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1D03" w14:textId="77777777" w:rsidR="007D75CF" w:rsidRPr="00C87965" w:rsidRDefault="007D75CF" w:rsidP="00394363">
      <w:pPr>
        <w:pStyle w:val="datumtevilka"/>
        <w:jc w:val="both"/>
        <w:rPr>
          <w:rFonts w:cs="Arial"/>
        </w:rPr>
      </w:pPr>
      <w:bookmarkStart w:id="0" w:name="_GoBack"/>
      <w:bookmarkEnd w:id="0"/>
    </w:p>
    <w:p w14:paraId="125EFC5F" w14:textId="77777777" w:rsidR="007D75CF" w:rsidRPr="00C87965" w:rsidRDefault="007D75CF" w:rsidP="00394363">
      <w:pPr>
        <w:jc w:val="both"/>
        <w:rPr>
          <w:rFonts w:cs="Arial"/>
          <w:szCs w:val="20"/>
        </w:rPr>
      </w:pPr>
    </w:p>
    <w:p w14:paraId="61047AC9" w14:textId="3F4BA7F5" w:rsidR="00EE7150" w:rsidRPr="00C87965" w:rsidRDefault="00EE7150" w:rsidP="00394363">
      <w:pPr>
        <w:pStyle w:val="datumtevilka"/>
        <w:jc w:val="both"/>
        <w:rPr>
          <w:rFonts w:cs="Arial"/>
        </w:rPr>
      </w:pPr>
      <w:r w:rsidRPr="00C87965">
        <w:rPr>
          <w:rFonts w:cs="Arial"/>
        </w:rPr>
        <w:t>Številka:</w:t>
      </w:r>
      <w:r w:rsidRPr="00C87965">
        <w:rPr>
          <w:rFonts w:cs="Arial"/>
        </w:rPr>
        <w:tab/>
      </w:r>
      <w:r w:rsidR="005022D2" w:rsidRPr="00C87965">
        <w:rPr>
          <w:rFonts w:cs="Arial"/>
        </w:rPr>
        <w:t>013-3/202</w:t>
      </w:r>
      <w:r w:rsidR="00821C46" w:rsidRPr="00C87965">
        <w:rPr>
          <w:rFonts w:cs="Arial"/>
        </w:rPr>
        <w:t>2</w:t>
      </w:r>
      <w:r w:rsidR="005022D2" w:rsidRPr="00C87965">
        <w:rPr>
          <w:rFonts w:cs="Arial"/>
        </w:rPr>
        <w:t>/</w:t>
      </w:r>
    </w:p>
    <w:p w14:paraId="03E76CA8" w14:textId="35719466" w:rsidR="00EE7150" w:rsidRPr="00C87965" w:rsidRDefault="00957906" w:rsidP="00394363">
      <w:pPr>
        <w:pStyle w:val="datumtevilka"/>
        <w:jc w:val="both"/>
        <w:rPr>
          <w:rFonts w:cs="Arial"/>
        </w:rPr>
      </w:pPr>
      <w:r w:rsidRPr="00C87965">
        <w:rPr>
          <w:rFonts w:cs="Arial"/>
        </w:rPr>
        <w:t>Datum:</w:t>
      </w:r>
      <w:r w:rsidRPr="00C87965">
        <w:rPr>
          <w:rFonts w:cs="Arial"/>
        </w:rPr>
        <w:tab/>
      </w:r>
      <w:r w:rsidR="00B2282A" w:rsidRPr="00C87965">
        <w:rPr>
          <w:rFonts w:cs="Arial"/>
        </w:rPr>
        <w:t>1</w:t>
      </w:r>
      <w:r w:rsidR="00821C46" w:rsidRPr="00C87965">
        <w:rPr>
          <w:rFonts w:cs="Arial"/>
        </w:rPr>
        <w:t>3</w:t>
      </w:r>
      <w:r w:rsidRPr="00C87965">
        <w:rPr>
          <w:rFonts w:cs="Arial"/>
        </w:rPr>
        <w:t>.1</w:t>
      </w:r>
      <w:r w:rsidR="00EE7150" w:rsidRPr="00C87965">
        <w:rPr>
          <w:rFonts w:cs="Arial"/>
        </w:rPr>
        <w:t>. 20</w:t>
      </w:r>
      <w:r w:rsidR="007B2583" w:rsidRPr="00C87965">
        <w:rPr>
          <w:rFonts w:cs="Arial"/>
        </w:rPr>
        <w:t>2</w:t>
      </w:r>
      <w:r w:rsidR="00821C46" w:rsidRPr="00C87965">
        <w:rPr>
          <w:rFonts w:cs="Arial"/>
        </w:rPr>
        <w:t>2</w:t>
      </w:r>
    </w:p>
    <w:p w14:paraId="60401144" w14:textId="2FD18521" w:rsidR="00EE7150" w:rsidRPr="00C87965" w:rsidRDefault="00EE7150" w:rsidP="00394363">
      <w:pPr>
        <w:pStyle w:val="ZADEVA"/>
        <w:jc w:val="both"/>
        <w:rPr>
          <w:rFonts w:cs="Arial"/>
          <w:szCs w:val="20"/>
          <w:lang w:val="sl-SI"/>
        </w:rPr>
      </w:pPr>
    </w:p>
    <w:p w14:paraId="13ECFF3C" w14:textId="1450ABA7" w:rsidR="00876944" w:rsidRPr="00C87965" w:rsidRDefault="00876944" w:rsidP="00394363">
      <w:pPr>
        <w:pStyle w:val="ZADEVA"/>
        <w:jc w:val="both"/>
        <w:rPr>
          <w:rFonts w:cs="Arial"/>
          <w:szCs w:val="20"/>
          <w:lang w:val="sl-SI"/>
        </w:rPr>
      </w:pPr>
    </w:p>
    <w:p w14:paraId="75D5D505" w14:textId="275A193A" w:rsidR="00876944" w:rsidRPr="00C87965" w:rsidRDefault="00876944" w:rsidP="00394363">
      <w:pPr>
        <w:pStyle w:val="ZADEVA"/>
        <w:jc w:val="both"/>
        <w:rPr>
          <w:rFonts w:cs="Arial"/>
          <w:szCs w:val="20"/>
          <w:lang w:val="sl-SI"/>
        </w:rPr>
      </w:pPr>
    </w:p>
    <w:p w14:paraId="46869C03" w14:textId="351C060B" w:rsidR="00876944" w:rsidRPr="00C87965" w:rsidRDefault="00876944" w:rsidP="00394363">
      <w:pPr>
        <w:pStyle w:val="ZADEVA"/>
        <w:jc w:val="both"/>
        <w:rPr>
          <w:rFonts w:cs="Arial"/>
          <w:szCs w:val="20"/>
          <w:lang w:val="sl-SI"/>
        </w:rPr>
      </w:pPr>
    </w:p>
    <w:p w14:paraId="0F209D81" w14:textId="77777777" w:rsidR="00876944" w:rsidRPr="00C87965" w:rsidRDefault="00876944" w:rsidP="00394363">
      <w:pPr>
        <w:pStyle w:val="ZADEVA"/>
        <w:jc w:val="both"/>
        <w:rPr>
          <w:rFonts w:cs="Arial"/>
          <w:szCs w:val="20"/>
          <w:lang w:val="sl-SI"/>
        </w:rPr>
      </w:pPr>
    </w:p>
    <w:p w14:paraId="14E34C4D" w14:textId="77777777" w:rsidR="00EE7150" w:rsidRPr="00C87965" w:rsidRDefault="00EE7150" w:rsidP="00394363">
      <w:pPr>
        <w:ind w:left="1440" w:hanging="1440"/>
        <w:jc w:val="both"/>
        <w:rPr>
          <w:rFonts w:cs="Arial"/>
          <w:b/>
          <w:szCs w:val="20"/>
        </w:rPr>
      </w:pPr>
    </w:p>
    <w:p w14:paraId="6EF2DD58" w14:textId="77777777" w:rsidR="00EE7150" w:rsidRPr="00C87965" w:rsidRDefault="00EE7150" w:rsidP="00394363">
      <w:pPr>
        <w:jc w:val="both"/>
        <w:rPr>
          <w:rFonts w:cs="Arial"/>
          <w:szCs w:val="20"/>
        </w:rPr>
      </w:pPr>
    </w:p>
    <w:p w14:paraId="76225BB9" w14:textId="77777777" w:rsidR="00EE7150" w:rsidRPr="00C87965" w:rsidRDefault="00EE7150" w:rsidP="008436EB">
      <w:pPr>
        <w:pStyle w:val="Naslov3"/>
        <w:spacing w:line="260" w:lineRule="exact"/>
        <w:rPr>
          <w:rFonts w:cs="Arial"/>
          <w:sz w:val="20"/>
        </w:rPr>
      </w:pPr>
      <w:r w:rsidRPr="00C87965">
        <w:rPr>
          <w:rFonts w:cs="Arial"/>
          <w:sz w:val="20"/>
        </w:rPr>
        <w:t>ZAPISNIK</w:t>
      </w:r>
    </w:p>
    <w:p w14:paraId="1F25B1A2" w14:textId="77777777" w:rsidR="00EE7150" w:rsidRPr="00C87965" w:rsidRDefault="00EE7150" w:rsidP="008436EB">
      <w:pPr>
        <w:jc w:val="center"/>
        <w:rPr>
          <w:rFonts w:cs="Arial"/>
          <w:szCs w:val="20"/>
          <w:lang w:eastAsia="sl-SI"/>
        </w:rPr>
      </w:pPr>
    </w:p>
    <w:p w14:paraId="041C5D36" w14:textId="720BAB56" w:rsidR="00EE7150" w:rsidRPr="00C87965" w:rsidRDefault="00B2282A" w:rsidP="008436EB">
      <w:pPr>
        <w:jc w:val="center"/>
        <w:rPr>
          <w:rFonts w:cs="Arial"/>
          <w:b/>
          <w:szCs w:val="20"/>
        </w:rPr>
      </w:pPr>
      <w:r w:rsidRPr="00C87965">
        <w:rPr>
          <w:rFonts w:cs="Arial"/>
          <w:b/>
          <w:szCs w:val="20"/>
        </w:rPr>
        <w:t>3</w:t>
      </w:r>
      <w:r w:rsidR="00EE7150" w:rsidRPr="00C87965">
        <w:rPr>
          <w:rFonts w:cs="Arial"/>
          <w:b/>
          <w:szCs w:val="20"/>
        </w:rPr>
        <w:t>. seje Sveta za invalide Republike Slovenije,</w:t>
      </w:r>
    </w:p>
    <w:p w14:paraId="4F308D6C" w14:textId="0FAF69FE" w:rsidR="00EE7150" w:rsidRPr="00C87965" w:rsidRDefault="00EE7150" w:rsidP="008436EB">
      <w:pPr>
        <w:tabs>
          <w:tab w:val="left" w:pos="993"/>
          <w:tab w:val="left" w:pos="1134"/>
        </w:tabs>
        <w:autoSpaceDE w:val="0"/>
        <w:autoSpaceDN w:val="0"/>
        <w:adjustRightInd w:val="0"/>
        <w:jc w:val="center"/>
        <w:rPr>
          <w:rFonts w:cs="Arial"/>
          <w:b/>
          <w:szCs w:val="20"/>
        </w:rPr>
      </w:pPr>
      <w:r w:rsidRPr="00C87965">
        <w:rPr>
          <w:rFonts w:cs="Arial"/>
          <w:szCs w:val="20"/>
        </w:rPr>
        <w:t xml:space="preserve">ki je bila v </w:t>
      </w:r>
      <w:r w:rsidR="00F616A4" w:rsidRPr="00C87965">
        <w:rPr>
          <w:rFonts w:cs="Arial"/>
          <w:szCs w:val="20"/>
        </w:rPr>
        <w:t>torek</w:t>
      </w:r>
      <w:r w:rsidRPr="00C87965">
        <w:rPr>
          <w:rFonts w:cs="Arial"/>
          <w:szCs w:val="20"/>
        </w:rPr>
        <w:t xml:space="preserve"> </w:t>
      </w:r>
      <w:r w:rsidR="00B2282A" w:rsidRPr="00C87965">
        <w:rPr>
          <w:rFonts w:cs="Arial"/>
          <w:szCs w:val="20"/>
        </w:rPr>
        <w:t>13</w:t>
      </w:r>
      <w:r w:rsidRPr="00C87965">
        <w:rPr>
          <w:rFonts w:cs="Arial"/>
          <w:szCs w:val="20"/>
        </w:rPr>
        <w:t xml:space="preserve">. </w:t>
      </w:r>
      <w:r w:rsidR="00167C7C" w:rsidRPr="00C87965">
        <w:rPr>
          <w:rFonts w:cs="Arial"/>
          <w:szCs w:val="20"/>
        </w:rPr>
        <w:t>1</w:t>
      </w:r>
      <w:r w:rsidRPr="00C87965">
        <w:rPr>
          <w:rFonts w:cs="Arial"/>
          <w:szCs w:val="20"/>
        </w:rPr>
        <w:t>. 20</w:t>
      </w:r>
      <w:r w:rsidR="00F616A4" w:rsidRPr="00C87965">
        <w:rPr>
          <w:rFonts w:cs="Arial"/>
          <w:szCs w:val="20"/>
        </w:rPr>
        <w:t>2</w:t>
      </w:r>
      <w:r w:rsidR="00B2282A" w:rsidRPr="00C87965">
        <w:rPr>
          <w:rFonts w:cs="Arial"/>
          <w:szCs w:val="20"/>
        </w:rPr>
        <w:t>2</w:t>
      </w:r>
      <w:r w:rsidRPr="00C87965">
        <w:rPr>
          <w:rFonts w:cs="Arial"/>
          <w:szCs w:val="20"/>
        </w:rPr>
        <w:t xml:space="preserve">, ob </w:t>
      </w:r>
      <w:r w:rsidR="00167C7C" w:rsidRPr="00C87965">
        <w:rPr>
          <w:rFonts w:cs="Arial"/>
          <w:szCs w:val="20"/>
        </w:rPr>
        <w:t>10</w:t>
      </w:r>
      <w:r w:rsidRPr="00C87965">
        <w:rPr>
          <w:rFonts w:cs="Arial"/>
          <w:szCs w:val="20"/>
        </w:rPr>
        <w:t>.00</w:t>
      </w:r>
      <w:r w:rsidRPr="00C87965">
        <w:rPr>
          <w:rFonts w:cs="Arial"/>
          <w:b/>
          <w:szCs w:val="20"/>
        </w:rPr>
        <w:t>,</w:t>
      </w:r>
    </w:p>
    <w:p w14:paraId="6012FE05" w14:textId="0773E9E8" w:rsidR="00167C7C" w:rsidRPr="00C87965" w:rsidRDefault="00F616A4" w:rsidP="008436EB">
      <w:pPr>
        <w:pStyle w:val="Telobesedila"/>
        <w:spacing w:after="0"/>
        <w:jc w:val="center"/>
        <w:rPr>
          <w:rFonts w:cs="Arial"/>
          <w:szCs w:val="20"/>
        </w:rPr>
      </w:pPr>
      <w:r w:rsidRPr="00C87965">
        <w:rPr>
          <w:rFonts w:cs="Arial"/>
          <w:szCs w:val="20"/>
        </w:rPr>
        <w:t xml:space="preserve">MS </w:t>
      </w:r>
      <w:proofErr w:type="spellStart"/>
      <w:r w:rsidRPr="00C87965">
        <w:rPr>
          <w:rFonts w:cs="Arial"/>
          <w:szCs w:val="20"/>
        </w:rPr>
        <w:t>Teams</w:t>
      </w:r>
      <w:proofErr w:type="spellEnd"/>
    </w:p>
    <w:p w14:paraId="53A7FE86" w14:textId="77777777" w:rsidR="00EE7150" w:rsidRPr="00C87965" w:rsidRDefault="00EE7150" w:rsidP="00394363">
      <w:pPr>
        <w:jc w:val="both"/>
        <w:rPr>
          <w:rFonts w:cs="Arial"/>
          <w:b/>
          <w:szCs w:val="20"/>
        </w:rPr>
      </w:pPr>
    </w:p>
    <w:p w14:paraId="6EDC4C6B" w14:textId="77777777" w:rsidR="00EE7150" w:rsidRPr="00C87965" w:rsidRDefault="00EE7150" w:rsidP="00394363">
      <w:pPr>
        <w:jc w:val="both"/>
        <w:rPr>
          <w:rFonts w:cs="Arial"/>
          <w:b/>
          <w:szCs w:val="20"/>
        </w:rPr>
      </w:pPr>
    </w:p>
    <w:p w14:paraId="146C9ABC" w14:textId="73E08740" w:rsidR="00EE7150" w:rsidRPr="00C87965" w:rsidRDefault="00EE7150" w:rsidP="00394363">
      <w:pPr>
        <w:jc w:val="both"/>
        <w:rPr>
          <w:rFonts w:cs="Arial"/>
          <w:b/>
          <w:szCs w:val="20"/>
        </w:rPr>
      </w:pPr>
      <w:r w:rsidRPr="00C87965">
        <w:rPr>
          <w:rFonts w:cs="Arial"/>
          <w:b/>
          <w:szCs w:val="20"/>
        </w:rPr>
        <w:t xml:space="preserve">Navzoči člani: </w:t>
      </w:r>
      <w:r w:rsidR="00B2282A" w:rsidRPr="00C87965">
        <w:rPr>
          <w:rFonts w:cs="Arial"/>
          <w:szCs w:val="20"/>
        </w:rPr>
        <w:t xml:space="preserve">Tanja Dular (MDDSZ), Mateja Urbančič (MF), </w:t>
      </w:r>
      <w:proofErr w:type="spellStart"/>
      <w:r w:rsidR="001368BC" w:rsidRPr="00C87965">
        <w:rPr>
          <w:rFonts w:cs="Arial"/>
          <w:szCs w:val="20"/>
        </w:rPr>
        <w:t>Vojmir</w:t>
      </w:r>
      <w:proofErr w:type="spellEnd"/>
      <w:r w:rsidR="001368BC" w:rsidRPr="00C87965">
        <w:rPr>
          <w:rFonts w:cs="Arial"/>
          <w:szCs w:val="20"/>
        </w:rPr>
        <w:t xml:space="preserve"> Drašler (MZI),</w:t>
      </w:r>
      <w:r w:rsidRPr="00C87965">
        <w:rPr>
          <w:rFonts w:cs="Arial"/>
          <w:szCs w:val="20"/>
        </w:rPr>
        <w:t xml:space="preserve"> </w:t>
      </w:r>
      <w:r w:rsidR="00A724E1" w:rsidRPr="00C87965">
        <w:rPr>
          <w:rFonts w:cs="Arial"/>
          <w:szCs w:val="20"/>
        </w:rPr>
        <w:t xml:space="preserve">Simon Žorga (MK), </w:t>
      </w:r>
      <w:r w:rsidR="00312207" w:rsidRPr="00C87965">
        <w:rPr>
          <w:rFonts w:cs="Arial"/>
          <w:szCs w:val="20"/>
        </w:rPr>
        <w:t xml:space="preserve">dr. Aleksandra Tabaj (URI Soča), </w:t>
      </w:r>
      <w:r w:rsidRPr="00C87965">
        <w:rPr>
          <w:rFonts w:cs="Arial"/>
          <w:szCs w:val="20"/>
        </w:rPr>
        <w:t>Lea Kovač (ZRSZ),</w:t>
      </w:r>
      <w:r w:rsidR="00A724E1" w:rsidRPr="00C87965">
        <w:rPr>
          <w:rFonts w:cs="Arial"/>
          <w:szCs w:val="20"/>
        </w:rPr>
        <w:t xml:space="preserve"> </w:t>
      </w:r>
      <w:r w:rsidR="0080793B" w:rsidRPr="00C87965">
        <w:rPr>
          <w:rFonts w:cs="Arial"/>
          <w:szCs w:val="20"/>
        </w:rPr>
        <w:t xml:space="preserve">mag. </w:t>
      </w:r>
      <w:r w:rsidR="00A724E1" w:rsidRPr="00C87965">
        <w:rPr>
          <w:rFonts w:cs="Arial"/>
          <w:szCs w:val="20"/>
        </w:rPr>
        <w:t>Dean Premik (ZPIZ)</w:t>
      </w:r>
      <w:r w:rsidRPr="00C87965">
        <w:rPr>
          <w:rFonts w:cs="Arial"/>
          <w:szCs w:val="20"/>
        </w:rPr>
        <w:t xml:space="preserve"> Karl Destovnik (ZIZRS),</w:t>
      </w:r>
      <w:r w:rsidR="00A724E1" w:rsidRPr="00C87965">
        <w:rPr>
          <w:rFonts w:cs="Arial"/>
          <w:szCs w:val="20"/>
        </w:rPr>
        <w:t xml:space="preserve"> dr. Irena Ceglar (SOUS),</w:t>
      </w:r>
      <w:r w:rsidRPr="00C87965">
        <w:rPr>
          <w:rFonts w:cs="Arial"/>
          <w:szCs w:val="20"/>
        </w:rPr>
        <w:t xml:space="preserve"> </w:t>
      </w:r>
      <w:r w:rsidR="0080793B" w:rsidRPr="00C87965">
        <w:rPr>
          <w:rFonts w:cs="Arial"/>
          <w:szCs w:val="20"/>
        </w:rPr>
        <w:t xml:space="preserve">mag. </w:t>
      </w:r>
      <w:r w:rsidR="007D39C6" w:rsidRPr="00C87965">
        <w:rPr>
          <w:rFonts w:cs="Arial"/>
          <w:szCs w:val="20"/>
        </w:rPr>
        <w:t>Mateja Toman (INV</w:t>
      </w:r>
      <w:r w:rsidR="008B4CC9" w:rsidRPr="00C87965">
        <w:rPr>
          <w:rFonts w:cs="Arial"/>
          <w:szCs w:val="20"/>
        </w:rPr>
        <w:t xml:space="preserve">. </w:t>
      </w:r>
      <w:r w:rsidR="007D39C6" w:rsidRPr="00C87965">
        <w:rPr>
          <w:rFonts w:cs="Arial"/>
          <w:szCs w:val="20"/>
        </w:rPr>
        <w:t xml:space="preserve">ORG), </w:t>
      </w:r>
      <w:r w:rsidR="00EB7920" w:rsidRPr="00C87965">
        <w:rPr>
          <w:rFonts w:cs="Arial"/>
          <w:szCs w:val="20"/>
        </w:rPr>
        <w:t>Klavdija Poropat</w:t>
      </w:r>
      <w:r w:rsidRPr="00C87965">
        <w:rPr>
          <w:rFonts w:cs="Arial"/>
          <w:szCs w:val="20"/>
        </w:rPr>
        <w:t xml:space="preserve"> (INV. ORG), </w:t>
      </w:r>
      <w:r w:rsidR="00312207" w:rsidRPr="00C87965">
        <w:rPr>
          <w:rFonts w:cs="Arial"/>
          <w:szCs w:val="20"/>
        </w:rPr>
        <w:t xml:space="preserve">Emir </w:t>
      </w:r>
      <w:proofErr w:type="spellStart"/>
      <w:r w:rsidR="00312207" w:rsidRPr="00C87965">
        <w:rPr>
          <w:rFonts w:cs="Arial"/>
          <w:szCs w:val="20"/>
        </w:rPr>
        <w:t>Okanović</w:t>
      </w:r>
      <w:proofErr w:type="spellEnd"/>
      <w:r w:rsidR="00312207" w:rsidRPr="00C87965">
        <w:rPr>
          <w:rFonts w:cs="Arial"/>
          <w:szCs w:val="20"/>
        </w:rPr>
        <w:t xml:space="preserve"> (INV. ORG), Brane But (INV.ORG)</w:t>
      </w:r>
      <w:r w:rsidR="00E51656" w:rsidRPr="00C87965">
        <w:rPr>
          <w:rFonts w:cs="Arial"/>
          <w:szCs w:val="20"/>
        </w:rPr>
        <w:t xml:space="preserve"> in</w:t>
      </w:r>
      <w:r w:rsidRPr="00C87965">
        <w:rPr>
          <w:rFonts w:cs="Arial"/>
          <w:szCs w:val="20"/>
        </w:rPr>
        <w:t xml:space="preserve"> </w:t>
      </w:r>
      <w:r w:rsidR="007D39C6" w:rsidRPr="00C87965">
        <w:rPr>
          <w:rFonts w:cs="Arial"/>
          <w:szCs w:val="20"/>
        </w:rPr>
        <w:t>Anton Petrič</w:t>
      </w:r>
      <w:r w:rsidRPr="00C87965">
        <w:rPr>
          <w:rFonts w:cs="Arial"/>
          <w:szCs w:val="20"/>
        </w:rPr>
        <w:t xml:space="preserve"> (INV. ORG)</w:t>
      </w:r>
      <w:r w:rsidR="00354E56" w:rsidRPr="00C87965">
        <w:rPr>
          <w:rFonts w:cs="Arial"/>
          <w:szCs w:val="20"/>
        </w:rPr>
        <w:t>.</w:t>
      </w:r>
      <w:r w:rsidRPr="00C87965">
        <w:rPr>
          <w:rFonts w:cs="Arial"/>
          <w:szCs w:val="20"/>
        </w:rPr>
        <w:t xml:space="preserve"> </w:t>
      </w:r>
    </w:p>
    <w:p w14:paraId="2578ED7F" w14:textId="77777777" w:rsidR="00EE7150" w:rsidRPr="00C87965" w:rsidRDefault="00EE7150" w:rsidP="00394363">
      <w:pPr>
        <w:jc w:val="both"/>
        <w:rPr>
          <w:rFonts w:cs="Arial"/>
          <w:b/>
          <w:szCs w:val="20"/>
        </w:rPr>
      </w:pPr>
    </w:p>
    <w:p w14:paraId="1AC5CFED" w14:textId="4710816C" w:rsidR="00E51656" w:rsidRPr="00C87965" w:rsidRDefault="00B93B14" w:rsidP="00E51656">
      <w:pPr>
        <w:jc w:val="both"/>
        <w:rPr>
          <w:rFonts w:cs="Arial"/>
          <w:b/>
          <w:szCs w:val="20"/>
        </w:rPr>
      </w:pPr>
      <w:r w:rsidRPr="00C87965">
        <w:rPr>
          <w:rFonts w:cs="Arial"/>
          <w:b/>
          <w:szCs w:val="20"/>
        </w:rPr>
        <w:t>O</w:t>
      </w:r>
      <w:r w:rsidR="00EE7150" w:rsidRPr="00C87965">
        <w:rPr>
          <w:rFonts w:cs="Arial"/>
          <w:b/>
          <w:szCs w:val="20"/>
        </w:rPr>
        <w:t>dsotni:</w:t>
      </w:r>
      <w:r w:rsidR="00EE7150" w:rsidRPr="00C87965">
        <w:rPr>
          <w:rFonts w:cs="Arial"/>
          <w:szCs w:val="20"/>
        </w:rPr>
        <w:t xml:space="preserve"> </w:t>
      </w:r>
      <w:r w:rsidR="003C7F57" w:rsidRPr="00C87965">
        <w:rPr>
          <w:rFonts w:cs="Arial"/>
          <w:szCs w:val="20"/>
        </w:rPr>
        <w:t>Damijan Jagodic (MZ),</w:t>
      </w:r>
      <w:r w:rsidR="00F80FBB" w:rsidRPr="00C87965">
        <w:rPr>
          <w:rFonts w:cs="Arial"/>
          <w:szCs w:val="20"/>
        </w:rPr>
        <w:t xml:space="preserve"> dr. Manica Jakič </w:t>
      </w:r>
      <w:proofErr w:type="spellStart"/>
      <w:r w:rsidR="00F80FBB" w:rsidRPr="00C87965">
        <w:rPr>
          <w:rFonts w:cs="Arial"/>
          <w:szCs w:val="20"/>
        </w:rPr>
        <w:t>Brezočnik</w:t>
      </w:r>
      <w:proofErr w:type="spellEnd"/>
      <w:r w:rsidR="00F80FBB" w:rsidRPr="00C87965">
        <w:rPr>
          <w:rFonts w:cs="Arial"/>
          <w:szCs w:val="20"/>
        </w:rPr>
        <w:t xml:space="preserve"> (MIZŠ), </w:t>
      </w:r>
      <w:r w:rsidRPr="00C87965">
        <w:rPr>
          <w:rFonts w:cs="Arial"/>
          <w:szCs w:val="20"/>
        </w:rPr>
        <w:t>Jadranka Kološa Rop (MJU</w:t>
      </w:r>
      <w:r w:rsidR="00C24711" w:rsidRPr="00C87965">
        <w:rPr>
          <w:rFonts w:cs="Arial"/>
          <w:szCs w:val="20"/>
        </w:rPr>
        <w:t>)</w:t>
      </w:r>
      <w:r w:rsidR="00EC420A" w:rsidRPr="00C87965">
        <w:rPr>
          <w:rFonts w:cs="Arial"/>
          <w:szCs w:val="20"/>
        </w:rPr>
        <w:t xml:space="preserve">, </w:t>
      </w:r>
      <w:r w:rsidR="00F80FBB" w:rsidRPr="00C87965">
        <w:rPr>
          <w:rFonts w:cs="Arial"/>
          <w:szCs w:val="20"/>
        </w:rPr>
        <w:t xml:space="preserve">Drago Perkič (ZZZS), Simona Smolej (IRSSV), dr. Katja Vadnal (INV. ORG) in </w:t>
      </w:r>
      <w:r w:rsidR="00E51656" w:rsidRPr="00C87965">
        <w:rPr>
          <w:rFonts w:cs="Arial"/>
          <w:szCs w:val="20"/>
        </w:rPr>
        <w:t xml:space="preserve">Drago </w:t>
      </w:r>
      <w:proofErr w:type="spellStart"/>
      <w:r w:rsidR="00E51656" w:rsidRPr="00C87965">
        <w:rPr>
          <w:rFonts w:cs="Arial"/>
          <w:szCs w:val="20"/>
        </w:rPr>
        <w:t>Koprčina</w:t>
      </w:r>
      <w:proofErr w:type="spellEnd"/>
      <w:r w:rsidR="00E51656" w:rsidRPr="00C87965">
        <w:rPr>
          <w:rFonts w:cs="Arial"/>
          <w:szCs w:val="20"/>
        </w:rPr>
        <w:t xml:space="preserve"> (INV. ORG)</w:t>
      </w:r>
    </w:p>
    <w:p w14:paraId="370F7AE2" w14:textId="77777777" w:rsidR="00EE7150" w:rsidRPr="00C87965" w:rsidRDefault="00EE7150" w:rsidP="00394363">
      <w:pPr>
        <w:jc w:val="both"/>
        <w:rPr>
          <w:rFonts w:cs="Arial"/>
          <w:b/>
          <w:szCs w:val="20"/>
        </w:rPr>
      </w:pPr>
    </w:p>
    <w:p w14:paraId="18E81859" w14:textId="1AED6EF5" w:rsidR="00A27445" w:rsidRPr="00C87965" w:rsidRDefault="00EE7150" w:rsidP="00394363">
      <w:pPr>
        <w:jc w:val="both"/>
        <w:rPr>
          <w:rFonts w:cs="Arial"/>
          <w:b/>
          <w:szCs w:val="20"/>
        </w:rPr>
      </w:pPr>
      <w:r w:rsidRPr="00C87965">
        <w:rPr>
          <w:rFonts w:cs="Arial"/>
          <w:b/>
          <w:szCs w:val="20"/>
        </w:rPr>
        <w:t>Ostali navzoči:</w:t>
      </w:r>
      <w:r w:rsidR="00B2282A" w:rsidRPr="00C87965">
        <w:rPr>
          <w:rFonts w:cs="Arial"/>
          <w:b/>
          <w:szCs w:val="20"/>
        </w:rPr>
        <w:t xml:space="preserve"> </w:t>
      </w:r>
      <w:r w:rsidR="00B2282A" w:rsidRPr="00C87965">
        <w:rPr>
          <w:rFonts w:cs="Arial"/>
          <w:bCs/>
          <w:szCs w:val="20"/>
        </w:rPr>
        <w:t>mag. Cveto Uršič, DS (MDDSZ),</w:t>
      </w:r>
      <w:r w:rsidRPr="00C87965">
        <w:rPr>
          <w:rFonts w:cs="Arial"/>
          <w:b/>
          <w:szCs w:val="20"/>
        </w:rPr>
        <w:t xml:space="preserve"> </w:t>
      </w:r>
      <w:r w:rsidR="00B93B14" w:rsidRPr="00C87965">
        <w:rPr>
          <w:rFonts w:cs="Arial"/>
          <w:szCs w:val="20"/>
        </w:rPr>
        <w:t>Saša Mlakar (MDDSZ)</w:t>
      </w:r>
      <w:r w:rsidR="00312207" w:rsidRPr="00C87965">
        <w:rPr>
          <w:rFonts w:cs="Arial"/>
          <w:szCs w:val="20"/>
        </w:rPr>
        <w:t xml:space="preserve">, </w:t>
      </w:r>
      <w:r w:rsidR="008B4CC9" w:rsidRPr="00C87965">
        <w:rPr>
          <w:rFonts w:cs="Arial"/>
          <w:szCs w:val="20"/>
        </w:rPr>
        <w:t>Mojca Korenjak (</w:t>
      </w:r>
      <w:r w:rsidR="004E2C12" w:rsidRPr="00C87965">
        <w:rPr>
          <w:rFonts w:cs="Arial"/>
          <w:szCs w:val="20"/>
        </w:rPr>
        <w:t>tol. znak. jez.</w:t>
      </w:r>
      <w:r w:rsidR="00A27445" w:rsidRPr="00C87965">
        <w:rPr>
          <w:rFonts w:cs="Arial"/>
          <w:szCs w:val="20"/>
        </w:rPr>
        <w:t>)</w:t>
      </w:r>
      <w:r w:rsidR="00B2282A" w:rsidRPr="00C87965">
        <w:rPr>
          <w:rFonts w:cs="Arial"/>
          <w:szCs w:val="20"/>
        </w:rPr>
        <w:t>, Tanja Skornšek Pleš (MDDSZ)</w:t>
      </w:r>
      <w:r w:rsidR="00312207" w:rsidRPr="00C87965">
        <w:rPr>
          <w:rFonts w:cs="Arial"/>
          <w:szCs w:val="20"/>
        </w:rPr>
        <w:t xml:space="preserve"> in </w:t>
      </w:r>
      <w:r w:rsidR="00B2282A" w:rsidRPr="00C87965">
        <w:rPr>
          <w:rFonts w:cs="Arial"/>
          <w:szCs w:val="20"/>
        </w:rPr>
        <w:t xml:space="preserve">Tanja </w:t>
      </w:r>
      <w:proofErr w:type="spellStart"/>
      <w:r w:rsidR="00B2282A" w:rsidRPr="00C87965">
        <w:rPr>
          <w:rFonts w:cs="Arial"/>
          <w:szCs w:val="20"/>
        </w:rPr>
        <w:t>Oberski</w:t>
      </w:r>
      <w:proofErr w:type="spellEnd"/>
      <w:r w:rsidR="00B2282A" w:rsidRPr="00C87965">
        <w:rPr>
          <w:rFonts w:cs="Arial"/>
          <w:szCs w:val="20"/>
        </w:rPr>
        <w:t xml:space="preserve"> (MDDSZ)</w:t>
      </w:r>
    </w:p>
    <w:p w14:paraId="67E9EF7D" w14:textId="1AFACD0D" w:rsidR="00EE7150" w:rsidRPr="00C87965" w:rsidRDefault="00EE7150" w:rsidP="00394363">
      <w:pPr>
        <w:jc w:val="both"/>
        <w:rPr>
          <w:rFonts w:cs="Arial"/>
          <w:szCs w:val="20"/>
        </w:rPr>
      </w:pPr>
    </w:p>
    <w:p w14:paraId="4179A3A9" w14:textId="77777777" w:rsidR="00C7606F" w:rsidRPr="00C87965" w:rsidRDefault="00C7606F" w:rsidP="00C7606F">
      <w:pPr>
        <w:autoSpaceDE w:val="0"/>
        <w:autoSpaceDN w:val="0"/>
        <w:adjustRightInd w:val="0"/>
        <w:jc w:val="both"/>
        <w:rPr>
          <w:rFonts w:cs="Arial"/>
          <w:b/>
          <w:szCs w:val="20"/>
          <w:lang w:eastAsia="ar-SA"/>
        </w:rPr>
      </w:pPr>
    </w:p>
    <w:p w14:paraId="5F924A72" w14:textId="77777777" w:rsidR="00B2282A" w:rsidRPr="00C87965" w:rsidRDefault="00B2282A" w:rsidP="00B2282A">
      <w:pPr>
        <w:autoSpaceDE w:val="0"/>
        <w:autoSpaceDN w:val="0"/>
        <w:adjustRightInd w:val="0"/>
        <w:jc w:val="both"/>
        <w:rPr>
          <w:rFonts w:cs="Arial"/>
          <w:b/>
          <w:szCs w:val="20"/>
          <w:lang w:eastAsia="ar-SA"/>
        </w:rPr>
      </w:pPr>
      <w:r w:rsidRPr="00C87965">
        <w:rPr>
          <w:rFonts w:cs="Arial"/>
          <w:b/>
          <w:szCs w:val="20"/>
          <w:lang w:eastAsia="ar-SA"/>
        </w:rPr>
        <w:t>PREDLAGAN DNEVNI RED 3. seje tretjega mandata Sveta za invalide RS:</w:t>
      </w:r>
    </w:p>
    <w:p w14:paraId="0A3EDEBE" w14:textId="77777777" w:rsidR="00B2282A" w:rsidRPr="00C87965" w:rsidRDefault="00B2282A" w:rsidP="00B2282A">
      <w:pPr>
        <w:pStyle w:val="Telobesedila2"/>
        <w:spacing w:after="0" w:line="260" w:lineRule="exact"/>
        <w:rPr>
          <w:rFonts w:ascii="Arial" w:hAnsi="Arial" w:cs="Arial"/>
          <w:sz w:val="20"/>
          <w:szCs w:val="20"/>
        </w:rPr>
      </w:pPr>
    </w:p>
    <w:p w14:paraId="2FA54A3B" w14:textId="56094282" w:rsidR="00B2282A" w:rsidRPr="0039731A" w:rsidRDefault="0039731A" w:rsidP="0039731A">
      <w:pPr>
        <w:numPr>
          <w:ilvl w:val="0"/>
          <w:numId w:val="10"/>
        </w:numPr>
        <w:autoSpaceDE w:val="0"/>
        <w:autoSpaceDN w:val="0"/>
        <w:spacing w:line="240" w:lineRule="auto"/>
        <w:contextualSpacing/>
        <w:jc w:val="both"/>
        <w:rPr>
          <w:rFonts w:cs="Arial"/>
          <w:szCs w:val="20"/>
          <w:lang w:eastAsia="sl-SI"/>
        </w:rPr>
      </w:pPr>
      <w:r>
        <w:rPr>
          <w:lang w:eastAsia="sl-SI"/>
        </w:rPr>
        <w:t>P</w:t>
      </w:r>
      <w:r w:rsidR="00B2282A" w:rsidRPr="00C87965">
        <w:rPr>
          <w:lang w:eastAsia="sl-SI"/>
        </w:rPr>
        <w:t>ozdravni nagovor</w:t>
      </w:r>
      <w:r>
        <w:rPr>
          <w:lang w:eastAsia="sl-SI"/>
        </w:rPr>
        <w:t xml:space="preserve"> </w:t>
      </w:r>
      <w:r w:rsidR="00B2282A" w:rsidRPr="00C87965">
        <w:rPr>
          <w:lang w:eastAsia="sl-SI"/>
        </w:rPr>
        <w:t>državne</w:t>
      </w:r>
      <w:r>
        <w:rPr>
          <w:lang w:eastAsia="sl-SI"/>
        </w:rPr>
        <w:t>ga</w:t>
      </w:r>
      <w:r w:rsidR="00B2282A" w:rsidRPr="00C87965">
        <w:rPr>
          <w:lang w:eastAsia="sl-SI"/>
        </w:rPr>
        <w:t xml:space="preserve"> sekretarj</w:t>
      </w:r>
      <w:r>
        <w:rPr>
          <w:lang w:eastAsia="sl-SI"/>
        </w:rPr>
        <w:t>a</w:t>
      </w:r>
      <w:r w:rsidR="00B2282A" w:rsidRPr="00C87965">
        <w:rPr>
          <w:lang w:eastAsia="sl-SI"/>
        </w:rPr>
        <w:t xml:space="preserve"> mag. Cvet</w:t>
      </w:r>
      <w:r>
        <w:rPr>
          <w:lang w:eastAsia="sl-SI"/>
        </w:rPr>
        <w:t>a</w:t>
      </w:r>
      <w:r w:rsidR="00B2282A" w:rsidRPr="00C87965">
        <w:rPr>
          <w:lang w:eastAsia="sl-SI"/>
        </w:rPr>
        <w:t xml:space="preserve"> Uršič</w:t>
      </w:r>
      <w:r>
        <w:rPr>
          <w:lang w:eastAsia="sl-SI"/>
        </w:rPr>
        <w:t>a</w:t>
      </w:r>
    </w:p>
    <w:p w14:paraId="731D7E5D" w14:textId="77777777" w:rsidR="00B2282A" w:rsidRPr="00C87965" w:rsidRDefault="00B2282A" w:rsidP="00B2282A">
      <w:pPr>
        <w:numPr>
          <w:ilvl w:val="0"/>
          <w:numId w:val="10"/>
        </w:numPr>
        <w:autoSpaceDE w:val="0"/>
        <w:autoSpaceDN w:val="0"/>
        <w:spacing w:line="240" w:lineRule="auto"/>
        <w:contextualSpacing/>
        <w:jc w:val="both"/>
        <w:rPr>
          <w:lang w:eastAsia="sl-SI"/>
        </w:rPr>
      </w:pPr>
      <w:r w:rsidRPr="00C87965">
        <w:rPr>
          <w:lang w:eastAsia="sl-SI"/>
        </w:rPr>
        <w:t>Pregled zapisnika 2. seje Sveta za invalide RS</w:t>
      </w:r>
    </w:p>
    <w:p w14:paraId="4D85BA2F" w14:textId="33C6BFEE" w:rsidR="00B2282A" w:rsidRPr="00C87965" w:rsidRDefault="00B2282A" w:rsidP="00B2282A">
      <w:pPr>
        <w:numPr>
          <w:ilvl w:val="0"/>
          <w:numId w:val="10"/>
        </w:numPr>
        <w:autoSpaceDE w:val="0"/>
        <w:autoSpaceDN w:val="0"/>
        <w:spacing w:line="240" w:lineRule="auto"/>
        <w:contextualSpacing/>
        <w:jc w:val="both"/>
        <w:rPr>
          <w:lang w:eastAsia="sl-SI"/>
        </w:rPr>
      </w:pPr>
      <w:bookmarkStart w:id="1" w:name="_Hlk94277496"/>
      <w:proofErr w:type="spellStart"/>
      <w:r w:rsidRPr="00C87965">
        <w:rPr>
          <w:lang w:eastAsia="sl-SI"/>
        </w:rPr>
        <w:t>Deinstitucionalizacija</w:t>
      </w:r>
      <w:proofErr w:type="spellEnd"/>
      <w:r w:rsidRPr="00C87965">
        <w:rPr>
          <w:lang w:eastAsia="sl-SI"/>
        </w:rPr>
        <w:t xml:space="preserve"> </w:t>
      </w:r>
      <w:r w:rsidR="004F1C4B">
        <w:rPr>
          <w:lang w:eastAsia="sl-SI"/>
        </w:rPr>
        <w:t xml:space="preserve">- </w:t>
      </w:r>
      <w:r w:rsidRPr="00C87965">
        <w:rPr>
          <w:lang w:eastAsia="sl-SI"/>
        </w:rPr>
        <w:t xml:space="preserve">predstavitve: </w:t>
      </w:r>
    </w:p>
    <w:p w14:paraId="05693C47" w14:textId="2294CAA4" w:rsidR="00B2282A" w:rsidRPr="00C87965" w:rsidRDefault="00B2282A" w:rsidP="00B2282A">
      <w:pPr>
        <w:autoSpaceDE w:val="0"/>
        <w:autoSpaceDN w:val="0"/>
        <w:spacing w:line="240" w:lineRule="auto"/>
        <w:ind w:left="780"/>
        <w:contextualSpacing/>
        <w:jc w:val="both"/>
        <w:rPr>
          <w:lang w:eastAsia="sl-SI"/>
        </w:rPr>
      </w:pPr>
      <w:r w:rsidRPr="00C87965">
        <w:rPr>
          <w:lang w:eastAsia="sl-SI"/>
        </w:rPr>
        <w:t xml:space="preserve">Direktorata za starejše in </w:t>
      </w:r>
      <w:proofErr w:type="spellStart"/>
      <w:r w:rsidRPr="00C87965">
        <w:rPr>
          <w:lang w:eastAsia="sl-SI"/>
        </w:rPr>
        <w:t>deinstitucionalizacijo</w:t>
      </w:r>
      <w:proofErr w:type="spellEnd"/>
      <w:r w:rsidRPr="00C87965">
        <w:rPr>
          <w:lang w:eastAsia="sl-SI"/>
        </w:rPr>
        <w:t>: Tanja Skornšek Pleš,</w:t>
      </w:r>
    </w:p>
    <w:p w14:paraId="1E44756B" w14:textId="3FA7DBB2" w:rsidR="00B2282A" w:rsidRPr="00C87965" w:rsidRDefault="00B2282A" w:rsidP="00B2282A">
      <w:pPr>
        <w:autoSpaceDE w:val="0"/>
        <w:autoSpaceDN w:val="0"/>
        <w:spacing w:line="240" w:lineRule="auto"/>
        <w:ind w:left="780"/>
        <w:contextualSpacing/>
        <w:jc w:val="both"/>
        <w:rPr>
          <w:lang w:eastAsia="sl-SI"/>
        </w:rPr>
      </w:pPr>
      <w:r w:rsidRPr="00C87965">
        <w:rPr>
          <w:lang w:eastAsia="sl-SI"/>
        </w:rPr>
        <w:t>Direktorata za invalide: Tanja Dular in</w:t>
      </w:r>
    </w:p>
    <w:p w14:paraId="43594344" w14:textId="516936D7" w:rsidR="00B2282A" w:rsidRPr="00C87965" w:rsidRDefault="00B2282A" w:rsidP="00B2282A">
      <w:pPr>
        <w:autoSpaceDE w:val="0"/>
        <w:autoSpaceDN w:val="0"/>
        <w:spacing w:line="240" w:lineRule="auto"/>
        <w:ind w:left="780"/>
        <w:contextualSpacing/>
        <w:jc w:val="both"/>
        <w:rPr>
          <w:lang w:eastAsia="sl-SI"/>
        </w:rPr>
      </w:pPr>
      <w:r w:rsidRPr="00C87965">
        <w:rPr>
          <w:lang w:eastAsia="sl-SI"/>
        </w:rPr>
        <w:t xml:space="preserve">Direktorata za družino: Tanja </w:t>
      </w:r>
      <w:proofErr w:type="spellStart"/>
      <w:r w:rsidRPr="00C87965">
        <w:rPr>
          <w:lang w:eastAsia="sl-SI"/>
        </w:rPr>
        <w:t>Oberski</w:t>
      </w:r>
      <w:proofErr w:type="spellEnd"/>
      <w:r w:rsidRPr="00C87965">
        <w:rPr>
          <w:lang w:eastAsia="sl-SI"/>
        </w:rPr>
        <w:t xml:space="preserve">. </w:t>
      </w:r>
    </w:p>
    <w:bookmarkEnd w:id="1"/>
    <w:p w14:paraId="23521A1E" w14:textId="77777777" w:rsidR="00B2282A" w:rsidRPr="00C87965" w:rsidRDefault="00B2282A" w:rsidP="00B2282A">
      <w:pPr>
        <w:numPr>
          <w:ilvl w:val="0"/>
          <w:numId w:val="10"/>
        </w:numPr>
        <w:autoSpaceDE w:val="0"/>
        <w:autoSpaceDN w:val="0"/>
        <w:spacing w:line="240" w:lineRule="auto"/>
        <w:contextualSpacing/>
        <w:jc w:val="both"/>
        <w:rPr>
          <w:lang w:eastAsia="sl-SI"/>
        </w:rPr>
      </w:pPr>
      <w:r w:rsidRPr="00C87965">
        <w:rPr>
          <w:lang w:eastAsia="sl-SI"/>
        </w:rPr>
        <w:t>Razno</w:t>
      </w:r>
    </w:p>
    <w:p w14:paraId="1FC0B65C" w14:textId="77777777" w:rsidR="00B2282A" w:rsidRPr="00C87965" w:rsidRDefault="00B2282A" w:rsidP="00B2282A">
      <w:pPr>
        <w:rPr>
          <w:rFonts w:ascii="Calibri" w:hAnsi="Calibri" w:cs="Calibri"/>
          <w:sz w:val="22"/>
          <w:szCs w:val="22"/>
        </w:rPr>
      </w:pPr>
    </w:p>
    <w:p w14:paraId="3F20A982" w14:textId="77777777" w:rsidR="00B2282A" w:rsidRPr="00C87965" w:rsidRDefault="00B2282A" w:rsidP="00B2282A">
      <w:pPr>
        <w:rPr>
          <w:rFonts w:ascii="Calibri" w:hAnsi="Calibri" w:cs="Calibri"/>
          <w:sz w:val="22"/>
          <w:szCs w:val="22"/>
        </w:rPr>
      </w:pPr>
    </w:p>
    <w:p w14:paraId="6C4EE72F" w14:textId="77777777" w:rsidR="00EE7150" w:rsidRPr="00C87965" w:rsidRDefault="00EE7150" w:rsidP="00394363">
      <w:pPr>
        <w:autoSpaceDE w:val="0"/>
        <w:autoSpaceDN w:val="0"/>
        <w:adjustRightInd w:val="0"/>
        <w:jc w:val="both"/>
        <w:rPr>
          <w:rFonts w:cs="Arial"/>
          <w:szCs w:val="20"/>
        </w:rPr>
      </w:pPr>
      <w:r w:rsidRPr="00C87965">
        <w:rPr>
          <w:rFonts w:cs="Arial"/>
          <w:b/>
          <w:szCs w:val="20"/>
        </w:rPr>
        <w:t>Ad</w:t>
      </w:r>
      <w:r w:rsidR="00A035AE" w:rsidRPr="00C87965">
        <w:rPr>
          <w:rFonts w:cs="Arial"/>
          <w:b/>
          <w:szCs w:val="20"/>
        </w:rPr>
        <w:t>.</w:t>
      </w:r>
      <w:r w:rsidRPr="00C87965">
        <w:rPr>
          <w:rFonts w:cs="Arial"/>
          <w:b/>
          <w:szCs w:val="20"/>
        </w:rPr>
        <w:t>1</w:t>
      </w:r>
    </w:p>
    <w:p w14:paraId="7C5B56AE" w14:textId="3189A4B6" w:rsidR="007576AD" w:rsidRPr="00C87965" w:rsidRDefault="00003640" w:rsidP="007576AD">
      <w:pPr>
        <w:autoSpaceDE w:val="0"/>
        <w:autoSpaceDN w:val="0"/>
        <w:spacing w:line="240" w:lineRule="auto"/>
        <w:ind w:left="780"/>
        <w:contextualSpacing/>
        <w:jc w:val="both"/>
        <w:rPr>
          <w:lang w:eastAsia="sl-SI"/>
        </w:rPr>
      </w:pPr>
      <w:r w:rsidRPr="00C87965">
        <w:rPr>
          <w:rFonts w:cs="Arial"/>
          <w:szCs w:val="20"/>
        </w:rPr>
        <w:t xml:space="preserve">Uvodoma je </w:t>
      </w:r>
      <w:r w:rsidR="00A60F44" w:rsidRPr="00C87965">
        <w:rPr>
          <w:rFonts w:cs="Arial"/>
          <w:szCs w:val="20"/>
        </w:rPr>
        <w:t xml:space="preserve">člane </w:t>
      </w:r>
      <w:r w:rsidRPr="00C87965">
        <w:rPr>
          <w:rFonts w:cs="Arial"/>
          <w:szCs w:val="20"/>
        </w:rPr>
        <w:t>Svet</w:t>
      </w:r>
      <w:r w:rsidR="00840755" w:rsidRPr="00C87965">
        <w:rPr>
          <w:rFonts w:cs="Arial"/>
          <w:szCs w:val="20"/>
        </w:rPr>
        <w:t>a</w:t>
      </w:r>
      <w:r w:rsidRPr="00C87965">
        <w:rPr>
          <w:rFonts w:cs="Arial"/>
          <w:szCs w:val="20"/>
        </w:rPr>
        <w:t xml:space="preserve"> za invalide RS </w:t>
      </w:r>
      <w:r w:rsidR="00A60F44" w:rsidRPr="00C87965">
        <w:rPr>
          <w:rFonts w:cs="Arial"/>
          <w:szCs w:val="20"/>
        </w:rPr>
        <w:t>nagovoril</w:t>
      </w:r>
      <w:r w:rsidR="005D09E2" w:rsidRPr="00C87965">
        <w:rPr>
          <w:rFonts w:cs="Arial"/>
          <w:szCs w:val="20"/>
        </w:rPr>
        <w:t xml:space="preserve">a predsednica Mateja Toman in </w:t>
      </w:r>
      <w:r w:rsidR="007576AD" w:rsidRPr="00C87965">
        <w:rPr>
          <w:rFonts w:cs="Arial"/>
          <w:szCs w:val="20"/>
        </w:rPr>
        <w:t xml:space="preserve">uvodoma predstavila govorce na 3. seji Sveta za invalide: mag. Cveta Uršiča, državnega sekretarja MDDSZ in vse tri govorke z MDDSZ, ki so vsaka s svojega področja v </w:t>
      </w:r>
      <w:r w:rsidR="005E75CE" w:rsidRPr="00C87965">
        <w:rPr>
          <w:rFonts w:cs="Arial"/>
          <w:szCs w:val="20"/>
        </w:rPr>
        <w:t xml:space="preserve">na </w:t>
      </w:r>
      <w:r w:rsidR="007576AD" w:rsidRPr="00C87965">
        <w:rPr>
          <w:rFonts w:cs="Arial"/>
          <w:szCs w:val="20"/>
        </w:rPr>
        <w:t xml:space="preserve">nadaljevanju prestavile </w:t>
      </w:r>
      <w:proofErr w:type="spellStart"/>
      <w:r w:rsidR="007576AD" w:rsidRPr="00C87965">
        <w:rPr>
          <w:rFonts w:cs="Arial"/>
          <w:szCs w:val="20"/>
        </w:rPr>
        <w:t>deinstitucionalizacijo</w:t>
      </w:r>
      <w:proofErr w:type="spellEnd"/>
      <w:r w:rsidR="007576AD" w:rsidRPr="00C87965">
        <w:rPr>
          <w:rFonts w:cs="Arial"/>
          <w:szCs w:val="20"/>
        </w:rPr>
        <w:t xml:space="preserve">: </w:t>
      </w:r>
      <w:r w:rsidR="007576AD" w:rsidRPr="00C87965">
        <w:rPr>
          <w:lang w:eastAsia="sl-SI"/>
        </w:rPr>
        <w:t xml:space="preserve">Direktorata za starejše in </w:t>
      </w:r>
      <w:proofErr w:type="spellStart"/>
      <w:r w:rsidR="007576AD" w:rsidRPr="00C87965">
        <w:rPr>
          <w:lang w:eastAsia="sl-SI"/>
        </w:rPr>
        <w:lastRenderedPageBreak/>
        <w:t>deinstitucionalizacijo</w:t>
      </w:r>
      <w:proofErr w:type="spellEnd"/>
      <w:r w:rsidR="007576AD" w:rsidRPr="00C87965">
        <w:rPr>
          <w:lang w:eastAsia="sl-SI"/>
        </w:rPr>
        <w:t xml:space="preserve">: Tanja Skornšek Pleš, Direktorata za invalide: Tanja Dular in Direktorata za družino: Tanja </w:t>
      </w:r>
      <w:proofErr w:type="spellStart"/>
      <w:r w:rsidR="007576AD" w:rsidRPr="00C87965">
        <w:rPr>
          <w:lang w:eastAsia="sl-SI"/>
        </w:rPr>
        <w:t>Oberski</w:t>
      </w:r>
      <w:proofErr w:type="spellEnd"/>
      <w:r w:rsidR="007576AD" w:rsidRPr="00C87965">
        <w:rPr>
          <w:lang w:eastAsia="sl-SI"/>
        </w:rPr>
        <w:t xml:space="preserve">. </w:t>
      </w:r>
    </w:p>
    <w:p w14:paraId="0B639771" w14:textId="5719566F" w:rsidR="00003640" w:rsidRPr="00C87965" w:rsidRDefault="00003640" w:rsidP="00394363">
      <w:pPr>
        <w:jc w:val="both"/>
        <w:rPr>
          <w:rFonts w:cs="Arial"/>
          <w:szCs w:val="20"/>
        </w:rPr>
      </w:pPr>
    </w:p>
    <w:p w14:paraId="41746264" w14:textId="2C11DFEA" w:rsidR="00003640" w:rsidRPr="00C87965" w:rsidRDefault="00A60F44" w:rsidP="00394363">
      <w:pPr>
        <w:jc w:val="both"/>
        <w:rPr>
          <w:rFonts w:cs="Arial"/>
          <w:szCs w:val="20"/>
        </w:rPr>
      </w:pPr>
      <w:r w:rsidRPr="00C87965">
        <w:rPr>
          <w:rFonts w:cs="Arial"/>
          <w:szCs w:val="20"/>
        </w:rPr>
        <w:t>Nato je predsedujoč</w:t>
      </w:r>
      <w:r w:rsidR="001677D3" w:rsidRPr="00C87965">
        <w:rPr>
          <w:rFonts w:cs="Arial"/>
          <w:szCs w:val="20"/>
        </w:rPr>
        <w:t xml:space="preserve">a dala </w:t>
      </w:r>
      <w:r w:rsidRPr="00C87965">
        <w:rPr>
          <w:rFonts w:cs="Arial"/>
          <w:szCs w:val="20"/>
        </w:rPr>
        <w:t>na glasovanje dnevni red.</w:t>
      </w:r>
    </w:p>
    <w:p w14:paraId="700D949E" w14:textId="540B5893" w:rsidR="001677D3" w:rsidRPr="00C87965" w:rsidRDefault="001677D3" w:rsidP="00394363">
      <w:pPr>
        <w:jc w:val="both"/>
        <w:rPr>
          <w:rFonts w:cs="Arial"/>
          <w:szCs w:val="20"/>
        </w:rPr>
      </w:pPr>
    </w:p>
    <w:p w14:paraId="062242EE" w14:textId="3AD46F48" w:rsidR="00EE7150" w:rsidRPr="00C87965" w:rsidRDefault="00EE7150" w:rsidP="00394363">
      <w:pPr>
        <w:autoSpaceDE w:val="0"/>
        <w:autoSpaceDN w:val="0"/>
        <w:adjustRightInd w:val="0"/>
        <w:jc w:val="both"/>
        <w:rPr>
          <w:rFonts w:cs="Arial"/>
          <w:szCs w:val="20"/>
        </w:rPr>
      </w:pPr>
      <w:r w:rsidRPr="00C87965">
        <w:rPr>
          <w:rFonts w:cs="Arial"/>
          <w:b/>
          <w:szCs w:val="20"/>
        </w:rPr>
        <w:t>SKLEP 1.</w:t>
      </w:r>
      <w:r w:rsidR="008A7AED" w:rsidRPr="00C87965">
        <w:rPr>
          <w:rFonts w:cs="Arial"/>
          <w:b/>
          <w:szCs w:val="20"/>
        </w:rPr>
        <w:t>1.</w:t>
      </w:r>
      <w:r w:rsidRPr="00C87965">
        <w:rPr>
          <w:rFonts w:cs="Arial"/>
          <w:b/>
          <w:szCs w:val="20"/>
        </w:rPr>
        <w:t>:</w:t>
      </w:r>
      <w:r w:rsidRPr="00C87965">
        <w:rPr>
          <w:rFonts w:cs="Arial"/>
          <w:szCs w:val="20"/>
        </w:rPr>
        <w:t xml:space="preserve"> </w:t>
      </w:r>
      <w:r w:rsidR="00A60F44" w:rsidRPr="00C87965">
        <w:rPr>
          <w:rFonts w:cs="Arial"/>
          <w:szCs w:val="20"/>
        </w:rPr>
        <w:t>Člani Sveta so</w:t>
      </w:r>
      <w:r w:rsidRPr="00C87965">
        <w:rPr>
          <w:rFonts w:cs="Arial"/>
          <w:szCs w:val="20"/>
        </w:rPr>
        <w:t xml:space="preserve"> </w:t>
      </w:r>
      <w:r w:rsidR="00957906" w:rsidRPr="00C87965">
        <w:rPr>
          <w:rFonts w:cs="Arial"/>
          <w:szCs w:val="20"/>
        </w:rPr>
        <w:t>soglasno p</w:t>
      </w:r>
      <w:r w:rsidR="003879EA" w:rsidRPr="00C87965">
        <w:rPr>
          <w:rFonts w:cs="Arial"/>
          <w:szCs w:val="20"/>
        </w:rPr>
        <w:t>o</w:t>
      </w:r>
      <w:r w:rsidR="00957906" w:rsidRPr="00C87965">
        <w:rPr>
          <w:rFonts w:cs="Arial"/>
          <w:szCs w:val="20"/>
        </w:rPr>
        <w:t>trdil</w:t>
      </w:r>
      <w:r w:rsidR="00A60F44" w:rsidRPr="00C87965">
        <w:rPr>
          <w:rFonts w:cs="Arial"/>
          <w:szCs w:val="20"/>
        </w:rPr>
        <w:t>i</w:t>
      </w:r>
      <w:r w:rsidR="00957906" w:rsidRPr="00C87965">
        <w:rPr>
          <w:rFonts w:cs="Arial"/>
          <w:szCs w:val="20"/>
        </w:rPr>
        <w:t xml:space="preserve"> predlog dnevnega reda.</w:t>
      </w:r>
    </w:p>
    <w:p w14:paraId="6B6E4940" w14:textId="77777777" w:rsidR="008676E2" w:rsidRPr="00C87965" w:rsidRDefault="008676E2" w:rsidP="00394363">
      <w:pPr>
        <w:autoSpaceDE w:val="0"/>
        <w:autoSpaceDN w:val="0"/>
        <w:adjustRightInd w:val="0"/>
        <w:jc w:val="both"/>
        <w:rPr>
          <w:rFonts w:cs="Arial"/>
          <w:szCs w:val="20"/>
        </w:rPr>
      </w:pPr>
    </w:p>
    <w:p w14:paraId="20948F41" w14:textId="5A3721B8" w:rsidR="005E75CE" w:rsidRPr="00C87965" w:rsidRDefault="00457045" w:rsidP="00AC233D">
      <w:pPr>
        <w:jc w:val="both"/>
        <w:rPr>
          <w:rFonts w:cs="Arial"/>
          <w:szCs w:val="20"/>
          <w:lang w:eastAsia="sl-SI"/>
        </w:rPr>
      </w:pPr>
      <w:r w:rsidRPr="00C87965">
        <w:rPr>
          <w:rFonts w:cs="Arial"/>
          <w:szCs w:val="20"/>
          <w:lang w:eastAsia="sl-SI"/>
        </w:rPr>
        <w:t xml:space="preserve">V nadaljevanju </w:t>
      </w:r>
      <w:r w:rsidR="005E75CE" w:rsidRPr="00C87965">
        <w:rPr>
          <w:rFonts w:cs="Arial"/>
          <w:szCs w:val="20"/>
          <w:lang w:eastAsia="sl-SI"/>
        </w:rPr>
        <w:t>je mag. Cveto Uršič, državni sekretar na MDDSZ</w:t>
      </w:r>
      <w:r w:rsidR="00744158">
        <w:rPr>
          <w:rFonts w:cs="Arial"/>
          <w:szCs w:val="20"/>
          <w:lang w:eastAsia="sl-SI"/>
        </w:rPr>
        <w:t>,</w:t>
      </w:r>
      <w:r w:rsidR="005E75CE" w:rsidRPr="00C87965">
        <w:rPr>
          <w:rFonts w:cs="Arial"/>
          <w:szCs w:val="20"/>
          <w:lang w:eastAsia="sl-SI"/>
        </w:rPr>
        <w:t xml:space="preserve"> pozdravil vse navzoče in opravičil ministrovo odsotnost. Povedal je, da ga veseli, da je lahko prisoten na tej seji, čeprav je preko spleta in da bi bilo še lepše, če bi seja lahko potekala v živo. </w:t>
      </w:r>
      <w:r w:rsidR="00744158">
        <w:rPr>
          <w:rFonts w:cs="Arial"/>
          <w:szCs w:val="20"/>
          <w:lang w:eastAsia="sl-SI"/>
        </w:rPr>
        <w:t xml:space="preserve"> </w:t>
      </w:r>
      <w:r w:rsidR="005E75CE" w:rsidRPr="00C87965">
        <w:rPr>
          <w:rFonts w:cs="Arial"/>
          <w:szCs w:val="20"/>
          <w:lang w:eastAsia="sl-SI"/>
        </w:rPr>
        <w:t xml:space="preserve"> V nadaljevanju se je zahvalil za opravljeno delo dosedanjim in sedanjim članom Sveta za invalide RS, </w:t>
      </w:r>
      <w:r w:rsidR="00744158">
        <w:rPr>
          <w:rFonts w:cs="Arial"/>
          <w:szCs w:val="20"/>
          <w:lang w:eastAsia="sl-SI"/>
        </w:rPr>
        <w:t xml:space="preserve"> </w:t>
      </w:r>
      <w:r w:rsidR="005E75CE" w:rsidRPr="00C87965">
        <w:rPr>
          <w:rFonts w:cs="Arial"/>
          <w:szCs w:val="20"/>
          <w:lang w:eastAsia="sl-SI"/>
        </w:rPr>
        <w:t xml:space="preserve"> in dejal, da je bilo vse do sedaj narejeno le v dobrobit invalidov. Nato je predstavil delo sedanje Vlade in pojasnil, da je Vlada naredila veliko za invalide in druge marginalne skupine.</w:t>
      </w:r>
      <w:r w:rsidR="00744158">
        <w:rPr>
          <w:rFonts w:cs="Arial"/>
          <w:szCs w:val="20"/>
          <w:lang w:eastAsia="sl-SI"/>
        </w:rPr>
        <w:t xml:space="preserve"> Ob tem je izpostavil n</w:t>
      </w:r>
      <w:r w:rsidR="00D97956">
        <w:rPr>
          <w:rFonts w:cs="Arial"/>
          <w:szCs w:val="20"/>
          <w:lang w:eastAsia="sl-SI"/>
        </w:rPr>
        <w:t>ekaj najpomembnejših dosežkov, kot so: dvig pokojnin, zvišanje plač zaposlenim</w:t>
      </w:r>
      <w:r w:rsidR="005E75CE" w:rsidRPr="00C87965">
        <w:rPr>
          <w:rFonts w:cs="Arial"/>
          <w:szCs w:val="20"/>
          <w:lang w:eastAsia="sl-SI"/>
        </w:rPr>
        <w:t xml:space="preserve">  v domovih za ostarele, </w:t>
      </w:r>
      <w:proofErr w:type="spellStart"/>
      <w:r w:rsidR="005E75CE" w:rsidRPr="00C87965">
        <w:rPr>
          <w:rFonts w:cs="Arial"/>
          <w:szCs w:val="20"/>
          <w:lang w:eastAsia="sl-SI"/>
        </w:rPr>
        <w:t>CSDjh</w:t>
      </w:r>
      <w:proofErr w:type="spellEnd"/>
      <w:r w:rsidR="005E75CE" w:rsidRPr="00C87965">
        <w:rPr>
          <w:rFonts w:cs="Arial"/>
          <w:szCs w:val="20"/>
          <w:lang w:eastAsia="sl-SI"/>
        </w:rPr>
        <w:t xml:space="preserve"> in </w:t>
      </w:r>
      <w:proofErr w:type="spellStart"/>
      <w:r w:rsidR="005E75CE" w:rsidRPr="00C87965">
        <w:rPr>
          <w:rFonts w:cs="Arial"/>
          <w:szCs w:val="20"/>
          <w:lang w:eastAsia="sl-SI"/>
        </w:rPr>
        <w:t>VDCjih</w:t>
      </w:r>
      <w:proofErr w:type="spellEnd"/>
      <w:r w:rsidR="005E75CE" w:rsidRPr="00C87965">
        <w:rPr>
          <w:rFonts w:cs="Arial"/>
          <w:szCs w:val="20"/>
          <w:lang w:eastAsia="sl-SI"/>
        </w:rPr>
        <w:t xml:space="preserve">, kar pomeni dvig plače okoli 12.000 ljudem. Dodatno so bile  </w:t>
      </w:r>
      <w:r w:rsidR="00D97956">
        <w:rPr>
          <w:rFonts w:cs="Arial"/>
          <w:szCs w:val="20"/>
          <w:lang w:eastAsia="sl-SI"/>
        </w:rPr>
        <w:t xml:space="preserve">zagotovljene </w:t>
      </w:r>
      <w:r w:rsidR="005E75CE" w:rsidRPr="00C87965">
        <w:rPr>
          <w:rFonts w:cs="Arial"/>
          <w:szCs w:val="20"/>
          <w:lang w:eastAsia="sl-SI"/>
        </w:rPr>
        <w:t xml:space="preserve">investicije v CUDC in VDC in </w:t>
      </w:r>
      <w:proofErr w:type="spellStart"/>
      <w:r w:rsidR="005E75CE" w:rsidRPr="00C87965">
        <w:rPr>
          <w:rFonts w:cs="Arial"/>
          <w:szCs w:val="20"/>
          <w:lang w:eastAsia="sl-SI"/>
        </w:rPr>
        <w:t>deinstitucionalizaciji</w:t>
      </w:r>
      <w:proofErr w:type="spellEnd"/>
      <w:r w:rsidR="005E75CE" w:rsidRPr="00C87965">
        <w:rPr>
          <w:rFonts w:cs="Arial"/>
          <w:szCs w:val="20"/>
          <w:lang w:eastAsia="sl-SI"/>
        </w:rPr>
        <w:t xml:space="preserve">. </w:t>
      </w:r>
      <w:r w:rsidR="00BE0151" w:rsidRPr="00C87965">
        <w:rPr>
          <w:rFonts w:cs="Arial"/>
          <w:szCs w:val="20"/>
          <w:lang w:eastAsia="sl-SI"/>
        </w:rPr>
        <w:t xml:space="preserve">Sprejeli so tudi vrsto predpisov v zadnjih dveh letih in med njimi je bila večina v dobrobit invalidom (odprava pomanjkljivosti). Spremenili so </w:t>
      </w:r>
      <w:r w:rsidR="00062352" w:rsidRPr="00C87965">
        <w:rPr>
          <w:rFonts w:cs="Arial"/>
          <w:szCs w:val="20"/>
          <w:lang w:eastAsia="sl-SI"/>
        </w:rPr>
        <w:t>U</w:t>
      </w:r>
      <w:r w:rsidR="00BE0151" w:rsidRPr="00C87965">
        <w:rPr>
          <w:rFonts w:cs="Arial"/>
          <w:szCs w:val="20"/>
          <w:lang w:eastAsia="sl-SI"/>
        </w:rPr>
        <w:t xml:space="preserve">stavo in vpeljali </w:t>
      </w:r>
      <w:r w:rsidR="00062352" w:rsidRPr="00C87965">
        <w:rPr>
          <w:rFonts w:cs="Arial"/>
          <w:szCs w:val="20"/>
          <w:lang w:eastAsia="sl-SI"/>
        </w:rPr>
        <w:t>62. a člen, dopolnjena je bila s pravico do uporabe in razvoja slovenskega znakovnega jezika</w:t>
      </w:r>
      <w:r w:rsidR="00A61372">
        <w:rPr>
          <w:rFonts w:cs="Arial"/>
          <w:szCs w:val="20"/>
          <w:lang w:eastAsia="sl-SI"/>
        </w:rPr>
        <w:t xml:space="preserve"> in jezika </w:t>
      </w:r>
      <w:proofErr w:type="spellStart"/>
      <w:r w:rsidR="00A61372">
        <w:rPr>
          <w:rFonts w:cs="Arial"/>
          <w:szCs w:val="20"/>
          <w:lang w:eastAsia="sl-SI"/>
        </w:rPr>
        <w:t>gluhoslepih</w:t>
      </w:r>
      <w:proofErr w:type="spellEnd"/>
      <w:r w:rsidR="00062352" w:rsidRPr="00C87965">
        <w:rPr>
          <w:rFonts w:cs="Arial"/>
          <w:szCs w:val="20"/>
          <w:lang w:eastAsia="sl-SI"/>
        </w:rPr>
        <w:t>. Pripravili</w:t>
      </w:r>
      <w:r w:rsidR="007733B1">
        <w:rPr>
          <w:rFonts w:cs="Arial"/>
          <w:szCs w:val="20"/>
          <w:lang w:eastAsia="sl-SI"/>
        </w:rPr>
        <w:t xml:space="preserve"> </w:t>
      </w:r>
      <w:r w:rsidR="00A61372">
        <w:rPr>
          <w:rFonts w:cs="Arial"/>
          <w:szCs w:val="20"/>
          <w:lang w:eastAsia="sl-SI"/>
        </w:rPr>
        <w:t>so</w:t>
      </w:r>
      <w:r w:rsidR="00A61372" w:rsidRPr="00C87965">
        <w:rPr>
          <w:rFonts w:cs="Arial"/>
          <w:szCs w:val="20"/>
          <w:lang w:eastAsia="sl-SI"/>
        </w:rPr>
        <w:t xml:space="preserve"> </w:t>
      </w:r>
      <w:r w:rsidR="00062352" w:rsidRPr="00C87965">
        <w:rPr>
          <w:rFonts w:cs="Arial"/>
          <w:szCs w:val="20"/>
          <w:lang w:eastAsia="sl-SI"/>
        </w:rPr>
        <w:t>nov Akcijski program za invalide, ki bo v veljavi do leta 2030. Zahvalil se je vsem</w:t>
      </w:r>
      <w:r w:rsidR="00A61372">
        <w:rPr>
          <w:rFonts w:cs="Arial"/>
          <w:szCs w:val="20"/>
          <w:lang w:eastAsia="sl-SI"/>
        </w:rPr>
        <w:t>, ki so sodelovali pri aktivnostih</w:t>
      </w:r>
      <w:r w:rsidR="00062352" w:rsidRPr="00C87965">
        <w:rPr>
          <w:rFonts w:cs="Arial"/>
          <w:szCs w:val="20"/>
          <w:lang w:eastAsia="sl-SI"/>
        </w:rPr>
        <w:t xml:space="preserve"> za spremembo Ustave in pripravo </w:t>
      </w:r>
      <w:proofErr w:type="spellStart"/>
      <w:r w:rsidR="00062352" w:rsidRPr="00C87965">
        <w:rPr>
          <w:rFonts w:cs="Arial"/>
          <w:szCs w:val="20"/>
          <w:lang w:eastAsia="sl-SI"/>
        </w:rPr>
        <w:t>APIja</w:t>
      </w:r>
      <w:proofErr w:type="spellEnd"/>
      <w:r w:rsidR="00062352" w:rsidRPr="00C87965">
        <w:rPr>
          <w:rFonts w:cs="Arial"/>
          <w:szCs w:val="20"/>
          <w:lang w:eastAsia="sl-SI"/>
        </w:rPr>
        <w:t xml:space="preserve">. Prav tako se je zahvalil za </w:t>
      </w:r>
      <w:r w:rsidR="00A61372">
        <w:rPr>
          <w:rFonts w:cs="Arial"/>
          <w:szCs w:val="20"/>
          <w:lang w:eastAsia="sl-SI"/>
        </w:rPr>
        <w:t xml:space="preserve">sodelovanje pri pripravi sprememb </w:t>
      </w:r>
      <w:r w:rsidR="00062352" w:rsidRPr="00C87965">
        <w:rPr>
          <w:rFonts w:cs="Arial"/>
          <w:szCs w:val="20"/>
          <w:lang w:eastAsia="sl-SI"/>
        </w:rPr>
        <w:t xml:space="preserve"> Zakona o osebni asistenci, ki je namenjen za</w:t>
      </w:r>
      <w:r w:rsidR="00744158">
        <w:rPr>
          <w:rFonts w:cs="Arial"/>
          <w:szCs w:val="20"/>
          <w:lang w:eastAsia="sl-SI"/>
        </w:rPr>
        <w:t>gotavljanju neodvisnega</w:t>
      </w:r>
      <w:r w:rsidR="00062352" w:rsidRPr="00C87965">
        <w:rPr>
          <w:rFonts w:cs="Arial"/>
          <w:szCs w:val="20"/>
          <w:lang w:eastAsia="sl-SI"/>
        </w:rPr>
        <w:t xml:space="preserve">  življenj</w:t>
      </w:r>
      <w:r w:rsidR="00744158">
        <w:rPr>
          <w:rFonts w:cs="Arial"/>
          <w:szCs w:val="20"/>
          <w:lang w:eastAsia="sl-SI"/>
        </w:rPr>
        <w:t>a</w:t>
      </w:r>
      <w:r w:rsidR="00062352" w:rsidRPr="00C87965">
        <w:rPr>
          <w:rFonts w:cs="Arial"/>
          <w:szCs w:val="20"/>
          <w:lang w:eastAsia="sl-SI"/>
        </w:rPr>
        <w:t xml:space="preserve"> invalido</w:t>
      </w:r>
      <w:r w:rsidR="00744158">
        <w:rPr>
          <w:rFonts w:cs="Arial"/>
          <w:szCs w:val="20"/>
          <w:lang w:eastAsia="sl-SI"/>
        </w:rPr>
        <w:t>v</w:t>
      </w:r>
      <w:r w:rsidR="00062352" w:rsidRPr="00C87965">
        <w:rPr>
          <w:rFonts w:cs="Arial"/>
          <w:szCs w:val="20"/>
          <w:lang w:eastAsia="sl-SI"/>
        </w:rPr>
        <w:t>, ki osebno asistenco potrebujejo. Nadalje je povedal, da je bil</w:t>
      </w:r>
      <w:r w:rsidR="00A61372">
        <w:rPr>
          <w:rFonts w:cs="Arial"/>
          <w:szCs w:val="20"/>
          <w:lang w:eastAsia="sl-SI"/>
        </w:rPr>
        <w:t>o</w:t>
      </w:r>
      <w:r w:rsidR="00062352" w:rsidRPr="00C87965">
        <w:rPr>
          <w:rFonts w:cs="Arial"/>
          <w:szCs w:val="20"/>
          <w:lang w:eastAsia="sl-SI"/>
        </w:rPr>
        <w:t xml:space="preserve"> </w:t>
      </w:r>
      <w:r w:rsidR="00A61372">
        <w:rPr>
          <w:rFonts w:cs="Arial"/>
          <w:szCs w:val="20"/>
          <w:lang w:eastAsia="sl-SI"/>
        </w:rPr>
        <w:t xml:space="preserve">urejeno zvišanje denarnih prejemkov, ki jih določa </w:t>
      </w:r>
      <w:r w:rsidR="00062352" w:rsidRPr="00C87965">
        <w:rPr>
          <w:rFonts w:cs="Arial"/>
          <w:szCs w:val="20"/>
          <w:lang w:eastAsia="sl-SI"/>
        </w:rPr>
        <w:t xml:space="preserve"> Zakon o zaposlitveni rehabilitaciji in zaposlovanju invalidov</w:t>
      </w:r>
      <w:r w:rsidR="00D348E6" w:rsidRPr="00C87965">
        <w:rPr>
          <w:rFonts w:cs="Arial"/>
          <w:szCs w:val="20"/>
          <w:lang w:eastAsia="sl-SI"/>
        </w:rPr>
        <w:t xml:space="preserve">. Sprejet je bil Seznam telesnih okvar. Povečal se je znesek za </w:t>
      </w:r>
      <w:r w:rsidR="00D97956">
        <w:rPr>
          <w:rFonts w:cs="Arial"/>
          <w:szCs w:val="20"/>
          <w:lang w:eastAsia="sl-SI"/>
        </w:rPr>
        <w:t>izgubljeni</w:t>
      </w:r>
      <w:r w:rsidR="00D348E6" w:rsidRPr="00C87965">
        <w:rPr>
          <w:rFonts w:cs="Arial"/>
          <w:szCs w:val="20"/>
          <w:lang w:eastAsia="sl-SI"/>
        </w:rPr>
        <w:t xml:space="preserve"> dohodek</w:t>
      </w:r>
      <w:r w:rsidR="00D97956">
        <w:rPr>
          <w:rFonts w:cs="Arial"/>
          <w:szCs w:val="20"/>
          <w:lang w:eastAsia="sl-SI"/>
        </w:rPr>
        <w:t xml:space="preserve"> po Zakonu o starševskem varstvu in družinskih prejemkih</w:t>
      </w:r>
      <w:r w:rsidR="00D348E6" w:rsidRPr="00C87965">
        <w:rPr>
          <w:rFonts w:cs="Arial"/>
          <w:szCs w:val="20"/>
          <w:lang w:eastAsia="sl-SI"/>
        </w:rPr>
        <w:t xml:space="preserve">. Sprejet je bil Zakon o dolgotrajni oskrbi. </w:t>
      </w:r>
      <w:r w:rsidR="00D97956">
        <w:rPr>
          <w:rFonts w:cs="Arial"/>
          <w:szCs w:val="20"/>
          <w:lang w:eastAsia="sl-SI"/>
        </w:rPr>
        <w:t>Zvišano</w:t>
      </w:r>
      <w:r w:rsidR="00D348E6" w:rsidRPr="00C87965">
        <w:rPr>
          <w:rFonts w:cs="Arial"/>
          <w:szCs w:val="20"/>
          <w:lang w:eastAsia="sl-SI"/>
        </w:rPr>
        <w:t xml:space="preserve"> je bilo nadomestilo za oskrbovalca, družinskega člana (družinskega pomočnika). Poravnava krivic iz Zakona o </w:t>
      </w:r>
      <w:r w:rsidR="008C1FBB">
        <w:rPr>
          <w:rFonts w:cs="Arial"/>
          <w:szCs w:val="20"/>
          <w:lang w:eastAsia="sl-SI"/>
        </w:rPr>
        <w:t>družbenem varstvu telesno in duševno prizadetih oseb , ki</w:t>
      </w:r>
      <w:r w:rsidR="00D348E6" w:rsidRPr="00C87965">
        <w:rPr>
          <w:rFonts w:cs="Arial"/>
          <w:szCs w:val="20"/>
          <w:lang w:eastAsia="sl-SI"/>
        </w:rPr>
        <w:t xml:space="preserve"> bo urejena za upravičence v CIRIUS Kamnik </w:t>
      </w:r>
      <w:r w:rsidR="008C1FBB">
        <w:rPr>
          <w:rFonts w:cs="Arial"/>
          <w:szCs w:val="20"/>
          <w:lang w:eastAsia="sl-SI"/>
        </w:rPr>
        <w:t>–</w:t>
      </w:r>
      <w:r w:rsidR="00D348E6" w:rsidRPr="00C87965">
        <w:rPr>
          <w:rFonts w:cs="Arial"/>
          <w:szCs w:val="20"/>
          <w:lang w:eastAsia="sl-SI"/>
        </w:rPr>
        <w:t xml:space="preserve"> nadomestilo</w:t>
      </w:r>
      <w:r w:rsidR="008C1FBB">
        <w:rPr>
          <w:rFonts w:cs="Arial"/>
          <w:szCs w:val="20"/>
          <w:lang w:eastAsia="sl-SI"/>
        </w:rPr>
        <w:t xml:space="preserve"> predvidoma</w:t>
      </w:r>
      <w:r w:rsidR="00D348E6" w:rsidRPr="00C87965">
        <w:rPr>
          <w:rFonts w:cs="Arial"/>
          <w:szCs w:val="20"/>
          <w:lang w:eastAsia="sl-SI"/>
        </w:rPr>
        <w:t xml:space="preserve"> 30 ljudem.  Uredili so tudi možnost sobivanja starša z otroci v zdravstvenih ustanovah</w:t>
      </w:r>
      <w:r w:rsidR="00920410">
        <w:rPr>
          <w:rFonts w:cs="Arial"/>
          <w:szCs w:val="20"/>
          <w:lang w:eastAsia="sl-SI"/>
        </w:rPr>
        <w:t xml:space="preserve"> ter zakonsko podlago za programe skupinske obnovitvene rehabilitacije in zdravstvenega letovanja otrok</w:t>
      </w:r>
      <w:r w:rsidR="00D348E6" w:rsidRPr="00C87965">
        <w:rPr>
          <w:rFonts w:cs="Arial"/>
          <w:szCs w:val="20"/>
          <w:lang w:eastAsia="sl-SI"/>
        </w:rPr>
        <w:t>. Povedal je še, da so sprejeli nekaj interventnih zakonov s stimulacijskimi dodatki</w:t>
      </w:r>
      <w:r w:rsidR="00B351F8" w:rsidRPr="00C87965">
        <w:rPr>
          <w:rFonts w:cs="Arial"/>
          <w:szCs w:val="20"/>
          <w:lang w:eastAsia="sl-SI"/>
        </w:rPr>
        <w:t xml:space="preserve"> in skupaj z invalidskimi organizacijami so skušali narediti veliko dobrega za invalide.</w:t>
      </w:r>
      <w:r w:rsidR="00E46C5C" w:rsidRPr="00C87965">
        <w:rPr>
          <w:rFonts w:cs="Arial"/>
          <w:szCs w:val="20"/>
          <w:lang w:eastAsia="sl-SI"/>
        </w:rPr>
        <w:t xml:space="preserve"> Zaveda se je na koncu dejal, da Svet za invalide RS še vedno ni urejen, kot bi moral biti po 33. členu Konvencije o pravicah invalidov, vendar upa, da bo tudi to kmalu urejeno. Pojasnil je tudi, da si želi prevzeti delo 33. člena tudi Varuh človekovih pravic. Na koncu je dejal še, da se zahvaljuje tudi NSIOS pri sodelovanju na  konferenci za invalide, ki je bila pripravljena v času predsedovanja Svetu EU. Zaveda se</w:t>
      </w:r>
      <w:r w:rsidR="00920410">
        <w:rPr>
          <w:rFonts w:cs="Arial"/>
          <w:szCs w:val="20"/>
          <w:lang w:eastAsia="sl-SI"/>
        </w:rPr>
        <w:t>,</w:t>
      </w:r>
      <w:r w:rsidR="00E46C5C" w:rsidRPr="00C87965">
        <w:rPr>
          <w:rFonts w:cs="Arial"/>
          <w:szCs w:val="20"/>
          <w:lang w:eastAsia="sl-SI"/>
        </w:rPr>
        <w:t xml:space="preserve"> je dejal, da pa obstaja še marsikaj kar bo potrebno urediti.</w:t>
      </w:r>
    </w:p>
    <w:p w14:paraId="7E325875" w14:textId="6C787D08" w:rsidR="00AC233D" w:rsidRPr="00C87965" w:rsidRDefault="00AC233D" w:rsidP="00394363">
      <w:pPr>
        <w:jc w:val="both"/>
        <w:rPr>
          <w:rFonts w:cs="Arial"/>
          <w:szCs w:val="20"/>
        </w:rPr>
      </w:pPr>
    </w:p>
    <w:p w14:paraId="77A3033E" w14:textId="5C51AA35" w:rsidR="0062369C" w:rsidRPr="00C87965" w:rsidRDefault="00782118" w:rsidP="00394363">
      <w:pPr>
        <w:jc w:val="both"/>
        <w:rPr>
          <w:rFonts w:cs="Arial"/>
          <w:szCs w:val="20"/>
        </w:rPr>
      </w:pPr>
      <w:r w:rsidRPr="00C87965">
        <w:rPr>
          <w:rFonts w:cs="Arial"/>
          <w:b/>
          <w:szCs w:val="20"/>
        </w:rPr>
        <w:t xml:space="preserve">SKLEP </w:t>
      </w:r>
      <w:r w:rsidR="008A7AED" w:rsidRPr="00C87965">
        <w:rPr>
          <w:rFonts w:cs="Arial"/>
          <w:b/>
          <w:szCs w:val="20"/>
        </w:rPr>
        <w:t>1.2</w:t>
      </w:r>
      <w:r w:rsidRPr="00C87965">
        <w:rPr>
          <w:rFonts w:cs="Arial"/>
          <w:b/>
          <w:szCs w:val="20"/>
        </w:rPr>
        <w:t>.:</w:t>
      </w:r>
      <w:r w:rsidRPr="00C87965">
        <w:rPr>
          <w:rFonts w:cs="Arial"/>
          <w:szCs w:val="20"/>
        </w:rPr>
        <w:t xml:space="preserve">  </w:t>
      </w:r>
      <w:r w:rsidR="0062369C" w:rsidRPr="00C87965">
        <w:rPr>
          <w:rFonts w:cs="Arial"/>
          <w:szCs w:val="20"/>
        </w:rPr>
        <w:t xml:space="preserve">Člani Sveta za invalide RS so </w:t>
      </w:r>
      <w:r w:rsidR="00AC233D" w:rsidRPr="00C87965">
        <w:rPr>
          <w:rFonts w:cs="Arial"/>
          <w:szCs w:val="20"/>
        </w:rPr>
        <w:t xml:space="preserve">se seznanili </w:t>
      </w:r>
      <w:r w:rsidR="00E46C5C" w:rsidRPr="00C87965">
        <w:rPr>
          <w:rFonts w:cs="Arial"/>
          <w:szCs w:val="20"/>
        </w:rPr>
        <w:t>z delom Vlade.</w:t>
      </w:r>
    </w:p>
    <w:p w14:paraId="43C049AD" w14:textId="60B3C040" w:rsidR="00EE7150" w:rsidRPr="00C87965" w:rsidRDefault="00EE7150" w:rsidP="00394363">
      <w:pPr>
        <w:jc w:val="both"/>
        <w:rPr>
          <w:rFonts w:cs="Arial"/>
          <w:szCs w:val="20"/>
        </w:rPr>
      </w:pPr>
    </w:p>
    <w:p w14:paraId="6AE3537B" w14:textId="12546B3F" w:rsidR="00E46C5C" w:rsidRPr="00C87965" w:rsidRDefault="00E46C5C" w:rsidP="00394363">
      <w:pPr>
        <w:jc w:val="both"/>
        <w:rPr>
          <w:rFonts w:cs="Arial"/>
          <w:szCs w:val="20"/>
        </w:rPr>
      </w:pPr>
      <w:r w:rsidRPr="00C87965">
        <w:rPr>
          <w:rFonts w:cs="Arial"/>
          <w:szCs w:val="20"/>
        </w:rPr>
        <w:t xml:space="preserve">Predsednica Toman se je zahvalila </w:t>
      </w:r>
      <w:r w:rsidR="00920410">
        <w:rPr>
          <w:rFonts w:cs="Arial"/>
          <w:szCs w:val="20"/>
        </w:rPr>
        <w:t xml:space="preserve">državnemu sekretarju za podano predstavitev, </w:t>
      </w:r>
      <w:r w:rsidRPr="00C87965">
        <w:rPr>
          <w:rFonts w:cs="Arial"/>
          <w:szCs w:val="20"/>
        </w:rPr>
        <w:t>za delo Vladi RS in dejala, da so vidni premiki v pozitivno smer. Urejanje sistemskih novosti pa potrebuje tudi implementacijo v praksi in upa na nadaljnje skupno sodelovanje z matičnim ministrstvom.</w:t>
      </w:r>
    </w:p>
    <w:p w14:paraId="0F0ADD92" w14:textId="7813E356" w:rsidR="00E46C5C" w:rsidRPr="00C87965" w:rsidRDefault="00E46C5C" w:rsidP="00394363">
      <w:pPr>
        <w:jc w:val="both"/>
        <w:rPr>
          <w:rFonts w:cs="Arial"/>
          <w:szCs w:val="20"/>
        </w:rPr>
      </w:pPr>
    </w:p>
    <w:p w14:paraId="2E0547B7" w14:textId="69217A7E" w:rsidR="00E46C5C" w:rsidRPr="00C87965" w:rsidRDefault="00E46C5C" w:rsidP="00394363">
      <w:pPr>
        <w:jc w:val="both"/>
        <w:rPr>
          <w:rFonts w:cs="Arial"/>
          <w:szCs w:val="20"/>
        </w:rPr>
      </w:pPr>
      <w:proofErr w:type="spellStart"/>
      <w:r w:rsidRPr="00C87965">
        <w:rPr>
          <w:rFonts w:cs="Arial"/>
          <w:szCs w:val="20"/>
        </w:rPr>
        <w:t>Okanović</w:t>
      </w:r>
      <w:proofErr w:type="spellEnd"/>
      <w:r w:rsidRPr="00C87965">
        <w:rPr>
          <w:rFonts w:cs="Arial"/>
          <w:szCs w:val="20"/>
        </w:rPr>
        <w:t xml:space="preserve"> – je izpostavil Zakon o socialnem vključevanju invalidov, ki v zadnjem </w:t>
      </w:r>
      <w:r w:rsidR="00AC5CE7" w:rsidRPr="00C87965">
        <w:rPr>
          <w:rFonts w:cs="Arial"/>
          <w:szCs w:val="20"/>
        </w:rPr>
        <w:t>delu</w:t>
      </w:r>
      <w:r w:rsidRPr="00C87965">
        <w:rPr>
          <w:rFonts w:cs="Arial"/>
          <w:szCs w:val="20"/>
        </w:rPr>
        <w:t xml:space="preserve"> predvideva podporne storitve do leta 2023 in zanimalo ga je ali je kaj novega na tem področju. Tu bi se lahko del osebne asistence razbremenil je dejal. </w:t>
      </w:r>
    </w:p>
    <w:p w14:paraId="124F257C" w14:textId="429D5118" w:rsidR="00E46C5C" w:rsidRPr="00C87965" w:rsidRDefault="00E46C5C" w:rsidP="00394363">
      <w:pPr>
        <w:jc w:val="both"/>
        <w:rPr>
          <w:rFonts w:cs="Arial"/>
          <w:szCs w:val="20"/>
        </w:rPr>
      </w:pPr>
      <w:r w:rsidRPr="00C87965">
        <w:rPr>
          <w:rFonts w:cs="Arial"/>
          <w:szCs w:val="20"/>
        </w:rPr>
        <w:t xml:space="preserve">Uršič – osebna asistenca se bo razbremenila </w:t>
      </w:r>
      <w:r w:rsidR="00AC5CE7" w:rsidRPr="00C87965">
        <w:rPr>
          <w:rFonts w:cs="Arial"/>
          <w:szCs w:val="20"/>
        </w:rPr>
        <w:t>z Zakonom o dolgotrajni oskrbi. Podaljšano pa je do konca leta 2022, ter dodal, da sta Pravilnik in standardi spisani.</w:t>
      </w:r>
    </w:p>
    <w:p w14:paraId="283CE69A" w14:textId="548965CB" w:rsidR="00AC5CE7" w:rsidRPr="00C87965" w:rsidRDefault="00AC5CE7" w:rsidP="00AC5CE7">
      <w:pPr>
        <w:jc w:val="both"/>
        <w:rPr>
          <w:rFonts w:cs="Arial"/>
          <w:szCs w:val="20"/>
        </w:rPr>
      </w:pPr>
      <w:r w:rsidRPr="00C87965">
        <w:rPr>
          <w:rFonts w:cs="Arial"/>
          <w:szCs w:val="20"/>
        </w:rPr>
        <w:lastRenderedPageBreak/>
        <w:t>But – zanimalo ga je kako je s predlogom sprememb in dopolnitev štirih zakonov, in sicer predlog Zakona o spremembah in dopolnitvah zakona o urejanju trga dela (ZUTD-G), Zakona o spremembah in dopolnitvah zakona o socialno varstvenih prejemkih, Zakona o uveljavljanju pravic iz javnih sredstev ter Zakona o starševskem varstvu in družinskih prejemkih?</w:t>
      </w:r>
    </w:p>
    <w:p w14:paraId="361304D3" w14:textId="09B7989D" w:rsidR="00AC5CE7" w:rsidRPr="00C87965" w:rsidRDefault="00AC5CE7" w:rsidP="00AC5CE7">
      <w:pPr>
        <w:jc w:val="both"/>
        <w:rPr>
          <w:rFonts w:cs="Arial"/>
          <w:szCs w:val="20"/>
        </w:rPr>
      </w:pPr>
      <w:r w:rsidRPr="00C87965">
        <w:rPr>
          <w:rFonts w:cs="Arial"/>
          <w:szCs w:val="20"/>
        </w:rPr>
        <w:t>Uršič – Vlada se še i odločila, da jih pošlje v nadaljnjo obravnavo. Želijo, da bi lahko sami izračunali kakšni bodo njihovi prejemki.</w:t>
      </w:r>
    </w:p>
    <w:p w14:paraId="6366646D" w14:textId="0CA3D364" w:rsidR="00AC5CE7" w:rsidRPr="00C87965" w:rsidRDefault="00AC5CE7" w:rsidP="00AC5CE7">
      <w:pPr>
        <w:jc w:val="both"/>
        <w:rPr>
          <w:rFonts w:cs="Arial"/>
          <w:szCs w:val="20"/>
        </w:rPr>
      </w:pPr>
      <w:r w:rsidRPr="00C87965">
        <w:rPr>
          <w:rFonts w:cs="Arial"/>
          <w:szCs w:val="20"/>
        </w:rPr>
        <w:t>Poropat – zanimala jo je ukinitev dodatka za tujo nego in pomoč.</w:t>
      </w:r>
    </w:p>
    <w:p w14:paraId="03F16DA9" w14:textId="7176730F" w:rsidR="00AC5CE7" w:rsidRPr="00C87965" w:rsidRDefault="00AC5CE7" w:rsidP="00AC5CE7">
      <w:pPr>
        <w:jc w:val="both"/>
        <w:rPr>
          <w:rFonts w:cs="Arial"/>
          <w:szCs w:val="20"/>
        </w:rPr>
      </w:pPr>
      <w:r w:rsidRPr="00C87965">
        <w:rPr>
          <w:rFonts w:cs="Arial"/>
          <w:szCs w:val="20"/>
        </w:rPr>
        <w:t>Uršič – predlaga predstavitev Zakona o dolgotrajni oskrbi, ki bi pojasnil več.</w:t>
      </w:r>
    </w:p>
    <w:p w14:paraId="682901A1" w14:textId="53604C01" w:rsidR="00AC5CE7" w:rsidRPr="00C87965" w:rsidRDefault="00AC5CE7" w:rsidP="00AC5CE7">
      <w:pPr>
        <w:jc w:val="both"/>
        <w:rPr>
          <w:rFonts w:cs="Arial"/>
          <w:szCs w:val="20"/>
        </w:rPr>
      </w:pPr>
      <w:r w:rsidRPr="00C87965">
        <w:rPr>
          <w:rFonts w:cs="Arial"/>
          <w:szCs w:val="20"/>
        </w:rPr>
        <w:t>Toman – je dejala, da je to dobrodošel predlog in bi morali imeti skupno predstavitev s strani Ministrstva za zdravje in Ministrstva za delo, družino, socialne zadeve in enake možnosti.</w:t>
      </w:r>
    </w:p>
    <w:p w14:paraId="3050AFFC" w14:textId="0467CC88" w:rsidR="00AC5CE7" w:rsidRPr="00C87965" w:rsidRDefault="00AC5CE7" w:rsidP="00AC5CE7">
      <w:pPr>
        <w:jc w:val="both"/>
        <w:rPr>
          <w:rFonts w:cs="Arial"/>
          <w:szCs w:val="20"/>
        </w:rPr>
      </w:pPr>
      <w:r w:rsidRPr="00C87965">
        <w:rPr>
          <w:rFonts w:cs="Arial"/>
          <w:szCs w:val="20"/>
        </w:rPr>
        <w:t>Nato se je zahvalila državnemu sekretarju in dejala, da se kmalu vidimo.</w:t>
      </w:r>
    </w:p>
    <w:p w14:paraId="068E2A6D" w14:textId="2EEA9975" w:rsidR="00E46C5C" w:rsidRPr="00C87965" w:rsidRDefault="00E46C5C" w:rsidP="00394363">
      <w:pPr>
        <w:jc w:val="both"/>
        <w:rPr>
          <w:rFonts w:cs="Arial"/>
          <w:szCs w:val="20"/>
        </w:rPr>
      </w:pPr>
    </w:p>
    <w:p w14:paraId="7F94A825" w14:textId="77777777" w:rsidR="00727A70" w:rsidRPr="00C87965" w:rsidRDefault="00727A70" w:rsidP="00727A70">
      <w:pPr>
        <w:jc w:val="both"/>
        <w:rPr>
          <w:rFonts w:cs="Arial"/>
          <w:b/>
          <w:szCs w:val="20"/>
        </w:rPr>
      </w:pPr>
      <w:r w:rsidRPr="00C87965">
        <w:rPr>
          <w:rFonts w:cs="Arial"/>
          <w:b/>
          <w:szCs w:val="20"/>
        </w:rPr>
        <w:t>Ad.2</w:t>
      </w:r>
    </w:p>
    <w:p w14:paraId="4CDD1E2C" w14:textId="4CA51B6A" w:rsidR="009A1F11" w:rsidRPr="00C87965" w:rsidRDefault="00727A70" w:rsidP="009A1F11">
      <w:pPr>
        <w:jc w:val="both"/>
        <w:rPr>
          <w:rFonts w:cs="Arial"/>
          <w:szCs w:val="20"/>
        </w:rPr>
      </w:pPr>
      <w:r w:rsidRPr="00C87965">
        <w:rPr>
          <w:rFonts w:cs="Arial"/>
          <w:szCs w:val="20"/>
        </w:rPr>
        <w:t xml:space="preserve">Predsednica je dala v obravnavo zapisnik 2. seje Sveta za invalide RS ter se obenem zahvalila za delo pri pripravi Poslanice </w:t>
      </w:r>
      <w:r w:rsidR="00C315E2">
        <w:rPr>
          <w:rFonts w:cs="Arial"/>
          <w:szCs w:val="20"/>
        </w:rPr>
        <w:t xml:space="preserve">ob 3. decembru </w:t>
      </w:r>
      <w:r w:rsidR="00646E6E">
        <w:rPr>
          <w:rFonts w:cs="Arial"/>
          <w:szCs w:val="20"/>
        </w:rPr>
        <w:t>0</w:t>
      </w:r>
      <w:r w:rsidRPr="00C87965">
        <w:rPr>
          <w:rFonts w:cs="Arial"/>
          <w:szCs w:val="20"/>
        </w:rPr>
        <w:t xml:space="preserve">vsem sodelujočim. </w:t>
      </w:r>
      <w:proofErr w:type="spellStart"/>
      <w:r w:rsidR="009A1F11" w:rsidRPr="00C87965">
        <w:rPr>
          <w:rFonts w:cs="Arial"/>
          <w:szCs w:val="20"/>
        </w:rPr>
        <w:t>Kovač</w:t>
      </w:r>
      <w:r w:rsidR="009A1F11">
        <w:rPr>
          <w:rFonts w:cs="Arial"/>
          <w:szCs w:val="20"/>
        </w:rPr>
        <w:t>je</w:t>
      </w:r>
      <w:proofErr w:type="spellEnd"/>
      <w:r w:rsidR="009A1F11" w:rsidRPr="00C87965">
        <w:rPr>
          <w:rFonts w:cs="Arial"/>
          <w:szCs w:val="20"/>
        </w:rPr>
        <w:t xml:space="preserve"> dodala  pripombo </w:t>
      </w:r>
      <w:r w:rsidR="00EE5458">
        <w:rPr>
          <w:rFonts w:cs="Arial"/>
          <w:szCs w:val="20"/>
        </w:rPr>
        <w:t>k 3. točki</w:t>
      </w:r>
      <w:r w:rsidR="009A1F11" w:rsidRPr="00C87965">
        <w:rPr>
          <w:rFonts w:cs="Arial"/>
          <w:szCs w:val="20"/>
        </w:rPr>
        <w:t xml:space="preserve"> zapisnika</w:t>
      </w:r>
      <w:r w:rsidR="009A1F11">
        <w:rPr>
          <w:rFonts w:cs="Arial"/>
          <w:szCs w:val="20"/>
        </w:rPr>
        <w:t>, kjer so bile predvidene nadaljnje aktivnosti za sprejem Zakona o Svetu za invalide RS, in sicer je predlagala,</w:t>
      </w:r>
      <w:r w:rsidR="009A1F11" w:rsidRPr="00C87965">
        <w:rPr>
          <w:rFonts w:cs="Arial"/>
          <w:szCs w:val="20"/>
        </w:rPr>
        <w:t xml:space="preserve"> naj se jasno definira</w:t>
      </w:r>
      <w:r w:rsidR="009A1F11">
        <w:rPr>
          <w:rFonts w:cs="Arial"/>
          <w:szCs w:val="20"/>
        </w:rPr>
        <w:t>,</w:t>
      </w:r>
      <w:r w:rsidR="009A1F11" w:rsidRPr="00C87965">
        <w:rPr>
          <w:rFonts w:cs="Arial"/>
          <w:szCs w:val="20"/>
        </w:rPr>
        <w:t xml:space="preserve"> komu </w:t>
      </w:r>
      <w:r w:rsidR="00EE5458">
        <w:rPr>
          <w:rFonts w:cs="Arial"/>
          <w:szCs w:val="20"/>
        </w:rPr>
        <w:t xml:space="preserve"> </w:t>
      </w:r>
      <w:r w:rsidR="00B658F6">
        <w:rPr>
          <w:rFonts w:cs="Arial"/>
          <w:szCs w:val="20"/>
        </w:rPr>
        <w:t>bo podana pobuda za sprejem zakona</w:t>
      </w:r>
      <w:r w:rsidR="009A1F11" w:rsidRPr="00C87965">
        <w:rPr>
          <w:rFonts w:cs="Arial"/>
          <w:szCs w:val="20"/>
        </w:rPr>
        <w:t>. Pojasnjeno</w:t>
      </w:r>
      <w:r w:rsidR="00646E6E">
        <w:rPr>
          <w:rFonts w:cs="Arial"/>
          <w:szCs w:val="20"/>
        </w:rPr>
        <w:t xml:space="preserve"> je bilo</w:t>
      </w:r>
      <w:r w:rsidR="009A1F11" w:rsidRPr="00C87965">
        <w:rPr>
          <w:rFonts w:cs="Arial"/>
          <w:szCs w:val="20"/>
        </w:rPr>
        <w:t>, da</w:t>
      </w:r>
      <w:r w:rsidR="00EE5458">
        <w:rPr>
          <w:rFonts w:cs="Arial"/>
          <w:szCs w:val="20"/>
        </w:rPr>
        <w:t xml:space="preserve"> bo na prihodnji seji dogovorjeno,</w:t>
      </w:r>
      <w:r w:rsidR="009A1F11" w:rsidRPr="00C87965">
        <w:rPr>
          <w:rFonts w:cs="Arial"/>
          <w:szCs w:val="20"/>
        </w:rPr>
        <w:t xml:space="preserve"> kdo bo v novem mandatu </w:t>
      </w:r>
      <w:r w:rsidR="00EE5458">
        <w:rPr>
          <w:rFonts w:cs="Arial"/>
          <w:szCs w:val="20"/>
        </w:rPr>
        <w:t xml:space="preserve">Sveta zadolžen za ponovno pobudo za sprejem zakona in na koga konkretno bo pobuda naslovljena. </w:t>
      </w:r>
      <w:r w:rsidR="009A1F11" w:rsidRPr="00C87965">
        <w:rPr>
          <w:rFonts w:cs="Arial"/>
          <w:szCs w:val="20"/>
        </w:rPr>
        <w:t>.</w:t>
      </w:r>
    </w:p>
    <w:p w14:paraId="59DB55CD" w14:textId="75197F0E" w:rsidR="009A1F11" w:rsidRPr="00C87965" w:rsidRDefault="009A1F11" w:rsidP="009A1F11">
      <w:pPr>
        <w:jc w:val="both"/>
        <w:rPr>
          <w:rFonts w:cs="Arial"/>
          <w:szCs w:val="20"/>
        </w:rPr>
      </w:pPr>
    </w:p>
    <w:p w14:paraId="56E31D7E" w14:textId="0E659C80" w:rsidR="009A1F11" w:rsidRPr="00C87965" w:rsidRDefault="00EE5458" w:rsidP="009A1F11">
      <w:pPr>
        <w:jc w:val="both"/>
        <w:rPr>
          <w:rFonts w:cs="Arial"/>
          <w:szCs w:val="20"/>
        </w:rPr>
      </w:pPr>
      <w:r>
        <w:rPr>
          <w:rFonts w:cs="Arial"/>
          <w:szCs w:val="20"/>
        </w:rPr>
        <w:t xml:space="preserve">V zvezi s predlogom Zakona o Svetu za invalide RS sta </w:t>
      </w:r>
      <w:proofErr w:type="spellStart"/>
      <w:r w:rsidR="009A1F11" w:rsidRPr="00C87965">
        <w:rPr>
          <w:rFonts w:cs="Arial"/>
          <w:szCs w:val="20"/>
        </w:rPr>
        <w:t>Okanović</w:t>
      </w:r>
      <w:proofErr w:type="spellEnd"/>
      <w:r>
        <w:rPr>
          <w:rFonts w:cs="Arial"/>
          <w:szCs w:val="20"/>
        </w:rPr>
        <w:t xml:space="preserve"> in Poropat izrazila pomislek o smiselnosti oblikovanja organa, kot ga opredeljuje predlog zakona. Destovnik je pomislek zavrnil s pojasnilom, da je bilo to vprašanje razčiščeno že v času priprave predloga zakona v prejšnjem mandatu Sveta</w:t>
      </w:r>
      <w:r w:rsidR="00320860">
        <w:rPr>
          <w:rFonts w:cs="Arial"/>
          <w:szCs w:val="20"/>
        </w:rPr>
        <w:t>, kar je potrdila tudi Mlakar. Toman je predlagala, da je predstavitev predloga zakona predmet prihodnje seje Sveta, saj ni predvidena s sprejetim dnevnim redom in presega časovne okvire trenutne seje.</w:t>
      </w:r>
      <w:r>
        <w:rPr>
          <w:rFonts w:cs="Arial"/>
          <w:szCs w:val="20"/>
        </w:rPr>
        <w:t>.</w:t>
      </w:r>
      <w:r w:rsidR="009A1F11" w:rsidRPr="00C87965">
        <w:rPr>
          <w:rFonts w:cs="Arial"/>
          <w:szCs w:val="20"/>
        </w:rPr>
        <w:t xml:space="preserve"> </w:t>
      </w:r>
    </w:p>
    <w:p w14:paraId="61EF553F" w14:textId="77777777" w:rsidR="009A1F11" w:rsidRPr="00C87965" w:rsidRDefault="009A1F11" w:rsidP="009A1F11">
      <w:pPr>
        <w:jc w:val="both"/>
        <w:rPr>
          <w:rFonts w:cs="Arial"/>
          <w:szCs w:val="20"/>
        </w:rPr>
      </w:pPr>
      <w:r w:rsidRPr="00C87965">
        <w:rPr>
          <w:rFonts w:cs="Arial"/>
          <w:szCs w:val="20"/>
        </w:rPr>
        <w:t>Toman – predlaga, da je to tema naslednje seje Sveta za invalide RS.</w:t>
      </w:r>
    </w:p>
    <w:p w14:paraId="790DE402" w14:textId="22787C6F" w:rsidR="008A7AED" w:rsidRPr="00C87965" w:rsidRDefault="008A7AED" w:rsidP="00394363">
      <w:pPr>
        <w:jc w:val="both"/>
        <w:rPr>
          <w:rFonts w:cs="Arial"/>
          <w:szCs w:val="20"/>
        </w:rPr>
      </w:pPr>
    </w:p>
    <w:p w14:paraId="474EFC01" w14:textId="034A6BEB" w:rsidR="008A7AED" w:rsidRPr="00C87965" w:rsidRDefault="008A7AED" w:rsidP="008A7AED">
      <w:pPr>
        <w:autoSpaceDE w:val="0"/>
        <w:autoSpaceDN w:val="0"/>
        <w:adjustRightInd w:val="0"/>
        <w:jc w:val="both"/>
        <w:rPr>
          <w:rFonts w:cs="Arial"/>
          <w:bCs/>
          <w:szCs w:val="20"/>
        </w:rPr>
      </w:pPr>
      <w:r w:rsidRPr="00C87965">
        <w:rPr>
          <w:rFonts w:cs="Arial"/>
          <w:b/>
          <w:szCs w:val="20"/>
        </w:rPr>
        <w:t xml:space="preserve">SKLEP </w:t>
      </w:r>
      <w:r w:rsidR="00727A70" w:rsidRPr="00C87965">
        <w:rPr>
          <w:rFonts w:cs="Arial"/>
          <w:b/>
          <w:szCs w:val="20"/>
        </w:rPr>
        <w:t>2</w:t>
      </w:r>
      <w:r w:rsidRPr="00C87965">
        <w:rPr>
          <w:rFonts w:cs="Arial"/>
          <w:b/>
          <w:szCs w:val="20"/>
        </w:rPr>
        <w:t>.</w:t>
      </w:r>
      <w:r w:rsidR="00727A70" w:rsidRPr="00C87965">
        <w:rPr>
          <w:rFonts w:cs="Arial"/>
          <w:b/>
          <w:szCs w:val="20"/>
        </w:rPr>
        <w:t>1</w:t>
      </w:r>
      <w:r w:rsidRPr="00C87965">
        <w:rPr>
          <w:rFonts w:cs="Arial"/>
          <w:b/>
          <w:szCs w:val="20"/>
        </w:rPr>
        <w:t xml:space="preserve">: </w:t>
      </w:r>
      <w:r w:rsidRPr="00C87965">
        <w:rPr>
          <w:rFonts w:cs="Arial"/>
          <w:bCs/>
          <w:szCs w:val="20"/>
        </w:rPr>
        <w:t>Člani Sveta so potrdili zapisnik druge seje Sveta za invalide RS</w:t>
      </w:r>
      <w:r w:rsidR="00C35FDB">
        <w:rPr>
          <w:rFonts w:cs="Arial"/>
          <w:bCs/>
          <w:szCs w:val="20"/>
        </w:rPr>
        <w:t xml:space="preserve"> z vključen</w:t>
      </w:r>
      <w:r w:rsidR="00320860">
        <w:rPr>
          <w:rFonts w:cs="Arial"/>
          <w:bCs/>
          <w:szCs w:val="20"/>
        </w:rPr>
        <w:t xml:space="preserve">im popravkom sklepa 3: </w:t>
      </w:r>
      <w:r w:rsidR="00B528BA" w:rsidRPr="00B528BA">
        <w:rPr>
          <w:rFonts w:cs="Arial"/>
          <w:bCs/>
          <w:szCs w:val="20"/>
        </w:rPr>
        <w:t xml:space="preserve">Člani Sveta za invalide RS sklenejo podati ponovno pobudo za sprejetje </w:t>
      </w:r>
      <w:r w:rsidR="00B528BA">
        <w:rPr>
          <w:rFonts w:cs="Arial"/>
          <w:bCs/>
          <w:szCs w:val="20"/>
        </w:rPr>
        <w:t>predloga</w:t>
      </w:r>
      <w:r w:rsidR="00B528BA" w:rsidRPr="00B528BA">
        <w:rPr>
          <w:rFonts w:cs="Arial"/>
          <w:bCs/>
          <w:szCs w:val="20"/>
        </w:rPr>
        <w:t xml:space="preserve"> Zakona o Svetu za invalide Republike Slovenije</w:t>
      </w:r>
      <w:r w:rsidR="0062683D">
        <w:rPr>
          <w:rFonts w:cs="Arial"/>
          <w:bCs/>
          <w:szCs w:val="20"/>
        </w:rPr>
        <w:t>. Konkretne aktivnosti in njihovi nosilci bodo določeni na eni od prihodnjih sej</w:t>
      </w:r>
    </w:p>
    <w:p w14:paraId="3A02B3DA" w14:textId="77777777" w:rsidR="0062683D" w:rsidRDefault="0062683D" w:rsidP="0062683D">
      <w:pPr>
        <w:jc w:val="both"/>
        <w:rPr>
          <w:rFonts w:cs="Arial"/>
          <w:szCs w:val="20"/>
          <w:highlight w:val="yellow"/>
        </w:rPr>
      </w:pPr>
    </w:p>
    <w:p w14:paraId="5D509E9A" w14:textId="75848712" w:rsidR="0062683D" w:rsidRPr="00C87965" w:rsidRDefault="0062683D" w:rsidP="0062683D">
      <w:pPr>
        <w:jc w:val="both"/>
        <w:rPr>
          <w:rFonts w:cs="Arial"/>
          <w:szCs w:val="20"/>
        </w:rPr>
      </w:pPr>
      <w:r w:rsidRPr="008841A0">
        <w:rPr>
          <w:rFonts w:cs="Arial"/>
          <w:szCs w:val="20"/>
        </w:rPr>
        <w:t xml:space="preserve">Ob koncu te točke je še povedala, da je bil na podlagi pripomb, podanih v okviru obravnave predlaganih </w:t>
      </w:r>
      <w:proofErr w:type="spellStart"/>
      <w:r w:rsidRPr="008841A0">
        <w:rPr>
          <w:rFonts w:cs="Arial"/>
          <w:szCs w:val="20"/>
        </w:rPr>
        <w:t>srememb</w:t>
      </w:r>
      <w:proofErr w:type="spellEnd"/>
      <w:r w:rsidRPr="008841A0">
        <w:rPr>
          <w:rFonts w:cs="Arial"/>
          <w:szCs w:val="20"/>
        </w:rPr>
        <w:t xml:space="preserve"> Zakona o igrah na srečo, izveden sestanek pri ministru za finance, </w:t>
      </w:r>
      <w:proofErr w:type="spellStart"/>
      <w:r w:rsidRPr="008841A0">
        <w:rPr>
          <w:rFonts w:cs="Arial"/>
          <w:szCs w:val="20"/>
        </w:rPr>
        <w:t>mag.Širclju</w:t>
      </w:r>
      <w:proofErr w:type="spellEnd"/>
      <w:r w:rsidRPr="008841A0">
        <w:rPr>
          <w:rFonts w:cs="Arial"/>
          <w:szCs w:val="20"/>
        </w:rPr>
        <w:t>, kjer so bil</w:t>
      </w:r>
      <w:r w:rsidR="00744158" w:rsidRPr="008841A0">
        <w:rPr>
          <w:rFonts w:cs="Arial"/>
          <w:szCs w:val="20"/>
        </w:rPr>
        <w:t>a</w:t>
      </w:r>
      <w:r w:rsidRPr="008841A0">
        <w:rPr>
          <w:rFonts w:cs="Arial"/>
          <w:szCs w:val="20"/>
        </w:rPr>
        <w:t xml:space="preserve"> predstavljena stališča o možnih negativnih učinkih sprememb na financiranje invalidskih, humanitarnih in športnih organizacij. </w:t>
      </w:r>
    </w:p>
    <w:p w14:paraId="31132902" w14:textId="77777777" w:rsidR="00D63552" w:rsidRPr="00C87965" w:rsidRDefault="00D63552" w:rsidP="00AC233D">
      <w:pPr>
        <w:jc w:val="both"/>
        <w:rPr>
          <w:rFonts w:cs="Arial"/>
          <w:szCs w:val="20"/>
        </w:rPr>
      </w:pPr>
    </w:p>
    <w:p w14:paraId="7D7FA0DA" w14:textId="65724DE7" w:rsidR="004C6286" w:rsidRPr="00C87965" w:rsidRDefault="004C6286" w:rsidP="004C6286">
      <w:pPr>
        <w:jc w:val="both"/>
        <w:rPr>
          <w:rFonts w:cs="Arial"/>
          <w:b/>
          <w:szCs w:val="20"/>
        </w:rPr>
      </w:pPr>
      <w:r w:rsidRPr="00C87965">
        <w:rPr>
          <w:rFonts w:cs="Arial"/>
          <w:b/>
          <w:szCs w:val="20"/>
        </w:rPr>
        <w:t>Ad.3</w:t>
      </w:r>
    </w:p>
    <w:p w14:paraId="5594AC74" w14:textId="77777777" w:rsidR="00C87965" w:rsidRPr="00C87965" w:rsidRDefault="00987D6D" w:rsidP="00987D6D">
      <w:pPr>
        <w:jc w:val="both"/>
        <w:rPr>
          <w:rFonts w:cs="Arial"/>
          <w:szCs w:val="20"/>
        </w:rPr>
      </w:pPr>
      <w:r w:rsidRPr="00C87965">
        <w:rPr>
          <w:rFonts w:cs="Arial"/>
          <w:szCs w:val="20"/>
        </w:rPr>
        <w:t xml:space="preserve">Predstavitev treh direktoratov MDDSZ - </w:t>
      </w:r>
      <w:proofErr w:type="spellStart"/>
      <w:r w:rsidRPr="00C87965">
        <w:rPr>
          <w:rFonts w:cs="Arial"/>
          <w:szCs w:val="20"/>
        </w:rPr>
        <w:t>Deinstitucionalizacija</w:t>
      </w:r>
      <w:proofErr w:type="spellEnd"/>
      <w:r w:rsidRPr="00C87965">
        <w:rPr>
          <w:rFonts w:cs="Arial"/>
          <w:szCs w:val="20"/>
        </w:rPr>
        <w:t xml:space="preserve">: Direktorata za starejše in </w:t>
      </w:r>
      <w:proofErr w:type="spellStart"/>
      <w:r w:rsidRPr="00C87965">
        <w:rPr>
          <w:rFonts w:cs="Arial"/>
          <w:szCs w:val="20"/>
        </w:rPr>
        <w:t>deinstitucionalizacijo</w:t>
      </w:r>
      <w:proofErr w:type="spellEnd"/>
      <w:r w:rsidRPr="00C87965">
        <w:rPr>
          <w:rFonts w:cs="Arial"/>
          <w:szCs w:val="20"/>
        </w:rPr>
        <w:t>: Tanja Skornšek Pleš</w:t>
      </w:r>
      <w:r w:rsidR="00C87965" w:rsidRPr="00C87965">
        <w:rPr>
          <w:rFonts w:cs="Arial"/>
          <w:szCs w:val="20"/>
        </w:rPr>
        <w:t>:</w:t>
      </w:r>
    </w:p>
    <w:p w14:paraId="218CB071" w14:textId="77777777" w:rsidR="00C87965" w:rsidRPr="00C87965" w:rsidRDefault="00C87965" w:rsidP="00C87965">
      <w:pPr>
        <w:jc w:val="both"/>
        <w:rPr>
          <w:rFonts w:cs="Arial"/>
          <w:szCs w:val="20"/>
        </w:rPr>
      </w:pPr>
      <w:r w:rsidRPr="00C87965">
        <w:rPr>
          <w:rFonts w:cs="Arial"/>
          <w:szCs w:val="20"/>
        </w:rPr>
        <w:t xml:space="preserve">Na področju socialnega varstva se </w:t>
      </w:r>
      <w:proofErr w:type="spellStart"/>
      <w:r w:rsidRPr="00C87965">
        <w:rPr>
          <w:rFonts w:cs="Arial"/>
          <w:szCs w:val="20"/>
        </w:rPr>
        <w:t>deinstitucionalizacija</w:t>
      </w:r>
      <w:proofErr w:type="spellEnd"/>
      <w:r w:rsidRPr="00C87965">
        <w:rPr>
          <w:rFonts w:cs="Arial"/>
          <w:szCs w:val="20"/>
        </w:rPr>
        <w:t xml:space="preserve"> razume zlasti kot razvoj skupnostnih storitev in programov, ki bodo omogočili najširšemu možnemu krogu ljudi, ki zaradi različnih razlogov ne morejo bivati brez tuje podpore, da ob podpori bivajo v svojem domačem okolju oziroma ostanejo doma, kolikor dolgo je to mogoče.</w:t>
      </w:r>
    </w:p>
    <w:p w14:paraId="2D599CA5" w14:textId="77777777" w:rsidR="00C87965" w:rsidRPr="00C87965" w:rsidRDefault="00C87965" w:rsidP="00C87965">
      <w:pPr>
        <w:jc w:val="both"/>
        <w:rPr>
          <w:rFonts w:cs="Arial"/>
          <w:szCs w:val="20"/>
        </w:rPr>
      </w:pPr>
    </w:p>
    <w:p w14:paraId="61DB2541" w14:textId="77777777" w:rsidR="00C87965" w:rsidRPr="00C87965" w:rsidRDefault="00C87965" w:rsidP="00C87965">
      <w:pPr>
        <w:jc w:val="both"/>
        <w:rPr>
          <w:rFonts w:cs="Arial"/>
          <w:szCs w:val="20"/>
        </w:rPr>
      </w:pPr>
      <w:r w:rsidRPr="00C87965">
        <w:rPr>
          <w:rFonts w:cs="Arial"/>
          <w:szCs w:val="20"/>
        </w:rPr>
        <w:t xml:space="preserve">Skupnostne storitve, ki smo jih v Sloveniji na področju socialnega varstva razvijali v zadnjih dveh desetletjih so bile namenjene predvsem starejšim; govorim o pomoči na domu (8.300 oskrbovancev), dnevnih centrih oz. dnevnem varstvu (cca. 700 mest), oskrbovanih stanovanjih (cca. 900), začasnih namestitvah in raznih neformalnih oblikah pomoči na domu. Malce </w:t>
      </w:r>
      <w:r w:rsidRPr="00C87965">
        <w:rPr>
          <w:rFonts w:cs="Arial"/>
          <w:szCs w:val="20"/>
        </w:rPr>
        <w:lastRenderedPageBreak/>
        <w:t xml:space="preserve">neposrečeno se je razvijal institut družinskega pomočnika, ki pa ga v zadnjih dveh letih izpodriva osebna asistenca. Status družinskega pomočnika se je na novo definiral v </w:t>
      </w:r>
      <w:proofErr w:type="spellStart"/>
      <w:r w:rsidRPr="00C87965">
        <w:rPr>
          <w:rFonts w:cs="Arial"/>
          <w:szCs w:val="20"/>
        </w:rPr>
        <w:t>ZDOsk</w:t>
      </w:r>
      <w:proofErr w:type="spellEnd"/>
      <w:r w:rsidRPr="00C87965">
        <w:rPr>
          <w:rFonts w:cs="Arial"/>
          <w:szCs w:val="20"/>
        </w:rPr>
        <w:t xml:space="preserve"> in </w:t>
      </w:r>
      <w:proofErr w:type="spellStart"/>
      <w:r w:rsidRPr="00C87965">
        <w:rPr>
          <w:rFonts w:cs="Arial"/>
          <w:szCs w:val="20"/>
        </w:rPr>
        <w:t>in</w:t>
      </w:r>
      <w:proofErr w:type="spellEnd"/>
      <w:r w:rsidRPr="00C87965">
        <w:rPr>
          <w:rFonts w:cs="Arial"/>
          <w:szCs w:val="20"/>
        </w:rPr>
        <w:t xml:space="preserve"> se zdaj  imenuje oskrbovalec družinskega člana ter prinaša določene ugodnosti (dvig plače, možnost koriščenja dopusta).  </w:t>
      </w:r>
    </w:p>
    <w:p w14:paraId="2F311B1C" w14:textId="77777777" w:rsidR="00C87965" w:rsidRPr="00C87965" w:rsidRDefault="00C87965" w:rsidP="00C87965">
      <w:pPr>
        <w:jc w:val="both"/>
        <w:rPr>
          <w:rFonts w:cs="Arial"/>
          <w:szCs w:val="20"/>
        </w:rPr>
      </w:pPr>
    </w:p>
    <w:p w14:paraId="09E9DB9D" w14:textId="77777777" w:rsidR="00C87965" w:rsidRPr="00C87965" w:rsidRDefault="00C87965" w:rsidP="00C87965">
      <w:pPr>
        <w:jc w:val="both"/>
        <w:rPr>
          <w:rFonts w:cs="Arial"/>
          <w:szCs w:val="20"/>
        </w:rPr>
      </w:pPr>
      <w:r w:rsidRPr="00C87965">
        <w:rPr>
          <w:rFonts w:cs="Arial"/>
          <w:szCs w:val="20"/>
        </w:rPr>
        <w:t xml:space="preserve">Kot neke vrste zavezo </w:t>
      </w:r>
      <w:proofErr w:type="spellStart"/>
      <w:r w:rsidRPr="00C87965">
        <w:rPr>
          <w:rFonts w:cs="Arial"/>
          <w:szCs w:val="20"/>
        </w:rPr>
        <w:t>deinstitucionalizaciji</w:t>
      </w:r>
      <w:proofErr w:type="spellEnd"/>
      <w:r w:rsidRPr="00C87965">
        <w:rPr>
          <w:rFonts w:cs="Arial"/>
          <w:szCs w:val="20"/>
        </w:rPr>
        <w:t xml:space="preserve"> je bil v začetku lanskega leta na MDDSZ vzpostavljen Direktorat za starejše in </w:t>
      </w:r>
      <w:proofErr w:type="spellStart"/>
      <w:r w:rsidRPr="00C87965">
        <w:rPr>
          <w:rFonts w:cs="Arial"/>
          <w:szCs w:val="20"/>
        </w:rPr>
        <w:t>deinstitucionalizacijo</w:t>
      </w:r>
      <w:proofErr w:type="spellEnd"/>
      <w:r w:rsidRPr="00C87965">
        <w:rPr>
          <w:rFonts w:cs="Arial"/>
          <w:szCs w:val="20"/>
        </w:rPr>
        <w:t xml:space="preserve">, v okviru katerega deluje Projektna enota za izvedbo </w:t>
      </w:r>
      <w:proofErr w:type="spellStart"/>
      <w:r w:rsidRPr="00C87965">
        <w:rPr>
          <w:rFonts w:cs="Arial"/>
          <w:szCs w:val="20"/>
        </w:rPr>
        <w:t>deinstitucionalizacije</w:t>
      </w:r>
      <w:proofErr w:type="spellEnd"/>
      <w:r w:rsidRPr="00C87965">
        <w:rPr>
          <w:rFonts w:cs="Arial"/>
          <w:szCs w:val="20"/>
        </w:rPr>
        <w:t xml:space="preserve"> (PE DI), ki je financirana iz evropskih sredstev.</w:t>
      </w:r>
    </w:p>
    <w:p w14:paraId="6B9AD2BA" w14:textId="77777777" w:rsidR="00C87965" w:rsidRPr="00C87965" w:rsidRDefault="00C87965" w:rsidP="00C87965">
      <w:pPr>
        <w:jc w:val="both"/>
        <w:rPr>
          <w:rFonts w:cs="Arial"/>
          <w:szCs w:val="20"/>
        </w:rPr>
      </w:pPr>
      <w:r w:rsidRPr="00C87965">
        <w:rPr>
          <w:rFonts w:cs="Arial"/>
          <w:szCs w:val="20"/>
        </w:rPr>
        <w:t xml:space="preserve">Prednostna naloga te enote je priprava sistemskih rešitev na področju </w:t>
      </w:r>
      <w:proofErr w:type="spellStart"/>
      <w:r w:rsidRPr="00C87965">
        <w:rPr>
          <w:rFonts w:cs="Arial"/>
          <w:szCs w:val="20"/>
        </w:rPr>
        <w:t>deinstitucionalizacije</w:t>
      </w:r>
      <w:proofErr w:type="spellEnd"/>
      <w:r w:rsidRPr="00C87965">
        <w:rPr>
          <w:rFonts w:cs="Arial"/>
          <w:szCs w:val="20"/>
        </w:rPr>
        <w:t>.</w:t>
      </w:r>
    </w:p>
    <w:p w14:paraId="2D93085B" w14:textId="77777777" w:rsidR="00C87965" w:rsidRPr="00C87965" w:rsidRDefault="00C87965" w:rsidP="00C87965">
      <w:pPr>
        <w:jc w:val="both"/>
        <w:rPr>
          <w:rFonts w:cs="Arial"/>
          <w:szCs w:val="20"/>
        </w:rPr>
      </w:pPr>
    </w:p>
    <w:p w14:paraId="7CB45C5A" w14:textId="77777777" w:rsidR="00C87965" w:rsidRPr="00C87965" w:rsidRDefault="00C87965" w:rsidP="00C87965">
      <w:pPr>
        <w:jc w:val="both"/>
        <w:rPr>
          <w:rFonts w:cs="Arial"/>
          <w:szCs w:val="20"/>
        </w:rPr>
      </w:pPr>
      <w:r w:rsidRPr="00C87965">
        <w:rPr>
          <w:rFonts w:cs="Arial"/>
          <w:szCs w:val="20"/>
        </w:rPr>
        <w:t xml:space="preserve">V sodelovanju s strokovnjaki s področja socialnega varstva in drugimi ključnimi deležniki smo začeli s pripravami Strategije </w:t>
      </w:r>
      <w:proofErr w:type="spellStart"/>
      <w:r w:rsidRPr="00C87965">
        <w:rPr>
          <w:rFonts w:cs="Arial"/>
          <w:szCs w:val="20"/>
        </w:rPr>
        <w:t>deinstitucionalizacije</w:t>
      </w:r>
      <w:proofErr w:type="spellEnd"/>
      <w:r w:rsidRPr="00C87965">
        <w:rPr>
          <w:rFonts w:cs="Arial"/>
          <w:szCs w:val="20"/>
        </w:rPr>
        <w:t xml:space="preserve"> v RS, ki bo skupaj z akcijskim načrtom osnovni strateški dokument, na podlagi katerega bomo lahko proces DI uspešno izpeljali. </w:t>
      </w:r>
    </w:p>
    <w:p w14:paraId="18346BED" w14:textId="77777777" w:rsidR="00C87965" w:rsidRPr="00C87965" w:rsidRDefault="00C87965" w:rsidP="00C87965">
      <w:pPr>
        <w:jc w:val="both"/>
        <w:rPr>
          <w:rFonts w:cs="Arial"/>
          <w:szCs w:val="20"/>
        </w:rPr>
      </w:pPr>
    </w:p>
    <w:p w14:paraId="2E1D2CFA" w14:textId="77777777" w:rsidR="00C87965" w:rsidRPr="00C87965" w:rsidRDefault="00C87965" w:rsidP="00C87965">
      <w:pPr>
        <w:jc w:val="both"/>
        <w:rPr>
          <w:rFonts w:cs="Arial"/>
          <w:szCs w:val="20"/>
        </w:rPr>
      </w:pPr>
      <w:r w:rsidRPr="00C87965">
        <w:rPr>
          <w:rFonts w:cs="Arial"/>
          <w:szCs w:val="20"/>
        </w:rPr>
        <w:t>Do leta 2030 želimo v skladu z  ReNPSV22</w:t>
      </w:r>
      <w:r w:rsidRPr="00C87965">
        <w:rPr>
          <w:rFonts w:cs="Arial"/>
          <w:szCs w:val="20"/>
        </w:rPr>
        <w:t xml:space="preserve">30  okrepiti skupnostne oblike socialnega varstva v skladu z usmeritvami </w:t>
      </w:r>
      <w:proofErr w:type="spellStart"/>
      <w:r w:rsidRPr="00C87965">
        <w:rPr>
          <w:rFonts w:cs="Arial"/>
          <w:szCs w:val="20"/>
        </w:rPr>
        <w:t>deinstitucionalizacije</w:t>
      </w:r>
      <w:proofErr w:type="spellEnd"/>
      <w:r w:rsidRPr="00C87965">
        <w:rPr>
          <w:rFonts w:cs="Arial"/>
          <w:szCs w:val="20"/>
        </w:rPr>
        <w:t xml:space="preserve"> in dolgotrajne oskrbe ter povečati število njihovih uporabnikov. Kapacitete institucionalnega varstva bodo prilagojene številu oseb v ciljnih populacijah, ki zares potrebujejo institucionalno varstvo, in njihovim potrebam, ne bodo pa bistveno dodatno širjene. Tako bomo tudi s sredstvi iz Načrta za okrevanje in odpornost v sklopu dolgotrajne oskrbe zagotovili manjše bivalne enote z največ 24 uporabniki, ki so lahko vzpostavljene tudi v obliki manjših grozdov na določeni lokaciji. Ciljno razmerje med uporabniki skupnostnih oblik socialnega varstva in uporabniki institucionalnih oblik socialnega varstva do leta 2030 je približno 1 : 1, kar pomeni, da bi (bomo) povprečno imeli na enega uporabnika skupnostnih oblik enega uporabnika institucionalnih oblik socialnega varstva.</w:t>
      </w:r>
    </w:p>
    <w:p w14:paraId="30535068" w14:textId="77777777" w:rsidR="00C87965" w:rsidRPr="00C87965" w:rsidRDefault="00C87965" w:rsidP="00C87965">
      <w:pPr>
        <w:jc w:val="both"/>
        <w:rPr>
          <w:rFonts w:cs="Arial"/>
          <w:szCs w:val="20"/>
        </w:rPr>
      </w:pPr>
    </w:p>
    <w:p w14:paraId="4FAC3119" w14:textId="77777777" w:rsidR="00C87965" w:rsidRPr="00C87965" w:rsidRDefault="00C87965" w:rsidP="00C87965">
      <w:pPr>
        <w:jc w:val="both"/>
        <w:rPr>
          <w:rFonts w:cs="Arial"/>
          <w:szCs w:val="20"/>
        </w:rPr>
      </w:pPr>
      <w:r w:rsidRPr="00C87965">
        <w:rPr>
          <w:rFonts w:cs="Arial"/>
          <w:szCs w:val="20"/>
        </w:rPr>
        <w:t xml:space="preserve">Operativni program za izvajanje evropske kohezijske politike </w:t>
      </w:r>
    </w:p>
    <w:p w14:paraId="1BE46D0B" w14:textId="77777777" w:rsidR="00C87965" w:rsidRPr="00C87965" w:rsidRDefault="00C87965" w:rsidP="00C87965">
      <w:pPr>
        <w:jc w:val="both"/>
        <w:rPr>
          <w:rFonts w:cs="Arial"/>
          <w:szCs w:val="20"/>
        </w:rPr>
      </w:pPr>
      <w:r w:rsidRPr="00C87965">
        <w:rPr>
          <w:rFonts w:cs="Arial"/>
          <w:szCs w:val="20"/>
        </w:rPr>
        <w:t>OP EKP 2014-2020:</w:t>
      </w:r>
    </w:p>
    <w:p w14:paraId="2537F41F"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Vzpostavitev Projektne enote za izvedbo </w:t>
      </w:r>
      <w:proofErr w:type="spellStart"/>
      <w:r w:rsidRPr="00C87965">
        <w:rPr>
          <w:rFonts w:cs="Arial"/>
          <w:szCs w:val="20"/>
        </w:rPr>
        <w:t>deinstitucionalizacije</w:t>
      </w:r>
      <w:proofErr w:type="spellEnd"/>
      <w:r w:rsidRPr="00C87965">
        <w:rPr>
          <w:rFonts w:cs="Arial"/>
          <w:szCs w:val="20"/>
        </w:rPr>
        <w:t xml:space="preserve"> (PE DI) - sistemska operacija: </w:t>
      </w:r>
    </w:p>
    <w:p w14:paraId="6E9D1AC8" w14:textId="77777777" w:rsidR="00C87965" w:rsidRPr="00C87965" w:rsidRDefault="00C87965" w:rsidP="00C87965">
      <w:pPr>
        <w:jc w:val="both"/>
        <w:rPr>
          <w:rFonts w:cs="Arial"/>
          <w:szCs w:val="20"/>
        </w:rPr>
      </w:pPr>
      <w:r w:rsidRPr="00C87965">
        <w:rPr>
          <w:rFonts w:cs="Arial"/>
          <w:szCs w:val="20"/>
        </w:rPr>
        <w:t xml:space="preserve">Projektna enota je bila vzpostavljena septembra 2019, njen cilj pa je v sodelovanju z IRSSV kot projektnim partnerjem, preučiti stanje na področju DI v Sloveniji, opredeliti področja DI, ki jih je potrebno urediti, pripraviti zakonske osnutke ter nacionalne strategije, ki bodo omogočale usklajeno izvajanje aktivnosti za vzpostavitev sistema DI, povezati vse relevantne deležnike na področju vzpostavitve sistema DI, jim zagotoviti strokovne vire in gradiva, nadzirati napredovanje izgradnje sistema DI kot tudi pripraviti strokovne podlage za izvedbo drugih operacij, ki bodo usmerjene k vzpostavitvi sistema DI v RS. S tem namenom smo že začeli s pripravo Strategije DI v RS, v teku so izobraževanja s področja DI, ki jih projektna enota organizira za upravičence Javnega razpisa za sofinanciranje vlaganj v infrastrukturo namenjeno izvajanju dnevnih oblik varstva/začasnih namestitev za starejše, prav tako pa projektna enota sodeluje pri pripravi vsebinskih podlag za črpanje evropskih sredstev, ki bodo namenjena nadaljnjemu procesu </w:t>
      </w:r>
      <w:proofErr w:type="spellStart"/>
      <w:r w:rsidRPr="00C87965">
        <w:rPr>
          <w:rFonts w:cs="Arial"/>
          <w:szCs w:val="20"/>
        </w:rPr>
        <w:t>deinstitucionalizacije</w:t>
      </w:r>
      <w:proofErr w:type="spellEnd"/>
      <w:r w:rsidRPr="00C87965">
        <w:rPr>
          <w:rFonts w:cs="Arial"/>
          <w:szCs w:val="20"/>
        </w:rPr>
        <w:t xml:space="preserve"> v RS.</w:t>
      </w:r>
    </w:p>
    <w:p w14:paraId="1C195C7A" w14:textId="77777777" w:rsidR="00C87965" w:rsidRPr="00C87965" w:rsidRDefault="00C87965" w:rsidP="00C87965">
      <w:pPr>
        <w:jc w:val="both"/>
        <w:rPr>
          <w:rFonts w:cs="Arial"/>
          <w:szCs w:val="20"/>
        </w:rPr>
      </w:pPr>
    </w:p>
    <w:p w14:paraId="13FD6481"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Proces </w:t>
      </w:r>
      <w:proofErr w:type="spellStart"/>
      <w:r w:rsidRPr="00C87965">
        <w:rPr>
          <w:rFonts w:cs="Arial"/>
          <w:szCs w:val="20"/>
        </w:rPr>
        <w:t>deinstitucionalizacije</w:t>
      </w:r>
      <w:proofErr w:type="spellEnd"/>
      <w:r w:rsidRPr="00C87965">
        <w:rPr>
          <w:rFonts w:cs="Arial"/>
          <w:szCs w:val="20"/>
        </w:rPr>
        <w:t xml:space="preserve"> Doma na krasu in CUDV Črna na Koroškem, teče v sklopu dveh operacij, in sicer se za vsak zavod izvaja ena operacija z dvema (pod)projektoma: </w:t>
      </w:r>
    </w:p>
    <w:p w14:paraId="7B055478" w14:textId="77777777" w:rsidR="00C87965" w:rsidRPr="00C87965" w:rsidRDefault="00C87965" w:rsidP="00C87965">
      <w:pPr>
        <w:jc w:val="both"/>
        <w:rPr>
          <w:rFonts w:cs="Arial"/>
          <w:szCs w:val="20"/>
        </w:rPr>
      </w:pPr>
      <w:r w:rsidRPr="00C87965">
        <w:rPr>
          <w:rFonts w:cs="Arial"/>
          <w:szCs w:val="20"/>
        </w:rPr>
        <w:t>1. (pod)projekt, je financiran iz Evropskega sklada za regionalni razvoj  (ESRR) in bo zagotovil vzpostavitev manjših namestitvenih enot za bivanje oseb z motnjo v duševnem razvoju, s katerimi bomo iz zavodov Dom na Krasu in CUDV Črna na Koroškem preselili skupaj 140 uporabnikov v skupnost in</w:t>
      </w:r>
    </w:p>
    <w:p w14:paraId="168674DC" w14:textId="77777777" w:rsidR="00C87965" w:rsidRPr="00C87965" w:rsidRDefault="00C87965" w:rsidP="00C87965">
      <w:pPr>
        <w:jc w:val="both"/>
        <w:rPr>
          <w:rFonts w:cs="Arial"/>
          <w:szCs w:val="20"/>
        </w:rPr>
      </w:pPr>
      <w:r w:rsidRPr="00C87965">
        <w:rPr>
          <w:rFonts w:cs="Arial"/>
          <w:szCs w:val="20"/>
        </w:rPr>
        <w:t xml:space="preserve">2. (pod)projekt: preobrazba zavoda v smeri </w:t>
      </w:r>
      <w:proofErr w:type="spellStart"/>
      <w:r w:rsidRPr="00C87965">
        <w:rPr>
          <w:rFonts w:cs="Arial"/>
          <w:szCs w:val="20"/>
        </w:rPr>
        <w:t>deinstitucionalizacije</w:t>
      </w:r>
      <w:proofErr w:type="spellEnd"/>
      <w:r w:rsidRPr="00C87965">
        <w:rPr>
          <w:rFonts w:cs="Arial"/>
          <w:szCs w:val="20"/>
        </w:rPr>
        <w:t xml:space="preserve">, ki zagotavlja podporo pri oz. po preselitvi uporabnikov v skupnost (vzpostaviti skupnostne službe, izobraziti in usposobiti </w:t>
      </w:r>
      <w:r w:rsidRPr="00C87965">
        <w:rPr>
          <w:rFonts w:cs="Arial"/>
          <w:szCs w:val="20"/>
        </w:rPr>
        <w:lastRenderedPageBreak/>
        <w:t>zaposlene in uporabnike, vzpostaviti novo organizacijsko strukturo, prenoviti oziroma posodobiti način dela v stanovanjskih enotah, ozavestiti javnosti, vzpostaviti sodelovanje s skupnostjo, širiti možnosti zaposlitev uporabnikov) in je financiran iz Evropskega socialnega sklada (ESS)</w:t>
      </w:r>
    </w:p>
    <w:p w14:paraId="3F3DD9BD" w14:textId="77777777" w:rsidR="00C87965" w:rsidRPr="00C87965" w:rsidRDefault="00C87965" w:rsidP="00C87965">
      <w:pPr>
        <w:jc w:val="both"/>
        <w:rPr>
          <w:rFonts w:cs="Arial"/>
          <w:szCs w:val="20"/>
        </w:rPr>
      </w:pPr>
    </w:p>
    <w:p w14:paraId="42D6FBE1" w14:textId="77777777" w:rsidR="00C87965" w:rsidRPr="00C87965" w:rsidRDefault="00C87965" w:rsidP="00C87965">
      <w:pPr>
        <w:jc w:val="both"/>
        <w:rPr>
          <w:rFonts w:cs="Arial"/>
          <w:szCs w:val="20"/>
        </w:rPr>
      </w:pPr>
      <w:r w:rsidRPr="00C87965">
        <w:rPr>
          <w:rFonts w:cs="Arial"/>
          <w:szCs w:val="20"/>
        </w:rPr>
        <w:t>Dom na Krasu je v fazi iskanja ustreznih nepremičnin za nakup, hkrati pa poteka gradnja dveh nastanitvenih enot za stanovanjske skupine. V sklopu projekta nameravajo preseliti 70 uporabnikov v 15 namestitvenih enot.</w:t>
      </w:r>
    </w:p>
    <w:p w14:paraId="4C89C6DF" w14:textId="77777777" w:rsidR="00C87965" w:rsidRPr="00C87965" w:rsidRDefault="00C87965" w:rsidP="00C87965">
      <w:pPr>
        <w:jc w:val="both"/>
        <w:rPr>
          <w:rFonts w:cs="Arial"/>
          <w:szCs w:val="20"/>
        </w:rPr>
      </w:pPr>
    </w:p>
    <w:p w14:paraId="5C9F3493" w14:textId="77777777" w:rsidR="00C87965" w:rsidRPr="00C87965" w:rsidRDefault="00C87965" w:rsidP="00C87965">
      <w:pPr>
        <w:jc w:val="both"/>
        <w:rPr>
          <w:rFonts w:cs="Arial"/>
          <w:szCs w:val="20"/>
        </w:rPr>
      </w:pPr>
      <w:r w:rsidRPr="00C87965">
        <w:rPr>
          <w:rFonts w:cs="Arial"/>
          <w:szCs w:val="20"/>
        </w:rPr>
        <w:t>Zavod CUDV Črna je objavil javno naročilo za izvajalca gradbenih del za novogradnje, ki jih namerava zgraditi. V sklopu projekta nameravajo preseliti 70 uporabnikov v 13 namestitvenih enot.</w:t>
      </w:r>
    </w:p>
    <w:p w14:paraId="62B0C3E4" w14:textId="77777777" w:rsidR="00C87965" w:rsidRPr="00C87965" w:rsidRDefault="00C87965" w:rsidP="00C87965">
      <w:pPr>
        <w:jc w:val="both"/>
        <w:rPr>
          <w:rFonts w:cs="Arial"/>
          <w:szCs w:val="20"/>
        </w:rPr>
      </w:pPr>
    </w:p>
    <w:p w14:paraId="3257EF86"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Dnevni centri in začasne namestitve: </w:t>
      </w:r>
    </w:p>
    <w:p w14:paraId="728CBE85" w14:textId="77777777" w:rsidR="00C87965" w:rsidRPr="00C87965" w:rsidRDefault="00C87965" w:rsidP="00C87965">
      <w:pPr>
        <w:jc w:val="both"/>
        <w:rPr>
          <w:rFonts w:cs="Arial"/>
          <w:szCs w:val="20"/>
        </w:rPr>
      </w:pPr>
      <w:r w:rsidRPr="00C87965">
        <w:rPr>
          <w:rFonts w:cs="Arial"/>
          <w:szCs w:val="20"/>
        </w:rPr>
        <w:t>Konec leta 2020 je bil v okviru sredstev iz  Evropskega sklada za regionalni razvoj zaključen Javni razpis za sofinanciranje vlaganj v infrastrukturo, namenjen izvajanju dnevnih oblik varstva in / ali začasnih namestitev za starejše. Za črpanje je bilo predvidenih 21 mio, porabljenih je bilo slabih 19 mio EUR. (Skupni znesek sofinanciranja: 18.961.226,44 EUR): skupaj 16 dnevnih centrov (218 mest za dnevno varstvo) in 13 enot za začasne namestitve (skupaj 178 mest).</w:t>
      </w:r>
    </w:p>
    <w:p w14:paraId="1C75E22A" w14:textId="77777777" w:rsidR="00C87965" w:rsidRPr="00C87965" w:rsidRDefault="00C87965" w:rsidP="00C87965">
      <w:pPr>
        <w:jc w:val="both"/>
        <w:rPr>
          <w:rFonts w:cs="Arial"/>
          <w:szCs w:val="20"/>
        </w:rPr>
      </w:pPr>
    </w:p>
    <w:p w14:paraId="717223D2"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Vzpostavitev stanovanjskih skupin za zagotavljanje namestitvenih kapacitet za osebe mlajše od 65 let: Aprila 2021 je bil objavljen Javni razpis za sofinanciranje vlaganj v infrastrukturo za vzpostavitev stanovanjskih skupin za osebe mlajše od 65 let z namenom zagotovitve namestitvenih kapacitet za stanovanjske skupine. Zagotovljenih je bilo 6.925.026,00 EUR sredstev za sofinanciranje 25 enot namestitvenih kapacitet za 4 do 6 oseb v kohezijski regiji V Slovenija. V okviru prvega in drugega roka za prijavo smo potrdili 8 vlog štirih različnih upravičencev (CUDV Črna na Koroškem, Center za varstvo in delo Golovec, Dom upokojencev in oskrbovancev </w:t>
      </w:r>
      <w:proofErr w:type="spellStart"/>
      <w:r w:rsidRPr="00C87965">
        <w:rPr>
          <w:rFonts w:cs="Arial"/>
          <w:szCs w:val="20"/>
        </w:rPr>
        <w:t>Impoljca</w:t>
      </w:r>
      <w:proofErr w:type="spellEnd"/>
      <w:r w:rsidRPr="00C87965">
        <w:rPr>
          <w:rFonts w:cs="Arial"/>
          <w:szCs w:val="20"/>
        </w:rPr>
        <w:t xml:space="preserve"> in CUDV Dobrna) za skupaj 11 namestitvenih enot za 4-6 oseb. Vloge za tretji, zadnji, rok so še v pregledu. Poleg tega bodo upravičenci lahko iz teh sredstev kupili tudi mobilne enote, ki bodo služile mobilnosti uporabnikov v novo vzpostavljenih stanovanjskih skupinah.</w:t>
      </w:r>
    </w:p>
    <w:p w14:paraId="42D522D4" w14:textId="77777777" w:rsidR="00C87965" w:rsidRPr="00C87965" w:rsidRDefault="00C87965" w:rsidP="00C87965">
      <w:pPr>
        <w:jc w:val="both"/>
        <w:rPr>
          <w:rFonts w:cs="Arial"/>
          <w:szCs w:val="20"/>
        </w:rPr>
      </w:pPr>
    </w:p>
    <w:p w14:paraId="05A5FC75"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Mreža socialnih storitev in medgeneracijsko sodelovanje (v okviru dogovora za razvoj regij - DRR Posavje): V občinah Brežice in Krško so urejeni prostori, ki bodo omogočili in spodbudili prehod z institucionalnih oblik oskrbe v oskrbo v skupnosti za različne skupine oseb, ki potrebujejo pomoč in oskrbo. Vzpostavljene so bivalne enote, prostori za začasne namestitve in specializiran dnevni center, hkrati pa se spodbujajo sodobni koncepti dela, usmerjeni v uporabnika in njegove potrebe. </w:t>
      </w:r>
    </w:p>
    <w:p w14:paraId="4BD2B506" w14:textId="77777777" w:rsidR="00C87965" w:rsidRPr="00C87965" w:rsidRDefault="00C87965" w:rsidP="00C87965">
      <w:pPr>
        <w:jc w:val="both"/>
        <w:rPr>
          <w:rFonts w:cs="Arial"/>
          <w:szCs w:val="20"/>
        </w:rPr>
      </w:pPr>
      <w:r w:rsidRPr="00C87965">
        <w:rPr>
          <w:rFonts w:cs="Arial"/>
          <w:szCs w:val="20"/>
        </w:rPr>
        <w:t>Specializiran dnevni center v Krškem bo nudil integrirane socialne in zdravstvene storitve, omogočil kvalitetno preživljanje dneva, svojce razbremenil pri vsakodnevni skrbi za obolele ter hkrati omogočil daljše bivanje v domačem okolju. Dnevni center bo sprejel 15 oseb.</w:t>
      </w:r>
    </w:p>
    <w:p w14:paraId="6D777A93" w14:textId="77777777" w:rsidR="00C87965" w:rsidRPr="00C87965" w:rsidRDefault="00C87965" w:rsidP="00C87965">
      <w:pPr>
        <w:jc w:val="both"/>
        <w:rPr>
          <w:rFonts w:cs="Arial"/>
          <w:szCs w:val="20"/>
        </w:rPr>
      </w:pPr>
      <w:r w:rsidRPr="00C87965">
        <w:rPr>
          <w:rFonts w:cs="Arial"/>
          <w:szCs w:val="20"/>
        </w:rPr>
        <w:t>V Brežicah je vzpostavljena bivalna enota in prostor za začasne namestitve za skupno 15 oseb.</w:t>
      </w:r>
    </w:p>
    <w:p w14:paraId="1BA6399D" w14:textId="77777777" w:rsidR="00C87965" w:rsidRPr="00C87965" w:rsidRDefault="00C87965" w:rsidP="00C87965">
      <w:pPr>
        <w:jc w:val="both"/>
        <w:rPr>
          <w:rFonts w:cs="Arial"/>
          <w:szCs w:val="20"/>
        </w:rPr>
      </w:pPr>
      <w:r w:rsidRPr="00C87965">
        <w:rPr>
          <w:rFonts w:cs="Arial"/>
          <w:szCs w:val="20"/>
        </w:rPr>
        <w:t xml:space="preserve">Ministrstvo za delo družino, socialne zadeve in enake možnosti bo za izvajanje zagotovilo najmanj 350.000 EUR </w:t>
      </w:r>
      <w:proofErr w:type="spellStart"/>
      <w:r w:rsidRPr="00C87965">
        <w:rPr>
          <w:rFonts w:cs="Arial"/>
          <w:szCs w:val="20"/>
        </w:rPr>
        <w:t>sofinancerskih</w:t>
      </w:r>
      <w:proofErr w:type="spellEnd"/>
      <w:r w:rsidRPr="00C87965">
        <w:rPr>
          <w:rFonts w:cs="Arial"/>
          <w:szCs w:val="20"/>
        </w:rPr>
        <w:t xml:space="preserve"> sredstev.</w:t>
      </w:r>
    </w:p>
    <w:p w14:paraId="52FCF834" w14:textId="77777777" w:rsidR="00C87965" w:rsidRPr="00C87965" w:rsidRDefault="00C87965" w:rsidP="00C87965">
      <w:pPr>
        <w:jc w:val="both"/>
        <w:rPr>
          <w:rFonts w:cs="Arial"/>
          <w:szCs w:val="20"/>
        </w:rPr>
      </w:pPr>
    </w:p>
    <w:p w14:paraId="4DCAB742"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Vzpostavitev ustreznih pogojev za aktivno udeležbo in nastanitev ranljivih skupin (DRR jugovzhodna Slovenija): Razvojna regija Jugovzhodna Slovenija je prepoznala pomen zagotovitve namestitvenih enot za osebe z motnjo v duševnem in telesnem razvoju v okviru bivanja v skupnosti izven primarne družine. V Dogovor za razvoj regije je uvrstila skupen projekt občin Škocjan in Kočevje, ki bosta zagotovili vzpostavitev dveh enot: na Bučki in v Kočevju za najmanj 10 oseb. Projekt je vreden več kot 890.000 EUR, Ministrstvo za delo družino, socialne </w:t>
      </w:r>
      <w:r w:rsidRPr="00C87965">
        <w:rPr>
          <w:rFonts w:cs="Arial"/>
          <w:szCs w:val="20"/>
        </w:rPr>
        <w:lastRenderedPageBreak/>
        <w:t xml:space="preserve">zadeve in enake možnosti bo za izvajanje zagotovilo najmanj 350.000 EUR </w:t>
      </w:r>
      <w:proofErr w:type="spellStart"/>
      <w:r w:rsidRPr="00C87965">
        <w:rPr>
          <w:rFonts w:cs="Arial"/>
          <w:szCs w:val="20"/>
        </w:rPr>
        <w:t>sofinancerskih</w:t>
      </w:r>
      <w:proofErr w:type="spellEnd"/>
      <w:r w:rsidRPr="00C87965">
        <w:rPr>
          <w:rFonts w:cs="Arial"/>
          <w:szCs w:val="20"/>
        </w:rPr>
        <w:t xml:space="preserve"> sredstev.</w:t>
      </w:r>
    </w:p>
    <w:p w14:paraId="74E54D0B" w14:textId="77777777" w:rsidR="00C87965" w:rsidRPr="00C87965" w:rsidRDefault="00C87965" w:rsidP="00C87965">
      <w:pPr>
        <w:jc w:val="both"/>
        <w:rPr>
          <w:rFonts w:cs="Arial"/>
          <w:szCs w:val="20"/>
        </w:rPr>
      </w:pPr>
    </w:p>
    <w:p w14:paraId="1BC998AF"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Skupnostni center Nova gorica II (DRR Goriška): V Skupnostnem centru Nova Gorica sta bili vzpostavljeni dve stanovanjski skupini po 6 oseb, ki imajo dolgotrajne težave v duševnem zdravju ali motnje v duševnem zdravju. Ministrstvo za delo družino, socialne zadeve in enake možnosti bo za izvajanje zagotovilo najmanj 350.000 EUR </w:t>
      </w:r>
      <w:proofErr w:type="spellStart"/>
      <w:r w:rsidRPr="00C87965">
        <w:rPr>
          <w:rFonts w:cs="Arial"/>
          <w:szCs w:val="20"/>
        </w:rPr>
        <w:t>sofinancerskih</w:t>
      </w:r>
      <w:proofErr w:type="spellEnd"/>
      <w:r w:rsidRPr="00C87965">
        <w:rPr>
          <w:rFonts w:cs="Arial"/>
          <w:szCs w:val="20"/>
        </w:rPr>
        <w:t xml:space="preserve"> sredstev.</w:t>
      </w:r>
    </w:p>
    <w:p w14:paraId="1FF32474" w14:textId="77777777" w:rsidR="00C87965" w:rsidRPr="00C87965" w:rsidRDefault="00C87965" w:rsidP="00C87965">
      <w:pPr>
        <w:jc w:val="both"/>
        <w:rPr>
          <w:rFonts w:cs="Arial"/>
          <w:szCs w:val="20"/>
        </w:rPr>
      </w:pPr>
    </w:p>
    <w:p w14:paraId="4DCA366E"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Dnevno varstvo starejših - Planina (DRR Gorenjska): Operacijo »Dnevno varstvo starejših – Planina« izvaja upravičenec Mestna občina Kranj. Namen projekta je vzpostavitev nove enote dnevnega centra za osebe starejše od 65 let, tako da se kupi objekt z zemljiščem, ki se ga prenovi. V okviru projekta bo degradiran objekt s spremenjeno namembnostjo preurejen v objekt za dnevni center starejših. Projekt obsega prilagoditev prostorov za njihovo uporabo. Dnevni center bo nudil 25 mest za dnevno varstvo.  Ministrstvo za delo družino, socialne zadeve in enake možnosti bo za izvajanje zagotovilo najmanj 350.000 EUR </w:t>
      </w:r>
      <w:proofErr w:type="spellStart"/>
      <w:r w:rsidRPr="00C87965">
        <w:rPr>
          <w:rFonts w:cs="Arial"/>
          <w:szCs w:val="20"/>
        </w:rPr>
        <w:t>sofinancerskih</w:t>
      </w:r>
      <w:proofErr w:type="spellEnd"/>
      <w:r w:rsidRPr="00C87965">
        <w:rPr>
          <w:rFonts w:cs="Arial"/>
          <w:szCs w:val="20"/>
        </w:rPr>
        <w:t xml:space="preserve"> sredstev.</w:t>
      </w:r>
    </w:p>
    <w:p w14:paraId="6196EDF4" w14:textId="77777777" w:rsidR="00C87965" w:rsidRPr="00C87965" w:rsidRDefault="00C87965" w:rsidP="00C87965">
      <w:pPr>
        <w:jc w:val="both"/>
        <w:rPr>
          <w:rFonts w:cs="Arial"/>
          <w:szCs w:val="20"/>
        </w:rPr>
      </w:pPr>
    </w:p>
    <w:p w14:paraId="76339B3B"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r>
      <w:proofErr w:type="spellStart"/>
      <w:r w:rsidRPr="00C87965">
        <w:rPr>
          <w:rFonts w:cs="Arial"/>
          <w:szCs w:val="20"/>
        </w:rPr>
        <w:t>React</w:t>
      </w:r>
      <w:proofErr w:type="spellEnd"/>
      <w:r w:rsidRPr="00C87965">
        <w:rPr>
          <w:rFonts w:cs="Arial"/>
          <w:szCs w:val="20"/>
        </w:rPr>
        <w:t xml:space="preserve">-EU/Javni razpis za sofinanciranje vlaganj v infrastrukturo za krepitev odpornosti izvajalcev institucionalnega varstva, upoštevajoč </w:t>
      </w:r>
      <w:proofErr w:type="spellStart"/>
      <w:r w:rsidRPr="00C87965">
        <w:rPr>
          <w:rFonts w:cs="Arial"/>
          <w:szCs w:val="20"/>
        </w:rPr>
        <w:t>deinstitucionalizacijo</w:t>
      </w:r>
      <w:proofErr w:type="spellEnd"/>
      <w:r w:rsidRPr="00C87965">
        <w:rPr>
          <w:rFonts w:cs="Arial"/>
          <w:szCs w:val="20"/>
        </w:rPr>
        <w:t xml:space="preserve">: Maja 2021 je bil objavljen Javni razpis za sofinanciranje vlaganj v infrastrukturo za krepitev odpornosti izvajalcev institucionalnega varstva, upoštevajoč </w:t>
      </w:r>
      <w:proofErr w:type="spellStart"/>
      <w:r w:rsidRPr="00C87965">
        <w:rPr>
          <w:rFonts w:cs="Arial"/>
          <w:szCs w:val="20"/>
        </w:rPr>
        <w:t>deinstitucionalizacijo</w:t>
      </w:r>
      <w:proofErr w:type="spellEnd"/>
      <w:r w:rsidRPr="00C87965">
        <w:rPr>
          <w:rFonts w:cs="Arial"/>
          <w:szCs w:val="20"/>
        </w:rPr>
        <w:t xml:space="preserve">. Razpis je bil razdeljen na dva prijavna sklopa in sicer SKLOP 1: obnova in rekonstrukcija in pa SKLOP 2, novogradnja z opustitvijo prvotnega objekta. Na razpis, katerega vrednost je znašala 93.000.762,00 EUR, se je prijavilo skupaj 50 prijaviteljev, ob koncu postopka pa je bilo izbranih 18 projektov, ki bodo z izvedbo pripevali k ciljem vzpostavitve infrastrukture, ki bo zagotovila kakovostno in varno bivanje uporabnikom institucionalnega varstva v primeru izbruha epidemije </w:t>
      </w:r>
      <w:proofErr w:type="spellStart"/>
      <w:r w:rsidRPr="00C87965">
        <w:rPr>
          <w:rFonts w:cs="Arial"/>
          <w:szCs w:val="20"/>
        </w:rPr>
        <w:t>koronavirusa</w:t>
      </w:r>
      <w:proofErr w:type="spellEnd"/>
      <w:r w:rsidRPr="00C87965">
        <w:rPr>
          <w:rFonts w:cs="Arial"/>
          <w:szCs w:val="20"/>
        </w:rPr>
        <w:t xml:space="preserve"> ali drugih nalezljivih bolezni za osebe, ter prispevala k procesu </w:t>
      </w:r>
      <w:proofErr w:type="spellStart"/>
      <w:r w:rsidRPr="00C87965">
        <w:rPr>
          <w:rFonts w:cs="Arial"/>
          <w:szCs w:val="20"/>
        </w:rPr>
        <w:t>deinstitucionalizacije</w:t>
      </w:r>
      <w:proofErr w:type="spellEnd"/>
      <w:r w:rsidRPr="00C87965">
        <w:rPr>
          <w:rFonts w:cs="Arial"/>
          <w:szCs w:val="20"/>
        </w:rPr>
        <w:t xml:space="preserve">. Večina projektov prispeva k ciljem z odpravo </w:t>
      </w:r>
      <w:proofErr w:type="spellStart"/>
      <w:r w:rsidRPr="00C87965">
        <w:rPr>
          <w:rFonts w:cs="Arial"/>
          <w:szCs w:val="20"/>
        </w:rPr>
        <w:t>večposteljnih</w:t>
      </w:r>
      <w:proofErr w:type="spellEnd"/>
      <w:r w:rsidRPr="00C87965">
        <w:rPr>
          <w:rFonts w:cs="Arial"/>
          <w:szCs w:val="20"/>
        </w:rPr>
        <w:t xml:space="preserve"> sob in zagotovitvijo večje prostorske svobode na uporabnika, zagotavljanje ločenosti čistih in nečistih poti ter vzpostavitvi t. i. sivih in rdečih con. Vse aktivnosti bodo potekale skladno s strateškimi dokumenti EU o upoštevanju varstva invalidov, kot človekove pravice. </w:t>
      </w:r>
    </w:p>
    <w:p w14:paraId="2E8B5CBB" w14:textId="77777777" w:rsidR="00E97738" w:rsidRDefault="00E97738" w:rsidP="00C87965">
      <w:pPr>
        <w:jc w:val="both"/>
        <w:rPr>
          <w:rFonts w:cs="Arial"/>
          <w:szCs w:val="20"/>
        </w:rPr>
      </w:pPr>
    </w:p>
    <w:p w14:paraId="394EB6DD" w14:textId="0C2625F8" w:rsidR="00C87965" w:rsidRPr="00C87965" w:rsidRDefault="00C87965" w:rsidP="00C87965">
      <w:pPr>
        <w:jc w:val="both"/>
        <w:rPr>
          <w:rFonts w:cs="Arial"/>
          <w:szCs w:val="20"/>
        </w:rPr>
      </w:pPr>
      <w:r w:rsidRPr="00C87965">
        <w:rPr>
          <w:rFonts w:cs="Arial"/>
          <w:szCs w:val="20"/>
        </w:rPr>
        <w:t xml:space="preserve">VFO 21-27 (še v fazi pogajanj s SVRK glede končnega finančnega okvirja, </w:t>
      </w:r>
      <w:proofErr w:type="spellStart"/>
      <w:r w:rsidRPr="00C87965">
        <w:rPr>
          <w:rFonts w:cs="Arial"/>
          <w:szCs w:val="20"/>
        </w:rPr>
        <w:t>podukrepi</w:t>
      </w:r>
      <w:proofErr w:type="spellEnd"/>
      <w:r w:rsidRPr="00C87965">
        <w:rPr>
          <w:rFonts w:cs="Arial"/>
          <w:szCs w:val="20"/>
        </w:rPr>
        <w:t xml:space="preserve"> so še v fazi usklajevanja in popravkov), na našem direktoratu pa bomo v smeri izvedbe procesa </w:t>
      </w:r>
      <w:proofErr w:type="spellStart"/>
      <w:r w:rsidRPr="00C87965">
        <w:rPr>
          <w:rFonts w:cs="Arial"/>
          <w:szCs w:val="20"/>
        </w:rPr>
        <w:t>deinstitucionalizacije</w:t>
      </w:r>
      <w:proofErr w:type="spellEnd"/>
      <w:r w:rsidRPr="00C87965">
        <w:rPr>
          <w:rFonts w:cs="Arial"/>
          <w:szCs w:val="20"/>
        </w:rPr>
        <w:t xml:space="preserve"> predvidoma izvajali:</w:t>
      </w:r>
    </w:p>
    <w:p w14:paraId="1BCA1527"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Ukrepe za podporo prehodu iz institucionalne oskrbe na oskrbo na domu z zagotavljanjem socialno varstvenih storitev in storitev v skupnosti, vključno z razvojem storitev, vezanih na dolgotrajno oskrbo: namenjeni bodo zagotavljanju izboljšane oskrbe v okviru družine in skupnosti ter preprečevanju prezgodnjega odhoda v institucije (povezovanje akterjev pri izvajanju storitev, organizaciji služb, črpanju sredstev in načrtovanju sistemskih sprememb)</w:t>
      </w:r>
    </w:p>
    <w:p w14:paraId="329A3CFB"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Prilagoditve bivalnega okolja: 1000 osebam s statusom invalida v starosti od 18-65 let bomo omogočili prilagoditev bivalnega okolja, v obliki subvencije do 3.000,00 EUR, s čimer jim bomo podaljšali oziroma omogočili bivanje v domačem okolju – predvidena sredstva v višini 3.704.800 EUR.</w:t>
      </w:r>
    </w:p>
    <w:p w14:paraId="62222B6B"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Ozaveščanje in spodbujanje procesa DI: vključevanje uporabnikov v skupnost in širšo družbo s ciljem zagotavljanja koordinacije in povezovanja vseh akterjev, ki izvajajo socialnovarstvene storitve in programe za ciljno skupino podporo na terenu z zagotavljanjem izobraževanja in terenskega usposabljanja, konzultacije in ozaveščanje – predvidena sredstva za </w:t>
      </w:r>
      <w:proofErr w:type="spellStart"/>
      <w:r w:rsidRPr="00C87965">
        <w:rPr>
          <w:rFonts w:cs="Arial"/>
          <w:szCs w:val="20"/>
        </w:rPr>
        <w:t>podukrep</w:t>
      </w:r>
      <w:proofErr w:type="spellEnd"/>
      <w:r w:rsidRPr="00C87965">
        <w:rPr>
          <w:rFonts w:cs="Arial"/>
          <w:szCs w:val="20"/>
        </w:rPr>
        <w:t xml:space="preserve"> so 5.038.000 EUR (podpora </w:t>
      </w:r>
      <w:proofErr w:type="spellStart"/>
      <w:r w:rsidRPr="00C87965">
        <w:rPr>
          <w:rFonts w:cs="Arial"/>
          <w:szCs w:val="20"/>
        </w:rPr>
        <w:t>podukrepu</w:t>
      </w:r>
      <w:proofErr w:type="spellEnd"/>
      <w:r w:rsidRPr="00C87965">
        <w:rPr>
          <w:rFonts w:cs="Arial"/>
          <w:szCs w:val="20"/>
        </w:rPr>
        <w:t xml:space="preserve"> »Preprečevanje institucionalizacije in krepitev skupnostnih služb«)</w:t>
      </w:r>
    </w:p>
    <w:p w14:paraId="53E89797" w14:textId="77777777" w:rsidR="00C87965" w:rsidRPr="00C87965" w:rsidRDefault="00C87965" w:rsidP="00C87965">
      <w:pPr>
        <w:jc w:val="both"/>
        <w:rPr>
          <w:rFonts w:cs="Arial"/>
          <w:szCs w:val="20"/>
        </w:rPr>
      </w:pPr>
      <w:r w:rsidRPr="00C87965">
        <w:rPr>
          <w:rFonts w:cs="Arial"/>
          <w:szCs w:val="20"/>
        </w:rPr>
        <w:lastRenderedPageBreak/>
        <w:t>-</w:t>
      </w:r>
      <w:r w:rsidRPr="00C87965">
        <w:rPr>
          <w:rFonts w:cs="Arial"/>
          <w:szCs w:val="20"/>
        </w:rPr>
        <w:tab/>
        <w:t>Preprečevanje institucionalizacije in krepitev skupnostnih služb: vzpostavitev mobilnih timov na CSD; oblikovanje individualnih paketov storitev; zagovorništvo – predvidena sredstva v višini 10.000.000 EUR</w:t>
      </w:r>
    </w:p>
    <w:p w14:paraId="1D0C4F07"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Preselitve in transformacija delovanja socialnega varstva: priprava konkretnih načrtov preobrazbe socialnovarstvenih zavodov – predvidena sredstva za </w:t>
      </w:r>
      <w:proofErr w:type="spellStart"/>
      <w:r w:rsidRPr="00C87965">
        <w:rPr>
          <w:rFonts w:cs="Arial"/>
          <w:szCs w:val="20"/>
        </w:rPr>
        <w:t>podukrep</w:t>
      </w:r>
      <w:proofErr w:type="spellEnd"/>
      <w:r w:rsidRPr="00C87965">
        <w:rPr>
          <w:rFonts w:cs="Arial"/>
          <w:szCs w:val="20"/>
        </w:rPr>
        <w:t xml:space="preserve"> so 13.000.000 EUR (le KRVS)</w:t>
      </w:r>
    </w:p>
    <w:p w14:paraId="7C408AD8"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Modernizacija obstoječe in vzpostavitev nove socialne infrastrukture, vključno z infrastrukturo na področju dolgotrajne oskrbe in sicer bomo:</w:t>
      </w:r>
    </w:p>
    <w:p w14:paraId="531B6F5D"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 xml:space="preserve">Vzpostavili stanovanjske skupine za izvedbo </w:t>
      </w:r>
      <w:proofErr w:type="spellStart"/>
      <w:r w:rsidRPr="00C87965">
        <w:rPr>
          <w:rFonts w:cs="Arial"/>
          <w:szCs w:val="20"/>
        </w:rPr>
        <w:t>deinstitucionalizacije</w:t>
      </w:r>
      <w:proofErr w:type="spellEnd"/>
      <w:r w:rsidRPr="00C87965">
        <w:rPr>
          <w:rFonts w:cs="Arial"/>
          <w:szCs w:val="20"/>
        </w:rPr>
        <w:t xml:space="preserve"> socialno varstvenih zavodov: dokončanje preobrazbe zavoda Dom na Krasu in zavoda CUDV Črna na Koroškem v izvajalce integriranih skupnostnih oblik storitev, ki nudijo tudi storitev integrirane oskrbe z namestitvijo v manjših enotah; preobrazba dveh novih zavodov (+komplementarnost s </w:t>
      </w:r>
      <w:proofErr w:type="spellStart"/>
      <w:r w:rsidRPr="00C87965">
        <w:rPr>
          <w:rFonts w:cs="Arial"/>
          <w:szCs w:val="20"/>
        </w:rPr>
        <w:t>podukrepom</w:t>
      </w:r>
      <w:proofErr w:type="spellEnd"/>
      <w:r w:rsidRPr="00C87965">
        <w:rPr>
          <w:rFonts w:cs="Arial"/>
          <w:szCs w:val="20"/>
        </w:rPr>
        <w:t xml:space="preserve"> Storitve v podporo podaljševanju ostajanja na domu – bivanje v skupnosti) – predvidena sredstva v višini 12.000.000 EUR (le v KRVS)</w:t>
      </w:r>
    </w:p>
    <w:p w14:paraId="5E8C1607"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Vzpostavili skupnostne centre za oskrbo oseb z demenco in drugimi oblikami upada kognitivnih funkcij: 4 skupnostni centri, zgrajeni po konceptih sodobne gradnje, v katerih se bodo izvajale integrirane storitve in koncepti dela, ki bodo usmerjeni na potrebe posameznika z namenom podaljševanja bivanja v domačem okolju, preprečevanja poslabšanja zdravstvenega stanja in morebitnih hospitalizacij. Vsak center bo vseboval bivalno enoto, sestavljeno iz dveh gospodinjskih skupin po 6 oseb, specializiranega dnevnega centra za 10 oseb ter prostora za izvajanje drugih storitev oskrbe v skupnosti ter prostora za podporo in informiranje svojcev ter lokalne skupnosti oz. zainteresirane javnosti – predvidena sredstva v višini 9.410.000 EUR.</w:t>
      </w:r>
    </w:p>
    <w:p w14:paraId="3F36032E" w14:textId="77777777" w:rsidR="00C87965" w:rsidRPr="00C87965" w:rsidRDefault="00C87965" w:rsidP="00C87965">
      <w:pPr>
        <w:jc w:val="both"/>
        <w:rPr>
          <w:rFonts w:cs="Arial"/>
          <w:szCs w:val="20"/>
        </w:rPr>
      </w:pPr>
    </w:p>
    <w:p w14:paraId="1624C020"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w:t>
      </w:r>
      <w:proofErr w:type="spellStart"/>
      <w:r w:rsidRPr="00C87965">
        <w:rPr>
          <w:rFonts w:cs="Arial"/>
          <w:szCs w:val="20"/>
        </w:rPr>
        <w:t>React</w:t>
      </w:r>
      <w:proofErr w:type="spellEnd"/>
      <w:r w:rsidRPr="00C87965">
        <w:rPr>
          <w:rFonts w:cs="Arial"/>
          <w:szCs w:val="20"/>
        </w:rPr>
        <w:t xml:space="preserve">-EU/Digitalizacija DSO in POSVZ: z ukrepom Krepitev odpornosti na področju socialnega varstva starejših in storitev v okviru sistema dolgotrajne oskrbe, upoštevajoč </w:t>
      </w:r>
      <w:proofErr w:type="spellStart"/>
      <w:r w:rsidRPr="00C87965">
        <w:rPr>
          <w:rFonts w:cs="Arial"/>
          <w:szCs w:val="20"/>
        </w:rPr>
        <w:t>deinstitucionalizacijo</w:t>
      </w:r>
      <w:proofErr w:type="spellEnd"/>
      <w:r w:rsidRPr="00C87965">
        <w:rPr>
          <w:rFonts w:cs="Arial"/>
          <w:szCs w:val="20"/>
        </w:rPr>
        <w:t xml:space="preserve"> bomo vzpostavili in nadgradili sistemsko zbiranje podatkov o potrebah upravičencev in uporabnikov institucionalnega varstva, institucijah, potrebah po storitvah v skupnosti in skupnostni oskrbi na nacionalni/regionalni in lokalni ravni ter sofinancirali nakup strojne in programske opreme, nadgradnje obstoječih sistemov beleženja, zbiranja in obdelovanja podatkov z namenom lažjega in učinkovitejšega izvajanja in spremljanja storitev: vrednost ukrepa je 6.270.000 EUR</w:t>
      </w:r>
    </w:p>
    <w:p w14:paraId="1AEB38E2" w14:textId="77777777" w:rsidR="00C87965" w:rsidRPr="00C87965" w:rsidRDefault="00C87965" w:rsidP="00C87965">
      <w:pPr>
        <w:jc w:val="both"/>
        <w:rPr>
          <w:rFonts w:cs="Arial"/>
          <w:szCs w:val="20"/>
        </w:rPr>
      </w:pPr>
    </w:p>
    <w:p w14:paraId="4EC1C647" w14:textId="77777777" w:rsidR="00C87965" w:rsidRPr="00C87965" w:rsidRDefault="00C87965" w:rsidP="00C87965">
      <w:pPr>
        <w:jc w:val="both"/>
        <w:rPr>
          <w:rFonts w:cs="Arial"/>
          <w:szCs w:val="20"/>
        </w:rPr>
      </w:pPr>
      <w:r w:rsidRPr="00C87965">
        <w:rPr>
          <w:rFonts w:cs="Arial"/>
          <w:szCs w:val="20"/>
        </w:rPr>
        <w:t>NAČRT ZA OKREVANJE IN ODPORNOST</w:t>
      </w:r>
    </w:p>
    <w:p w14:paraId="7AE0755F"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izgradnja nove infrastrukture za vsaj 850 mest v obliki manjših, samostojnih bivalnih enot, ki bodo namenjen uporabnikom DO, ki potrebujejo osnovno, socialno in zdravstveno oskrbo, prilagojeno njihovim potrebam s čimer bomo zagotovili varno bivalno okolje za osebe, ki so odvisne od pomoči drugih,</w:t>
      </w:r>
    </w:p>
    <w:p w14:paraId="1003A6B7"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zagotavljanje ustreznih prostorskih pogojev za izvajanje skupnostnih storitev in programov, ki bodo omogočali samostojno življenje in preprečevali socialno izključenost uporabnikov</w:t>
      </w:r>
    </w:p>
    <w:p w14:paraId="771F6EDA" w14:textId="77777777" w:rsidR="00C87965" w:rsidRPr="00C87965" w:rsidRDefault="00C87965" w:rsidP="00C87965">
      <w:pPr>
        <w:jc w:val="both"/>
        <w:rPr>
          <w:rFonts w:cs="Arial"/>
          <w:szCs w:val="20"/>
        </w:rPr>
      </w:pPr>
      <w:r w:rsidRPr="00C87965">
        <w:rPr>
          <w:rFonts w:cs="Arial"/>
          <w:szCs w:val="20"/>
        </w:rPr>
        <w:t>-</w:t>
      </w:r>
      <w:r w:rsidRPr="00C87965">
        <w:rPr>
          <w:rFonts w:cs="Arial"/>
          <w:szCs w:val="20"/>
        </w:rPr>
        <w:tab/>
        <w:t>kakovostna in varna obravnava oseb z visoko stopnjo odvisnosti od pomoči drugih.</w:t>
      </w:r>
    </w:p>
    <w:p w14:paraId="0BECA021" w14:textId="77777777" w:rsidR="00C87965" w:rsidRPr="00C87965" w:rsidRDefault="00C87965" w:rsidP="00C87965">
      <w:pPr>
        <w:jc w:val="both"/>
        <w:rPr>
          <w:rFonts w:cs="Arial"/>
          <w:szCs w:val="20"/>
        </w:rPr>
      </w:pPr>
    </w:p>
    <w:p w14:paraId="3EC45826" w14:textId="0FC7BA14" w:rsidR="00C87965" w:rsidRPr="00C87965" w:rsidRDefault="00C87965" w:rsidP="00C87965">
      <w:pPr>
        <w:jc w:val="both"/>
        <w:rPr>
          <w:rFonts w:cs="Arial"/>
          <w:szCs w:val="20"/>
        </w:rPr>
      </w:pPr>
      <w:r w:rsidRPr="00C87965">
        <w:rPr>
          <w:rFonts w:cs="Arial"/>
          <w:szCs w:val="20"/>
        </w:rPr>
        <w:t>*ciljna skupina v RRF so predvsem starejši, kot največja ciljna skupina, ki bo v prihodnje potrebovala storitve DO.</w:t>
      </w:r>
    </w:p>
    <w:p w14:paraId="16436703" w14:textId="77777777" w:rsidR="00C87965" w:rsidRPr="00C87965" w:rsidRDefault="00C87965" w:rsidP="00987D6D">
      <w:pPr>
        <w:jc w:val="both"/>
        <w:rPr>
          <w:rFonts w:cs="Arial"/>
          <w:szCs w:val="20"/>
        </w:rPr>
      </w:pPr>
    </w:p>
    <w:p w14:paraId="637192ED" w14:textId="7CEBE7F9" w:rsidR="00C87965" w:rsidRPr="00E97738" w:rsidRDefault="00987D6D" w:rsidP="00987D6D">
      <w:pPr>
        <w:jc w:val="both"/>
        <w:rPr>
          <w:rFonts w:cs="Arial"/>
          <w:szCs w:val="20"/>
          <w:u w:val="single"/>
        </w:rPr>
      </w:pPr>
      <w:r w:rsidRPr="00E97738">
        <w:rPr>
          <w:rFonts w:cs="Arial"/>
          <w:szCs w:val="20"/>
          <w:u w:val="single"/>
        </w:rPr>
        <w:t xml:space="preserve">Direktorata za invalide: Tanja Dular </w:t>
      </w:r>
    </w:p>
    <w:p w14:paraId="05C265A3" w14:textId="77777777" w:rsidR="00C87965" w:rsidRPr="00C87965" w:rsidRDefault="00C87965" w:rsidP="00987D6D">
      <w:pPr>
        <w:jc w:val="both"/>
        <w:rPr>
          <w:rFonts w:cs="Arial"/>
          <w:szCs w:val="20"/>
        </w:rPr>
      </w:pPr>
    </w:p>
    <w:p w14:paraId="0732E780" w14:textId="77777777" w:rsidR="00C87965" w:rsidRPr="00C87965" w:rsidRDefault="00C87965" w:rsidP="00C87965">
      <w:pPr>
        <w:jc w:val="both"/>
        <w:rPr>
          <w:rFonts w:cs="Arial"/>
          <w:szCs w:val="20"/>
        </w:rPr>
      </w:pPr>
      <w:r w:rsidRPr="00C87965">
        <w:rPr>
          <w:rFonts w:cs="Arial"/>
          <w:szCs w:val="20"/>
        </w:rPr>
        <w:t xml:space="preserve">Zakon o osebni asistenci nudi uporabniku pomoč pri opravljanju dejavnosti in opravil, ki jih sam ne more izvajati, da lahko živi neodvisno, aktivno in je enakopravno vključen v družbo. Na ta način uporabniki lažje ostajajo v svojem domačem okolju. </w:t>
      </w:r>
    </w:p>
    <w:p w14:paraId="46E7D930" w14:textId="77777777" w:rsidR="00C87965" w:rsidRPr="00C87965" w:rsidRDefault="00C87965" w:rsidP="00C87965">
      <w:pPr>
        <w:jc w:val="both"/>
        <w:rPr>
          <w:rFonts w:cs="Arial"/>
          <w:szCs w:val="20"/>
        </w:rPr>
      </w:pPr>
    </w:p>
    <w:p w14:paraId="4783EF69" w14:textId="77777777" w:rsidR="00C87965" w:rsidRPr="00C87965" w:rsidRDefault="00C87965" w:rsidP="00C87965">
      <w:pPr>
        <w:jc w:val="both"/>
        <w:rPr>
          <w:rFonts w:cs="Arial"/>
          <w:szCs w:val="20"/>
        </w:rPr>
      </w:pPr>
    </w:p>
    <w:p w14:paraId="2B847B58" w14:textId="77777777" w:rsidR="00C87965" w:rsidRPr="00C87965" w:rsidRDefault="00C87965" w:rsidP="00C87965">
      <w:pPr>
        <w:jc w:val="both"/>
        <w:rPr>
          <w:rFonts w:cs="Arial"/>
          <w:szCs w:val="20"/>
        </w:rPr>
      </w:pPr>
      <w:r w:rsidRPr="00C87965">
        <w:rPr>
          <w:rFonts w:cs="Arial"/>
          <w:szCs w:val="20"/>
        </w:rPr>
        <w:t>Zakon o socialnem vključevanju invalidov je prinesel velik napredek z dvigom nadomestila ter omogoča prehod na trg dela in nazaj, kar pripomore k večji samostojnosti invalidov. Najvažnejši del zakona predstavljajo storitve socialnega vključevanja, ki so namenjene:</w:t>
      </w:r>
    </w:p>
    <w:p w14:paraId="147C9D89" w14:textId="77777777" w:rsidR="00C87965" w:rsidRPr="00C87965" w:rsidRDefault="00C87965" w:rsidP="00C87965">
      <w:pPr>
        <w:jc w:val="both"/>
        <w:rPr>
          <w:rFonts w:cs="Arial"/>
          <w:szCs w:val="20"/>
        </w:rPr>
      </w:pPr>
      <w:r w:rsidRPr="00C87965">
        <w:rPr>
          <w:rFonts w:cs="Arial"/>
          <w:szCs w:val="20"/>
        </w:rPr>
        <w:t>usposabljanju za samostojno življenje,</w:t>
      </w:r>
    </w:p>
    <w:p w14:paraId="0BB45DF3" w14:textId="77777777" w:rsidR="00C87965" w:rsidRPr="00C87965" w:rsidRDefault="00C87965" w:rsidP="00C87965">
      <w:pPr>
        <w:jc w:val="both"/>
        <w:rPr>
          <w:rFonts w:cs="Arial"/>
          <w:szCs w:val="20"/>
        </w:rPr>
      </w:pPr>
      <w:r w:rsidRPr="00C87965">
        <w:rPr>
          <w:rFonts w:cs="Arial"/>
          <w:szCs w:val="20"/>
        </w:rPr>
        <w:t>vseživljenjskemu učenju,</w:t>
      </w:r>
    </w:p>
    <w:p w14:paraId="2184EA34" w14:textId="77777777" w:rsidR="00C87965" w:rsidRPr="00C87965" w:rsidRDefault="00C87965" w:rsidP="00C87965">
      <w:pPr>
        <w:jc w:val="both"/>
        <w:rPr>
          <w:rFonts w:cs="Arial"/>
          <w:szCs w:val="20"/>
        </w:rPr>
      </w:pPr>
      <w:r w:rsidRPr="00C87965">
        <w:rPr>
          <w:rFonts w:cs="Arial"/>
          <w:szCs w:val="20"/>
        </w:rPr>
        <w:t>prebivanju s podporo in</w:t>
      </w:r>
    </w:p>
    <w:p w14:paraId="031985D7" w14:textId="77777777" w:rsidR="00C87965" w:rsidRPr="00C87965" w:rsidRDefault="00C87965" w:rsidP="00C87965">
      <w:pPr>
        <w:jc w:val="both"/>
        <w:rPr>
          <w:rFonts w:cs="Arial"/>
          <w:szCs w:val="20"/>
        </w:rPr>
      </w:pPr>
      <w:r w:rsidRPr="00C87965">
        <w:rPr>
          <w:rFonts w:cs="Arial"/>
          <w:szCs w:val="20"/>
        </w:rPr>
        <w:t>ohranjanju socialne vključenosti starejših invalidov.</w:t>
      </w:r>
    </w:p>
    <w:p w14:paraId="05303E62" w14:textId="77777777" w:rsidR="00C87965" w:rsidRPr="00C87965" w:rsidRDefault="00C87965" w:rsidP="00C87965">
      <w:pPr>
        <w:jc w:val="both"/>
        <w:rPr>
          <w:rFonts w:cs="Arial"/>
          <w:szCs w:val="20"/>
        </w:rPr>
      </w:pPr>
    </w:p>
    <w:p w14:paraId="60933997" w14:textId="13964CEF" w:rsidR="00C87965" w:rsidRDefault="00C87965" w:rsidP="00C87965">
      <w:pPr>
        <w:jc w:val="both"/>
        <w:rPr>
          <w:rFonts w:cs="Arial"/>
          <w:szCs w:val="20"/>
        </w:rPr>
      </w:pPr>
      <w:r w:rsidRPr="00C87965">
        <w:rPr>
          <w:rFonts w:cs="Arial"/>
          <w:szCs w:val="20"/>
        </w:rPr>
        <w:t>Z namenom razvoja in preizkušanja vsebin storitev socialnega vključevanja invalidov sta v teku dva pilotna projekta, ki se izvajata v okviru Operativnega programa za izvajanje evropske kohezijske politike v obdobju 2014 – 2020. Projekta sofinancirata Republika Slovenija in Evropska unija iz sredstev Evropskega socialnega sklada (v nadaljevanju: ESS). Namenska sredstva iz ESS predstavljajo 80 %, slovenske udeležbe pa 20 % stroškov.</w:t>
      </w:r>
    </w:p>
    <w:p w14:paraId="081236EF" w14:textId="3DD21497" w:rsidR="00C87965" w:rsidRDefault="00C87965" w:rsidP="00C87965">
      <w:pPr>
        <w:jc w:val="both"/>
        <w:rPr>
          <w:rFonts w:cs="Arial"/>
          <w:szCs w:val="20"/>
        </w:rPr>
      </w:pPr>
    </w:p>
    <w:p w14:paraId="5BEBF53D" w14:textId="77777777" w:rsidR="00E97738" w:rsidRDefault="00E97738" w:rsidP="00E97738">
      <w:pPr>
        <w:jc w:val="both"/>
        <w:rPr>
          <w:rFonts w:cs="Arial"/>
          <w:szCs w:val="20"/>
        </w:rPr>
      </w:pPr>
      <w:r w:rsidRPr="00E97738">
        <w:rPr>
          <w:rFonts w:cs="Arial"/>
          <w:szCs w:val="20"/>
        </w:rPr>
        <w:t>Javni razpis za sofinanciranje pilotnih projektov</w:t>
      </w:r>
    </w:p>
    <w:p w14:paraId="600D652E" w14:textId="062C182E" w:rsidR="00E97738" w:rsidRPr="00E97738" w:rsidRDefault="00E97738" w:rsidP="00E97738">
      <w:pPr>
        <w:jc w:val="both"/>
        <w:rPr>
          <w:rFonts w:cs="Arial"/>
          <w:szCs w:val="20"/>
        </w:rPr>
      </w:pPr>
      <w:r w:rsidRPr="00E97738">
        <w:rPr>
          <w:rFonts w:cs="Arial"/>
          <w:szCs w:val="20"/>
        </w:rPr>
        <w:t>»RAZVOJ IN PREIZKUŠANJE STORITEV SOCIALNEGA VKLJUČEVANJA INVALIDOV«</w:t>
      </w:r>
    </w:p>
    <w:p w14:paraId="7CEF7624" w14:textId="77777777" w:rsidR="00E97738" w:rsidRPr="00E97738" w:rsidRDefault="00E97738" w:rsidP="00E97738">
      <w:pPr>
        <w:jc w:val="both"/>
        <w:rPr>
          <w:rFonts w:cs="Arial"/>
          <w:szCs w:val="20"/>
        </w:rPr>
      </w:pPr>
      <w:r w:rsidRPr="00E97738">
        <w:rPr>
          <w:rFonts w:cs="Arial"/>
          <w:szCs w:val="20"/>
        </w:rPr>
        <w:t>(2020 - 2022)</w:t>
      </w:r>
    </w:p>
    <w:p w14:paraId="09943A84" w14:textId="77777777" w:rsidR="00E97738" w:rsidRPr="00E97738" w:rsidRDefault="00E97738" w:rsidP="00E97738">
      <w:pPr>
        <w:jc w:val="both"/>
        <w:rPr>
          <w:rFonts w:cs="Arial"/>
          <w:szCs w:val="20"/>
        </w:rPr>
      </w:pPr>
    </w:p>
    <w:p w14:paraId="1695A21D" w14:textId="77777777" w:rsidR="00E97738" w:rsidRPr="00E97738" w:rsidRDefault="00E97738" w:rsidP="00E97738">
      <w:pPr>
        <w:jc w:val="both"/>
        <w:rPr>
          <w:rFonts w:cs="Arial"/>
          <w:szCs w:val="20"/>
        </w:rPr>
      </w:pPr>
      <w:r w:rsidRPr="00E97738">
        <w:rPr>
          <w:rFonts w:cs="Arial"/>
          <w:szCs w:val="20"/>
        </w:rPr>
        <w:t>Dva pilotna projekta sta strokovno vodena s strani dveh varstveno delovnih centrov in se izvajata v:</w:t>
      </w:r>
    </w:p>
    <w:p w14:paraId="0578E2F1" w14:textId="77777777" w:rsidR="00E97738" w:rsidRPr="00E97738" w:rsidRDefault="00E97738" w:rsidP="00E97738">
      <w:pPr>
        <w:jc w:val="both"/>
        <w:rPr>
          <w:rFonts w:cs="Arial"/>
          <w:szCs w:val="20"/>
        </w:rPr>
      </w:pPr>
      <w:r w:rsidRPr="00E97738">
        <w:rPr>
          <w:rFonts w:cs="Arial"/>
          <w:szCs w:val="20"/>
        </w:rPr>
        <w:t>kohezijski regiji Vzhodna Slovenija (KRVS) je izvajalec VDC Polž in</w:t>
      </w:r>
    </w:p>
    <w:p w14:paraId="09A6F811" w14:textId="77777777" w:rsidR="00E97738" w:rsidRPr="00E97738" w:rsidRDefault="00E97738" w:rsidP="00E97738">
      <w:pPr>
        <w:jc w:val="both"/>
        <w:rPr>
          <w:rFonts w:cs="Arial"/>
          <w:szCs w:val="20"/>
        </w:rPr>
      </w:pPr>
      <w:r w:rsidRPr="00E97738">
        <w:rPr>
          <w:rFonts w:cs="Arial"/>
          <w:szCs w:val="20"/>
        </w:rPr>
        <w:t>kohezijski regiji Zahodna Slovenija (KRZS) je izvajalec Želva d. o. o.</w:t>
      </w:r>
    </w:p>
    <w:p w14:paraId="658766B6" w14:textId="77777777" w:rsidR="00E97738" w:rsidRPr="00E97738" w:rsidRDefault="00E97738" w:rsidP="00E97738">
      <w:pPr>
        <w:jc w:val="both"/>
        <w:rPr>
          <w:rFonts w:cs="Arial"/>
          <w:szCs w:val="20"/>
        </w:rPr>
      </w:pPr>
    </w:p>
    <w:p w14:paraId="167C3959" w14:textId="77777777" w:rsidR="00E97738" w:rsidRPr="00E97738" w:rsidRDefault="00E97738" w:rsidP="00E97738">
      <w:pPr>
        <w:jc w:val="both"/>
        <w:rPr>
          <w:rFonts w:cs="Arial"/>
          <w:szCs w:val="20"/>
        </w:rPr>
      </w:pPr>
      <w:r w:rsidRPr="00E97738">
        <w:rPr>
          <w:rFonts w:cs="Arial"/>
          <w:szCs w:val="20"/>
        </w:rPr>
        <w:t xml:space="preserve">Namen projekta je zagotoviti storitve socialnega vključevanja invalidov ter prispevati k oblikovanju podpornega okolja (mreže izvajalcev storitev) za opolnomočeni vstop invalidov v družbo in jim s tem omogočiti, da ob ustrezni pomoči in podpori čim dlje ostanejo v svojem lokalnem okolju oziroma skupnosti. </w:t>
      </w:r>
    </w:p>
    <w:p w14:paraId="36B0CE05" w14:textId="77777777" w:rsidR="00E97738" w:rsidRPr="00E97738" w:rsidRDefault="00E97738" w:rsidP="00E97738">
      <w:pPr>
        <w:jc w:val="both"/>
        <w:rPr>
          <w:rFonts w:cs="Arial"/>
          <w:szCs w:val="20"/>
        </w:rPr>
      </w:pPr>
    </w:p>
    <w:p w14:paraId="37DC629E" w14:textId="77777777" w:rsidR="00E97738" w:rsidRPr="00E97738" w:rsidRDefault="00E97738" w:rsidP="00E97738">
      <w:pPr>
        <w:jc w:val="both"/>
        <w:rPr>
          <w:rFonts w:cs="Arial"/>
          <w:szCs w:val="20"/>
        </w:rPr>
      </w:pPr>
      <w:r w:rsidRPr="00E97738">
        <w:rPr>
          <w:rFonts w:cs="Arial"/>
          <w:szCs w:val="20"/>
        </w:rPr>
        <w:t>Ključni cilji projekta so:</w:t>
      </w:r>
    </w:p>
    <w:p w14:paraId="1CC02835" w14:textId="77777777" w:rsidR="00E97738" w:rsidRPr="00E97738" w:rsidRDefault="00E97738" w:rsidP="00E97738">
      <w:pPr>
        <w:jc w:val="both"/>
        <w:rPr>
          <w:rFonts w:cs="Arial"/>
          <w:szCs w:val="20"/>
        </w:rPr>
      </w:pPr>
      <w:r w:rsidRPr="00E97738">
        <w:rPr>
          <w:rFonts w:cs="Arial"/>
          <w:szCs w:val="20"/>
        </w:rPr>
        <w:t>razviti nabor, vsebino in pogoje za izvajanje storitev socialnega vključevanja invalidov,</w:t>
      </w:r>
    </w:p>
    <w:p w14:paraId="12D346CF" w14:textId="77777777" w:rsidR="00E97738" w:rsidRPr="00E97738" w:rsidRDefault="00E97738" w:rsidP="00E97738">
      <w:pPr>
        <w:jc w:val="both"/>
        <w:rPr>
          <w:rFonts w:cs="Arial"/>
          <w:szCs w:val="20"/>
        </w:rPr>
      </w:pPr>
      <w:r w:rsidRPr="00E97738">
        <w:rPr>
          <w:rFonts w:cs="Arial"/>
          <w:szCs w:val="20"/>
        </w:rPr>
        <w:t>implementirati ter preizkusiti storitev socialnega vključevanja invalidov,</w:t>
      </w:r>
    </w:p>
    <w:p w14:paraId="4E502699" w14:textId="77777777" w:rsidR="00E97738" w:rsidRPr="00E97738" w:rsidRDefault="00E97738" w:rsidP="00E97738">
      <w:pPr>
        <w:jc w:val="both"/>
        <w:rPr>
          <w:rFonts w:cs="Arial"/>
          <w:szCs w:val="20"/>
        </w:rPr>
      </w:pPr>
      <w:r w:rsidRPr="00E97738">
        <w:rPr>
          <w:rFonts w:cs="Arial"/>
          <w:szCs w:val="20"/>
        </w:rPr>
        <w:t>spodbuditi oblikovanje mreže izvajalcev storitev socialnega vključevanja invalidov,</w:t>
      </w:r>
    </w:p>
    <w:p w14:paraId="73E5ACA5" w14:textId="77777777" w:rsidR="00E97738" w:rsidRPr="00E97738" w:rsidRDefault="00E97738" w:rsidP="00E97738">
      <w:pPr>
        <w:jc w:val="both"/>
        <w:rPr>
          <w:rFonts w:cs="Arial"/>
          <w:szCs w:val="20"/>
        </w:rPr>
      </w:pPr>
      <w:r w:rsidRPr="00E97738">
        <w:rPr>
          <w:rFonts w:cs="Arial"/>
          <w:szCs w:val="20"/>
        </w:rPr>
        <w:t>osebe iz ciljne skupine opolnomočiti za samostojnejše življenje ter izboljšati njihove možnosti za večjo socialno vključenost,</w:t>
      </w:r>
    </w:p>
    <w:p w14:paraId="4D1D39D1" w14:textId="77777777" w:rsidR="00E97738" w:rsidRPr="00E97738" w:rsidRDefault="00E97738" w:rsidP="00E97738">
      <w:pPr>
        <w:jc w:val="both"/>
        <w:rPr>
          <w:rFonts w:cs="Arial"/>
          <w:szCs w:val="20"/>
        </w:rPr>
      </w:pPr>
      <w:r w:rsidRPr="00E97738">
        <w:rPr>
          <w:rFonts w:cs="Arial"/>
          <w:szCs w:val="20"/>
        </w:rPr>
        <w:t>zagotoviti dostopne in kakovostne storitve ob upoštevanju individualnih potreb invalidov.</w:t>
      </w:r>
    </w:p>
    <w:p w14:paraId="753FD4C6" w14:textId="77777777" w:rsidR="00E97738" w:rsidRPr="00E97738" w:rsidRDefault="00E97738" w:rsidP="00E97738">
      <w:pPr>
        <w:jc w:val="both"/>
        <w:rPr>
          <w:rFonts w:cs="Arial"/>
          <w:szCs w:val="20"/>
        </w:rPr>
      </w:pPr>
    </w:p>
    <w:p w14:paraId="2CD2A592" w14:textId="77777777" w:rsidR="00E97738" w:rsidRPr="00E97738" w:rsidRDefault="00E97738" w:rsidP="00E97738">
      <w:pPr>
        <w:jc w:val="both"/>
        <w:rPr>
          <w:rFonts w:cs="Arial"/>
          <w:szCs w:val="20"/>
        </w:rPr>
      </w:pPr>
      <w:r w:rsidRPr="00E97738">
        <w:rPr>
          <w:rFonts w:cs="Arial"/>
          <w:szCs w:val="20"/>
        </w:rPr>
        <w:t xml:space="preserve">Skupna okvirna vrednost razpoložljivih (nepovratnih) namenskih sredstev za celotno obdobje javnega razpisa znaša 2.450.000,00 EUR. </w:t>
      </w:r>
    </w:p>
    <w:p w14:paraId="69E55EBA" w14:textId="77777777" w:rsidR="00E97738" w:rsidRPr="00E97738" w:rsidRDefault="00E97738" w:rsidP="00E97738">
      <w:pPr>
        <w:jc w:val="both"/>
        <w:rPr>
          <w:rFonts w:cs="Arial"/>
          <w:szCs w:val="20"/>
        </w:rPr>
      </w:pPr>
    </w:p>
    <w:p w14:paraId="3F6CAD50" w14:textId="1F6FE375" w:rsidR="00C87965" w:rsidRPr="00C87965" w:rsidRDefault="00E97738" w:rsidP="00E97738">
      <w:pPr>
        <w:jc w:val="both"/>
        <w:rPr>
          <w:rFonts w:cs="Arial"/>
          <w:szCs w:val="20"/>
        </w:rPr>
      </w:pPr>
      <w:r w:rsidRPr="00E97738">
        <w:rPr>
          <w:rFonts w:cs="Arial"/>
          <w:szCs w:val="20"/>
        </w:rPr>
        <w:t>Na podlagi ugotovitev in rezultatov projektov je v pripravi Pravilnik o storitvah socialnega vključevanja invalidov, ki bo stopil v veljavo 30. 6. 2022 in bo urejal storitve socialnega vključevanja .</w:t>
      </w:r>
    </w:p>
    <w:p w14:paraId="4A3E11A2" w14:textId="77777777" w:rsidR="00C87965" w:rsidRPr="00C87965" w:rsidRDefault="00C87965" w:rsidP="00987D6D">
      <w:pPr>
        <w:jc w:val="both"/>
        <w:rPr>
          <w:rFonts w:cs="Arial"/>
          <w:szCs w:val="20"/>
        </w:rPr>
      </w:pPr>
    </w:p>
    <w:p w14:paraId="51CBAEBA" w14:textId="5354FAF3" w:rsidR="00AB6280" w:rsidRPr="00C87965" w:rsidRDefault="00987D6D" w:rsidP="00987D6D">
      <w:pPr>
        <w:jc w:val="both"/>
        <w:rPr>
          <w:rFonts w:cs="Arial"/>
          <w:szCs w:val="20"/>
        </w:rPr>
      </w:pPr>
      <w:r w:rsidRPr="00E97738">
        <w:rPr>
          <w:rFonts w:cs="Arial"/>
          <w:szCs w:val="20"/>
          <w:u w:val="single"/>
        </w:rPr>
        <w:t xml:space="preserve">Direktorata za družino: Tanja </w:t>
      </w:r>
      <w:proofErr w:type="spellStart"/>
      <w:r w:rsidRPr="00E97738">
        <w:rPr>
          <w:rFonts w:cs="Arial"/>
          <w:szCs w:val="20"/>
          <w:u w:val="single"/>
        </w:rPr>
        <w:t>Oberski</w:t>
      </w:r>
      <w:proofErr w:type="spellEnd"/>
      <w:r w:rsidRPr="00C87965">
        <w:rPr>
          <w:rFonts w:cs="Arial"/>
          <w:szCs w:val="20"/>
        </w:rPr>
        <w:t>.</w:t>
      </w:r>
    </w:p>
    <w:p w14:paraId="2937B8A4" w14:textId="59B326FF" w:rsidR="00987D6D" w:rsidRPr="00C87965" w:rsidRDefault="00987D6D" w:rsidP="00987D6D">
      <w:pPr>
        <w:jc w:val="both"/>
        <w:rPr>
          <w:rFonts w:cs="Arial"/>
          <w:szCs w:val="20"/>
        </w:rPr>
      </w:pPr>
    </w:p>
    <w:p w14:paraId="3342FC6F" w14:textId="77777777" w:rsidR="00E97738" w:rsidRPr="00E97738" w:rsidRDefault="00E97738" w:rsidP="00E97738">
      <w:pPr>
        <w:jc w:val="both"/>
        <w:rPr>
          <w:rFonts w:cs="Arial"/>
          <w:szCs w:val="20"/>
        </w:rPr>
      </w:pPr>
      <w:r w:rsidRPr="00E97738">
        <w:rPr>
          <w:rFonts w:cs="Arial"/>
          <w:szCs w:val="20"/>
        </w:rPr>
        <w:t xml:space="preserve">V skladu z Ustavo Republike Slovenije otroci uživajo posebno varstvo in skrb. Država zagotavlja varstvo otrokom vselej, kadar je ogrožen njihov zdrav razvoj in kadar to zahtevajo druge koristi otrok. Od 15. 4. 2019 se v Republiki Sloveniji uporablja Družinski zakonik (Uradni list RS, št. </w:t>
      </w:r>
      <w:r w:rsidRPr="00E97738">
        <w:rPr>
          <w:rFonts w:cs="Arial"/>
          <w:szCs w:val="20"/>
        </w:rPr>
        <w:lastRenderedPageBreak/>
        <w:t xml:space="preserve">15/17, 21/18 – </w:t>
      </w:r>
      <w:proofErr w:type="spellStart"/>
      <w:r w:rsidRPr="00E97738">
        <w:rPr>
          <w:rFonts w:cs="Arial"/>
          <w:szCs w:val="20"/>
        </w:rPr>
        <w:t>ZNOrg</w:t>
      </w:r>
      <w:proofErr w:type="spellEnd"/>
      <w:r w:rsidRPr="00E97738">
        <w:rPr>
          <w:rFonts w:cs="Arial"/>
          <w:szCs w:val="20"/>
        </w:rPr>
        <w:t xml:space="preserve">, 22/19, 67/19 – ZMatR-C in 200/20 – ZOOMTVI, v nadaljevanju DZ), ki med drugim ureja sistem ukrepov za varstvo koristi otroka ter institute družinskega prava kot posebne oblike varstva otrok, ki jim je potrebna oskrba in vzgoja pri osebah, ki niso njihovi starši. Ti instituti so: podelitev starševske skrbi sorodniku, rejništvo, posvojitev in skrbništvo za otroke.  Družinski zakonik pri vsakem ukrepu posebej določa koliko časa lahko traja, določa stalno preverjanje utemeljenosti nadaljnjega izvajanja ukrepa in zavezuje center za socialno delo, da spremlja izvajanje ukrepa. Ukrep odvzema otroka in namestitve k drugi osebi, v rejništvo ali v zavod lahko traja največ tri leta; sodišče lahko izrečeni ukrep podaljša. </w:t>
      </w:r>
    </w:p>
    <w:p w14:paraId="2BDAEC97" w14:textId="77777777" w:rsidR="00E97738" w:rsidRPr="00E97738" w:rsidRDefault="00E97738" w:rsidP="00E97738">
      <w:pPr>
        <w:jc w:val="both"/>
        <w:rPr>
          <w:rFonts w:cs="Arial"/>
          <w:szCs w:val="20"/>
        </w:rPr>
      </w:pPr>
    </w:p>
    <w:p w14:paraId="08B33486" w14:textId="77777777" w:rsidR="00E97738" w:rsidRPr="00E97738" w:rsidRDefault="00E97738" w:rsidP="00E97738">
      <w:pPr>
        <w:jc w:val="both"/>
        <w:rPr>
          <w:rFonts w:cs="Arial"/>
          <w:szCs w:val="20"/>
        </w:rPr>
      </w:pPr>
      <w:r w:rsidRPr="00E97738">
        <w:rPr>
          <w:rFonts w:cs="Arial"/>
          <w:szCs w:val="20"/>
        </w:rPr>
        <w:t xml:space="preserve">Rejništvo je, kot rečeno, institut družinskega prava, urejen DZ, kot posebna oblika varstva otrok, ki jim je potrebna oskrba in vzgoja pri osebah, ki niso njihovi starši. Samo izvajanje rejniške dejavnosti je predmet posebnega zakonskega urejanja v Zakonu o izvajanju rejniške dejavnosti (Uradni list RS, št. 110/02, 56/06 – </w:t>
      </w:r>
      <w:proofErr w:type="spellStart"/>
      <w:r w:rsidRPr="00E97738">
        <w:rPr>
          <w:rFonts w:cs="Arial"/>
          <w:szCs w:val="20"/>
        </w:rPr>
        <w:t>odl</w:t>
      </w:r>
      <w:proofErr w:type="spellEnd"/>
      <w:r w:rsidRPr="00E97738">
        <w:rPr>
          <w:rFonts w:cs="Arial"/>
          <w:szCs w:val="20"/>
        </w:rPr>
        <w:t xml:space="preserve">. US, 114/06 – ZUTPG, 96/12 – ZPIZ-2, 109/12 in 22/19, v nadaljevanju ZIRD), ki ureja pogoje, ki jih mora izpolnjevati oseba, ki želi izvajati rejniško dejavnost, postopek pridobitve dovoljenja za izvajanje rejniške dejavnosti, način izvajanja rejniške dejavnosti, spremljanje rejništva, financiranje ter druga vprašanja, povezana za izvajanjem rejniške dejavnosti. </w:t>
      </w:r>
    </w:p>
    <w:p w14:paraId="5DF2C016" w14:textId="77777777" w:rsidR="00E97738" w:rsidRPr="00E97738" w:rsidRDefault="00E97738" w:rsidP="00E97738">
      <w:pPr>
        <w:jc w:val="both"/>
        <w:rPr>
          <w:rFonts w:cs="Arial"/>
          <w:szCs w:val="20"/>
        </w:rPr>
      </w:pPr>
    </w:p>
    <w:p w14:paraId="44BFE9CD" w14:textId="77777777" w:rsidR="00E97738" w:rsidRPr="00E97738" w:rsidRDefault="00E97738" w:rsidP="00E97738">
      <w:pPr>
        <w:jc w:val="both"/>
        <w:rPr>
          <w:rFonts w:cs="Arial"/>
          <w:szCs w:val="20"/>
        </w:rPr>
      </w:pPr>
      <w:r w:rsidRPr="00E97738">
        <w:rPr>
          <w:rFonts w:cs="Arial"/>
          <w:szCs w:val="20"/>
        </w:rPr>
        <w:t xml:space="preserve">Izvajanje rejniške dejavnosti sistemsko sodi v izvajanje storitve institucionalnega varstva, določenega v Zakonu o socialnem varstvu (Uradni list RS, št. 3/07 – uradno prečiščeno besedilo, 23/07 – </w:t>
      </w:r>
      <w:proofErr w:type="spellStart"/>
      <w:r w:rsidRPr="00E97738">
        <w:rPr>
          <w:rFonts w:cs="Arial"/>
          <w:szCs w:val="20"/>
        </w:rPr>
        <w:t>popr</w:t>
      </w:r>
      <w:proofErr w:type="spellEnd"/>
      <w:r w:rsidRPr="00E97738">
        <w:rPr>
          <w:rFonts w:cs="Arial"/>
          <w:szCs w:val="20"/>
        </w:rPr>
        <w:t xml:space="preserve">., 41/07 – </w:t>
      </w:r>
      <w:proofErr w:type="spellStart"/>
      <w:r w:rsidRPr="00E97738">
        <w:rPr>
          <w:rFonts w:cs="Arial"/>
          <w:szCs w:val="20"/>
        </w:rPr>
        <w:t>popr</w:t>
      </w:r>
      <w:proofErr w:type="spellEnd"/>
      <w:r w:rsidRPr="00E97738">
        <w:rPr>
          <w:rFonts w:cs="Arial"/>
          <w:szCs w:val="20"/>
        </w:rPr>
        <w:t xml:space="preserve">., 61/10 – </w:t>
      </w:r>
      <w:proofErr w:type="spellStart"/>
      <w:r w:rsidRPr="00E97738">
        <w:rPr>
          <w:rFonts w:cs="Arial"/>
          <w:szCs w:val="20"/>
        </w:rPr>
        <w:t>ZSVarPre</w:t>
      </w:r>
      <w:proofErr w:type="spellEnd"/>
      <w:r w:rsidRPr="00E97738">
        <w:rPr>
          <w:rFonts w:cs="Arial"/>
          <w:szCs w:val="20"/>
        </w:rPr>
        <w:t xml:space="preserve">, 62/10 – ZUPJS, 57/12, 39/16, 52/16 – ZPPreb-1, 15/17 – DZ, 29/17, 54/17, 21/18 – </w:t>
      </w:r>
      <w:proofErr w:type="spellStart"/>
      <w:r w:rsidRPr="00E97738">
        <w:rPr>
          <w:rFonts w:cs="Arial"/>
          <w:szCs w:val="20"/>
        </w:rPr>
        <w:t>ZNOrg</w:t>
      </w:r>
      <w:proofErr w:type="spellEnd"/>
      <w:r w:rsidRPr="00E97738">
        <w:rPr>
          <w:rFonts w:cs="Arial"/>
          <w:szCs w:val="20"/>
        </w:rPr>
        <w:t xml:space="preserve">, 31/18 – ZOA-A, 28/19, 189/20 – ZFRO in 196/21 – </w:t>
      </w:r>
      <w:proofErr w:type="spellStart"/>
      <w:r w:rsidRPr="00E97738">
        <w:rPr>
          <w:rFonts w:cs="Arial"/>
          <w:szCs w:val="20"/>
        </w:rPr>
        <w:t>ZDOsk</w:t>
      </w:r>
      <w:proofErr w:type="spellEnd"/>
      <w:r w:rsidRPr="00E97738">
        <w:rPr>
          <w:rFonts w:cs="Arial"/>
          <w:szCs w:val="20"/>
        </w:rPr>
        <w:t xml:space="preserve">), v nadaljevanju ZSV). Ta v IV. poglavju Opravljanje dejavnosti socialnega varstva določa, da je dejavnost socialnega varstva nepridobitna. Storitve, ki jih zakon določa kot javno službo, med katere sodi tudi institucionalno varstvo (to je tudi varstvo v drugi družini – 16. člen ZSV), opravljajo v okviru mreže javne službe pod enakimi pogoji javni socialno varstveni zavodi ter druge pravne in fizične osebe, ki pridobijo koncesijo na javnem razpisu. V skladu s 65. členom ZSV socialnovarstvene storitve lahko opravlja tudi zasebnik; kot zasebnik lahko v skladu z drugim odstavkom 65. člena ZSV lahko posamezne storitve v okviru javne službe v skladu z zakonom opravlja rejnik ali tretja oseba, če za te storitve sklene pogodbo s centrom za socialno delo. </w:t>
      </w:r>
    </w:p>
    <w:p w14:paraId="11794733" w14:textId="77777777" w:rsidR="00E97738" w:rsidRPr="00E97738" w:rsidRDefault="00E97738" w:rsidP="00E97738">
      <w:pPr>
        <w:jc w:val="both"/>
        <w:rPr>
          <w:rFonts w:cs="Arial"/>
          <w:szCs w:val="20"/>
        </w:rPr>
      </w:pPr>
    </w:p>
    <w:p w14:paraId="74AD2E50" w14:textId="77777777" w:rsidR="00E97738" w:rsidRPr="00E97738" w:rsidRDefault="00E97738" w:rsidP="00E97738">
      <w:pPr>
        <w:jc w:val="both"/>
        <w:rPr>
          <w:rFonts w:cs="Arial"/>
          <w:szCs w:val="20"/>
        </w:rPr>
      </w:pPr>
      <w:r w:rsidRPr="00E97738">
        <w:rPr>
          <w:rFonts w:cs="Arial"/>
          <w:szCs w:val="20"/>
        </w:rPr>
        <w:t xml:space="preserve">Izvajanje rejniške dejavnosti je že tako samo po sebi </w:t>
      </w:r>
      <w:proofErr w:type="spellStart"/>
      <w:r w:rsidRPr="00E97738">
        <w:rPr>
          <w:rFonts w:cs="Arial"/>
          <w:szCs w:val="20"/>
        </w:rPr>
        <w:t>deinstitucionalizirana</w:t>
      </w:r>
      <w:proofErr w:type="spellEnd"/>
      <w:r w:rsidRPr="00E97738">
        <w:rPr>
          <w:rFonts w:cs="Arial"/>
          <w:szCs w:val="20"/>
        </w:rPr>
        <w:t xml:space="preserve"> oblika varstva otrok in mladostnikov. </w:t>
      </w:r>
    </w:p>
    <w:p w14:paraId="32D6BB82" w14:textId="77777777" w:rsidR="00E97738" w:rsidRPr="00E97738" w:rsidRDefault="00E97738" w:rsidP="00E97738">
      <w:pPr>
        <w:jc w:val="both"/>
        <w:rPr>
          <w:rFonts w:cs="Arial"/>
          <w:szCs w:val="20"/>
        </w:rPr>
      </w:pPr>
    </w:p>
    <w:p w14:paraId="72E43B39" w14:textId="77777777" w:rsidR="00E97738" w:rsidRPr="00E97738" w:rsidRDefault="00E97738" w:rsidP="00E97738">
      <w:pPr>
        <w:jc w:val="both"/>
        <w:rPr>
          <w:rFonts w:cs="Arial"/>
          <w:szCs w:val="20"/>
        </w:rPr>
      </w:pPr>
      <w:r w:rsidRPr="00E97738">
        <w:rPr>
          <w:rFonts w:cs="Arial"/>
          <w:szCs w:val="20"/>
        </w:rPr>
        <w:t>V zadnjih 18 letih, od uveljavitve ZIRD v začetku leta 2003 do danes področje rejništva ves čas razvijamo in nadgrajujemo, pri čemer gre veliko zaslug, predvsem iz vidika dviga kakovostnega izvajanja rejniške dejavnosti, rejnicam in rejnikom, ki se v sodelovanju s strokovnimi službami trudijo, da se otrokom, za katere skrbijo, v čim večji meri zagotavlja primerno varstvo in vzgoja. Prav tako je bilo veliko narejenega na sistemski ravni, če izpostavimo le nekaj najbolj pomembnih dosežkov: vsak rejnik mora pridobiti dovoljenje za izvajanje rejniške dejavnosti, uvedeno je obvezno kontinuirano usposabljanje za rejnice in rejnike tako na državni kot na lokalni ravni, obvezno je sprotno spremljanje vsakega otroka v rejništvu (</w:t>
      </w:r>
      <w:proofErr w:type="spellStart"/>
      <w:r w:rsidRPr="00E97738">
        <w:rPr>
          <w:rFonts w:cs="Arial"/>
          <w:szCs w:val="20"/>
        </w:rPr>
        <w:t>t.i</w:t>
      </w:r>
      <w:proofErr w:type="spellEnd"/>
      <w:r w:rsidRPr="00E97738">
        <w:rPr>
          <w:rFonts w:cs="Arial"/>
          <w:szCs w:val="20"/>
        </w:rPr>
        <w:t>. individualne projektne skupine), urejeno je financiranje rejništva, vsako leto se tudi podeljujejo priznanja najbolj zaslužnim rejnicam in rejnikom.</w:t>
      </w:r>
    </w:p>
    <w:p w14:paraId="38C0E11C" w14:textId="77777777" w:rsidR="00E97738" w:rsidRPr="00E97738" w:rsidRDefault="00E97738" w:rsidP="00E97738">
      <w:pPr>
        <w:jc w:val="both"/>
        <w:rPr>
          <w:rFonts w:cs="Arial"/>
          <w:szCs w:val="20"/>
        </w:rPr>
      </w:pPr>
    </w:p>
    <w:p w14:paraId="5A88BC1F" w14:textId="77777777" w:rsidR="00E97738" w:rsidRPr="00E97738" w:rsidRDefault="00E97738" w:rsidP="00E97738">
      <w:pPr>
        <w:jc w:val="both"/>
        <w:rPr>
          <w:rFonts w:cs="Arial"/>
          <w:szCs w:val="20"/>
        </w:rPr>
      </w:pPr>
      <w:r w:rsidRPr="00E97738">
        <w:rPr>
          <w:rFonts w:cs="Arial"/>
          <w:szCs w:val="20"/>
        </w:rPr>
        <w:t xml:space="preserve">V Sloveniji imamo trenutno 570 rejnic in rejnikov, od tega jih ima 450 nameščene otroke, 120 pa otrok nima nameščenih; 88 rejnic in rejnikov izvaja rejniško dejavnost kot poklic. </w:t>
      </w:r>
    </w:p>
    <w:p w14:paraId="4AA5E001" w14:textId="77777777" w:rsidR="00E97738" w:rsidRPr="00E97738" w:rsidRDefault="00E97738" w:rsidP="00E97738">
      <w:pPr>
        <w:jc w:val="both"/>
        <w:rPr>
          <w:rFonts w:cs="Arial"/>
          <w:szCs w:val="20"/>
        </w:rPr>
      </w:pPr>
    </w:p>
    <w:p w14:paraId="588F7209" w14:textId="77777777" w:rsidR="00E97738" w:rsidRPr="00E97738" w:rsidRDefault="00E97738" w:rsidP="00E97738">
      <w:pPr>
        <w:jc w:val="both"/>
        <w:rPr>
          <w:rFonts w:cs="Arial"/>
          <w:szCs w:val="20"/>
        </w:rPr>
      </w:pPr>
      <w:r w:rsidRPr="00E97738">
        <w:rPr>
          <w:rFonts w:cs="Arial"/>
          <w:szCs w:val="20"/>
        </w:rPr>
        <w:lastRenderedPageBreak/>
        <w:t xml:space="preserve">Trenutno je v rejništvu (november 2021) nameščenih 773 otrok oz. oseb, od tega jih do 629 v starosti do 18 let in 144 med 18 in 26. letom starosti. 184 (23,8%) otrok oz. polnoletnih oseb je nameščenih v družini sorodnikov. </w:t>
      </w:r>
    </w:p>
    <w:p w14:paraId="12169DC9" w14:textId="77777777" w:rsidR="00E97738" w:rsidRPr="00E97738" w:rsidRDefault="00E97738" w:rsidP="00E97738">
      <w:pPr>
        <w:jc w:val="both"/>
        <w:rPr>
          <w:rFonts w:cs="Arial"/>
          <w:szCs w:val="20"/>
        </w:rPr>
      </w:pPr>
      <w:r w:rsidRPr="00E97738">
        <w:rPr>
          <w:rFonts w:cs="Arial"/>
          <w:szCs w:val="20"/>
        </w:rPr>
        <w:t>V kar približno 65% je najpogostejši razlog za umik otroka iz matične družine neustrezne družinske in socialne razmere oz. nesposobnost enega ali obeh staršev skrbeti za otroke. Sledijo drugi razlogi, kot so prekomerno uživanje alkohola enega oz. obeh staršev  in uživanje nedovoljenih drog enega oz. obeh staršev (okoli 12%), smrt enega ali obeh staršev (okoli 5,5%), zapustitev otroka s strani enega oz. obeh staršev (okoli 5%), zdravstvene težave enega ali obeh staršev (okoli 5%). (podatki za november 2021)</w:t>
      </w:r>
    </w:p>
    <w:p w14:paraId="08AFEBAF" w14:textId="77777777" w:rsidR="00E97738" w:rsidRPr="00E97738" w:rsidRDefault="00E97738" w:rsidP="00E97738">
      <w:pPr>
        <w:jc w:val="both"/>
        <w:rPr>
          <w:rFonts w:cs="Arial"/>
          <w:szCs w:val="20"/>
        </w:rPr>
      </w:pPr>
    </w:p>
    <w:p w14:paraId="5FF14CDF" w14:textId="77777777" w:rsidR="00E97738" w:rsidRPr="00E97738" w:rsidRDefault="00E97738" w:rsidP="00E97738">
      <w:pPr>
        <w:jc w:val="both"/>
        <w:rPr>
          <w:rFonts w:cs="Arial"/>
          <w:szCs w:val="20"/>
        </w:rPr>
      </w:pPr>
      <w:r w:rsidRPr="00E97738">
        <w:rPr>
          <w:rFonts w:cs="Arial"/>
          <w:szCs w:val="20"/>
        </w:rPr>
        <w:t>V rejniške družine so nameščeni tudi otroci in mladostniki z različnimi zdravstvenimi in drugimi težavami, kar je razvidno iz Tabele 1.</w:t>
      </w:r>
    </w:p>
    <w:p w14:paraId="471EFEF9" w14:textId="77777777" w:rsidR="00E97738" w:rsidRPr="00E97738" w:rsidRDefault="00E97738" w:rsidP="00E97738">
      <w:pPr>
        <w:jc w:val="both"/>
        <w:rPr>
          <w:rFonts w:cs="Arial"/>
          <w:szCs w:val="20"/>
        </w:rPr>
      </w:pPr>
    </w:p>
    <w:p w14:paraId="0B2868E2" w14:textId="40E7547B" w:rsidR="00E97738" w:rsidRDefault="00E97738" w:rsidP="00E97738">
      <w:pPr>
        <w:jc w:val="both"/>
        <w:rPr>
          <w:rFonts w:cs="Arial"/>
          <w:szCs w:val="20"/>
        </w:rPr>
      </w:pPr>
      <w:r w:rsidRPr="00E97738">
        <w:rPr>
          <w:rFonts w:cs="Arial"/>
          <w:szCs w:val="20"/>
        </w:rPr>
        <w:t>Tabela 1: Statistika glede na zdravstveno stanje otrok in mladostnikov v rejništvu, november 2021</w:t>
      </w:r>
    </w:p>
    <w:p w14:paraId="05A0CCD4" w14:textId="04DE81D7" w:rsidR="00E97738" w:rsidRDefault="00E97738" w:rsidP="00E97738">
      <w:pPr>
        <w:jc w:val="both"/>
        <w:rPr>
          <w:rFonts w:cs="Arial"/>
          <w:szCs w:val="20"/>
        </w:rPr>
      </w:pPr>
    </w:p>
    <w:tbl>
      <w:tblPr>
        <w:tblW w:w="8359" w:type="dxa"/>
        <w:tblCellMar>
          <w:left w:w="70" w:type="dxa"/>
          <w:right w:w="70" w:type="dxa"/>
        </w:tblCellMar>
        <w:tblLook w:val="04A0" w:firstRow="1" w:lastRow="0" w:firstColumn="1" w:lastColumn="0" w:noHBand="0" w:noVBand="1"/>
      </w:tblPr>
      <w:tblGrid>
        <w:gridCol w:w="4957"/>
        <w:gridCol w:w="1701"/>
        <w:gridCol w:w="1701"/>
      </w:tblGrid>
      <w:tr w:rsidR="00E97738" w:rsidRPr="00AE72BD" w14:paraId="54A7C1D2" w14:textId="77777777" w:rsidTr="00865F62">
        <w:trPr>
          <w:trHeight w:val="288"/>
        </w:trPr>
        <w:tc>
          <w:tcPr>
            <w:tcW w:w="495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9BD2B06" w14:textId="77777777" w:rsidR="00E97738" w:rsidRPr="00AE72BD" w:rsidRDefault="00E97738" w:rsidP="00865F62">
            <w:pPr>
              <w:spacing w:line="240" w:lineRule="auto"/>
              <w:jc w:val="center"/>
              <w:rPr>
                <w:rFonts w:ascii="Calibri" w:hAnsi="Calibri" w:cs="Calibri"/>
                <w:b/>
                <w:bCs/>
                <w:color w:val="000000"/>
                <w:lang w:eastAsia="sl-SI"/>
              </w:rPr>
            </w:pPr>
          </w:p>
        </w:tc>
        <w:tc>
          <w:tcPr>
            <w:tcW w:w="1701" w:type="dxa"/>
            <w:tcBorders>
              <w:top w:val="single" w:sz="4" w:space="0" w:color="auto"/>
              <w:left w:val="nil"/>
              <w:bottom w:val="single" w:sz="4" w:space="0" w:color="auto"/>
              <w:right w:val="single" w:sz="4" w:space="0" w:color="auto"/>
            </w:tcBorders>
            <w:shd w:val="clear" w:color="000000" w:fill="B8CCE4"/>
            <w:noWrap/>
            <w:vAlign w:val="bottom"/>
            <w:hideMark/>
          </w:tcPr>
          <w:p w14:paraId="69288F92" w14:textId="77777777" w:rsidR="00E97738" w:rsidRPr="00AE72BD" w:rsidRDefault="00E97738" w:rsidP="00865F62">
            <w:pPr>
              <w:spacing w:line="240" w:lineRule="auto"/>
              <w:jc w:val="center"/>
              <w:rPr>
                <w:rFonts w:ascii="Calibri" w:hAnsi="Calibri" w:cs="Calibri"/>
                <w:b/>
                <w:bCs/>
                <w:color w:val="000000"/>
                <w:lang w:eastAsia="sl-SI"/>
              </w:rPr>
            </w:pPr>
            <w:r w:rsidRPr="00AE72BD">
              <w:rPr>
                <w:rFonts w:ascii="Calibri" w:hAnsi="Calibri" w:cs="Calibri"/>
                <w:b/>
                <w:bCs/>
                <w:color w:val="000000"/>
                <w:lang w:eastAsia="sl-SI"/>
              </w:rPr>
              <w:t>Število</w:t>
            </w:r>
          </w:p>
        </w:tc>
        <w:tc>
          <w:tcPr>
            <w:tcW w:w="1701" w:type="dxa"/>
            <w:tcBorders>
              <w:top w:val="single" w:sz="4" w:space="0" w:color="auto"/>
              <w:left w:val="nil"/>
              <w:bottom w:val="single" w:sz="4" w:space="0" w:color="auto"/>
              <w:right w:val="single" w:sz="4" w:space="0" w:color="auto"/>
            </w:tcBorders>
            <w:shd w:val="clear" w:color="000000" w:fill="B8CCE4"/>
          </w:tcPr>
          <w:p w14:paraId="5418C0C2" w14:textId="77777777" w:rsidR="00E97738" w:rsidRPr="00AE72BD" w:rsidRDefault="00E97738" w:rsidP="00865F62">
            <w:pPr>
              <w:spacing w:line="240" w:lineRule="auto"/>
              <w:jc w:val="center"/>
              <w:rPr>
                <w:rFonts w:ascii="Calibri" w:hAnsi="Calibri" w:cs="Calibri"/>
                <w:b/>
                <w:bCs/>
                <w:color w:val="000000"/>
                <w:lang w:eastAsia="sl-SI"/>
              </w:rPr>
            </w:pPr>
            <w:r>
              <w:rPr>
                <w:rFonts w:ascii="Calibri" w:hAnsi="Calibri" w:cs="Calibri"/>
                <w:b/>
                <w:bCs/>
                <w:color w:val="000000"/>
                <w:lang w:eastAsia="sl-SI"/>
              </w:rPr>
              <w:t>Delež (%)</w:t>
            </w:r>
          </w:p>
        </w:tc>
      </w:tr>
      <w:tr w:rsidR="00E97738" w:rsidRPr="00AE72BD" w14:paraId="6C7E06BA"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2C36BFB"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 NIMA POSEBNIH ZDRAVSTVENIH TEŽAV</w:t>
            </w:r>
          </w:p>
        </w:tc>
        <w:tc>
          <w:tcPr>
            <w:tcW w:w="1701" w:type="dxa"/>
            <w:tcBorders>
              <w:top w:val="nil"/>
              <w:left w:val="nil"/>
              <w:bottom w:val="single" w:sz="4" w:space="0" w:color="auto"/>
              <w:right w:val="single" w:sz="4" w:space="0" w:color="auto"/>
            </w:tcBorders>
            <w:shd w:val="clear" w:color="auto" w:fill="auto"/>
            <w:noWrap/>
            <w:vAlign w:val="bottom"/>
          </w:tcPr>
          <w:p w14:paraId="5E125C17"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497</w:t>
            </w:r>
          </w:p>
        </w:tc>
        <w:tc>
          <w:tcPr>
            <w:tcW w:w="1701" w:type="dxa"/>
            <w:tcBorders>
              <w:top w:val="nil"/>
              <w:left w:val="nil"/>
              <w:bottom w:val="single" w:sz="4" w:space="0" w:color="auto"/>
              <w:right w:val="single" w:sz="4" w:space="0" w:color="auto"/>
            </w:tcBorders>
          </w:tcPr>
          <w:p w14:paraId="0163CB61"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64,3</w:t>
            </w:r>
          </w:p>
        </w:tc>
      </w:tr>
      <w:tr w:rsidR="00E97738" w:rsidRPr="00AE72BD" w14:paraId="70D33865"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39D4FA25"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 S ČUSTVENIMI MOTNJAMI</w:t>
            </w:r>
          </w:p>
        </w:tc>
        <w:tc>
          <w:tcPr>
            <w:tcW w:w="1701" w:type="dxa"/>
            <w:tcBorders>
              <w:top w:val="nil"/>
              <w:left w:val="nil"/>
              <w:bottom w:val="single" w:sz="4" w:space="0" w:color="auto"/>
              <w:right w:val="single" w:sz="4" w:space="0" w:color="auto"/>
            </w:tcBorders>
            <w:shd w:val="clear" w:color="auto" w:fill="auto"/>
            <w:noWrap/>
            <w:vAlign w:val="bottom"/>
          </w:tcPr>
          <w:p w14:paraId="3A8D2419"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104</w:t>
            </w:r>
          </w:p>
        </w:tc>
        <w:tc>
          <w:tcPr>
            <w:tcW w:w="1701" w:type="dxa"/>
            <w:tcBorders>
              <w:top w:val="nil"/>
              <w:left w:val="nil"/>
              <w:bottom w:val="single" w:sz="4" w:space="0" w:color="auto"/>
              <w:right w:val="single" w:sz="4" w:space="0" w:color="auto"/>
            </w:tcBorders>
          </w:tcPr>
          <w:p w14:paraId="53AEB7EF"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13,5</w:t>
            </w:r>
          </w:p>
        </w:tc>
      </w:tr>
      <w:tr w:rsidR="00E97738" w:rsidRPr="00AE72BD" w14:paraId="2432A6AF"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72275C18"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VEDENJSKO IN OSEBNOSTNO MOTEN OTROK</w:t>
            </w:r>
          </w:p>
        </w:tc>
        <w:tc>
          <w:tcPr>
            <w:tcW w:w="1701" w:type="dxa"/>
            <w:tcBorders>
              <w:top w:val="nil"/>
              <w:left w:val="nil"/>
              <w:bottom w:val="single" w:sz="4" w:space="0" w:color="auto"/>
              <w:right w:val="single" w:sz="4" w:space="0" w:color="auto"/>
            </w:tcBorders>
            <w:shd w:val="clear" w:color="auto" w:fill="auto"/>
            <w:noWrap/>
            <w:vAlign w:val="bottom"/>
          </w:tcPr>
          <w:p w14:paraId="6B050A04"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21</w:t>
            </w:r>
          </w:p>
        </w:tc>
        <w:tc>
          <w:tcPr>
            <w:tcW w:w="1701" w:type="dxa"/>
            <w:tcBorders>
              <w:top w:val="nil"/>
              <w:left w:val="nil"/>
              <w:bottom w:val="single" w:sz="4" w:space="0" w:color="auto"/>
              <w:right w:val="single" w:sz="4" w:space="0" w:color="auto"/>
            </w:tcBorders>
          </w:tcPr>
          <w:p w14:paraId="3B5E1AB0"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2,7</w:t>
            </w:r>
          </w:p>
        </w:tc>
      </w:tr>
      <w:tr w:rsidR="00E97738" w:rsidRPr="00AE72BD" w14:paraId="52766812"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6314BC2"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 S HUDIMI PRILAGODITVENIMI TEŽAVAMI</w:t>
            </w:r>
          </w:p>
        </w:tc>
        <w:tc>
          <w:tcPr>
            <w:tcW w:w="1701" w:type="dxa"/>
            <w:tcBorders>
              <w:top w:val="nil"/>
              <w:left w:val="nil"/>
              <w:bottom w:val="single" w:sz="4" w:space="0" w:color="auto"/>
              <w:right w:val="single" w:sz="4" w:space="0" w:color="auto"/>
            </w:tcBorders>
            <w:shd w:val="clear" w:color="auto" w:fill="auto"/>
            <w:noWrap/>
            <w:vAlign w:val="bottom"/>
          </w:tcPr>
          <w:p w14:paraId="6C34368D"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12</w:t>
            </w:r>
          </w:p>
        </w:tc>
        <w:tc>
          <w:tcPr>
            <w:tcW w:w="1701" w:type="dxa"/>
            <w:tcBorders>
              <w:top w:val="nil"/>
              <w:left w:val="nil"/>
              <w:bottom w:val="single" w:sz="4" w:space="0" w:color="auto"/>
              <w:right w:val="single" w:sz="4" w:space="0" w:color="auto"/>
            </w:tcBorders>
          </w:tcPr>
          <w:p w14:paraId="2A1DC0B3"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1,6</w:t>
            </w:r>
          </w:p>
        </w:tc>
      </w:tr>
      <w:tr w:rsidR="00E97738" w:rsidRPr="00AE72BD" w14:paraId="4B5AAA53"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3835A99"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ZLORABLJEN OTROK</w:t>
            </w:r>
          </w:p>
        </w:tc>
        <w:tc>
          <w:tcPr>
            <w:tcW w:w="1701" w:type="dxa"/>
            <w:tcBorders>
              <w:top w:val="nil"/>
              <w:left w:val="nil"/>
              <w:bottom w:val="single" w:sz="4" w:space="0" w:color="auto"/>
              <w:right w:val="single" w:sz="4" w:space="0" w:color="auto"/>
            </w:tcBorders>
            <w:shd w:val="clear" w:color="auto" w:fill="auto"/>
            <w:noWrap/>
            <w:vAlign w:val="bottom"/>
          </w:tcPr>
          <w:p w14:paraId="0137742E"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19</w:t>
            </w:r>
          </w:p>
        </w:tc>
        <w:tc>
          <w:tcPr>
            <w:tcW w:w="1701" w:type="dxa"/>
            <w:tcBorders>
              <w:top w:val="nil"/>
              <w:left w:val="nil"/>
              <w:bottom w:val="single" w:sz="4" w:space="0" w:color="auto"/>
              <w:right w:val="single" w:sz="4" w:space="0" w:color="auto"/>
            </w:tcBorders>
          </w:tcPr>
          <w:p w14:paraId="4770BEF5"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2,5</w:t>
            </w:r>
          </w:p>
        </w:tc>
      </w:tr>
      <w:tr w:rsidR="00E97738" w:rsidRPr="00AE72BD" w14:paraId="52F6C7BF"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704517FA"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HUDO BOLAN OTROK</w:t>
            </w:r>
          </w:p>
        </w:tc>
        <w:tc>
          <w:tcPr>
            <w:tcW w:w="1701" w:type="dxa"/>
            <w:tcBorders>
              <w:top w:val="nil"/>
              <w:left w:val="nil"/>
              <w:bottom w:val="single" w:sz="4" w:space="0" w:color="auto"/>
              <w:right w:val="single" w:sz="4" w:space="0" w:color="auto"/>
            </w:tcBorders>
            <w:shd w:val="clear" w:color="auto" w:fill="auto"/>
            <w:noWrap/>
            <w:vAlign w:val="bottom"/>
          </w:tcPr>
          <w:p w14:paraId="25B5CC41"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10</w:t>
            </w:r>
          </w:p>
        </w:tc>
        <w:tc>
          <w:tcPr>
            <w:tcW w:w="1701" w:type="dxa"/>
            <w:tcBorders>
              <w:top w:val="nil"/>
              <w:left w:val="nil"/>
              <w:bottom w:val="single" w:sz="4" w:space="0" w:color="auto"/>
              <w:right w:val="single" w:sz="4" w:space="0" w:color="auto"/>
            </w:tcBorders>
          </w:tcPr>
          <w:p w14:paraId="4A69ABF6"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1,3</w:t>
            </w:r>
          </w:p>
        </w:tc>
      </w:tr>
      <w:tr w:rsidR="00E97738" w:rsidRPr="00AE72BD" w14:paraId="05E624D4"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059B9E2"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GIBALNO OVIRAN OTROK</w:t>
            </w:r>
          </w:p>
        </w:tc>
        <w:tc>
          <w:tcPr>
            <w:tcW w:w="1701" w:type="dxa"/>
            <w:tcBorders>
              <w:top w:val="nil"/>
              <w:left w:val="nil"/>
              <w:bottom w:val="single" w:sz="4" w:space="0" w:color="auto"/>
              <w:right w:val="single" w:sz="4" w:space="0" w:color="auto"/>
            </w:tcBorders>
            <w:shd w:val="clear" w:color="auto" w:fill="auto"/>
            <w:noWrap/>
            <w:vAlign w:val="bottom"/>
          </w:tcPr>
          <w:p w14:paraId="6D3D0896"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3</w:t>
            </w:r>
          </w:p>
        </w:tc>
        <w:tc>
          <w:tcPr>
            <w:tcW w:w="1701" w:type="dxa"/>
            <w:tcBorders>
              <w:top w:val="nil"/>
              <w:left w:val="nil"/>
              <w:bottom w:val="single" w:sz="4" w:space="0" w:color="auto"/>
              <w:right w:val="single" w:sz="4" w:space="0" w:color="auto"/>
            </w:tcBorders>
          </w:tcPr>
          <w:p w14:paraId="597F5B80"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0,4</w:t>
            </w:r>
          </w:p>
        </w:tc>
      </w:tr>
      <w:tr w:rsidR="00E97738" w:rsidRPr="00AE72BD" w14:paraId="6C08CC24"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91F9EFF"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GLUH ALI NAGLUŠEN OTROK</w:t>
            </w:r>
          </w:p>
        </w:tc>
        <w:tc>
          <w:tcPr>
            <w:tcW w:w="1701" w:type="dxa"/>
            <w:tcBorders>
              <w:top w:val="nil"/>
              <w:left w:val="nil"/>
              <w:bottom w:val="single" w:sz="4" w:space="0" w:color="auto"/>
              <w:right w:val="single" w:sz="4" w:space="0" w:color="auto"/>
            </w:tcBorders>
            <w:shd w:val="clear" w:color="auto" w:fill="auto"/>
            <w:noWrap/>
            <w:vAlign w:val="bottom"/>
          </w:tcPr>
          <w:p w14:paraId="7D238F80"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4</w:t>
            </w:r>
          </w:p>
        </w:tc>
        <w:tc>
          <w:tcPr>
            <w:tcW w:w="1701" w:type="dxa"/>
            <w:tcBorders>
              <w:top w:val="nil"/>
              <w:left w:val="nil"/>
              <w:bottom w:val="single" w:sz="4" w:space="0" w:color="auto"/>
              <w:right w:val="single" w:sz="4" w:space="0" w:color="auto"/>
            </w:tcBorders>
          </w:tcPr>
          <w:p w14:paraId="58450CCC"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0,5</w:t>
            </w:r>
          </w:p>
        </w:tc>
      </w:tr>
      <w:tr w:rsidR="00E97738" w:rsidRPr="00AE72BD" w14:paraId="6B8E4187"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88C7FB5"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SLEP ALI SLABOVIDEN OTROK</w:t>
            </w:r>
          </w:p>
        </w:tc>
        <w:tc>
          <w:tcPr>
            <w:tcW w:w="1701" w:type="dxa"/>
            <w:tcBorders>
              <w:top w:val="nil"/>
              <w:left w:val="nil"/>
              <w:bottom w:val="single" w:sz="4" w:space="0" w:color="auto"/>
              <w:right w:val="single" w:sz="4" w:space="0" w:color="auto"/>
            </w:tcBorders>
            <w:shd w:val="clear" w:color="auto" w:fill="auto"/>
            <w:noWrap/>
            <w:vAlign w:val="bottom"/>
          </w:tcPr>
          <w:p w14:paraId="310C1BB2"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1</w:t>
            </w:r>
          </w:p>
        </w:tc>
        <w:tc>
          <w:tcPr>
            <w:tcW w:w="1701" w:type="dxa"/>
            <w:tcBorders>
              <w:top w:val="nil"/>
              <w:left w:val="nil"/>
              <w:bottom w:val="single" w:sz="4" w:space="0" w:color="auto"/>
              <w:right w:val="single" w:sz="4" w:space="0" w:color="auto"/>
            </w:tcBorders>
          </w:tcPr>
          <w:p w14:paraId="388F4671"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0,1</w:t>
            </w:r>
          </w:p>
        </w:tc>
      </w:tr>
      <w:tr w:rsidR="00E97738" w:rsidRPr="00AE72BD" w14:paraId="033C513D"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B74C823"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w:t>
            </w:r>
            <w:r>
              <w:rPr>
                <w:rFonts w:ascii="Calibri" w:hAnsi="Calibri" w:cs="Calibri"/>
                <w:color w:val="000000"/>
                <w:lang w:eastAsia="sl-SI"/>
              </w:rPr>
              <w:t xml:space="preserve"> Z LAŽJO MOTNJO V DUŠEVNEM RAZVOJU</w:t>
            </w:r>
          </w:p>
        </w:tc>
        <w:tc>
          <w:tcPr>
            <w:tcW w:w="1701" w:type="dxa"/>
            <w:tcBorders>
              <w:top w:val="nil"/>
              <w:left w:val="nil"/>
              <w:bottom w:val="single" w:sz="4" w:space="0" w:color="auto"/>
              <w:right w:val="single" w:sz="4" w:space="0" w:color="auto"/>
            </w:tcBorders>
            <w:shd w:val="clear" w:color="auto" w:fill="auto"/>
            <w:noWrap/>
            <w:vAlign w:val="bottom"/>
          </w:tcPr>
          <w:p w14:paraId="5A2EB65D"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22</w:t>
            </w:r>
          </w:p>
        </w:tc>
        <w:tc>
          <w:tcPr>
            <w:tcW w:w="1701" w:type="dxa"/>
            <w:tcBorders>
              <w:top w:val="nil"/>
              <w:left w:val="nil"/>
              <w:bottom w:val="single" w:sz="4" w:space="0" w:color="auto"/>
              <w:right w:val="single" w:sz="4" w:space="0" w:color="auto"/>
            </w:tcBorders>
          </w:tcPr>
          <w:p w14:paraId="4D16EAD8"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2,8</w:t>
            </w:r>
          </w:p>
        </w:tc>
      </w:tr>
      <w:tr w:rsidR="00E97738" w:rsidRPr="00AE72BD" w14:paraId="49099967"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3C0552CC"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w:t>
            </w:r>
            <w:r>
              <w:rPr>
                <w:rFonts w:ascii="Calibri" w:hAnsi="Calibri" w:cs="Calibri"/>
                <w:color w:val="000000"/>
                <w:lang w:eastAsia="sl-SI"/>
              </w:rPr>
              <w:t xml:space="preserve"> Z ZMERNO MOTNJO V DUŠEVNEM RAZVOJU</w:t>
            </w:r>
          </w:p>
        </w:tc>
        <w:tc>
          <w:tcPr>
            <w:tcW w:w="1701" w:type="dxa"/>
            <w:tcBorders>
              <w:top w:val="nil"/>
              <w:left w:val="nil"/>
              <w:bottom w:val="single" w:sz="4" w:space="0" w:color="auto"/>
              <w:right w:val="single" w:sz="4" w:space="0" w:color="auto"/>
            </w:tcBorders>
            <w:shd w:val="clear" w:color="auto" w:fill="auto"/>
            <w:noWrap/>
            <w:vAlign w:val="bottom"/>
          </w:tcPr>
          <w:p w14:paraId="33463A73"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11</w:t>
            </w:r>
          </w:p>
        </w:tc>
        <w:tc>
          <w:tcPr>
            <w:tcW w:w="1701" w:type="dxa"/>
            <w:tcBorders>
              <w:top w:val="nil"/>
              <w:left w:val="nil"/>
              <w:bottom w:val="single" w:sz="4" w:space="0" w:color="auto"/>
              <w:right w:val="single" w:sz="4" w:space="0" w:color="auto"/>
            </w:tcBorders>
          </w:tcPr>
          <w:p w14:paraId="283D0C32"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1,4</w:t>
            </w:r>
          </w:p>
        </w:tc>
      </w:tr>
      <w:tr w:rsidR="00E97738" w:rsidRPr="00AE72BD" w14:paraId="10420286"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104EE9F3"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w:t>
            </w:r>
            <w:r>
              <w:rPr>
                <w:rFonts w:ascii="Calibri" w:hAnsi="Calibri" w:cs="Calibri"/>
                <w:color w:val="000000"/>
                <w:lang w:eastAsia="sl-SI"/>
              </w:rPr>
              <w:t xml:space="preserve"> S TEŽJO MOTNJO V DUŠEVNEM RAZVOJU</w:t>
            </w:r>
          </w:p>
        </w:tc>
        <w:tc>
          <w:tcPr>
            <w:tcW w:w="1701" w:type="dxa"/>
            <w:tcBorders>
              <w:top w:val="nil"/>
              <w:left w:val="nil"/>
              <w:bottom w:val="single" w:sz="4" w:space="0" w:color="auto"/>
              <w:right w:val="single" w:sz="4" w:space="0" w:color="auto"/>
            </w:tcBorders>
            <w:shd w:val="clear" w:color="auto" w:fill="auto"/>
            <w:noWrap/>
            <w:vAlign w:val="bottom"/>
          </w:tcPr>
          <w:p w14:paraId="3E71C779"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2</w:t>
            </w:r>
          </w:p>
        </w:tc>
        <w:tc>
          <w:tcPr>
            <w:tcW w:w="1701" w:type="dxa"/>
            <w:tcBorders>
              <w:top w:val="nil"/>
              <w:left w:val="nil"/>
              <w:bottom w:val="single" w:sz="4" w:space="0" w:color="auto"/>
              <w:right w:val="single" w:sz="4" w:space="0" w:color="auto"/>
            </w:tcBorders>
          </w:tcPr>
          <w:p w14:paraId="2DFE4FA4"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0,2</w:t>
            </w:r>
          </w:p>
        </w:tc>
      </w:tr>
      <w:tr w:rsidR="00E97738" w:rsidRPr="00AE72BD" w14:paraId="778C26D2"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F678E25"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OTROK</w:t>
            </w:r>
            <w:r>
              <w:rPr>
                <w:rFonts w:ascii="Calibri" w:hAnsi="Calibri" w:cs="Calibri"/>
                <w:color w:val="000000"/>
                <w:lang w:eastAsia="sl-SI"/>
              </w:rPr>
              <w:t xml:space="preserve"> S TEŽKO MOTNJO V DUŠEVNEM RAZVOJU</w:t>
            </w:r>
          </w:p>
        </w:tc>
        <w:tc>
          <w:tcPr>
            <w:tcW w:w="1701" w:type="dxa"/>
            <w:tcBorders>
              <w:top w:val="nil"/>
              <w:left w:val="nil"/>
              <w:bottom w:val="single" w:sz="4" w:space="0" w:color="auto"/>
              <w:right w:val="single" w:sz="4" w:space="0" w:color="auto"/>
            </w:tcBorders>
            <w:shd w:val="clear" w:color="auto" w:fill="auto"/>
            <w:noWrap/>
            <w:vAlign w:val="bottom"/>
          </w:tcPr>
          <w:p w14:paraId="52C4F583"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0</w:t>
            </w:r>
          </w:p>
        </w:tc>
        <w:tc>
          <w:tcPr>
            <w:tcW w:w="1701" w:type="dxa"/>
            <w:tcBorders>
              <w:top w:val="nil"/>
              <w:left w:val="nil"/>
              <w:bottom w:val="single" w:sz="4" w:space="0" w:color="auto"/>
              <w:right w:val="single" w:sz="4" w:space="0" w:color="auto"/>
            </w:tcBorders>
          </w:tcPr>
          <w:p w14:paraId="690B74C9"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0,0</w:t>
            </w:r>
          </w:p>
        </w:tc>
      </w:tr>
      <w:tr w:rsidR="00E97738" w:rsidRPr="00AE72BD" w14:paraId="22AAB047"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56BA4464" w14:textId="77777777" w:rsidR="00E97738" w:rsidRPr="00AE72BD" w:rsidRDefault="00E97738" w:rsidP="00865F62">
            <w:pPr>
              <w:spacing w:line="240" w:lineRule="auto"/>
              <w:rPr>
                <w:rFonts w:ascii="Calibri" w:hAnsi="Calibri" w:cs="Calibri"/>
                <w:color w:val="000000"/>
                <w:lang w:eastAsia="sl-SI"/>
              </w:rPr>
            </w:pPr>
            <w:r w:rsidRPr="00AE72BD">
              <w:rPr>
                <w:rFonts w:ascii="Calibri" w:hAnsi="Calibri" w:cs="Calibri"/>
                <w:color w:val="000000"/>
                <w:lang w:eastAsia="sl-SI"/>
              </w:rPr>
              <w:t>DRUGO</w:t>
            </w:r>
          </w:p>
        </w:tc>
        <w:tc>
          <w:tcPr>
            <w:tcW w:w="1701" w:type="dxa"/>
            <w:tcBorders>
              <w:top w:val="nil"/>
              <w:left w:val="nil"/>
              <w:bottom w:val="single" w:sz="4" w:space="0" w:color="auto"/>
              <w:right w:val="single" w:sz="4" w:space="0" w:color="auto"/>
            </w:tcBorders>
            <w:shd w:val="clear" w:color="auto" w:fill="auto"/>
            <w:noWrap/>
            <w:vAlign w:val="bottom"/>
          </w:tcPr>
          <w:p w14:paraId="42DEA524" w14:textId="77777777" w:rsidR="00E97738" w:rsidRPr="00AE72BD" w:rsidRDefault="00E97738" w:rsidP="00865F62">
            <w:pPr>
              <w:spacing w:line="240" w:lineRule="auto"/>
              <w:jc w:val="center"/>
              <w:rPr>
                <w:rFonts w:ascii="Calibri" w:hAnsi="Calibri" w:cs="Calibri"/>
                <w:color w:val="000000"/>
                <w:lang w:eastAsia="sl-SI"/>
              </w:rPr>
            </w:pPr>
            <w:r w:rsidRPr="00AE72BD">
              <w:rPr>
                <w:rFonts w:ascii="Calibri" w:hAnsi="Calibri" w:cs="Calibri"/>
                <w:color w:val="000000"/>
                <w:lang w:eastAsia="sl-SI"/>
              </w:rPr>
              <w:t>67</w:t>
            </w:r>
          </w:p>
        </w:tc>
        <w:tc>
          <w:tcPr>
            <w:tcW w:w="1701" w:type="dxa"/>
            <w:tcBorders>
              <w:top w:val="nil"/>
              <w:left w:val="nil"/>
              <w:bottom w:val="single" w:sz="4" w:space="0" w:color="auto"/>
              <w:right w:val="single" w:sz="4" w:space="0" w:color="auto"/>
            </w:tcBorders>
          </w:tcPr>
          <w:p w14:paraId="727236BC" w14:textId="77777777" w:rsidR="00E97738" w:rsidRPr="00AE72BD" w:rsidRDefault="00E97738" w:rsidP="00865F62">
            <w:pPr>
              <w:spacing w:line="240" w:lineRule="auto"/>
              <w:jc w:val="center"/>
              <w:rPr>
                <w:rFonts w:ascii="Calibri" w:hAnsi="Calibri" w:cs="Calibri"/>
                <w:color w:val="000000"/>
                <w:lang w:eastAsia="sl-SI"/>
              </w:rPr>
            </w:pPr>
            <w:r>
              <w:rPr>
                <w:rFonts w:ascii="Calibri" w:hAnsi="Calibri" w:cs="Calibri"/>
                <w:color w:val="000000"/>
                <w:lang w:eastAsia="sl-SI"/>
              </w:rPr>
              <w:t>8,7</w:t>
            </w:r>
          </w:p>
        </w:tc>
      </w:tr>
      <w:tr w:rsidR="00E97738" w:rsidRPr="00AE72BD" w14:paraId="28A2FE54" w14:textId="77777777" w:rsidTr="00865F62">
        <w:trPr>
          <w:trHeight w:val="288"/>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9394F84" w14:textId="77777777" w:rsidR="00E97738" w:rsidRPr="00AE72BD" w:rsidRDefault="00E97738" w:rsidP="00865F62">
            <w:pPr>
              <w:spacing w:line="240" w:lineRule="auto"/>
              <w:rPr>
                <w:rFonts w:ascii="Calibri" w:hAnsi="Calibri" w:cs="Calibri"/>
                <w:b/>
                <w:bCs/>
                <w:color w:val="000000"/>
                <w:lang w:eastAsia="sl-SI"/>
              </w:rPr>
            </w:pPr>
            <w:r w:rsidRPr="00AE72BD">
              <w:rPr>
                <w:rFonts w:ascii="Calibri" w:hAnsi="Calibri" w:cs="Calibri"/>
                <w:b/>
                <w:bCs/>
                <w:color w:val="000000"/>
                <w:lang w:eastAsia="sl-SI"/>
              </w:rPr>
              <w:t>Skupaj</w:t>
            </w:r>
          </w:p>
        </w:tc>
        <w:tc>
          <w:tcPr>
            <w:tcW w:w="1701" w:type="dxa"/>
            <w:tcBorders>
              <w:top w:val="nil"/>
              <w:left w:val="nil"/>
              <w:bottom w:val="single" w:sz="4" w:space="0" w:color="auto"/>
              <w:right w:val="single" w:sz="4" w:space="0" w:color="auto"/>
            </w:tcBorders>
            <w:shd w:val="clear" w:color="auto" w:fill="auto"/>
            <w:noWrap/>
            <w:vAlign w:val="bottom"/>
            <w:hideMark/>
          </w:tcPr>
          <w:p w14:paraId="76AC2582" w14:textId="77777777" w:rsidR="00E97738" w:rsidRPr="00AE72BD" w:rsidRDefault="00E97738" w:rsidP="00865F62">
            <w:pPr>
              <w:spacing w:line="240" w:lineRule="auto"/>
              <w:jc w:val="center"/>
              <w:rPr>
                <w:rFonts w:ascii="Calibri" w:hAnsi="Calibri" w:cs="Calibri"/>
                <w:b/>
                <w:bCs/>
                <w:color w:val="000000"/>
                <w:lang w:eastAsia="sl-SI"/>
              </w:rPr>
            </w:pPr>
            <w:r w:rsidRPr="00AE72BD">
              <w:rPr>
                <w:rFonts w:ascii="Calibri" w:hAnsi="Calibri" w:cs="Calibri"/>
                <w:b/>
                <w:bCs/>
                <w:color w:val="000000"/>
                <w:lang w:eastAsia="sl-SI"/>
              </w:rPr>
              <w:t>773</w:t>
            </w:r>
          </w:p>
        </w:tc>
        <w:tc>
          <w:tcPr>
            <w:tcW w:w="1701" w:type="dxa"/>
            <w:tcBorders>
              <w:top w:val="nil"/>
              <w:left w:val="nil"/>
              <w:bottom w:val="single" w:sz="4" w:space="0" w:color="auto"/>
              <w:right w:val="single" w:sz="4" w:space="0" w:color="auto"/>
            </w:tcBorders>
          </w:tcPr>
          <w:p w14:paraId="4527F306" w14:textId="77777777" w:rsidR="00E97738" w:rsidRPr="00F71EDC" w:rsidRDefault="00E97738" w:rsidP="00865F62">
            <w:pPr>
              <w:spacing w:line="240" w:lineRule="auto"/>
              <w:jc w:val="center"/>
              <w:rPr>
                <w:rFonts w:ascii="Calibri" w:hAnsi="Calibri" w:cs="Calibri"/>
                <w:b/>
                <w:bCs/>
                <w:color w:val="000000"/>
                <w:lang w:eastAsia="sl-SI"/>
              </w:rPr>
            </w:pPr>
            <w:r w:rsidRPr="00F71EDC">
              <w:rPr>
                <w:rFonts w:ascii="Calibri" w:hAnsi="Calibri" w:cs="Calibri"/>
                <w:b/>
                <w:bCs/>
                <w:color w:val="000000"/>
                <w:lang w:eastAsia="sl-SI"/>
              </w:rPr>
              <w:t>100</w:t>
            </w:r>
          </w:p>
        </w:tc>
      </w:tr>
    </w:tbl>
    <w:p w14:paraId="6727B7A5" w14:textId="77777777" w:rsidR="00E97738" w:rsidRPr="00E97738" w:rsidRDefault="00E97738" w:rsidP="00E97738">
      <w:pPr>
        <w:jc w:val="both"/>
        <w:rPr>
          <w:rFonts w:cs="Arial"/>
          <w:szCs w:val="20"/>
        </w:rPr>
      </w:pPr>
    </w:p>
    <w:p w14:paraId="7C55F2A9" w14:textId="77777777" w:rsidR="00E97738" w:rsidRPr="00E97738" w:rsidRDefault="00E97738" w:rsidP="00E97738">
      <w:pPr>
        <w:jc w:val="both"/>
        <w:rPr>
          <w:rFonts w:cs="Arial"/>
          <w:szCs w:val="20"/>
        </w:rPr>
      </w:pPr>
    </w:p>
    <w:p w14:paraId="084B4A6A" w14:textId="77777777" w:rsidR="00E97738" w:rsidRPr="00E97738" w:rsidRDefault="00E97738" w:rsidP="00E97738">
      <w:pPr>
        <w:jc w:val="both"/>
        <w:rPr>
          <w:rFonts w:cs="Arial"/>
          <w:szCs w:val="20"/>
        </w:rPr>
      </w:pPr>
      <w:r w:rsidRPr="00E97738">
        <w:rPr>
          <w:rFonts w:cs="Arial"/>
          <w:szCs w:val="20"/>
        </w:rPr>
        <w:t xml:space="preserve">Po zadnjih podatkih (november 2021) je v rejništvo od skupno 773 otrok in mladostnikov nameščenih 9 mladostnikov, starih med 18 in 26 let, ki zaradi motenj v telesnem ali duševnem razvoju niso sposobni za samostojno življenje in delo. </w:t>
      </w:r>
    </w:p>
    <w:p w14:paraId="4B72724A" w14:textId="77777777" w:rsidR="00E97738" w:rsidRPr="00E97738" w:rsidRDefault="00E97738" w:rsidP="00E97738">
      <w:pPr>
        <w:jc w:val="both"/>
        <w:rPr>
          <w:rFonts w:cs="Arial"/>
          <w:szCs w:val="20"/>
        </w:rPr>
      </w:pPr>
    </w:p>
    <w:p w14:paraId="7732A41C" w14:textId="77777777" w:rsidR="00E97738" w:rsidRPr="00E97738" w:rsidRDefault="00E97738" w:rsidP="00E97738">
      <w:pPr>
        <w:jc w:val="both"/>
        <w:rPr>
          <w:rFonts w:cs="Arial"/>
          <w:szCs w:val="20"/>
        </w:rPr>
      </w:pPr>
      <w:r w:rsidRPr="00E97738">
        <w:rPr>
          <w:rFonts w:cs="Arial"/>
          <w:szCs w:val="20"/>
        </w:rPr>
        <w:t>Povprečno trajanje rejništva je 7,2 leti in se skozi leta ne spreminja bistveno. Pri tej številki je potrebno vedeti, da je povprečno trajanje rejništva višje iz razloga, ker so rejniške pogodbe v okoli 25% podaljšane tudi za osebe, ki so starejše od 18 let in ostajajo v rejniški družini zaradi nadaljevanja šolanja oz. iz razloga, ker zaradi težav v telesnem in duševnem razvoju niso sposobne za samostojno življenje in delo (torej med 18. in 26. letom starosti). Dejstvo pa je tudi, da centri za socialno delo zaznavajo, da v rejništvo prihajajo vedno bolj oškodovani otroci.</w:t>
      </w:r>
    </w:p>
    <w:p w14:paraId="6CCEC2DA" w14:textId="77777777" w:rsidR="00E97738" w:rsidRPr="00E97738" w:rsidRDefault="00E97738" w:rsidP="00E97738">
      <w:pPr>
        <w:jc w:val="both"/>
        <w:rPr>
          <w:rFonts w:cs="Arial"/>
          <w:szCs w:val="20"/>
        </w:rPr>
      </w:pPr>
    </w:p>
    <w:p w14:paraId="531608A0" w14:textId="77777777" w:rsidR="00E97738" w:rsidRPr="00E97738" w:rsidRDefault="00E97738" w:rsidP="00E97738">
      <w:pPr>
        <w:jc w:val="both"/>
        <w:rPr>
          <w:rFonts w:cs="Arial"/>
          <w:szCs w:val="20"/>
        </w:rPr>
      </w:pPr>
      <w:r w:rsidRPr="00E97738">
        <w:rPr>
          <w:rFonts w:cs="Arial"/>
          <w:szCs w:val="20"/>
        </w:rPr>
        <w:t xml:space="preserve">V povezavi s problematiko invalidov omenjamo izpostavljamo še obvezno kontinuirano usposabljanje rejnic in rejnikov.  Rejnice in rejniki se morajo najmanj enkrat v petih letih udeležiti obveznih usposabljanj na državni ravni v trajanju 20-25 ur, pri čemer gre za predavanja, delavnice in skupinske pogovore o lastnih izkušnjah. Program usposabljanja oblikuje Skupnost centrov za </w:t>
      </w:r>
      <w:r w:rsidRPr="00E97738">
        <w:rPr>
          <w:rFonts w:cs="Arial"/>
          <w:szCs w:val="20"/>
        </w:rPr>
        <w:lastRenderedPageBreak/>
        <w:t xml:space="preserve">socialno delo Slovenije v sodelovanju s Fakulteto za socialno delo. Vsebine usposabljanj se ves čas dograjujejo, poleg osnovnih modulov lahko rejnice in rejniki izbirajo med nadaljevalnimi vsebinami, ki vključujejo tudi vsebine, ki se nanašajo na otroke z različnimi zdravstvenimi oz. razvojnimi težavami in motnjami. </w:t>
      </w:r>
    </w:p>
    <w:p w14:paraId="0F55BD77" w14:textId="77777777" w:rsidR="00E97738" w:rsidRPr="00E97738" w:rsidRDefault="00E97738" w:rsidP="00E97738">
      <w:pPr>
        <w:jc w:val="both"/>
        <w:rPr>
          <w:rFonts w:cs="Arial"/>
          <w:szCs w:val="20"/>
        </w:rPr>
      </w:pPr>
    </w:p>
    <w:p w14:paraId="675241D0" w14:textId="77777777" w:rsidR="00E97738" w:rsidRPr="00E97738" w:rsidRDefault="00E97738" w:rsidP="00E97738">
      <w:pPr>
        <w:jc w:val="both"/>
        <w:rPr>
          <w:rFonts w:cs="Arial"/>
          <w:szCs w:val="20"/>
        </w:rPr>
      </w:pPr>
      <w:r w:rsidRPr="00E97738">
        <w:rPr>
          <w:rFonts w:cs="Arial"/>
          <w:szCs w:val="20"/>
        </w:rPr>
        <w:t>Delno plačilo za izgubljeni dohodek je osebni prejemek, ki ga prejme eden od staršev ali druga oseba, kadar zapusti trg dela ali začne delati krajši delovni čas zaradi nege in varstva otroka s težko motnjo v duševnem razvoju ali težko gibalno oviranega otroka ali otroka z določeno boleznijo iz seznama hudih bolezni. To pomeni, da eden od staršev (mati ali oče otroka) bodisi zapusti dosedanjo službo, začne delati samo 4 ure na dan, ali pa se odjavi iz evidence brezposelnih oseb na območni enoti Zavoda RS za zaposlovanje zato, da ostane doma z otrokom, ki potrebuje posebno nego in varstvo zaradi težke motnje v duševnem razvoju ali težke gibalne oviranosti ali določene bolezni iz seznama hudih bolezni, torej najtežje stopnje motnje oziroma oviranosti otroka. Eden od staršev, v tem primeru prejema nadomestilo plače v višini 1024,24 evrov mesečno (če dela s krajšim delovnim časom od polnega, mu pripada sorazmerni del delnega plačila za izgubljeni dohodek). Delno plačilo za izgubljeni dohodek je mogoče koristiti tudi v polovičnem obsegu ur.</w:t>
      </w:r>
    </w:p>
    <w:p w14:paraId="48EBE00D" w14:textId="4A9E1185" w:rsidR="00987D6D" w:rsidRDefault="00E97738" w:rsidP="00E97738">
      <w:pPr>
        <w:jc w:val="both"/>
        <w:rPr>
          <w:rFonts w:cs="Arial"/>
          <w:szCs w:val="20"/>
        </w:rPr>
      </w:pPr>
      <w:r w:rsidRPr="00E97738">
        <w:rPr>
          <w:rFonts w:cs="Arial"/>
          <w:szCs w:val="20"/>
        </w:rPr>
        <w:t>Če eden od staršev ali druga oseba neguje in varuje dva ali več otrok iz prvega odstavka tega člena, se višina DPID poveča za 30 odstotkov. Če eden od staršev dela s krajšim delovnim časom od polnega, mu pripada sorazmerni del delnega plačila za izgubljeni dohodek. Upravičenci do delnega plačila za izgubljeni dohodek so obvezno pokojninsko in invalidsko zavarovani, zavarovani za primer brezposelnosti in za starševsko varstvo. Prispevek zavarovanca plačuje upravičenec, prispevek delodajalca pa Republika Slovenija. Zavarovanje upravičencev do DPID za primer brezposelnosti ureja Zakon o urejanju trga dela v 54. členu. Znesek delnega plačila za izgubljeni dohodek se ne bo več usklajeval kot drugi transferji posameznikom in gospodinjstvom, saj bo vezan na višino bruto minimalne plače.</w:t>
      </w:r>
    </w:p>
    <w:p w14:paraId="2D130903" w14:textId="4E4D8EEE" w:rsidR="00E97738" w:rsidRDefault="00E97738" w:rsidP="00E97738">
      <w:pPr>
        <w:jc w:val="both"/>
        <w:rPr>
          <w:rFonts w:cs="Arial"/>
          <w:szCs w:val="20"/>
        </w:rPr>
      </w:pPr>
    </w:p>
    <w:p w14:paraId="0BE4600E" w14:textId="15FD4778" w:rsidR="00B76F36" w:rsidRDefault="00B76F36" w:rsidP="00E97738">
      <w:pPr>
        <w:jc w:val="both"/>
        <w:rPr>
          <w:rFonts w:cs="Arial"/>
          <w:szCs w:val="20"/>
        </w:rPr>
      </w:pPr>
      <w:r>
        <w:rPr>
          <w:rFonts w:cs="Arial"/>
          <w:szCs w:val="20"/>
        </w:rPr>
        <w:t xml:space="preserve">Poropat – </w:t>
      </w:r>
      <w:proofErr w:type="spellStart"/>
      <w:r>
        <w:rPr>
          <w:rFonts w:cs="Arial"/>
          <w:szCs w:val="20"/>
        </w:rPr>
        <w:t>mnanje</w:t>
      </w:r>
      <w:proofErr w:type="spellEnd"/>
      <w:r>
        <w:rPr>
          <w:rFonts w:cs="Arial"/>
          <w:szCs w:val="20"/>
        </w:rPr>
        <w:t xml:space="preserve"> za Skornšek Pleš: ne gre za širjenje mest v domovih ampak bodo širili kapacitete do 24 oseb, to ni </w:t>
      </w:r>
      <w:proofErr w:type="spellStart"/>
      <w:r>
        <w:rPr>
          <w:rFonts w:cs="Arial"/>
          <w:szCs w:val="20"/>
        </w:rPr>
        <w:t>deinstitucionalizacija</w:t>
      </w:r>
      <w:proofErr w:type="spellEnd"/>
      <w:r>
        <w:rPr>
          <w:rFonts w:cs="Arial"/>
          <w:szCs w:val="20"/>
        </w:rPr>
        <w:t xml:space="preserve">. Ali gre za medresorsko </w:t>
      </w:r>
      <w:proofErr w:type="spellStart"/>
      <w:r>
        <w:rPr>
          <w:rFonts w:cs="Arial"/>
          <w:szCs w:val="20"/>
        </w:rPr>
        <w:t>deinstitucionalizacijo</w:t>
      </w:r>
      <w:proofErr w:type="spellEnd"/>
      <w:r>
        <w:rPr>
          <w:rFonts w:cs="Arial"/>
          <w:szCs w:val="20"/>
        </w:rPr>
        <w:t xml:space="preserve"> jo skrbi ali gre le za MZ in MDDSZ, kje pa so ostali resorji (Toman razloži, da se bodo predstavili na naslednji seji Sveta). Kdo v zavodu Črna in Dutovlje? </w:t>
      </w:r>
      <w:r w:rsidR="001F299D">
        <w:rPr>
          <w:rFonts w:cs="Arial"/>
          <w:szCs w:val="20"/>
        </w:rPr>
        <w:t>Vp</w:t>
      </w:r>
      <w:r>
        <w:rPr>
          <w:rFonts w:cs="Arial"/>
          <w:szCs w:val="20"/>
        </w:rPr>
        <w:t>rašanj</w:t>
      </w:r>
      <w:r w:rsidR="001F299D">
        <w:rPr>
          <w:rFonts w:cs="Arial"/>
          <w:szCs w:val="20"/>
        </w:rPr>
        <w:t>a</w:t>
      </w:r>
      <w:r>
        <w:rPr>
          <w:rFonts w:cs="Arial"/>
          <w:szCs w:val="20"/>
        </w:rPr>
        <w:t xml:space="preserve"> za Dular: Katere rezultate naj bi dosegli? </w:t>
      </w:r>
      <w:r w:rsidR="001F299D">
        <w:rPr>
          <w:rFonts w:cs="Arial"/>
          <w:szCs w:val="20"/>
        </w:rPr>
        <w:t>Katere so konkretne vsebine, kaj bodo imeli uporabniki na izbiro?</w:t>
      </w:r>
    </w:p>
    <w:p w14:paraId="7FD4F643" w14:textId="5CC8DD9F" w:rsidR="004B0879" w:rsidRDefault="001F299D" w:rsidP="004B0879">
      <w:pPr>
        <w:jc w:val="both"/>
        <w:rPr>
          <w:rFonts w:cs="Arial"/>
          <w:szCs w:val="20"/>
        </w:rPr>
      </w:pPr>
      <w:r>
        <w:rPr>
          <w:rFonts w:cs="Arial"/>
          <w:szCs w:val="20"/>
        </w:rPr>
        <w:t xml:space="preserve">Skornšek Pleš – ne, širitev mreže se ne širi veliko, 850 mest - gradnja mreže dolgotrajne oskrbe, ki je namenjena najstarejši populaciji, ki res ne more sama bivati doma. Dejala je, da tukaj nima podatka oz. seznama oseb delovne skupine za pripravo Strategije za pripravo procesa </w:t>
      </w:r>
      <w:proofErr w:type="spellStart"/>
      <w:r>
        <w:rPr>
          <w:rFonts w:cs="Arial"/>
          <w:szCs w:val="20"/>
        </w:rPr>
        <w:t>deinstitucionalizacije</w:t>
      </w:r>
      <w:proofErr w:type="spellEnd"/>
      <w:r>
        <w:rPr>
          <w:rFonts w:cs="Arial"/>
          <w:szCs w:val="20"/>
        </w:rPr>
        <w:t xml:space="preserve">. V Črni CUDV </w:t>
      </w:r>
      <w:r w:rsidR="004B0879">
        <w:rPr>
          <w:rFonts w:cs="Arial"/>
          <w:szCs w:val="20"/>
        </w:rPr>
        <w:t xml:space="preserve">sta dva dela </w:t>
      </w:r>
      <w:proofErr w:type="spellStart"/>
      <w:r w:rsidR="004B0879">
        <w:rPr>
          <w:rFonts w:cs="Arial"/>
          <w:szCs w:val="20"/>
        </w:rPr>
        <w:t>deinstitucionalizacije</w:t>
      </w:r>
      <w:proofErr w:type="spellEnd"/>
      <w:r w:rsidR="004B0879">
        <w:rPr>
          <w:rFonts w:cs="Arial"/>
          <w:szCs w:val="20"/>
        </w:rPr>
        <w:t>: mehi za usposabljanje in učenje uporabnikov in izvajalcev in trdi del za nakup novih mest bivanja.</w:t>
      </w:r>
    </w:p>
    <w:p w14:paraId="12304761" w14:textId="77777777" w:rsidR="004B0879" w:rsidRDefault="004B0879" w:rsidP="004B0879">
      <w:pPr>
        <w:jc w:val="both"/>
        <w:rPr>
          <w:rFonts w:cs="Arial"/>
          <w:szCs w:val="20"/>
        </w:rPr>
      </w:pPr>
      <w:r>
        <w:rPr>
          <w:rFonts w:cs="Arial"/>
          <w:szCs w:val="20"/>
        </w:rPr>
        <w:t>Dular – podatke bodo lahko sporočili po zaključku projekta saj bo takrat evidentno kaj bodo uporabniki najbolj potrebovali.</w:t>
      </w:r>
    </w:p>
    <w:p w14:paraId="1C67710B" w14:textId="77777777" w:rsidR="004B0879" w:rsidRDefault="004B0879" w:rsidP="004B0879">
      <w:pPr>
        <w:jc w:val="both"/>
        <w:rPr>
          <w:rFonts w:cs="Arial"/>
          <w:szCs w:val="20"/>
        </w:rPr>
      </w:pPr>
      <w:r>
        <w:rPr>
          <w:rFonts w:cs="Arial"/>
          <w:szCs w:val="20"/>
        </w:rPr>
        <w:t xml:space="preserve">Poropat – žal ji je, da invalidske organizacije niso bile pozvane k predlogu projekta. </w:t>
      </w:r>
    </w:p>
    <w:p w14:paraId="2490C33D" w14:textId="38C1FDE9" w:rsidR="004B0879" w:rsidRDefault="004B0879" w:rsidP="004B0879">
      <w:pPr>
        <w:jc w:val="both"/>
        <w:rPr>
          <w:rFonts w:cs="Arial"/>
          <w:szCs w:val="20"/>
        </w:rPr>
      </w:pPr>
      <w:r>
        <w:rPr>
          <w:rFonts w:cs="Arial"/>
          <w:szCs w:val="20"/>
        </w:rPr>
        <w:t>Dular - Oba izvajalca sta bila izbrana na podlagi javnega razpisa. Za več podatkov se je moč obrniti na: Vojka Breznika.</w:t>
      </w:r>
    </w:p>
    <w:p w14:paraId="28DE693C" w14:textId="1C9BB7A7" w:rsidR="004B0879" w:rsidRDefault="004B0879" w:rsidP="004B0879">
      <w:pPr>
        <w:jc w:val="both"/>
        <w:rPr>
          <w:rFonts w:cs="Arial"/>
          <w:szCs w:val="20"/>
        </w:rPr>
      </w:pPr>
      <w:proofErr w:type="spellStart"/>
      <w:r>
        <w:rPr>
          <w:rFonts w:cs="Arial"/>
          <w:szCs w:val="20"/>
        </w:rPr>
        <w:t>Okanović</w:t>
      </w:r>
      <w:proofErr w:type="spellEnd"/>
      <w:r>
        <w:rPr>
          <w:rFonts w:cs="Arial"/>
          <w:szCs w:val="20"/>
        </w:rPr>
        <w:t xml:space="preserve"> – se veže na Poropat in ugotavlja, da ima Sonček tudi osebe z motnjami v duševnem razvoju. Dejal je, da iz zgodovine ve, da na razpisih </w:t>
      </w:r>
      <w:proofErr w:type="spellStart"/>
      <w:r>
        <w:rPr>
          <w:rFonts w:cs="Arial"/>
          <w:szCs w:val="20"/>
        </w:rPr>
        <w:t>benificirajo</w:t>
      </w:r>
      <w:proofErr w:type="spellEnd"/>
      <w:r>
        <w:rPr>
          <w:rFonts w:cs="Arial"/>
          <w:szCs w:val="20"/>
        </w:rPr>
        <w:t xml:space="preserve"> ustanove, ki so že bile prej izbrane in oni ne pridejo zraven (društva kot so YHD in Sonček). Poudaril je še, da to ni prava </w:t>
      </w:r>
      <w:proofErr w:type="spellStart"/>
      <w:r>
        <w:rPr>
          <w:rFonts w:cs="Arial"/>
          <w:szCs w:val="20"/>
        </w:rPr>
        <w:t>deinstitucionalizacija</w:t>
      </w:r>
      <w:proofErr w:type="spellEnd"/>
      <w:r>
        <w:rPr>
          <w:rFonts w:cs="Arial"/>
          <w:szCs w:val="20"/>
        </w:rPr>
        <w:t xml:space="preserve"> dokler so ljudje nastanjeni v institucijah.</w:t>
      </w:r>
    </w:p>
    <w:p w14:paraId="1CE15212" w14:textId="40871164" w:rsidR="004B0879" w:rsidRDefault="004B0879" w:rsidP="004B0879">
      <w:pPr>
        <w:jc w:val="both"/>
        <w:rPr>
          <w:rFonts w:cs="Arial"/>
          <w:szCs w:val="20"/>
        </w:rPr>
      </w:pPr>
      <w:r>
        <w:rPr>
          <w:rFonts w:cs="Arial"/>
          <w:szCs w:val="20"/>
        </w:rPr>
        <w:t xml:space="preserve">Skornšek Pleš – v zagovor morda, da država šele sedaj pripravlja strategijo o </w:t>
      </w:r>
      <w:proofErr w:type="spellStart"/>
      <w:r>
        <w:rPr>
          <w:rFonts w:cs="Arial"/>
          <w:szCs w:val="20"/>
        </w:rPr>
        <w:t>deinstitucionalizaciji</w:t>
      </w:r>
      <w:proofErr w:type="spellEnd"/>
      <w:r>
        <w:rPr>
          <w:rFonts w:cs="Arial"/>
          <w:szCs w:val="20"/>
        </w:rPr>
        <w:t xml:space="preserve"> in o šele sedaj lahko začrtala smer po kateri bomo šli naprej z </w:t>
      </w:r>
      <w:proofErr w:type="spellStart"/>
      <w:r>
        <w:rPr>
          <w:rFonts w:cs="Arial"/>
          <w:szCs w:val="20"/>
        </w:rPr>
        <w:t>deinstitucionalizacijo</w:t>
      </w:r>
      <w:proofErr w:type="spellEnd"/>
      <w:r>
        <w:rPr>
          <w:rFonts w:cs="Arial"/>
          <w:szCs w:val="20"/>
        </w:rPr>
        <w:t xml:space="preserve">. </w:t>
      </w:r>
    </w:p>
    <w:p w14:paraId="18B31228" w14:textId="36C215A2" w:rsidR="004B0879" w:rsidRDefault="004B0879" w:rsidP="004B0879">
      <w:pPr>
        <w:jc w:val="both"/>
        <w:rPr>
          <w:rFonts w:cs="Arial"/>
          <w:szCs w:val="20"/>
        </w:rPr>
      </w:pPr>
      <w:r>
        <w:rPr>
          <w:rFonts w:cs="Arial"/>
          <w:szCs w:val="20"/>
        </w:rPr>
        <w:t xml:space="preserve">But – pripomnil je, da vse invalidske organizacije nimajo enako mnenje o </w:t>
      </w:r>
      <w:proofErr w:type="spellStart"/>
      <w:r>
        <w:rPr>
          <w:rFonts w:cs="Arial"/>
          <w:szCs w:val="20"/>
        </w:rPr>
        <w:t>deinstitucionalizaciji</w:t>
      </w:r>
      <w:proofErr w:type="spellEnd"/>
    </w:p>
    <w:p w14:paraId="1547D612" w14:textId="67833A23" w:rsidR="004B0879" w:rsidRDefault="004B0879" w:rsidP="004B0879">
      <w:pPr>
        <w:jc w:val="both"/>
        <w:rPr>
          <w:rFonts w:cs="Arial"/>
          <w:szCs w:val="20"/>
        </w:rPr>
      </w:pPr>
      <w:r>
        <w:rPr>
          <w:rFonts w:cs="Arial"/>
          <w:szCs w:val="20"/>
        </w:rPr>
        <w:t xml:space="preserve">Poropat – decentralizacija in </w:t>
      </w:r>
      <w:proofErr w:type="spellStart"/>
      <w:r>
        <w:rPr>
          <w:rFonts w:cs="Arial"/>
          <w:szCs w:val="20"/>
        </w:rPr>
        <w:t>deinstitucionalizacija</w:t>
      </w:r>
      <w:proofErr w:type="spellEnd"/>
      <w:r>
        <w:rPr>
          <w:rFonts w:cs="Arial"/>
          <w:szCs w:val="20"/>
        </w:rPr>
        <w:t xml:space="preserve"> ni isto je dejala in da se pridružuje </w:t>
      </w:r>
      <w:proofErr w:type="spellStart"/>
      <w:r>
        <w:rPr>
          <w:rFonts w:cs="Arial"/>
          <w:szCs w:val="20"/>
        </w:rPr>
        <w:t>Okanoviću</w:t>
      </w:r>
      <w:proofErr w:type="spellEnd"/>
      <w:r>
        <w:rPr>
          <w:rFonts w:cs="Arial"/>
          <w:szCs w:val="20"/>
        </w:rPr>
        <w:t>.</w:t>
      </w:r>
    </w:p>
    <w:p w14:paraId="305A3113" w14:textId="39D64EF2" w:rsidR="004B0879" w:rsidRDefault="004B0879" w:rsidP="004B0879">
      <w:pPr>
        <w:jc w:val="both"/>
        <w:rPr>
          <w:rFonts w:cs="Arial"/>
          <w:szCs w:val="20"/>
        </w:rPr>
      </w:pPr>
      <w:r>
        <w:rPr>
          <w:rFonts w:cs="Arial"/>
          <w:szCs w:val="20"/>
        </w:rPr>
        <w:lastRenderedPageBreak/>
        <w:t xml:space="preserve">But – </w:t>
      </w:r>
      <w:proofErr w:type="spellStart"/>
      <w:r>
        <w:rPr>
          <w:rFonts w:cs="Arial"/>
          <w:szCs w:val="20"/>
        </w:rPr>
        <w:t>podprel</w:t>
      </w:r>
      <w:proofErr w:type="spellEnd"/>
      <w:r>
        <w:rPr>
          <w:rFonts w:cs="Arial"/>
          <w:szCs w:val="20"/>
        </w:rPr>
        <w:t xml:space="preserve"> bi Skornšek Pleš</w:t>
      </w:r>
      <w:r w:rsidR="00C10AAF">
        <w:rPr>
          <w:rFonts w:cs="Arial"/>
          <w:szCs w:val="20"/>
        </w:rPr>
        <w:t xml:space="preserve"> je dejal. Dejal je, da popolne </w:t>
      </w:r>
      <w:proofErr w:type="spellStart"/>
      <w:r w:rsidR="00C10AAF">
        <w:rPr>
          <w:rFonts w:cs="Arial"/>
          <w:szCs w:val="20"/>
        </w:rPr>
        <w:t>deinstitucionalizacije</w:t>
      </w:r>
      <w:proofErr w:type="spellEnd"/>
      <w:r w:rsidR="00C10AAF">
        <w:rPr>
          <w:rFonts w:cs="Arial"/>
          <w:szCs w:val="20"/>
        </w:rPr>
        <w:t xml:space="preserve"> ne more biti. Zanimala pa ga je analiza VDC, ki ima 60 uporabnikov, če bi šli uporabniki po 6 v bivalne enote ali bi država to še zmogla?</w:t>
      </w:r>
    </w:p>
    <w:p w14:paraId="76096295" w14:textId="210ABDC2" w:rsidR="001F299D" w:rsidRDefault="00C10AAF" w:rsidP="00E97738">
      <w:pPr>
        <w:jc w:val="both"/>
        <w:rPr>
          <w:rFonts w:cs="Arial"/>
          <w:szCs w:val="20"/>
        </w:rPr>
      </w:pPr>
      <w:r>
        <w:rPr>
          <w:rFonts w:cs="Arial"/>
          <w:szCs w:val="20"/>
        </w:rPr>
        <w:t xml:space="preserve">Skornšek Pleš – odgovorila je, da bi bilo to ceneje na individualni ravni, kar je  izračunal IRSSV. </w:t>
      </w:r>
    </w:p>
    <w:p w14:paraId="0CB80CE4" w14:textId="5F272D7D" w:rsidR="00C10AAF" w:rsidRDefault="00C10AAF" w:rsidP="00E97738">
      <w:pPr>
        <w:jc w:val="both"/>
        <w:rPr>
          <w:rFonts w:cs="Arial"/>
          <w:szCs w:val="20"/>
        </w:rPr>
      </w:pPr>
      <w:proofErr w:type="spellStart"/>
      <w:r>
        <w:rPr>
          <w:rFonts w:cs="Arial"/>
          <w:szCs w:val="20"/>
        </w:rPr>
        <w:t>Okanović</w:t>
      </w:r>
      <w:proofErr w:type="spellEnd"/>
      <w:r>
        <w:rPr>
          <w:rFonts w:cs="Arial"/>
          <w:szCs w:val="20"/>
        </w:rPr>
        <w:t xml:space="preserve"> – prosil je za sklep, ki ga je želela tudi Poropat.</w:t>
      </w:r>
    </w:p>
    <w:p w14:paraId="4151AD6F" w14:textId="77777777" w:rsidR="00C10AAF" w:rsidRDefault="00C10AAF" w:rsidP="00E97738">
      <w:pPr>
        <w:jc w:val="both"/>
        <w:rPr>
          <w:rFonts w:cs="Arial"/>
          <w:szCs w:val="20"/>
        </w:rPr>
      </w:pPr>
      <w:r>
        <w:rPr>
          <w:rFonts w:cs="Arial"/>
          <w:szCs w:val="20"/>
        </w:rPr>
        <w:t>Toman – prosila je, da se Sklep pošlje sekretarki ona pa bo posredovala slep članom.</w:t>
      </w:r>
    </w:p>
    <w:p w14:paraId="6373E36E" w14:textId="6FE8EC1E" w:rsidR="00987D6D" w:rsidRPr="00C87965" w:rsidRDefault="00987D6D" w:rsidP="00394363">
      <w:pPr>
        <w:jc w:val="both"/>
        <w:rPr>
          <w:rFonts w:cs="Arial"/>
          <w:szCs w:val="20"/>
        </w:rPr>
      </w:pPr>
    </w:p>
    <w:p w14:paraId="6FBC9920" w14:textId="07178477" w:rsidR="00987D6D" w:rsidRPr="00C87965" w:rsidRDefault="00987D6D" w:rsidP="00987D6D">
      <w:pPr>
        <w:autoSpaceDE w:val="0"/>
        <w:autoSpaceDN w:val="0"/>
        <w:adjustRightInd w:val="0"/>
        <w:jc w:val="both"/>
        <w:rPr>
          <w:rFonts w:cs="Arial"/>
          <w:bCs/>
          <w:szCs w:val="20"/>
        </w:rPr>
      </w:pPr>
      <w:r w:rsidRPr="00C87965">
        <w:rPr>
          <w:rFonts w:cs="Arial"/>
          <w:b/>
          <w:szCs w:val="20"/>
        </w:rPr>
        <w:t xml:space="preserve">SKLEP 3.1: </w:t>
      </w:r>
      <w:r w:rsidRPr="00C87965">
        <w:rPr>
          <w:rFonts w:cs="Arial"/>
          <w:bCs/>
          <w:szCs w:val="20"/>
        </w:rPr>
        <w:t xml:space="preserve">Člani Sveta so </w:t>
      </w:r>
      <w:r w:rsidR="00E97738">
        <w:rPr>
          <w:rFonts w:cs="Arial"/>
          <w:bCs/>
          <w:szCs w:val="20"/>
        </w:rPr>
        <w:t xml:space="preserve">se seznanili z </w:t>
      </w:r>
      <w:proofErr w:type="spellStart"/>
      <w:r w:rsidR="00E97738">
        <w:rPr>
          <w:rFonts w:cs="Arial"/>
          <w:bCs/>
          <w:szCs w:val="20"/>
        </w:rPr>
        <w:t>deinstitucionalizacijo</w:t>
      </w:r>
      <w:proofErr w:type="spellEnd"/>
      <w:r w:rsidR="00E97738">
        <w:rPr>
          <w:rFonts w:cs="Arial"/>
          <w:bCs/>
          <w:szCs w:val="20"/>
        </w:rPr>
        <w:t xml:space="preserve"> Direktoratov MDDSZ.</w:t>
      </w:r>
    </w:p>
    <w:p w14:paraId="55B73016" w14:textId="25DCD570" w:rsidR="00987D6D" w:rsidRDefault="00987D6D" w:rsidP="00394363">
      <w:pPr>
        <w:jc w:val="both"/>
        <w:rPr>
          <w:rFonts w:cs="Arial"/>
          <w:szCs w:val="20"/>
        </w:rPr>
      </w:pPr>
    </w:p>
    <w:p w14:paraId="23F4EE19" w14:textId="77777777" w:rsidR="00C10AAF" w:rsidRPr="00C87965" w:rsidRDefault="00C10AAF" w:rsidP="00394363">
      <w:pPr>
        <w:jc w:val="both"/>
        <w:rPr>
          <w:rFonts w:cs="Arial"/>
          <w:szCs w:val="20"/>
        </w:rPr>
      </w:pPr>
    </w:p>
    <w:p w14:paraId="6EEFACD4" w14:textId="1AE1428A" w:rsidR="002278AA" w:rsidRDefault="00C10AAF" w:rsidP="00394363">
      <w:pPr>
        <w:jc w:val="both"/>
        <w:rPr>
          <w:rFonts w:cs="Arial"/>
          <w:b/>
          <w:szCs w:val="20"/>
        </w:rPr>
      </w:pPr>
      <w:r w:rsidRPr="00C87965">
        <w:rPr>
          <w:rFonts w:cs="Arial"/>
          <w:b/>
          <w:szCs w:val="20"/>
        </w:rPr>
        <w:t>Ad.</w:t>
      </w:r>
      <w:r>
        <w:rPr>
          <w:rFonts w:cs="Arial"/>
          <w:b/>
          <w:szCs w:val="20"/>
        </w:rPr>
        <w:t>4</w:t>
      </w:r>
    </w:p>
    <w:p w14:paraId="51B84932" w14:textId="738F0CC1" w:rsidR="00C10AAF" w:rsidRDefault="00C10AAF" w:rsidP="00394363">
      <w:pPr>
        <w:jc w:val="both"/>
        <w:rPr>
          <w:rFonts w:cs="Arial"/>
          <w:szCs w:val="20"/>
        </w:rPr>
      </w:pPr>
      <w:r>
        <w:rPr>
          <w:rFonts w:cs="Arial"/>
          <w:szCs w:val="20"/>
        </w:rPr>
        <w:t>Razno:</w:t>
      </w:r>
    </w:p>
    <w:p w14:paraId="73903921" w14:textId="52135C04" w:rsidR="00AA3BC6" w:rsidRDefault="004F15F5" w:rsidP="00394363">
      <w:pPr>
        <w:jc w:val="both"/>
        <w:rPr>
          <w:rFonts w:cs="Arial"/>
          <w:szCs w:val="20"/>
        </w:rPr>
      </w:pPr>
      <w:r>
        <w:rPr>
          <w:rFonts w:cs="Arial"/>
          <w:szCs w:val="20"/>
        </w:rPr>
        <w:t>Predsedujoča je prisotne spomnila na</w:t>
      </w:r>
      <w:r w:rsidR="00C10AAF">
        <w:rPr>
          <w:rFonts w:cs="Arial"/>
          <w:szCs w:val="20"/>
        </w:rPr>
        <w:t xml:space="preserve"> predlog Zagovornika načela enakosti</w:t>
      </w:r>
      <w:r w:rsidR="00B528BA">
        <w:rPr>
          <w:rFonts w:cs="Arial"/>
          <w:szCs w:val="20"/>
        </w:rPr>
        <w:t xml:space="preserve"> na temo Nacionalnega programa visokega šolstva</w:t>
      </w:r>
      <w:r w:rsidR="0039731A">
        <w:rPr>
          <w:rFonts w:cs="Arial"/>
          <w:szCs w:val="20"/>
        </w:rPr>
        <w:t>, ki so ga</w:t>
      </w:r>
      <w:r w:rsidR="00C10AAF">
        <w:rPr>
          <w:rFonts w:cs="Arial"/>
          <w:szCs w:val="20"/>
        </w:rPr>
        <w:t xml:space="preserve"> prejeli in se lahko z njim seznanili. Predlaga tudi, da se</w:t>
      </w:r>
      <w:r w:rsidR="003110DB">
        <w:rPr>
          <w:rFonts w:cs="Arial"/>
          <w:szCs w:val="20"/>
        </w:rPr>
        <w:t xml:space="preserve"> </w:t>
      </w:r>
      <w:r w:rsidR="004664D8">
        <w:rPr>
          <w:rFonts w:cs="Arial"/>
          <w:szCs w:val="20"/>
        </w:rPr>
        <w:t xml:space="preserve">članom v seznanitev </w:t>
      </w:r>
      <w:r w:rsidR="000C1E46">
        <w:rPr>
          <w:rFonts w:cs="Arial"/>
          <w:szCs w:val="20"/>
        </w:rPr>
        <w:t xml:space="preserve">posreduje </w:t>
      </w:r>
      <w:r w:rsidR="003110DB">
        <w:rPr>
          <w:rFonts w:cs="Arial"/>
          <w:szCs w:val="20"/>
        </w:rPr>
        <w:t>predlog Zakona o spodbujanju digitalne vključenosti</w:t>
      </w:r>
      <w:r w:rsidR="000C1E46">
        <w:rPr>
          <w:rFonts w:cs="Arial"/>
          <w:szCs w:val="20"/>
        </w:rPr>
        <w:t xml:space="preserve"> ter Sklep delovne skupine za pripravo Strategije o pripravi </w:t>
      </w:r>
      <w:proofErr w:type="spellStart"/>
      <w:r w:rsidR="000C1E46">
        <w:rPr>
          <w:rFonts w:cs="Arial"/>
          <w:szCs w:val="20"/>
        </w:rPr>
        <w:t>deinstitucionalizacije</w:t>
      </w:r>
      <w:proofErr w:type="spellEnd"/>
      <w:r w:rsidR="003110DB">
        <w:rPr>
          <w:rFonts w:cs="Arial"/>
          <w:szCs w:val="20"/>
        </w:rPr>
        <w:t xml:space="preserve">, </w:t>
      </w:r>
      <w:r w:rsidR="00AA3BC6">
        <w:rPr>
          <w:rFonts w:cs="Arial"/>
          <w:szCs w:val="20"/>
        </w:rPr>
        <w:t>.</w:t>
      </w:r>
    </w:p>
    <w:p w14:paraId="10A8F883" w14:textId="4BBDF792" w:rsidR="000C1E46" w:rsidRDefault="00AA3BC6" w:rsidP="00394363">
      <w:pPr>
        <w:jc w:val="both"/>
        <w:rPr>
          <w:rFonts w:cs="Arial"/>
          <w:szCs w:val="20"/>
        </w:rPr>
      </w:pPr>
      <w:r>
        <w:t xml:space="preserve">Povedala je še, da je bil Svet pozvan k sodelovanju v delovni skupini za pripravo </w:t>
      </w:r>
      <w:proofErr w:type="spellStart"/>
      <w:r>
        <w:t>podzakonsjega</w:t>
      </w:r>
      <w:proofErr w:type="spellEnd"/>
      <w:r>
        <w:t xml:space="preserve"> akta</w:t>
      </w:r>
      <w:r w:rsidR="0039731A">
        <w:t xml:space="preserve"> </w:t>
      </w:r>
      <w:r>
        <w:t xml:space="preserve">v skladu z Zakonom o dopolnitvah Zakona o </w:t>
      </w:r>
      <w:proofErr w:type="spellStart"/>
      <w:r>
        <w:t>zdravsvenem</w:t>
      </w:r>
      <w:proofErr w:type="spellEnd"/>
      <w:r>
        <w:t xml:space="preserve"> varstvu in </w:t>
      </w:r>
      <w:proofErr w:type="spellStart"/>
      <w:r>
        <w:t>zdravsvenem</w:t>
      </w:r>
      <w:proofErr w:type="spellEnd"/>
      <w:r>
        <w:t xml:space="preserve"> zavarovanju.</w:t>
      </w:r>
      <w:r w:rsidR="0039731A">
        <w:rPr>
          <w:rFonts w:cs="Arial"/>
          <w:szCs w:val="20"/>
        </w:rPr>
        <w:t xml:space="preserve"> </w:t>
      </w:r>
      <w:r w:rsidR="00C10AAF">
        <w:rPr>
          <w:rFonts w:cs="Arial"/>
          <w:szCs w:val="20"/>
        </w:rPr>
        <w:t xml:space="preserve">. </w:t>
      </w:r>
    </w:p>
    <w:p w14:paraId="1CC7A704" w14:textId="77777777" w:rsidR="000C1E46" w:rsidRDefault="000C1E46" w:rsidP="00394363">
      <w:pPr>
        <w:jc w:val="both"/>
        <w:rPr>
          <w:rFonts w:cs="Arial"/>
          <w:szCs w:val="20"/>
        </w:rPr>
      </w:pPr>
    </w:p>
    <w:p w14:paraId="712B1FE8" w14:textId="1CD64256" w:rsidR="00307B6B" w:rsidRPr="00307B6B" w:rsidRDefault="000C1E46" w:rsidP="00394363">
      <w:pPr>
        <w:jc w:val="both"/>
        <w:rPr>
          <w:rFonts w:cs="Arial"/>
          <w:szCs w:val="20"/>
        </w:rPr>
      </w:pPr>
      <w:r>
        <w:rPr>
          <w:rFonts w:cs="Arial"/>
          <w:szCs w:val="20"/>
        </w:rPr>
        <w:t xml:space="preserve">Glede predvidenih vsebin na prihodnji seji je povedala, da bodo podana poročila o aktivnostih na področju </w:t>
      </w:r>
      <w:proofErr w:type="spellStart"/>
      <w:r>
        <w:rPr>
          <w:rFonts w:cs="Arial"/>
          <w:szCs w:val="20"/>
        </w:rPr>
        <w:t>deinstitucionalizacije</w:t>
      </w:r>
      <w:proofErr w:type="spellEnd"/>
      <w:r>
        <w:rPr>
          <w:rFonts w:cs="Arial"/>
          <w:szCs w:val="20"/>
        </w:rPr>
        <w:t xml:space="preserve"> s strani predstavnikov preostalih ministrstev. </w:t>
      </w:r>
      <w:r w:rsidR="00C10AAF">
        <w:rPr>
          <w:rFonts w:cs="Arial"/>
          <w:szCs w:val="20"/>
        </w:rPr>
        <w:t xml:space="preserve"> Nadalje pa naj bi MZ in MDDSZ predstavila Zakon o dolgotrajni oskrbi</w:t>
      </w:r>
      <w:r>
        <w:rPr>
          <w:rFonts w:cs="Arial"/>
          <w:szCs w:val="20"/>
        </w:rPr>
        <w:t xml:space="preserve"> ter njegovo implementacijo</w:t>
      </w:r>
      <w:r w:rsidR="00C10AAF">
        <w:rPr>
          <w:rFonts w:cs="Arial"/>
          <w:szCs w:val="20"/>
        </w:rPr>
        <w:t>.</w:t>
      </w:r>
      <w:r w:rsidR="00307B6B">
        <w:rPr>
          <w:rFonts w:cs="Arial"/>
          <w:szCs w:val="20"/>
        </w:rPr>
        <w:t xml:space="preserve"> Na koncu </w:t>
      </w:r>
      <w:r w:rsidR="00331333">
        <w:rPr>
          <w:rFonts w:cs="Arial"/>
          <w:szCs w:val="20"/>
        </w:rPr>
        <w:t>seje je</w:t>
      </w:r>
      <w:r w:rsidR="00307B6B">
        <w:rPr>
          <w:rFonts w:cs="Arial"/>
          <w:szCs w:val="20"/>
        </w:rPr>
        <w:t xml:space="preserve"> predlaga</w:t>
      </w:r>
      <w:r w:rsidR="00331333">
        <w:rPr>
          <w:rFonts w:cs="Arial"/>
          <w:szCs w:val="20"/>
        </w:rPr>
        <w:t>la</w:t>
      </w:r>
      <w:r w:rsidR="00307B6B">
        <w:rPr>
          <w:rFonts w:cs="Arial"/>
          <w:szCs w:val="20"/>
        </w:rPr>
        <w:t xml:space="preserve"> še</w:t>
      </w:r>
      <w:r w:rsidR="0039731A">
        <w:rPr>
          <w:rFonts w:cs="Arial"/>
          <w:szCs w:val="20"/>
        </w:rPr>
        <w:t>, da se glede na ostale obveznosti članov omejimo na</w:t>
      </w:r>
      <w:r w:rsidR="00307B6B">
        <w:rPr>
          <w:rFonts w:cs="Arial"/>
          <w:szCs w:val="20"/>
        </w:rPr>
        <w:t xml:space="preserve"> 2 urni okvir sej Sveta, s čimer se člani strinjajo.</w:t>
      </w:r>
    </w:p>
    <w:p w14:paraId="1D16FFBD" w14:textId="77777777" w:rsidR="00C10AAF" w:rsidRPr="00C87965" w:rsidRDefault="00C10AAF" w:rsidP="00394363">
      <w:pPr>
        <w:jc w:val="both"/>
        <w:rPr>
          <w:rFonts w:cs="Arial"/>
          <w:szCs w:val="20"/>
        </w:rPr>
      </w:pPr>
    </w:p>
    <w:p w14:paraId="7D7792D5" w14:textId="05AEDE94" w:rsidR="00EE7150" w:rsidRPr="00C87965" w:rsidRDefault="00840755" w:rsidP="00394363">
      <w:pPr>
        <w:jc w:val="both"/>
        <w:rPr>
          <w:rFonts w:cs="Arial"/>
          <w:szCs w:val="20"/>
        </w:rPr>
      </w:pPr>
      <w:r w:rsidRPr="00C87965">
        <w:rPr>
          <w:rFonts w:cs="Arial"/>
          <w:szCs w:val="20"/>
        </w:rPr>
        <w:t xml:space="preserve">Predsednica </w:t>
      </w:r>
      <w:r w:rsidR="008676E2" w:rsidRPr="00C87965">
        <w:rPr>
          <w:rFonts w:cs="Arial"/>
          <w:szCs w:val="20"/>
        </w:rPr>
        <w:t xml:space="preserve">je </w:t>
      </w:r>
      <w:r w:rsidR="000B2047" w:rsidRPr="00C87965">
        <w:rPr>
          <w:rFonts w:cs="Arial"/>
          <w:szCs w:val="20"/>
        </w:rPr>
        <w:t>zaključil</w:t>
      </w:r>
      <w:r w:rsidRPr="00C87965">
        <w:rPr>
          <w:rFonts w:cs="Arial"/>
          <w:szCs w:val="20"/>
        </w:rPr>
        <w:t>a</w:t>
      </w:r>
      <w:r w:rsidR="000B2047" w:rsidRPr="00C87965">
        <w:rPr>
          <w:rFonts w:cs="Arial"/>
          <w:szCs w:val="20"/>
        </w:rPr>
        <w:t xml:space="preserve"> sejo.</w:t>
      </w:r>
    </w:p>
    <w:p w14:paraId="6F48EED6" w14:textId="6D5D028C" w:rsidR="00EE7150" w:rsidRPr="00C87965" w:rsidRDefault="00EE7150" w:rsidP="00394363">
      <w:pPr>
        <w:jc w:val="both"/>
        <w:rPr>
          <w:rFonts w:cs="Arial"/>
          <w:szCs w:val="20"/>
        </w:rPr>
      </w:pPr>
    </w:p>
    <w:p w14:paraId="5BFF7283" w14:textId="016A32A5" w:rsidR="00EE7150" w:rsidRPr="00C87965" w:rsidRDefault="00EE7150" w:rsidP="00394363">
      <w:pPr>
        <w:jc w:val="both"/>
        <w:rPr>
          <w:rFonts w:cs="Arial"/>
          <w:szCs w:val="20"/>
        </w:rPr>
      </w:pPr>
      <w:r w:rsidRPr="00C87965">
        <w:rPr>
          <w:rFonts w:cs="Arial"/>
          <w:szCs w:val="20"/>
        </w:rPr>
        <w:t xml:space="preserve">Zaključek seje: </w:t>
      </w:r>
      <w:r w:rsidR="0097133A" w:rsidRPr="00C87965">
        <w:rPr>
          <w:rFonts w:cs="Arial"/>
          <w:szCs w:val="20"/>
        </w:rPr>
        <w:t>1</w:t>
      </w:r>
      <w:r w:rsidR="00307B6B">
        <w:rPr>
          <w:rFonts w:cs="Arial"/>
          <w:szCs w:val="20"/>
        </w:rPr>
        <w:t>2</w:t>
      </w:r>
      <w:r w:rsidR="0097133A" w:rsidRPr="00C87965">
        <w:rPr>
          <w:rFonts w:cs="Arial"/>
          <w:szCs w:val="20"/>
        </w:rPr>
        <w:t>:</w:t>
      </w:r>
      <w:r w:rsidR="00307B6B">
        <w:rPr>
          <w:rFonts w:cs="Arial"/>
          <w:szCs w:val="20"/>
        </w:rPr>
        <w:t>15</w:t>
      </w:r>
    </w:p>
    <w:p w14:paraId="71D905A5" w14:textId="77777777" w:rsidR="00EE7150" w:rsidRPr="00C87965" w:rsidRDefault="00EE7150" w:rsidP="00394363">
      <w:pPr>
        <w:jc w:val="both"/>
        <w:rPr>
          <w:rFonts w:cs="Arial"/>
          <w:szCs w:val="20"/>
        </w:rPr>
      </w:pPr>
    </w:p>
    <w:p w14:paraId="2DBA8706" w14:textId="77777777" w:rsidR="00EE7150" w:rsidRPr="00C87965" w:rsidRDefault="00EE7150" w:rsidP="00394363">
      <w:pPr>
        <w:jc w:val="both"/>
        <w:rPr>
          <w:rFonts w:cs="Arial"/>
          <w:szCs w:val="20"/>
        </w:rPr>
      </w:pPr>
    </w:p>
    <w:p w14:paraId="67DAC339" w14:textId="77777777" w:rsidR="00EE7150" w:rsidRPr="00C87965" w:rsidRDefault="00EE7150" w:rsidP="00394363">
      <w:pPr>
        <w:pStyle w:val="podpisi"/>
        <w:jc w:val="both"/>
        <w:rPr>
          <w:rFonts w:cs="Arial"/>
          <w:szCs w:val="20"/>
          <w:lang w:val="sl-SI"/>
        </w:rPr>
      </w:pPr>
      <w:r w:rsidRPr="00C87965">
        <w:rPr>
          <w:rFonts w:cs="Arial"/>
          <w:szCs w:val="20"/>
          <w:lang w:val="sl-SI"/>
        </w:rPr>
        <w:t>Pripravila:</w:t>
      </w:r>
    </w:p>
    <w:p w14:paraId="4E805DF0" w14:textId="436E897C" w:rsidR="00EE7150" w:rsidRPr="00C87965" w:rsidRDefault="00EE7150" w:rsidP="00394363">
      <w:pPr>
        <w:pStyle w:val="podpisi"/>
        <w:jc w:val="both"/>
        <w:rPr>
          <w:rFonts w:cs="Arial"/>
          <w:szCs w:val="20"/>
        </w:rPr>
      </w:pPr>
    </w:p>
    <w:p w14:paraId="2DA0A02C" w14:textId="48352272" w:rsidR="00EE7150" w:rsidRPr="00C87965" w:rsidRDefault="00EE7150" w:rsidP="00394363">
      <w:pPr>
        <w:pStyle w:val="podpisi"/>
        <w:jc w:val="both"/>
        <w:rPr>
          <w:rFonts w:cs="Arial"/>
          <w:szCs w:val="20"/>
        </w:rPr>
      </w:pPr>
      <w:r w:rsidRPr="00C87965">
        <w:rPr>
          <w:rFonts w:cs="Arial"/>
          <w:szCs w:val="20"/>
          <w:lang w:val="sl-SI"/>
        </w:rPr>
        <w:t>Saša</w:t>
      </w:r>
      <w:r w:rsidRPr="00C87965">
        <w:rPr>
          <w:rFonts w:cs="Arial"/>
          <w:szCs w:val="20"/>
        </w:rPr>
        <w:t xml:space="preserve"> MLAKAR</w:t>
      </w:r>
      <w:r w:rsidRPr="00C87965">
        <w:rPr>
          <w:rFonts w:cs="Arial"/>
          <w:szCs w:val="20"/>
        </w:rPr>
        <w:tab/>
      </w:r>
      <w:r w:rsidRPr="00C87965">
        <w:rPr>
          <w:rFonts w:cs="Arial"/>
          <w:szCs w:val="20"/>
        </w:rPr>
        <w:tab/>
      </w:r>
      <w:r w:rsidRPr="00C87965">
        <w:rPr>
          <w:rFonts w:cs="Arial"/>
          <w:szCs w:val="20"/>
        </w:rPr>
        <w:tab/>
      </w:r>
      <w:r w:rsidRPr="00C87965">
        <w:rPr>
          <w:rFonts w:cs="Arial"/>
          <w:szCs w:val="20"/>
        </w:rPr>
        <w:tab/>
      </w:r>
      <w:r w:rsidRPr="00C87965">
        <w:rPr>
          <w:rFonts w:cs="Arial"/>
          <w:szCs w:val="20"/>
        </w:rPr>
        <w:tab/>
      </w:r>
      <w:r w:rsidR="00840755" w:rsidRPr="00C87965">
        <w:rPr>
          <w:rFonts w:cs="Arial"/>
          <w:szCs w:val="20"/>
        </w:rPr>
        <w:t xml:space="preserve">mag. </w:t>
      </w:r>
      <w:r w:rsidR="00944A81" w:rsidRPr="00C87965">
        <w:rPr>
          <w:rFonts w:cs="Arial"/>
          <w:szCs w:val="20"/>
        </w:rPr>
        <w:t>Mateja TOMAN</w:t>
      </w:r>
    </w:p>
    <w:p w14:paraId="0A4FDBAD" w14:textId="4287E0DE" w:rsidR="007D75CF" w:rsidRPr="00C87965" w:rsidRDefault="00EE7150" w:rsidP="00840755">
      <w:pPr>
        <w:pStyle w:val="ZADEVA"/>
        <w:ind w:left="0" w:firstLine="0"/>
        <w:jc w:val="both"/>
        <w:rPr>
          <w:rFonts w:cs="Arial"/>
          <w:szCs w:val="20"/>
          <w:lang w:val="sl-SI"/>
        </w:rPr>
      </w:pPr>
      <w:r w:rsidRPr="00C87965">
        <w:rPr>
          <w:rFonts w:cs="Arial"/>
          <w:szCs w:val="20"/>
        </w:rPr>
        <w:t>S E K R E T A R K A</w:t>
      </w:r>
      <w:r w:rsidRPr="00C87965">
        <w:rPr>
          <w:rFonts w:cs="Arial"/>
          <w:szCs w:val="20"/>
        </w:rPr>
        <w:tab/>
      </w:r>
      <w:r w:rsidRPr="00C87965">
        <w:rPr>
          <w:rFonts w:cs="Arial"/>
          <w:szCs w:val="20"/>
        </w:rPr>
        <w:tab/>
      </w:r>
      <w:r w:rsidRPr="00C87965">
        <w:rPr>
          <w:rFonts w:cs="Arial"/>
          <w:szCs w:val="20"/>
        </w:rPr>
        <w:tab/>
      </w:r>
      <w:r w:rsidRPr="00C87965">
        <w:rPr>
          <w:rFonts w:cs="Arial"/>
          <w:szCs w:val="20"/>
        </w:rPr>
        <w:tab/>
      </w:r>
      <w:r w:rsidRPr="00C87965">
        <w:rPr>
          <w:rFonts w:cs="Arial"/>
          <w:szCs w:val="20"/>
        </w:rPr>
        <w:tab/>
      </w:r>
      <w:r w:rsidR="00D17578" w:rsidRPr="00C87965">
        <w:rPr>
          <w:rFonts w:cs="Arial"/>
          <w:szCs w:val="20"/>
        </w:rPr>
        <w:tab/>
      </w:r>
      <w:r w:rsidRPr="00C87965">
        <w:rPr>
          <w:rFonts w:cs="Arial"/>
          <w:szCs w:val="20"/>
        </w:rPr>
        <w:t xml:space="preserve">P R E D S E D N I </w:t>
      </w:r>
      <w:r w:rsidR="00944A81" w:rsidRPr="00C87965">
        <w:rPr>
          <w:rFonts w:cs="Arial"/>
          <w:szCs w:val="20"/>
        </w:rPr>
        <w:t>CA</w:t>
      </w:r>
    </w:p>
    <w:sectPr w:rsidR="007D75CF" w:rsidRPr="00C87965" w:rsidSect="00F07333">
      <w:headerReference w:type="default" r:id="rId7"/>
      <w:foot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3F77" w14:textId="77777777" w:rsidR="007960EB" w:rsidRDefault="007960EB">
      <w:r>
        <w:separator/>
      </w:r>
    </w:p>
  </w:endnote>
  <w:endnote w:type="continuationSeparator" w:id="0">
    <w:p w14:paraId="35F928A7" w14:textId="77777777" w:rsidR="007960EB" w:rsidRDefault="007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78829"/>
      <w:docPartObj>
        <w:docPartGallery w:val="Page Numbers (Bottom of Page)"/>
        <w:docPartUnique/>
      </w:docPartObj>
    </w:sdtPr>
    <w:sdtEndPr/>
    <w:sdtContent>
      <w:p w14:paraId="55934612" w14:textId="7A598FAE" w:rsidR="00D7219E" w:rsidRDefault="00D7219E">
        <w:pPr>
          <w:pStyle w:val="Noga"/>
          <w:jc w:val="right"/>
        </w:pPr>
        <w:r>
          <w:fldChar w:fldCharType="begin"/>
        </w:r>
        <w:r>
          <w:instrText>PAGE   \* MERGEFORMAT</w:instrText>
        </w:r>
        <w:r>
          <w:fldChar w:fldCharType="separate"/>
        </w:r>
        <w:r w:rsidR="00B80A2C">
          <w:rPr>
            <w:noProof/>
          </w:rPr>
          <w:t>2</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A2BC" w14:textId="77777777" w:rsidR="007960EB" w:rsidRDefault="007960EB">
      <w:r>
        <w:separator/>
      </w:r>
    </w:p>
  </w:footnote>
  <w:footnote w:type="continuationSeparator" w:id="0">
    <w:p w14:paraId="521A06D1" w14:textId="77777777" w:rsidR="007960EB" w:rsidRDefault="0079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77777777" w:rsidR="002A2B69" w:rsidRPr="008F3500" w:rsidRDefault="007962B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B4C122F" wp14:editId="7062662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2F036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r w:rsidR="005022D2" w:rsidRPr="008F3500" w14:paraId="35A13E8B" w14:textId="77777777" w:rsidTr="00147FDA">
      <w:trPr>
        <w:cantSplit/>
        <w:trHeight w:hRule="exact" w:val="847"/>
      </w:trPr>
      <w:tc>
        <w:tcPr>
          <w:tcW w:w="567" w:type="dxa"/>
        </w:tcPr>
        <w:p w14:paraId="12788C0B" w14:textId="77777777" w:rsidR="005022D2" w:rsidRPr="008F3500" w:rsidRDefault="005022D2" w:rsidP="005022D2">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35537FD" wp14:editId="1751A008">
                    <wp:simplePos x="0" y="0"/>
                    <wp:positionH relativeFrom="column">
                      <wp:posOffset>29845</wp:posOffset>
                    </wp:positionH>
                    <wp:positionV relativeFrom="page">
                      <wp:posOffset>3600450</wp:posOffset>
                    </wp:positionV>
                    <wp:extent cx="215900" cy="0"/>
                    <wp:effectExtent l="6985" t="9525"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D18E13"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3/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55xZGMmi+13E&#10;XJlVddJncqGhtJXd+DShONgn94jiZ2AWVwPYXuXs56MjcJUQxR+QdAiOqmynbygpB6hAFuvQ+TFR&#10;kgzskD05Xj1Rh8gEXdbV/LYk58QlVEBzwTkf4leFI0ublofoQfdDXKG1ZDz6KleB/WOIqStoLoBU&#10;1OKDNib7byybWn7zcV5mQECjZQqmtOD77cp4tgd6QfP6dv35Po9IkddpHndWZrJBgfxy3kfQ5rSn&#10;4saelUlinGTdojxu/EUxsjh3eX6O6Q29Pmf070+z/AU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LqvN/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1751272" wp14:editId="73517A73">
          <wp:simplePos x="0" y="0"/>
          <wp:positionH relativeFrom="page">
            <wp:align>left</wp:align>
          </wp:positionH>
          <wp:positionV relativeFrom="page">
            <wp:align>top</wp:align>
          </wp:positionV>
          <wp:extent cx="3467100" cy="933450"/>
          <wp:effectExtent l="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811AEE"/>
    <w:multiLevelType w:val="hybridMultilevel"/>
    <w:tmpl w:val="60AE57FA"/>
    <w:lvl w:ilvl="0" w:tplc="0BDE8C2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3"/>
  </w:num>
  <w:num w:numId="6">
    <w:abstractNumId w:val="6"/>
  </w:num>
  <w:num w:numId="7">
    <w:abstractNumId w:val="4"/>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3640"/>
    <w:rsid w:val="00007BEE"/>
    <w:rsid w:val="00015819"/>
    <w:rsid w:val="00023A88"/>
    <w:rsid w:val="00061ACE"/>
    <w:rsid w:val="00062352"/>
    <w:rsid w:val="00062AD0"/>
    <w:rsid w:val="00062C09"/>
    <w:rsid w:val="000A7238"/>
    <w:rsid w:val="000B2047"/>
    <w:rsid w:val="000B53F3"/>
    <w:rsid w:val="000C1E46"/>
    <w:rsid w:val="000C46B3"/>
    <w:rsid w:val="000D101B"/>
    <w:rsid w:val="000F45FA"/>
    <w:rsid w:val="000F76B8"/>
    <w:rsid w:val="00112AFB"/>
    <w:rsid w:val="00113774"/>
    <w:rsid w:val="001249FC"/>
    <w:rsid w:val="001357B2"/>
    <w:rsid w:val="001368BC"/>
    <w:rsid w:val="0014601A"/>
    <w:rsid w:val="00147157"/>
    <w:rsid w:val="00151F6F"/>
    <w:rsid w:val="001677D3"/>
    <w:rsid w:val="00167C7C"/>
    <w:rsid w:val="0017478F"/>
    <w:rsid w:val="00177826"/>
    <w:rsid w:val="00177B17"/>
    <w:rsid w:val="001846FE"/>
    <w:rsid w:val="00194AE6"/>
    <w:rsid w:val="001B445C"/>
    <w:rsid w:val="001F299D"/>
    <w:rsid w:val="001F65CB"/>
    <w:rsid w:val="00202A77"/>
    <w:rsid w:val="002242FB"/>
    <w:rsid w:val="002278AA"/>
    <w:rsid w:val="00237787"/>
    <w:rsid w:val="00271CE5"/>
    <w:rsid w:val="00282020"/>
    <w:rsid w:val="00282785"/>
    <w:rsid w:val="002939ED"/>
    <w:rsid w:val="002A2B69"/>
    <w:rsid w:val="002C6611"/>
    <w:rsid w:val="002D4B29"/>
    <w:rsid w:val="002E12B3"/>
    <w:rsid w:val="002E3F10"/>
    <w:rsid w:val="002E4D79"/>
    <w:rsid w:val="002F2DCF"/>
    <w:rsid w:val="00307B6B"/>
    <w:rsid w:val="003110DB"/>
    <w:rsid w:val="00312207"/>
    <w:rsid w:val="00320860"/>
    <w:rsid w:val="00330622"/>
    <w:rsid w:val="00331333"/>
    <w:rsid w:val="0034723B"/>
    <w:rsid w:val="00347E24"/>
    <w:rsid w:val="00354E56"/>
    <w:rsid w:val="003636BF"/>
    <w:rsid w:val="00371442"/>
    <w:rsid w:val="003845B4"/>
    <w:rsid w:val="003879EA"/>
    <w:rsid w:val="00387B1A"/>
    <w:rsid w:val="00394363"/>
    <w:rsid w:val="0039731A"/>
    <w:rsid w:val="003A6DDA"/>
    <w:rsid w:val="003C1C77"/>
    <w:rsid w:val="003C5EE5"/>
    <w:rsid w:val="003C7F57"/>
    <w:rsid w:val="003D239C"/>
    <w:rsid w:val="003D5175"/>
    <w:rsid w:val="003D7909"/>
    <w:rsid w:val="003E1C74"/>
    <w:rsid w:val="003E2D49"/>
    <w:rsid w:val="003F438A"/>
    <w:rsid w:val="003F6558"/>
    <w:rsid w:val="003F6C49"/>
    <w:rsid w:val="004305D9"/>
    <w:rsid w:val="00457045"/>
    <w:rsid w:val="004570CE"/>
    <w:rsid w:val="00462247"/>
    <w:rsid w:val="0046437B"/>
    <w:rsid w:val="004657EE"/>
    <w:rsid w:val="004664D8"/>
    <w:rsid w:val="00480DEF"/>
    <w:rsid w:val="004900D5"/>
    <w:rsid w:val="004B0879"/>
    <w:rsid w:val="004B2E55"/>
    <w:rsid w:val="004B30A8"/>
    <w:rsid w:val="004C48A0"/>
    <w:rsid w:val="004C6286"/>
    <w:rsid w:val="004E1E83"/>
    <w:rsid w:val="004E2C12"/>
    <w:rsid w:val="004F15F5"/>
    <w:rsid w:val="004F1C4B"/>
    <w:rsid w:val="004F3167"/>
    <w:rsid w:val="004F3252"/>
    <w:rsid w:val="004F6B98"/>
    <w:rsid w:val="00500EE0"/>
    <w:rsid w:val="005022D2"/>
    <w:rsid w:val="00504403"/>
    <w:rsid w:val="0052326B"/>
    <w:rsid w:val="00526246"/>
    <w:rsid w:val="00550448"/>
    <w:rsid w:val="005628F3"/>
    <w:rsid w:val="00567106"/>
    <w:rsid w:val="005770A7"/>
    <w:rsid w:val="0059483A"/>
    <w:rsid w:val="00595BE1"/>
    <w:rsid w:val="0059782D"/>
    <w:rsid w:val="005A25F8"/>
    <w:rsid w:val="005B081D"/>
    <w:rsid w:val="005B18B4"/>
    <w:rsid w:val="005D012A"/>
    <w:rsid w:val="005D09E2"/>
    <w:rsid w:val="005E1D3C"/>
    <w:rsid w:val="005E75CE"/>
    <w:rsid w:val="005F2813"/>
    <w:rsid w:val="00617020"/>
    <w:rsid w:val="0062369C"/>
    <w:rsid w:val="00625AE6"/>
    <w:rsid w:val="0062683D"/>
    <w:rsid w:val="00627475"/>
    <w:rsid w:val="00632253"/>
    <w:rsid w:val="0063292E"/>
    <w:rsid w:val="00637FCA"/>
    <w:rsid w:val="00642714"/>
    <w:rsid w:val="006455CE"/>
    <w:rsid w:val="00646E6E"/>
    <w:rsid w:val="00654037"/>
    <w:rsid w:val="00655841"/>
    <w:rsid w:val="006609C2"/>
    <w:rsid w:val="006A10EE"/>
    <w:rsid w:val="006A655B"/>
    <w:rsid w:val="006A65DF"/>
    <w:rsid w:val="006B186D"/>
    <w:rsid w:val="00727A70"/>
    <w:rsid w:val="00733017"/>
    <w:rsid w:val="00735EC5"/>
    <w:rsid w:val="00744158"/>
    <w:rsid w:val="007576AD"/>
    <w:rsid w:val="007733B1"/>
    <w:rsid w:val="00774355"/>
    <w:rsid w:val="00782118"/>
    <w:rsid w:val="00783310"/>
    <w:rsid w:val="007960EB"/>
    <w:rsid w:val="007962BB"/>
    <w:rsid w:val="007A4A6D"/>
    <w:rsid w:val="007A7B0D"/>
    <w:rsid w:val="007B2583"/>
    <w:rsid w:val="007B2CC8"/>
    <w:rsid w:val="007D1BCF"/>
    <w:rsid w:val="007D39C6"/>
    <w:rsid w:val="007D75CF"/>
    <w:rsid w:val="007E0440"/>
    <w:rsid w:val="007E40C8"/>
    <w:rsid w:val="007E6DC5"/>
    <w:rsid w:val="007F31FF"/>
    <w:rsid w:val="007F79C1"/>
    <w:rsid w:val="00800C3F"/>
    <w:rsid w:val="0080793B"/>
    <w:rsid w:val="00816FA9"/>
    <w:rsid w:val="00821C46"/>
    <w:rsid w:val="00840755"/>
    <w:rsid w:val="008436EB"/>
    <w:rsid w:val="008648A6"/>
    <w:rsid w:val="008676E2"/>
    <w:rsid w:val="00876944"/>
    <w:rsid w:val="0088043C"/>
    <w:rsid w:val="008841A0"/>
    <w:rsid w:val="00884889"/>
    <w:rsid w:val="00884AA8"/>
    <w:rsid w:val="008906C9"/>
    <w:rsid w:val="00891E18"/>
    <w:rsid w:val="008A7AED"/>
    <w:rsid w:val="008B4CC9"/>
    <w:rsid w:val="008C1FBB"/>
    <w:rsid w:val="008C5738"/>
    <w:rsid w:val="008D04F0"/>
    <w:rsid w:val="008D2CCA"/>
    <w:rsid w:val="008E20A9"/>
    <w:rsid w:val="008F3500"/>
    <w:rsid w:val="008F519C"/>
    <w:rsid w:val="00910042"/>
    <w:rsid w:val="00920410"/>
    <w:rsid w:val="00924E3C"/>
    <w:rsid w:val="00944A81"/>
    <w:rsid w:val="00957906"/>
    <w:rsid w:val="009612BB"/>
    <w:rsid w:val="0097133A"/>
    <w:rsid w:val="00972C50"/>
    <w:rsid w:val="00987D6D"/>
    <w:rsid w:val="00995EBA"/>
    <w:rsid w:val="009A1F11"/>
    <w:rsid w:val="009C652A"/>
    <w:rsid w:val="009C740A"/>
    <w:rsid w:val="009F0F52"/>
    <w:rsid w:val="00A035AE"/>
    <w:rsid w:val="00A125C5"/>
    <w:rsid w:val="00A233CE"/>
    <w:rsid w:val="00A2451C"/>
    <w:rsid w:val="00A27445"/>
    <w:rsid w:val="00A30842"/>
    <w:rsid w:val="00A4187E"/>
    <w:rsid w:val="00A504F8"/>
    <w:rsid w:val="00A5659F"/>
    <w:rsid w:val="00A60F44"/>
    <w:rsid w:val="00A61372"/>
    <w:rsid w:val="00A65EE7"/>
    <w:rsid w:val="00A70133"/>
    <w:rsid w:val="00A724E1"/>
    <w:rsid w:val="00A770A6"/>
    <w:rsid w:val="00A813B1"/>
    <w:rsid w:val="00AA3BC6"/>
    <w:rsid w:val="00AA4CC8"/>
    <w:rsid w:val="00AB36C4"/>
    <w:rsid w:val="00AB6280"/>
    <w:rsid w:val="00AC233D"/>
    <w:rsid w:val="00AC32B2"/>
    <w:rsid w:val="00AC5CE7"/>
    <w:rsid w:val="00AC6CD8"/>
    <w:rsid w:val="00AC7AF1"/>
    <w:rsid w:val="00AD190E"/>
    <w:rsid w:val="00AE022F"/>
    <w:rsid w:val="00AE6E23"/>
    <w:rsid w:val="00B05606"/>
    <w:rsid w:val="00B07520"/>
    <w:rsid w:val="00B11E9C"/>
    <w:rsid w:val="00B17141"/>
    <w:rsid w:val="00B1793C"/>
    <w:rsid w:val="00B17950"/>
    <w:rsid w:val="00B2282A"/>
    <w:rsid w:val="00B31575"/>
    <w:rsid w:val="00B351F8"/>
    <w:rsid w:val="00B5093D"/>
    <w:rsid w:val="00B528BA"/>
    <w:rsid w:val="00B563AB"/>
    <w:rsid w:val="00B658F6"/>
    <w:rsid w:val="00B76F36"/>
    <w:rsid w:val="00B80A2C"/>
    <w:rsid w:val="00B8547D"/>
    <w:rsid w:val="00B932D6"/>
    <w:rsid w:val="00B93B14"/>
    <w:rsid w:val="00B97427"/>
    <w:rsid w:val="00BB3265"/>
    <w:rsid w:val="00BB4E8C"/>
    <w:rsid w:val="00BB5D91"/>
    <w:rsid w:val="00BB75DE"/>
    <w:rsid w:val="00BE0151"/>
    <w:rsid w:val="00C07B37"/>
    <w:rsid w:val="00C10AAF"/>
    <w:rsid w:val="00C12749"/>
    <w:rsid w:val="00C165D3"/>
    <w:rsid w:val="00C24711"/>
    <w:rsid w:val="00C250D5"/>
    <w:rsid w:val="00C315E2"/>
    <w:rsid w:val="00C35666"/>
    <w:rsid w:val="00C35FDB"/>
    <w:rsid w:val="00C44FA8"/>
    <w:rsid w:val="00C4643F"/>
    <w:rsid w:val="00C555A0"/>
    <w:rsid w:val="00C7606F"/>
    <w:rsid w:val="00C87965"/>
    <w:rsid w:val="00C915AD"/>
    <w:rsid w:val="00C92898"/>
    <w:rsid w:val="00C97CC0"/>
    <w:rsid w:val="00CA35B5"/>
    <w:rsid w:val="00CA4340"/>
    <w:rsid w:val="00CA59C8"/>
    <w:rsid w:val="00CC0E4E"/>
    <w:rsid w:val="00CE4366"/>
    <w:rsid w:val="00CE5238"/>
    <w:rsid w:val="00CE7514"/>
    <w:rsid w:val="00CF427D"/>
    <w:rsid w:val="00D156F1"/>
    <w:rsid w:val="00D17578"/>
    <w:rsid w:val="00D248DE"/>
    <w:rsid w:val="00D348E6"/>
    <w:rsid w:val="00D50C33"/>
    <w:rsid w:val="00D50EB7"/>
    <w:rsid w:val="00D63552"/>
    <w:rsid w:val="00D67E43"/>
    <w:rsid w:val="00D7219E"/>
    <w:rsid w:val="00D8542D"/>
    <w:rsid w:val="00D97956"/>
    <w:rsid w:val="00DA1BE5"/>
    <w:rsid w:val="00DC6A71"/>
    <w:rsid w:val="00DF3082"/>
    <w:rsid w:val="00E0357D"/>
    <w:rsid w:val="00E037E3"/>
    <w:rsid w:val="00E21410"/>
    <w:rsid w:val="00E21CC1"/>
    <w:rsid w:val="00E26F06"/>
    <w:rsid w:val="00E3484C"/>
    <w:rsid w:val="00E44C74"/>
    <w:rsid w:val="00E455F3"/>
    <w:rsid w:val="00E46C5C"/>
    <w:rsid w:val="00E47EB4"/>
    <w:rsid w:val="00E51656"/>
    <w:rsid w:val="00E6289F"/>
    <w:rsid w:val="00E64792"/>
    <w:rsid w:val="00E64994"/>
    <w:rsid w:val="00E65064"/>
    <w:rsid w:val="00E72D5B"/>
    <w:rsid w:val="00E76DC7"/>
    <w:rsid w:val="00E879CB"/>
    <w:rsid w:val="00E93DB9"/>
    <w:rsid w:val="00E97738"/>
    <w:rsid w:val="00EA325A"/>
    <w:rsid w:val="00EB7920"/>
    <w:rsid w:val="00EC420A"/>
    <w:rsid w:val="00ED1C3E"/>
    <w:rsid w:val="00EE5458"/>
    <w:rsid w:val="00EE7150"/>
    <w:rsid w:val="00EF5C22"/>
    <w:rsid w:val="00F07333"/>
    <w:rsid w:val="00F20A49"/>
    <w:rsid w:val="00F240BB"/>
    <w:rsid w:val="00F4084C"/>
    <w:rsid w:val="00F464D1"/>
    <w:rsid w:val="00F51779"/>
    <w:rsid w:val="00F57D4E"/>
    <w:rsid w:val="00F57FED"/>
    <w:rsid w:val="00F616A4"/>
    <w:rsid w:val="00F80FBB"/>
    <w:rsid w:val="00F8632A"/>
    <w:rsid w:val="00FA169E"/>
    <w:rsid w:val="00FA25E2"/>
    <w:rsid w:val="00FC1267"/>
    <w:rsid w:val="00FF68BC"/>
    <w:rsid w:val="00FF710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454FD75"/>
  <w15:docId w15:val="{5EA8C61B-4141-4C1F-95CF-2AB3A62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 w:id="21202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0</TotalTime>
  <Pages>12</Pages>
  <Words>5767</Words>
  <Characters>32878</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SMlakar</dc:creator>
  <cp:lastModifiedBy>Tina Ančik</cp:lastModifiedBy>
  <cp:revision>2</cp:revision>
  <cp:lastPrinted>2010-07-16T08:41:00Z</cp:lastPrinted>
  <dcterms:created xsi:type="dcterms:W3CDTF">2022-03-02T13:50:00Z</dcterms:created>
  <dcterms:modified xsi:type="dcterms:W3CDTF">2022-03-02T13:50:00Z</dcterms:modified>
</cp:coreProperties>
</file>