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40389" w14:textId="77777777" w:rsidR="002812D7" w:rsidRPr="00261BB8" w:rsidRDefault="002812D7" w:rsidP="002812D7">
      <w:pPr>
        <w:spacing w:after="0" w:line="276" w:lineRule="auto"/>
        <w:jc w:val="center"/>
        <w:rPr>
          <w:rFonts w:ascii="Arial" w:hAnsi="Arial" w:cs="Arial"/>
          <w:b/>
          <w:bCs/>
          <w:sz w:val="24"/>
          <w:szCs w:val="24"/>
        </w:rPr>
      </w:pPr>
    </w:p>
    <w:p w14:paraId="64853242" w14:textId="77777777" w:rsidR="002812D7" w:rsidRPr="00261BB8" w:rsidRDefault="002812D7" w:rsidP="00261BB8">
      <w:pPr>
        <w:spacing w:after="0" w:line="276" w:lineRule="auto"/>
        <w:rPr>
          <w:rFonts w:ascii="Arial" w:hAnsi="Arial" w:cs="Arial"/>
          <w:b/>
          <w:bCs/>
          <w:sz w:val="24"/>
          <w:szCs w:val="24"/>
        </w:rPr>
      </w:pPr>
    </w:p>
    <w:p w14:paraId="3C187863" w14:textId="77777777" w:rsidR="006C4734" w:rsidRDefault="00261BB8" w:rsidP="00261BB8">
      <w:pPr>
        <w:pStyle w:val="Naslov1"/>
        <w:jc w:val="center"/>
      </w:pPr>
      <w:r w:rsidRPr="00261BB8">
        <w:t xml:space="preserve">Zaključno poročilo o rezultatih </w:t>
      </w:r>
    </w:p>
    <w:p w14:paraId="64E607BC" w14:textId="59BD2797" w:rsidR="002812D7" w:rsidRPr="00261BB8" w:rsidRDefault="006C4734" w:rsidP="00261BB8">
      <w:pPr>
        <w:pStyle w:val="Naslov1"/>
        <w:jc w:val="center"/>
      </w:pPr>
      <w:r>
        <w:t>J</w:t>
      </w:r>
      <w:r w:rsidR="00261BB8" w:rsidRPr="00261BB8">
        <w:t>avnega razpisa za invalidska podjetja in zaposlitvene centre s svetovalci za uvajanje prožnejših načinov dela, prilagojenih potrebam invalidov</w:t>
      </w:r>
    </w:p>
    <w:p w14:paraId="67C39781" w14:textId="77777777" w:rsidR="002812D7" w:rsidRPr="00261BB8" w:rsidRDefault="002812D7" w:rsidP="002812D7">
      <w:pPr>
        <w:spacing w:after="0" w:line="276" w:lineRule="auto"/>
        <w:jc w:val="center"/>
        <w:rPr>
          <w:rFonts w:cstheme="minorHAnsi"/>
          <w:b/>
          <w:bCs/>
        </w:rPr>
      </w:pPr>
    </w:p>
    <w:p w14:paraId="46068110" w14:textId="47995F69" w:rsidR="002812D7" w:rsidRPr="00261BB8" w:rsidRDefault="002812D7" w:rsidP="00261BB8">
      <w:pPr>
        <w:spacing w:after="0" w:line="276" w:lineRule="auto"/>
        <w:jc w:val="center"/>
        <w:rPr>
          <w:rFonts w:cstheme="minorHAnsi"/>
          <w:b/>
          <w:bCs/>
        </w:rPr>
      </w:pPr>
      <w:r w:rsidRPr="00261BB8">
        <w:rPr>
          <w:rFonts w:cstheme="minorHAnsi"/>
          <w:b/>
          <w:bCs/>
        </w:rPr>
        <w:t xml:space="preserve">  </w:t>
      </w:r>
    </w:p>
    <w:p w14:paraId="7C7D8638" w14:textId="77777777" w:rsidR="00261BB8" w:rsidRPr="00261BB8" w:rsidRDefault="00261BB8" w:rsidP="00261BB8">
      <w:pPr>
        <w:pStyle w:val="Naslov2"/>
        <w:jc w:val="center"/>
      </w:pPr>
      <w:r w:rsidRPr="00261BB8">
        <w:t>Načrt za okrevanje in odpornost Republike Slovenije</w:t>
      </w:r>
    </w:p>
    <w:p w14:paraId="02920A86" w14:textId="77777777" w:rsidR="002812D7" w:rsidRPr="00261BB8" w:rsidRDefault="002812D7" w:rsidP="002812D7">
      <w:pPr>
        <w:spacing w:after="0" w:line="276" w:lineRule="auto"/>
        <w:jc w:val="center"/>
        <w:rPr>
          <w:rFonts w:cstheme="minorHAnsi"/>
          <w:b/>
          <w:bCs/>
        </w:rPr>
      </w:pPr>
    </w:p>
    <w:p w14:paraId="5CEB88CB" w14:textId="61EE0E58" w:rsidR="002812D7" w:rsidRDefault="002812D7" w:rsidP="00261BB8">
      <w:pPr>
        <w:pStyle w:val="Naslov3"/>
        <w:jc w:val="center"/>
      </w:pPr>
      <w:r w:rsidRPr="00261BB8">
        <w:t>Investicija C: »Uvajanje prožnejših načinov dela, prilagojenih potrebam invalidov, v invalidskih podjetjih in zaposlitvenih centrih«</w:t>
      </w:r>
    </w:p>
    <w:p w14:paraId="026F3FB8" w14:textId="77777777" w:rsidR="00261BB8" w:rsidRPr="00261BB8" w:rsidRDefault="00261BB8" w:rsidP="00261BB8">
      <w:pPr>
        <w:pStyle w:val="Naslov3"/>
        <w:jc w:val="center"/>
      </w:pPr>
    </w:p>
    <w:p w14:paraId="35090D6D" w14:textId="04A91F96" w:rsidR="002812D7" w:rsidRDefault="002812D7" w:rsidP="00261BB8">
      <w:pPr>
        <w:pStyle w:val="Naslov3"/>
        <w:jc w:val="center"/>
      </w:pPr>
      <w:r w:rsidRPr="00261BB8">
        <w:t>Komponenta 3: »Trg dela – ukrepi za zmanjševanje posledic negativnih strukturnih trendov (C3.K3)«</w:t>
      </w:r>
    </w:p>
    <w:p w14:paraId="7CC699CF" w14:textId="77777777" w:rsidR="00261BB8" w:rsidRPr="00261BB8" w:rsidRDefault="00261BB8" w:rsidP="00261BB8">
      <w:pPr>
        <w:pStyle w:val="Naslov3"/>
        <w:jc w:val="center"/>
      </w:pPr>
    </w:p>
    <w:p w14:paraId="3754DEFF" w14:textId="46B51DC9" w:rsidR="002812D7" w:rsidRPr="00261BB8" w:rsidRDefault="002812D7" w:rsidP="00261BB8">
      <w:pPr>
        <w:pStyle w:val="Naslov3"/>
        <w:jc w:val="center"/>
      </w:pPr>
      <w:r w:rsidRPr="00261BB8">
        <w:t>3. razvojno področje: »Pametna trajnostna in vključujoča rast«</w:t>
      </w:r>
    </w:p>
    <w:p w14:paraId="4DFBB2A7" w14:textId="77777777" w:rsidR="002812D7" w:rsidRPr="00261BB8" w:rsidRDefault="002812D7" w:rsidP="00261BB8">
      <w:pPr>
        <w:pStyle w:val="Naslov2"/>
        <w:jc w:val="center"/>
      </w:pPr>
    </w:p>
    <w:p w14:paraId="752DCC3C" w14:textId="77777777" w:rsidR="002812D7" w:rsidRPr="00261BB8" w:rsidRDefault="002812D7" w:rsidP="00261BB8">
      <w:pPr>
        <w:pStyle w:val="Naslov2"/>
        <w:jc w:val="center"/>
      </w:pPr>
    </w:p>
    <w:p w14:paraId="790121A4" w14:textId="77777777" w:rsidR="002812D7" w:rsidRPr="00261BB8" w:rsidRDefault="002812D7" w:rsidP="002812D7">
      <w:pPr>
        <w:spacing w:after="0" w:line="276" w:lineRule="auto"/>
        <w:jc w:val="center"/>
        <w:rPr>
          <w:rFonts w:cstheme="minorHAnsi"/>
          <w:b/>
          <w:bCs/>
        </w:rPr>
      </w:pPr>
    </w:p>
    <w:p w14:paraId="3B74768E" w14:textId="77777777" w:rsidR="002812D7" w:rsidRPr="00261BB8" w:rsidRDefault="002812D7" w:rsidP="002812D7">
      <w:pPr>
        <w:spacing w:after="0" w:line="276" w:lineRule="auto"/>
        <w:jc w:val="center"/>
        <w:rPr>
          <w:rFonts w:cstheme="minorHAnsi"/>
          <w:b/>
          <w:bCs/>
        </w:rPr>
      </w:pPr>
    </w:p>
    <w:p w14:paraId="7DF507AA" w14:textId="77777777" w:rsidR="002812D7" w:rsidRPr="00261BB8" w:rsidRDefault="002812D7" w:rsidP="002812D7">
      <w:pPr>
        <w:spacing w:after="0" w:line="276" w:lineRule="auto"/>
        <w:jc w:val="center"/>
        <w:rPr>
          <w:rFonts w:cstheme="minorHAnsi"/>
          <w:b/>
          <w:bCs/>
        </w:rPr>
      </w:pPr>
    </w:p>
    <w:p w14:paraId="3C33FC0B" w14:textId="77777777" w:rsidR="002812D7" w:rsidRPr="00261BB8" w:rsidRDefault="002812D7" w:rsidP="002812D7">
      <w:pPr>
        <w:spacing w:after="0" w:line="276" w:lineRule="auto"/>
        <w:jc w:val="center"/>
        <w:rPr>
          <w:rFonts w:cstheme="minorHAnsi"/>
          <w:b/>
          <w:bCs/>
        </w:rPr>
      </w:pPr>
    </w:p>
    <w:p w14:paraId="3159126E" w14:textId="77777777" w:rsidR="002812D7" w:rsidRPr="00261BB8" w:rsidRDefault="002812D7" w:rsidP="002812D7">
      <w:pPr>
        <w:spacing w:after="0" w:line="276" w:lineRule="auto"/>
        <w:jc w:val="center"/>
        <w:rPr>
          <w:rFonts w:cstheme="minorHAnsi"/>
          <w:b/>
          <w:bCs/>
        </w:rPr>
      </w:pPr>
    </w:p>
    <w:p w14:paraId="3D5A3C47" w14:textId="77777777" w:rsidR="002812D7" w:rsidRPr="00261BB8" w:rsidRDefault="002812D7" w:rsidP="00261BB8">
      <w:pPr>
        <w:spacing w:after="0" w:line="276" w:lineRule="auto"/>
        <w:rPr>
          <w:rFonts w:cstheme="minorHAnsi"/>
          <w:b/>
          <w:bCs/>
          <w:color w:val="FF0000"/>
        </w:rPr>
      </w:pPr>
    </w:p>
    <w:p w14:paraId="49C7389F" w14:textId="77777777" w:rsidR="002812D7" w:rsidRPr="00261BB8" w:rsidRDefault="002812D7" w:rsidP="002812D7">
      <w:pPr>
        <w:spacing w:after="0" w:line="276" w:lineRule="auto"/>
        <w:jc w:val="center"/>
        <w:rPr>
          <w:rFonts w:cstheme="minorHAnsi"/>
          <w:b/>
          <w:bCs/>
        </w:rPr>
      </w:pPr>
    </w:p>
    <w:p w14:paraId="7AD41AE1" w14:textId="77777777" w:rsidR="002812D7" w:rsidRPr="00261BB8" w:rsidRDefault="002812D7" w:rsidP="002812D7">
      <w:pPr>
        <w:spacing w:after="0" w:line="276" w:lineRule="auto"/>
        <w:jc w:val="center"/>
        <w:rPr>
          <w:rFonts w:cstheme="minorHAnsi"/>
          <w:b/>
          <w:bCs/>
        </w:rPr>
      </w:pPr>
    </w:p>
    <w:p w14:paraId="54731DE3" w14:textId="77777777" w:rsidR="002812D7" w:rsidRPr="00261BB8" w:rsidRDefault="002812D7" w:rsidP="00D15F7A">
      <w:pPr>
        <w:spacing w:after="0" w:line="276" w:lineRule="auto"/>
        <w:rPr>
          <w:rFonts w:cstheme="minorHAnsi"/>
          <w:b/>
          <w:bCs/>
        </w:rPr>
      </w:pPr>
    </w:p>
    <w:p w14:paraId="7ED48E74" w14:textId="77777777" w:rsidR="00D15F7A" w:rsidRPr="00261BB8" w:rsidRDefault="00D15F7A" w:rsidP="00D15F7A">
      <w:pPr>
        <w:spacing w:after="0" w:line="276" w:lineRule="auto"/>
        <w:rPr>
          <w:rFonts w:cstheme="minorHAnsi"/>
          <w:b/>
          <w:bCs/>
        </w:rPr>
      </w:pPr>
    </w:p>
    <w:p w14:paraId="0879166A" w14:textId="77777777" w:rsidR="002812D7" w:rsidRPr="00261BB8" w:rsidRDefault="002812D7" w:rsidP="00D15F7A">
      <w:pPr>
        <w:spacing w:after="0" w:line="276" w:lineRule="auto"/>
        <w:rPr>
          <w:rFonts w:cstheme="minorHAnsi"/>
          <w:b/>
          <w:bCs/>
        </w:rPr>
      </w:pPr>
    </w:p>
    <w:p w14:paraId="285D8EE4" w14:textId="1D33A84D" w:rsidR="002812D7" w:rsidRPr="00261BB8" w:rsidRDefault="002812D7" w:rsidP="002812D7">
      <w:pPr>
        <w:spacing w:after="0" w:line="276" w:lineRule="auto"/>
        <w:jc w:val="center"/>
        <w:rPr>
          <w:rFonts w:cstheme="minorHAnsi"/>
        </w:rPr>
      </w:pPr>
      <w:r w:rsidRPr="00261BB8">
        <w:rPr>
          <w:rFonts w:cstheme="minorHAnsi"/>
        </w:rPr>
        <w:t>Ministrstvo za demografijo, družino in socialne zadeve, 2026</w:t>
      </w:r>
    </w:p>
    <w:p w14:paraId="283F8504" w14:textId="77777777" w:rsidR="002812D7" w:rsidRPr="00261BB8" w:rsidRDefault="002812D7" w:rsidP="002812D7">
      <w:pPr>
        <w:spacing w:after="0" w:line="276" w:lineRule="auto"/>
        <w:rPr>
          <w:rFonts w:cstheme="minorHAnsi"/>
          <w:b/>
          <w:bCs/>
        </w:rPr>
      </w:pPr>
    </w:p>
    <w:sdt>
      <w:sdtPr>
        <w:rPr>
          <w:rFonts w:asciiTheme="minorHAnsi" w:eastAsiaTheme="minorHAnsi" w:hAnsiTheme="minorHAnsi" w:cstheme="minorBidi"/>
          <w:color w:val="auto"/>
          <w:sz w:val="22"/>
          <w:szCs w:val="22"/>
          <w:lang w:eastAsia="en-US"/>
        </w:rPr>
        <w:id w:val="-1097409539"/>
        <w:docPartObj>
          <w:docPartGallery w:val="Table of Contents"/>
          <w:docPartUnique/>
        </w:docPartObj>
      </w:sdtPr>
      <w:sdtEndPr>
        <w:rPr>
          <w:b/>
          <w:bCs/>
        </w:rPr>
      </w:sdtEndPr>
      <w:sdtContent>
        <w:p w14:paraId="65E1F468" w14:textId="286FACF8" w:rsidR="00261BB8" w:rsidRPr="00261BB8" w:rsidRDefault="00261BB8">
          <w:pPr>
            <w:pStyle w:val="NaslovTOC"/>
          </w:pPr>
          <w:r w:rsidRPr="00261BB8">
            <w:t>Vsebina</w:t>
          </w:r>
        </w:p>
        <w:p w14:paraId="1FD188E2" w14:textId="77777777" w:rsidR="00261BB8" w:rsidRPr="00261BB8" w:rsidRDefault="00261BB8" w:rsidP="00261BB8">
          <w:pPr>
            <w:rPr>
              <w:lang w:eastAsia="sl-SI"/>
            </w:rPr>
          </w:pPr>
        </w:p>
        <w:p w14:paraId="3162BB0B" w14:textId="05F55179" w:rsidR="00261BB8" w:rsidRPr="00261BB8" w:rsidRDefault="00261BB8">
          <w:pPr>
            <w:pStyle w:val="Kazalovsebine2"/>
            <w:rPr>
              <w:rFonts w:cstheme="minorBidi"/>
              <w:noProof/>
              <w:kern w:val="2"/>
              <w:sz w:val="24"/>
              <w:szCs w:val="24"/>
              <w14:ligatures w14:val="standardContextual"/>
            </w:rPr>
          </w:pPr>
          <w:r w:rsidRPr="00261BB8">
            <w:fldChar w:fldCharType="begin"/>
          </w:r>
          <w:r w:rsidRPr="00261BB8">
            <w:instrText xml:space="preserve"> TOC \o "1-3" \h \z \u </w:instrText>
          </w:r>
          <w:r w:rsidRPr="00261BB8">
            <w:fldChar w:fldCharType="separate"/>
          </w:r>
          <w:hyperlink w:anchor="_Toc235608713" w:history="1">
            <w:r w:rsidRPr="00261BB8">
              <w:rPr>
                <w:rStyle w:val="Hiperpovezava"/>
                <w:rFonts w:eastAsia="Times New Roman"/>
                <w:noProof/>
              </w:rPr>
              <w:t>1.</w:t>
            </w:r>
            <w:r w:rsidRPr="00261BB8">
              <w:rPr>
                <w:rFonts w:cstheme="minorBidi"/>
                <w:noProof/>
                <w:kern w:val="2"/>
                <w:sz w:val="24"/>
                <w:szCs w:val="24"/>
                <w14:ligatures w14:val="standardContextual"/>
              </w:rPr>
              <w:tab/>
            </w:r>
            <w:r w:rsidRPr="00261BB8">
              <w:rPr>
                <w:rStyle w:val="Hiperpovezava"/>
                <w:rFonts w:eastAsia="Times New Roman"/>
                <w:noProof/>
              </w:rPr>
              <w:t>UVOD</w:t>
            </w:r>
            <w:r w:rsidRPr="00261BB8">
              <w:rPr>
                <w:noProof/>
                <w:webHidden/>
              </w:rPr>
              <w:tab/>
            </w:r>
            <w:r w:rsidRPr="00261BB8">
              <w:rPr>
                <w:noProof/>
                <w:webHidden/>
              </w:rPr>
              <w:fldChar w:fldCharType="begin"/>
            </w:r>
            <w:r w:rsidRPr="00261BB8">
              <w:rPr>
                <w:noProof/>
                <w:webHidden/>
              </w:rPr>
              <w:instrText xml:space="preserve"> PAGEREF _Toc235608713 \h </w:instrText>
            </w:r>
            <w:r w:rsidRPr="00261BB8">
              <w:rPr>
                <w:noProof/>
                <w:webHidden/>
              </w:rPr>
            </w:r>
            <w:r w:rsidRPr="00261BB8">
              <w:rPr>
                <w:noProof/>
                <w:webHidden/>
              </w:rPr>
              <w:fldChar w:fldCharType="separate"/>
            </w:r>
            <w:r w:rsidRPr="00261BB8">
              <w:rPr>
                <w:noProof/>
                <w:webHidden/>
              </w:rPr>
              <w:t>3</w:t>
            </w:r>
            <w:r w:rsidRPr="00261BB8">
              <w:rPr>
                <w:noProof/>
                <w:webHidden/>
              </w:rPr>
              <w:fldChar w:fldCharType="end"/>
            </w:r>
          </w:hyperlink>
        </w:p>
        <w:p w14:paraId="33AE68B1" w14:textId="407B5A75" w:rsidR="00261BB8" w:rsidRPr="00261BB8" w:rsidRDefault="00261BB8">
          <w:pPr>
            <w:pStyle w:val="Kazalovsebine2"/>
            <w:rPr>
              <w:rFonts w:cstheme="minorBidi"/>
              <w:noProof/>
              <w:kern w:val="2"/>
              <w:sz w:val="24"/>
              <w:szCs w:val="24"/>
              <w14:ligatures w14:val="standardContextual"/>
            </w:rPr>
          </w:pPr>
          <w:hyperlink w:anchor="_Toc235608714" w:history="1">
            <w:r w:rsidRPr="00261BB8">
              <w:rPr>
                <w:rStyle w:val="Hiperpovezava"/>
                <w:rFonts w:eastAsia="Times New Roman"/>
                <w:noProof/>
              </w:rPr>
              <w:t>2.</w:t>
            </w:r>
            <w:r w:rsidRPr="00261BB8">
              <w:rPr>
                <w:rFonts w:cstheme="minorBidi"/>
                <w:noProof/>
                <w:kern w:val="2"/>
                <w:sz w:val="24"/>
                <w:szCs w:val="24"/>
                <w14:ligatures w14:val="standardContextual"/>
              </w:rPr>
              <w:tab/>
            </w:r>
            <w:r w:rsidRPr="00261BB8">
              <w:rPr>
                <w:rStyle w:val="Hiperpovezava"/>
                <w:rFonts w:eastAsia="Times New Roman"/>
                <w:noProof/>
              </w:rPr>
              <w:t>POSTOPEK IZBORA PROJEKTOV NA JAVNEM RAZPISU</w:t>
            </w:r>
            <w:r w:rsidRPr="00261BB8">
              <w:rPr>
                <w:noProof/>
                <w:webHidden/>
              </w:rPr>
              <w:tab/>
            </w:r>
            <w:r w:rsidRPr="00261BB8">
              <w:rPr>
                <w:noProof/>
                <w:webHidden/>
              </w:rPr>
              <w:fldChar w:fldCharType="begin"/>
            </w:r>
            <w:r w:rsidRPr="00261BB8">
              <w:rPr>
                <w:noProof/>
                <w:webHidden/>
              </w:rPr>
              <w:instrText xml:space="preserve"> PAGEREF _Toc235608714 \h </w:instrText>
            </w:r>
            <w:r w:rsidRPr="00261BB8">
              <w:rPr>
                <w:noProof/>
                <w:webHidden/>
              </w:rPr>
            </w:r>
            <w:r w:rsidRPr="00261BB8">
              <w:rPr>
                <w:noProof/>
                <w:webHidden/>
              </w:rPr>
              <w:fldChar w:fldCharType="separate"/>
            </w:r>
            <w:r w:rsidRPr="00261BB8">
              <w:rPr>
                <w:noProof/>
                <w:webHidden/>
              </w:rPr>
              <w:t>4</w:t>
            </w:r>
            <w:r w:rsidRPr="00261BB8">
              <w:rPr>
                <w:noProof/>
                <w:webHidden/>
              </w:rPr>
              <w:fldChar w:fldCharType="end"/>
            </w:r>
          </w:hyperlink>
        </w:p>
        <w:p w14:paraId="44F32405" w14:textId="510DC954" w:rsidR="00261BB8" w:rsidRPr="00261BB8" w:rsidRDefault="00261BB8">
          <w:pPr>
            <w:pStyle w:val="Kazalovsebine2"/>
            <w:rPr>
              <w:rFonts w:cstheme="minorBidi"/>
              <w:noProof/>
              <w:kern w:val="2"/>
              <w:sz w:val="24"/>
              <w:szCs w:val="24"/>
              <w14:ligatures w14:val="standardContextual"/>
            </w:rPr>
          </w:pPr>
          <w:hyperlink w:anchor="_Toc235608715" w:history="1">
            <w:r w:rsidRPr="00261BB8">
              <w:rPr>
                <w:rStyle w:val="Hiperpovezava"/>
                <w:rFonts w:eastAsia="Times New Roman"/>
                <w:noProof/>
              </w:rPr>
              <w:t>3.</w:t>
            </w:r>
            <w:r w:rsidRPr="00261BB8">
              <w:rPr>
                <w:rFonts w:cstheme="minorBidi"/>
                <w:noProof/>
                <w:kern w:val="2"/>
                <w:sz w:val="24"/>
                <w:szCs w:val="24"/>
                <w14:ligatures w14:val="standardContextual"/>
              </w:rPr>
              <w:tab/>
            </w:r>
            <w:r w:rsidRPr="00261BB8">
              <w:rPr>
                <w:rStyle w:val="Hiperpovezava"/>
                <w:rFonts w:eastAsia="Times New Roman"/>
                <w:noProof/>
              </w:rPr>
              <w:t>IZVAJANJE PROJEKTOV</w:t>
            </w:r>
            <w:r w:rsidRPr="00261BB8">
              <w:rPr>
                <w:noProof/>
                <w:webHidden/>
              </w:rPr>
              <w:tab/>
            </w:r>
            <w:r w:rsidRPr="00261BB8">
              <w:rPr>
                <w:noProof/>
                <w:webHidden/>
              </w:rPr>
              <w:fldChar w:fldCharType="begin"/>
            </w:r>
            <w:r w:rsidRPr="00261BB8">
              <w:rPr>
                <w:noProof/>
                <w:webHidden/>
              </w:rPr>
              <w:instrText xml:space="preserve"> PAGEREF _Toc235608715 \h </w:instrText>
            </w:r>
            <w:r w:rsidRPr="00261BB8">
              <w:rPr>
                <w:noProof/>
                <w:webHidden/>
              </w:rPr>
            </w:r>
            <w:r w:rsidRPr="00261BB8">
              <w:rPr>
                <w:noProof/>
                <w:webHidden/>
              </w:rPr>
              <w:fldChar w:fldCharType="separate"/>
            </w:r>
            <w:r w:rsidRPr="00261BB8">
              <w:rPr>
                <w:noProof/>
                <w:webHidden/>
              </w:rPr>
              <w:t>6</w:t>
            </w:r>
            <w:r w:rsidRPr="00261BB8">
              <w:rPr>
                <w:noProof/>
                <w:webHidden/>
              </w:rPr>
              <w:fldChar w:fldCharType="end"/>
            </w:r>
          </w:hyperlink>
        </w:p>
        <w:p w14:paraId="3EB9A5DD" w14:textId="035535AB" w:rsidR="00261BB8" w:rsidRPr="00261BB8" w:rsidRDefault="00261BB8">
          <w:pPr>
            <w:pStyle w:val="Kazalovsebine2"/>
            <w:rPr>
              <w:rFonts w:cstheme="minorBidi"/>
              <w:noProof/>
              <w:kern w:val="2"/>
              <w:sz w:val="24"/>
              <w:szCs w:val="24"/>
              <w14:ligatures w14:val="standardContextual"/>
            </w:rPr>
          </w:pPr>
          <w:hyperlink w:anchor="_Toc235608716" w:history="1">
            <w:r w:rsidRPr="00261BB8">
              <w:rPr>
                <w:rStyle w:val="Hiperpovezava"/>
                <w:rFonts w:eastAsia="Times New Roman"/>
                <w:noProof/>
              </w:rPr>
              <w:t>3.</w:t>
            </w:r>
            <w:r w:rsidRPr="00261BB8">
              <w:rPr>
                <w:rStyle w:val="Hiperpovezava"/>
                <w:noProof/>
              </w:rPr>
              <w:t xml:space="preserve">1 </w:t>
            </w:r>
            <w:r w:rsidRPr="00261BB8">
              <w:rPr>
                <w:rStyle w:val="Hiperpovezava"/>
                <w:noProof/>
              </w:rPr>
              <w:tab/>
              <w:t>IZVAJANJE PROJEKTOV – FAZA I</w:t>
            </w:r>
            <w:r w:rsidRPr="00261BB8">
              <w:rPr>
                <w:noProof/>
                <w:webHidden/>
              </w:rPr>
              <w:tab/>
            </w:r>
            <w:r w:rsidRPr="00261BB8">
              <w:rPr>
                <w:noProof/>
                <w:webHidden/>
              </w:rPr>
              <w:fldChar w:fldCharType="begin"/>
            </w:r>
            <w:r w:rsidRPr="00261BB8">
              <w:rPr>
                <w:noProof/>
                <w:webHidden/>
              </w:rPr>
              <w:instrText xml:space="preserve"> PAGEREF _Toc235608716 \h </w:instrText>
            </w:r>
            <w:r w:rsidRPr="00261BB8">
              <w:rPr>
                <w:noProof/>
                <w:webHidden/>
              </w:rPr>
            </w:r>
            <w:r w:rsidRPr="00261BB8">
              <w:rPr>
                <w:noProof/>
                <w:webHidden/>
              </w:rPr>
              <w:fldChar w:fldCharType="separate"/>
            </w:r>
            <w:r w:rsidRPr="00261BB8">
              <w:rPr>
                <w:noProof/>
                <w:webHidden/>
              </w:rPr>
              <w:t>6</w:t>
            </w:r>
            <w:r w:rsidRPr="00261BB8">
              <w:rPr>
                <w:noProof/>
                <w:webHidden/>
              </w:rPr>
              <w:fldChar w:fldCharType="end"/>
            </w:r>
          </w:hyperlink>
        </w:p>
        <w:p w14:paraId="731CE526" w14:textId="4527CBB9" w:rsidR="00261BB8" w:rsidRPr="00261BB8" w:rsidRDefault="00261BB8">
          <w:pPr>
            <w:pStyle w:val="Kazalovsebine2"/>
            <w:rPr>
              <w:rFonts w:cstheme="minorBidi"/>
              <w:noProof/>
              <w:kern w:val="2"/>
              <w:sz w:val="24"/>
              <w:szCs w:val="24"/>
              <w14:ligatures w14:val="standardContextual"/>
            </w:rPr>
          </w:pPr>
          <w:hyperlink w:anchor="_Toc235608717" w:history="1">
            <w:r w:rsidRPr="00261BB8">
              <w:rPr>
                <w:rStyle w:val="Hiperpovezava"/>
                <w:noProof/>
              </w:rPr>
              <w:t>3.2</w:t>
            </w:r>
            <w:r w:rsidRPr="00261BB8">
              <w:rPr>
                <w:rFonts w:cstheme="minorBidi"/>
                <w:noProof/>
                <w:kern w:val="2"/>
                <w:sz w:val="24"/>
                <w:szCs w:val="24"/>
                <w14:ligatures w14:val="standardContextual"/>
              </w:rPr>
              <w:tab/>
            </w:r>
            <w:r w:rsidRPr="00261BB8">
              <w:rPr>
                <w:rStyle w:val="Hiperpovezava"/>
                <w:noProof/>
              </w:rPr>
              <w:t>IZVAJANJE PROJEKTOV – FAZA II</w:t>
            </w:r>
            <w:r w:rsidRPr="00261BB8">
              <w:rPr>
                <w:noProof/>
                <w:webHidden/>
              </w:rPr>
              <w:tab/>
            </w:r>
            <w:r w:rsidRPr="00261BB8">
              <w:rPr>
                <w:noProof/>
                <w:webHidden/>
              </w:rPr>
              <w:fldChar w:fldCharType="begin"/>
            </w:r>
            <w:r w:rsidRPr="00261BB8">
              <w:rPr>
                <w:noProof/>
                <w:webHidden/>
              </w:rPr>
              <w:instrText xml:space="preserve"> PAGEREF _Toc235608717 \h </w:instrText>
            </w:r>
            <w:r w:rsidRPr="00261BB8">
              <w:rPr>
                <w:noProof/>
                <w:webHidden/>
              </w:rPr>
            </w:r>
            <w:r w:rsidRPr="00261BB8">
              <w:rPr>
                <w:noProof/>
                <w:webHidden/>
              </w:rPr>
              <w:fldChar w:fldCharType="separate"/>
            </w:r>
            <w:r w:rsidRPr="00261BB8">
              <w:rPr>
                <w:noProof/>
                <w:webHidden/>
              </w:rPr>
              <w:t>9</w:t>
            </w:r>
            <w:r w:rsidRPr="00261BB8">
              <w:rPr>
                <w:noProof/>
                <w:webHidden/>
              </w:rPr>
              <w:fldChar w:fldCharType="end"/>
            </w:r>
          </w:hyperlink>
        </w:p>
        <w:p w14:paraId="368FE927" w14:textId="76F882FC" w:rsidR="00261BB8" w:rsidRPr="00261BB8" w:rsidRDefault="00261BB8">
          <w:pPr>
            <w:pStyle w:val="Kazalovsebine2"/>
            <w:rPr>
              <w:rFonts w:cstheme="minorBidi"/>
              <w:noProof/>
              <w:kern w:val="2"/>
              <w:sz w:val="24"/>
              <w:szCs w:val="24"/>
              <w14:ligatures w14:val="standardContextual"/>
            </w:rPr>
          </w:pPr>
          <w:hyperlink w:anchor="_Toc235608718" w:history="1">
            <w:r w:rsidRPr="00261BB8">
              <w:rPr>
                <w:rStyle w:val="Hiperpovezava"/>
                <w:rFonts w:eastAsia="Times New Roman"/>
                <w:noProof/>
              </w:rPr>
              <w:t>4.</w:t>
            </w:r>
            <w:r w:rsidRPr="00261BB8">
              <w:rPr>
                <w:rStyle w:val="Hiperpovezava"/>
                <w:rFonts w:eastAsia="Times New Roman"/>
                <w:noProof/>
              </w:rPr>
              <w:tab/>
              <w:t xml:space="preserve"> KRATKOROČNI IN DOLGOROČNI UČINKI IZVEDENIH PROJEKTOV</w:t>
            </w:r>
            <w:r w:rsidRPr="00261BB8">
              <w:rPr>
                <w:noProof/>
                <w:webHidden/>
              </w:rPr>
              <w:tab/>
            </w:r>
            <w:r w:rsidRPr="00261BB8">
              <w:rPr>
                <w:noProof/>
                <w:webHidden/>
              </w:rPr>
              <w:fldChar w:fldCharType="begin"/>
            </w:r>
            <w:r w:rsidRPr="00261BB8">
              <w:rPr>
                <w:noProof/>
                <w:webHidden/>
              </w:rPr>
              <w:instrText xml:space="preserve"> PAGEREF _Toc235608718 \h </w:instrText>
            </w:r>
            <w:r w:rsidRPr="00261BB8">
              <w:rPr>
                <w:noProof/>
                <w:webHidden/>
              </w:rPr>
            </w:r>
            <w:r w:rsidRPr="00261BB8">
              <w:rPr>
                <w:noProof/>
                <w:webHidden/>
              </w:rPr>
              <w:fldChar w:fldCharType="separate"/>
            </w:r>
            <w:r w:rsidRPr="00261BB8">
              <w:rPr>
                <w:noProof/>
                <w:webHidden/>
              </w:rPr>
              <w:t>12</w:t>
            </w:r>
            <w:r w:rsidRPr="00261BB8">
              <w:rPr>
                <w:noProof/>
                <w:webHidden/>
              </w:rPr>
              <w:fldChar w:fldCharType="end"/>
            </w:r>
          </w:hyperlink>
        </w:p>
        <w:p w14:paraId="286A14F9" w14:textId="73A8A931" w:rsidR="00261BB8" w:rsidRPr="00261BB8" w:rsidRDefault="00261BB8">
          <w:r w:rsidRPr="00261BB8">
            <w:rPr>
              <w:b/>
              <w:bCs/>
            </w:rPr>
            <w:fldChar w:fldCharType="end"/>
          </w:r>
        </w:p>
      </w:sdtContent>
    </w:sdt>
    <w:p w14:paraId="7E60FB16" w14:textId="77777777" w:rsidR="002812D7" w:rsidRPr="00261BB8" w:rsidRDefault="002812D7" w:rsidP="002812D7">
      <w:pPr>
        <w:spacing w:after="0" w:line="276" w:lineRule="auto"/>
        <w:jc w:val="both"/>
        <w:rPr>
          <w:rFonts w:eastAsia="Times New Roman" w:cstheme="minorHAnsi"/>
          <w:b/>
          <w:bCs/>
          <w:sz w:val="20"/>
          <w:szCs w:val="20"/>
        </w:rPr>
      </w:pPr>
    </w:p>
    <w:p w14:paraId="698D7293" w14:textId="77777777" w:rsidR="002812D7" w:rsidRPr="00261BB8" w:rsidRDefault="002812D7" w:rsidP="002812D7">
      <w:pPr>
        <w:spacing w:after="0" w:line="276" w:lineRule="auto"/>
        <w:jc w:val="both"/>
        <w:rPr>
          <w:rFonts w:eastAsia="Times New Roman" w:cstheme="minorHAnsi"/>
        </w:rPr>
      </w:pPr>
    </w:p>
    <w:p w14:paraId="72716DB5" w14:textId="77777777" w:rsidR="002812D7" w:rsidRPr="00261BB8" w:rsidRDefault="002812D7" w:rsidP="002812D7">
      <w:pPr>
        <w:spacing w:after="0" w:line="276" w:lineRule="auto"/>
        <w:jc w:val="both"/>
        <w:rPr>
          <w:rFonts w:eastAsia="Times New Roman" w:cstheme="minorHAnsi"/>
        </w:rPr>
      </w:pPr>
    </w:p>
    <w:p w14:paraId="048A9FB6" w14:textId="77777777" w:rsidR="002812D7" w:rsidRPr="00261BB8" w:rsidRDefault="002812D7" w:rsidP="002812D7">
      <w:pPr>
        <w:spacing w:after="0" w:line="276" w:lineRule="auto"/>
        <w:jc w:val="both"/>
        <w:rPr>
          <w:rFonts w:eastAsia="Times New Roman" w:cstheme="minorHAnsi"/>
          <w:b/>
          <w:bCs/>
        </w:rPr>
      </w:pPr>
    </w:p>
    <w:p w14:paraId="551DAC68" w14:textId="77777777" w:rsidR="002812D7" w:rsidRPr="00261BB8" w:rsidRDefault="002812D7" w:rsidP="002812D7">
      <w:pPr>
        <w:spacing w:after="0" w:line="276" w:lineRule="auto"/>
        <w:jc w:val="both"/>
        <w:rPr>
          <w:rFonts w:eastAsia="Times New Roman" w:cstheme="minorHAnsi"/>
          <w:b/>
          <w:bCs/>
        </w:rPr>
      </w:pPr>
    </w:p>
    <w:p w14:paraId="6E6C00D3" w14:textId="77777777" w:rsidR="002812D7" w:rsidRPr="00261BB8" w:rsidRDefault="002812D7" w:rsidP="002812D7">
      <w:pPr>
        <w:spacing w:after="0" w:line="276" w:lineRule="auto"/>
        <w:jc w:val="both"/>
        <w:rPr>
          <w:rFonts w:eastAsia="Times New Roman" w:cstheme="minorHAnsi"/>
          <w:b/>
          <w:bCs/>
        </w:rPr>
      </w:pPr>
    </w:p>
    <w:p w14:paraId="40687FD6" w14:textId="77777777" w:rsidR="002812D7" w:rsidRPr="00261BB8" w:rsidRDefault="002812D7" w:rsidP="002812D7">
      <w:pPr>
        <w:spacing w:after="0" w:line="276" w:lineRule="auto"/>
        <w:jc w:val="both"/>
        <w:rPr>
          <w:rFonts w:eastAsia="Times New Roman" w:cstheme="minorHAnsi"/>
          <w:b/>
          <w:bCs/>
        </w:rPr>
      </w:pPr>
    </w:p>
    <w:p w14:paraId="03FCFEDA" w14:textId="77777777" w:rsidR="002812D7" w:rsidRPr="00261BB8" w:rsidRDefault="002812D7" w:rsidP="002812D7">
      <w:pPr>
        <w:spacing w:after="0" w:line="276" w:lineRule="auto"/>
        <w:jc w:val="both"/>
        <w:rPr>
          <w:rFonts w:eastAsia="Times New Roman" w:cstheme="minorHAnsi"/>
          <w:b/>
          <w:bCs/>
        </w:rPr>
      </w:pPr>
    </w:p>
    <w:p w14:paraId="1BC996F6" w14:textId="77777777" w:rsidR="002812D7" w:rsidRPr="00261BB8" w:rsidRDefault="002812D7" w:rsidP="002812D7">
      <w:pPr>
        <w:spacing w:after="0" w:line="276" w:lineRule="auto"/>
        <w:jc w:val="both"/>
        <w:rPr>
          <w:rFonts w:eastAsia="Times New Roman" w:cstheme="minorHAnsi"/>
          <w:b/>
          <w:bCs/>
        </w:rPr>
      </w:pPr>
    </w:p>
    <w:p w14:paraId="1FB123D3" w14:textId="77777777" w:rsidR="002812D7" w:rsidRPr="00261BB8" w:rsidRDefault="002812D7" w:rsidP="002812D7">
      <w:pPr>
        <w:spacing w:after="0" w:line="276" w:lineRule="auto"/>
        <w:jc w:val="both"/>
        <w:rPr>
          <w:rFonts w:eastAsia="Times New Roman" w:cstheme="minorHAnsi"/>
          <w:b/>
          <w:bCs/>
        </w:rPr>
      </w:pPr>
    </w:p>
    <w:p w14:paraId="69B821ED" w14:textId="77777777" w:rsidR="002812D7" w:rsidRPr="00261BB8" w:rsidRDefault="002812D7" w:rsidP="002812D7">
      <w:pPr>
        <w:spacing w:after="0" w:line="276" w:lineRule="auto"/>
        <w:jc w:val="both"/>
        <w:rPr>
          <w:rFonts w:eastAsia="Times New Roman" w:cstheme="minorHAnsi"/>
          <w:b/>
          <w:bCs/>
        </w:rPr>
      </w:pPr>
    </w:p>
    <w:p w14:paraId="57FA7DDA" w14:textId="77777777" w:rsidR="002812D7" w:rsidRPr="00261BB8" w:rsidRDefault="002812D7" w:rsidP="002812D7">
      <w:pPr>
        <w:spacing w:after="0" w:line="276" w:lineRule="auto"/>
        <w:jc w:val="both"/>
        <w:rPr>
          <w:rFonts w:eastAsia="Times New Roman" w:cstheme="minorHAnsi"/>
          <w:b/>
          <w:bCs/>
        </w:rPr>
      </w:pPr>
    </w:p>
    <w:p w14:paraId="3FBAFE98" w14:textId="77777777" w:rsidR="002812D7" w:rsidRPr="00261BB8" w:rsidRDefault="002812D7" w:rsidP="002812D7">
      <w:pPr>
        <w:spacing w:after="0" w:line="276" w:lineRule="auto"/>
        <w:jc w:val="both"/>
        <w:rPr>
          <w:rFonts w:eastAsia="Times New Roman" w:cstheme="minorHAnsi"/>
          <w:b/>
          <w:bCs/>
        </w:rPr>
      </w:pPr>
    </w:p>
    <w:p w14:paraId="03C5E45D" w14:textId="77777777" w:rsidR="002812D7" w:rsidRPr="00261BB8" w:rsidRDefault="002812D7" w:rsidP="002812D7">
      <w:pPr>
        <w:spacing w:after="0" w:line="276" w:lineRule="auto"/>
        <w:jc w:val="both"/>
        <w:rPr>
          <w:rFonts w:eastAsia="Times New Roman" w:cstheme="minorHAnsi"/>
          <w:b/>
          <w:bCs/>
        </w:rPr>
      </w:pPr>
    </w:p>
    <w:p w14:paraId="59D680C7" w14:textId="77777777" w:rsidR="002812D7" w:rsidRPr="00261BB8" w:rsidRDefault="002812D7" w:rsidP="002812D7">
      <w:pPr>
        <w:spacing w:after="0" w:line="276" w:lineRule="auto"/>
        <w:jc w:val="both"/>
        <w:rPr>
          <w:rFonts w:ascii="Arial" w:eastAsia="Times New Roman" w:hAnsi="Arial" w:cs="Arial"/>
          <w:b/>
          <w:bCs/>
          <w:sz w:val="20"/>
          <w:szCs w:val="20"/>
        </w:rPr>
      </w:pPr>
    </w:p>
    <w:p w14:paraId="15172697" w14:textId="77777777" w:rsidR="002812D7" w:rsidRPr="00261BB8" w:rsidRDefault="002812D7" w:rsidP="002812D7">
      <w:pPr>
        <w:spacing w:after="0" w:line="276" w:lineRule="auto"/>
        <w:jc w:val="both"/>
        <w:rPr>
          <w:rFonts w:ascii="Arial" w:eastAsia="Times New Roman" w:hAnsi="Arial" w:cs="Arial"/>
          <w:b/>
          <w:bCs/>
          <w:sz w:val="20"/>
          <w:szCs w:val="20"/>
        </w:rPr>
      </w:pPr>
    </w:p>
    <w:p w14:paraId="34302F98" w14:textId="77777777" w:rsidR="002812D7" w:rsidRPr="00261BB8" w:rsidRDefault="002812D7" w:rsidP="002812D7">
      <w:pPr>
        <w:spacing w:after="0" w:line="276" w:lineRule="auto"/>
        <w:jc w:val="both"/>
        <w:rPr>
          <w:rFonts w:ascii="Arial" w:eastAsia="Times New Roman" w:hAnsi="Arial" w:cs="Arial"/>
          <w:b/>
          <w:bCs/>
          <w:sz w:val="20"/>
          <w:szCs w:val="20"/>
        </w:rPr>
      </w:pPr>
    </w:p>
    <w:p w14:paraId="379EB1A9" w14:textId="77777777" w:rsidR="002812D7" w:rsidRPr="00261BB8" w:rsidRDefault="002812D7" w:rsidP="002812D7">
      <w:pPr>
        <w:spacing w:after="0" w:line="276" w:lineRule="auto"/>
        <w:jc w:val="both"/>
        <w:rPr>
          <w:rFonts w:ascii="Arial" w:eastAsia="Times New Roman" w:hAnsi="Arial" w:cs="Arial"/>
          <w:b/>
          <w:bCs/>
          <w:sz w:val="20"/>
          <w:szCs w:val="20"/>
        </w:rPr>
      </w:pPr>
    </w:p>
    <w:p w14:paraId="5E127942" w14:textId="77777777" w:rsidR="002812D7" w:rsidRPr="00261BB8" w:rsidRDefault="002812D7" w:rsidP="002812D7">
      <w:pPr>
        <w:spacing w:after="0" w:line="276" w:lineRule="auto"/>
        <w:jc w:val="both"/>
        <w:rPr>
          <w:rFonts w:ascii="Arial" w:eastAsia="Times New Roman" w:hAnsi="Arial" w:cs="Arial"/>
          <w:b/>
          <w:bCs/>
          <w:sz w:val="20"/>
          <w:szCs w:val="20"/>
        </w:rPr>
      </w:pPr>
    </w:p>
    <w:p w14:paraId="05C2C327" w14:textId="77777777" w:rsidR="002812D7" w:rsidRPr="00261BB8" w:rsidRDefault="002812D7" w:rsidP="002812D7">
      <w:pPr>
        <w:spacing w:after="0" w:line="276" w:lineRule="auto"/>
        <w:jc w:val="both"/>
        <w:rPr>
          <w:rFonts w:ascii="Arial" w:eastAsia="Times New Roman" w:hAnsi="Arial" w:cs="Arial"/>
          <w:b/>
          <w:bCs/>
          <w:sz w:val="20"/>
          <w:szCs w:val="20"/>
        </w:rPr>
      </w:pPr>
    </w:p>
    <w:p w14:paraId="1BC57168" w14:textId="77777777" w:rsidR="002812D7" w:rsidRPr="00261BB8" w:rsidRDefault="002812D7" w:rsidP="002812D7">
      <w:pPr>
        <w:spacing w:after="0" w:line="276" w:lineRule="auto"/>
        <w:jc w:val="both"/>
        <w:rPr>
          <w:rFonts w:ascii="Arial" w:eastAsia="Times New Roman" w:hAnsi="Arial" w:cs="Arial"/>
          <w:b/>
          <w:bCs/>
          <w:sz w:val="20"/>
          <w:szCs w:val="20"/>
        </w:rPr>
      </w:pPr>
    </w:p>
    <w:p w14:paraId="009C6C24" w14:textId="77777777" w:rsidR="002812D7" w:rsidRPr="00261BB8" w:rsidRDefault="002812D7" w:rsidP="002812D7">
      <w:pPr>
        <w:spacing w:after="0" w:line="276" w:lineRule="auto"/>
        <w:jc w:val="both"/>
        <w:rPr>
          <w:rFonts w:ascii="Arial" w:eastAsia="Times New Roman" w:hAnsi="Arial" w:cs="Arial"/>
          <w:b/>
          <w:bCs/>
          <w:sz w:val="20"/>
          <w:szCs w:val="20"/>
        </w:rPr>
      </w:pPr>
    </w:p>
    <w:p w14:paraId="0BED4DE4" w14:textId="77777777" w:rsidR="002812D7" w:rsidRPr="00261BB8" w:rsidRDefault="002812D7" w:rsidP="002812D7">
      <w:pPr>
        <w:spacing w:after="0" w:line="276" w:lineRule="auto"/>
        <w:jc w:val="both"/>
        <w:rPr>
          <w:rFonts w:ascii="Arial" w:eastAsia="Times New Roman" w:hAnsi="Arial" w:cs="Arial"/>
          <w:b/>
          <w:bCs/>
          <w:sz w:val="20"/>
          <w:szCs w:val="20"/>
        </w:rPr>
      </w:pPr>
    </w:p>
    <w:p w14:paraId="29D1C8C5" w14:textId="77777777" w:rsidR="002812D7" w:rsidRPr="00261BB8" w:rsidRDefault="002812D7" w:rsidP="002812D7">
      <w:pPr>
        <w:spacing w:after="0" w:line="276" w:lineRule="auto"/>
        <w:jc w:val="both"/>
        <w:rPr>
          <w:rFonts w:ascii="Arial" w:eastAsia="Times New Roman" w:hAnsi="Arial" w:cs="Arial"/>
          <w:b/>
          <w:bCs/>
          <w:sz w:val="20"/>
          <w:szCs w:val="20"/>
        </w:rPr>
      </w:pPr>
    </w:p>
    <w:p w14:paraId="70100199" w14:textId="77777777" w:rsidR="002812D7" w:rsidRPr="00261BB8" w:rsidRDefault="002812D7" w:rsidP="002812D7">
      <w:pPr>
        <w:spacing w:after="0" w:line="276" w:lineRule="auto"/>
        <w:jc w:val="both"/>
        <w:rPr>
          <w:rFonts w:ascii="Arial" w:eastAsia="Times New Roman" w:hAnsi="Arial" w:cs="Arial"/>
          <w:b/>
          <w:bCs/>
          <w:sz w:val="20"/>
          <w:szCs w:val="20"/>
        </w:rPr>
      </w:pPr>
    </w:p>
    <w:p w14:paraId="311A2C7A" w14:textId="77777777" w:rsidR="002812D7" w:rsidRPr="00261BB8" w:rsidRDefault="002812D7" w:rsidP="002812D7">
      <w:pPr>
        <w:spacing w:after="0" w:line="276" w:lineRule="auto"/>
        <w:jc w:val="both"/>
        <w:rPr>
          <w:rFonts w:ascii="Arial" w:eastAsia="Times New Roman" w:hAnsi="Arial" w:cs="Arial"/>
          <w:b/>
          <w:bCs/>
          <w:sz w:val="20"/>
          <w:szCs w:val="20"/>
        </w:rPr>
      </w:pPr>
    </w:p>
    <w:p w14:paraId="5429171D" w14:textId="77777777" w:rsidR="002812D7" w:rsidRPr="00261BB8" w:rsidRDefault="002812D7" w:rsidP="002812D7">
      <w:pPr>
        <w:spacing w:after="0" w:line="276" w:lineRule="auto"/>
        <w:jc w:val="both"/>
        <w:rPr>
          <w:rFonts w:ascii="Arial" w:eastAsia="Times New Roman" w:hAnsi="Arial" w:cs="Arial"/>
          <w:b/>
          <w:bCs/>
          <w:sz w:val="20"/>
          <w:szCs w:val="20"/>
        </w:rPr>
      </w:pPr>
    </w:p>
    <w:p w14:paraId="4768A8B9" w14:textId="77777777" w:rsidR="002812D7" w:rsidRPr="00261BB8" w:rsidRDefault="002812D7" w:rsidP="002812D7">
      <w:pPr>
        <w:spacing w:after="0" w:line="276" w:lineRule="auto"/>
        <w:jc w:val="both"/>
        <w:rPr>
          <w:rFonts w:ascii="Arial" w:eastAsia="Times New Roman" w:hAnsi="Arial" w:cs="Arial"/>
          <w:b/>
          <w:bCs/>
          <w:sz w:val="20"/>
          <w:szCs w:val="20"/>
        </w:rPr>
      </w:pPr>
    </w:p>
    <w:p w14:paraId="62CB55B8" w14:textId="77777777" w:rsidR="002812D7" w:rsidRPr="00261BB8" w:rsidRDefault="002812D7" w:rsidP="002812D7">
      <w:pPr>
        <w:spacing w:line="276" w:lineRule="auto"/>
      </w:pPr>
    </w:p>
    <w:p w14:paraId="2399587D" w14:textId="77777777" w:rsidR="002812D7" w:rsidRPr="00261BB8" w:rsidRDefault="002812D7" w:rsidP="002812D7">
      <w:pPr>
        <w:pStyle w:val="Naslov2"/>
        <w:numPr>
          <w:ilvl w:val="0"/>
          <w:numId w:val="23"/>
        </w:numPr>
        <w:spacing w:line="276" w:lineRule="auto"/>
        <w:rPr>
          <w:rFonts w:eastAsia="Times New Roman"/>
        </w:rPr>
      </w:pPr>
      <w:bookmarkStart w:id="0" w:name="_Toc235608713"/>
      <w:r w:rsidRPr="00261BB8">
        <w:rPr>
          <w:rFonts w:eastAsia="Times New Roman"/>
        </w:rPr>
        <w:lastRenderedPageBreak/>
        <w:t>UVOD</w:t>
      </w:r>
      <w:bookmarkEnd w:id="0"/>
    </w:p>
    <w:p w14:paraId="4CE46BC1" w14:textId="77777777" w:rsidR="002812D7" w:rsidRPr="00261BB8" w:rsidRDefault="002812D7" w:rsidP="002812D7">
      <w:pPr>
        <w:spacing w:after="0" w:line="276" w:lineRule="auto"/>
        <w:jc w:val="both"/>
        <w:rPr>
          <w:rFonts w:ascii="Arial" w:eastAsia="Times New Roman" w:hAnsi="Arial" w:cs="Arial"/>
          <w:sz w:val="20"/>
          <w:szCs w:val="20"/>
        </w:rPr>
      </w:pPr>
    </w:p>
    <w:p w14:paraId="7206BBBA"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»Evropska unija (v nadaljevanju: EU) je za blažitev gospodarskih in socialnih posledic krize zaradi COVID-19 ter v podporo okrevanju in odpornosti evropskih gospodarstev vzpostavila Mehanizem za okrevanje in odpornost (v nadaljevanju: mehanizem). Finančna podpora je namenjena predvsem pospešenemu izvajanju trajnostnih reform in naložb, kot je določeno v Uredbi (EU) 2021/241 Evropskega parlamenta in Sveta z dne 12. februarja 2021 o vzpostavitvi Mehanizma za okrevanje in odpornost (v nadaljevanju: Uredba 2021/241/EU). </w:t>
      </w:r>
    </w:p>
    <w:p w14:paraId="075CCF00" w14:textId="77777777" w:rsidR="002812D7" w:rsidRPr="00261BB8" w:rsidRDefault="002812D7" w:rsidP="002812D7">
      <w:pPr>
        <w:spacing w:after="0" w:line="276" w:lineRule="auto"/>
        <w:jc w:val="both"/>
        <w:rPr>
          <w:rFonts w:eastAsia="Times New Roman" w:cstheme="minorHAnsi"/>
        </w:rPr>
      </w:pPr>
    </w:p>
    <w:p w14:paraId="0E7DF35E"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Republika Slovenija (v nadaljevanju: RS) je v ta namen pripravila načrt ukrepov (reform in naložb/investicij) za spodbujanje razvojnih možnosti, večje prilagodljivosti ter ekonomske, socialne in teritorialne povezanosti. Ukrepi so umeščeni v sedemnajst komponent v okviru petih razvojnih področij: Zeleni prehod, Digitalna preobrazba, Pametna, trajnostna in vključujoča rast, Zdravstvo in socialna varnost ter REPower EU. </w:t>
      </w:r>
    </w:p>
    <w:p w14:paraId="10EE11C0" w14:textId="77777777" w:rsidR="002812D7" w:rsidRPr="00261BB8" w:rsidRDefault="002812D7" w:rsidP="002812D7">
      <w:pPr>
        <w:spacing w:after="0" w:line="276" w:lineRule="auto"/>
        <w:jc w:val="both"/>
        <w:rPr>
          <w:rFonts w:eastAsia="Times New Roman" w:cstheme="minorHAnsi"/>
        </w:rPr>
      </w:pPr>
    </w:p>
    <w:p w14:paraId="182BB9DC" w14:textId="77777777" w:rsidR="002812D7" w:rsidRPr="00261BB8" w:rsidRDefault="002812D7" w:rsidP="002812D7">
      <w:pPr>
        <w:spacing w:after="0" w:line="276" w:lineRule="auto"/>
        <w:jc w:val="both"/>
        <w:rPr>
          <w:rFonts w:eastAsia="Times New Roman" w:cstheme="minorHAnsi"/>
        </w:rPr>
      </w:pPr>
      <w:r w:rsidRPr="00261BB8">
        <w:rPr>
          <w:bCs/>
          <w:szCs w:val="20"/>
        </w:rPr>
        <w:t xml:space="preserve">Načrt za okrevanje in odpornost (v nadaljevanju: NOO) je bil potrjen z </w:t>
      </w:r>
      <w:r w:rsidRPr="00261BB8">
        <w:rPr>
          <w:bCs/>
        </w:rPr>
        <w:t>Izvedbenim sklepom Sveta EU z dne</w:t>
      </w:r>
      <w:r w:rsidRPr="00261BB8">
        <w:rPr>
          <w:bCs/>
          <w:szCs w:val="20"/>
        </w:rPr>
        <w:t xml:space="preserve"> </w:t>
      </w:r>
      <w:r w:rsidRPr="00261BB8">
        <w:rPr>
          <w:bCs/>
        </w:rPr>
        <w:t>28. julija 2021 o odobritvi ocene načrta za okrevanje in odpornost za Slovenijo in nazadnje spremenjen z</w:t>
      </w:r>
      <w:r w:rsidRPr="00261BB8">
        <w:rPr>
          <w:bCs/>
          <w:szCs w:val="20"/>
        </w:rPr>
        <w:t xml:space="preserve"> Izvedbenim sklepom sveta EU z dne 10. julija 2026 in je objavljen na spletni strani Urada Republike Slovenije za okrevanje in odpornost (v nadaljevanju: URSOO), ki ima</w:t>
      </w:r>
      <w:r w:rsidRPr="00261BB8">
        <w:rPr>
          <w:rFonts w:eastAsia="Times New Roman" w:cstheme="minorHAnsi"/>
        </w:rPr>
        <w:t xml:space="preserve"> vlogo koordinacijskega organa. Izvedbeni sklep predstavlja pravno podlago za izvajanje načrta. V primeru razhajanj v podatkih, zapisanih v načrtu in izvedbenem sklepu, velja zapisano v slednjem. </w:t>
      </w:r>
    </w:p>
    <w:p w14:paraId="6085EEDB" w14:textId="77777777" w:rsidR="002812D7" w:rsidRPr="00261BB8" w:rsidRDefault="002812D7" w:rsidP="002812D7">
      <w:pPr>
        <w:spacing w:after="0" w:line="276" w:lineRule="auto"/>
        <w:jc w:val="both"/>
        <w:rPr>
          <w:rFonts w:eastAsia="Times New Roman" w:cstheme="minorHAnsi"/>
        </w:rPr>
      </w:pPr>
    </w:p>
    <w:p w14:paraId="0D2941C5" w14:textId="77777777" w:rsidR="002812D7" w:rsidRPr="00261BB8" w:rsidRDefault="002812D7" w:rsidP="002812D7">
      <w:pPr>
        <w:spacing w:after="0" w:line="276" w:lineRule="auto"/>
        <w:jc w:val="both"/>
        <w:rPr>
          <w:rFonts w:cstheme="minorHAnsi"/>
        </w:rPr>
      </w:pPr>
      <w:r w:rsidRPr="00261BB8">
        <w:rPr>
          <w:rFonts w:cstheme="minorHAnsi"/>
        </w:rPr>
        <w:t xml:space="preserve">V okviru razvojnega področja Pametna, trajnostna in vključujoča rast, komponente 3: Trg dela – ukrepi za zmanjševanje posledic negativnih strukturnih trendov in ukrepa »Investicija C: Uvajanje prožnejših načinov dela, prilagojenih potrebam invalidov, v invalidskih podjetjih in zaposlitvenih centrih« je bil izveden »Javni razpis </w:t>
      </w:r>
      <w:bookmarkStart w:id="1" w:name="_Hlk107830305"/>
      <w:r w:rsidRPr="00261BB8">
        <w:rPr>
          <w:rFonts w:cstheme="minorHAnsi"/>
        </w:rPr>
        <w:t xml:space="preserve">za </w:t>
      </w:r>
      <w:bookmarkEnd w:id="1"/>
      <w:r w:rsidRPr="00261BB8">
        <w:rPr>
          <w:rFonts w:cstheme="minorHAnsi"/>
        </w:rPr>
        <w:t xml:space="preserve">invalidska podjetja in zaposlitvene centre s svetovalci za uvajanje prožnejših načinov dela, prilagojenih potrebam invalidov« (v nadaljevanju: javni razpis). </w:t>
      </w:r>
    </w:p>
    <w:p w14:paraId="02CCDFDD" w14:textId="77777777" w:rsidR="002812D7" w:rsidRPr="00261BB8" w:rsidRDefault="002812D7" w:rsidP="002812D7">
      <w:pPr>
        <w:spacing w:after="0" w:line="276" w:lineRule="auto"/>
        <w:jc w:val="both"/>
        <w:rPr>
          <w:rFonts w:cstheme="minorHAnsi"/>
        </w:rPr>
      </w:pPr>
    </w:p>
    <w:p w14:paraId="08B4C4BB" w14:textId="30B31491" w:rsidR="002812D7" w:rsidRPr="00261BB8" w:rsidRDefault="002812D7" w:rsidP="002812D7">
      <w:pPr>
        <w:spacing w:line="276" w:lineRule="auto"/>
        <w:jc w:val="both"/>
      </w:pPr>
      <w:r w:rsidRPr="00261BB8">
        <w:t xml:space="preserve">Cilj javnega razpisa je bil financiranje projektov za invalidska podjetja in zaposlitvene centre za oblikovanje in izvedbo individualnih načrtov razvoja novih poslovnih modelov glede na potrebe posameznega invalidskega podjetja ali zaposlitvenega centra (optimizacija poslovanja, posodobitev internih aktov, načrt za prilagoditev delovnih procesov idr.) ter glede na spreminjajoče se poslovno okolje, uvajanje sprememb na področju novih tehnologij (digitalizacija) in uvajanje prožnejših načinov dela. Cilj javnega razpisa je bila tudi priprava načrtov kariernega razvoja in nabora ciljno usmerjenih usposabljanj ter izobraževanj za invalide in druge zaposlene, ki z invalidi sodelujejo v delovnem procesu. </w:t>
      </w:r>
    </w:p>
    <w:p w14:paraId="19EBEA31" w14:textId="77777777" w:rsidR="002812D7" w:rsidRPr="00261BB8" w:rsidRDefault="002812D7" w:rsidP="002812D7">
      <w:pPr>
        <w:spacing w:after="0" w:line="276" w:lineRule="auto"/>
        <w:jc w:val="both"/>
        <w:rPr>
          <w:rFonts w:eastAsia="Times New Roman" w:cstheme="minorHAnsi"/>
        </w:rPr>
      </w:pPr>
    </w:p>
    <w:p w14:paraId="0A842360" w14:textId="77777777" w:rsidR="002812D7" w:rsidRPr="00261BB8" w:rsidRDefault="002812D7" w:rsidP="002812D7">
      <w:pPr>
        <w:spacing w:after="0" w:line="276" w:lineRule="auto"/>
        <w:jc w:val="both"/>
        <w:rPr>
          <w:rFonts w:eastAsia="Times New Roman" w:cstheme="minorHAnsi"/>
        </w:rPr>
      </w:pPr>
    </w:p>
    <w:p w14:paraId="0A4DCC58" w14:textId="77777777" w:rsidR="002812D7" w:rsidRPr="00261BB8" w:rsidRDefault="002812D7" w:rsidP="002812D7">
      <w:pPr>
        <w:spacing w:after="0" w:line="276" w:lineRule="auto"/>
        <w:jc w:val="both"/>
        <w:rPr>
          <w:rFonts w:eastAsia="Times New Roman" w:cstheme="minorHAnsi"/>
        </w:rPr>
      </w:pPr>
    </w:p>
    <w:p w14:paraId="65A4F91C" w14:textId="77777777" w:rsidR="002812D7" w:rsidRPr="00261BB8" w:rsidRDefault="002812D7" w:rsidP="002812D7">
      <w:pPr>
        <w:spacing w:after="0" w:line="276" w:lineRule="auto"/>
        <w:jc w:val="both"/>
        <w:rPr>
          <w:rFonts w:eastAsia="Times New Roman" w:cstheme="minorHAnsi"/>
        </w:rPr>
      </w:pPr>
    </w:p>
    <w:p w14:paraId="04F5A505" w14:textId="77777777" w:rsidR="002812D7" w:rsidRPr="00261BB8" w:rsidRDefault="002812D7" w:rsidP="002812D7">
      <w:pPr>
        <w:spacing w:after="0" w:line="276" w:lineRule="auto"/>
        <w:jc w:val="both"/>
        <w:rPr>
          <w:rFonts w:eastAsia="Times New Roman" w:cstheme="minorHAnsi"/>
        </w:rPr>
      </w:pPr>
    </w:p>
    <w:p w14:paraId="5EC85395" w14:textId="4F3EBB4B" w:rsidR="002812D7" w:rsidRPr="00261BB8" w:rsidRDefault="002812D7" w:rsidP="002812D7">
      <w:pPr>
        <w:pStyle w:val="Naslov2"/>
        <w:numPr>
          <w:ilvl w:val="0"/>
          <w:numId w:val="23"/>
        </w:numPr>
        <w:spacing w:line="276" w:lineRule="auto"/>
        <w:contextualSpacing/>
        <w:rPr>
          <w:rFonts w:eastAsia="Times New Roman"/>
        </w:rPr>
      </w:pPr>
      <w:bookmarkStart w:id="2" w:name="_Toc235608714"/>
      <w:r w:rsidRPr="00261BB8">
        <w:rPr>
          <w:rFonts w:eastAsia="Times New Roman"/>
        </w:rPr>
        <w:lastRenderedPageBreak/>
        <w:t>PO</w:t>
      </w:r>
      <w:r w:rsidR="00D15F7A" w:rsidRPr="00261BB8">
        <w:rPr>
          <w:rFonts w:eastAsia="Times New Roman"/>
        </w:rPr>
        <w:t>S</w:t>
      </w:r>
      <w:r w:rsidRPr="00261BB8">
        <w:rPr>
          <w:rFonts w:eastAsia="Times New Roman"/>
        </w:rPr>
        <w:t>TOPEK IZBORA PROJEKTOV NA JAVNEM RAZPISU</w:t>
      </w:r>
      <w:bookmarkEnd w:id="2"/>
    </w:p>
    <w:p w14:paraId="463B5FC2" w14:textId="77777777" w:rsidR="002812D7" w:rsidRPr="00261BB8" w:rsidRDefault="002812D7" w:rsidP="002812D7">
      <w:pPr>
        <w:spacing w:line="276" w:lineRule="auto"/>
        <w:contextualSpacing/>
      </w:pPr>
    </w:p>
    <w:p w14:paraId="6ED56D24" w14:textId="700CA208" w:rsidR="002812D7" w:rsidRPr="00261BB8" w:rsidRDefault="002812D7" w:rsidP="002812D7">
      <w:pPr>
        <w:spacing w:line="276" w:lineRule="auto"/>
        <w:contextualSpacing/>
        <w:jc w:val="both"/>
      </w:pPr>
      <w:r w:rsidRPr="00261BB8">
        <w:t xml:space="preserve">Ministrstvo za delo, družino, socialne zadeve in enake možnosti (v nadaljevanju: ministrstvo) je v Uradnem listu Republike Slovenije št. 113/2023 z dne 10. 11. 2023 objavilo javni razpis z rokom za prijave do 11. 12. 2023 (Dostopno na: https://www.gov.si/novice/2023-11-14-javni-razpis-za-uvajanje-proznejsih-nacinov-dela-prilagojenih-potrebam-invalidov/). Na predlog potencialnih prijaviteljev je bil rok za prijavo dne 1. 12. 2023 najprej podaljšan do 10. 1. 2024 in nato še dne 29. 12. 2023 do 31. 1. 2024. </w:t>
      </w:r>
    </w:p>
    <w:p w14:paraId="1342EDBC" w14:textId="77777777" w:rsidR="00D15F7A" w:rsidRPr="00261BB8" w:rsidRDefault="00D15F7A" w:rsidP="002812D7">
      <w:pPr>
        <w:spacing w:line="276" w:lineRule="auto"/>
        <w:contextualSpacing/>
        <w:jc w:val="both"/>
      </w:pPr>
    </w:p>
    <w:p w14:paraId="0CC8EBDA" w14:textId="6629AF85" w:rsidR="002812D7" w:rsidRPr="00261BB8" w:rsidRDefault="002812D7" w:rsidP="002812D7">
      <w:pPr>
        <w:spacing w:line="276" w:lineRule="auto"/>
        <w:jc w:val="both"/>
      </w:pPr>
      <w:r w:rsidRPr="00261BB8">
        <w:t>Predmet javnega razpisa je bilo financiranje projektov</w:t>
      </w:r>
      <w:r w:rsidR="00D15F7A" w:rsidRPr="00261BB8">
        <w:t xml:space="preserve"> </w:t>
      </w:r>
      <w:r w:rsidRPr="00261BB8">
        <w:t xml:space="preserve">za invalidska podjetja (v nadaljevanju: IP) in zaposlitvene centre (v nadaljevanju: ZC).  </w:t>
      </w:r>
    </w:p>
    <w:p w14:paraId="130CC1B8" w14:textId="09A6FC4C" w:rsidR="002812D7" w:rsidRPr="00261BB8" w:rsidRDefault="002812D7" w:rsidP="002812D7">
      <w:pPr>
        <w:spacing w:line="276" w:lineRule="auto"/>
        <w:contextualSpacing/>
        <w:jc w:val="both"/>
      </w:pPr>
      <w:r w:rsidRPr="00261BB8">
        <w:t>Do 31. 3. 2025 so bil</w:t>
      </w:r>
      <w:r w:rsidR="00D15F7A" w:rsidRPr="00261BB8">
        <w:t>e</w:t>
      </w:r>
      <w:r w:rsidRPr="00261BB8">
        <w:t xml:space="preserve"> izvedene projektne aktivnosti izbranih projektov v 23 IP in 14 ZC.</w:t>
      </w:r>
    </w:p>
    <w:p w14:paraId="6FB0BDE3" w14:textId="77777777" w:rsidR="00261BB8" w:rsidRPr="00261BB8" w:rsidRDefault="00261BB8" w:rsidP="002812D7">
      <w:pPr>
        <w:spacing w:line="276" w:lineRule="auto"/>
        <w:contextualSpacing/>
        <w:jc w:val="both"/>
      </w:pPr>
    </w:p>
    <w:p w14:paraId="6B707A2C" w14:textId="77777777" w:rsidR="002812D7" w:rsidRPr="00261BB8" w:rsidRDefault="002812D7" w:rsidP="002812D7">
      <w:pPr>
        <w:spacing w:line="276" w:lineRule="auto"/>
        <w:contextualSpacing/>
        <w:jc w:val="both"/>
        <w:rPr>
          <w:i/>
          <w:iCs/>
        </w:rPr>
      </w:pPr>
      <w:r w:rsidRPr="00261BB8">
        <w:rPr>
          <w:i/>
          <w:iCs/>
        </w:rPr>
        <w:t>Tabela 1: Seznam zaključenih projektov</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
        <w:gridCol w:w="557"/>
        <w:gridCol w:w="1699"/>
        <w:gridCol w:w="2409"/>
        <w:gridCol w:w="1843"/>
        <w:gridCol w:w="2126"/>
      </w:tblGrid>
      <w:tr w:rsidR="002812D7" w:rsidRPr="00261BB8" w14:paraId="59E1E9A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50BCB04" w14:textId="77777777" w:rsidR="002812D7" w:rsidRPr="00261BB8" w:rsidRDefault="002812D7" w:rsidP="003A4461">
            <w:pPr>
              <w:spacing w:after="0" w:line="276" w:lineRule="auto"/>
              <w:contextualSpacing/>
              <w:rPr>
                <w:rFonts w:cstheme="minorHAnsi"/>
                <w:b/>
                <w:bCs/>
                <w:sz w:val="16"/>
                <w:szCs w:val="16"/>
              </w:rPr>
            </w:pPr>
            <w:r w:rsidRPr="00261BB8">
              <w:rPr>
                <w:rFonts w:cstheme="minorHAnsi"/>
                <w:b/>
                <w:bCs/>
                <w:sz w:val="16"/>
                <w:szCs w:val="16"/>
              </w:rPr>
              <w:t>ZAP. ŠT.  </w:t>
            </w:r>
          </w:p>
        </w:tc>
        <w:tc>
          <w:tcPr>
            <w:tcW w:w="557" w:type="dxa"/>
            <w:tcBorders>
              <w:top w:val="single" w:sz="6" w:space="0" w:color="auto"/>
              <w:left w:val="single" w:sz="6" w:space="0" w:color="auto"/>
              <w:bottom w:val="single" w:sz="6" w:space="0" w:color="auto"/>
              <w:right w:val="single" w:sz="6" w:space="0" w:color="auto"/>
            </w:tcBorders>
            <w:shd w:val="clear" w:color="auto" w:fill="B6DDE8"/>
            <w:hideMark/>
          </w:tcPr>
          <w:p w14:paraId="40783AFC" w14:textId="77777777" w:rsidR="002812D7" w:rsidRPr="00261BB8" w:rsidRDefault="002812D7" w:rsidP="003A4461">
            <w:pPr>
              <w:spacing w:after="0" w:line="276" w:lineRule="auto"/>
              <w:contextualSpacing/>
              <w:rPr>
                <w:rFonts w:cstheme="minorHAnsi"/>
                <w:sz w:val="16"/>
                <w:szCs w:val="16"/>
              </w:rPr>
            </w:pPr>
            <w:r w:rsidRPr="00261BB8">
              <w:rPr>
                <w:rFonts w:cstheme="minorHAnsi"/>
                <w:b/>
                <w:bCs/>
                <w:sz w:val="16"/>
                <w:szCs w:val="16"/>
              </w:rPr>
              <w:t>IP/ZC</w:t>
            </w:r>
            <w:r w:rsidRPr="00261BB8">
              <w:rPr>
                <w:rFonts w:cstheme="minorHAnsi"/>
                <w:sz w:val="16"/>
                <w:szCs w:val="16"/>
              </w:rPr>
              <w:t> </w:t>
            </w:r>
          </w:p>
        </w:tc>
        <w:tc>
          <w:tcPr>
            <w:tcW w:w="1699" w:type="dxa"/>
            <w:tcBorders>
              <w:top w:val="single" w:sz="6" w:space="0" w:color="auto"/>
              <w:left w:val="single" w:sz="6" w:space="0" w:color="auto"/>
              <w:bottom w:val="single" w:sz="6" w:space="0" w:color="auto"/>
              <w:right w:val="single" w:sz="6" w:space="0" w:color="auto"/>
            </w:tcBorders>
            <w:shd w:val="clear" w:color="auto" w:fill="B6DDE8"/>
            <w:hideMark/>
          </w:tcPr>
          <w:p w14:paraId="5F7BA9EA" w14:textId="77777777" w:rsidR="002812D7" w:rsidRPr="00261BB8" w:rsidRDefault="002812D7" w:rsidP="003A4461">
            <w:pPr>
              <w:spacing w:after="0" w:line="276" w:lineRule="auto"/>
              <w:contextualSpacing/>
              <w:rPr>
                <w:rFonts w:cstheme="minorHAnsi"/>
                <w:sz w:val="16"/>
                <w:szCs w:val="16"/>
              </w:rPr>
            </w:pPr>
            <w:r w:rsidRPr="00261BB8">
              <w:rPr>
                <w:rFonts w:cstheme="minorHAnsi"/>
                <w:b/>
                <w:bCs/>
                <w:sz w:val="16"/>
                <w:szCs w:val="16"/>
              </w:rPr>
              <w:t>NAZIV PRIJAVITELJA</w:t>
            </w:r>
            <w:r w:rsidRPr="00261BB8">
              <w:rPr>
                <w:rFonts w:cstheme="minorHAnsi"/>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B6DDE8"/>
            <w:hideMark/>
          </w:tcPr>
          <w:p w14:paraId="26326414" w14:textId="77777777" w:rsidR="002812D7" w:rsidRPr="00261BB8" w:rsidRDefault="002812D7" w:rsidP="003A4461">
            <w:pPr>
              <w:spacing w:after="0" w:line="276" w:lineRule="auto"/>
              <w:contextualSpacing/>
              <w:rPr>
                <w:rFonts w:cstheme="minorHAnsi"/>
                <w:sz w:val="16"/>
                <w:szCs w:val="16"/>
              </w:rPr>
            </w:pPr>
            <w:r w:rsidRPr="00261BB8">
              <w:rPr>
                <w:rFonts w:cstheme="minorHAnsi"/>
                <w:b/>
                <w:bCs/>
                <w:sz w:val="16"/>
                <w:szCs w:val="16"/>
              </w:rPr>
              <w:t>NASLOV PROJEKTA</w:t>
            </w:r>
            <w:r w:rsidRPr="00261BB8">
              <w:rPr>
                <w:rFonts w:cstheme="minorHAnsi"/>
                <w:sz w:val="16"/>
                <w:szCs w:val="16"/>
              </w:rPr>
              <w:t> </w:t>
            </w:r>
          </w:p>
        </w:tc>
        <w:tc>
          <w:tcPr>
            <w:tcW w:w="1843" w:type="dxa"/>
            <w:tcBorders>
              <w:top w:val="single" w:sz="6" w:space="0" w:color="auto"/>
              <w:left w:val="single" w:sz="6" w:space="0" w:color="auto"/>
              <w:bottom w:val="single" w:sz="6" w:space="0" w:color="auto"/>
              <w:right w:val="single" w:sz="6" w:space="0" w:color="auto"/>
            </w:tcBorders>
            <w:shd w:val="clear" w:color="auto" w:fill="B6DDE8"/>
            <w:hideMark/>
          </w:tcPr>
          <w:p w14:paraId="76362695" w14:textId="77777777" w:rsidR="002812D7" w:rsidRPr="00261BB8" w:rsidRDefault="002812D7" w:rsidP="003A4461">
            <w:pPr>
              <w:spacing w:after="0" w:line="276" w:lineRule="auto"/>
              <w:contextualSpacing/>
              <w:rPr>
                <w:rFonts w:cstheme="minorHAnsi"/>
                <w:sz w:val="16"/>
                <w:szCs w:val="16"/>
              </w:rPr>
            </w:pPr>
            <w:r w:rsidRPr="00261BB8">
              <w:rPr>
                <w:rFonts w:cstheme="minorHAnsi"/>
                <w:b/>
                <w:bCs/>
                <w:sz w:val="16"/>
                <w:szCs w:val="16"/>
              </w:rPr>
              <w:t>NAZIV PROJEKTNEGA PARTNERJA ZA FAZO I</w:t>
            </w:r>
            <w:r w:rsidRPr="00261BB8">
              <w:rPr>
                <w:rFonts w:cstheme="minorHAnsi"/>
                <w:sz w:val="16"/>
                <w:szCs w:val="16"/>
              </w:rPr>
              <w:t> </w:t>
            </w:r>
          </w:p>
        </w:tc>
        <w:tc>
          <w:tcPr>
            <w:tcW w:w="2126" w:type="dxa"/>
            <w:tcBorders>
              <w:top w:val="single" w:sz="6" w:space="0" w:color="auto"/>
              <w:left w:val="single" w:sz="6" w:space="0" w:color="auto"/>
              <w:bottom w:val="single" w:sz="6" w:space="0" w:color="auto"/>
              <w:right w:val="single" w:sz="6" w:space="0" w:color="auto"/>
            </w:tcBorders>
            <w:shd w:val="clear" w:color="auto" w:fill="B6DDE8"/>
            <w:hideMark/>
          </w:tcPr>
          <w:p w14:paraId="167321BC" w14:textId="77777777" w:rsidR="002812D7" w:rsidRPr="00261BB8" w:rsidRDefault="002812D7" w:rsidP="003A4461">
            <w:pPr>
              <w:spacing w:after="0" w:line="276" w:lineRule="auto"/>
              <w:contextualSpacing/>
              <w:rPr>
                <w:rFonts w:cstheme="minorHAnsi"/>
                <w:sz w:val="16"/>
                <w:szCs w:val="16"/>
              </w:rPr>
            </w:pPr>
            <w:r w:rsidRPr="00261BB8">
              <w:rPr>
                <w:rFonts w:cstheme="minorHAnsi"/>
                <w:b/>
                <w:bCs/>
                <w:sz w:val="16"/>
                <w:szCs w:val="16"/>
              </w:rPr>
              <w:t>NAZIV PROJEKTNEGA PARTNERJA ZA FAZO II</w:t>
            </w:r>
            <w:r w:rsidRPr="00261BB8">
              <w:rPr>
                <w:rFonts w:cstheme="minorHAnsi"/>
                <w:sz w:val="16"/>
                <w:szCs w:val="16"/>
              </w:rPr>
              <w:t> </w:t>
            </w:r>
          </w:p>
        </w:tc>
      </w:tr>
      <w:tr w:rsidR="002812D7" w:rsidRPr="00261BB8" w14:paraId="77930AB7"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ACDD35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1 </w:t>
            </w:r>
          </w:p>
        </w:tc>
        <w:tc>
          <w:tcPr>
            <w:tcW w:w="557" w:type="dxa"/>
            <w:tcBorders>
              <w:top w:val="single" w:sz="6" w:space="0" w:color="auto"/>
              <w:left w:val="single" w:sz="6" w:space="0" w:color="auto"/>
              <w:bottom w:val="single" w:sz="6" w:space="0" w:color="auto"/>
              <w:right w:val="single" w:sz="6" w:space="0" w:color="auto"/>
            </w:tcBorders>
            <w:hideMark/>
          </w:tcPr>
          <w:p w14:paraId="5532378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02891E5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Poslovne storitve Kadiš d.o.o. - IP </w:t>
            </w:r>
          </w:p>
        </w:tc>
        <w:tc>
          <w:tcPr>
            <w:tcW w:w="2409" w:type="dxa"/>
            <w:tcBorders>
              <w:top w:val="single" w:sz="6" w:space="0" w:color="auto"/>
              <w:left w:val="single" w:sz="6" w:space="0" w:color="auto"/>
              <w:bottom w:val="single" w:sz="6" w:space="0" w:color="auto"/>
              <w:right w:val="single" w:sz="6" w:space="0" w:color="auto"/>
            </w:tcBorders>
            <w:hideMark/>
          </w:tcPr>
          <w:p w14:paraId="615DE9D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Fleksibilno z opolnomočenimi in zadovoljnimi zaposlenimi v digitalni dobi </w:t>
            </w:r>
          </w:p>
        </w:tc>
        <w:tc>
          <w:tcPr>
            <w:tcW w:w="1843" w:type="dxa"/>
            <w:tcBorders>
              <w:top w:val="single" w:sz="6" w:space="0" w:color="auto"/>
              <w:left w:val="single" w:sz="6" w:space="0" w:color="auto"/>
              <w:bottom w:val="single" w:sz="6" w:space="0" w:color="auto"/>
              <w:right w:val="single" w:sz="6" w:space="0" w:color="auto"/>
            </w:tcBorders>
            <w:hideMark/>
          </w:tcPr>
          <w:p w14:paraId="6ADFB43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Poslovno svetovanje, Simona Šarotar Žižek s.p. </w:t>
            </w:r>
          </w:p>
        </w:tc>
        <w:tc>
          <w:tcPr>
            <w:tcW w:w="2126" w:type="dxa"/>
            <w:tcBorders>
              <w:top w:val="single" w:sz="6" w:space="0" w:color="auto"/>
              <w:left w:val="single" w:sz="6" w:space="0" w:color="auto"/>
              <w:bottom w:val="single" w:sz="6" w:space="0" w:color="auto"/>
              <w:right w:val="single" w:sz="6" w:space="0" w:color="auto"/>
            </w:tcBorders>
            <w:hideMark/>
          </w:tcPr>
          <w:p w14:paraId="2311A927" w14:textId="3D6E4F6A" w:rsidR="002812D7" w:rsidRPr="00261BB8" w:rsidRDefault="000760CA" w:rsidP="003A4461">
            <w:pPr>
              <w:spacing w:after="0" w:line="276" w:lineRule="auto"/>
              <w:jc w:val="both"/>
              <w:rPr>
                <w:rFonts w:cstheme="minorHAnsi"/>
                <w:sz w:val="16"/>
                <w:szCs w:val="16"/>
              </w:rPr>
            </w:pPr>
            <w:r w:rsidRPr="000760CA">
              <w:rPr>
                <w:rFonts w:cstheme="minorHAnsi"/>
                <w:sz w:val="16"/>
                <w:szCs w:val="16"/>
              </w:rPr>
              <w:t>Poslovno in pravno svetovanje, Olga Karba s. p.</w:t>
            </w:r>
          </w:p>
        </w:tc>
      </w:tr>
      <w:tr w:rsidR="002812D7" w:rsidRPr="00261BB8" w14:paraId="5ADC6CFE"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F0F0E9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2 </w:t>
            </w:r>
          </w:p>
        </w:tc>
        <w:tc>
          <w:tcPr>
            <w:tcW w:w="557" w:type="dxa"/>
            <w:tcBorders>
              <w:top w:val="single" w:sz="6" w:space="0" w:color="auto"/>
              <w:left w:val="single" w:sz="6" w:space="0" w:color="auto"/>
              <w:bottom w:val="single" w:sz="6" w:space="0" w:color="auto"/>
              <w:right w:val="single" w:sz="6" w:space="0" w:color="auto"/>
            </w:tcBorders>
            <w:hideMark/>
          </w:tcPr>
          <w:p w14:paraId="5FB0418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07CE9D2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Posočje d.o.o. </w:t>
            </w:r>
          </w:p>
        </w:tc>
        <w:tc>
          <w:tcPr>
            <w:tcW w:w="2409" w:type="dxa"/>
            <w:tcBorders>
              <w:top w:val="single" w:sz="6" w:space="0" w:color="auto"/>
              <w:left w:val="single" w:sz="6" w:space="0" w:color="auto"/>
              <w:bottom w:val="single" w:sz="6" w:space="0" w:color="auto"/>
              <w:right w:val="single" w:sz="6" w:space="0" w:color="auto"/>
            </w:tcBorders>
            <w:hideMark/>
          </w:tcPr>
          <w:p w14:paraId="1C6EC09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ZMOREM IN ZNAM: kompetenten za prilagodljivo in dostopno delo ter kakovostnejše življenje </w:t>
            </w:r>
          </w:p>
        </w:tc>
        <w:tc>
          <w:tcPr>
            <w:tcW w:w="1843" w:type="dxa"/>
            <w:tcBorders>
              <w:top w:val="single" w:sz="6" w:space="0" w:color="auto"/>
              <w:left w:val="single" w:sz="6" w:space="0" w:color="auto"/>
              <w:bottom w:val="single" w:sz="6" w:space="0" w:color="auto"/>
              <w:right w:val="single" w:sz="6" w:space="0" w:color="auto"/>
            </w:tcBorders>
            <w:hideMark/>
          </w:tcPr>
          <w:p w14:paraId="5FDF7D9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Nevtron &amp; Company podjetje za proizvodnjo, trženje, turizem in svetovanje, d.o.o., Ljubljana </w:t>
            </w:r>
          </w:p>
        </w:tc>
        <w:tc>
          <w:tcPr>
            <w:tcW w:w="2126" w:type="dxa"/>
            <w:tcBorders>
              <w:top w:val="single" w:sz="6" w:space="0" w:color="auto"/>
              <w:left w:val="single" w:sz="6" w:space="0" w:color="auto"/>
              <w:bottom w:val="single" w:sz="6" w:space="0" w:color="auto"/>
              <w:right w:val="single" w:sz="6" w:space="0" w:color="auto"/>
            </w:tcBorders>
            <w:hideMark/>
          </w:tcPr>
          <w:p w14:paraId="1BE27CD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Nevtron &amp; Company podjetje za proizvodnjo, trženje, turizem in svetovanje, d.o.o., Ljubljana </w:t>
            </w:r>
          </w:p>
        </w:tc>
      </w:tr>
      <w:tr w:rsidR="002812D7" w:rsidRPr="00261BB8" w14:paraId="4BD5F222"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54E3625"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3 </w:t>
            </w:r>
          </w:p>
        </w:tc>
        <w:tc>
          <w:tcPr>
            <w:tcW w:w="557" w:type="dxa"/>
            <w:tcBorders>
              <w:top w:val="single" w:sz="6" w:space="0" w:color="auto"/>
              <w:left w:val="single" w:sz="6" w:space="0" w:color="auto"/>
              <w:bottom w:val="single" w:sz="6" w:space="0" w:color="auto"/>
              <w:right w:val="single" w:sz="6" w:space="0" w:color="auto"/>
            </w:tcBorders>
            <w:hideMark/>
          </w:tcPr>
          <w:p w14:paraId="34801C8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31D3673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 Jaspis Celje </w:t>
            </w:r>
          </w:p>
        </w:tc>
        <w:tc>
          <w:tcPr>
            <w:tcW w:w="2409" w:type="dxa"/>
            <w:tcBorders>
              <w:top w:val="single" w:sz="6" w:space="0" w:color="auto"/>
              <w:left w:val="single" w:sz="6" w:space="0" w:color="auto"/>
              <w:bottom w:val="single" w:sz="6" w:space="0" w:color="auto"/>
              <w:right w:val="single" w:sz="6" w:space="0" w:color="auto"/>
            </w:tcBorders>
            <w:hideMark/>
          </w:tcPr>
          <w:p w14:paraId="162CAD9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Uspešno v digitalni dobi z zadovoljnimi in opolnomočenimi zaposlenimi </w:t>
            </w:r>
          </w:p>
        </w:tc>
        <w:tc>
          <w:tcPr>
            <w:tcW w:w="1843" w:type="dxa"/>
            <w:tcBorders>
              <w:top w:val="single" w:sz="6" w:space="0" w:color="auto"/>
              <w:left w:val="single" w:sz="6" w:space="0" w:color="auto"/>
              <w:bottom w:val="single" w:sz="6" w:space="0" w:color="auto"/>
              <w:right w:val="single" w:sz="6" w:space="0" w:color="auto"/>
            </w:tcBorders>
            <w:hideMark/>
          </w:tcPr>
          <w:p w14:paraId="4B0B205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Poslovno svetovanje, Simona Šarotar Žižek s.p. </w:t>
            </w:r>
          </w:p>
        </w:tc>
        <w:tc>
          <w:tcPr>
            <w:tcW w:w="2126" w:type="dxa"/>
            <w:tcBorders>
              <w:top w:val="single" w:sz="6" w:space="0" w:color="auto"/>
              <w:left w:val="single" w:sz="6" w:space="0" w:color="auto"/>
              <w:bottom w:val="single" w:sz="6" w:space="0" w:color="auto"/>
              <w:right w:val="single" w:sz="6" w:space="0" w:color="auto"/>
            </w:tcBorders>
            <w:hideMark/>
          </w:tcPr>
          <w:p w14:paraId="04E477D6" w14:textId="79FFC311" w:rsidR="002812D7" w:rsidRPr="00261BB8" w:rsidRDefault="000760CA" w:rsidP="003A4461">
            <w:pPr>
              <w:spacing w:after="0" w:line="276" w:lineRule="auto"/>
              <w:jc w:val="both"/>
              <w:rPr>
                <w:rFonts w:cstheme="minorHAnsi"/>
                <w:sz w:val="16"/>
                <w:szCs w:val="16"/>
              </w:rPr>
            </w:pPr>
            <w:r w:rsidRPr="000760CA">
              <w:rPr>
                <w:rFonts w:cstheme="minorHAnsi"/>
                <w:sz w:val="16"/>
                <w:szCs w:val="16"/>
              </w:rPr>
              <w:t>BB7, poslovno svetovanje, Matej Antolin s. p.</w:t>
            </w:r>
          </w:p>
        </w:tc>
      </w:tr>
      <w:tr w:rsidR="002812D7" w:rsidRPr="00261BB8" w14:paraId="110C7C8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69B6CE54"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4 </w:t>
            </w:r>
          </w:p>
        </w:tc>
        <w:tc>
          <w:tcPr>
            <w:tcW w:w="557" w:type="dxa"/>
            <w:tcBorders>
              <w:top w:val="single" w:sz="6" w:space="0" w:color="auto"/>
              <w:left w:val="single" w:sz="6" w:space="0" w:color="auto"/>
              <w:bottom w:val="single" w:sz="6" w:space="0" w:color="auto"/>
              <w:right w:val="single" w:sz="6" w:space="0" w:color="auto"/>
            </w:tcBorders>
            <w:hideMark/>
          </w:tcPr>
          <w:p w14:paraId="25164D6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63A4169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SOC-EKO d.o.o. Šentjur </w:t>
            </w:r>
          </w:p>
        </w:tc>
        <w:tc>
          <w:tcPr>
            <w:tcW w:w="2409" w:type="dxa"/>
            <w:tcBorders>
              <w:top w:val="single" w:sz="6" w:space="0" w:color="auto"/>
              <w:left w:val="single" w:sz="6" w:space="0" w:color="auto"/>
              <w:bottom w:val="single" w:sz="6" w:space="0" w:color="auto"/>
              <w:right w:val="single" w:sz="6" w:space="0" w:color="auto"/>
            </w:tcBorders>
            <w:hideMark/>
          </w:tcPr>
          <w:p w14:paraId="2902DB0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Spremembe poslovnega modela za uvajanje prožnejših načinov dela </w:t>
            </w:r>
          </w:p>
        </w:tc>
        <w:tc>
          <w:tcPr>
            <w:tcW w:w="1843" w:type="dxa"/>
            <w:tcBorders>
              <w:top w:val="single" w:sz="6" w:space="0" w:color="auto"/>
              <w:left w:val="single" w:sz="6" w:space="0" w:color="auto"/>
              <w:bottom w:val="single" w:sz="6" w:space="0" w:color="auto"/>
              <w:right w:val="single" w:sz="6" w:space="0" w:color="auto"/>
            </w:tcBorders>
            <w:hideMark/>
          </w:tcPr>
          <w:p w14:paraId="6D9A266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Miroda poslovno svetovanje, Miroslava Romih s.p. </w:t>
            </w:r>
          </w:p>
        </w:tc>
        <w:tc>
          <w:tcPr>
            <w:tcW w:w="2126" w:type="dxa"/>
            <w:tcBorders>
              <w:top w:val="single" w:sz="6" w:space="0" w:color="auto"/>
              <w:left w:val="single" w:sz="6" w:space="0" w:color="auto"/>
              <w:bottom w:val="single" w:sz="6" w:space="0" w:color="auto"/>
              <w:right w:val="single" w:sz="6" w:space="0" w:color="auto"/>
            </w:tcBorders>
            <w:hideMark/>
          </w:tcPr>
          <w:p w14:paraId="4DC170A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Miroda poslovno svetovanje, Miroslava Romih s.p. </w:t>
            </w:r>
          </w:p>
        </w:tc>
      </w:tr>
      <w:tr w:rsidR="002812D7" w:rsidRPr="00261BB8" w14:paraId="3DCDE648"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27124586"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5 </w:t>
            </w:r>
          </w:p>
        </w:tc>
        <w:tc>
          <w:tcPr>
            <w:tcW w:w="557" w:type="dxa"/>
            <w:tcBorders>
              <w:top w:val="single" w:sz="6" w:space="0" w:color="auto"/>
              <w:left w:val="single" w:sz="6" w:space="0" w:color="auto"/>
              <w:bottom w:val="single" w:sz="6" w:space="0" w:color="auto"/>
              <w:right w:val="single" w:sz="6" w:space="0" w:color="auto"/>
            </w:tcBorders>
            <w:hideMark/>
          </w:tcPr>
          <w:p w14:paraId="0301F08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7C757CD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Izobraževalni center Štore d.o.o. </w:t>
            </w:r>
          </w:p>
        </w:tc>
        <w:tc>
          <w:tcPr>
            <w:tcW w:w="2409" w:type="dxa"/>
            <w:tcBorders>
              <w:top w:val="single" w:sz="6" w:space="0" w:color="auto"/>
              <w:left w:val="single" w:sz="6" w:space="0" w:color="auto"/>
              <w:bottom w:val="single" w:sz="6" w:space="0" w:color="auto"/>
              <w:right w:val="single" w:sz="6" w:space="0" w:color="auto"/>
            </w:tcBorders>
            <w:hideMark/>
          </w:tcPr>
          <w:p w14:paraId="4243A32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Celovit pristop k prenovi poslovnega modela in uvedbi prožnejših načinov dela v invalidskem podjetju IC Štore </w:t>
            </w:r>
          </w:p>
        </w:tc>
        <w:tc>
          <w:tcPr>
            <w:tcW w:w="1843" w:type="dxa"/>
            <w:tcBorders>
              <w:top w:val="single" w:sz="6" w:space="0" w:color="auto"/>
              <w:left w:val="single" w:sz="6" w:space="0" w:color="auto"/>
              <w:bottom w:val="single" w:sz="6" w:space="0" w:color="auto"/>
              <w:right w:val="single" w:sz="6" w:space="0" w:color="auto"/>
            </w:tcBorders>
            <w:hideMark/>
          </w:tcPr>
          <w:p w14:paraId="37D78FA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Miroda poslovno svetovanje, Miroslava Romih s.p. </w:t>
            </w:r>
          </w:p>
        </w:tc>
        <w:tc>
          <w:tcPr>
            <w:tcW w:w="2126" w:type="dxa"/>
            <w:tcBorders>
              <w:top w:val="single" w:sz="6" w:space="0" w:color="auto"/>
              <w:left w:val="single" w:sz="6" w:space="0" w:color="auto"/>
              <w:bottom w:val="single" w:sz="6" w:space="0" w:color="auto"/>
              <w:right w:val="single" w:sz="6" w:space="0" w:color="auto"/>
            </w:tcBorders>
            <w:hideMark/>
          </w:tcPr>
          <w:p w14:paraId="63AEA3C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Miroda poslovno svetovanje, Miroslava Romih s.p. </w:t>
            </w:r>
          </w:p>
        </w:tc>
      </w:tr>
      <w:tr w:rsidR="002812D7" w:rsidRPr="00261BB8" w14:paraId="487DABF7"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F081B98"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6 </w:t>
            </w:r>
          </w:p>
        </w:tc>
        <w:tc>
          <w:tcPr>
            <w:tcW w:w="557" w:type="dxa"/>
            <w:tcBorders>
              <w:top w:val="single" w:sz="6" w:space="0" w:color="auto"/>
              <w:left w:val="single" w:sz="6" w:space="0" w:color="auto"/>
              <w:bottom w:val="single" w:sz="6" w:space="0" w:color="auto"/>
              <w:right w:val="single" w:sz="6" w:space="0" w:color="auto"/>
            </w:tcBorders>
            <w:hideMark/>
          </w:tcPr>
          <w:p w14:paraId="15175BF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3C3063C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Tevis d.o.o. </w:t>
            </w:r>
          </w:p>
        </w:tc>
        <w:tc>
          <w:tcPr>
            <w:tcW w:w="2409" w:type="dxa"/>
            <w:tcBorders>
              <w:top w:val="single" w:sz="6" w:space="0" w:color="auto"/>
              <w:left w:val="single" w:sz="6" w:space="0" w:color="auto"/>
              <w:bottom w:val="single" w:sz="6" w:space="0" w:color="auto"/>
              <w:right w:val="single" w:sz="6" w:space="0" w:color="auto"/>
            </w:tcBorders>
            <w:hideMark/>
          </w:tcPr>
          <w:p w14:paraId="2770C0F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Uvajanje prožnejših načinov dela </w:t>
            </w:r>
          </w:p>
        </w:tc>
        <w:tc>
          <w:tcPr>
            <w:tcW w:w="1843" w:type="dxa"/>
            <w:tcBorders>
              <w:top w:val="single" w:sz="6" w:space="0" w:color="auto"/>
              <w:left w:val="single" w:sz="6" w:space="0" w:color="auto"/>
              <w:bottom w:val="single" w:sz="6" w:space="0" w:color="auto"/>
              <w:right w:val="single" w:sz="6" w:space="0" w:color="auto"/>
            </w:tcBorders>
            <w:hideMark/>
          </w:tcPr>
          <w:p w14:paraId="2BA72D8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BPMC d.o.o. </w:t>
            </w:r>
          </w:p>
        </w:tc>
        <w:tc>
          <w:tcPr>
            <w:tcW w:w="2126" w:type="dxa"/>
            <w:tcBorders>
              <w:top w:val="single" w:sz="6" w:space="0" w:color="auto"/>
              <w:left w:val="single" w:sz="6" w:space="0" w:color="auto"/>
              <w:bottom w:val="single" w:sz="6" w:space="0" w:color="auto"/>
              <w:right w:val="single" w:sz="6" w:space="0" w:color="auto"/>
            </w:tcBorders>
            <w:hideMark/>
          </w:tcPr>
          <w:p w14:paraId="478B5D0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Partner TEAM d.o.o. </w:t>
            </w:r>
          </w:p>
        </w:tc>
      </w:tr>
      <w:tr w:rsidR="002812D7" w:rsidRPr="00261BB8" w14:paraId="10B3DA3B"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83B0052"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7 </w:t>
            </w:r>
          </w:p>
        </w:tc>
        <w:tc>
          <w:tcPr>
            <w:tcW w:w="557" w:type="dxa"/>
            <w:tcBorders>
              <w:top w:val="single" w:sz="6" w:space="0" w:color="auto"/>
              <w:left w:val="single" w:sz="6" w:space="0" w:color="auto"/>
              <w:bottom w:val="single" w:sz="6" w:space="0" w:color="auto"/>
              <w:right w:val="single" w:sz="6" w:space="0" w:color="auto"/>
            </w:tcBorders>
            <w:hideMark/>
          </w:tcPr>
          <w:p w14:paraId="2A87F83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3D4B540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SKUPAJ, Zavod za usposabljanje, zaposlovanje in socialno vključenost invalidov, Ljutomer </w:t>
            </w:r>
          </w:p>
        </w:tc>
        <w:tc>
          <w:tcPr>
            <w:tcW w:w="2409" w:type="dxa"/>
            <w:tcBorders>
              <w:top w:val="single" w:sz="6" w:space="0" w:color="auto"/>
              <w:left w:val="single" w:sz="6" w:space="0" w:color="auto"/>
              <w:bottom w:val="single" w:sz="6" w:space="0" w:color="auto"/>
              <w:right w:val="single" w:sz="6" w:space="0" w:color="auto"/>
            </w:tcBorders>
            <w:hideMark/>
          </w:tcPr>
          <w:p w14:paraId="0DE3E49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Agilno v digitalno dobo </w:t>
            </w:r>
          </w:p>
        </w:tc>
        <w:tc>
          <w:tcPr>
            <w:tcW w:w="1843" w:type="dxa"/>
            <w:tcBorders>
              <w:top w:val="single" w:sz="6" w:space="0" w:color="auto"/>
              <w:left w:val="single" w:sz="6" w:space="0" w:color="auto"/>
              <w:bottom w:val="single" w:sz="6" w:space="0" w:color="auto"/>
              <w:right w:val="single" w:sz="6" w:space="0" w:color="auto"/>
            </w:tcBorders>
            <w:hideMark/>
          </w:tcPr>
          <w:p w14:paraId="7AC5505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Poslovno svetovanje, Simona Šarotar Žižek s.p. </w:t>
            </w:r>
          </w:p>
        </w:tc>
        <w:tc>
          <w:tcPr>
            <w:tcW w:w="2126" w:type="dxa"/>
            <w:tcBorders>
              <w:top w:val="single" w:sz="6" w:space="0" w:color="auto"/>
              <w:left w:val="single" w:sz="6" w:space="0" w:color="auto"/>
              <w:bottom w:val="single" w:sz="6" w:space="0" w:color="auto"/>
              <w:right w:val="single" w:sz="6" w:space="0" w:color="auto"/>
            </w:tcBorders>
            <w:hideMark/>
          </w:tcPr>
          <w:p w14:paraId="7EA8117D" w14:textId="1A7E69EC" w:rsidR="002812D7" w:rsidRPr="00261BB8" w:rsidRDefault="000760CA" w:rsidP="003A4461">
            <w:pPr>
              <w:spacing w:after="0" w:line="276" w:lineRule="auto"/>
              <w:jc w:val="both"/>
              <w:rPr>
                <w:rFonts w:cstheme="minorHAnsi"/>
                <w:sz w:val="16"/>
                <w:szCs w:val="16"/>
              </w:rPr>
            </w:pPr>
            <w:r w:rsidRPr="000760CA">
              <w:rPr>
                <w:rFonts w:cstheme="minorHAnsi"/>
                <w:sz w:val="16"/>
                <w:szCs w:val="16"/>
              </w:rPr>
              <w:t>BB7, poslovno svetovanje, Matej Antolin s. p.</w:t>
            </w:r>
          </w:p>
        </w:tc>
      </w:tr>
      <w:tr w:rsidR="002812D7" w:rsidRPr="00261BB8" w14:paraId="604DC434"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EC7B99C"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8 </w:t>
            </w:r>
          </w:p>
        </w:tc>
        <w:tc>
          <w:tcPr>
            <w:tcW w:w="557" w:type="dxa"/>
            <w:tcBorders>
              <w:top w:val="single" w:sz="6" w:space="0" w:color="auto"/>
              <w:left w:val="single" w:sz="6" w:space="0" w:color="auto"/>
              <w:bottom w:val="single" w:sz="6" w:space="0" w:color="auto"/>
              <w:right w:val="single" w:sz="6" w:space="0" w:color="auto"/>
            </w:tcBorders>
            <w:hideMark/>
          </w:tcPr>
          <w:p w14:paraId="2F288E0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41DCB1A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SŽ-ŽIP, storitve, d.o.o. </w:t>
            </w:r>
          </w:p>
        </w:tc>
        <w:tc>
          <w:tcPr>
            <w:tcW w:w="2409" w:type="dxa"/>
            <w:tcBorders>
              <w:top w:val="single" w:sz="6" w:space="0" w:color="auto"/>
              <w:left w:val="single" w:sz="6" w:space="0" w:color="auto"/>
              <w:bottom w:val="single" w:sz="6" w:space="0" w:color="auto"/>
              <w:right w:val="single" w:sz="6" w:space="0" w:color="auto"/>
            </w:tcBorders>
            <w:hideMark/>
          </w:tcPr>
          <w:p w14:paraId="4A972B3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Krepitev odpornosti na trgu dela </w:t>
            </w:r>
          </w:p>
        </w:tc>
        <w:tc>
          <w:tcPr>
            <w:tcW w:w="1843" w:type="dxa"/>
            <w:tcBorders>
              <w:top w:val="single" w:sz="6" w:space="0" w:color="auto"/>
              <w:left w:val="single" w:sz="6" w:space="0" w:color="auto"/>
              <w:bottom w:val="single" w:sz="6" w:space="0" w:color="auto"/>
              <w:right w:val="single" w:sz="6" w:space="0" w:color="auto"/>
            </w:tcBorders>
            <w:hideMark/>
          </w:tcPr>
          <w:p w14:paraId="246243B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 poslovne odličnosti Ekonomske fakultete </w:t>
            </w:r>
          </w:p>
        </w:tc>
        <w:tc>
          <w:tcPr>
            <w:tcW w:w="2126" w:type="dxa"/>
            <w:tcBorders>
              <w:top w:val="single" w:sz="6" w:space="0" w:color="auto"/>
              <w:left w:val="single" w:sz="6" w:space="0" w:color="auto"/>
              <w:bottom w:val="single" w:sz="6" w:space="0" w:color="auto"/>
              <w:right w:val="single" w:sz="6" w:space="0" w:color="auto"/>
            </w:tcBorders>
            <w:hideMark/>
          </w:tcPr>
          <w:p w14:paraId="68CB74D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 poslovne odličnosti Ekonomske fakultete </w:t>
            </w:r>
          </w:p>
        </w:tc>
      </w:tr>
      <w:tr w:rsidR="002812D7" w:rsidRPr="00261BB8" w14:paraId="070CE6FE"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226CDAE8"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9 </w:t>
            </w:r>
          </w:p>
        </w:tc>
        <w:tc>
          <w:tcPr>
            <w:tcW w:w="557" w:type="dxa"/>
            <w:tcBorders>
              <w:top w:val="single" w:sz="6" w:space="0" w:color="auto"/>
              <w:left w:val="single" w:sz="6" w:space="0" w:color="auto"/>
              <w:bottom w:val="single" w:sz="6" w:space="0" w:color="auto"/>
              <w:right w:val="single" w:sz="6" w:space="0" w:color="auto"/>
            </w:tcBorders>
            <w:hideMark/>
          </w:tcPr>
          <w:p w14:paraId="4516ABD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11CBC58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AZON IP d.o.o. Ljubljana </w:t>
            </w:r>
          </w:p>
        </w:tc>
        <w:tc>
          <w:tcPr>
            <w:tcW w:w="2409" w:type="dxa"/>
            <w:tcBorders>
              <w:top w:val="single" w:sz="6" w:space="0" w:color="auto"/>
              <w:left w:val="single" w:sz="6" w:space="0" w:color="auto"/>
              <w:bottom w:val="single" w:sz="6" w:space="0" w:color="auto"/>
              <w:right w:val="single" w:sz="6" w:space="0" w:color="auto"/>
            </w:tcBorders>
            <w:hideMark/>
          </w:tcPr>
          <w:p w14:paraId="5165A52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Izboljšanje poslovnega modela podjetja AZON-IP </w:t>
            </w:r>
          </w:p>
        </w:tc>
        <w:tc>
          <w:tcPr>
            <w:tcW w:w="1843" w:type="dxa"/>
            <w:tcBorders>
              <w:top w:val="single" w:sz="6" w:space="0" w:color="auto"/>
              <w:left w:val="single" w:sz="6" w:space="0" w:color="auto"/>
              <w:bottom w:val="single" w:sz="6" w:space="0" w:color="auto"/>
              <w:right w:val="single" w:sz="6" w:space="0" w:color="auto"/>
            </w:tcBorders>
            <w:hideMark/>
          </w:tcPr>
          <w:p w14:paraId="437CE21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CEDARS d.o.o. </w:t>
            </w:r>
          </w:p>
        </w:tc>
        <w:tc>
          <w:tcPr>
            <w:tcW w:w="2126" w:type="dxa"/>
            <w:tcBorders>
              <w:top w:val="single" w:sz="6" w:space="0" w:color="auto"/>
              <w:left w:val="single" w:sz="6" w:space="0" w:color="auto"/>
              <w:bottom w:val="single" w:sz="6" w:space="0" w:color="auto"/>
              <w:right w:val="single" w:sz="6" w:space="0" w:color="auto"/>
            </w:tcBorders>
            <w:hideMark/>
          </w:tcPr>
          <w:p w14:paraId="28F9826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CEDARS d.o.o. </w:t>
            </w:r>
          </w:p>
        </w:tc>
      </w:tr>
      <w:tr w:rsidR="002812D7" w:rsidRPr="00261BB8" w14:paraId="3FF8607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5064085"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10 </w:t>
            </w:r>
          </w:p>
        </w:tc>
        <w:tc>
          <w:tcPr>
            <w:tcW w:w="557" w:type="dxa"/>
            <w:tcBorders>
              <w:top w:val="single" w:sz="6" w:space="0" w:color="auto"/>
              <w:left w:val="single" w:sz="6" w:space="0" w:color="auto"/>
              <w:bottom w:val="single" w:sz="6" w:space="0" w:color="auto"/>
              <w:right w:val="single" w:sz="6" w:space="0" w:color="auto"/>
            </w:tcBorders>
            <w:hideMark/>
          </w:tcPr>
          <w:p w14:paraId="2BE5E22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2D2259C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CENTRAL d.o.o. </w:t>
            </w:r>
          </w:p>
        </w:tc>
        <w:tc>
          <w:tcPr>
            <w:tcW w:w="2409" w:type="dxa"/>
            <w:tcBorders>
              <w:top w:val="single" w:sz="6" w:space="0" w:color="auto"/>
              <w:left w:val="single" w:sz="6" w:space="0" w:color="auto"/>
              <w:bottom w:val="single" w:sz="6" w:space="0" w:color="auto"/>
              <w:right w:val="single" w:sz="6" w:space="0" w:color="auto"/>
            </w:tcBorders>
            <w:hideMark/>
          </w:tcPr>
          <w:p w14:paraId="19DAC5B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Razvoj podjetja IP Central d.o.o. </w:t>
            </w:r>
          </w:p>
        </w:tc>
        <w:tc>
          <w:tcPr>
            <w:tcW w:w="1843" w:type="dxa"/>
            <w:tcBorders>
              <w:top w:val="single" w:sz="6" w:space="0" w:color="auto"/>
              <w:left w:val="single" w:sz="6" w:space="0" w:color="auto"/>
              <w:bottom w:val="single" w:sz="6" w:space="0" w:color="auto"/>
              <w:right w:val="single" w:sz="6" w:space="0" w:color="auto"/>
            </w:tcBorders>
            <w:hideMark/>
          </w:tcPr>
          <w:p w14:paraId="78DFCD9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EQUINOX PARTNERS d.o.o. </w:t>
            </w:r>
          </w:p>
        </w:tc>
        <w:tc>
          <w:tcPr>
            <w:tcW w:w="2126" w:type="dxa"/>
            <w:tcBorders>
              <w:top w:val="single" w:sz="6" w:space="0" w:color="auto"/>
              <w:left w:val="single" w:sz="6" w:space="0" w:color="auto"/>
              <w:bottom w:val="single" w:sz="6" w:space="0" w:color="auto"/>
              <w:right w:val="single" w:sz="6" w:space="0" w:color="auto"/>
            </w:tcBorders>
            <w:hideMark/>
          </w:tcPr>
          <w:p w14:paraId="3CDE874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Centerkontura, družba za svetovanje, socialni razvoj, usposabljanje in založništvo d.o.o. </w:t>
            </w:r>
          </w:p>
        </w:tc>
      </w:tr>
      <w:tr w:rsidR="002812D7" w:rsidRPr="00261BB8" w14:paraId="65AB51E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3699C5D8"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11 </w:t>
            </w:r>
          </w:p>
        </w:tc>
        <w:tc>
          <w:tcPr>
            <w:tcW w:w="557" w:type="dxa"/>
            <w:tcBorders>
              <w:top w:val="single" w:sz="6" w:space="0" w:color="auto"/>
              <w:left w:val="single" w:sz="6" w:space="0" w:color="auto"/>
              <w:bottom w:val="single" w:sz="6" w:space="0" w:color="auto"/>
              <w:right w:val="single" w:sz="6" w:space="0" w:color="auto"/>
            </w:tcBorders>
            <w:hideMark/>
          </w:tcPr>
          <w:p w14:paraId="4447B8A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0E848A1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Alpacem Inde, d.o.o. </w:t>
            </w:r>
          </w:p>
        </w:tc>
        <w:tc>
          <w:tcPr>
            <w:tcW w:w="2409" w:type="dxa"/>
            <w:tcBorders>
              <w:top w:val="single" w:sz="6" w:space="0" w:color="auto"/>
              <w:left w:val="single" w:sz="6" w:space="0" w:color="auto"/>
              <w:bottom w:val="single" w:sz="6" w:space="0" w:color="auto"/>
              <w:right w:val="single" w:sz="6" w:space="0" w:color="auto"/>
            </w:tcBorders>
            <w:hideMark/>
          </w:tcPr>
          <w:p w14:paraId="0DB21B2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INDE - Karierni korak 2.0 </w:t>
            </w:r>
          </w:p>
        </w:tc>
        <w:tc>
          <w:tcPr>
            <w:tcW w:w="1843" w:type="dxa"/>
            <w:tcBorders>
              <w:top w:val="single" w:sz="6" w:space="0" w:color="auto"/>
              <w:left w:val="single" w:sz="6" w:space="0" w:color="auto"/>
              <w:bottom w:val="single" w:sz="6" w:space="0" w:color="auto"/>
              <w:right w:val="single" w:sz="6" w:space="0" w:color="auto"/>
            </w:tcBorders>
            <w:hideMark/>
          </w:tcPr>
          <w:p w14:paraId="04C9552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 xml:space="preserve">Nevtron &amp; Company podjetje za proizvodnjo, </w:t>
            </w:r>
            <w:r w:rsidRPr="00261BB8">
              <w:rPr>
                <w:rFonts w:cstheme="minorHAnsi"/>
                <w:sz w:val="16"/>
                <w:szCs w:val="16"/>
              </w:rPr>
              <w:lastRenderedPageBreak/>
              <w:t>trženje, turizem in svetovanje, d.o.o., Ljubljana </w:t>
            </w:r>
          </w:p>
        </w:tc>
        <w:tc>
          <w:tcPr>
            <w:tcW w:w="2126" w:type="dxa"/>
            <w:tcBorders>
              <w:top w:val="single" w:sz="6" w:space="0" w:color="auto"/>
              <w:left w:val="single" w:sz="6" w:space="0" w:color="auto"/>
              <w:bottom w:val="single" w:sz="6" w:space="0" w:color="auto"/>
              <w:right w:val="single" w:sz="6" w:space="0" w:color="auto"/>
            </w:tcBorders>
            <w:hideMark/>
          </w:tcPr>
          <w:p w14:paraId="3AD3AD4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lastRenderedPageBreak/>
              <w:t xml:space="preserve">Nevtron &amp; Company podjetje za proizvodnjo, trženje, </w:t>
            </w:r>
            <w:r w:rsidRPr="00261BB8">
              <w:rPr>
                <w:rFonts w:cstheme="minorHAnsi"/>
                <w:sz w:val="16"/>
                <w:szCs w:val="16"/>
              </w:rPr>
              <w:lastRenderedPageBreak/>
              <w:t>turizem in svetovanje, d.o.o., Ljubljana </w:t>
            </w:r>
          </w:p>
        </w:tc>
      </w:tr>
      <w:tr w:rsidR="002812D7" w:rsidRPr="00261BB8" w14:paraId="68206746"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78723EA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lastRenderedPageBreak/>
              <w:t>12 </w:t>
            </w:r>
          </w:p>
        </w:tc>
        <w:tc>
          <w:tcPr>
            <w:tcW w:w="557" w:type="dxa"/>
            <w:tcBorders>
              <w:top w:val="single" w:sz="6" w:space="0" w:color="auto"/>
              <w:left w:val="single" w:sz="6" w:space="0" w:color="auto"/>
              <w:bottom w:val="single" w:sz="6" w:space="0" w:color="auto"/>
              <w:right w:val="single" w:sz="6" w:space="0" w:color="auto"/>
            </w:tcBorders>
            <w:hideMark/>
          </w:tcPr>
          <w:p w14:paraId="51DB1CF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5DF2C02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Zavod Radela, Radlje ob Dravi </w:t>
            </w:r>
          </w:p>
        </w:tc>
        <w:tc>
          <w:tcPr>
            <w:tcW w:w="2409" w:type="dxa"/>
            <w:tcBorders>
              <w:top w:val="single" w:sz="6" w:space="0" w:color="auto"/>
              <w:left w:val="single" w:sz="6" w:space="0" w:color="auto"/>
              <w:bottom w:val="single" w:sz="6" w:space="0" w:color="auto"/>
              <w:right w:val="single" w:sz="6" w:space="0" w:color="auto"/>
            </w:tcBorders>
            <w:hideMark/>
          </w:tcPr>
          <w:p w14:paraId="44C1F67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Prožno delo </w:t>
            </w:r>
          </w:p>
        </w:tc>
        <w:tc>
          <w:tcPr>
            <w:tcW w:w="1843" w:type="dxa"/>
            <w:tcBorders>
              <w:top w:val="single" w:sz="6" w:space="0" w:color="auto"/>
              <w:left w:val="single" w:sz="6" w:space="0" w:color="auto"/>
              <w:bottom w:val="single" w:sz="6" w:space="0" w:color="auto"/>
              <w:right w:val="single" w:sz="6" w:space="0" w:color="auto"/>
            </w:tcBorders>
            <w:hideMark/>
          </w:tcPr>
          <w:p w14:paraId="60187DA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ALMA MATER EUROPAEA-Evropski center, Maribor </w:t>
            </w:r>
          </w:p>
        </w:tc>
        <w:tc>
          <w:tcPr>
            <w:tcW w:w="2126" w:type="dxa"/>
            <w:tcBorders>
              <w:top w:val="single" w:sz="6" w:space="0" w:color="auto"/>
              <w:left w:val="single" w:sz="6" w:space="0" w:color="auto"/>
              <w:bottom w:val="single" w:sz="6" w:space="0" w:color="auto"/>
              <w:right w:val="single" w:sz="6" w:space="0" w:color="auto"/>
            </w:tcBorders>
            <w:hideMark/>
          </w:tcPr>
          <w:p w14:paraId="269974B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ALMA MATER EUROPAEA-Evropski center, Maribor </w:t>
            </w:r>
          </w:p>
        </w:tc>
      </w:tr>
      <w:tr w:rsidR="002812D7" w:rsidRPr="00261BB8" w14:paraId="400BA088"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3E26E8D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13 </w:t>
            </w:r>
          </w:p>
        </w:tc>
        <w:tc>
          <w:tcPr>
            <w:tcW w:w="557" w:type="dxa"/>
            <w:tcBorders>
              <w:top w:val="single" w:sz="6" w:space="0" w:color="auto"/>
              <w:left w:val="single" w:sz="6" w:space="0" w:color="auto"/>
              <w:bottom w:val="single" w:sz="6" w:space="0" w:color="auto"/>
              <w:right w:val="single" w:sz="6" w:space="0" w:color="auto"/>
            </w:tcBorders>
            <w:hideMark/>
          </w:tcPr>
          <w:p w14:paraId="75C0002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61D20BB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ZRP Pomelaj, z.o.o. </w:t>
            </w:r>
          </w:p>
        </w:tc>
        <w:tc>
          <w:tcPr>
            <w:tcW w:w="2409" w:type="dxa"/>
            <w:tcBorders>
              <w:top w:val="single" w:sz="6" w:space="0" w:color="auto"/>
              <w:left w:val="single" w:sz="6" w:space="0" w:color="auto"/>
              <w:bottom w:val="single" w:sz="6" w:space="0" w:color="auto"/>
              <w:right w:val="single" w:sz="6" w:space="0" w:color="auto"/>
            </w:tcBorders>
            <w:hideMark/>
          </w:tcPr>
          <w:p w14:paraId="5219475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Rokodelstvo s sodobnimi pristopi </w:t>
            </w:r>
          </w:p>
        </w:tc>
        <w:tc>
          <w:tcPr>
            <w:tcW w:w="1843" w:type="dxa"/>
            <w:tcBorders>
              <w:top w:val="single" w:sz="6" w:space="0" w:color="auto"/>
              <w:left w:val="single" w:sz="6" w:space="0" w:color="auto"/>
              <w:bottom w:val="single" w:sz="6" w:space="0" w:color="auto"/>
              <w:right w:val="single" w:sz="6" w:space="0" w:color="auto"/>
            </w:tcBorders>
            <w:hideMark/>
          </w:tcPr>
          <w:p w14:paraId="2ED3EF1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Razvoj Maribor </w:t>
            </w:r>
          </w:p>
        </w:tc>
        <w:tc>
          <w:tcPr>
            <w:tcW w:w="2126" w:type="dxa"/>
            <w:tcBorders>
              <w:top w:val="single" w:sz="6" w:space="0" w:color="auto"/>
              <w:left w:val="single" w:sz="6" w:space="0" w:color="auto"/>
              <w:bottom w:val="single" w:sz="6" w:space="0" w:color="auto"/>
              <w:right w:val="single" w:sz="6" w:space="0" w:color="auto"/>
            </w:tcBorders>
            <w:hideMark/>
          </w:tcPr>
          <w:p w14:paraId="138713B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Racio, družba za razvoj človeškega kapitala d.o.o. </w:t>
            </w:r>
          </w:p>
        </w:tc>
      </w:tr>
      <w:tr w:rsidR="002812D7" w:rsidRPr="00261BB8" w14:paraId="37DDF89F"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91A4778"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14</w:t>
            </w:r>
          </w:p>
        </w:tc>
        <w:tc>
          <w:tcPr>
            <w:tcW w:w="557" w:type="dxa"/>
            <w:tcBorders>
              <w:top w:val="single" w:sz="6" w:space="0" w:color="auto"/>
              <w:left w:val="single" w:sz="6" w:space="0" w:color="auto"/>
              <w:bottom w:val="single" w:sz="6" w:space="0" w:color="auto"/>
              <w:right w:val="single" w:sz="6" w:space="0" w:color="auto"/>
            </w:tcBorders>
            <w:hideMark/>
          </w:tcPr>
          <w:p w14:paraId="203473B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1747813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HTZ Velenje, I.P., d.o.o. </w:t>
            </w:r>
          </w:p>
        </w:tc>
        <w:tc>
          <w:tcPr>
            <w:tcW w:w="2409" w:type="dxa"/>
            <w:tcBorders>
              <w:top w:val="single" w:sz="6" w:space="0" w:color="auto"/>
              <w:left w:val="single" w:sz="6" w:space="0" w:color="auto"/>
              <w:bottom w:val="single" w:sz="6" w:space="0" w:color="auto"/>
              <w:right w:val="single" w:sz="6" w:space="0" w:color="auto"/>
            </w:tcBorders>
            <w:hideMark/>
          </w:tcPr>
          <w:p w14:paraId="2D34864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HTZ 2033 </w:t>
            </w:r>
          </w:p>
        </w:tc>
        <w:tc>
          <w:tcPr>
            <w:tcW w:w="1843" w:type="dxa"/>
            <w:tcBorders>
              <w:top w:val="single" w:sz="6" w:space="0" w:color="auto"/>
              <w:left w:val="single" w:sz="6" w:space="0" w:color="auto"/>
              <w:bottom w:val="single" w:sz="6" w:space="0" w:color="auto"/>
              <w:right w:val="single" w:sz="6" w:space="0" w:color="auto"/>
            </w:tcBorders>
            <w:hideMark/>
          </w:tcPr>
          <w:p w14:paraId="53110CB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 poslovne odličnosti Ekonomske fakultete Univerze v Ljubljani </w:t>
            </w:r>
          </w:p>
        </w:tc>
        <w:tc>
          <w:tcPr>
            <w:tcW w:w="2126" w:type="dxa"/>
            <w:tcBorders>
              <w:top w:val="single" w:sz="6" w:space="0" w:color="auto"/>
              <w:left w:val="single" w:sz="6" w:space="0" w:color="auto"/>
              <w:bottom w:val="single" w:sz="6" w:space="0" w:color="auto"/>
              <w:right w:val="single" w:sz="6" w:space="0" w:color="auto"/>
            </w:tcBorders>
            <w:hideMark/>
          </w:tcPr>
          <w:p w14:paraId="5021B30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Zavod Ruj, center za izobraževanje, usposabljanje in rehabilitacijo, Velenje </w:t>
            </w:r>
          </w:p>
        </w:tc>
      </w:tr>
      <w:tr w:rsidR="002812D7" w:rsidRPr="00261BB8" w14:paraId="37DE80AC"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997C6E0"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15</w:t>
            </w:r>
          </w:p>
        </w:tc>
        <w:tc>
          <w:tcPr>
            <w:tcW w:w="557" w:type="dxa"/>
            <w:tcBorders>
              <w:top w:val="single" w:sz="6" w:space="0" w:color="auto"/>
              <w:left w:val="single" w:sz="6" w:space="0" w:color="auto"/>
              <w:bottom w:val="single" w:sz="6" w:space="0" w:color="auto"/>
              <w:right w:val="single" w:sz="6" w:space="0" w:color="auto"/>
            </w:tcBorders>
            <w:hideMark/>
          </w:tcPr>
          <w:p w14:paraId="2EB5546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7D746CE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ZAPOSLITVENI CENTER LIVIA, d.o.o. </w:t>
            </w:r>
          </w:p>
        </w:tc>
        <w:tc>
          <w:tcPr>
            <w:tcW w:w="2409" w:type="dxa"/>
            <w:tcBorders>
              <w:top w:val="single" w:sz="6" w:space="0" w:color="auto"/>
              <w:left w:val="single" w:sz="6" w:space="0" w:color="auto"/>
              <w:bottom w:val="single" w:sz="6" w:space="0" w:color="auto"/>
              <w:right w:val="single" w:sz="6" w:space="0" w:color="auto"/>
            </w:tcBorders>
            <w:hideMark/>
          </w:tcPr>
          <w:p w14:paraId="7683BB0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Diverzifikacija ZC in ustvarjanje novih delovnih mest </w:t>
            </w:r>
          </w:p>
        </w:tc>
        <w:tc>
          <w:tcPr>
            <w:tcW w:w="1843" w:type="dxa"/>
            <w:tcBorders>
              <w:top w:val="single" w:sz="6" w:space="0" w:color="auto"/>
              <w:left w:val="single" w:sz="6" w:space="0" w:color="auto"/>
              <w:bottom w:val="single" w:sz="6" w:space="0" w:color="auto"/>
              <w:right w:val="single" w:sz="6" w:space="0" w:color="auto"/>
            </w:tcBorders>
            <w:hideMark/>
          </w:tcPr>
          <w:p w14:paraId="36ABE4C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PROSPERIUS d.o.o. </w:t>
            </w:r>
          </w:p>
        </w:tc>
        <w:tc>
          <w:tcPr>
            <w:tcW w:w="2126" w:type="dxa"/>
            <w:tcBorders>
              <w:top w:val="single" w:sz="6" w:space="0" w:color="auto"/>
              <w:left w:val="single" w:sz="6" w:space="0" w:color="auto"/>
              <w:bottom w:val="single" w:sz="6" w:space="0" w:color="auto"/>
              <w:right w:val="single" w:sz="6" w:space="0" w:color="auto"/>
            </w:tcBorders>
            <w:hideMark/>
          </w:tcPr>
          <w:p w14:paraId="7B744DE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PROSPERIUS d.o.o. </w:t>
            </w:r>
          </w:p>
        </w:tc>
      </w:tr>
      <w:tr w:rsidR="002812D7" w:rsidRPr="00261BB8" w14:paraId="52612BDF"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6DFB1ED3"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16 </w:t>
            </w:r>
          </w:p>
        </w:tc>
        <w:tc>
          <w:tcPr>
            <w:tcW w:w="557" w:type="dxa"/>
            <w:tcBorders>
              <w:top w:val="single" w:sz="6" w:space="0" w:color="auto"/>
              <w:left w:val="single" w:sz="6" w:space="0" w:color="auto"/>
              <w:bottom w:val="single" w:sz="6" w:space="0" w:color="auto"/>
              <w:right w:val="single" w:sz="6" w:space="0" w:color="auto"/>
            </w:tcBorders>
            <w:hideMark/>
          </w:tcPr>
          <w:p w14:paraId="55DA646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364AEF6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 ČIS-TEAM d.o.o. </w:t>
            </w:r>
          </w:p>
        </w:tc>
        <w:tc>
          <w:tcPr>
            <w:tcW w:w="2409" w:type="dxa"/>
            <w:tcBorders>
              <w:top w:val="single" w:sz="6" w:space="0" w:color="auto"/>
              <w:left w:val="single" w:sz="6" w:space="0" w:color="auto"/>
              <w:bottom w:val="single" w:sz="6" w:space="0" w:color="auto"/>
              <w:right w:val="single" w:sz="6" w:space="0" w:color="auto"/>
            </w:tcBorders>
            <w:hideMark/>
          </w:tcPr>
          <w:p w14:paraId="73CE30E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Vitki poslovni model po meri invalidov v podjetju Pro Čis-team </w:t>
            </w:r>
          </w:p>
        </w:tc>
        <w:tc>
          <w:tcPr>
            <w:tcW w:w="1843" w:type="dxa"/>
            <w:tcBorders>
              <w:top w:val="single" w:sz="6" w:space="0" w:color="auto"/>
              <w:left w:val="single" w:sz="6" w:space="0" w:color="auto"/>
              <w:bottom w:val="single" w:sz="6" w:space="0" w:color="auto"/>
              <w:right w:val="single" w:sz="6" w:space="0" w:color="auto"/>
            </w:tcBorders>
            <w:hideMark/>
          </w:tcPr>
          <w:p w14:paraId="483717D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PROSPERIUS d.o.o. </w:t>
            </w:r>
          </w:p>
        </w:tc>
        <w:tc>
          <w:tcPr>
            <w:tcW w:w="2126" w:type="dxa"/>
            <w:tcBorders>
              <w:top w:val="single" w:sz="6" w:space="0" w:color="auto"/>
              <w:left w:val="single" w:sz="6" w:space="0" w:color="auto"/>
              <w:bottom w:val="single" w:sz="6" w:space="0" w:color="auto"/>
              <w:right w:val="single" w:sz="6" w:space="0" w:color="auto"/>
            </w:tcBorders>
            <w:hideMark/>
          </w:tcPr>
          <w:p w14:paraId="049B3C3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PROSPERIUS d.o.o. </w:t>
            </w:r>
          </w:p>
        </w:tc>
      </w:tr>
      <w:tr w:rsidR="002812D7" w:rsidRPr="00261BB8" w14:paraId="16340C28"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74DCDE74"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17 </w:t>
            </w:r>
          </w:p>
        </w:tc>
        <w:tc>
          <w:tcPr>
            <w:tcW w:w="557" w:type="dxa"/>
            <w:tcBorders>
              <w:top w:val="single" w:sz="6" w:space="0" w:color="auto"/>
              <w:left w:val="single" w:sz="6" w:space="0" w:color="auto"/>
              <w:bottom w:val="single" w:sz="6" w:space="0" w:color="auto"/>
              <w:right w:val="single" w:sz="6" w:space="0" w:color="auto"/>
            </w:tcBorders>
            <w:hideMark/>
          </w:tcPr>
          <w:p w14:paraId="584EFD2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69539D0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BLISK TRGOVINA IP d.o.o. </w:t>
            </w:r>
          </w:p>
        </w:tc>
        <w:tc>
          <w:tcPr>
            <w:tcW w:w="2409" w:type="dxa"/>
            <w:tcBorders>
              <w:top w:val="single" w:sz="6" w:space="0" w:color="auto"/>
              <w:left w:val="single" w:sz="6" w:space="0" w:color="auto"/>
              <w:bottom w:val="single" w:sz="6" w:space="0" w:color="auto"/>
              <w:right w:val="single" w:sz="6" w:space="0" w:color="auto"/>
            </w:tcBorders>
            <w:hideMark/>
          </w:tcPr>
          <w:p w14:paraId="47BD300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Izboljšava procesov, kompetenc in uvedba prožnejših načinov dela v invalidskem podjetju </w:t>
            </w:r>
          </w:p>
        </w:tc>
        <w:tc>
          <w:tcPr>
            <w:tcW w:w="1843" w:type="dxa"/>
            <w:tcBorders>
              <w:top w:val="single" w:sz="6" w:space="0" w:color="auto"/>
              <w:left w:val="single" w:sz="6" w:space="0" w:color="auto"/>
              <w:bottom w:val="single" w:sz="6" w:space="0" w:color="auto"/>
              <w:right w:val="single" w:sz="6" w:space="0" w:color="auto"/>
            </w:tcBorders>
            <w:hideMark/>
          </w:tcPr>
          <w:p w14:paraId="3FE74AE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VOUK d.o.o. </w:t>
            </w:r>
          </w:p>
        </w:tc>
        <w:tc>
          <w:tcPr>
            <w:tcW w:w="2126" w:type="dxa"/>
            <w:tcBorders>
              <w:top w:val="single" w:sz="6" w:space="0" w:color="auto"/>
              <w:left w:val="single" w:sz="6" w:space="0" w:color="auto"/>
              <w:bottom w:val="single" w:sz="6" w:space="0" w:color="auto"/>
              <w:right w:val="single" w:sz="6" w:space="0" w:color="auto"/>
            </w:tcBorders>
            <w:hideMark/>
          </w:tcPr>
          <w:p w14:paraId="2730CCF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PAPILOT, Zavod, Ljubljana </w:t>
            </w:r>
          </w:p>
        </w:tc>
      </w:tr>
      <w:tr w:rsidR="002812D7" w:rsidRPr="00261BB8" w14:paraId="18673964"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65C307A3"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18 </w:t>
            </w:r>
          </w:p>
        </w:tc>
        <w:tc>
          <w:tcPr>
            <w:tcW w:w="557" w:type="dxa"/>
            <w:tcBorders>
              <w:top w:val="single" w:sz="6" w:space="0" w:color="auto"/>
              <w:left w:val="single" w:sz="6" w:space="0" w:color="auto"/>
              <w:bottom w:val="single" w:sz="6" w:space="0" w:color="auto"/>
              <w:right w:val="single" w:sz="6" w:space="0" w:color="auto"/>
            </w:tcBorders>
            <w:hideMark/>
          </w:tcPr>
          <w:p w14:paraId="0608DF6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1D6EDDB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Korenika Šalovci </w:t>
            </w:r>
          </w:p>
        </w:tc>
        <w:tc>
          <w:tcPr>
            <w:tcW w:w="2409" w:type="dxa"/>
            <w:tcBorders>
              <w:top w:val="single" w:sz="6" w:space="0" w:color="auto"/>
              <w:left w:val="single" w:sz="6" w:space="0" w:color="auto"/>
              <w:bottom w:val="single" w:sz="6" w:space="0" w:color="auto"/>
              <w:right w:val="single" w:sz="6" w:space="0" w:color="auto"/>
            </w:tcBorders>
            <w:hideMark/>
          </w:tcPr>
          <w:p w14:paraId="413D706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Krepitev učinkovitosti in konkurenčnosti ZC Korenika za ohranjanje in povečevanje delovnih mest invalidov </w:t>
            </w:r>
          </w:p>
        </w:tc>
        <w:tc>
          <w:tcPr>
            <w:tcW w:w="1843" w:type="dxa"/>
            <w:tcBorders>
              <w:top w:val="single" w:sz="6" w:space="0" w:color="auto"/>
              <w:left w:val="single" w:sz="6" w:space="0" w:color="auto"/>
              <w:bottom w:val="single" w:sz="6" w:space="0" w:color="auto"/>
              <w:right w:val="single" w:sz="6" w:space="0" w:color="auto"/>
            </w:tcBorders>
            <w:hideMark/>
          </w:tcPr>
          <w:p w14:paraId="6D0E09F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Agencija IDEA, družba za tržno komuniciranje in svetovanje d.o.o. </w:t>
            </w:r>
          </w:p>
        </w:tc>
        <w:tc>
          <w:tcPr>
            <w:tcW w:w="2126" w:type="dxa"/>
            <w:tcBorders>
              <w:top w:val="single" w:sz="6" w:space="0" w:color="auto"/>
              <w:left w:val="single" w:sz="6" w:space="0" w:color="auto"/>
              <w:bottom w:val="single" w:sz="6" w:space="0" w:color="auto"/>
              <w:right w:val="single" w:sz="6" w:space="0" w:color="auto"/>
            </w:tcBorders>
            <w:hideMark/>
          </w:tcPr>
          <w:p w14:paraId="4EA12DC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Agencija IDEA, družba za tržno komuniciranje in svetovanje d.o.o. </w:t>
            </w:r>
          </w:p>
        </w:tc>
      </w:tr>
      <w:tr w:rsidR="002812D7" w:rsidRPr="00261BB8" w14:paraId="2165BC41"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B1166FA"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19</w:t>
            </w:r>
          </w:p>
        </w:tc>
        <w:tc>
          <w:tcPr>
            <w:tcW w:w="557" w:type="dxa"/>
            <w:tcBorders>
              <w:top w:val="single" w:sz="6" w:space="0" w:color="auto"/>
              <w:left w:val="single" w:sz="6" w:space="0" w:color="auto"/>
              <w:bottom w:val="single" w:sz="6" w:space="0" w:color="auto"/>
              <w:right w:val="single" w:sz="6" w:space="0" w:color="auto"/>
            </w:tcBorders>
            <w:hideMark/>
          </w:tcPr>
          <w:p w14:paraId="75A860C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5794C77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Center BM d.o.o. </w:t>
            </w:r>
          </w:p>
        </w:tc>
        <w:tc>
          <w:tcPr>
            <w:tcW w:w="2409" w:type="dxa"/>
            <w:tcBorders>
              <w:top w:val="single" w:sz="6" w:space="0" w:color="auto"/>
              <w:left w:val="single" w:sz="6" w:space="0" w:color="auto"/>
              <w:bottom w:val="single" w:sz="6" w:space="0" w:color="auto"/>
              <w:right w:val="single" w:sz="6" w:space="0" w:color="auto"/>
            </w:tcBorders>
            <w:hideMark/>
          </w:tcPr>
          <w:p w14:paraId="01B439A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Uvajanje prožnejših načinov dela, prilagojenih potrebam invalidov v zaposlitvenem centru BM d.o.o. </w:t>
            </w:r>
          </w:p>
        </w:tc>
        <w:tc>
          <w:tcPr>
            <w:tcW w:w="1843" w:type="dxa"/>
            <w:tcBorders>
              <w:top w:val="single" w:sz="6" w:space="0" w:color="auto"/>
              <w:left w:val="single" w:sz="6" w:space="0" w:color="auto"/>
              <w:bottom w:val="single" w:sz="6" w:space="0" w:color="auto"/>
              <w:right w:val="single" w:sz="6" w:space="0" w:color="auto"/>
            </w:tcBorders>
            <w:hideMark/>
          </w:tcPr>
          <w:p w14:paraId="7A14A25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SISTKO, d.o.o. </w:t>
            </w:r>
          </w:p>
        </w:tc>
        <w:tc>
          <w:tcPr>
            <w:tcW w:w="2126" w:type="dxa"/>
            <w:tcBorders>
              <w:top w:val="single" w:sz="6" w:space="0" w:color="auto"/>
              <w:left w:val="single" w:sz="6" w:space="0" w:color="auto"/>
              <w:bottom w:val="single" w:sz="6" w:space="0" w:color="auto"/>
              <w:right w:val="single" w:sz="6" w:space="0" w:color="auto"/>
            </w:tcBorders>
            <w:hideMark/>
          </w:tcPr>
          <w:p w14:paraId="04A3F7CA" w14:textId="5EAF94CE" w:rsidR="002812D7" w:rsidRPr="00261BB8" w:rsidRDefault="000760CA" w:rsidP="003A4461">
            <w:pPr>
              <w:spacing w:after="0" w:line="276" w:lineRule="auto"/>
              <w:jc w:val="both"/>
              <w:rPr>
                <w:rFonts w:cstheme="minorHAnsi"/>
                <w:sz w:val="16"/>
                <w:szCs w:val="16"/>
              </w:rPr>
            </w:pPr>
            <w:r w:rsidRPr="000760CA">
              <w:rPr>
                <w:rFonts w:cstheme="minorHAnsi"/>
                <w:sz w:val="16"/>
                <w:szCs w:val="16"/>
              </w:rPr>
              <w:t>BB7 - SISTKO, d. o. o</w:t>
            </w:r>
          </w:p>
        </w:tc>
      </w:tr>
      <w:tr w:rsidR="002812D7" w:rsidRPr="00261BB8" w14:paraId="68EAE3BB"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6F3C21C"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20</w:t>
            </w:r>
          </w:p>
        </w:tc>
        <w:tc>
          <w:tcPr>
            <w:tcW w:w="557" w:type="dxa"/>
            <w:tcBorders>
              <w:top w:val="single" w:sz="6" w:space="0" w:color="auto"/>
              <w:left w:val="single" w:sz="6" w:space="0" w:color="auto"/>
              <w:bottom w:val="single" w:sz="6" w:space="0" w:color="auto"/>
              <w:right w:val="single" w:sz="6" w:space="0" w:color="auto"/>
            </w:tcBorders>
            <w:hideMark/>
          </w:tcPr>
          <w:p w14:paraId="606A845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7164B59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Allium z.o.o., - so. p. </w:t>
            </w:r>
          </w:p>
        </w:tc>
        <w:tc>
          <w:tcPr>
            <w:tcW w:w="2409" w:type="dxa"/>
            <w:tcBorders>
              <w:top w:val="single" w:sz="6" w:space="0" w:color="auto"/>
              <w:left w:val="single" w:sz="6" w:space="0" w:color="auto"/>
              <w:bottom w:val="single" w:sz="6" w:space="0" w:color="auto"/>
              <w:right w:val="single" w:sz="6" w:space="0" w:color="auto"/>
            </w:tcBorders>
            <w:hideMark/>
          </w:tcPr>
          <w:p w14:paraId="3F97E2A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Hrana povezuje </w:t>
            </w:r>
          </w:p>
        </w:tc>
        <w:tc>
          <w:tcPr>
            <w:tcW w:w="1843" w:type="dxa"/>
            <w:tcBorders>
              <w:top w:val="single" w:sz="6" w:space="0" w:color="auto"/>
              <w:left w:val="single" w:sz="6" w:space="0" w:color="auto"/>
              <w:bottom w:val="single" w:sz="6" w:space="0" w:color="auto"/>
              <w:right w:val="single" w:sz="6" w:space="0" w:color="auto"/>
            </w:tcBorders>
            <w:hideMark/>
          </w:tcPr>
          <w:p w14:paraId="40DE4D4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c>
          <w:tcPr>
            <w:tcW w:w="2126" w:type="dxa"/>
            <w:tcBorders>
              <w:top w:val="single" w:sz="6" w:space="0" w:color="auto"/>
              <w:left w:val="single" w:sz="6" w:space="0" w:color="auto"/>
              <w:bottom w:val="single" w:sz="6" w:space="0" w:color="auto"/>
              <w:right w:val="single" w:sz="6" w:space="0" w:color="auto"/>
            </w:tcBorders>
            <w:hideMark/>
          </w:tcPr>
          <w:p w14:paraId="2B4749E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r>
      <w:tr w:rsidR="002812D7" w:rsidRPr="00261BB8" w14:paraId="7DC32B00"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62F5B59"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21</w:t>
            </w:r>
          </w:p>
        </w:tc>
        <w:tc>
          <w:tcPr>
            <w:tcW w:w="557" w:type="dxa"/>
            <w:tcBorders>
              <w:top w:val="single" w:sz="6" w:space="0" w:color="auto"/>
              <w:left w:val="single" w:sz="6" w:space="0" w:color="auto"/>
              <w:bottom w:val="single" w:sz="6" w:space="0" w:color="auto"/>
              <w:right w:val="single" w:sz="6" w:space="0" w:color="auto"/>
            </w:tcBorders>
            <w:hideMark/>
          </w:tcPr>
          <w:p w14:paraId="31D013B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169117A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EKO LOGISTIK d.o.o. </w:t>
            </w:r>
          </w:p>
        </w:tc>
        <w:tc>
          <w:tcPr>
            <w:tcW w:w="2409" w:type="dxa"/>
            <w:tcBorders>
              <w:top w:val="single" w:sz="6" w:space="0" w:color="auto"/>
              <w:left w:val="single" w:sz="6" w:space="0" w:color="auto"/>
              <w:bottom w:val="single" w:sz="6" w:space="0" w:color="auto"/>
              <w:right w:val="single" w:sz="6" w:space="0" w:color="auto"/>
            </w:tcBorders>
            <w:hideMark/>
          </w:tcPr>
          <w:p w14:paraId="5745B9D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Večja fleksibilnost za boljši poslovni uspeh podjetja EKO LOGISTIK d.o.o. </w:t>
            </w:r>
          </w:p>
        </w:tc>
        <w:tc>
          <w:tcPr>
            <w:tcW w:w="1843" w:type="dxa"/>
            <w:tcBorders>
              <w:top w:val="single" w:sz="6" w:space="0" w:color="auto"/>
              <w:left w:val="single" w:sz="6" w:space="0" w:color="auto"/>
              <w:bottom w:val="single" w:sz="6" w:space="0" w:color="auto"/>
              <w:right w:val="single" w:sz="6" w:space="0" w:color="auto"/>
            </w:tcBorders>
            <w:hideMark/>
          </w:tcPr>
          <w:p w14:paraId="28F721D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ZAMAN, vodenje poslovnih knjig d.o.o. </w:t>
            </w:r>
          </w:p>
        </w:tc>
        <w:tc>
          <w:tcPr>
            <w:tcW w:w="2126" w:type="dxa"/>
            <w:tcBorders>
              <w:top w:val="single" w:sz="6" w:space="0" w:color="auto"/>
              <w:left w:val="single" w:sz="6" w:space="0" w:color="auto"/>
              <w:bottom w:val="single" w:sz="6" w:space="0" w:color="auto"/>
              <w:right w:val="single" w:sz="6" w:space="0" w:color="auto"/>
            </w:tcBorders>
            <w:hideMark/>
          </w:tcPr>
          <w:p w14:paraId="2BDAA39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Invalidsko podjetje LUMIA, družba za rehabilitacijo, usposabljanje in zaposlovanje d.o.o. </w:t>
            </w:r>
          </w:p>
        </w:tc>
      </w:tr>
      <w:tr w:rsidR="002812D7" w:rsidRPr="00261BB8" w14:paraId="17478C6C"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35599F5"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22</w:t>
            </w:r>
          </w:p>
        </w:tc>
        <w:tc>
          <w:tcPr>
            <w:tcW w:w="557" w:type="dxa"/>
            <w:tcBorders>
              <w:top w:val="single" w:sz="6" w:space="0" w:color="auto"/>
              <w:left w:val="single" w:sz="6" w:space="0" w:color="auto"/>
              <w:bottom w:val="single" w:sz="6" w:space="0" w:color="auto"/>
              <w:right w:val="single" w:sz="6" w:space="0" w:color="auto"/>
            </w:tcBorders>
            <w:hideMark/>
          </w:tcPr>
          <w:p w14:paraId="460028B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0F25DC3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GVS Varovanje d.o.o. </w:t>
            </w:r>
          </w:p>
        </w:tc>
        <w:tc>
          <w:tcPr>
            <w:tcW w:w="2409" w:type="dxa"/>
            <w:tcBorders>
              <w:top w:val="single" w:sz="6" w:space="0" w:color="auto"/>
              <w:left w:val="single" w:sz="6" w:space="0" w:color="auto"/>
              <w:bottom w:val="single" w:sz="6" w:space="0" w:color="auto"/>
              <w:right w:val="single" w:sz="6" w:space="0" w:color="auto"/>
            </w:tcBorders>
            <w:hideMark/>
          </w:tcPr>
          <w:p w14:paraId="3A7E735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S fleksibilizacijo do večjih zaposlitvenih možnosti v podjetju GVS Varovanje d.o.o. </w:t>
            </w:r>
          </w:p>
        </w:tc>
        <w:tc>
          <w:tcPr>
            <w:tcW w:w="1843" w:type="dxa"/>
            <w:tcBorders>
              <w:top w:val="single" w:sz="6" w:space="0" w:color="auto"/>
              <w:left w:val="single" w:sz="6" w:space="0" w:color="auto"/>
              <w:bottom w:val="single" w:sz="6" w:space="0" w:color="auto"/>
              <w:right w:val="single" w:sz="6" w:space="0" w:color="auto"/>
            </w:tcBorders>
            <w:hideMark/>
          </w:tcPr>
          <w:p w14:paraId="201AA08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ZAMAN, vodenje poslovnih knjig d.o.o. </w:t>
            </w:r>
          </w:p>
        </w:tc>
        <w:tc>
          <w:tcPr>
            <w:tcW w:w="2126" w:type="dxa"/>
            <w:tcBorders>
              <w:top w:val="single" w:sz="6" w:space="0" w:color="auto"/>
              <w:left w:val="single" w:sz="6" w:space="0" w:color="auto"/>
              <w:bottom w:val="single" w:sz="6" w:space="0" w:color="auto"/>
              <w:right w:val="single" w:sz="6" w:space="0" w:color="auto"/>
            </w:tcBorders>
            <w:hideMark/>
          </w:tcPr>
          <w:p w14:paraId="388D141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Invalidsko podjetje LUMIA, družba za rehabilitacijo, usposabljanje in zaposlovanje d.o.o. </w:t>
            </w:r>
          </w:p>
        </w:tc>
      </w:tr>
      <w:tr w:rsidR="002812D7" w:rsidRPr="00261BB8" w14:paraId="388B0368"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2EE2C036"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23 </w:t>
            </w:r>
          </w:p>
        </w:tc>
        <w:tc>
          <w:tcPr>
            <w:tcW w:w="557" w:type="dxa"/>
            <w:tcBorders>
              <w:top w:val="single" w:sz="6" w:space="0" w:color="auto"/>
              <w:left w:val="single" w:sz="6" w:space="0" w:color="auto"/>
              <w:bottom w:val="single" w:sz="6" w:space="0" w:color="auto"/>
              <w:right w:val="single" w:sz="6" w:space="0" w:color="auto"/>
            </w:tcBorders>
            <w:hideMark/>
          </w:tcPr>
          <w:p w14:paraId="4BF49B3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01F2ED9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BROLINE d.o.o. </w:t>
            </w:r>
          </w:p>
        </w:tc>
        <w:tc>
          <w:tcPr>
            <w:tcW w:w="2409" w:type="dxa"/>
            <w:tcBorders>
              <w:top w:val="single" w:sz="6" w:space="0" w:color="auto"/>
              <w:left w:val="single" w:sz="6" w:space="0" w:color="auto"/>
              <w:bottom w:val="single" w:sz="6" w:space="0" w:color="auto"/>
              <w:right w:val="single" w:sz="6" w:space="0" w:color="auto"/>
            </w:tcBorders>
            <w:hideMark/>
          </w:tcPr>
          <w:p w14:paraId="5F91693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Posodobitev delovnih procesov in izboljšanje delovnih mest </w:t>
            </w:r>
          </w:p>
        </w:tc>
        <w:tc>
          <w:tcPr>
            <w:tcW w:w="1843" w:type="dxa"/>
            <w:tcBorders>
              <w:top w:val="single" w:sz="6" w:space="0" w:color="auto"/>
              <w:left w:val="single" w:sz="6" w:space="0" w:color="auto"/>
              <w:bottom w:val="single" w:sz="6" w:space="0" w:color="auto"/>
              <w:right w:val="single" w:sz="6" w:space="0" w:color="auto"/>
            </w:tcBorders>
            <w:hideMark/>
          </w:tcPr>
          <w:p w14:paraId="687E0EA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VOUK d.o.o. </w:t>
            </w:r>
          </w:p>
        </w:tc>
        <w:tc>
          <w:tcPr>
            <w:tcW w:w="2126" w:type="dxa"/>
            <w:tcBorders>
              <w:top w:val="single" w:sz="6" w:space="0" w:color="auto"/>
              <w:left w:val="single" w:sz="6" w:space="0" w:color="auto"/>
              <w:bottom w:val="single" w:sz="6" w:space="0" w:color="auto"/>
              <w:right w:val="single" w:sz="6" w:space="0" w:color="auto"/>
            </w:tcBorders>
            <w:hideMark/>
          </w:tcPr>
          <w:p w14:paraId="47057CA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PAPILOT, Zavod, Ljubljana </w:t>
            </w:r>
          </w:p>
        </w:tc>
      </w:tr>
      <w:tr w:rsidR="002812D7" w:rsidRPr="00261BB8" w14:paraId="16349680"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80E7B3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24 </w:t>
            </w:r>
          </w:p>
        </w:tc>
        <w:tc>
          <w:tcPr>
            <w:tcW w:w="557" w:type="dxa"/>
            <w:tcBorders>
              <w:top w:val="single" w:sz="6" w:space="0" w:color="auto"/>
              <w:left w:val="single" w:sz="6" w:space="0" w:color="auto"/>
              <w:bottom w:val="single" w:sz="6" w:space="0" w:color="auto"/>
              <w:right w:val="single" w:sz="6" w:space="0" w:color="auto"/>
            </w:tcBorders>
            <w:hideMark/>
          </w:tcPr>
          <w:p w14:paraId="6E9A671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3471C35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IPIL d.o.o. </w:t>
            </w:r>
          </w:p>
        </w:tc>
        <w:tc>
          <w:tcPr>
            <w:tcW w:w="2409" w:type="dxa"/>
            <w:tcBorders>
              <w:top w:val="single" w:sz="6" w:space="0" w:color="auto"/>
              <w:left w:val="single" w:sz="6" w:space="0" w:color="auto"/>
              <w:bottom w:val="single" w:sz="6" w:space="0" w:color="auto"/>
              <w:right w:val="single" w:sz="6" w:space="0" w:color="auto"/>
            </w:tcBorders>
            <w:hideMark/>
          </w:tcPr>
          <w:p w14:paraId="0B5F75F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Optimizacija delovnih procesov in dvig kompetenc zaposlenih </w:t>
            </w:r>
          </w:p>
        </w:tc>
        <w:tc>
          <w:tcPr>
            <w:tcW w:w="1843" w:type="dxa"/>
            <w:tcBorders>
              <w:top w:val="single" w:sz="6" w:space="0" w:color="auto"/>
              <w:left w:val="single" w:sz="6" w:space="0" w:color="auto"/>
              <w:bottom w:val="single" w:sz="6" w:space="0" w:color="auto"/>
              <w:right w:val="single" w:sz="6" w:space="0" w:color="auto"/>
            </w:tcBorders>
            <w:hideMark/>
          </w:tcPr>
          <w:p w14:paraId="683D2F4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VOUK d.o.o. </w:t>
            </w:r>
          </w:p>
        </w:tc>
        <w:tc>
          <w:tcPr>
            <w:tcW w:w="2126" w:type="dxa"/>
            <w:tcBorders>
              <w:top w:val="single" w:sz="6" w:space="0" w:color="auto"/>
              <w:left w:val="single" w:sz="6" w:space="0" w:color="auto"/>
              <w:bottom w:val="single" w:sz="6" w:space="0" w:color="auto"/>
              <w:right w:val="single" w:sz="6" w:space="0" w:color="auto"/>
            </w:tcBorders>
            <w:hideMark/>
          </w:tcPr>
          <w:p w14:paraId="0E4C0A5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PAPILOT, Zavod, Ljubljana </w:t>
            </w:r>
          </w:p>
        </w:tc>
      </w:tr>
      <w:tr w:rsidR="002812D7" w:rsidRPr="00261BB8" w14:paraId="213D31FC"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7A7E7481"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25 </w:t>
            </w:r>
          </w:p>
        </w:tc>
        <w:tc>
          <w:tcPr>
            <w:tcW w:w="557" w:type="dxa"/>
            <w:tcBorders>
              <w:top w:val="single" w:sz="6" w:space="0" w:color="auto"/>
              <w:left w:val="single" w:sz="6" w:space="0" w:color="auto"/>
              <w:bottom w:val="single" w:sz="6" w:space="0" w:color="auto"/>
              <w:right w:val="single" w:sz="6" w:space="0" w:color="auto"/>
            </w:tcBorders>
            <w:hideMark/>
          </w:tcPr>
          <w:p w14:paraId="6048680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54CCD03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PRIMA IP d.o.o. </w:t>
            </w:r>
          </w:p>
        </w:tc>
        <w:tc>
          <w:tcPr>
            <w:tcW w:w="2409" w:type="dxa"/>
            <w:tcBorders>
              <w:top w:val="single" w:sz="6" w:space="0" w:color="auto"/>
              <w:left w:val="single" w:sz="6" w:space="0" w:color="auto"/>
              <w:bottom w:val="single" w:sz="6" w:space="0" w:color="auto"/>
              <w:right w:val="single" w:sz="6" w:space="0" w:color="auto"/>
            </w:tcBorders>
            <w:hideMark/>
          </w:tcPr>
          <w:p w14:paraId="505C430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IZB-DIG </w:t>
            </w:r>
          </w:p>
        </w:tc>
        <w:tc>
          <w:tcPr>
            <w:tcW w:w="1843" w:type="dxa"/>
            <w:tcBorders>
              <w:top w:val="single" w:sz="6" w:space="0" w:color="auto"/>
              <w:left w:val="single" w:sz="6" w:space="0" w:color="auto"/>
              <w:bottom w:val="single" w:sz="6" w:space="0" w:color="auto"/>
              <w:right w:val="single" w:sz="6" w:space="0" w:color="auto"/>
            </w:tcBorders>
            <w:hideMark/>
          </w:tcPr>
          <w:p w14:paraId="7E84C2E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VOUK d.o.o. </w:t>
            </w:r>
          </w:p>
        </w:tc>
        <w:tc>
          <w:tcPr>
            <w:tcW w:w="2126" w:type="dxa"/>
            <w:tcBorders>
              <w:top w:val="single" w:sz="6" w:space="0" w:color="auto"/>
              <w:left w:val="single" w:sz="6" w:space="0" w:color="auto"/>
              <w:bottom w:val="single" w:sz="6" w:space="0" w:color="auto"/>
              <w:right w:val="single" w:sz="6" w:space="0" w:color="auto"/>
            </w:tcBorders>
            <w:hideMark/>
          </w:tcPr>
          <w:p w14:paraId="463603D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PAPILOT, Zavod, Ljubljana </w:t>
            </w:r>
          </w:p>
        </w:tc>
      </w:tr>
      <w:tr w:rsidR="002812D7" w:rsidRPr="00261BB8" w14:paraId="13D9D4C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3B347D8"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26</w:t>
            </w:r>
          </w:p>
        </w:tc>
        <w:tc>
          <w:tcPr>
            <w:tcW w:w="557" w:type="dxa"/>
            <w:tcBorders>
              <w:top w:val="single" w:sz="6" w:space="0" w:color="auto"/>
              <w:left w:val="single" w:sz="6" w:space="0" w:color="auto"/>
              <w:bottom w:val="single" w:sz="6" w:space="0" w:color="auto"/>
              <w:right w:val="single" w:sz="6" w:space="0" w:color="auto"/>
            </w:tcBorders>
            <w:hideMark/>
          </w:tcPr>
          <w:p w14:paraId="4FD8054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2D4E7C0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Jazon d.o.o. </w:t>
            </w:r>
          </w:p>
        </w:tc>
        <w:tc>
          <w:tcPr>
            <w:tcW w:w="2409" w:type="dxa"/>
            <w:tcBorders>
              <w:top w:val="single" w:sz="6" w:space="0" w:color="auto"/>
              <w:left w:val="single" w:sz="6" w:space="0" w:color="auto"/>
              <w:bottom w:val="single" w:sz="6" w:space="0" w:color="auto"/>
              <w:right w:val="single" w:sz="6" w:space="0" w:color="auto"/>
            </w:tcBorders>
            <w:hideMark/>
          </w:tcPr>
          <w:p w14:paraId="36F83A0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Nakup z namenom </w:t>
            </w:r>
          </w:p>
        </w:tc>
        <w:tc>
          <w:tcPr>
            <w:tcW w:w="1843" w:type="dxa"/>
            <w:tcBorders>
              <w:top w:val="single" w:sz="6" w:space="0" w:color="auto"/>
              <w:left w:val="single" w:sz="6" w:space="0" w:color="auto"/>
              <w:bottom w:val="single" w:sz="6" w:space="0" w:color="auto"/>
              <w:right w:val="single" w:sz="6" w:space="0" w:color="auto"/>
            </w:tcBorders>
            <w:hideMark/>
          </w:tcPr>
          <w:p w14:paraId="6BD8296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c>
          <w:tcPr>
            <w:tcW w:w="2126" w:type="dxa"/>
            <w:tcBorders>
              <w:top w:val="single" w:sz="6" w:space="0" w:color="auto"/>
              <w:left w:val="single" w:sz="6" w:space="0" w:color="auto"/>
              <w:bottom w:val="single" w:sz="6" w:space="0" w:color="auto"/>
              <w:right w:val="single" w:sz="6" w:space="0" w:color="auto"/>
            </w:tcBorders>
            <w:hideMark/>
          </w:tcPr>
          <w:p w14:paraId="5EB9AAC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r>
      <w:tr w:rsidR="002812D7" w:rsidRPr="00261BB8" w14:paraId="4F3EBD40"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26C4EED9"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27</w:t>
            </w:r>
          </w:p>
        </w:tc>
        <w:tc>
          <w:tcPr>
            <w:tcW w:w="557" w:type="dxa"/>
            <w:tcBorders>
              <w:top w:val="single" w:sz="6" w:space="0" w:color="auto"/>
              <w:left w:val="single" w:sz="6" w:space="0" w:color="auto"/>
              <w:bottom w:val="single" w:sz="6" w:space="0" w:color="auto"/>
              <w:right w:val="single" w:sz="6" w:space="0" w:color="auto"/>
            </w:tcBorders>
            <w:hideMark/>
          </w:tcPr>
          <w:p w14:paraId="6C0BCDC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1BE2280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Zavod Jazon </w:t>
            </w:r>
          </w:p>
        </w:tc>
        <w:tc>
          <w:tcPr>
            <w:tcW w:w="2409" w:type="dxa"/>
            <w:tcBorders>
              <w:top w:val="single" w:sz="6" w:space="0" w:color="auto"/>
              <w:left w:val="single" w:sz="6" w:space="0" w:color="auto"/>
              <w:bottom w:val="single" w:sz="6" w:space="0" w:color="auto"/>
              <w:right w:val="single" w:sz="6" w:space="0" w:color="auto"/>
            </w:tcBorders>
            <w:hideMark/>
          </w:tcPr>
          <w:p w14:paraId="4E27762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Karierna rehabilitacija </w:t>
            </w:r>
          </w:p>
        </w:tc>
        <w:tc>
          <w:tcPr>
            <w:tcW w:w="1843" w:type="dxa"/>
            <w:tcBorders>
              <w:top w:val="single" w:sz="6" w:space="0" w:color="auto"/>
              <w:left w:val="single" w:sz="6" w:space="0" w:color="auto"/>
              <w:bottom w:val="single" w:sz="6" w:space="0" w:color="auto"/>
              <w:right w:val="single" w:sz="6" w:space="0" w:color="auto"/>
            </w:tcBorders>
            <w:hideMark/>
          </w:tcPr>
          <w:p w14:paraId="5AEBB00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c>
          <w:tcPr>
            <w:tcW w:w="2126" w:type="dxa"/>
            <w:tcBorders>
              <w:top w:val="single" w:sz="6" w:space="0" w:color="auto"/>
              <w:left w:val="single" w:sz="6" w:space="0" w:color="auto"/>
              <w:bottom w:val="single" w:sz="6" w:space="0" w:color="auto"/>
              <w:right w:val="single" w:sz="6" w:space="0" w:color="auto"/>
            </w:tcBorders>
            <w:hideMark/>
          </w:tcPr>
          <w:p w14:paraId="1ECD90F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Gerontološki raziskovalni inštitut </w:t>
            </w:r>
          </w:p>
        </w:tc>
      </w:tr>
      <w:tr w:rsidR="002812D7" w:rsidRPr="00261BB8" w14:paraId="7F656CA6"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34EF2D92"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28 </w:t>
            </w:r>
          </w:p>
        </w:tc>
        <w:tc>
          <w:tcPr>
            <w:tcW w:w="557" w:type="dxa"/>
            <w:tcBorders>
              <w:top w:val="single" w:sz="6" w:space="0" w:color="auto"/>
              <w:left w:val="single" w:sz="6" w:space="0" w:color="auto"/>
              <w:bottom w:val="single" w:sz="6" w:space="0" w:color="auto"/>
              <w:right w:val="single" w:sz="6" w:space="0" w:color="auto"/>
            </w:tcBorders>
            <w:hideMark/>
          </w:tcPr>
          <w:p w14:paraId="56B4146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557F8F81"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Zavod za razvoj lokalnih skupnosti Hudo dobro, Renkovci </w:t>
            </w:r>
          </w:p>
        </w:tc>
        <w:tc>
          <w:tcPr>
            <w:tcW w:w="2409" w:type="dxa"/>
            <w:tcBorders>
              <w:top w:val="single" w:sz="6" w:space="0" w:color="auto"/>
              <w:left w:val="single" w:sz="6" w:space="0" w:color="auto"/>
              <w:bottom w:val="single" w:sz="6" w:space="0" w:color="auto"/>
              <w:right w:val="single" w:sz="6" w:space="0" w:color="auto"/>
            </w:tcBorders>
            <w:hideMark/>
          </w:tcPr>
          <w:p w14:paraId="19B12AC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Prenova procesov in kompetenc zaposlenih, ki ustvarjajo blagovno znamko Hudo dobro </w:t>
            </w:r>
          </w:p>
        </w:tc>
        <w:tc>
          <w:tcPr>
            <w:tcW w:w="1843" w:type="dxa"/>
            <w:tcBorders>
              <w:top w:val="single" w:sz="6" w:space="0" w:color="auto"/>
              <w:left w:val="single" w:sz="6" w:space="0" w:color="auto"/>
              <w:bottom w:val="single" w:sz="6" w:space="0" w:color="auto"/>
              <w:right w:val="single" w:sz="6" w:space="0" w:color="auto"/>
            </w:tcBorders>
            <w:hideMark/>
          </w:tcPr>
          <w:p w14:paraId="3CC2986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Poslovno svetovanje, Simona Šarotar Žižek s.p. </w:t>
            </w:r>
          </w:p>
        </w:tc>
        <w:tc>
          <w:tcPr>
            <w:tcW w:w="2126" w:type="dxa"/>
            <w:tcBorders>
              <w:top w:val="single" w:sz="6" w:space="0" w:color="auto"/>
              <w:left w:val="single" w:sz="6" w:space="0" w:color="auto"/>
              <w:bottom w:val="single" w:sz="6" w:space="0" w:color="auto"/>
              <w:right w:val="single" w:sz="6" w:space="0" w:color="auto"/>
            </w:tcBorders>
            <w:hideMark/>
          </w:tcPr>
          <w:p w14:paraId="105DF3FA" w14:textId="14CF8EF6" w:rsidR="002812D7" w:rsidRPr="00261BB8" w:rsidRDefault="000760CA" w:rsidP="003A4461">
            <w:pPr>
              <w:spacing w:after="0" w:line="276" w:lineRule="auto"/>
              <w:jc w:val="both"/>
              <w:rPr>
                <w:rFonts w:cstheme="minorHAnsi"/>
                <w:sz w:val="16"/>
                <w:szCs w:val="16"/>
              </w:rPr>
            </w:pPr>
            <w:r w:rsidRPr="000760CA">
              <w:rPr>
                <w:rFonts w:cstheme="minorHAnsi"/>
                <w:sz w:val="16"/>
                <w:szCs w:val="16"/>
              </w:rPr>
              <w:t>SIMI &amp; Partners, Zavod za raziskovalno in razvojno dejavnost, Murska Sobota</w:t>
            </w:r>
          </w:p>
        </w:tc>
      </w:tr>
      <w:tr w:rsidR="002812D7" w:rsidRPr="00261BB8" w14:paraId="460DE2C7"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71060A4C"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29 </w:t>
            </w:r>
          </w:p>
        </w:tc>
        <w:tc>
          <w:tcPr>
            <w:tcW w:w="557" w:type="dxa"/>
            <w:tcBorders>
              <w:top w:val="single" w:sz="6" w:space="0" w:color="auto"/>
              <w:left w:val="single" w:sz="6" w:space="0" w:color="auto"/>
              <w:bottom w:val="single" w:sz="6" w:space="0" w:color="auto"/>
              <w:right w:val="single" w:sz="6" w:space="0" w:color="auto"/>
            </w:tcBorders>
            <w:hideMark/>
          </w:tcPr>
          <w:p w14:paraId="0FC5F85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38D4659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Mozaik dobrot </w:t>
            </w:r>
          </w:p>
        </w:tc>
        <w:tc>
          <w:tcPr>
            <w:tcW w:w="2409" w:type="dxa"/>
            <w:tcBorders>
              <w:top w:val="single" w:sz="6" w:space="0" w:color="auto"/>
              <w:left w:val="single" w:sz="6" w:space="0" w:color="auto"/>
              <w:bottom w:val="single" w:sz="6" w:space="0" w:color="auto"/>
              <w:right w:val="single" w:sz="6" w:space="0" w:color="auto"/>
            </w:tcBorders>
            <w:hideMark/>
          </w:tcPr>
          <w:p w14:paraId="474A18B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Digitalno </w:t>
            </w:r>
          </w:p>
        </w:tc>
        <w:tc>
          <w:tcPr>
            <w:tcW w:w="1843" w:type="dxa"/>
            <w:tcBorders>
              <w:top w:val="single" w:sz="6" w:space="0" w:color="auto"/>
              <w:left w:val="single" w:sz="6" w:space="0" w:color="auto"/>
              <w:bottom w:val="single" w:sz="6" w:space="0" w:color="auto"/>
              <w:right w:val="single" w:sz="6" w:space="0" w:color="auto"/>
            </w:tcBorders>
            <w:hideMark/>
          </w:tcPr>
          <w:p w14:paraId="00A3DE0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ZAJO SOLUTIONS RAČUNALNIŠKE STORITVE, LEON ZAJC s.p. </w:t>
            </w:r>
          </w:p>
        </w:tc>
        <w:tc>
          <w:tcPr>
            <w:tcW w:w="2126" w:type="dxa"/>
            <w:tcBorders>
              <w:top w:val="single" w:sz="6" w:space="0" w:color="auto"/>
              <w:left w:val="single" w:sz="6" w:space="0" w:color="auto"/>
              <w:bottom w:val="single" w:sz="6" w:space="0" w:color="auto"/>
              <w:right w:val="single" w:sz="6" w:space="0" w:color="auto"/>
            </w:tcBorders>
            <w:hideMark/>
          </w:tcPr>
          <w:p w14:paraId="298A9F4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ZAJO SOLUTIONS RAČUNALNIŠKE STORITVE, LEON ZAJC s.p. </w:t>
            </w:r>
          </w:p>
        </w:tc>
      </w:tr>
      <w:tr w:rsidR="002812D7" w:rsidRPr="00261BB8" w14:paraId="78C52053"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1DC1CC2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30 </w:t>
            </w:r>
          </w:p>
        </w:tc>
        <w:tc>
          <w:tcPr>
            <w:tcW w:w="557" w:type="dxa"/>
            <w:tcBorders>
              <w:top w:val="single" w:sz="6" w:space="0" w:color="auto"/>
              <w:left w:val="single" w:sz="6" w:space="0" w:color="auto"/>
              <w:bottom w:val="single" w:sz="6" w:space="0" w:color="auto"/>
              <w:right w:val="single" w:sz="6" w:space="0" w:color="auto"/>
            </w:tcBorders>
            <w:hideMark/>
          </w:tcPr>
          <w:p w14:paraId="2EC23D9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6CC113D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AMBIT d.o.o. Novo mesto </w:t>
            </w:r>
          </w:p>
        </w:tc>
        <w:tc>
          <w:tcPr>
            <w:tcW w:w="2409" w:type="dxa"/>
            <w:tcBorders>
              <w:top w:val="single" w:sz="6" w:space="0" w:color="auto"/>
              <w:left w:val="single" w:sz="6" w:space="0" w:color="auto"/>
              <w:bottom w:val="single" w:sz="6" w:space="0" w:color="auto"/>
              <w:right w:val="single" w:sz="6" w:space="0" w:color="auto"/>
            </w:tcBorders>
            <w:hideMark/>
          </w:tcPr>
          <w:p w14:paraId="4622ADA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Dvig kompetenc in razvoj delovnega okolja zaposlenih v Ambitu </w:t>
            </w:r>
          </w:p>
        </w:tc>
        <w:tc>
          <w:tcPr>
            <w:tcW w:w="1843" w:type="dxa"/>
            <w:tcBorders>
              <w:top w:val="single" w:sz="6" w:space="0" w:color="auto"/>
              <w:left w:val="single" w:sz="6" w:space="0" w:color="auto"/>
              <w:bottom w:val="single" w:sz="6" w:space="0" w:color="auto"/>
              <w:right w:val="single" w:sz="6" w:space="0" w:color="auto"/>
            </w:tcBorders>
            <w:hideMark/>
          </w:tcPr>
          <w:p w14:paraId="3B6C4FB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Razvojni center Novo mesto d.o.o. </w:t>
            </w:r>
          </w:p>
        </w:tc>
        <w:tc>
          <w:tcPr>
            <w:tcW w:w="2126" w:type="dxa"/>
            <w:tcBorders>
              <w:top w:val="single" w:sz="6" w:space="0" w:color="auto"/>
              <w:left w:val="single" w:sz="6" w:space="0" w:color="auto"/>
              <w:bottom w:val="single" w:sz="6" w:space="0" w:color="auto"/>
              <w:right w:val="single" w:sz="6" w:space="0" w:color="auto"/>
            </w:tcBorders>
            <w:hideMark/>
          </w:tcPr>
          <w:p w14:paraId="453AB88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Centerkontura, družba za svetovanje, socialni razvoj, usposabljanje in založništvo d.o.o. </w:t>
            </w:r>
          </w:p>
        </w:tc>
      </w:tr>
      <w:tr w:rsidR="002812D7" w:rsidRPr="00261BB8" w14:paraId="78FB542A"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3D760CD5"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31 </w:t>
            </w:r>
          </w:p>
        </w:tc>
        <w:tc>
          <w:tcPr>
            <w:tcW w:w="557" w:type="dxa"/>
            <w:tcBorders>
              <w:top w:val="single" w:sz="6" w:space="0" w:color="auto"/>
              <w:left w:val="single" w:sz="6" w:space="0" w:color="auto"/>
              <w:bottom w:val="single" w:sz="6" w:space="0" w:color="auto"/>
              <w:right w:val="single" w:sz="6" w:space="0" w:color="auto"/>
            </w:tcBorders>
            <w:hideMark/>
          </w:tcPr>
          <w:p w14:paraId="74D72AC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7D92227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Kodel d.o.o. </w:t>
            </w:r>
          </w:p>
        </w:tc>
        <w:tc>
          <w:tcPr>
            <w:tcW w:w="2409" w:type="dxa"/>
            <w:tcBorders>
              <w:top w:val="single" w:sz="6" w:space="0" w:color="auto"/>
              <w:left w:val="single" w:sz="6" w:space="0" w:color="auto"/>
              <w:bottom w:val="single" w:sz="6" w:space="0" w:color="auto"/>
              <w:right w:val="single" w:sz="6" w:space="0" w:color="auto"/>
            </w:tcBorders>
            <w:hideMark/>
          </w:tcPr>
          <w:p w14:paraId="6A40EBF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Delavna mesta prihodnosti za invalide </w:t>
            </w:r>
          </w:p>
        </w:tc>
        <w:tc>
          <w:tcPr>
            <w:tcW w:w="1843" w:type="dxa"/>
            <w:tcBorders>
              <w:top w:val="single" w:sz="6" w:space="0" w:color="auto"/>
              <w:left w:val="single" w:sz="6" w:space="0" w:color="auto"/>
              <w:bottom w:val="single" w:sz="6" w:space="0" w:color="auto"/>
              <w:right w:val="single" w:sz="6" w:space="0" w:color="auto"/>
            </w:tcBorders>
            <w:hideMark/>
          </w:tcPr>
          <w:p w14:paraId="57AA7B77"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KADRING d.o.o. </w:t>
            </w:r>
          </w:p>
        </w:tc>
        <w:tc>
          <w:tcPr>
            <w:tcW w:w="2126" w:type="dxa"/>
            <w:tcBorders>
              <w:top w:val="single" w:sz="6" w:space="0" w:color="auto"/>
              <w:left w:val="single" w:sz="6" w:space="0" w:color="auto"/>
              <w:bottom w:val="single" w:sz="6" w:space="0" w:color="auto"/>
              <w:right w:val="single" w:sz="6" w:space="0" w:color="auto"/>
            </w:tcBorders>
            <w:hideMark/>
          </w:tcPr>
          <w:p w14:paraId="424F584D"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KADRING d.o.o. </w:t>
            </w:r>
          </w:p>
        </w:tc>
      </w:tr>
      <w:tr w:rsidR="002812D7" w:rsidRPr="00261BB8" w14:paraId="27A4FF50"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5CD8D96D"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lastRenderedPageBreak/>
              <w:t>32 </w:t>
            </w:r>
          </w:p>
        </w:tc>
        <w:tc>
          <w:tcPr>
            <w:tcW w:w="557" w:type="dxa"/>
            <w:tcBorders>
              <w:top w:val="single" w:sz="6" w:space="0" w:color="auto"/>
              <w:left w:val="single" w:sz="6" w:space="0" w:color="auto"/>
              <w:bottom w:val="single" w:sz="6" w:space="0" w:color="auto"/>
              <w:right w:val="single" w:sz="6" w:space="0" w:color="auto"/>
            </w:tcBorders>
            <w:hideMark/>
          </w:tcPr>
          <w:p w14:paraId="061A025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2ED891F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Zaposlitveni center RUJ, Zavod </w:t>
            </w:r>
          </w:p>
        </w:tc>
        <w:tc>
          <w:tcPr>
            <w:tcW w:w="2409" w:type="dxa"/>
            <w:tcBorders>
              <w:top w:val="single" w:sz="6" w:space="0" w:color="auto"/>
              <w:left w:val="single" w:sz="6" w:space="0" w:color="auto"/>
              <w:bottom w:val="single" w:sz="6" w:space="0" w:color="auto"/>
              <w:right w:val="single" w:sz="6" w:space="0" w:color="auto"/>
            </w:tcBorders>
            <w:hideMark/>
          </w:tcPr>
          <w:p w14:paraId="456523D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DIGI RUJ </w:t>
            </w:r>
          </w:p>
        </w:tc>
        <w:tc>
          <w:tcPr>
            <w:tcW w:w="1843" w:type="dxa"/>
            <w:tcBorders>
              <w:top w:val="single" w:sz="6" w:space="0" w:color="auto"/>
              <w:left w:val="single" w:sz="6" w:space="0" w:color="auto"/>
              <w:bottom w:val="single" w:sz="6" w:space="0" w:color="auto"/>
              <w:right w:val="single" w:sz="6" w:space="0" w:color="auto"/>
            </w:tcBorders>
            <w:hideMark/>
          </w:tcPr>
          <w:p w14:paraId="541E0C1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BPMC d.o.o. </w:t>
            </w:r>
          </w:p>
        </w:tc>
        <w:tc>
          <w:tcPr>
            <w:tcW w:w="2126" w:type="dxa"/>
            <w:tcBorders>
              <w:top w:val="single" w:sz="6" w:space="0" w:color="auto"/>
              <w:left w:val="single" w:sz="6" w:space="0" w:color="auto"/>
              <w:bottom w:val="single" w:sz="6" w:space="0" w:color="auto"/>
              <w:right w:val="single" w:sz="6" w:space="0" w:color="auto"/>
            </w:tcBorders>
            <w:hideMark/>
          </w:tcPr>
          <w:p w14:paraId="1FC36FC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Centerkontura, družba za svetovanje, socialni razvoj, usposabljanje in založništvo d.o.o. </w:t>
            </w:r>
          </w:p>
        </w:tc>
      </w:tr>
      <w:tr w:rsidR="002812D7" w:rsidRPr="00261BB8" w14:paraId="337A1149"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7FE372DB"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33</w:t>
            </w:r>
          </w:p>
        </w:tc>
        <w:tc>
          <w:tcPr>
            <w:tcW w:w="557" w:type="dxa"/>
            <w:tcBorders>
              <w:top w:val="single" w:sz="6" w:space="0" w:color="auto"/>
              <w:left w:val="single" w:sz="6" w:space="0" w:color="auto"/>
              <w:bottom w:val="single" w:sz="6" w:space="0" w:color="auto"/>
              <w:right w:val="single" w:sz="6" w:space="0" w:color="auto"/>
            </w:tcBorders>
            <w:hideMark/>
          </w:tcPr>
          <w:p w14:paraId="53BA30B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28ECEC86"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ZAPOSLITVENI CENTER Vitis, Zavod Ptuj </w:t>
            </w:r>
          </w:p>
        </w:tc>
        <w:tc>
          <w:tcPr>
            <w:tcW w:w="2409" w:type="dxa"/>
            <w:tcBorders>
              <w:top w:val="single" w:sz="6" w:space="0" w:color="auto"/>
              <w:left w:val="single" w:sz="6" w:space="0" w:color="auto"/>
              <w:bottom w:val="single" w:sz="6" w:space="0" w:color="auto"/>
              <w:right w:val="single" w:sz="6" w:space="0" w:color="auto"/>
            </w:tcBorders>
            <w:hideMark/>
          </w:tcPr>
          <w:p w14:paraId="243AA20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DIGI - VITIS </w:t>
            </w:r>
          </w:p>
        </w:tc>
        <w:tc>
          <w:tcPr>
            <w:tcW w:w="1843" w:type="dxa"/>
            <w:tcBorders>
              <w:top w:val="single" w:sz="6" w:space="0" w:color="auto"/>
              <w:left w:val="single" w:sz="6" w:space="0" w:color="auto"/>
              <w:bottom w:val="single" w:sz="6" w:space="0" w:color="auto"/>
              <w:right w:val="single" w:sz="6" w:space="0" w:color="auto"/>
            </w:tcBorders>
            <w:hideMark/>
          </w:tcPr>
          <w:p w14:paraId="7867B09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BPMC d.o.o. </w:t>
            </w:r>
          </w:p>
        </w:tc>
        <w:tc>
          <w:tcPr>
            <w:tcW w:w="2126" w:type="dxa"/>
            <w:tcBorders>
              <w:top w:val="single" w:sz="6" w:space="0" w:color="auto"/>
              <w:left w:val="single" w:sz="6" w:space="0" w:color="auto"/>
              <w:bottom w:val="single" w:sz="6" w:space="0" w:color="auto"/>
              <w:right w:val="single" w:sz="6" w:space="0" w:color="auto"/>
            </w:tcBorders>
            <w:hideMark/>
          </w:tcPr>
          <w:p w14:paraId="3CEEE2A8"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Centerkontura, družba za svetovanje, socialni razvoj, usposabljanje in založništvo d.o.o. </w:t>
            </w:r>
          </w:p>
        </w:tc>
      </w:tr>
      <w:tr w:rsidR="002812D7" w:rsidRPr="00261BB8" w14:paraId="737E080F"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6CF5F795"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34 </w:t>
            </w:r>
          </w:p>
        </w:tc>
        <w:tc>
          <w:tcPr>
            <w:tcW w:w="557" w:type="dxa"/>
            <w:tcBorders>
              <w:top w:val="single" w:sz="6" w:space="0" w:color="auto"/>
              <w:left w:val="single" w:sz="6" w:space="0" w:color="auto"/>
              <w:bottom w:val="single" w:sz="6" w:space="0" w:color="auto"/>
              <w:right w:val="single" w:sz="6" w:space="0" w:color="auto"/>
            </w:tcBorders>
            <w:hideMark/>
          </w:tcPr>
          <w:p w14:paraId="3327F5B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ZC </w:t>
            </w:r>
          </w:p>
        </w:tc>
        <w:tc>
          <w:tcPr>
            <w:tcW w:w="1699" w:type="dxa"/>
            <w:tcBorders>
              <w:top w:val="single" w:sz="6" w:space="0" w:color="auto"/>
              <w:left w:val="single" w:sz="6" w:space="0" w:color="auto"/>
              <w:bottom w:val="single" w:sz="6" w:space="0" w:color="auto"/>
              <w:right w:val="single" w:sz="6" w:space="0" w:color="auto"/>
            </w:tcBorders>
            <w:hideMark/>
          </w:tcPr>
          <w:p w14:paraId="1F09EDD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Zaposlitveni center Papilot, Posavje </w:t>
            </w:r>
          </w:p>
        </w:tc>
        <w:tc>
          <w:tcPr>
            <w:tcW w:w="2409" w:type="dxa"/>
            <w:tcBorders>
              <w:top w:val="single" w:sz="6" w:space="0" w:color="auto"/>
              <w:left w:val="single" w:sz="6" w:space="0" w:color="auto"/>
              <w:bottom w:val="single" w:sz="6" w:space="0" w:color="auto"/>
              <w:right w:val="single" w:sz="6" w:space="0" w:color="auto"/>
            </w:tcBorders>
            <w:hideMark/>
          </w:tcPr>
          <w:p w14:paraId="5AF6C0E0"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DIGI PAPILOT </w:t>
            </w:r>
          </w:p>
        </w:tc>
        <w:tc>
          <w:tcPr>
            <w:tcW w:w="1843" w:type="dxa"/>
            <w:tcBorders>
              <w:top w:val="single" w:sz="6" w:space="0" w:color="auto"/>
              <w:left w:val="single" w:sz="6" w:space="0" w:color="auto"/>
              <w:bottom w:val="single" w:sz="6" w:space="0" w:color="auto"/>
              <w:right w:val="single" w:sz="6" w:space="0" w:color="auto"/>
            </w:tcBorders>
            <w:hideMark/>
          </w:tcPr>
          <w:p w14:paraId="475234C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BPMC d.o.o. </w:t>
            </w:r>
          </w:p>
        </w:tc>
        <w:tc>
          <w:tcPr>
            <w:tcW w:w="2126" w:type="dxa"/>
            <w:tcBorders>
              <w:top w:val="single" w:sz="6" w:space="0" w:color="auto"/>
              <w:left w:val="single" w:sz="6" w:space="0" w:color="auto"/>
              <w:bottom w:val="single" w:sz="6" w:space="0" w:color="auto"/>
              <w:right w:val="single" w:sz="6" w:space="0" w:color="auto"/>
            </w:tcBorders>
            <w:hideMark/>
          </w:tcPr>
          <w:p w14:paraId="37C09E19"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Centerkontura, družba za svetovanje, socialni razvoj, usposabljanje in založništvo d.o.o. </w:t>
            </w:r>
          </w:p>
        </w:tc>
      </w:tr>
      <w:tr w:rsidR="002812D7" w:rsidRPr="00261BB8" w14:paraId="3C695363"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450825A1"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35 </w:t>
            </w:r>
          </w:p>
        </w:tc>
        <w:tc>
          <w:tcPr>
            <w:tcW w:w="557" w:type="dxa"/>
            <w:tcBorders>
              <w:top w:val="single" w:sz="6" w:space="0" w:color="auto"/>
              <w:left w:val="single" w:sz="6" w:space="0" w:color="auto"/>
              <w:bottom w:val="single" w:sz="6" w:space="0" w:color="auto"/>
              <w:right w:val="single" w:sz="6" w:space="0" w:color="auto"/>
            </w:tcBorders>
            <w:hideMark/>
          </w:tcPr>
          <w:p w14:paraId="649866D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45ADCEF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PROCALL d.o.o. </w:t>
            </w:r>
          </w:p>
        </w:tc>
        <w:tc>
          <w:tcPr>
            <w:tcW w:w="2409" w:type="dxa"/>
            <w:tcBorders>
              <w:top w:val="single" w:sz="6" w:space="0" w:color="auto"/>
              <w:left w:val="single" w:sz="6" w:space="0" w:color="auto"/>
              <w:bottom w:val="single" w:sz="6" w:space="0" w:color="auto"/>
              <w:right w:val="single" w:sz="6" w:space="0" w:color="auto"/>
            </w:tcBorders>
            <w:hideMark/>
          </w:tcPr>
          <w:p w14:paraId="37E90463"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Rastemo z učenjem </w:t>
            </w:r>
          </w:p>
        </w:tc>
        <w:tc>
          <w:tcPr>
            <w:tcW w:w="1843" w:type="dxa"/>
            <w:tcBorders>
              <w:top w:val="single" w:sz="6" w:space="0" w:color="auto"/>
              <w:left w:val="single" w:sz="6" w:space="0" w:color="auto"/>
              <w:bottom w:val="single" w:sz="6" w:space="0" w:color="auto"/>
              <w:right w:val="single" w:sz="6" w:space="0" w:color="auto"/>
            </w:tcBorders>
            <w:hideMark/>
          </w:tcPr>
          <w:p w14:paraId="015A281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o28, d.o.o. </w:t>
            </w:r>
          </w:p>
        </w:tc>
        <w:tc>
          <w:tcPr>
            <w:tcW w:w="2126" w:type="dxa"/>
            <w:tcBorders>
              <w:top w:val="single" w:sz="6" w:space="0" w:color="auto"/>
              <w:left w:val="single" w:sz="6" w:space="0" w:color="auto"/>
              <w:bottom w:val="single" w:sz="6" w:space="0" w:color="auto"/>
              <w:right w:val="single" w:sz="6" w:space="0" w:color="auto"/>
            </w:tcBorders>
            <w:hideMark/>
          </w:tcPr>
          <w:p w14:paraId="7AC04022"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o28, d.o.o. </w:t>
            </w:r>
          </w:p>
        </w:tc>
      </w:tr>
      <w:tr w:rsidR="002812D7" w:rsidRPr="00261BB8" w14:paraId="252A3F26"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2FB0C5B9"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36 </w:t>
            </w:r>
          </w:p>
        </w:tc>
        <w:tc>
          <w:tcPr>
            <w:tcW w:w="557" w:type="dxa"/>
            <w:tcBorders>
              <w:top w:val="single" w:sz="6" w:space="0" w:color="auto"/>
              <w:left w:val="single" w:sz="6" w:space="0" w:color="auto"/>
              <w:bottom w:val="single" w:sz="6" w:space="0" w:color="auto"/>
              <w:right w:val="single" w:sz="6" w:space="0" w:color="auto"/>
            </w:tcBorders>
            <w:hideMark/>
          </w:tcPr>
          <w:p w14:paraId="2B9E0BF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693EFB8B"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AKUSTIKA GROUP d.o.o. </w:t>
            </w:r>
          </w:p>
        </w:tc>
        <w:tc>
          <w:tcPr>
            <w:tcW w:w="2409" w:type="dxa"/>
            <w:tcBorders>
              <w:top w:val="single" w:sz="6" w:space="0" w:color="auto"/>
              <w:left w:val="single" w:sz="6" w:space="0" w:color="auto"/>
              <w:bottom w:val="single" w:sz="6" w:space="0" w:color="auto"/>
              <w:right w:val="single" w:sz="6" w:space="0" w:color="auto"/>
            </w:tcBorders>
            <w:hideMark/>
          </w:tcPr>
          <w:p w14:paraId="3044EF65"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Izboljšanje poslovnega modela in krepitev uporabnih kompetenc zaposlenih v Akustiki Group d.o.o. </w:t>
            </w:r>
          </w:p>
        </w:tc>
        <w:tc>
          <w:tcPr>
            <w:tcW w:w="1843" w:type="dxa"/>
            <w:tcBorders>
              <w:top w:val="single" w:sz="6" w:space="0" w:color="auto"/>
              <w:left w:val="single" w:sz="6" w:space="0" w:color="auto"/>
              <w:bottom w:val="single" w:sz="6" w:space="0" w:color="auto"/>
              <w:right w:val="single" w:sz="6" w:space="0" w:color="auto"/>
            </w:tcBorders>
            <w:hideMark/>
          </w:tcPr>
          <w:p w14:paraId="5FA0BEB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CAPSA, trgovina in svetovanje d.o.o. </w:t>
            </w:r>
          </w:p>
        </w:tc>
        <w:tc>
          <w:tcPr>
            <w:tcW w:w="2126" w:type="dxa"/>
            <w:tcBorders>
              <w:top w:val="single" w:sz="6" w:space="0" w:color="auto"/>
              <w:left w:val="single" w:sz="6" w:space="0" w:color="auto"/>
              <w:bottom w:val="single" w:sz="6" w:space="0" w:color="auto"/>
              <w:right w:val="single" w:sz="6" w:space="0" w:color="auto"/>
            </w:tcBorders>
            <w:hideMark/>
          </w:tcPr>
          <w:p w14:paraId="34C2830C"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CAPSA, trgovina in svetovanje d.o.o. </w:t>
            </w:r>
          </w:p>
        </w:tc>
      </w:tr>
      <w:tr w:rsidR="002812D7" w:rsidRPr="00261BB8" w14:paraId="53617F97" w14:textId="77777777" w:rsidTr="003A4461">
        <w:trPr>
          <w:trHeight w:val="300"/>
        </w:trPr>
        <w:tc>
          <w:tcPr>
            <w:tcW w:w="430" w:type="dxa"/>
            <w:tcBorders>
              <w:top w:val="single" w:sz="6" w:space="0" w:color="auto"/>
              <w:left w:val="single" w:sz="6" w:space="0" w:color="auto"/>
              <w:bottom w:val="single" w:sz="6" w:space="0" w:color="auto"/>
              <w:right w:val="single" w:sz="6" w:space="0" w:color="auto"/>
            </w:tcBorders>
            <w:shd w:val="clear" w:color="auto" w:fill="B6DDE8"/>
            <w:hideMark/>
          </w:tcPr>
          <w:p w14:paraId="60C55BD6" w14:textId="77777777" w:rsidR="002812D7" w:rsidRPr="00261BB8" w:rsidRDefault="002812D7" w:rsidP="003A4461">
            <w:pPr>
              <w:spacing w:after="0" w:line="276" w:lineRule="auto"/>
              <w:jc w:val="both"/>
              <w:rPr>
                <w:rFonts w:cstheme="minorHAnsi"/>
                <w:b/>
                <w:bCs/>
                <w:sz w:val="16"/>
                <w:szCs w:val="16"/>
              </w:rPr>
            </w:pPr>
            <w:r w:rsidRPr="00261BB8">
              <w:rPr>
                <w:rFonts w:cstheme="minorHAnsi"/>
                <w:b/>
                <w:bCs/>
                <w:sz w:val="16"/>
                <w:szCs w:val="16"/>
              </w:rPr>
              <w:t>37 </w:t>
            </w:r>
          </w:p>
        </w:tc>
        <w:tc>
          <w:tcPr>
            <w:tcW w:w="557" w:type="dxa"/>
            <w:tcBorders>
              <w:top w:val="single" w:sz="6" w:space="0" w:color="auto"/>
              <w:left w:val="single" w:sz="6" w:space="0" w:color="auto"/>
              <w:bottom w:val="single" w:sz="6" w:space="0" w:color="auto"/>
              <w:right w:val="single" w:sz="6" w:space="0" w:color="auto"/>
            </w:tcBorders>
            <w:hideMark/>
          </w:tcPr>
          <w:p w14:paraId="0E610214"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IP </w:t>
            </w:r>
          </w:p>
        </w:tc>
        <w:tc>
          <w:tcPr>
            <w:tcW w:w="1699" w:type="dxa"/>
            <w:tcBorders>
              <w:top w:val="single" w:sz="6" w:space="0" w:color="auto"/>
              <w:left w:val="single" w:sz="6" w:space="0" w:color="auto"/>
              <w:bottom w:val="single" w:sz="6" w:space="0" w:color="auto"/>
              <w:right w:val="single" w:sz="6" w:space="0" w:color="auto"/>
            </w:tcBorders>
            <w:hideMark/>
          </w:tcPr>
          <w:p w14:paraId="3A996AD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LEVAS Krško d.o.o. </w:t>
            </w:r>
          </w:p>
        </w:tc>
        <w:tc>
          <w:tcPr>
            <w:tcW w:w="2409" w:type="dxa"/>
            <w:tcBorders>
              <w:top w:val="single" w:sz="6" w:space="0" w:color="auto"/>
              <w:left w:val="single" w:sz="6" w:space="0" w:color="auto"/>
              <w:bottom w:val="single" w:sz="6" w:space="0" w:color="auto"/>
              <w:right w:val="single" w:sz="6" w:space="0" w:color="auto"/>
            </w:tcBorders>
            <w:hideMark/>
          </w:tcPr>
          <w:p w14:paraId="2AA5A9EE"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Optimizacija procesov in krepitev digitalnih kompetenc zaposlenih v podjetju LEVAS Krško d.o.o. </w:t>
            </w:r>
          </w:p>
        </w:tc>
        <w:tc>
          <w:tcPr>
            <w:tcW w:w="1843" w:type="dxa"/>
            <w:tcBorders>
              <w:top w:val="single" w:sz="6" w:space="0" w:color="auto"/>
              <w:left w:val="single" w:sz="6" w:space="0" w:color="auto"/>
              <w:bottom w:val="single" w:sz="6" w:space="0" w:color="auto"/>
              <w:right w:val="single" w:sz="6" w:space="0" w:color="auto"/>
            </w:tcBorders>
            <w:hideMark/>
          </w:tcPr>
          <w:p w14:paraId="3074DCCA"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ZAMAN, vodenje poslovnih knjig d.o.o. </w:t>
            </w:r>
          </w:p>
        </w:tc>
        <w:tc>
          <w:tcPr>
            <w:tcW w:w="2126" w:type="dxa"/>
            <w:tcBorders>
              <w:top w:val="single" w:sz="6" w:space="0" w:color="auto"/>
              <w:left w:val="single" w:sz="6" w:space="0" w:color="auto"/>
              <w:bottom w:val="single" w:sz="6" w:space="0" w:color="auto"/>
              <w:right w:val="single" w:sz="6" w:space="0" w:color="auto"/>
            </w:tcBorders>
            <w:hideMark/>
          </w:tcPr>
          <w:p w14:paraId="0E46F63F" w14:textId="77777777" w:rsidR="002812D7" w:rsidRPr="00261BB8" w:rsidRDefault="002812D7" w:rsidP="003A4461">
            <w:pPr>
              <w:spacing w:after="0" w:line="276" w:lineRule="auto"/>
              <w:jc w:val="both"/>
              <w:rPr>
                <w:rFonts w:cstheme="minorHAnsi"/>
                <w:sz w:val="16"/>
                <w:szCs w:val="16"/>
              </w:rPr>
            </w:pPr>
            <w:r w:rsidRPr="00261BB8">
              <w:rPr>
                <w:rFonts w:cstheme="minorHAnsi"/>
                <w:sz w:val="16"/>
                <w:szCs w:val="16"/>
              </w:rPr>
              <w:t>ZAMAN, vodenje poslovnih knjig d.o.o. </w:t>
            </w:r>
          </w:p>
        </w:tc>
      </w:tr>
    </w:tbl>
    <w:p w14:paraId="798CD7E9" w14:textId="77777777" w:rsidR="002812D7" w:rsidRPr="00261BB8" w:rsidRDefault="002812D7" w:rsidP="002812D7">
      <w:pPr>
        <w:spacing w:line="276" w:lineRule="auto"/>
        <w:jc w:val="both"/>
        <w:rPr>
          <w:bCs/>
        </w:rPr>
      </w:pPr>
    </w:p>
    <w:p w14:paraId="06B52676" w14:textId="77777777" w:rsidR="00D15F7A" w:rsidRPr="00261BB8" w:rsidRDefault="00D15F7A" w:rsidP="002812D7">
      <w:pPr>
        <w:spacing w:line="276" w:lineRule="auto"/>
        <w:jc w:val="both"/>
        <w:rPr>
          <w:bCs/>
        </w:rPr>
      </w:pPr>
    </w:p>
    <w:p w14:paraId="2B44070C" w14:textId="77777777" w:rsidR="002812D7" w:rsidRPr="00261BB8" w:rsidRDefault="002812D7" w:rsidP="002812D7">
      <w:pPr>
        <w:pStyle w:val="Naslov2"/>
        <w:numPr>
          <w:ilvl w:val="0"/>
          <w:numId w:val="23"/>
        </w:numPr>
        <w:spacing w:line="276" w:lineRule="auto"/>
        <w:contextualSpacing/>
        <w:jc w:val="both"/>
        <w:rPr>
          <w:rFonts w:eastAsia="Times New Roman"/>
        </w:rPr>
      </w:pPr>
      <w:bookmarkStart w:id="3" w:name="_Toc235608715"/>
      <w:r w:rsidRPr="00261BB8">
        <w:rPr>
          <w:rFonts w:eastAsia="Times New Roman"/>
        </w:rPr>
        <w:t>IZVAJANJE PROJEKTOV</w:t>
      </w:r>
      <w:bookmarkEnd w:id="3"/>
    </w:p>
    <w:p w14:paraId="6BCF2582" w14:textId="77777777" w:rsidR="002812D7" w:rsidRPr="00261BB8" w:rsidRDefault="002812D7" w:rsidP="002812D7">
      <w:pPr>
        <w:spacing w:line="276" w:lineRule="auto"/>
        <w:contextualSpacing/>
        <w:jc w:val="both"/>
        <w:rPr>
          <w:bCs/>
        </w:rPr>
      </w:pPr>
    </w:p>
    <w:p w14:paraId="04DED761" w14:textId="77777777" w:rsidR="002812D7" w:rsidRPr="00261BB8" w:rsidRDefault="002812D7" w:rsidP="002812D7">
      <w:pPr>
        <w:spacing w:line="276" w:lineRule="auto"/>
        <w:jc w:val="both"/>
      </w:pPr>
      <w:r w:rsidRPr="00261BB8">
        <w:t>Javni razpis je bi</w:t>
      </w:r>
      <w:r w:rsidRPr="00261BB8">
        <w:rPr>
          <w:u w:val="single"/>
        </w:rPr>
        <w:t>l</w:t>
      </w:r>
      <w:r w:rsidRPr="00261BB8">
        <w:t xml:space="preserve"> razdeljen na dve fazi. Faza I je vključevala financiranje izdelave analize stanja poslovnega modela; izdelave nabora ukrepov za izboljšanje poslovnega modela; izdelave individualnega načrta za posodobitev poslovnega modela in prilagoditev delovnih procesov; svetovanje za posodobitev internih aktov in optimizacijo poslovanja na ravni nastopanja na trgu. Faza II je vključevala izdelavo individualnih načrtov kariernega razvoja zaposlenih invalidov; pripravo nabora ciljno usmerjenih usposabljanj in izobraževanj za invalide in ostale zaposlene, s poudarkom na usklajevanju poklicnega in zasebnega življenja ter na dvigu digitalnih kompetenc;  izvedbo ciljno usmerjenih izobraževanj in usposabljanj za invalide in ostale zaposlene ter zagotavljanje psihosocialne podpore vključenim invalidom v invalidskih podjetjih. </w:t>
      </w:r>
    </w:p>
    <w:p w14:paraId="73F94E1F" w14:textId="77777777" w:rsidR="002812D7" w:rsidRPr="00261BB8" w:rsidRDefault="002812D7" w:rsidP="002812D7">
      <w:pPr>
        <w:spacing w:line="276" w:lineRule="auto"/>
        <w:jc w:val="both"/>
        <w:rPr>
          <w:i/>
          <w:iCs/>
        </w:rPr>
      </w:pPr>
    </w:p>
    <w:p w14:paraId="3E36E9B5" w14:textId="77777777" w:rsidR="002812D7" w:rsidRPr="00261BB8" w:rsidRDefault="002812D7" w:rsidP="00261BB8">
      <w:pPr>
        <w:pStyle w:val="Naslov3"/>
      </w:pPr>
      <w:bookmarkStart w:id="4" w:name="_Toc235608716"/>
      <w:r w:rsidRPr="00261BB8">
        <w:rPr>
          <w:rFonts w:eastAsia="Times New Roman"/>
        </w:rPr>
        <w:t>3.</w:t>
      </w:r>
      <w:r w:rsidRPr="00261BB8">
        <w:t>1 IZVAJANJE PROJEKTOV – FAZA I</w:t>
      </w:r>
      <w:bookmarkEnd w:id="4"/>
    </w:p>
    <w:p w14:paraId="5BB094B3" w14:textId="77777777" w:rsidR="002812D7" w:rsidRPr="00261BB8" w:rsidRDefault="002812D7" w:rsidP="002812D7">
      <w:pPr>
        <w:contextualSpacing/>
      </w:pPr>
    </w:p>
    <w:p w14:paraId="20458FF7" w14:textId="77777777" w:rsidR="002812D7" w:rsidRPr="00261BB8" w:rsidRDefault="002812D7" w:rsidP="002812D7">
      <w:pPr>
        <w:spacing w:after="0" w:line="276" w:lineRule="auto"/>
        <w:contextualSpacing/>
        <w:jc w:val="both"/>
        <w:rPr>
          <w:rFonts w:eastAsia="Times New Roman" w:cstheme="minorHAnsi"/>
        </w:rPr>
      </w:pPr>
      <w:r w:rsidRPr="00261BB8">
        <w:rPr>
          <w:rFonts w:eastAsia="Times New Roman" w:cstheme="minorHAnsi"/>
        </w:rPr>
        <w:t>Javni razpis je za oba sklopa, glede na individualne potrebe IP in ZC, predvideval financiranje projektnih aktivnosti v dveh fazah.</w:t>
      </w:r>
    </w:p>
    <w:p w14:paraId="27B0B0A7" w14:textId="77777777" w:rsidR="002812D7" w:rsidRPr="00261BB8" w:rsidRDefault="002812D7" w:rsidP="002812D7">
      <w:pPr>
        <w:spacing w:after="0" w:line="276" w:lineRule="auto"/>
        <w:jc w:val="both"/>
        <w:rPr>
          <w:rFonts w:eastAsia="Times New Roman" w:cstheme="minorHAnsi"/>
        </w:rPr>
      </w:pPr>
    </w:p>
    <w:p w14:paraId="4075B9CE"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Iz končnih poročil zaključenih projektov je razvidno, da so bile v okviru Faze I pri vseh 37 projektih izdelane analize stanja poslovnih modelov; pripravljeni nabori ukrepov za izboljšanje poslovnih modelov; izdelani individualni načrti za posodobitev poslovnih modelov in prilagoditev delovnih procesov; izvedena svetovanja za posodobitev internih aktov in optimizacijo poslovanja na ravni nastopanja na trgu. </w:t>
      </w:r>
    </w:p>
    <w:p w14:paraId="7F65E415" w14:textId="77777777" w:rsidR="002812D7" w:rsidRPr="00261BB8" w:rsidRDefault="002812D7" w:rsidP="002812D7">
      <w:pPr>
        <w:spacing w:after="0" w:line="276" w:lineRule="auto"/>
        <w:jc w:val="both"/>
        <w:rPr>
          <w:rFonts w:ascii="Arial" w:eastAsia="Times New Roman" w:hAnsi="Arial" w:cs="Arial"/>
          <w:i/>
          <w:iCs/>
          <w:sz w:val="20"/>
          <w:szCs w:val="20"/>
          <w:highlight w:val="yellow"/>
        </w:rPr>
      </w:pPr>
    </w:p>
    <w:p w14:paraId="02EBE814" w14:textId="1E21E323" w:rsidR="002812D7" w:rsidRPr="00261BB8" w:rsidRDefault="002812D7" w:rsidP="002812D7">
      <w:pPr>
        <w:spacing w:after="0" w:line="276" w:lineRule="auto"/>
        <w:jc w:val="both"/>
        <w:rPr>
          <w:rFonts w:eastAsia="Times New Roman" w:cstheme="minorHAnsi"/>
        </w:rPr>
      </w:pPr>
      <w:r w:rsidRPr="00261BB8">
        <w:rPr>
          <w:rFonts w:eastAsia="Times New Roman" w:cstheme="minorHAnsi"/>
          <w:b/>
          <w:bCs/>
        </w:rPr>
        <w:lastRenderedPageBreak/>
        <w:t xml:space="preserve">Analize stanja poslovnih modelov </w:t>
      </w:r>
      <w:r w:rsidRPr="00261BB8">
        <w:rPr>
          <w:rFonts w:eastAsia="Times New Roman" w:cstheme="minorHAnsi"/>
        </w:rPr>
        <w:t>IP in ZC so bile osredotočene na področje upravljanja in vodenja poslovnih procesov, zaposlovanja invalidov in izobraževanje, pri čemer je bil poudarek na digitalizaciji in uvajanju prožnejših oblik dela, prilagojenih potrebam invalidov. IP med celim poslovnim letom zaposlujejo in usposabljajo najmanj 40 % invalidov od vseh zaposlenih v</w:t>
      </w:r>
      <w:r w:rsidR="00D15F7A" w:rsidRPr="00261BB8">
        <w:rPr>
          <w:rFonts w:eastAsia="Times New Roman" w:cstheme="minorHAnsi"/>
        </w:rPr>
        <w:t xml:space="preserve"> </w:t>
      </w:r>
      <w:r w:rsidRPr="00261BB8">
        <w:rPr>
          <w:rFonts w:eastAsia="Times New Roman" w:cstheme="minorHAnsi"/>
        </w:rPr>
        <w:t>družbi.  ZC zagotavljajo zaščitena delovna mesta za invalide, ki zaradi invalidnosti dosegajo od 30 do 70 % pričakovanih delovnih rezultatov. Zaradi zagotavljanja delovnih mest za invalide so IP in ZC pravne osebe posebnega pomena, katerih osrednji cilj je vključevanje invalidov v delovno okolje. Podprta IP in ZC izvajajo različne dejavnosti, npr. čiščenje, varovanje, trgovina, proizvodnja, računovodske storitve, pridelava hrane in priprava prehranskih izdelkov. Analize so pokazale potrebo po zagotavljanju boljše dolgoročne konkurenčnosti in stabilnosti poslovanja. Na področju upravljanja in vodenja poslovnih procesov so bile na različnih ravneh pogosto ugotovljene potrebe po digitalizaciji in standardizaciji procesov, ki bi izboljšale učinkovitost dela, tako z vidika napak kot tudi z vidika administrativnih obremenitev. Ponekod je bila ugotovljena potreba po posodobitvi internih aktov. Na področju zaposlovanja se nekatera podjetja soočajo s težavo pri zagotavljanju ustreznega deleža invalidov. Ugotovljena je bila tudi potreba po uvajanju prožnejših oblik dela, kot je delo na daljavo, gibljiv delovni čas, fleksibilnejšem razporejanju nalog, možnost več odmorov.</w:t>
      </w:r>
    </w:p>
    <w:p w14:paraId="3580C8B9" w14:textId="77777777" w:rsidR="00261BB8" w:rsidRPr="00261BB8" w:rsidRDefault="00261BB8" w:rsidP="002812D7">
      <w:pPr>
        <w:spacing w:after="0" w:line="276" w:lineRule="auto"/>
        <w:jc w:val="both"/>
        <w:rPr>
          <w:rFonts w:eastAsia="Times New Roman" w:cstheme="minorHAnsi"/>
        </w:rPr>
      </w:pPr>
    </w:p>
    <w:p w14:paraId="2F32F0DA"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Na podlagi analiz stanja so bili pripravljeni </w:t>
      </w:r>
      <w:r w:rsidRPr="00261BB8">
        <w:rPr>
          <w:rFonts w:eastAsia="Times New Roman" w:cstheme="minorHAnsi"/>
          <w:b/>
          <w:bCs/>
        </w:rPr>
        <w:t xml:space="preserve">nabori ukrepov za izboljšanje poslovnih modelov. </w:t>
      </w:r>
      <w:r w:rsidRPr="00261BB8">
        <w:rPr>
          <w:rFonts w:eastAsia="Times New Roman" w:cstheme="minorHAnsi"/>
        </w:rPr>
        <w:t>Na področju upravljanja se</w:t>
      </w:r>
      <w:r w:rsidRPr="00261BB8">
        <w:rPr>
          <w:rFonts w:eastAsia="Times New Roman" w:cstheme="minorHAnsi"/>
          <w:b/>
          <w:bCs/>
        </w:rPr>
        <w:t xml:space="preserve"> </w:t>
      </w:r>
      <w:r w:rsidRPr="00261BB8">
        <w:rPr>
          <w:rFonts w:eastAsia="Times New Roman" w:cstheme="minorHAnsi"/>
        </w:rPr>
        <w:t xml:space="preserve">nabor ukrepov nanaša na razvojne priložnosti posameznih podjetij glede na njihovo dejavnost, ponekod tudi na razvoj novih storitev in izdelkov ter prenovo internih aktov, ki je pogosto povezana z uvajanjem digitaliziranih postopkov in uvajanjem prožnejših oblik dela. Na področju optimizacije procesov nabori ukrepov pri večini vključujejo predloge za digitalizacijo, predvsem posameznih administrativnih postopkov, pa tudi v odnosu do strank in nastopanja na trgu, kot je vzpostavitev spletne trgovine, prenova spletne strani, komunikacijskih kanalov. Nekateri predlogi vključujejo tudi ukrepe za učinkovitejše vodenje podjetja, delegiranje nalog in izboljšanje interne komunikacije. Na področju izobraževanja so predlagani ukrepi za pridobitev ustreznih kompetenc invalidov, predvsem digitalnih. Na področju izobraževanja drugih zaposlenih, ki delajo z invalidi, pa na primer usposabljanja za vodenje invalidov. V zvezi z zaposlovanjem invalidov je med predlaganimi ukrepi poudarek na uvajanju prožnejših oblik dela, kot je delni delovni čas, prilagodljivi delovni čas, delo na daljavo. Predlogi pa se nanašajo tudi na prilagoditev nalog in delovnih mest, spodbujanje dobrega počutja, vpeljevanje mentorstva in drugih ukrepov za izboljšanje motivacije zaposlenih. Pri nekaterih projektih se predlagani ukrepi nanašajo tudi na okoljske vidike in trajnostne prakse, na primer zmanjšanje porabe papirja, implementacijo koncepta zelene pisarne, boljše upravljanje s surovinami, učinkovitejše energetske prakse in spodbujanje družbene odgovornosti. </w:t>
      </w:r>
    </w:p>
    <w:p w14:paraId="504EADC5" w14:textId="77777777" w:rsidR="002812D7" w:rsidRPr="00261BB8" w:rsidRDefault="002812D7" w:rsidP="002812D7">
      <w:pPr>
        <w:spacing w:after="0" w:line="276" w:lineRule="auto"/>
        <w:jc w:val="both"/>
        <w:rPr>
          <w:rFonts w:eastAsia="Times New Roman" w:cstheme="minorHAnsi"/>
        </w:rPr>
      </w:pPr>
    </w:p>
    <w:p w14:paraId="0766EA9A"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V nadaljevanju so bili glede na potrebe posameznega IP ali ZC izdelani </w:t>
      </w:r>
      <w:r w:rsidRPr="00261BB8">
        <w:rPr>
          <w:rFonts w:eastAsia="Times New Roman" w:cstheme="minorHAnsi"/>
          <w:b/>
          <w:bCs/>
        </w:rPr>
        <w:t>individualni načrti za posodobitev poslovnega modela in izvedena svetovanja za prilagoditev delovnih procesov</w:t>
      </w:r>
      <w:r w:rsidRPr="00261BB8">
        <w:rPr>
          <w:rFonts w:eastAsia="Times New Roman" w:cstheme="minorHAnsi"/>
        </w:rPr>
        <w:t xml:space="preserve">. Identificirana so bila ključna področja in podrobneje opredeljeni potrebni ukrepi za posodobitev poslovnih modelov. Na primer na področju razvoja novih storitev in izdelkov so bili oblikovani konkretnejši predlogi, ciljne skupine in način nastopanja na trgu, vključno z uporabo sodobnejših tržnih poti, kot je spletna prodaja. Oblikovane so bile usmeritve za posodobitev internih aktov ter </w:t>
      </w:r>
      <w:r w:rsidRPr="00261BB8">
        <w:rPr>
          <w:rFonts w:eastAsia="Times New Roman" w:cstheme="minorHAnsi"/>
        </w:rPr>
        <w:lastRenderedPageBreak/>
        <w:t xml:space="preserve">področja, ki jih je treba pri tem upoštevati, na primer ugotavljanje delovnih mest, primernih za delo na daljavo ali upoštevanje in pridobivanje standardov kakovosti. S ciljem optimizacije in digitalizacije poslovnih procesov so bili identificirani ključni koraki in možne informacijske rešitve. Podrobneje so bile opredeljena potrebna usposabljanja in ciljne skupine zaposlenih. Pri nekaterih </w:t>
      </w:r>
    </w:p>
    <w:p w14:paraId="756D2F7C" w14:textId="212E4702"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projektih so bile predlagane tudi nadgradnje opremljenosti delovnih mest, ki bi zmanjšale fizične obremenitve in tveganje za poškodbe. </w:t>
      </w:r>
    </w:p>
    <w:p w14:paraId="78C3AED7" w14:textId="77777777" w:rsidR="002812D7" w:rsidRPr="00261BB8" w:rsidRDefault="002812D7" w:rsidP="002812D7">
      <w:pPr>
        <w:spacing w:after="0" w:line="276" w:lineRule="auto"/>
        <w:jc w:val="both"/>
        <w:rPr>
          <w:rFonts w:eastAsia="Times New Roman" w:cstheme="minorHAnsi"/>
        </w:rPr>
      </w:pPr>
    </w:p>
    <w:p w14:paraId="0617659F"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b/>
          <w:bCs/>
        </w:rPr>
        <w:t>Svetovanje za posodobitev internih aktov in optimizacijo poslovanja na ravni nastopanja na trgu</w:t>
      </w:r>
      <w:r w:rsidRPr="00261BB8">
        <w:rPr>
          <w:rFonts w:eastAsia="Times New Roman" w:cstheme="minorHAnsi"/>
        </w:rPr>
        <w:t xml:space="preserve"> je obsegalo pregled obstoječih internih aktov, njihovo nadgradnjo in po potrebi pripravo novih. Pri tem so bile upoštevane zakonodajne zahteve, primeri dobrih praks, cilji posameznega podjetja in specifične potrebe. Svetovanje je vključevalo tudi usposabljanje za pripravo dokumentov ali njihovo upravljanje in posodabljanje. </w:t>
      </w:r>
    </w:p>
    <w:p w14:paraId="4AA22D73" w14:textId="77777777" w:rsidR="002812D7" w:rsidRPr="00261BB8" w:rsidRDefault="002812D7" w:rsidP="002812D7">
      <w:pPr>
        <w:spacing w:after="0" w:line="276" w:lineRule="auto"/>
        <w:jc w:val="both"/>
        <w:rPr>
          <w:rFonts w:eastAsia="Times New Roman" w:cstheme="minorHAnsi"/>
        </w:rPr>
      </w:pPr>
    </w:p>
    <w:p w14:paraId="4AB66074"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Svetovanja za optimizacijo delovnih procesov so se osredotočala na standardizacijo in digitalizacijo nalog in odpravo ozkih grl ter oblikovanje kazalnikov za merjenje učinkovitosti, na primer odzivni čas, število izvedenih nalog na zaposlenega, zadovoljstvo strank in zaposlenih, uporaba digitalnih orodij. Svetovanja so po potrebi vključevala tudi izboljšanje delovnega okolja ter prilagoditev delovnih procesov glede na individualne zmožnosti zaposlenih.</w:t>
      </w:r>
    </w:p>
    <w:p w14:paraId="519F2D83" w14:textId="77777777" w:rsidR="002812D7" w:rsidRPr="00261BB8" w:rsidRDefault="002812D7" w:rsidP="002812D7">
      <w:pPr>
        <w:spacing w:after="0" w:line="276" w:lineRule="auto"/>
        <w:jc w:val="both"/>
        <w:rPr>
          <w:rFonts w:eastAsia="Times New Roman" w:cstheme="minorHAnsi"/>
        </w:rPr>
      </w:pPr>
    </w:p>
    <w:p w14:paraId="62A1DF97"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Pri večini projektov so bila poleg svetovanj za optimizacijo delovnih procesov izvedena tudi svetovanja na drugih področjih, na primer na temo sistema upravljanja z invalidi, spletne prisotnosti, uvajanje naprednejših digitalnih rešitev, dolgoročne konkurenčnosti in prepoznavnosti na trgu, določanja strateških ciljev in prioritet podjetja, prenove tržne komunikacije, zelenega prehoda vzpostavitve podpornega okolja za učinkovitejše delo.</w:t>
      </w:r>
    </w:p>
    <w:p w14:paraId="770B9E5C" w14:textId="77777777" w:rsidR="002812D7" w:rsidRPr="00261BB8" w:rsidRDefault="002812D7" w:rsidP="002812D7">
      <w:pPr>
        <w:spacing w:after="0" w:line="276" w:lineRule="auto"/>
        <w:jc w:val="both"/>
        <w:rPr>
          <w:rFonts w:eastAsia="Times New Roman" w:cstheme="minorHAnsi"/>
        </w:rPr>
      </w:pPr>
    </w:p>
    <w:p w14:paraId="13C72EF4"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V različne aktivnosti vseh 37 podprtih projektov je bilo skupno vključenih 1167 zaposlenih v IP in ZC, med njimi 797 zaposlenih invalidov in 370 drugih zaposlenih, ki sodelujejo z invalidi v delovnem procesu, pri čemer je bila več kot polovica vključenih invalidov starejših od 50 let (Tabela 2).</w:t>
      </w:r>
    </w:p>
    <w:p w14:paraId="5B61001C" w14:textId="77777777" w:rsidR="002812D7" w:rsidRPr="00261BB8" w:rsidRDefault="002812D7" w:rsidP="002812D7">
      <w:pPr>
        <w:spacing w:after="0" w:line="276" w:lineRule="auto"/>
        <w:jc w:val="both"/>
        <w:rPr>
          <w:rFonts w:eastAsia="Times New Roman" w:cstheme="minorHAnsi"/>
        </w:rPr>
      </w:pPr>
    </w:p>
    <w:p w14:paraId="334E183A" w14:textId="77777777" w:rsidR="002812D7" w:rsidRPr="00261BB8" w:rsidRDefault="002812D7" w:rsidP="002812D7">
      <w:pPr>
        <w:pStyle w:val="Tabela"/>
      </w:pPr>
      <w:r w:rsidRPr="00261BB8">
        <w:t>Tabela 2: št. vključenih invalidov in drugih zaposlenih v različne projektne aktivnosti</w:t>
      </w:r>
    </w:p>
    <w:tbl>
      <w:tblPr>
        <w:tblW w:w="8926" w:type="dxa"/>
        <w:jc w:val="center"/>
        <w:tblLayout w:type="fixed"/>
        <w:tblCellMar>
          <w:left w:w="70" w:type="dxa"/>
          <w:right w:w="70" w:type="dxa"/>
        </w:tblCellMar>
        <w:tblLook w:val="04A0" w:firstRow="1" w:lastRow="0" w:firstColumn="1" w:lastColumn="0" w:noHBand="0" w:noVBand="1"/>
      </w:tblPr>
      <w:tblGrid>
        <w:gridCol w:w="1275"/>
        <w:gridCol w:w="1275"/>
        <w:gridCol w:w="1275"/>
        <w:gridCol w:w="1275"/>
        <w:gridCol w:w="1275"/>
        <w:gridCol w:w="1275"/>
        <w:gridCol w:w="1276"/>
      </w:tblGrid>
      <w:tr w:rsidR="002812D7" w:rsidRPr="00261BB8" w14:paraId="11A7BCD3" w14:textId="77777777" w:rsidTr="003A4461">
        <w:trPr>
          <w:trHeight w:val="522"/>
          <w:jc w:val="center"/>
        </w:trPr>
        <w:tc>
          <w:tcPr>
            <w:tcW w:w="1275" w:type="dxa"/>
            <w:tcBorders>
              <w:top w:val="single" w:sz="4" w:space="0" w:color="auto"/>
              <w:left w:val="single" w:sz="4" w:space="0" w:color="auto"/>
              <w:bottom w:val="single" w:sz="4" w:space="0" w:color="auto"/>
              <w:right w:val="single" w:sz="4" w:space="0" w:color="auto"/>
            </w:tcBorders>
            <w:vAlign w:val="center"/>
            <w:hideMark/>
          </w:tcPr>
          <w:p w14:paraId="56042BAE"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Spol/starost</w:t>
            </w:r>
          </w:p>
        </w:tc>
        <w:tc>
          <w:tcPr>
            <w:tcW w:w="1275" w:type="dxa"/>
            <w:tcBorders>
              <w:top w:val="single" w:sz="4" w:space="0" w:color="auto"/>
              <w:left w:val="nil"/>
              <w:bottom w:val="single" w:sz="4" w:space="0" w:color="auto"/>
              <w:right w:val="single" w:sz="4" w:space="0" w:color="auto"/>
            </w:tcBorders>
            <w:vAlign w:val="center"/>
            <w:hideMark/>
          </w:tcPr>
          <w:p w14:paraId="790C9E67"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18 – 29 let</w:t>
            </w:r>
          </w:p>
        </w:tc>
        <w:tc>
          <w:tcPr>
            <w:tcW w:w="1275" w:type="dxa"/>
            <w:tcBorders>
              <w:top w:val="single" w:sz="4" w:space="0" w:color="auto"/>
              <w:left w:val="nil"/>
              <w:bottom w:val="single" w:sz="4" w:space="0" w:color="auto"/>
              <w:right w:val="single" w:sz="4" w:space="0" w:color="auto"/>
            </w:tcBorders>
            <w:vAlign w:val="center"/>
            <w:hideMark/>
          </w:tcPr>
          <w:p w14:paraId="7425E0B5"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30 – 39 let</w:t>
            </w:r>
          </w:p>
        </w:tc>
        <w:tc>
          <w:tcPr>
            <w:tcW w:w="1275" w:type="dxa"/>
            <w:tcBorders>
              <w:top w:val="single" w:sz="4" w:space="0" w:color="auto"/>
              <w:left w:val="nil"/>
              <w:bottom w:val="single" w:sz="4" w:space="0" w:color="auto"/>
              <w:right w:val="single" w:sz="4" w:space="0" w:color="auto"/>
            </w:tcBorders>
            <w:vAlign w:val="center"/>
            <w:hideMark/>
          </w:tcPr>
          <w:p w14:paraId="6C2A735E"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40 – 49 let</w:t>
            </w:r>
          </w:p>
        </w:tc>
        <w:tc>
          <w:tcPr>
            <w:tcW w:w="1275" w:type="dxa"/>
            <w:tcBorders>
              <w:top w:val="single" w:sz="4" w:space="0" w:color="auto"/>
              <w:left w:val="nil"/>
              <w:bottom w:val="single" w:sz="4" w:space="0" w:color="auto"/>
              <w:right w:val="single" w:sz="4" w:space="0" w:color="auto"/>
            </w:tcBorders>
            <w:vAlign w:val="center"/>
            <w:hideMark/>
          </w:tcPr>
          <w:p w14:paraId="3398C17A"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50 – 59 let</w:t>
            </w:r>
          </w:p>
        </w:tc>
        <w:tc>
          <w:tcPr>
            <w:tcW w:w="1275" w:type="dxa"/>
            <w:tcBorders>
              <w:top w:val="single" w:sz="4" w:space="0" w:color="auto"/>
              <w:left w:val="nil"/>
              <w:bottom w:val="single" w:sz="4" w:space="0" w:color="auto"/>
              <w:right w:val="single" w:sz="4" w:space="0" w:color="auto"/>
            </w:tcBorders>
            <w:vAlign w:val="center"/>
            <w:hideMark/>
          </w:tcPr>
          <w:p w14:paraId="0643478E"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nad 60 let</w:t>
            </w:r>
          </w:p>
        </w:tc>
        <w:tc>
          <w:tcPr>
            <w:tcW w:w="1276" w:type="dxa"/>
            <w:tcBorders>
              <w:top w:val="single" w:sz="4" w:space="0" w:color="auto"/>
              <w:left w:val="nil"/>
              <w:bottom w:val="single" w:sz="4" w:space="0" w:color="auto"/>
              <w:right w:val="single" w:sz="4" w:space="0" w:color="auto"/>
            </w:tcBorders>
            <w:vAlign w:val="center"/>
            <w:hideMark/>
          </w:tcPr>
          <w:p w14:paraId="5E1CCB15"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r>
      <w:tr w:rsidR="002812D7" w:rsidRPr="00261BB8" w14:paraId="01615140"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6B03961C"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Invalidi</w:t>
            </w:r>
          </w:p>
        </w:tc>
        <w:tc>
          <w:tcPr>
            <w:tcW w:w="1275" w:type="dxa"/>
            <w:tcBorders>
              <w:top w:val="single" w:sz="4" w:space="0" w:color="auto"/>
              <w:left w:val="single" w:sz="4" w:space="0" w:color="auto"/>
              <w:bottom w:val="single" w:sz="4" w:space="0" w:color="auto"/>
              <w:right w:val="single" w:sz="4" w:space="0" w:color="auto"/>
            </w:tcBorders>
            <w:vAlign w:val="center"/>
          </w:tcPr>
          <w:p w14:paraId="03A29781"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20</w:t>
            </w:r>
          </w:p>
        </w:tc>
        <w:tc>
          <w:tcPr>
            <w:tcW w:w="1275" w:type="dxa"/>
            <w:tcBorders>
              <w:top w:val="single" w:sz="4" w:space="0" w:color="auto"/>
              <w:left w:val="nil"/>
              <w:bottom w:val="single" w:sz="4" w:space="0" w:color="auto"/>
              <w:right w:val="single" w:sz="4" w:space="0" w:color="auto"/>
            </w:tcBorders>
            <w:vAlign w:val="center"/>
          </w:tcPr>
          <w:p w14:paraId="0F9ACF90"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108</w:t>
            </w:r>
          </w:p>
        </w:tc>
        <w:tc>
          <w:tcPr>
            <w:tcW w:w="1275" w:type="dxa"/>
            <w:tcBorders>
              <w:top w:val="single" w:sz="4" w:space="0" w:color="auto"/>
              <w:left w:val="nil"/>
              <w:bottom w:val="single" w:sz="4" w:space="0" w:color="auto"/>
              <w:right w:val="single" w:sz="4" w:space="0" w:color="auto"/>
            </w:tcBorders>
            <w:vAlign w:val="center"/>
          </w:tcPr>
          <w:p w14:paraId="4119746B"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234</w:t>
            </w:r>
          </w:p>
        </w:tc>
        <w:tc>
          <w:tcPr>
            <w:tcW w:w="1275" w:type="dxa"/>
            <w:tcBorders>
              <w:top w:val="single" w:sz="4" w:space="0" w:color="auto"/>
              <w:left w:val="nil"/>
              <w:bottom w:val="single" w:sz="4" w:space="0" w:color="auto"/>
              <w:right w:val="single" w:sz="4" w:space="0" w:color="auto"/>
            </w:tcBorders>
            <w:vAlign w:val="center"/>
          </w:tcPr>
          <w:p w14:paraId="0894140D"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357</w:t>
            </w:r>
          </w:p>
        </w:tc>
        <w:tc>
          <w:tcPr>
            <w:tcW w:w="1275" w:type="dxa"/>
            <w:tcBorders>
              <w:top w:val="single" w:sz="4" w:space="0" w:color="auto"/>
              <w:left w:val="nil"/>
              <w:bottom w:val="single" w:sz="4" w:space="0" w:color="auto"/>
              <w:right w:val="single" w:sz="4" w:space="0" w:color="auto"/>
            </w:tcBorders>
            <w:vAlign w:val="center"/>
          </w:tcPr>
          <w:p w14:paraId="33D1EEC5"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78</w:t>
            </w:r>
          </w:p>
        </w:tc>
        <w:tc>
          <w:tcPr>
            <w:tcW w:w="1276" w:type="dxa"/>
            <w:tcBorders>
              <w:top w:val="single" w:sz="4" w:space="0" w:color="auto"/>
              <w:left w:val="nil"/>
              <w:bottom w:val="single" w:sz="4" w:space="0" w:color="auto"/>
              <w:right w:val="single" w:sz="4" w:space="0" w:color="auto"/>
            </w:tcBorders>
            <w:vAlign w:val="center"/>
          </w:tcPr>
          <w:p w14:paraId="17C1D050"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cstheme="minorHAnsi"/>
                <w:b/>
                <w:bCs/>
                <w:color w:val="000000"/>
                <w:sz w:val="18"/>
                <w:szCs w:val="18"/>
              </w:rPr>
              <w:t>797</w:t>
            </w:r>
          </w:p>
        </w:tc>
      </w:tr>
      <w:tr w:rsidR="002812D7" w:rsidRPr="00261BB8" w14:paraId="3DC6C1F3"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0D76C2F8"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Drugi zaposleni</w:t>
            </w:r>
          </w:p>
        </w:tc>
        <w:tc>
          <w:tcPr>
            <w:tcW w:w="1275" w:type="dxa"/>
            <w:tcBorders>
              <w:top w:val="single" w:sz="4" w:space="0" w:color="auto"/>
              <w:left w:val="single" w:sz="4" w:space="0" w:color="auto"/>
              <w:bottom w:val="single" w:sz="4" w:space="0" w:color="auto"/>
              <w:right w:val="single" w:sz="4" w:space="0" w:color="auto"/>
            </w:tcBorders>
            <w:vAlign w:val="center"/>
          </w:tcPr>
          <w:p w14:paraId="202258D9"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26</w:t>
            </w:r>
          </w:p>
        </w:tc>
        <w:tc>
          <w:tcPr>
            <w:tcW w:w="1275" w:type="dxa"/>
            <w:tcBorders>
              <w:top w:val="single" w:sz="4" w:space="0" w:color="auto"/>
              <w:left w:val="nil"/>
              <w:bottom w:val="single" w:sz="4" w:space="0" w:color="auto"/>
              <w:right w:val="single" w:sz="4" w:space="0" w:color="auto"/>
            </w:tcBorders>
            <w:vAlign w:val="center"/>
          </w:tcPr>
          <w:p w14:paraId="60B73703"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72</w:t>
            </w:r>
          </w:p>
        </w:tc>
        <w:tc>
          <w:tcPr>
            <w:tcW w:w="1275" w:type="dxa"/>
            <w:tcBorders>
              <w:top w:val="single" w:sz="4" w:space="0" w:color="auto"/>
              <w:left w:val="nil"/>
              <w:bottom w:val="single" w:sz="4" w:space="0" w:color="auto"/>
              <w:right w:val="single" w:sz="4" w:space="0" w:color="auto"/>
            </w:tcBorders>
            <w:vAlign w:val="center"/>
          </w:tcPr>
          <w:p w14:paraId="6FC65CCB"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118</w:t>
            </w:r>
          </w:p>
        </w:tc>
        <w:tc>
          <w:tcPr>
            <w:tcW w:w="1275" w:type="dxa"/>
            <w:tcBorders>
              <w:top w:val="single" w:sz="4" w:space="0" w:color="auto"/>
              <w:left w:val="nil"/>
              <w:bottom w:val="single" w:sz="4" w:space="0" w:color="auto"/>
              <w:right w:val="single" w:sz="4" w:space="0" w:color="auto"/>
            </w:tcBorders>
            <w:vAlign w:val="center"/>
          </w:tcPr>
          <w:p w14:paraId="27E2D314"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123</w:t>
            </w:r>
          </w:p>
        </w:tc>
        <w:tc>
          <w:tcPr>
            <w:tcW w:w="1275" w:type="dxa"/>
            <w:tcBorders>
              <w:top w:val="single" w:sz="4" w:space="0" w:color="auto"/>
              <w:left w:val="nil"/>
              <w:bottom w:val="single" w:sz="4" w:space="0" w:color="auto"/>
              <w:right w:val="single" w:sz="4" w:space="0" w:color="auto"/>
            </w:tcBorders>
            <w:vAlign w:val="center"/>
          </w:tcPr>
          <w:p w14:paraId="43C87F81"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31</w:t>
            </w:r>
          </w:p>
        </w:tc>
        <w:tc>
          <w:tcPr>
            <w:tcW w:w="1276" w:type="dxa"/>
            <w:tcBorders>
              <w:top w:val="single" w:sz="4" w:space="0" w:color="auto"/>
              <w:left w:val="nil"/>
              <w:bottom w:val="single" w:sz="4" w:space="0" w:color="auto"/>
              <w:right w:val="single" w:sz="4" w:space="0" w:color="auto"/>
            </w:tcBorders>
            <w:vAlign w:val="center"/>
          </w:tcPr>
          <w:p w14:paraId="7DD05E83"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cstheme="minorHAnsi"/>
                <w:b/>
                <w:bCs/>
                <w:color w:val="000000"/>
                <w:sz w:val="18"/>
                <w:szCs w:val="18"/>
              </w:rPr>
              <w:t>370</w:t>
            </w:r>
          </w:p>
        </w:tc>
      </w:tr>
      <w:tr w:rsidR="002812D7" w:rsidRPr="00261BB8" w14:paraId="5ED56614"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0D0B5295"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c>
          <w:tcPr>
            <w:tcW w:w="1275" w:type="dxa"/>
            <w:tcBorders>
              <w:top w:val="nil"/>
              <w:left w:val="nil"/>
              <w:bottom w:val="single" w:sz="4" w:space="0" w:color="auto"/>
              <w:right w:val="single" w:sz="4" w:space="0" w:color="auto"/>
            </w:tcBorders>
            <w:vAlign w:val="center"/>
          </w:tcPr>
          <w:p w14:paraId="066BE6AA"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46</w:t>
            </w:r>
          </w:p>
        </w:tc>
        <w:tc>
          <w:tcPr>
            <w:tcW w:w="1275" w:type="dxa"/>
            <w:tcBorders>
              <w:top w:val="nil"/>
              <w:left w:val="nil"/>
              <w:bottom w:val="single" w:sz="4" w:space="0" w:color="auto"/>
              <w:right w:val="single" w:sz="4" w:space="0" w:color="auto"/>
            </w:tcBorders>
            <w:vAlign w:val="center"/>
          </w:tcPr>
          <w:p w14:paraId="747CB4A3"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180</w:t>
            </w:r>
          </w:p>
        </w:tc>
        <w:tc>
          <w:tcPr>
            <w:tcW w:w="1275" w:type="dxa"/>
            <w:tcBorders>
              <w:top w:val="nil"/>
              <w:left w:val="nil"/>
              <w:bottom w:val="single" w:sz="4" w:space="0" w:color="auto"/>
              <w:right w:val="single" w:sz="4" w:space="0" w:color="auto"/>
            </w:tcBorders>
            <w:vAlign w:val="center"/>
          </w:tcPr>
          <w:p w14:paraId="6F2AC9D9"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352</w:t>
            </w:r>
          </w:p>
        </w:tc>
        <w:tc>
          <w:tcPr>
            <w:tcW w:w="1275" w:type="dxa"/>
            <w:tcBorders>
              <w:top w:val="nil"/>
              <w:left w:val="nil"/>
              <w:bottom w:val="single" w:sz="4" w:space="0" w:color="auto"/>
              <w:right w:val="single" w:sz="4" w:space="0" w:color="auto"/>
            </w:tcBorders>
            <w:vAlign w:val="center"/>
          </w:tcPr>
          <w:p w14:paraId="578E74C1"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480</w:t>
            </w:r>
          </w:p>
        </w:tc>
        <w:tc>
          <w:tcPr>
            <w:tcW w:w="1275" w:type="dxa"/>
            <w:tcBorders>
              <w:top w:val="nil"/>
              <w:left w:val="nil"/>
              <w:bottom w:val="single" w:sz="4" w:space="0" w:color="auto"/>
              <w:right w:val="single" w:sz="4" w:space="0" w:color="auto"/>
            </w:tcBorders>
            <w:vAlign w:val="center"/>
          </w:tcPr>
          <w:p w14:paraId="0F21F1C0"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109</w:t>
            </w:r>
          </w:p>
        </w:tc>
        <w:tc>
          <w:tcPr>
            <w:tcW w:w="1276" w:type="dxa"/>
            <w:tcBorders>
              <w:top w:val="nil"/>
              <w:left w:val="nil"/>
              <w:bottom w:val="single" w:sz="4" w:space="0" w:color="auto"/>
              <w:right w:val="single" w:sz="4" w:space="0" w:color="auto"/>
            </w:tcBorders>
            <w:shd w:val="clear" w:color="auto" w:fill="E8E8E8" w:themeFill="background2"/>
            <w:vAlign w:val="center"/>
          </w:tcPr>
          <w:p w14:paraId="2443F9DD"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1167</w:t>
            </w:r>
          </w:p>
        </w:tc>
      </w:tr>
    </w:tbl>
    <w:p w14:paraId="3BBA0274" w14:textId="77777777" w:rsidR="002812D7" w:rsidRPr="00261BB8" w:rsidRDefault="002812D7" w:rsidP="002812D7">
      <w:pPr>
        <w:spacing w:line="276" w:lineRule="auto"/>
        <w:jc w:val="both"/>
        <w:rPr>
          <w:rFonts w:eastAsia="Times New Roman" w:cstheme="minorHAnsi"/>
        </w:rPr>
      </w:pPr>
    </w:p>
    <w:p w14:paraId="69FCF946" w14:textId="77777777" w:rsidR="002812D7" w:rsidRPr="00261BB8" w:rsidRDefault="002812D7" w:rsidP="002812D7">
      <w:pPr>
        <w:spacing w:after="0" w:line="276" w:lineRule="auto"/>
        <w:jc w:val="both"/>
        <w:rPr>
          <w:rFonts w:eastAsia="Times New Roman" w:cstheme="minorHAnsi"/>
        </w:rPr>
      </w:pPr>
    </w:p>
    <w:p w14:paraId="290CDC8E" w14:textId="77777777" w:rsidR="00D15F7A" w:rsidRPr="00261BB8" w:rsidRDefault="00D15F7A" w:rsidP="002812D7">
      <w:pPr>
        <w:spacing w:after="0" w:line="276" w:lineRule="auto"/>
        <w:jc w:val="both"/>
        <w:rPr>
          <w:rFonts w:eastAsia="Times New Roman" w:cstheme="minorHAnsi"/>
        </w:rPr>
      </w:pPr>
    </w:p>
    <w:p w14:paraId="791759DF" w14:textId="77777777" w:rsidR="00D15F7A" w:rsidRPr="00261BB8" w:rsidRDefault="00D15F7A" w:rsidP="002812D7">
      <w:pPr>
        <w:spacing w:after="0" w:line="276" w:lineRule="auto"/>
        <w:jc w:val="both"/>
        <w:rPr>
          <w:rFonts w:eastAsia="Times New Roman" w:cstheme="minorHAnsi"/>
        </w:rPr>
      </w:pPr>
    </w:p>
    <w:p w14:paraId="62307FD3" w14:textId="77777777" w:rsidR="00D15F7A" w:rsidRPr="00261BB8" w:rsidRDefault="00D15F7A" w:rsidP="002812D7">
      <w:pPr>
        <w:spacing w:after="0" w:line="276" w:lineRule="auto"/>
        <w:jc w:val="both"/>
        <w:rPr>
          <w:rFonts w:eastAsia="Times New Roman" w:cstheme="minorHAnsi"/>
        </w:rPr>
      </w:pPr>
    </w:p>
    <w:p w14:paraId="306B3123" w14:textId="35FC665B" w:rsidR="002812D7" w:rsidRPr="00261BB8" w:rsidRDefault="00261BB8" w:rsidP="00261BB8">
      <w:pPr>
        <w:pStyle w:val="Naslov3"/>
        <w:rPr>
          <w:rFonts w:eastAsia="Times New Roman"/>
        </w:rPr>
      </w:pPr>
      <w:bookmarkStart w:id="5" w:name="_Toc235608717"/>
      <w:r w:rsidRPr="00261BB8">
        <w:rPr>
          <w:rFonts w:eastAsia="Times New Roman"/>
        </w:rPr>
        <w:lastRenderedPageBreak/>
        <w:t xml:space="preserve">3.2 </w:t>
      </w:r>
      <w:r w:rsidR="002812D7" w:rsidRPr="00261BB8">
        <w:rPr>
          <w:rFonts w:eastAsia="Times New Roman"/>
        </w:rPr>
        <w:t>IZVAJANJE PROJEKTOV – FAZA II</w:t>
      </w:r>
      <w:bookmarkEnd w:id="5"/>
    </w:p>
    <w:p w14:paraId="1B48EA6D" w14:textId="77777777" w:rsidR="002812D7" w:rsidRPr="00261BB8" w:rsidRDefault="002812D7" w:rsidP="002812D7">
      <w:pPr>
        <w:spacing w:after="0" w:line="276" w:lineRule="auto"/>
        <w:jc w:val="both"/>
        <w:rPr>
          <w:rFonts w:ascii="Arial" w:eastAsia="Times New Roman" w:hAnsi="Arial" w:cs="Arial"/>
          <w:i/>
          <w:iCs/>
          <w:sz w:val="20"/>
          <w:szCs w:val="20"/>
          <w:highlight w:val="yellow"/>
        </w:rPr>
      </w:pPr>
    </w:p>
    <w:p w14:paraId="575621DA" w14:textId="4FEFBF33" w:rsidR="002812D7" w:rsidRPr="00261BB8" w:rsidRDefault="002812D7" w:rsidP="002812D7">
      <w:pPr>
        <w:spacing w:after="0" w:line="276" w:lineRule="auto"/>
        <w:contextualSpacing/>
        <w:jc w:val="both"/>
        <w:rPr>
          <w:rFonts w:eastAsia="Times New Roman" w:cstheme="minorHAnsi"/>
        </w:rPr>
      </w:pPr>
      <w:r w:rsidRPr="00261BB8">
        <w:rPr>
          <w:rFonts w:eastAsia="Times New Roman" w:cstheme="minorHAnsi"/>
        </w:rPr>
        <w:t>V okviru Faze II so bili pri vseh</w:t>
      </w:r>
      <w:r w:rsidR="00C8531D">
        <w:rPr>
          <w:rFonts w:eastAsia="Times New Roman" w:cstheme="minorHAnsi"/>
        </w:rPr>
        <w:t xml:space="preserve"> </w:t>
      </w:r>
      <w:r w:rsidRPr="00261BB8">
        <w:rPr>
          <w:rFonts w:eastAsia="Times New Roman" w:cstheme="minorHAnsi"/>
        </w:rPr>
        <w:t>37 projektih izdelani individualni načrti kariernega razvoja zaposlenih invalidov; pripravljeni nabori ciljno usmerjenih usposabljanj in izobraževanj za invalide in ostale zaposlene, s poudarkom na usklajevanju poklicnega in zasebnega življenja ter na dvigu digitalnih kompetenc, kjer se je to izkazalo kot relevantno;  izvedena ciljno usmerjena izobraževanja in usposabljanja za invalide in ostale zaposlene ter zagot</w:t>
      </w:r>
      <w:r w:rsidR="00D15F7A" w:rsidRPr="00261BB8">
        <w:rPr>
          <w:rFonts w:eastAsia="Times New Roman" w:cstheme="minorHAnsi"/>
        </w:rPr>
        <w:t>o</w:t>
      </w:r>
      <w:r w:rsidRPr="00261BB8">
        <w:rPr>
          <w:rFonts w:eastAsia="Times New Roman" w:cstheme="minorHAnsi"/>
        </w:rPr>
        <w:t xml:space="preserve">vljena psihosocialna podpora vključenim invalidom. Na podlagi javnega razpisa se je psihosocialna podpora financirala pri invalidskih podjetjih, ki so ob prijavi na javni razpis to aktivnost predvideli. </w:t>
      </w:r>
    </w:p>
    <w:p w14:paraId="1E5D8243" w14:textId="77777777" w:rsidR="002812D7" w:rsidRPr="00261BB8" w:rsidRDefault="002812D7" w:rsidP="002812D7">
      <w:pPr>
        <w:spacing w:line="276" w:lineRule="auto"/>
        <w:contextualSpacing/>
      </w:pPr>
    </w:p>
    <w:p w14:paraId="045B048F" w14:textId="7E7A99D1" w:rsidR="002812D7" w:rsidRPr="00261BB8" w:rsidRDefault="002812D7" w:rsidP="002812D7">
      <w:pPr>
        <w:spacing w:line="276" w:lineRule="auto"/>
        <w:contextualSpacing/>
        <w:jc w:val="both"/>
        <w:rPr>
          <w:rFonts w:eastAsia="Times New Roman" w:cstheme="minorHAnsi"/>
        </w:rPr>
      </w:pPr>
      <w:r w:rsidRPr="00261BB8">
        <w:rPr>
          <w:rFonts w:eastAsia="Times New Roman" w:cstheme="minorHAnsi"/>
        </w:rPr>
        <w:t>V okviru ukrepa je bilo skupno izdelanih</w:t>
      </w:r>
      <w:r w:rsidR="00D15F7A" w:rsidRPr="00261BB8">
        <w:rPr>
          <w:rFonts w:eastAsia="Times New Roman" w:cstheme="minorHAnsi"/>
        </w:rPr>
        <w:t xml:space="preserve"> </w:t>
      </w:r>
      <w:r w:rsidRPr="00473272">
        <w:rPr>
          <w:rFonts w:eastAsia="Times New Roman" w:cstheme="minorHAnsi"/>
          <w:b/>
          <w:bCs/>
        </w:rPr>
        <w:t>511</w:t>
      </w:r>
      <w:r w:rsidRPr="00261BB8">
        <w:rPr>
          <w:rFonts w:eastAsia="Times New Roman" w:cstheme="minorHAnsi"/>
        </w:rPr>
        <w:t xml:space="preserve"> </w:t>
      </w:r>
      <w:r w:rsidRPr="00261BB8">
        <w:rPr>
          <w:rFonts w:eastAsia="Times New Roman" w:cstheme="minorHAnsi"/>
          <w:b/>
          <w:bCs/>
        </w:rPr>
        <w:t xml:space="preserve">načrtov kariernega razvoja zaposlenih invalidov </w:t>
      </w:r>
      <w:r w:rsidRPr="00261BB8">
        <w:rPr>
          <w:rFonts w:eastAsia="Times New Roman" w:cstheme="minorHAnsi"/>
        </w:rPr>
        <w:t>(Tabela 3). Priprava je med drugim vsebovala pridobivanje zdravstvene dokumentacije in individualno obravnavo posameznikov. Po potrebi je bila nudena tudi psihosocialna pomoč. Vezano na delovno mesto ter potrebe in zmožnosti posameznikov so bili definirani cilji, predlogi za usposabljanja, morebitni potenciali in dodatni interesi pri morebitni premestitvi pa tudi potrebne prilagoditve v delovnem okolju (ustrezni stoli, odlagalne površine ipd.). Veliko pozornosti je bilo namenjeno počutju zaposlenih. V končnih poročilih je večkrat izpostavljeno, da bodo rezultati te faze podjetju v pomoč pri boljšem prilagajanju delovnih mest dejanskim zmožnostim zaposlenih invalidov, kar bo prispevalo k večji učinkovitosti, motivaciji in zadovoljstvu zaposlenih. Že tekom projekta je bilo ponekod zaznati večje zadovoljstvo zaposlenih. Nekateri so se na začetku soočali z odporom do sodelovanja v projektu, ki pa so ga s pomočjo psihosocialne podpore in drugih individualnih pogovorov uspeli odpraviti. Pri pripravi načrtov kariernega razvoja je bil poudarek tudi na digitalnih veščinah, prožnejših načinih dela in usklajevanju poklicnega in zasebnega življenja. Ugotovitve so v nadaljevanju služile pripravi nabora usposabljanj in izobraževanj.</w:t>
      </w:r>
    </w:p>
    <w:p w14:paraId="32CA889D" w14:textId="77777777" w:rsidR="002812D7" w:rsidRPr="00261BB8" w:rsidRDefault="002812D7" w:rsidP="002812D7">
      <w:pPr>
        <w:spacing w:line="276" w:lineRule="auto"/>
        <w:contextualSpacing/>
        <w:jc w:val="both"/>
        <w:rPr>
          <w:rFonts w:eastAsia="Times New Roman" w:cstheme="minorHAnsi"/>
        </w:rPr>
      </w:pPr>
    </w:p>
    <w:p w14:paraId="1EE7BE63" w14:textId="77777777" w:rsidR="002812D7" w:rsidRPr="00261BB8" w:rsidRDefault="002812D7" w:rsidP="002812D7">
      <w:pPr>
        <w:pStyle w:val="Tabela"/>
        <w:contextualSpacing/>
      </w:pPr>
      <w:r w:rsidRPr="00261BB8">
        <w:t>Tabela 3: št. invalidov z izdelanim kariernim načrtom</w:t>
      </w:r>
    </w:p>
    <w:tbl>
      <w:tblPr>
        <w:tblW w:w="8926" w:type="dxa"/>
        <w:jc w:val="center"/>
        <w:tblLayout w:type="fixed"/>
        <w:tblCellMar>
          <w:left w:w="70" w:type="dxa"/>
          <w:right w:w="70" w:type="dxa"/>
        </w:tblCellMar>
        <w:tblLook w:val="04A0" w:firstRow="1" w:lastRow="0" w:firstColumn="1" w:lastColumn="0" w:noHBand="0" w:noVBand="1"/>
      </w:tblPr>
      <w:tblGrid>
        <w:gridCol w:w="1275"/>
        <w:gridCol w:w="1275"/>
        <w:gridCol w:w="1275"/>
        <w:gridCol w:w="1275"/>
        <w:gridCol w:w="1275"/>
        <w:gridCol w:w="1275"/>
        <w:gridCol w:w="1276"/>
      </w:tblGrid>
      <w:tr w:rsidR="002812D7" w:rsidRPr="00261BB8" w14:paraId="125F849C" w14:textId="77777777" w:rsidTr="003A4461">
        <w:trPr>
          <w:trHeight w:val="522"/>
          <w:jc w:val="center"/>
        </w:trPr>
        <w:tc>
          <w:tcPr>
            <w:tcW w:w="1275" w:type="dxa"/>
            <w:tcBorders>
              <w:top w:val="single" w:sz="4" w:space="0" w:color="auto"/>
              <w:left w:val="single" w:sz="4" w:space="0" w:color="auto"/>
              <w:bottom w:val="single" w:sz="4" w:space="0" w:color="auto"/>
              <w:right w:val="single" w:sz="4" w:space="0" w:color="auto"/>
            </w:tcBorders>
            <w:vAlign w:val="center"/>
            <w:hideMark/>
          </w:tcPr>
          <w:p w14:paraId="3B7F9D27"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Spol/starost</w:t>
            </w:r>
          </w:p>
        </w:tc>
        <w:tc>
          <w:tcPr>
            <w:tcW w:w="1275" w:type="dxa"/>
            <w:tcBorders>
              <w:top w:val="single" w:sz="4" w:space="0" w:color="auto"/>
              <w:left w:val="nil"/>
              <w:bottom w:val="single" w:sz="4" w:space="0" w:color="auto"/>
              <w:right w:val="single" w:sz="4" w:space="0" w:color="auto"/>
            </w:tcBorders>
            <w:vAlign w:val="center"/>
            <w:hideMark/>
          </w:tcPr>
          <w:p w14:paraId="29BCBC0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18 – 29 let</w:t>
            </w:r>
          </w:p>
        </w:tc>
        <w:tc>
          <w:tcPr>
            <w:tcW w:w="1275" w:type="dxa"/>
            <w:tcBorders>
              <w:top w:val="single" w:sz="4" w:space="0" w:color="auto"/>
              <w:left w:val="nil"/>
              <w:bottom w:val="single" w:sz="4" w:space="0" w:color="auto"/>
              <w:right w:val="single" w:sz="4" w:space="0" w:color="auto"/>
            </w:tcBorders>
            <w:vAlign w:val="center"/>
            <w:hideMark/>
          </w:tcPr>
          <w:p w14:paraId="48874B96"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30 – 39 let</w:t>
            </w:r>
          </w:p>
        </w:tc>
        <w:tc>
          <w:tcPr>
            <w:tcW w:w="1275" w:type="dxa"/>
            <w:tcBorders>
              <w:top w:val="single" w:sz="4" w:space="0" w:color="auto"/>
              <w:left w:val="nil"/>
              <w:bottom w:val="single" w:sz="4" w:space="0" w:color="auto"/>
              <w:right w:val="single" w:sz="4" w:space="0" w:color="auto"/>
            </w:tcBorders>
            <w:vAlign w:val="center"/>
            <w:hideMark/>
          </w:tcPr>
          <w:p w14:paraId="096BA5EB"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40 – 49 let</w:t>
            </w:r>
          </w:p>
        </w:tc>
        <w:tc>
          <w:tcPr>
            <w:tcW w:w="1275" w:type="dxa"/>
            <w:tcBorders>
              <w:top w:val="single" w:sz="4" w:space="0" w:color="auto"/>
              <w:left w:val="nil"/>
              <w:bottom w:val="single" w:sz="4" w:space="0" w:color="auto"/>
              <w:right w:val="single" w:sz="4" w:space="0" w:color="auto"/>
            </w:tcBorders>
            <w:vAlign w:val="center"/>
            <w:hideMark/>
          </w:tcPr>
          <w:p w14:paraId="01C8D57B"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50 – 59 let</w:t>
            </w:r>
          </w:p>
        </w:tc>
        <w:tc>
          <w:tcPr>
            <w:tcW w:w="1275" w:type="dxa"/>
            <w:tcBorders>
              <w:top w:val="single" w:sz="4" w:space="0" w:color="auto"/>
              <w:left w:val="nil"/>
              <w:bottom w:val="single" w:sz="4" w:space="0" w:color="auto"/>
              <w:right w:val="single" w:sz="4" w:space="0" w:color="auto"/>
            </w:tcBorders>
            <w:vAlign w:val="center"/>
            <w:hideMark/>
          </w:tcPr>
          <w:p w14:paraId="10B29080"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nad 60 let</w:t>
            </w:r>
          </w:p>
        </w:tc>
        <w:tc>
          <w:tcPr>
            <w:tcW w:w="1276" w:type="dxa"/>
            <w:tcBorders>
              <w:top w:val="single" w:sz="4" w:space="0" w:color="auto"/>
              <w:left w:val="nil"/>
              <w:bottom w:val="single" w:sz="4" w:space="0" w:color="auto"/>
              <w:right w:val="single" w:sz="4" w:space="0" w:color="auto"/>
            </w:tcBorders>
            <w:vAlign w:val="center"/>
            <w:hideMark/>
          </w:tcPr>
          <w:p w14:paraId="2D5E368D"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r>
      <w:tr w:rsidR="002812D7" w:rsidRPr="00261BB8" w14:paraId="50CE78AE"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756F0FCA"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Moški</w:t>
            </w:r>
          </w:p>
        </w:tc>
        <w:tc>
          <w:tcPr>
            <w:tcW w:w="1275" w:type="dxa"/>
            <w:tcBorders>
              <w:top w:val="nil"/>
              <w:left w:val="nil"/>
              <w:bottom w:val="single" w:sz="4" w:space="0" w:color="auto"/>
              <w:right w:val="single" w:sz="4" w:space="0" w:color="auto"/>
            </w:tcBorders>
            <w:vAlign w:val="center"/>
            <w:hideMark/>
          </w:tcPr>
          <w:p w14:paraId="40BD9E49"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11</w:t>
            </w:r>
          </w:p>
        </w:tc>
        <w:tc>
          <w:tcPr>
            <w:tcW w:w="1275" w:type="dxa"/>
            <w:tcBorders>
              <w:top w:val="nil"/>
              <w:left w:val="nil"/>
              <w:bottom w:val="single" w:sz="4" w:space="0" w:color="auto"/>
              <w:right w:val="single" w:sz="4" w:space="0" w:color="auto"/>
            </w:tcBorders>
            <w:vAlign w:val="center"/>
            <w:hideMark/>
          </w:tcPr>
          <w:p w14:paraId="456E318F"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42</w:t>
            </w:r>
          </w:p>
        </w:tc>
        <w:tc>
          <w:tcPr>
            <w:tcW w:w="1275" w:type="dxa"/>
            <w:tcBorders>
              <w:top w:val="nil"/>
              <w:left w:val="nil"/>
              <w:bottom w:val="single" w:sz="4" w:space="0" w:color="auto"/>
              <w:right w:val="single" w:sz="4" w:space="0" w:color="auto"/>
            </w:tcBorders>
            <w:vAlign w:val="center"/>
            <w:hideMark/>
          </w:tcPr>
          <w:p w14:paraId="2F700907"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83</w:t>
            </w:r>
          </w:p>
        </w:tc>
        <w:tc>
          <w:tcPr>
            <w:tcW w:w="1275" w:type="dxa"/>
            <w:tcBorders>
              <w:top w:val="nil"/>
              <w:left w:val="nil"/>
              <w:bottom w:val="single" w:sz="4" w:space="0" w:color="auto"/>
              <w:right w:val="single" w:sz="4" w:space="0" w:color="auto"/>
            </w:tcBorders>
            <w:vAlign w:val="center"/>
            <w:hideMark/>
          </w:tcPr>
          <w:p w14:paraId="78170F5B"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123</w:t>
            </w:r>
          </w:p>
        </w:tc>
        <w:tc>
          <w:tcPr>
            <w:tcW w:w="1275" w:type="dxa"/>
            <w:tcBorders>
              <w:top w:val="nil"/>
              <w:left w:val="nil"/>
              <w:bottom w:val="single" w:sz="4" w:space="0" w:color="auto"/>
              <w:right w:val="single" w:sz="4" w:space="0" w:color="auto"/>
            </w:tcBorders>
            <w:vAlign w:val="center"/>
            <w:hideMark/>
          </w:tcPr>
          <w:p w14:paraId="27B510A5"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25</w:t>
            </w:r>
          </w:p>
        </w:tc>
        <w:tc>
          <w:tcPr>
            <w:tcW w:w="1276" w:type="dxa"/>
            <w:tcBorders>
              <w:top w:val="nil"/>
              <w:left w:val="nil"/>
              <w:bottom w:val="single" w:sz="4" w:space="0" w:color="auto"/>
              <w:right w:val="single" w:sz="4" w:space="0" w:color="auto"/>
            </w:tcBorders>
            <w:vAlign w:val="center"/>
            <w:hideMark/>
          </w:tcPr>
          <w:p w14:paraId="684C43B6"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284</w:t>
            </w:r>
          </w:p>
        </w:tc>
      </w:tr>
      <w:tr w:rsidR="002812D7" w:rsidRPr="00261BB8" w14:paraId="2AC7F1DC"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1BF883B4"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Ženska</w:t>
            </w:r>
          </w:p>
        </w:tc>
        <w:tc>
          <w:tcPr>
            <w:tcW w:w="1275" w:type="dxa"/>
            <w:tcBorders>
              <w:top w:val="nil"/>
              <w:left w:val="nil"/>
              <w:bottom w:val="single" w:sz="4" w:space="0" w:color="auto"/>
              <w:right w:val="single" w:sz="4" w:space="0" w:color="auto"/>
            </w:tcBorders>
            <w:vAlign w:val="center"/>
            <w:hideMark/>
          </w:tcPr>
          <w:p w14:paraId="27E157B9"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7</w:t>
            </w:r>
          </w:p>
        </w:tc>
        <w:tc>
          <w:tcPr>
            <w:tcW w:w="1275" w:type="dxa"/>
            <w:tcBorders>
              <w:top w:val="nil"/>
              <w:left w:val="nil"/>
              <w:bottom w:val="single" w:sz="4" w:space="0" w:color="auto"/>
              <w:right w:val="single" w:sz="4" w:space="0" w:color="auto"/>
            </w:tcBorders>
            <w:vAlign w:val="center"/>
            <w:hideMark/>
          </w:tcPr>
          <w:p w14:paraId="0AEF2B0D"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34</w:t>
            </w:r>
          </w:p>
        </w:tc>
        <w:tc>
          <w:tcPr>
            <w:tcW w:w="1275" w:type="dxa"/>
            <w:tcBorders>
              <w:top w:val="nil"/>
              <w:left w:val="nil"/>
              <w:bottom w:val="single" w:sz="4" w:space="0" w:color="auto"/>
              <w:right w:val="single" w:sz="4" w:space="0" w:color="auto"/>
            </w:tcBorders>
            <w:vAlign w:val="center"/>
            <w:hideMark/>
          </w:tcPr>
          <w:p w14:paraId="14535935"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66</w:t>
            </w:r>
          </w:p>
        </w:tc>
        <w:tc>
          <w:tcPr>
            <w:tcW w:w="1275" w:type="dxa"/>
            <w:tcBorders>
              <w:top w:val="nil"/>
              <w:left w:val="nil"/>
              <w:bottom w:val="single" w:sz="4" w:space="0" w:color="auto"/>
              <w:right w:val="single" w:sz="4" w:space="0" w:color="auto"/>
            </w:tcBorders>
            <w:vAlign w:val="center"/>
            <w:hideMark/>
          </w:tcPr>
          <w:p w14:paraId="5C9204AB"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96</w:t>
            </w:r>
          </w:p>
        </w:tc>
        <w:tc>
          <w:tcPr>
            <w:tcW w:w="1275" w:type="dxa"/>
            <w:tcBorders>
              <w:top w:val="nil"/>
              <w:left w:val="nil"/>
              <w:bottom w:val="single" w:sz="4" w:space="0" w:color="auto"/>
              <w:right w:val="single" w:sz="4" w:space="0" w:color="auto"/>
            </w:tcBorders>
            <w:vAlign w:val="center"/>
            <w:hideMark/>
          </w:tcPr>
          <w:p w14:paraId="68C9F9B9"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24</w:t>
            </w:r>
          </w:p>
        </w:tc>
        <w:tc>
          <w:tcPr>
            <w:tcW w:w="1276" w:type="dxa"/>
            <w:tcBorders>
              <w:top w:val="nil"/>
              <w:left w:val="nil"/>
              <w:bottom w:val="single" w:sz="4" w:space="0" w:color="auto"/>
              <w:right w:val="single" w:sz="4" w:space="0" w:color="auto"/>
            </w:tcBorders>
            <w:vAlign w:val="center"/>
            <w:hideMark/>
          </w:tcPr>
          <w:p w14:paraId="277E13BD"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227</w:t>
            </w:r>
          </w:p>
        </w:tc>
      </w:tr>
      <w:tr w:rsidR="002812D7" w:rsidRPr="00261BB8" w14:paraId="32E3FCB3" w14:textId="77777777" w:rsidTr="003A4461">
        <w:trPr>
          <w:trHeight w:val="522"/>
          <w:jc w:val="center"/>
        </w:trPr>
        <w:tc>
          <w:tcPr>
            <w:tcW w:w="1275" w:type="dxa"/>
            <w:tcBorders>
              <w:top w:val="nil"/>
              <w:left w:val="single" w:sz="4" w:space="0" w:color="auto"/>
              <w:bottom w:val="single" w:sz="4" w:space="0" w:color="auto"/>
              <w:right w:val="single" w:sz="4" w:space="0" w:color="auto"/>
            </w:tcBorders>
            <w:vAlign w:val="center"/>
            <w:hideMark/>
          </w:tcPr>
          <w:p w14:paraId="5396413D"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c>
          <w:tcPr>
            <w:tcW w:w="1275" w:type="dxa"/>
            <w:tcBorders>
              <w:top w:val="nil"/>
              <w:left w:val="nil"/>
              <w:bottom w:val="single" w:sz="4" w:space="0" w:color="auto"/>
              <w:right w:val="single" w:sz="4" w:space="0" w:color="auto"/>
            </w:tcBorders>
            <w:vAlign w:val="center"/>
            <w:hideMark/>
          </w:tcPr>
          <w:p w14:paraId="4651A377"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18</w:t>
            </w:r>
          </w:p>
        </w:tc>
        <w:tc>
          <w:tcPr>
            <w:tcW w:w="1275" w:type="dxa"/>
            <w:tcBorders>
              <w:top w:val="nil"/>
              <w:left w:val="nil"/>
              <w:bottom w:val="single" w:sz="4" w:space="0" w:color="auto"/>
              <w:right w:val="single" w:sz="4" w:space="0" w:color="auto"/>
            </w:tcBorders>
            <w:vAlign w:val="center"/>
            <w:hideMark/>
          </w:tcPr>
          <w:p w14:paraId="44F8F20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76</w:t>
            </w:r>
          </w:p>
        </w:tc>
        <w:tc>
          <w:tcPr>
            <w:tcW w:w="1275" w:type="dxa"/>
            <w:tcBorders>
              <w:top w:val="nil"/>
              <w:left w:val="nil"/>
              <w:bottom w:val="single" w:sz="4" w:space="0" w:color="auto"/>
              <w:right w:val="single" w:sz="4" w:space="0" w:color="auto"/>
            </w:tcBorders>
            <w:vAlign w:val="center"/>
            <w:hideMark/>
          </w:tcPr>
          <w:p w14:paraId="1D6AFD85"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149</w:t>
            </w:r>
          </w:p>
        </w:tc>
        <w:tc>
          <w:tcPr>
            <w:tcW w:w="1275" w:type="dxa"/>
            <w:tcBorders>
              <w:top w:val="nil"/>
              <w:left w:val="nil"/>
              <w:bottom w:val="single" w:sz="4" w:space="0" w:color="auto"/>
              <w:right w:val="single" w:sz="4" w:space="0" w:color="auto"/>
            </w:tcBorders>
            <w:vAlign w:val="center"/>
            <w:hideMark/>
          </w:tcPr>
          <w:p w14:paraId="2C8CA984"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219</w:t>
            </w:r>
          </w:p>
        </w:tc>
        <w:tc>
          <w:tcPr>
            <w:tcW w:w="1275" w:type="dxa"/>
            <w:tcBorders>
              <w:top w:val="nil"/>
              <w:left w:val="nil"/>
              <w:bottom w:val="single" w:sz="4" w:space="0" w:color="auto"/>
              <w:right w:val="single" w:sz="4" w:space="0" w:color="auto"/>
            </w:tcBorders>
            <w:vAlign w:val="center"/>
            <w:hideMark/>
          </w:tcPr>
          <w:p w14:paraId="2B4FEA65"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49</w:t>
            </w:r>
          </w:p>
        </w:tc>
        <w:tc>
          <w:tcPr>
            <w:tcW w:w="1276" w:type="dxa"/>
            <w:tcBorders>
              <w:top w:val="nil"/>
              <w:left w:val="nil"/>
              <w:bottom w:val="single" w:sz="4" w:space="0" w:color="auto"/>
              <w:right w:val="single" w:sz="4" w:space="0" w:color="auto"/>
            </w:tcBorders>
            <w:shd w:val="clear" w:color="auto" w:fill="E8E8E8" w:themeFill="background2"/>
            <w:vAlign w:val="center"/>
            <w:hideMark/>
          </w:tcPr>
          <w:p w14:paraId="33DFFC6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511</w:t>
            </w:r>
          </w:p>
        </w:tc>
      </w:tr>
    </w:tbl>
    <w:p w14:paraId="6F6238B7" w14:textId="77777777" w:rsidR="002812D7" w:rsidRPr="00261BB8" w:rsidRDefault="002812D7" w:rsidP="002812D7">
      <w:pPr>
        <w:spacing w:line="276" w:lineRule="auto"/>
        <w:jc w:val="both"/>
        <w:rPr>
          <w:rFonts w:eastAsia="Times New Roman" w:cstheme="minorHAnsi"/>
        </w:rPr>
      </w:pPr>
    </w:p>
    <w:p w14:paraId="2626AE95"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 xml:space="preserve">Na podlagi pripravljenih načrtov kariernega razvoja invalidov in upoštevajoč načrte za posodobitev poslovnih modelov iz prve faze projektov so bili pripravljeni </w:t>
      </w:r>
      <w:r w:rsidRPr="00261BB8">
        <w:rPr>
          <w:rFonts w:eastAsia="Times New Roman" w:cstheme="minorHAnsi"/>
          <w:b/>
          <w:bCs/>
        </w:rPr>
        <w:t xml:space="preserve">nabori ciljno usmerjenih usposabljanj in izobraževanj. </w:t>
      </w:r>
      <w:r w:rsidRPr="00261BB8">
        <w:rPr>
          <w:rFonts w:eastAsia="Times New Roman" w:cstheme="minorHAnsi"/>
        </w:rPr>
        <w:t xml:space="preserve">Skladno z javnim razpisom je bil poudarek na digitalizaciji, uvajanju prožnejših načinov dela ter usklajevanju poklicnega in zasebnega življenja.  </w:t>
      </w:r>
    </w:p>
    <w:p w14:paraId="35044566"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 xml:space="preserve">V okviru izvedbe projektov so bila glede na potrebe IP in ZC ter njihovih zaposlenih </w:t>
      </w:r>
      <w:r w:rsidRPr="00261BB8">
        <w:rPr>
          <w:rFonts w:eastAsia="Times New Roman" w:cstheme="minorHAnsi"/>
          <w:b/>
          <w:bCs/>
        </w:rPr>
        <w:t>izvedena usposabljanja in izobraževanja</w:t>
      </w:r>
      <w:r w:rsidRPr="00261BB8">
        <w:rPr>
          <w:rFonts w:eastAsia="Times New Roman" w:cstheme="minorHAnsi"/>
        </w:rPr>
        <w:t xml:space="preserve">, v katera so bili vključeni invalidi in zaposleni, ki z njimi </w:t>
      </w:r>
      <w:r w:rsidRPr="00261BB8">
        <w:rPr>
          <w:rFonts w:eastAsia="Times New Roman" w:cstheme="minorHAnsi"/>
        </w:rPr>
        <w:lastRenderedPageBreak/>
        <w:t xml:space="preserve">sodelujejo v delovnem procesu. Udeležencem usposabljanj je bila stalno na voljo strokovna podpora in svetovanje, kot je pomoč vodje oziroma mentorja, ki je pripomogla k zagotavljanju varnega in spodbudnega učnega okolja. </w:t>
      </w:r>
    </w:p>
    <w:p w14:paraId="7FE72787"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 xml:space="preserve">Vsebine </w:t>
      </w:r>
      <w:r w:rsidRPr="00261BB8">
        <w:rPr>
          <w:rFonts w:eastAsia="Times New Roman" w:cstheme="minorHAnsi"/>
          <w:b/>
          <w:bCs/>
        </w:rPr>
        <w:t>usposabljanja za digitalizacijo</w:t>
      </w:r>
      <w:r w:rsidRPr="00261BB8">
        <w:rPr>
          <w:rFonts w:eastAsia="Times New Roman" w:cstheme="minorHAnsi"/>
        </w:rPr>
        <w:t xml:space="preserve">, katerih se je skupno udeležilo </w:t>
      </w:r>
      <w:r w:rsidRPr="00473272">
        <w:rPr>
          <w:rFonts w:eastAsia="Times New Roman" w:cstheme="minorHAnsi"/>
          <w:b/>
          <w:bCs/>
        </w:rPr>
        <w:t>479 invalidov</w:t>
      </w:r>
      <w:r w:rsidRPr="00261BB8">
        <w:rPr>
          <w:rFonts w:eastAsia="Times New Roman" w:cstheme="minorHAnsi"/>
        </w:rPr>
        <w:t>, so bile pripravljene na podlagi ugotovljenega njihovega predhodnega znanja. Nekateri so poudarili, da so bile digitalne spretnosti pri nekaterih zelo šibke, zato so se osredotočili na pridobivanje osnovnih kompetenc in spodbujanje zanimanja za digitalno tehnologijo ter prepoznavanje tveganj na področju digitalne varnosti. Invalidi so se usposabljali tudi za uporabo aplikacij kot so e-Uprava, e-Zdravje, e-Davki, s čimer so pridobili znanja za samostojnejše življenje izven delovnega okolja. Posledično so na ta način pridobili tudi na samozavesti in povečali zadovoljstvo v osebnem življenju, kar pa vpliva tudi na večjo delovno učinkovitost.</w:t>
      </w:r>
    </w:p>
    <w:p w14:paraId="61E45F33"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V projekt vključeni invalidi so pridobili kompetence za rokovanje z računalnikom in pametnim telefonom, pripravo digitalnih vsebin, upravljanje z različnimi datotekami, reševanja težav (odprava napak), uporabo brskalnikov in različnih spletnih platform, delo z državnimi e-storitvami, za načine prijave (SiPASS) in o obstoju Digi info točk, uporabo umetne inteligence, prepoznavo nevarnosti kibernetskega kriminala in drugih prevar, prepoznavo lažnih spletnih strani in objav, rangiranje aplikacij za pametne telefone, ustvarjanje in hrambo varnih gesel in uporabe e-pošte in koledarja.</w:t>
      </w:r>
    </w:p>
    <w:p w14:paraId="11251CCB"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 xml:space="preserve">Usposabljanj na temo </w:t>
      </w:r>
      <w:r w:rsidRPr="00261BB8">
        <w:rPr>
          <w:rFonts w:eastAsia="Times New Roman" w:cstheme="minorHAnsi"/>
          <w:b/>
          <w:bCs/>
        </w:rPr>
        <w:t>prožnejših oblik dela</w:t>
      </w:r>
      <w:r w:rsidRPr="00261BB8">
        <w:rPr>
          <w:rFonts w:eastAsia="Times New Roman" w:cstheme="minorHAnsi"/>
        </w:rPr>
        <w:t xml:space="preserve"> se je skupno udeležilo </w:t>
      </w:r>
      <w:r w:rsidRPr="00473272">
        <w:rPr>
          <w:rFonts w:eastAsia="Times New Roman" w:cstheme="minorHAnsi"/>
          <w:b/>
          <w:bCs/>
        </w:rPr>
        <w:t>545 invalidov</w:t>
      </w:r>
      <w:r w:rsidRPr="00261BB8">
        <w:rPr>
          <w:rFonts w:eastAsia="Times New Roman" w:cstheme="minorHAnsi"/>
        </w:rPr>
        <w:t>. Ta so med drugim zajemala predstavitev zakonodaje s področja zaposlovanje invalidov in varnosti pri delu, s poudarki na uspešnem zaposlovanju invalidov ter zmanjšanju stresa in bolniških izostankov invalidov, usposabljanju za delo na daljavo in prilagodljivem delovnem času. Zaposleni invalidi imajo različne oblike invalidnosti in različne potrebe po prilagoditvi delovnega okolja in delovnega procesa, zato je upoštevanje individualnih potreb invalidov izjemnega pomena. Z individualnimi prilagoditvami se invalidi počutijo slišane in razumljene, kar pomembno vpliva na njihovo zadovoljstvo pri delu.</w:t>
      </w:r>
    </w:p>
    <w:p w14:paraId="57CE557C" w14:textId="77777777" w:rsidR="002812D7" w:rsidRPr="00261BB8" w:rsidRDefault="002812D7" w:rsidP="002812D7">
      <w:pPr>
        <w:spacing w:line="276" w:lineRule="auto"/>
        <w:jc w:val="both"/>
        <w:rPr>
          <w:rFonts w:eastAsia="Times New Roman" w:cstheme="minorHAnsi"/>
        </w:rPr>
      </w:pPr>
      <w:r w:rsidRPr="00261BB8">
        <w:rPr>
          <w:rFonts w:eastAsia="Times New Roman" w:cstheme="minorHAnsi"/>
        </w:rPr>
        <w:t xml:space="preserve">Usposabljanj na temo </w:t>
      </w:r>
      <w:r w:rsidRPr="00261BB8">
        <w:rPr>
          <w:rFonts w:eastAsia="Times New Roman" w:cstheme="minorHAnsi"/>
          <w:b/>
          <w:bCs/>
        </w:rPr>
        <w:t>usklajevanja poklicnega in zasebnega življenja</w:t>
      </w:r>
      <w:r w:rsidRPr="00261BB8">
        <w:rPr>
          <w:rFonts w:eastAsia="Times New Roman" w:cstheme="minorHAnsi"/>
        </w:rPr>
        <w:t xml:space="preserve"> se je skupno udeležilo </w:t>
      </w:r>
      <w:r w:rsidRPr="00473272">
        <w:rPr>
          <w:rFonts w:eastAsia="Times New Roman" w:cstheme="minorHAnsi"/>
          <w:b/>
          <w:bCs/>
        </w:rPr>
        <w:t>526 invalidov</w:t>
      </w:r>
      <w:r w:rsidRPr="00261BB8">
        <w:rPr>
          <w:rFonts w:eastAsia="Times New Roman" w:cstheme="minorHAnsi"/>
        </w:rPr>
        <w:t xml:space="preserve">. Pri tem so bile vključene vsebine za obvladovanje stresa in preprečevanje izgorelosti, ki je bilo pogosto bolj praktično naravnano z uporabo različnih vaj, razumevanje ločevanja med javnim in zasebnim, načrtovanje dnevnih obveznosti. Poudarek je bil na boljšem počutju in upravljanju časa. Udeleženci usposabljanj so se s tem opolnomočili za uspešnejše usklajevanje delovnih obveznosti in zasebnega življenja, kar pomembno prispeva k občutku obvladovanja dnevnih izzivov in svojega življenja. </w:t>
      </w:r>
    </w:p>
    <w:p w14:paraId="21B269AA" w14:textId="77777777" w:rsidR="002812D7" w:rsidRPr="00261BB8" w:rsidRDefault="002812D7" w:rsidP="002812D7">
      <w:pPr>
        <w:spacing w:line="276" w:lineRule="auto"/>
        <w:contextualSpacing/>
        <w:jc w:val="both"/>
        <w:rPr>
          <w:rFonts w:eastAsia="Times New Roman" w:cstheme="minorHAnsi"/>
        </w:rPr>
      </w:pPr>
      <w:r w:rsidRPr="00261BB8">
        <w:rPr>
          <w:rFonts w:eastAsia="Times New Roman" w:cstheme="minorHAnsi"/>
        </w:rPr>
        <w:t>Druga izvedena usposabljanja so bila običajno namenjena tudi zaposlenim, ki sodelujejo z invalidi, na primer na temo vloge mentorjev in zaščitnikov, vključujočega zaposlovanja, medsebojnega sodelovanja, prenosa znanja, pa tudi na temo komuniciranja in nastopanja na trgu.</w:t>
      </w:r>
    </w:p>
    <w:p w14:paraId="548C5CA6" w14:textId="77777777" w:rsidR="002812D7" w:rsidRPr="00261BB8" w:rsidRDefault="002812D7" w:rsidP="002812D7">
      <w:pPr>
        <w:spacing w:line="276" w:lineRule="auto"/>
        <w:contextualSpacing/>
        <w:jc w:val="both"/>
        <w:rPr>
          <w:rFonts w:eastAsia="Times New Roman" w:cstheme="minorHAnsi"/>
        </w:rPr>
      </w:pPr>
    </w:p>
    <w:p w14:paraId="2D7F5880" w14:textId="77777777" w:rsidR="00D15F7A" w:rsidRPr="00261BB8" w:rsidRDefault="00D15F7A" w:rsidP="002812D7">
      <w:pPr>
        <w:spacing w:line="276" w:lineRule="auto"/>
        <w:contextualSpacing/>
        <w:jc w:val="both"/>
        <w:rPr>
          <w:rFonts w:eastAsia="Times New Roman" w:cstheme="minorHAnsi"/>
        </w:rPr>
      </w:pPr>
    </w:p>
    <w:p w14:paraId="1C4E165E" w14:textId="77777777" w:rsidR="00D15F7A" w:rsidRPr="00261BB8" w:rsidRDefault="00D15F7A" w:rsidP="002812D7">
      <w:pPr>
        <w:spacing w:line="276" w:lineRule="auto"/>
        <w:contextualSpacing/>
        <w:jc w:val="both"/>
        <w:rPr>
          <w:rFonts w:eastAsia="Times New Roman" w:cstheme="minorHAnsi"/>
        </w:rPr>
      </w:pPr>
    </w:p>
    <w:p w14:paraId="27CB277F" w14:textId="77777777" w:rsidR="002812D7" w:rsidRPr="00261BB8" w:rsidRDefault="002812D7" w:rsidP="002812D7">
      <w:pPr>
        <w:pStyle w:val="Tabela"/>
      </w:pPr>
      <w:r w:rsidRPr="00261BB8">
        <w:lastRenderedPageBreak/>
        <w:t>Tabela 4: št. invalidov z izvedenimi ciljno usmerjenimi usposabljanji/izobraževanji</w:t>
      </w:r>
    </w:p>
    <w:tbl>
      <w:tblPr>
        <w:tblW w:w="9072" w:type="dxa"/>
        <w:tblInd w:w="-5" w:type="dxa"/>
        <w:tblLayout w:type="fixed"/>
        <w:tblCellMar>
          <w:left w:w="70" w:type="dxa"/>
          <w:right w:w="70" w:type="dxa"/>
        </w:tblCellMar>
        <w:tblLook w:val="04A0" w:firstRow="1" w:lastRow="0" w:firstColumn="1" w:lastColumn="0" w:noHBand="0" w:noVBand="1"/>
      </w:tblPr>
      <w:tblGrid>
        <w:gridCol w:w="1276"/>
        <w:gridCol w:w="1276"/>
        <w:gridCol w:w="1276"/>
        <w:gridCol w:w="1134"/>
        <w:gridCol w:w="1134"/>
        <w:gridCol w:w="1134"/>
        <w:gridCol w:w="992"/>
        <w:gridCol w:w="850"/>
      </w:tblGrid>
      <w:tr w:rsidR="002812D7" w:rsidRPr="00261BB8" w14:paraId="4D8DD31D" w14:textId="77777777" w:rsidTr="003A4461">
        <w:trPr>
          <w:trHeight w:val="522"/>
        </w:trPr>
        <w:tc>
          <w:tcPr>
            <w:tcW w:w="1276" w:type="dxa"/>
            <w:tcBorders>
              <w:top w:val="single" w:sz="4" w:space="0" w:color="auto"/>
              <w:left w:val="single" w:sz="4" w:space="0" w:color="auto"/>
              <w:bottom w:val="single" w:sz="4" w:space="0" w:color="auto"/>
              <w:right w:val="single" w:sz="4" w:space="0" w:color="auto"/>
            </w:tcBorders>
            <w:vAlign w:val="center"/>
            <w:hideMark/>
          </w:tcPr>
          <w:p w14:paraId="37B6E8C9"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Področje</w:t>
            </w:r>
          </w:p>
        </w:tc>
        <w:tc>
          <w:tcPr>
            <w:tcW w:w="1276" w:type="dxa"/>
            <w:tcBorders>
              <w:top w:val="single" w:sz="4" w:space="0" w:color="auto"/>
              <w:left w:val="nil"/>
              <w:bottom w:val="single" w:sz="4" w:space="0" w:color="auto"/>
              <w:right w:val="single" w:sz="4" w:space="0" w:color="auto"/>
            </w:tcBorders>
            <w:vAlign w:val="center"/>
            <w:hideMark/>
          </w:tcPr>
          <w:p w14:paraId="7F0D42F4"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Spol/starost</w:t>
            </w:r>
          </w:p>
        </w:tc>
        <w:tc>
          <w:tcPr>
            <w:tcW w:w="1276" w:type="dxa"/>
            <w:tcBorders>
              <w:top w:val="single" w:sz="4" w:space="0" w:color="auto"/>
              <w:left w:val="nil"/>
              <w:bottom w:val="single" w:sz="4" w:space="0" w:color="auto"/>
              <w:right w:val="single" w:sz="4" w:space="0" w:color="auto"/>
            </w:tcBorders>
            <w:vAlign w:val="center"/>
            <w:hideMark/>
          </w:tcPr>
          <w:p w14:paraId="3ACE85F9"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18 – 29 let</w:t>
            </w:r>
          </w:p>
        </w:tc>
        <w:tc>
          <w:tcPr>
            <w:tcW w:w="1134" w:type="dxa"/>
            <w:tcBorders>
              <w:top w:val="single" w:sz="4" w:space="0" w:color="auto"/>
              <w:left w:val="nil"/>
              <w:bottom w:val="single" w:sz="4" w:space="0" w:color="auto"/>
              <w:right w:val="single" w:sz="4" w:space="0" w:color="auto"/>
            </w:tcBorders>
            <w:vAlign w:val="center"/>
            <w:hideMark/>
          </w:tcPr>
          <w:p w14:paraId="1FF67AB3"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30 – 39 let</w:t>
            </w:r>
          </w:p>
        </w:tc>
        <w:tc>
          <w:tcPr>
            <w:tcW w:w="1134" w:type="dxa"/>
            <w:tcBorders>
              <w:top w:val="single" w:sz="4" w:space="0" w:color="auto"/>
              <w:left w:val="nil"/>
              <w:bottom w:val="single" w:sz="4" w:space="0" w:color="auto"/>
              <w:right w:val="single" w:sz="4" w:space="0" w:color="auto"/>
            </w:tcBorders>
            <w:vAlign w:val="center"/>
            <w:hideMark/>
          </w:tcPr>
          <w:p w14:paraId="4DCDE551"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40 – 49 let</w:t>
            </w:r>
          </w:p>
        </w:tc>
        <w:tc>
          <w:tcPr>
            <w:tcW w:w="1134" w:type="dxa"/>
            <w:tcBorders>
              <w:top w:val="single" w:sz="4" w:space="0" w:color="auto"/>
              <w:left w:val="nil"/>
              <w:bottom w:val="single" w:sz="4" w:space="0" w:color="auto"/>
              <w:right w:val="single" w:sz="4" w:space="0" w:color="auto"/>
            </w:tcBorders>
            <w:vAlign w:val="center"/>
            <w:hideMark/>
          </w:tcPr>
          <w:p w14:paraId="6EE3286B"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50 – 59 let</w:t>
            </w:r>
          </w:p>
        </w:tc>
        <w:tc>
          <w:tcPr>
            <w:tcW w:w="992" w:type="dxa"/>
            <w:tcBorders>
              <w:top w:val="single" w:sz="4" w:space="0" w:color="auto"/>
              <w:left w:val="nil"/>
              <w:bottom w:val="single" w:sz="4" w:space="0" w:color="auto"/>
              <w:right w:val="single" w:sz="4" w:space="0" w:color="auto"/>
            </w:tcBorders>
            <w:vAlign w:val="center"/>
            <w:hideMark/>
          </w:tcPr>
          <w:p w14:paraId="1B928277"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nad 60 let</w:t>
            </w:r>
          </w:p>
        </w:tc>
        <w:tc>
          <w:tcPr>
            <w:tcW w:w="850" w:type="dxa"/>
            <w:tcBorders>
              <w:top w:val="single" w:sz="4" w:space="0" w:color="auto"/>
              <w:left w:val="nil"/>
              <w:bottom w:val="single" w:sz="4" w:space="0" w:color="auto"/>
              <w:right w:val="single" w:sz="4" w:space="0" w:color="auto"/>
            </w:tcBorders>
            <w:vAlign w:val="center"/>
            <w:hideMark/>
          </w:tcPr>
          <w:p w14:paraId="5EA3D0CB"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SKUPAJ</w:t>
            </w:r>
          </w:p>
        </w:tc>
      </w:tr>
      <w:tr w:rsidR="002812D7" w:rsidRPr="00261BB8" w14:paraId="5AAF9983" w14:textId="77777777" w:rsidTr="003A4461">
        <w:trPr>
          <w:trHeight w:val="522"/>
        </w:trPr>
        <w:tc>
          <w:tcPr>
            <w:tcW w:w="1276" w:type="dxa"/>
            <w:vMerge w:val="restart"/>
            <w:tcBorders>
              <w:top w:val="nil"/>
              <w:left w:val="single" w:sz="4" w:space="0" w:color="auto"/>
              <w:bottom w:val="single" w:sz="4" w:space="0" w:color="auto"/>
              <w:right w:val="single" w:sz="4" w:space="0" w:color="auto"/>
            </w:tcBorders>
            <w:vAlign w:val="center"/>
            <w:hideMark/>
          </w:tcPr>
          <w:p w14:paraId="54E8D16E"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Digitalizacija</w:t>
            </w:r>
          </w:p>
        </w:tc>
        <w:tc>
          <w:tcPr>
            <w:tcW w:w="1276" w:type="dxa"/>
            <w:tcBorders>
              <w:top w:val="nil"/>
              <w:left w:val="nil"/>
              <w:bottom w:val="single" w:sz="4" w:space="0" w:color="auto"/>
              <w:right w:val="single" w:sz="4" w:space="0" w:color="auto"/>
            </w:tcBorders>
            <w:vAlign w:val="center"/>
            <w:hideMark/>
          </w:tcPr>
          <w:p w14:paraId="02B75742"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Moški</w:t>
            </w:r>
          </w:p>
        </w:tc>
        <w:tc>
          <w:tcPr>
            <w:tcW w:w="1276" w:type="dxa"/>
            <w:tcBorders>
              <w:top w:val="nil"/>
              <w:left w:val="nil"/>
              <w:bottom w:val="single" w:sz="4" w:space="0" w:color="auto"/>
              <w:right w:val="single" w:sz="4" w:space="0" w:color="auto"/>
            </w:tcBorders>
            <w:noWrap/>
            <w:vAlign w:val="center"/>
            <w:hideMark/>
          </w:tcPr>
          <w:p w14:paraId="4E9B40D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9</w:t>
            </w:r>
          </w:p>
        </w:tc>
        <w:tc>
          <w:tcPr>
            <w:tcW w:w="1134" w:type="dxa"/>
            <w:tcBorders>
              <w:top w:val="nil"/>
              <w:left w:val="nil"/>
              <w:bottom w:val="single" w:sz="4" w:space="0" w:color="auto"/>
              <w:right w:val="single" w:sz="4" w:space="0" w:color="auto"/>
            </w:tcBorders>
            <w:noWrap/>
            <w:vAlign w:val="center"/>
            <w:hideMark/>
          </w:tcPr>
          <w:p w14:paraId="351344FC"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42</w:t>
            </w:r>
          </w:p>
        </w:tc>
        <w:tc>
          <w:tcPr>
            <w:tcW w:w="1134" w:type="dxa"/>
            <w:tcBorders>
              <w:top w:val="nil"/>
              <w:left w:val="nil"/>
              <w:bottom w:val="single" w:sz="4" w:space="0" w:color="auto"/>
              <w:right w:val="single" w:sz="4" w:space="0" w:color="auto"/>
            </w:tcBorders>
            <w:noWrap/>
            <w:vAlign w:val="center"/>
            <w:hideMark/>
          </w:tcPr>
          <w:p w14:paraId="3F4A4FF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62</w:t>
            </w:r>
          </w:p>
        </w:tc>
        <w:tc>
          <w:tcPr>
            <w:tcW w:w="1134" w:type="dxa"/>
            <w:tcBorders>
              <w:top w:val="nil"/>
              <w:left w:val="nil"/>
              <w:bottom w:val="single" w:sz="4" w:space="0" w:color="auto"/>
              <w:right w:val="single" w:sz="4" w:space="0" w:color="auto"/>
            </w:tcBorders>
            <w:noWrap/>
            <w:vAlign w:val="center"/>
            <w:hideMark/>
          </w:tcPr>
          <w:p w14:paraId="20EA7719"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114</w:t>
            </w:r>
          </w:p>
        </w:tc>
        <w:tc>
          <w:tcPr>
            <w:tcW w:w="992" w:type="dxa"/>
            <w:tcBorders>
              <w:top w:val="nil"/>
              <w:left w:val="nil"/>
              <w:bottom w:val="single" w:sz="4" w:space="0" w:color="auto"/>
              <w:right w:val="single" w:sz="4" w:space="0" w:color="auto"/>
            </w:tcBorders>
            <w:noWrap/>
            <w:vAlign w:val="center"/>
            <w:hideMark/>
          </w:tcPr>
          <w:p w14:paraId="5DE7AEAE"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41</w:t>
            </w:r>
          </w:p>
        </w:tc>
        <w:tc>
          <w:tcPr>
            <w:tcW w:w="850" w:type="dxa"/>
            <w:tcBorders>
              <w:top w:val="nil"/>
              <w:left w:val="nil"/>
              <w:bottom w:val="single" w:sz="4" w:space="0" w:color="auto"/>
              <w:right w:val="single" w:sz="4" w:space="0" w:color="auto"/>
            </w:tcBorders>
            <w:noWrap/>
            <w:vAlign w:val="center"/>
            <w:hideMark/>
          </w:tcPr>
          <w:p w14:paraId="1C2536AF"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286</w:t>
            </w:r>
          </w:p>
        </w:tc>
      </w:tr>
      <w:tr w:rsidR="002812D7" w:rsidRPr="00261BB8" w14:paraId="616919C7"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1DA10A70"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461A27FB"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Ženska</w:t>
            </w:r>
          </w:p>
        </w:tc>
        <w:tc>
          <w:tcPr>
            <w:tcW w:w="1276" w:type="dxa"/>
            <w:tcBorders>
              <w:top w:val="nil"/>
              <w:left w:val="nil"/>
              <w:bottom w:val="single" w:sz="4" w:space="0" w:color="auto"/>
              <w:right w:val="single" w:sz="4" w:space="0" w:color="auto"/>
            </w:tcBorders>
            <w:noWrap/>
            <w:vAlign w:val="center"/>
            <w:hideMark/>
          </w:tcPr>
          <w:p w14:paraId="747C91FC"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10</w:t>
            </w:r>
          </w:p>
        </w:tc>
        <w:tc>
          <w:tcPr>
            <w:tcW w:w="1134" w:type="dxa"/>
            <w:tcBorders>
              <w:top w:val="nil"/>
              <w:left w:val="nil"/>
              <w:bottom w:val="single" w:sz="4" w:space="0" w:color="auto"/>
              <w:right w:val="single" w:sz="4" w:space="0" w:color="auto"/>
            </w:tcBorders>
            <w:noWrap/>
            <w:vAlign w:val="center"/>
            <w:hideMark/>
          </w:tcPr>
          <w:p w14:paraId="69F96D8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34</w:t>
            </w:r>
          </w:p>
        </w:tc>
        <w:tc>
          <w:tcPr>
            <w:tcW w:w="1134" w:type="dxa"/>
            <w:tcBorders>
              <w:top w:val="nil"/>
              <w:left w:val="nil"/>
              <w:bottom w:val="single" w:sz="4" w:space="0" w:color="auto"/>
              <w:right w:val="single" w:sz="4" w:space="0" w:color="auto"/>
            </w:tcBorders>
            <w:noWrap/>
            <w:vAlign w:val="center"/>
            <w:hideMark/>
          </w:tcPr>
          <w:p w14:paraId="20EBACFC"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63</w:t>
            </w:r>
          </w:p>
        </w:tc>
        <w:tc>
          <w:tcPr>
            <w:tcW w:w="1134" w:type="dxa"/>
            <w:tcBorders>
              <w:top w:val="nil"/>
              <w:left w:val="nil"/>
              <w:bottom w:val="single" w:sz="4" w:space="0" w:color="auto"/>
              <w:right w:val="single" w:sz="4" w:space="0" w:color="auto"/>
            </w:tcBorders>
            <w:noWrap/>
            <w:vAlign w:val="center"/>
            <w:hideMark/>
          </w:tcPr>
          <w:p w14:paraId="0C580A54"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85</w:t>
            </w:r>
          </w:p>
        </w:tc>
        <w:tc>
          <w:tcPr>
            <w:tcW w:w="992" w:type="dxa"/>
            <w:tcBorders>
              <w:top w:val="nil"/>
              <w:left w:val="nil"/>
              <w:bottom w:val="single" w:sz="4" w:space="0" w:color="auto"/>
              <w:right w:val="single" w:sz="4" w:space="0" w:color="auto"/>
            </w:tcBorders>
            <w:noWrap/>
            <w:vAlign w:val="center"/>
            <w:hideMark/>
          </w:tcPr>
          <w:p w14:paraId="2890F6A2"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19</w:t>
            </w:r>
          </w:p>
        </w:tc>
        <w:tc>
          <w:tcPr>
            <w:tcW w:w="850" w:type="dxa"/>
            <w:tcBorders>
              <w:top w:val="nil"/>
              <w:left w:val="nil"/>
              <w:bottom w:val="single" w:sz="4" w:space="0" w:color="auto"/>
              <w:right w:val="single" w:sz="4" w:space="0" w:color="auto"/>
            </w:tcBorders>
            <w:noWrap/>
            <w:vAlign w:val="center"/>
            <w:hideMark/>
          </w:tcPr>
          <w:p w14:paraId="5C526E94"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211</w:t>
            </w:r>
          </w:p>
        </w:tc>
      </w:tr>
      <w:tr w:rsidR="002812D7" w:rsidRPr="00261BB8" w14:paraId="5CB3841D"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180EC45B"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098FA177"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SKUPAJ</w:t>
            </w:r>
          </w:p>
        </w:tc>
        <w:tc>
          <w:tcPr>
            <w:tcW w:w="1276" w:type="dxa"/>
            <w:tcBorders>
              <w:top w:val="nil"/>
              <w:left w:val="nil"/>
              <w:bottom w:val="single" w:sz="4" w:space="0" w:color="auto"/>
              <w:right w:val="single" w:sz="4" w:space="0" w:color="auto"/>
            </w:tcBorders>
            <w:noWrap/>
            <w:vAlign w:val="center"/>
            <w:hideMark/>
          </w:tcPr>
          <w:p w14:paraId="663213DE"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19</w:t>
            </w:r>
          </w:p>
        </w:tc>
        <w:tc>
          <w:tcPr>
            <w:tcW w:w="1134" w:type="dxa"/>
            <w:tcBorders>
              <w:top w:val="nil"/>
              <w:left w:val="nil"/>
              <w:bottom w:val="single" w:sz="4" w:space="0" w:color="auto"/>
              <w:right w:val="single" w:sz="4" w:space="0" w:color="auto"/>
            </w:tcBorders>
            <w:noWrap/>
            <w:vAlign w:val="center"/>
            <w:hideMark/>
          </w:tcPr>
          <w:p w14:paraId="2A3109FC"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76</w:t>
            </w:r>
          </w:p>
        </w:tc>
        <w:tc>
          <w:tcPr>
            <w:tcW w:w="1134" w:type="dxa"/>
            <w:tcBorders>
              <w:top w:val="nil"/>
              <w:left w:val="nil"/>
              <w:bottom w:val="single" w:sz="4" w:space="0" w:color="auto"/>
              <w:right w:val="single" w:sz="4" w:space="0" w:color="auto"/>
            </w:tcBorders>
            <w:noWrap/>
            <w:vAlign w:val="center"/>
            <w:hideMark/>
          </w:tcPr>
          <w:p w14:paraId="3658D653"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125</w:t>
            </w:r>
          </w:p>
        </w:tc>
        <w:tc>
          <w:tcPr>
            <w:tcW w:w="1134" w:type="dxa"/>
            <w:tcBorders>
              <w:top w:val="nil"/>
              <w:left w:val="nil"/>
              <w:bottom w:val="single" w:sz="4" w:space="0" w:color="auto"/>
              <w:right w:val="single" w:sz="4" w:space="0" w:color="auto"/>
            </w:tcBorders>
            <w:noWrap/>
            <w:vAlign w:val="center"/>
            <w:hideMark/>
          </w:tcPr>
          <w:p w14:paraId="0922F67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199</w:t>
            </w:r>
          </w:p>
        </w:tc>
        <w:tc>
          <w:tcPr>
            <w:tcW w:w="992" w:type="dxa"/>
            <w:tcBorders>
              <w:top w:val="nil"/>
              <w:left w:val="nil"/>
              <w:bottom w:val="single" w:sz="4" w:space="0" w:color="auto"/>
              <w:right w:val="single" w:sz="4" w:space="0" w:color="auto"/>
            </w:tcBorders>
            <w:noWrap/>
            <w:vAlign w:val="center"/>
            <w:hideMark/>
          </w:tcPr>
          <w:p w14:paraId="1D55CB3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60</w:t>
            </w:r>
          </w:p>
        </w:tc>
        <w:tc>
          <w:tcPr>
            <w:tcW w:w="850" w:type="dxa"/>
            <w:tcBorders>
              <w:top w:val="nil"/>
              <w:left w:val="nil"/>
              <w:bottom w:val="single" w:sz="4" w:space="0" w:color="auto"/>
              <w:right w:val="single" w:sz="4" w:space="0" w:color="auto"/>
            </w:tcBorders>
            <w:shd w:val="clear" w:color="auto" w:fill="E8E8E8" w:themeFill="background2"/>
            <w:noWrap/>
            <w:vAlign w:val="center"/>
            <w:hideMark/>
          </w:tcPr>
          <w:p w14:paraId="7F618EE3"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cstheme="minorHAnsi"/>
                <w:b/>
                <w:bCs/>
                <w:color w:val="000000"/>
                <w:sz w:val="18"/>
                <w:szCs w:val="18"/>
              </w:rPr>
              <w:t>479</w:t>
            </w:r>
          </w:p>
        </w:tc>
      </w:tr>
      <w:tr w:rsidR="002812D7" w:rsidRPr="00261BB8" w14:paraId="410A3AFD" w14:textId="77777777" w:rsidTr="003A4461">
        <w:trPr>
          <w:trHeight w:val="522"/>
        </w:trPr>
        <w:tc>
          <w:tcPr>
            <w:tcW w:w="1276" w:type="dxa"/>
            <w:vMerge w:val="restart"/>
            <w:tcBorders>
              <w:top w:val="nil"/>
              <w:left w:val="single" w:sz="4" w:space="0" w:color="auto"/>
              <w:bottom w:val="single" w:sz="4" w:space="0" w:color="auto"/>
              <w:right w:val="single" w:sz="4" w:space="0" w:color="auto"/>
            </w:tcBorders>
            <w:vAlign w:val="center"/>
            <w:hideMark/>
          </w:tcPr>
          <w:p w14:paraId="6DE02ADE"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Prožnejše oblike dela</w:t>
            </w:r>
          </w:p>
        </w:tc>
        <w:tc>
          <w:tcPr>
            <w:tcW w:w="1276" w:type="dxa"/>
            <w:tcBorders>
              <w:top w:val="nil"/>
              <w:left w:val="nil"/>
              <w:bottom w:val="single" w:sz="4" w:space="0" w:color="auto"/>
              <w:right w:val="single" w:sz="4" w:space="0" w:color="auto"/>
            </w:tcBorders>
            <w:vAlign w:val="center"/>
            <w:hideMark/>
          </w:tcPr>
          <w:p w14:paraId="4BD97AC9"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Moški</w:t>
            </w:r>
          </w:p>
        </w:tc>
        <w:tc>
          <w:tcPr>
            <w:tcW w:w="1276" w:type="dxa"/>
            <w:tcBorders>
              <w:top w:val="nil"/>
              <w:left w:val="nil"/>
              <w:bottom w:val="single" w:sz="4" w:space="0" w:color="auto"/>
              <w:right w:val="single" w:sz="4" w:space="0" w:color="auto"/>
            </w:tcBorders>
            <w:noWrap/>
            <w:vAlign w:val="center"/>
            <w:hideMark/>
          </w:tcPr>
          <w:p w14:paraId="71485FD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7</w:t>
            </w:r>
          </w:p>
        </w:tc>
        <w:tc>
          <w:tcPr>
            <w:tcW w:w="1134" w:type="dxa"/>
            <w:tcBorders>
              <w:top w:val="nil"/>
              <w:left w:val="nil"/>
              <w:bottom w:val="single" w:sz="4" w:space="0" w:color="auto"/>
              <w:right w:val="single" w:sz="4" w:space="0" w:color="auto"/>
            </w:tcBorders>
            <w:noWrap/>
            <w:vAlign w:val="center"/>
            <w:hideMark/>
          </w:tcPr>
          <w:p w14:paraId="00918763"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51</w:t>
            </w:r>
          </w:p>
        </w:tc>
        <w:tc>
          <w:tcPr>
            <w:tcW w:w="1134" w:type="dxa"/>
            <w:tcBorders>
              <w:top w:val="nil"/>
              <w:left w:val="nil"/>
              <w:bottom w:val="single" w:sz="4" w:space="0" w:color="auto"/>
              <w:right w:val="single" w:sz="4" w:space="0" w:color="auto"/>
            </w:tcBorders>
            <w:noWrap/>
            <w:vAlign w:val="center"/>
            <w:hideMark/>
          </w:tcPr>
          <w:p w14:paraId="6A039124"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86</w:t>
            </w:r>
          </w:p>
        </w:tc>
        <w:tc>
          <w:tcPr>
            <w:tcW w:w="1134" w:type="dxa"/>
            <w:tcBorders>
              <w:top w:val="nil"/>
              <w:left w:val="nil"/>
              <w:bottom w:val="single" w:sz="4" w:space="0" w:color="auto"/>
              <w:right w:val="single" w:sz="4" w:space="0" w:color="auto"/>
            </w:tcBorders>
            <w:noWrap/>
            <w:vAlign w:val="center"/>
            <w:hideMark/>
          </w:tcPr>
          <w:p w14:paraId="25E40A6B"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153</w:t>
            </w:r>
          </w:p>
        </w:tc>
        <w:tc>
          <w:tcPr>
            <w:tcW w:w="992" w:type="dxa"/>
            <w:tcBorders>
              <w:top w:val="nil"/>
              <w:left w:val="nil"/>
              <w:bottom w:val="single" w:sz="4" w:space="0" w:color="auto"/>
              <w:right w:val="single" w:sz="4" w:space="0" w:color="auto"/>
            </w:tcBorders>
            <w:noWrap/>
            <w:vAlign w:val="center"/>
            <w:hideMark/>
          </w:tcPr>
          <w:p w14:paraId="38705EDF"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55</w:t>
            </w:r>
          </w:p>
        </w:tc>
        <w:tc>
          <w:tcPr>
            <w:tcW w:w="850" w:type="dxa"/>
            <w:tcBorders>
              <w:top w:val="nil"/>
              <w:left w:val="nil"/>
              <w:bottom w:val="single" w:sz="4" w:space="0" w:color="auto"/>
              <w:right w:val="single" w:sz="4" w:space="0" w:color="auto"/>
            </w:tcBorders>
            <w:noWrap/>
            <w:vAlign w:val="center"/>
            <w:hideMark/>
          </w:tcPr>
          <w:p w14:paraId="49F46D19"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352</w:t>
            </w:r>
          </w:p>
        </w:tc>
      </w:tr>
      <w:tr w:rsidR="002812D7" w:rsidRPr="00261BB8" w14:paraId="12C75A4F"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4085CCC2"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680D07F0"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Ženska</w:t>
            </w:r>
          </w:p>
        </w:tc>
        <w:tc>
          <w:tcPr>
            <w:tcW w:w="1276" w:type="dxa"/>
            <w:tcBorders>
              <w:top w:val="nil"/>
              <w:left w:val="nil"/>
              <w:bottom w:val="single" w:sz="4" w:space="0" w:color="auto"/>
              <w:right w:val="single" w:sz="4" w:space="0" w:color="auto"/>
            </w:tcBorders>
            <w:noWrap/>
            <w:vAlign w:val="center"/>
            <w:hideMark/>
          </w:tcPr>
          <w:p w14:paraId="56F67DBE"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8</w:t>
            </w:r>
          </w:p>
        </w:tc>
        <w:tc>
          <w:tcPr>
            <w:tcW w:w="1134" w:type="dxa"/>
            <w:tcBorders>
              <w:top w:val="nil"/>
              <w:left w:val="nil"/>
              <w:bottom w:val="single" w:sz="4" w:space="0" w:color="auto"/>
              <w:right w:val="single" w:sz="4" w:space="0" w:color="auto"/>
            </w:tcBorders>
            <w:noWrap/>
            <w:vAlign w:val="center"/>
            <w:hideMark/>
          </w:tcPr>
          <w:p w14:paraId="4942D005"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25</w:t>
            </w:r>
          </w:p>
        </w:tc>
        <w:tc>
          <w:tcPr>
            <w:tcW w:w="1134" w:type="dxa"/>
            <w:tcBorders>
              <w:top w:val="nil"/>
              <w:left w:val="nil"/>
              <w:bottom w:val="single" w:sz="4" w:space="0" w:color="auto"/>
              <w:right w:val="single" w:sz="4" w:space="0" w:color="auto"/>
            </w:tcBorders>
            <w:noWrap/>
            <w:vAlign w:val="center"/>
            <w:hideMark/>
          </w:tcPr>
          <w:p w14:paraId="23331C2C"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52</w:t>
            </w:r>
          </w:p>
        </w:tc>
        <w:tc>
          <w:tcPr>
            <w:tcW w:w="1134" w:type="dxa"/>
            <w:tcBorders>
              <w:top w:val="nil"/>
              <w:left w:val="nil"/>
              <w:bottom w:val="single" w:sz="4" w:space="0" w:color="auto"/>
              <w:right w:val="single" w:sz="4" w:space="0" w:color="auto"/>
            </w:tcBorders>
            <w:noWrap/>
            <w:vAlign w:val="center"/>
            <w:hideMark/>
          </w:tcPr>
          <w:p w14:paraId="7ACC7AFA"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86</w:t>
            </w:r>
          </w:p>
        </w:tc>
        <w:tc>
          <w:tcPr>
            <w:tcW w:w="992" w:type="dxa"/>
            <w:tcBorders>
              <w:top w:val="nil"/>
              <w:left w:val="nil"/>
              <w:bottom w:val="single" w:sz="4" w:space="0" w:color="auto"/>
              <w:right w:val="single" w:sz="4" w:space="0" w:color="auto"/>
            </w:tcBorders>
            <w:noWrap/>
            <w:vAlign w:val="center"/>
            <w:hideMark/>
          </w:tcPr>
          <w:p w14:paraId="1196D57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22</w:t>
            </w:r>
          </w:p>
        </w:tc>
        <w:tc>
          <w:tcPr>
            <w:tcW w:w="850" w:type="dxa"/>
            <w:tcBorders>
              <w:top w:val="nil"/>
              <w:left w:val="nil"/>
              <w:bottom w:val="single" w:sz="4" w:space="0" w:color="auto"/>
              <w:right w:val="single" w:sz="4" w:space="0" w:color="auto"/>
            </w:tcBorders>
            <w:noWrap/>
            <w:vAlign w:val="center"/>
            <w:hideMark/>
          </w:tcPr>
          <w:p w14:paraId="6287E775"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193</w:t>
            </w:r>
          </w:p>
        </w:tc>
      </w:tr>
      <w:tr w:rsidR="002812D7" w:rsidRPr="00261BB8" w14:paraId="3A79FEE7"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04E04445"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2AA7CE0E"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SKUPAJ</w:t>
            </w:r>
          </w:p>
        </w:tc>
        <w:tc>
          <w:tcPr>
            <w:tcW w:w="1276" w:type="dxa"/>
            <w:tcBorders>
              <w:top w:val="nil"/>
              <w:left w:val="nil"/>
              <w:bottom w:val="single" w:sz="4" w:space="0" w:color="auto"/>
              <w:right w:val="single" w:sz="4" w:space="0" w:color="auto"/>
            </w:tcBorders>
            <w:noWrap/>
            <w:vAlign w:val="center"/>
            <w:hideMark/>
          </w:tcPr>
          <w:p w14:paraId="0298B16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15</w:t>
            </w:r>
          </w:p>
        </w:tc>
        <w:tc>
          <w:tcPr>
            <w:tcW w:w="1134" w:type="dxa"/>
            <w:tcBorders>
              <w:top w:val="nil"/>
              <w:left w:val="nil"/>
              <w:bottom w:val="single" w:sz="4" w:space="0" w:color="auto"/>
              <w:right w:val="single" w:sz="4" w:space="0" w:color="auto"/>
            </w:tcBorders>
            <w:noWrap/>
            <w:vAlign w:val="center"/>
            <w:hideMark/>
          </w:tcPr>
          <w:p w14:paraId="36DA6661"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76</w:t>
            </w:r>
          </w:p>
        </w:tc>
        <w:tc>
          <w:tcPr>
            <w:tcW w:w="1134" w:type="dxa"/>
            <w:tcBorders>
              <w:top w:val="nil"/>
              <w:left w:val="nil"/>
              <w:bottom w:val="single" w:sz="4" w:space="0" w:color="auto"/>
              <w:right w:val="single" w:sz="4" w:space="0" w:color="auto"/>
            </w:tcBorders>
            <w:noWrap/>
            <w:vAlign w:val="center"/>
            <w:hideMark/>
          </w:tcPr>
          <w:p w14:paraId="7396664A"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138</w:t>
            </w:r>
          </w:p>
        </w:tc>
        <w:tc>
          <w:tcPr>
            <w:tcW w:w="1134" w:type="dxa"/>
            <w:tcBorders>
              <w:top w:val="nil"/>
              <w:left w:val="nil"/>
              <w:bottom w:val="single" w:sz="4" w:space="0" w:color="auto"/>
              <w:right w:val="single" w:sz="4" w:space="0" w:color="auto"/>
            </w:tcBorders>
            <w:noWrap/>
            <w:vAlign w:val="center"/>
            <w:hideMark/>
          </w:tcPr>
          <w:p w14:paraId="6BDF0790"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239</w:t>
            </w:r>
          </w:p>
        </w:tc>
        <w:tc>
          <w:tcPr>
            <w:tcW w:w="992" w:type="dxa"/>
            <w:tcBorders>
              <w:top w:val="nil"/>
              <w:left w:val="nil"/>
              <w:bottom w:val="single" w:sz="4" w:space="0" w:color="auto"/>
              <w:right w:val="single" w:sz="4" w:space="0" w:color="auto"/>
            </w:tcBorders>
            <w:noWrap/>
            <w:vAlign w:val="center"/>
            <w:hideMark/>
          </w:tcPr>
          <w:p w14:paraId="663201B1"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77</w:t>
            </w:r>
          </w:p>
        </w:tc>
        <w:tc>
          <w:tcPr>
            <w:tcW w:w="850" w:type="dxa"/>
            <w:tcBorders>
              <w:top w:val="nil"/>
              <w:left w:val="nil"/>
              <w:bottom w:val="single" w:sz="4" w:space="0" w:color="auto"/>
              <w:right w:val="single" w:sz="4" w:space="0" w:color="auto"/>
            </w:tcBorders>
            <w:shd w:val="clear" w:color="auto" w:fill="E8E8E8" w:themeFill="background2"/>
            <w:noWrap/>
            <w:vAlign w:val="center"/>
            <w:hideMark/>
          </w:tcPr>
          <w:p w14:paraId="2777D02C"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cstheme="minorHAnsi"/>
                <w:b/>
                <w:bCs/>
                <w:color w:val="000000"/>
                <w:sz w:val="18"/>
                <w:szCs w:val="18"/>
              </w:rPr>
              <w:t>545</w:t>
            </w:r>
          </w:p>
        </w:tc>
      </w:tr>
      <w:tr w:rsidR="002812D7" w:rsidRPr="00261BB8" w14:paraId="0CA720C2" w14:textId="77777777" w:rsidTr="003A4461">
        <w:trPr>
          <w:trHeight w:val="522"/>
        </w:trPr>
        <w:tc>
          <w:tcPr>
            <w:tcW w:w="1276" w:type="dxa"/>
            <w:vMerge w:val="restart"/>
            <w:tcBorders>
              <w:top w:val="nil"/>
              <w:left w:val="single" w:sz="4" w:space="0" w:color="auto"/>
              <w:bottom w:val="single" w:sz="4" w:space="0" w:color="auto"/>
              <w:right w:val="single" w:sz="4" w:space="0" w:color="auto"/>
            </w:tcBorders>
            <w:vAlign w:val="center"/>
            <w:hideMark/>
          </w:tcPr>
          <w:p w14:paraId="7534B25D"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Usklajevanje poklicnega in zasebnega življenja</w:t>
            </w:r>
          </w:p>
        </w:tc>
        <w:tc>
          <w:tcPr>
            <w:tcW w:w="1276" w:type="dxa"/>
            <w:tcBorders>
              <w:top w:val="nil"/>
              <w:left w:val="nil"/>
              <w:bottom w:val="single" w:sz="4" w:space="0" w:color="auto"/>
              <w:right w:val="single" w:sz="4" w:space="0" w:color="auto"/>
            </w:tcBorders>
            <w:vAlign w:val="center"/>
            <w:hideMark/>
          </w:tcPr>
          <w:p w14:paraId="01ABA0CF"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Moški</w:t>
            </w:r>
          </w:p>
        </w:tc>
        <w:tc>
          <w:tcPr>
            <w:tcW w:w="1276" w:type="dxa"/>
            <w:tcBorders>
              <w:top w:val="nil"/>
              <w:left w:val="nil"/>
              <w:bottom w:val="single" w:sz="4" w:space="0" w:color="auto"/>
              <w:right w:val="single" w:sz="4" w:space="0" w:color="auto"/>
            </w:tcBorders>
            <w:noWrap/>
            <w:vAlign w:val="center"/>
            <w:hideMark/>
          </w:tcPr>
          <w:p w14:paraId="3044E4F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9</w:t>
            </w:r>
          </w:p>
        </w:tc>
        <w:tc>
          <w:tcPr>
            <w:tcW w:w="1134" w:type="dxa"/>
            <w:tcBorders>
              <w:top w:val="nil"/>
              <w:left w:val="nil"/>
              <w:bottom w:val="single" w:sz="4" w:space="0" w:color="auto"/>
              <w:right w:val="single" w:sz="4" w:space="0" w:color="auto"/>
            </w:tcBorders>
            <w:noWrap/>
            <w:vAlign w:val="center"/>
            <w:hideMark/>
          </w:tcPr>
          <w:p w14:paraId="5E10A150"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42</w:t>
            </w:r>
          </w:p>
        </w:tc>
        <w:tc>
          <w:tcPr>
            <w:tcW w:w="1134" w:type="dxa"/>
            <w:tcBorders>
              <w:top w:val="nil"/>
              <w:left w:val="nil"/>
              <w:bottom w:val="single" w:sz="4" w:space="0" w:color="auto"/>
              <w:right w:val="single" w:sz="4" w:space="0" w:color="auto"/>
            </w:tcBorders>
            <w:noWrap/>
            <w:vAlign w:val="center"/>
            <w:hideMark/>
          </w:tcPr>
          <w:p w14:paraId="3F0952C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77</w:t>
            </w:r>
          </w:p>
        </w:tc>
        <w:tc>
          <w:tcPr>
            <w:tcW w:w="1134" w:type="dxa"/>
            <w:tcBorders>
              <w:top w:val="nil"/>
              <w:left w:val="nil"/>
              <w:bottom w:val="single" w:sz="4" w:space="0" w:color="auto"/>
              <w:right w:val="single" w:sz="4" w:space="0" w:color="auto"/>
            </w:tcBorders>
            <w:noWrap/>
            <w:vAlign w:val="center"/>
            <w:hideMark/>
          </w:tcPr>
          <w:p w14:paraId="63B97887"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134</w:t>
            </w:r>
          </w:p>
        </w:tc>
        <w:tc>
          <w:tcPr>
            <w:tcW w:w="992" w:type="dxa"/>
            <w:tcBorders>
              <w:top w:val="nil"/>
              <w:left w:val="nil"/>
              <w:bottom w:val="single" w:sz="4" w:space="0" w:color="auto"/>
              <w:right w:val="single" w:sz="4" w:space="0" w:color="auto"/>
            </w:tcBorders>
            <w:noWrap/>
            <w:vAlign w:val="center"/>
            <w:hideMark/>
          </w:tcPr>
          <w:p w14:paraId="5D51C3E2"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38</w:t>
            </w:r>
          </w:p>
        </w:tc>
        <w:tc>
          <w:tcPr>
            <w:tcW w:w="850" w:type="dxa"/>
            <w:tcBorders>
              <w:top w:val="nil"/>
              <w:left w:val="nil"/>
              <w:bottom w:val="single" w:sz="4" w:space="0" w:color="auto"/>
              <w:right w:val="single" w:sz="4" w:space="0" w:color="auto"/>
            </w:tcBorders>
            <w:noWrap/>
            <w:vAlign w:val="center"/>
            <w:hideMark/>
          </w:tcPr>
          <w:p w14:paraId="24D4A413"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300</w:t>
            </w:r>
          </w:p>
        </w:tc>
      </w:tr>
      <w:tr w:rsidR="002812D7" w:rsidRPr="00261BB8" w14:paraId="696EADEE"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02A05A44"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5CB3A77C"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Ženska</w:t>
            </w:r>
          </w:p>
        </w:tc>
        <w:tc>
          <w:tcPr>
            <w:tcW w:w="1276" w:type="dxa"/>
            <w:tcBorders>
              <w:top w:val="nil"/>
              <w:left w:val="nil"/>
              <w:bottom w:val="single" w:sz="4" w:space="0" w:color="auto"/>
              <w:right w:val="single" w:sz="4" w:space="0" w:color="auto"/>
            </w:tcBorders>
            <w:noWrap/>
            <w:vAlign w:val="center"/>
            <w:hideMark/>
          </w:tcPr>
          <w:p w14:paraId="732D3682"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7</w:t>
            </w:r>
          </w:p>
        </w:tc>
        <w:tc>
          <w:tcPr>
            <w:tcW w:w="1134" w:type="dxa"/>
            <w:tcBorders>
              <w:top w:val="nil"/>
              <w:left w:val="nil"/>
              <w:bottom w:val="single" w:sz="4" w:space="0" w:color="auto"/>
              <w:right w:val="single" w:sz="4" w:space="0" w:color="auto"/>
            </w:tcBorders>
            <w:noWrap/>
            <w:vAlign w:val="center"/>
            <w:hideMark/>
          </w:tcPr>
          <w:p w14:paraId="289110BD"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31</w:t>
            </w:r>
          </w:p>
        </w:tc>
        <w:tc>
          <w:tcPr>
            <w:tcW w:w="1134" w:type="dxa"/>
            <w:tcBorders>
              <w:top w:val="nil"/>
              <w:left w:val="nil"/>
              <w:bottom w:val="single" w:sz="4" w:space="0" w:color="auto"/>
              <w:right w:val="single" w:sz="4" w:space="0" w:color="auto"/>
            </w:tcBorders>
            <w:noWrap/>
            <w:vAlign w:val="center"/>
            <w:hideMark/>
          </w:tcPr>
          <w:p w14:paraId="603BF1B5"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66</w:t>
            </w:r>
          </w:p>
        </w:tc>
        <w:tc>
          <w:tcPr>
            <w:tcW w:w="1134" w:type="dxa"/>
            <w:tcBorders>
              <w:top w:val="nil"/>
              <w:left w:val="nil"/>
              <w:bottom w:val="single" w:sz="4" w:space="0" w:color="auto"/>
              <w:right w:val="single" w:sz="4" w:space="0" w:color="auto"/>
            </w:tcBorders>
            <w:noWrap/>
            <w:vAlign w:val="center"/>
            <w:hideMark/>
          </w:tcPr>
          <w:p w14:paraId="76B49ECB"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95</w:t>
            </w:r>
          </w:p>
        </w:tc>
        <w:tc>
          <w:tcPr>
            <w:tcW w:w="992" w:type="dxa"/>
            <w:tcBorders>
              <w:top w:val="nil"/>
              <w:left w:val="nil"/>
              <w:bottom w:val="single" w:sz="4" w:space="0" w:color="auto"/>
              <w:right w:val="single" w:sz="4" w:space="0" w:color="auto"/>
            </w:tcBorders>
            <w:noWrap/>
            <w:vAlign w:val="center"/>
            <w:hideMark/>
          </w:tcPr>
          <w:p w14:paraId="0A3CBD1F"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color w:val="000000"/>
                <w:sz w:val="18"/>
                <w:szCs w:val="18"/>
              </w:rPr>
              <w:t>27</w:t>
            </w:r>
          </w:p>
        </w:tc>
        <w:tc>
          <w:tcPr>
            <w:tcW w:w="850" w:type="dxa"/>
            <w:tcBorders>
              <w:top w:val="nil"/>
              <w:left w:val="nil"/>
              <w:bottom w:val="single" w:sz="4" w:space="0" w:color="auto"/>
              <w:right w:val="single" w:sz="4" w:space="0" w:color="auto"/>
            </w:tcBorders>
            <w:noWrap/>
            <w:vAlign w:val="center"/>
            <w:hideMark/>
          </w:tcPr>
          <w:p w14:paraId="57300CFA"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226</w:t>
            </w:r>
          </w:p>
        </w:tc>
      </w:tr>
      <w:tr w:rsidR="002812D7" w:rsidRPr="00261BB8" w14:paraId="4F9A9F39" w14:textId="77777777" w:rsidTr="003A4461">
        <w:trPr>
          <w:trHeight w:val="522"/>
        </w:trPr>
        <w:tc>
          <w:tcPr>
            <w:tcW w:w="1276" w:type="dxa"/>
            <w:vMerge/>
            <w:tcBorders>
              <w:top w:val="nil"/>
              <w:left w:val="single" w:sz="4" w:space="0" w:color="auto"/>
              <w:bottom w:val="single" w:sz="4" w:space="0" w:color="auto"/>
              <w:right w:val="single" w:sz="4" w:space="0" w:color="auto"/>
            </w:tcBorders>
            <w:vAlign w:val="center"/>
            <w:hideMark/>
          </w:tcPr>
          <w:p w14:paraId="56137EDE" w14:textId="77777777" w:rsidR="002812D7" w:rsidRPr="00261BB8" w:rsidRDefault="002812D7" w:rsidP="003A4461">
            <w:pPr>
              <w:spacing w:after="0" w:line="276" w:lineRule="auto"/>
              <w:rPr>
                <w:rFonts w:eastAsia="Times New Roman" w:cstheme="minorHAnsi"/>
                <w:b/>
                <w:bCs/>
                <w:color w:val="000000"/>
                <w:sz w:val="18"/>
                <w:szCs w:val="18"/>
                <w:lang w:eastAsia="sl-SI"/>
              </w:rPr>
            </w:pPr>
          </w:p>
        </w:tc>
        <w:tc>
          <w:tcPr>
            <w:tcW w:w="1276" w:type="dxa"/>
            <w:tcBorders>
              <w:top w:val="nil"/>
              <w:left w:val="nil"/>
              <w:bottom w:val="single" w:sz="4" w:space="0" w:color="auto"/>
              <w:right w:val="single" w:sz="4" w:space="0" w:color="auto"/>
            </w:tcBorders>
            <w:vAlign w:val="center"/>
            <w:hideMark/>
          </w:tcPr>
          <w:p w14:paraId="44F6EAB5" w14:textId="77777777" w:rsidR="002812D7" w:rsidRPr="00261BB8" w:rsidRDefault="002812D7" w:rsidP="003A4461">
            <w:pPr>
              <w:spacing w:after="0" w:line="276" w:lineRule="auto"/>
              <w:jc w:val="both"/>
              <w:rPr>
                <w:rFonts w:eastAsia="Times New Roman" w:cstheme="minorHAnsi"/>
                <w:b/>
                <w:bCs/>
                <w:color w:val="000000"/>
                <w:sz w:val="18"/>
                <w:szCs w:val="18"/>
                <w:lang w:eastAsia="sl-SI"/>
              </w:rPr>
            </w:pPr>
            <w:r w:rsidRPr="00261BB8">
              <w:rPr>
                <w:rFonts w:eastAsia="Times New Roman" w:cstheme="minorHAnsi"/>
                <w:b/>
                <w:bCs/>
                <w:color w:val="000000"/>
                <w:sz w:val="18"/>
                <w:szCs w:val="18"/>
                <w:lang w:eastAsia="sl-SI"/>
              </w:rPr>
              <w:t>SKUPAJ</w:t>
            </w:r>
          </w:p>
        </w:tc>
        <w:tc>
          <w:tcPr>
            <w:tcW w:w="1276" w:type="dxa"/>
            <w:tcBorders>
              <w:top w:val="nil"/>
              <w:left w:val="nil"/>
              <w:bottom w:val="single" w:sz="4" w:space="0" w:color="auto"/>
              <w:right w:val="single" w:sz="4" w:space="0" w:color="auto"/>
            </w:tcBorders>
            <w:noWrap/>
            <w:vAlign w:val="center"/>
            <w:hideMark/>
          </w:tcPr>
          <w:p w14:paraId="4F96F659"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16</w:t>
            </w:r>
          </w:p>
        </w:tc>
        <w:tc>
          <w:tcPr>
            <w:tcW w:w="1134" w:type="dxa"/>
            <w:tcBorders>
              <w:top w:val="nil"/>
              <w:left w:val="nil"/>
              <w:bottom w:val="single" w:sz="4" w:space="0" w:color="auto"/>
              <w:right w:val="single" w:sz="4" w:space="0" w:color="auto"/>
            </w:tcBorders>
            <w:noWrap/>
            <w:vAlign w:val="center"/>
            <w:hideMark/>
          </w:tcPr>
          <w:p w14:paraId="6D7590F1"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73</w:t>
            </w:r>
          </w:p>
        </w:tc>
        <w:tc>
          <w:tcPr>
            <w:tcW w:w="1134" w:type="dxa"/>
            <w:tcBorders>
              <w:top w:val="nil"/>
              <w:left w:val="nil"/>
              <w:bottom w:val="single" w:sz="4" w:space="0" w:color="auto"/>
              <w:right w:val="single" w:sz="4" w:space="0" w:color="auto"/>
            </w:tcBorders>
            <w:noWrap/>
            <w:vAlign w:val="center"/>
            <w:hideMark/>
          </w:tcPr>
          <w:p w14:paraId="52465ADF"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143</w:t>
            </w:r>
          </w:p>
        </w:tc>
        <w:tc>
          <w:tcPr>
            <w:tcW w:w="1134" w:type="dxa"/>
            <w:tcBorders>
              <w:top w:val="nil"/>
              <w:left w:val="nil"/>
              <w:bottom w:val="single" w:sz="4" w:space="0" w:color="auto"/>
              <w:right w:val="single" w:sz="4" w:space="0" w:color="auto"/>
            </w:tcBorders>
            <w:noWrap/>
            <w:vAlign w:val="center"/>
            <w:hideMark/>
          </w:tcPr>
          <w:p w14:paraId="7018F773"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229</w:t>
            </w:r>
          </w:p>
        </w:tc>
        <w:tc>
          <w:tcPr>
            <w:tcW w:w="992" w:type="dxa"/>
            <w:tcBorders>
              <w:top w:val="nil"/>
              <w:left w:val="nil"/>
              <w:bottom w:val="single" w:sz="4" w:space="0" w:color="auto"/>
              <w:right w:val="single" w:sz="4" w:space="0" w:color="auto"/>
            </w:tcBorders>
            <w:noWrap/>
            <w:vAlign w:val="center"/>
            <w:hideMark/>
          </w:tcPr>
          <w:p w14:paraId="08D9D9D6" w14:textId="77777777" w:rsidR="002812D7" w:rsidRPr="00261BB8" w:rsidRDefault="002812D7" w:rsidP="003A4461">
            <w:pPr>
              <w:spacing w:after="0" w:line="276" w:lineRule="auto"/>
              <w:jc w:val="center"/>
              <w:rPr>
                <w:rFonts w:eastAsia="Times New Roman" w:cstheme="minorHAnsi"/>
                <w:color w:val="000000"/>
                <w:sz w:val="18"/>
                <w:szCs w:val="18"/>
                <w:lang w:eastAsia="sl-SI"/>
              </w:rPr>
            </w:pPr>
            <w:r w:rsidRPr="00261BB8">
              <w:rPr>
                <w:rFonts w:cstheme="minorHAnsi"/>
                <w:b/>
                <w:bCs/>
                <w:color w:val="000000"/>
                <w:sz w:val="18"/>
                <w:szCs w:val="18"/>
              </w:rPr>
              <w:t>65</w:t>
            </w:r>
          </w:p>
        </w:tc>
        <w:tc>
          <w:tcPr>
            <w:tcW w:w="850" w:type="dxa"/>
            <w:tcBorders>
              <w:top w:val="nil"/>
              <w:left w:val="nil"/>
              <w:bottom w:val="single" w:sz="4" w:space="0" w:color="auto"/>
              <w:right w:val="single" w:sz="4" w:space="0" w:color="auto"/>
            </w:tcBorders>
            <w:shd w:val="clear" w:color="auto" w:fill="E8E8E8" w:themeFill="background2"/>
            <w:noWrap/>
            <w:vAlign w:val="center"/>
            <w:hideMark/>
          </w:tcPr>
          <w:p w14:paraId="28869F51" w14:textId="77777777" w:rsidR="002812D7" w:rsidRPr="00261BB8" w:rsidRDefault="002812D7" w:rsidP="003A4461">
            <w:pPr>
              <w:spacing w:after="0" w:line="276" w:lineRule="auto"/>
              <w:jc w:val="center"/>
              <w:rPr>
                <w:rFonts w:eastAsia="Times New Roman" w:cstheme="minorHAnsi"/>
                <w:b/>
                <w:bCs/>
                <w:color w:val="000000"/>
                <w:sz w:val="18"/>
                <w:szCs w:val="18"/>
                <w:lang w:eastAsia="sl-SI"/>
              </w:rPr>
            </w:pPr>
            <w:r w:rsidRPr="00261BB8">
              <w:rPr>
                <w:rFonts w:cstheme="minorHAnsi"/>
                <w:b/>
                <w:bCs/>
                <w:color w:val="000000"/>
                <w:sz w:val="18"/>
                <w:szCs w:val="18"/>
              </w:rPr>
              <w:t>526</w:t>
            </w:r>
          </w:p>
        </w:tc>
      </w:tr>
    </w:tbl>
    <w:p w14:paraId="79DB1B68" w14:textId="77777777" w:rsidR="002812D7" w:rsidRPr="00261BB8" w:rsidRDefault="002812D7" w:rsidP="002812D7">
      <w:pPr>
        <w:spacing w:after="0" w:line="276" w:lineRule="auto"/>
        <w:jc w:val="both"/>
        <w:rPr>
          <w:lang w:eastAsia="sl-SI"/>
        </w:rPr>
      </w:pPr>
    </w:p>
    <w:p w14:paraId="65B74C7B" w14:textId="77777777" w:rsidR="002812D7" w:rsidRPr="00261BB8" w:rsidRDefault="002812D7" w:rsidP="002812D7">
      <w:pPr>
        <w:spacing w:after="0" w:line="276" w:lineRule="auto"/>
        <w:jc w:val="both"/>
        <w:rPr>
          <w:rFonts w:eastAsia="Times New Roman" w:cstheme="minorHAnsi"/>
        </w:rPr>
      </w:pPr>
    </w:p>
    <w:p w14:paraId="43FDF382"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Tekom izvajanja projekta je bila </w:t>
      </w:r>
      <w:r w:rsidRPr="00261BB8">
        <w:rPr>
          <w:rFonts w:eastAsia="Times New Roman" w:cstheme="minorHAnsi"/>
          <w:b/>
          <w:bCs/>
        </w:rPr>
        <w:t>vključenim invalidom zagotovljena psihosocialna podpora</w:t>
      </w:r>
      <w:r w:rsidRPr="00261BB8">
        <w:rPr>
          <w:rFonts w:eastAsia="Times New Roman" w:cstheme="minorHAnsi"/>
        </w:rPr>
        <w:t xml:space="preserve">, ki je vključevala svetovanje in spremljanje. Iz končnih poročil izhaja, da je bilo v tem obdobju konkretne psihosocialne podpore deležnih </w:t>
      </w:r>
      <w:r w:rsidRPr="00473272">
        <w:rPr>
          <w:rFonts w:eastAsia="Times New Roman" w:cstheme="minorHAnsi"/>
          <w:b/>
          <w:bCs/>
        </w:rPr>
        <w:t>519 posameznikov</w:t>
      </w:r>
      <w:r w:rsidRPr="00261BB8">
        <w:rPr>
          <w:rFonts w:eastAsia="Times New Roman" w:cstheme="minorHAnsi"/>
        </w:rPr>
        <w:t xml:space="preserve"> (Tabela 5). V IP so projektni partnerji nudili svetovanja s ciljem ustvarjanja varnega prostora in možnost dodatnih pogovorov po potrebi posameznikov. V ZC so psihosocialno podporo nudili zaposleni strokovni sodelavci za pomoč in podporo invalidom, zaposlenim na zaščitenih delovnih mestih. S pomočjo svetovanj je bila zaposlenim nudena podpora pri vsakodnevnih izzivih z namenom spodbujanja pozitivne delovne klime in krepitev motivacije. Zaposleni so lahko odprto spregovorili o morebitnih stiskah. Celostni pristop je pripomogel k zmanjševanju stresa, večji osebni stabilnosti zaposlenih in krepitvi njihove samozavesti pri delu. Psihosocialna pomoč se je izkazala kot eden izmed pomembnih dejavnikov za uspešno vključevanje invalidov in ohranjanje kakovosti delovnega življenja vseh zaposlenih. </w:t>
      </w:r>
    </w:p>
    <w:p w14:paraId="36B91D01" w14:textId="77777777" w:rsidR="00D15F7A" w:rsidRPr="00261BB8" w:rsidRDefault="00D15F7A" w:rsidP="002812D7">
      <w:pPr>
        <w:spacing w:after="0" w:line="276" w:lineRule="auto"/>
        <w:jc w:val="both"/>
        <w:rPr>
          <w:rFonts w:eastAsia="Times New Roman" w:cstheme="minorHAnsi"/>
          <w:b/>
          <w:bCs/>
        </w:rPr>
      </w:pPr>
    </w:p>
    <w:p w14:paraId="6EE0A237" w14:textId="1689B713" w:rsidR="002812D7" w:rsidRPr="00261BB8" w:rsidRDefault="002812D7" w:rsidP="002812D7">
      <w:pPr>
        <w:pStyle w:val="Tabela"/>
      </w:pPr>
      <w:r w:rsidRPr="00261BB8">
        <w:t xml:space="preserve">Tabela 5: Št. invalidov, ki </w:t>
      </w:r>
      <w:r w:rsidR="00C8531D">
        <w:t>so</w:t>
      </w:r>
      <w:r w:rsidRPr="00261BB8">
        <w:t xml:space="preserve"> bil</w:t>
      </w:r>
      <w:r w:rsidR="00473272">
        <w:t>i</w:t>
      </w:r>
      <w:r w:rsidRPr="00261BB8">
        <w:t xml:space="preserve"> deležn</w:t>
      </w:r>
      <w:r w:rsidR="00C8531D">
        <w:t>i</w:t>
      </w:r>
      <w:r w:rsidRPr="00261BB8">
        <w:t xml:space="preserve"> psihosocialne podpore</w:t>
      </w:r>
    </w:p>
    <w:tbl>
      <w:tblPr>
        <w:tblW w:w="9067" w:type="dxa"/>
        <w:tblCellMar>
          <w:left w:w="70" w:type="dxa"/>
          <w:right w:w="70" w:type="dxa"/>
        </w:tblCellMar>
        <w:tblLook w:val="04A0" w:firstRow="1" w:lastRow="0" w:firstColumn="1" w:lastColumn="0" w:noHBand="0" w:noVBand="1"/>
      </w:tblPr>
      <w:tblGrid>
        <w:gridCol w:w="1295"/>
        <w:gridCol w:w="1295"/>
        <w:gridCol w:w="1295"/>
        <w:gridCol w:w="1296"/>
        <w:gridCol w:w="1295"/>
        <w:gridCol w:w="1295"/>
        <w:gridCol w:w="1296"/>
      </w:tblGrid>
      <w:tr w:rsidR="002812D7" w:rsidRPr="00261BB8" w14:paraId="63DA58CF" w14:textId="77777777" w:rsidTr="003A4461">
        <w:trPr>
          <w:trHeight w:val="522"/>
        </w:trPr>
        <w:tc>
          <w:tcPr>
            <w:tcW w:w="1295" w:type="dxa"/>
            <w:tcBorders>
              <w:top w:val="single" w:sz="4" w:space="0" w:color="auto"/>
              <w:left w:val="single" w:sz="4" w:space="0" w:color="auto"/>
              <w:bottom w:val="single" w:sz="4" w:space="0" w:color="auto"/>
              <w:right w:val="single" w:sz="4" w:space="0" w:color="auto"/>
            </w:tcBorders>
            <w:vAlign w:val="center"/>
            <w:hideMark/>
          </w:tcPr>
          <w:p w14:paraId="3ABC0AC6"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Spol/starost</w:t>
            </w:r>
          </w:p>
        </w:tc>
        <w:tc>
          <w:tcPr>
            <w:tcW w:w="1295" w:type="dxa"/>
            <w:tcBorders>
              <w:top w:val="single" w:sz="4" w:space="0" w:color="auto"/>
              <w:left w:val="nil"/>
              <w:bottom w:val="single" w:sz="4" w:space="0" w:color="auto"/>
              <w:right w:val="single" w:sz="4" w:space="0" w:color="auto"/>
            </w:tcBorders>
            <w:vAlign w:val="center"/>
            <w:hideMark/>
          </w:tcPr>
          <w:p w14:paraId="5AF6176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18 – 29 let</w:t>
            </w:r>
          </w:p>
        </w:tc>
        <w:tc>
          <w:tcPr>
            <w:tcW w:w="1295" w:type="dxa"/>
            <w:tcBorders>
              <w:top w:val="single" w:sz="4" w:space="0" w:color="auto"/>
              <w:left w:val="nil"/>
              <w:bottom w:val="single" w:sz="4" w:space="0" w:color="auto"/>
              <w:right w:val="single" w:sz="4" w:space="0" w:color="auto"/>
            </w:tcBorders>
            <w:vAlign w:val="center"/>
            <w:hideMark/>
          </w:tcPr>
          <w:p w14:paraId="2DEDDE6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30 – 39 let</w:t>
            </w:r>
          </w:p>
        </w:tc>
        <w:tc>
          <w:tcPr>
            <w:tcW w:w="1296" w:type="dxa"/>
            <w:tcBorders>
              <w:top w:val="single" w:sz="4" w:space="0" w:color="auto"/>
              <w:left w:val="nil"/>
              <w:bottom w:val="single" w:sz="4" w:space="0" w:color="auto"/>
              <w:right w:val="single" w:sz="4" w:space="0" w:color="auto"/>
            </w:tcBorders>
            <w:vAlign w:val="center"/>
            <w:hideMark/>
          </w:tcPr>
          <w:p w14:paraId="197B0B63"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40 – 49 let</w:t>
            </w:r>
          </w:p>
        </w:tc>
        <w:tc>
          <w:tcPr>
            <w:tcW w:w="1295" w:type="dxa"/>
            <w:tcBorders>
              <w:top w:val="single" w:sz="4" w:space="0" w:color="auto"/>
              <w:left w:val="nil"/>
              <w:bottom w:val="single" w:sz="4" w:space="0" w:color="auto"/>
              <w:right w:val="single" w:sz="4" w:space="0" w:color="auto"/>
            </w:tcBorders>
            <w:vAlign w:val="center"/>
            <w:hideMark/>
          </w:tcPr>
          <w:p w14:paraId="20709E3F"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50 – 59 let</w:t>
            </w:r>
          </w:p>
        </w:tc>
        <w:tc>
          <w:tcPr>
            <w:tcW w:w="1295" w:type="dxa"/>
            <w:tcBorders>
              <w:top w:val="single" w:sz="4" w:space="0" w:color="auto"/>
              <w:left w:val="nil"/>
              <w:bottom w:val="single" w:sz="4" w:space="0" w:color="auto"/>
              <w:right w:val="single" w:sz="4" w:space="0" w:color="auto"/>
            </w:tcBorders>
            <w:vAlign w:val="center"/>
            <w:hideMark/>
          </w:tcPr>
          <w:p w14:paraId="1B73A317"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nad 60 let</w:t>
            </w:r>
          </w:p>
        </w:tc>
        <w:tc>
          <w:tcPr>
            <w:tcW w:w="1296" w:type="dxa"/>
            <w:tcBorders>
              <w:top w:val="single" w:sz="4" w:space="0" w:color="auto"/>
              <w:left w:val="nil"/>
              <w:bottom w:val="single" w:sz="4" w:space="0" w:color="auto"/>
              <w:right w:val="single" w:sz="4" w:space="0" w:color="auto"/>
            </w:tcBorders>
            <w:vAlign w:val="center"/>
            <w:hideMark/>
          </w:tcPr>
          <w:p w14:paraId="3E4478C8"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r>
      <w:tr w:rsidR="002812D7" w:rsidRPr="00261BB8" w14:paraId="75C60E01" w14:textId="77777777" w:rsidTr="003A4461">
        <w:trPr>
          <w:trHeight w:val="522"/>
        </w:trPr>
        <w:tc>
          <w:tcPr>
            <w:tcW w:w="1295" w:type="dxa"/>
            <w:tcBorders>
              <w:top w:val="nil"/>
              <w:left w:val="single" w:sz="4" w:space="0" w:color="auto"/>
              <w:bottom w:val="single" w:sz="4" w:space="0" w:color="auto"/>
              <w:right w:val="single" w:sz="4" w:space="0" w:color="auto"/>
            </w:tcBorders>
            <w:vAlign w:val="center"/>
            <w:hideMark/>
          </w:tcPr>
          <w:p w14:paraId="4A8DFA54"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Moški</w:t>
            </w:r>
          </w:p>
        </w:tc>
        <w:tc>
          <w:tcPr>
            <w:tcW w:w="1295" w:type="dxa"/>
            <w:tcBorders>
              <w:top w:val="nil"/>
              <w:left w:val="nil"/>
              <w:bottom w:val="single" w:sz="4" w:space="0" w:color="auto"/>
              <w:right w:val="single" w:sz="4" w:space="0" w:color="auto"/>
            </w:tcBorders>
            <w:vAlign w:val="center"/>
            <w:hideMark/>
          </w:tcPr>
          <w:p w14:paraId="43C94F64"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8</w:t>
            </w:r>
          </w:p>
        </w:tc>
        <w:tc>
          <w:tcPr>
            <w:tcW w:w="1295" w:type="dxa"/>
            <w:tcBorders>
              <w:top w:val="nil"/>
              <w:left w:val="nil"/>
              <w:bottom w:val="single" w:sz="4" w:space="0" w:color="auto"/>
              <w:right w:val="single" w:sz="4" w:space="0" w:color="auto"/>
            </w:tcBorders>
            <w:vAlign w:val="center"/>
            <w:hideMark/>
          </w:tcPr>
          <w:p w14:paraId="1CF7983B"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47</w:t>
            </w:r>
          </w:p>
        </w:tc>
        <w:tc>
          <w:tcPr>
            <w:tcW w:w="1296" w:type="dxa"/>
            <w:tcBorders>
              <w:top w:val="nil"/>
              <w:left w:val="nil"/>
              <w:bottom w:val="single" w:sz="4" w:space="0" w:color="auto"/>
              <w:right w:val="single" w:sz="4" w:space="0" w:color="auto"/>
            </w:tcBorders>
            <w:vAlign w:val="center"/>
            <w:hideMark/>
          </w:tcPr>
          <w:p w14:paraId="6197CE4C"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89</w:t>
            </w:r>
          </w:p>
        </w:tc>
        <w:tc>
          <w:tcPr>
            <w:tcW w:w="1295" w:type="dxa"/>
            <w:tcBorders>
              <w:top w:val="nil"/>
              <w:left w:val="nil"/>
              <w:bottom w:val="single" w:sz="4" w:space="0" w:color="auto"/>
              <w:right w:val="single" w:sz="4" w:space="0" w:color="auto"/>
            </w:tcBorders>
            <w:vAlign w:val="center"/>
            <w:hideMark/>
          </w:tcPr>
          <w:p w14:paraId="17D222A9"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129</w:t>
            </w:r>
          </w:p>
        </w:tc>
        <w:tc>
          <w:tcPr>
            <w:tcW w:w="1295" w:type="dxa"/>
            <w:tcBorders>
              <w:top w:val="nil"/>
              <w:left w:val="nil"/>
              <w:bottom w:val="single" w:sz="4" w:space="0" w:color="auto"/>
              <w:right w:val="single" w:sz="4" w:space="0" w:color="auto"/>
            </w:tcBorders>
            <w:vAlign w:val="center"/>
            <w:hideMark/>
          </w:tcPr>
          <w:p w14:paraId="73887A31"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39</w:t>
            </w:r>
          </w:p>
        </w:tc>
        <w:tc>
          <w:tcPr>
            <w:tcW w:w="1296" w:type="dxa"/>
            <w:tcBorders>
              <w:top w:val="nil"/>
              <w:left w:val="nil"/>
              <w:bottom w:val="single" w:sz="4" w:space="0" w:color="auto"/>
              <w:right w:val="single" w:sz="4" w:space="0" w:color="auto"/>
            </w:tcBorders>
            <w:vAlign w:val="center"/>
            <w:hideMark/>
          </w:tcPr>
          <w:p w14:paraId="55C4B0F8"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312</w:t>
            </w:r>
          </w:p>
        </w:tc>
      </w:tr>
      <w:tr w:rsidR="002812D7" w:rsidRPr="00261BB8" w14:paraId="58E3B7AF" w14:textId="77777777" w:rsidTr="003A4461">
        <w:trPr>
          <w:trHeight w:val="522"/>
        </w:trPr>
        <w:tc>
          <w:tcPr>
            <w:tcW w:w="1295" w:type="dxa"/>
            <w:tcBorders>
              <w:top w:val="nil"/>
              <w:left w:val="single" w:sz="4" w:space="0" w:color="auto"/>
              <w:bottom w:val="single" w:sz="4" w:space="0" w:color="auto"/>
              <w:right w:val="single" w:sz="4" w:space="0" w:color="auto"/>
            </w:tcBorders>
            <w:vAlign w:val="center"/>
            <w:hideMark/>
          </w:tcPr>
          <w:p w14:paraId="4A143C7E"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Ženska</w:t>
            </w:r>
          </w:p>
        </w:tc>
        <w:tc>
          <w:tcPr>
            <w:tcW w:w="1295" w:type="dxa"/>
            <w:tcBorders>
              <w:top w:val="nil"/>
              <w:left w:val="nil"/>
              <w:bottom w:val="single" w:sz="4" w:space="0" w:color="auto"/>
              <w:right w:val="single" w:sz="4" w:space="0" w:color="auto"/>
            </w:tcBorders>
            <w:vAlign w:val="center"/>
            <w:hideMark/>
          </w:tcPr>
          <w:p w14:paraId="056178A1"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5</w:t>
            </w:r>
          </w:p>
        </w:tc>
        <w:tc>
          <w:tcPr>
            <w:tcW w:w="1295" w:type="dxa"/>
            <w:tcBorders>
              <w:top w:val="nil"/>
              <w:left w:val="nil"/>
              <w:bottom w:val="single" w:sz="4" w:space="0" w:color="auto"/>
              <w:right w:val="single" w:sz="4" w:space="0" w:color="auto"/>
            </w:tcBorders>
            <w:vAlign w:val="center"/>
            <w:hideMark/>
          </w:tcPr>
          <w:p w14:paraId="075D7D93"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228</w:t>
            </w:r>
          </w:p>
        </w:tc>
        <w:tc>
          <w:tcPr>
            <w:tcW w:w="1296" w:type="dxa"/>
            <w:tcBorders>
              <w:top w:val="nil"/>
              <w:left w:val="nil"/>
              <w:bottom w:val="single" w:sz="4" w:space="0" w:color="auto"/>
              <w:right w:val="single" w:sz="4" w:space="0" w:color="auto"/>
            </w:tcBorders>
            <w:vAlign w:val="center"/>
            <w:hideMark/>
          </w:tcPr>
          <w:p w14:paraId="28A73603"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52</w:t>
            </w:r>
          </w:p>
        </w:tc>
        <w:tc>
          <w:tcPr>
            <w:tcW w:w="1295" w:type="dxa"/>
            <w:tcBorders>
              <w:top w:val="nil"/>
              <w:left w:val="nil"/>
              <w:bottom w:val="single" w:sz="4" w:space="0" w:color="auto"/>
              <w:right w:val="single" w:sz="4" w:space="0" w:color="auto"/>
            </w:tcBorders>
            <w:vAlign w:val="center"/>
            <w:hideMark/>
          </w:tcPr>
          <w:p w14:paraId="31CFE11D"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101</w:t>
            </w:r>
          </w:p>
        </w:tc>
        <w:tc>
          <w:tcPr>
            <w:tcW w:w="1295" w:type="dxa"/>
            <w:tcBorders>
              <w:top w:val="nil"/>
              <w:left w:val="nil"/>
              <w:bottom w:val="single" w:sz="4" w:space="0" w:color="auto"/>
              <w:right w:val="single" w:sz="4" w:space="0" w:color="auto"/>
            </w:tcBorders>
            <w:vAlign w:val="center"/>
            <w:hideMark/>
          </w:tcPr>
          <w:p w14:paraId="0EFBEF14"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color w:val="000000"/>
                <w:sz w:val="18"/>
                <w:szCs w:val="18"/>
              </w:rPr>
              <w:t>21</w:t>
            </w:r>
          </w:p>
        </w:tc>
        <w:tc>
          <w:tcPr>
            <w:tcW w:w="1296" w:type="dxa"/>
            <w:tcBorders>
              <w:top w:val="nil"/>
              <w:left w:val="nil"/>
              <w:bottom w:val="single" w:sz="4" w:space="0" w:color="auto"/>
              <w:right w:val="single" w:sz="4" w:space="0" w:color="auto"/>
            </w:tcBorders>
            <w:vAlign w:val="center"/>
            <w:hideMark/>
          </w:tcPr>
          <w:p w14:paraId="720F8810"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207</w:t>
            </w:r>
          </w:p>
        </w:tc>
      </w:tr>
      <w:tr w:rsidR="002812D7" w:rsidRPr="00261BB8" w14:paraId="1572E21D" w14:textId="77777777" w:rsidTr="003A4461">
        <w:trPr>
          <w:trHeight w:val="522"/>
        </w:trPr>
        <w:tc>
          <w:tcPr>
            <w:tcW w:w="1295" w:type="dxa"/>
            <w:tcBorders>
              <w:top w:val="nil"/>
              <w:left w:val="single" w:sz="4" w:space="0" w:color="auto"/>
              <w:bottom w:val="single" w:sz="4" w:space="0" w:color="auto"/>
              <w:right w:val="single" w:sz="4" w:space="0" w:color="auto"/>
            </w:tcBorders>
            <w:vAlign w:val="center"/>
            <w:hideMark/>
          </w:tcPr>
          <w:p w14:paraId="330AA7BD" w14:textId="77777777" w:rsidR="002812D7" w:rsidRPr="00261BB8" w:rsidRDefault="002812D7" w:rsidP="003A4461">
            <w:pPr>
              <w:spacing w:after="0" w:line="276" w:lineRule="auto"/>
              <w:jc w:val="both"/>
              <w:rPr>
                <w:rFonts w:ascii="Calibri" w:eastAsia="Times New Roman" w:hAnsi="Calibri" w:cs="Calibri"/>
                <w:b/>
                <w:bCs/>
                <w:color w:val="000000"/>
                <w:sz w:val="18"/>
                <w:szCs w:val="18"/>
                <w:lang w:eastAsia="sl-SI"/>
              </w:rPr>
            </w:pPr>
            <w:r w:rsidRPr="00261BB8">
              <w:rPr>
                <w:rFonts w:ascii="Calibri" w:eastAsia="Times New Roman" w:hAnsi="Calibri" w:cs="Calibri"/>
                <w:b/>
                <w:bCs/>
                <w:color w:val="000000"/>
                <w:sz w:val="18"/>
                <w:szCs w:val="18"/>
                <w:lang w:eastAsia="sl-SI"/>
              </w:rPr>
              <w:t>SKUPAJ</w:t>
            </w:r>
          </w:p>
        </w:tc>
        <w:tc>
          <w:tcPr>
            <w:tcW w:w="1295" w:type="dxa"/>
            <w:tcBorders>
              <w:top w:val="nil"/>
              <w:left w:val="nil"/>
              <w:bottom w:val="single" w:sz="4" w:space="0" w:color="auto"/>
              <w:right w:val="single" w:sz="4" w:space="0" w:color="auto"/>
            </w:tcBorders>
            <w:vAlign w:val="center"/>
            <w:hideMark/>
          </w:tcPr>
          <w:p w14:paraId="3AD1DE78"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13</w:t>
            </w:r>
          </w:p>
        </w:tc>
        <w:tc>
          <w:tcPr>
            <w:tcW w:w="1295" w:type="dxa"/>
            <w:tcBorders>
              <w:top w:val="nil"/>
              <w:left w:val="nil"/>
              <w:bottom w:val="single" w:sz="4" w:space="0" w:color="auto"/>
              <w:right w:val="single" w:sz="4" w:space="0" w:color="auto"/>
            </w:tcBorders>
            <w:vAlign w:val="center"/>
            <w:hideMark/>
          </w:tcPr>
          <w:p w14:paraId="20506F26"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75</w:t>
            </w:r>
          </w:p>
        </w:tc>
        <w:tc>
          <w:tcPr>
            <w:tcW w:w="1296" w:type="dxa"/>
            <w:tcBorders>
              <w:top w:val="nil"/>
              <w:left w:val="nil"/>
              <w:bottom w:val="single" w:sz="4" w:space="0" w:color="auto"/>
              <w:right w:val="single" w:sz="4" w:space="0" w:color="auto"/>
            </w:tcBorders>
            <w:vAlign w:val="center"/>
            <w:hideMark/>
          </w:tcPr>
          <w:p w14:paraId="48C4B835"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141</w:t>
            </w:r>
          </w:p>
        </w:tc>
        <w:tc>
          <w:tcPr>
            <w:tcW w:w="1295" w:type="dxa"/>
            <w:tcBorders>
              <w:top w:val="nil"/>
              <w:left w:val="nil"/>
              <w:bottom w:val="single" w:sz="4" w:space="0" w:color="auto"/>
              <w:right w:val="single" w:sz="4" w:space="0" w:color="auto"/>
            </w:tcBorders>
            <w:vAlign w:val="center"/>
            <w:hideMark/>
          </w:tcPr>
          <w:p w14:paraId="3DDB93F5"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230</w:t>
            </w:r>
          </w:p>
        </w:tc>
        <w:tc>
          <w:tcPr>
            <w:tcW w:w="1295" w:type="dxa"/>
            <w:tcBorders>
              <w:top w:val="nil"/>
              <w:left w:val="nil"/>
              <w:bottom w:val="single" w:sz="4" w:space="0" w:color="auto"/>
              <w:right w:val="single" w:sz="4" w:space="0" w:color="auto"/>
            </w:tcBorders>
            <w:vAlign w:val="center"/>
            <w:hideMark/>
          </w:tcPr>
          <w:p w14:paraId="2BC7FB84" w14:textId="77777777" w:rsidR="002812D7" w:rsidRPr="00261BB8" w:rsidRDefault="002812D7" w:rsidP="003A4461">
            <w:pPr>
              <w:spacing w:after="0" w:line="276" w:lineRule="auto"/>
              <w:jc w:val="center"/>
              <w:rPr>
                <w:rFonts w:ascii="Calibri" w:eastAsia="Times New Roman" w:hAnsi="Calibri" w:cs="Calibri"/>
                <w:color w:val="000000"/>
                <w:sz w:val="18"/>
                <w:szCs w:val="18"/>
                <w:lang w:eastAsia="sl-SI"/>
              </w:rPr>
            </w:pPr>
            <w:r w:rsidRPr="00261BB8">
              <w:rPr>
                <w:rFonts w:ascii="Calibri" w:hAnsi="Calibri" w:cs="Calibri"/>
                <w:b/>
                <w:bCs/>
                <w:color w:val="000000"/>
                <w:sz w:val="18"/>
                <w:szCs w:val="18"/>
              </w:rPr>
              <w:t>60</w:t>
            </w:r>
          </w:p>
        </w:tc>
        <w:tc>
          <w:tcPr>
            <w:tcW w:w="1296" w:type="dxa"/>
            <w:tcBorders>
              <w:top w:val="nil"/>
              <w:left w:val="nil"/>
              <w:bottom w:val="single" w:sz="4" w:space="0" w:color="auto"/>
              <w:right w:val="single" w:sz="4" w:space="0" w:color="auto"/>
            </w:tcBorders>
            <w:shd w:val="clear" w:color="auto" w:fill="E8E8E8" w:themeFill="background2"/>
            <w:vAlign w:val="center"/>
            <w:hideMark/>
          </w:tcPr>
          <w:p w14:paraId="3208C4CE" w14:textId="77777777" w:rsidR="002812D7" w:rsidRPr="00261BB8" w:rsidRDefault="002812D7" w:rsidP="003A4461">
            <w:pPr>
              <w:spacing w:after="0" w:line="276" w:lineRule="auto"/>
              <w:jc w:val="center"/>
              <w:rPr>
                <w:rFonts w:ascii="Calibri" w:eastAsia="Times New Roman" w:hAnsi="Calibri" w:cs="Calibri"/>
                <w:b/>
                <w:bCs/>
                <w:color w:val="000000"/>
                <w:sz w:val="18"/>
                <w:szCs w:val="18"/>
                <w:lang w:eastAsia="sl-SI"/>
              </w:rPr>
            </w:pPr>
            <w:r w:rsidRPr="00261BB8">
              <w:rPr>
                <w:rFonts w:ascii="Calibri" w:hAnsi="Calibri" w:cs="Calibri"/>
                <w:b/>
                <w:bCs/>
                <w:color w:val="000000"/>
                <w:sz w:val="18"/>
                <w:szCs w:val="18"/>
              </w:rPr>
              <w:t>519</w:t>
            </w:r>
          </w:p>
        </w:tc>
      </w:tr>
    </w:tbl>
    <w:p w14:paraId="67E1D663" w14:textId="77777777" w:rsidR="002812D7" w:rsidRPr="00261BB8" w:rsidRDefault="002812D7" w:rsidP="002812D7">
      <w:pPr>
        <w:spacing w:after="0" w:line="276" w:lineRule="auto"/>
        <w:rPr>
          <w:sz w:val="20"/>
          <w:szCs w:val="20"/>
          <w:lang w:eastAsia="sl-SI"/>
        </w:rPr>
      </w:pPr>
    </w:p>
    <w:p w14:paraId="5DEA83E8" w14:textId="77777777" w:rsidR="002812D7" w:rsidRPr="00261BB8" w:rsidRDefault="002812D7" w:rsidP="002812D7">
      <w:pPr>
        <w:pStyle w:val="Naslov2"/>
        <w:spacing w:line="276" w:lineRule="auto"/>
        <w:rPr>
          <w:rFonts w:eastAsia="Times New Roman"/>
        </w:rPr>
      </w:pPr>
      <w:bookmarkStart w:id="6" w:name="_Toc235608718"/>
      <w:r w:rsidRPr="00261BB8">
        <w:rPr>
          <w:rFonts w:eastAsia="Times New Roman"/>
        </w:rPr>
        <w:lastRenderedPageBreak/>
        <w:t>4. KRATKOROČNI IN DOLGOROČNI UČINKI IZVEDENIH PROJEKTOV</w:t>
      </w:r>
      <w:bookmarkEnd w:id="6"/>
    </w:p>
    <w:p w14:paraId="08D3435C" w14:textId="77777777" w:rsidR="002812D7" w:rsidRPr="00261BB8" w:rsidRDefault="002812D7" w:rsidP="002812D7">
      <w:pPr>
        <w:spacing w:after="0" w:line="276" w:lineRule="auto"/>
        <w:rPr>
          <w:sz w:val="20"/>
          <w:szCs w:val="20"/>
          <w:lang w:eastAsia="sl-SI"/>
        </w:rPr>
      </w:pPr>
    </w:p>
    <w:p w14:paraId="2BCBDF5D" w14:textId="77777777" w:rsidR="002812D7" w:rsidRPr="00261BB8" w:rsidRDefault="002812D7" w:rsidP="002812D7">
      <w:pPr>
        <w:spacing w:after="0" w:line="276" w:lineRule="auto"/>
        <w:jc w:val="both"/>
        <w:rPr>
          <w:rFonts w:eastAsia="Times New Roman" w:cstheme="minorHAnsi"/>
          <w:b/>
          <w:bCs/>
        </w:rPr>
      </w:pPr>
      <w:r w:rsidRPr="00261BB8">
        <w:rPr>
          <w:rFonts w:eastAsia="Times New Roman" w:cstheme="minorHAnsi"/>
          <w:b/>
          <w:bCs/>
        </w:rPr>
        <w:t xml:space="preserve">Na podlagi končnih poročil ocenjujemo, da bodo imeli rezultati projektov tako kratkoročne kot tudi dolgoročne pozitivne učinke na zaposlovanje invalidov. </w:t>
      </w:r>
    </w:p>
    <w:p w14:paraId="4744BC71" w14:textId="77777777" w:rsidR="002812D7" w:rsidRPr="00261BB8" w:rsidRDefault="002812D7" w:rsidP="002812D7">
      <w:pPr>
        <w:spacing w:after="0" w:line="276" w:lineRule="auto"/>
        <w:jc w:val="both"/>
        <w:rPr>
          <w:rFonts w:eastAsia="Times New Roman" w:cstheme="minorHAnsi"/>
          <w:b/>
          <w:bCs/>
        </w:rPr>
      </w:pPr>
    </w:p>
    <w:p w14:paraId="32FE03BB" w14:textId="77777777" w:rsidR="002812D7" w:rsidRPr="00261BB8" w:rsidRDefault="002812D7" w:rsidP="002812D7">
      <w:pPr>
        <w:spacing w:after="0" w:line="276" w:lineRule="auto"/>
        <w:jc w:val="both"/>
        <w:rPr>
          <w:rFonts w:eastAsia="Times New Roman" w:cstheme="minorHAnsi"/>
          <w:b/>
          <w:bCs/>
        </w:rPr>
      </w:pPr>
      <w:r w:rsidRPr="00261BB8">
        <w:rPr>
          <w:rFonts w:eastAsia="Times New Roman" w:cstheme="minorHAnsi"/>
        </w:rPr>
        <w:t>Uvajanje prožnejših načinov dela je bilo prepoznano kot pomembno za povečanje učinkovitosti, zadovoljstva in ravnovesja med poklicnim in zasebnim življenjem zaposlenih. V času projektov so bile na podlagi posameznih analiz uvedene možnosti za delo na daljavo, fleksibilen delovni čas, možnost krajših časovnih blokov, rotacija delovnih mest, aktivni odmori ipd. Pri tem je večkrat izpostavljeno, da so možnosti za delo na daljavo za osebe z invalidnostjo omejene, saj je zanje bolj pomembna vključenost v pristne odnose in stalno mentorstvo, tudi v izogib socialni izključenosti in izolaciji. Na podlagi zdravstvenih omejitev zaposlenih invalidov so bile izvedene različne razbremenitve fizičnih nalog. Eden od pozitivnih rezultatov projektov je tudi ta, da so bili zaposleni dodatno spodbujeni k dajanju predlogov ter izražanju svojih potreb in interesov. S tem se izboljšuje njihova motivacija za delo in splošno zadovoljstvo.</w:t>
      </w:r>
    </w:p>
    <w:p w14:paraId="55E1FE1D" w14:textId="77777777" w:rsidR="002812D7" w:rsidRPr="00261BB8" w:rsidRDefault="002812D7" w:rsidP="002812D7">
      <w:pPr>
        <w:spacing w:after="0" w:line="276" w:lineRule="auto"/>
        <w:jc w:val="both"/>
        <w:rPr>
          <w:rFonts w:eastAsia="Times New Roman" w:cstheme="minorHAnsi"/>
        </w:rPr>
      </w:pPr>
    </w:p>
    <w:p w14:paraId="59DE8EED" w14:textId="77777777" w:rsidR="002812D7" w:rsidRPr="00261BB8" w:rsidRDefault="002812D7" w:rsidP="002812D7">
      <w:pPr>
        <w:spacing w:after="0" w:line="276" w:lineRule="auto"/>
        <w:jc w:val="both"/>
        <w:rPr>
          <w:rFonts w:eastAsia="Times New Roman" w:cstheme="minorHAnsi"/>
        </w:rPr>
      </w:pPr>
      <w:r w:rsidRPr="00261BB8">
        <w:rPr>
          <w:rFonts w:eastAsia="Times New Roman" w:cstheme="minorHAnsi"/>
        </w:rPr>
        <w:t>Ob pripravi analiz so bile iz različnih vidikov ugotovljene potrebne prilagoditve delovnega okolja, fizične, socialne, organizacijske in kognitivne. Sodobna digitalna oprema, ustrezni pogoji ter prilagojena delovna mesta za invalide odpirajo priložnosti za vključevanje širšega spektra kandidatov, vključno s starejšimi zaposlenimi in tistimi, ki so pri polni fizični obremenitvi omejeni. Omogoča tudi večjo avtonomijo in prilagodljivost pri vsakdanjih nalogah.</w:t>
      </w:r>
      <w:r w:rsidRPr="00261BB8">
        <w:rPr>
          <w:rFonts w:ascii="AptosDisplay" w:hAnsi="AptosDisplay"/>
        </w:rPr>
        <w:t xml:space="preserve"> Izvedene so bile ergonomske prilagoditve, ponekod pa tudi </w:t>
      </w:r>
      <w:r w:rsidRPr="00261BB8">
        <w:rPr>
          <w:rFonts w:eastAsia="Times New Roman" w:cstheme="minorHAnsi"/>
        </w:rPr>
        <w:t>varnostne, ki vključujejo jasno označene poti, zaščitno opremo ter delo v parih, kar omogoča medsebojno pomoč in povečuje varnost.</w:t>
      </w:r>
    </w:p>
    <w:p w14:paraId="4A1E059F" w14:textId="77777777" w:rsidR="002812D7" w:rsidRPr="00261BB8" w:rsidRDefault="002812D7" w:rsidP="002812D7">
      <w:pPr>
        <w:spacing w:after="0" w:line="276" w:lineRule="auto"/>
        <w:jc w:val="both"/>
        <w:rPr>
          <w:rFonts w:eastAsia="Times New Roman" w:cstheme="minorHAnsi"/>
        </w:rPr>
      </w:pPr>
    </w:p>
    <w:p w14:paraId="7CCA7156" w14:textId="120EADC2" w:rsidR="002812D7" w:rsidRPr="00261BB8" w:rsidRDefault="002812D7" w:rsidP="002812D7">
      <w:pPr>
        <w:spacing w:after="0" w:line="276" w:lineRule="auto"/>
        <w:jc w:val="both"/>
        <w:rPr>
          <w:rFonts w:eastAsia="Times New Roman" w:cstheme="minorHAnsi"/>
        </w:rPr>
      </w:pPr>
      <w:r w:rsidRPr="00261BB8">
        <w:rPr>
          <w:rFonts w:eastAsia="Times New Roman" w:cstheme="minorHAnsi"/>
        </w:rPr>
        <w:t xml:space="preserve">Vodstveni kader in drugi zaposleni, ki sodelujejo z invalidi so </w:t>
      </w:r>
      <w:r w:rsidR="00D15F7A" w:rsidRPr="00261BB8">
        <w:rPr>
          <w:rFonts w:eastAsia="Times New Roman" w:cstheme="minorHAnsi"/>
        </w:rPr>
        <w:t>med izvajanjem</w:t>
      </w:r>
      <w:r w:rsidRPr="00261BB8">
        <w:rPr>
          <w:rFonts w:eastAsia="Times New Roman" w:cstheme="minorHAnsi"/>
        </w:rPr>
        <w:t xml:space="preserve"> projektov pridobili kompetence za vodenje sestankov, spodbujanja sodelovanja in jasne komunikacije.</w:t>
      </w:r>
      <w:r w:rsidRPr="00261BB8">
        <w:rPr>
          <w:rFonts w:ascii="Calibri" w:hAnsi="Calibri" w:cs="Calibri"/>
          <w:sz w:val="20"/>
          <w:szCs w:val="20"/>
        </w:rPr>
        <w:t xml:space="preserve"> </w:t>
      </w:r>
      <w:r w:rsidRPr="00261BB8">
        <w:rPr>
          <w:rFonts w:eastAsia="Times New Roman" w:cstheme="minorHAnsi"/>
        </w:rPr>
        <w:t xml:space="preserve">Seznanili so se s specifikami oseb z različnimi invalidnostmi. Pridobili so veščine, ki jim omogočajo ustvarjanje podpornega in fleksibilnega delovnega okolja, kjer se zaposleni počutijo opolnomočeni. Izboljšali so razumevanje potreb invalidov in pridobili znanja za vodenje raznolikih skupin zaposlenih. Projekti so vodstvenemu kadru omogočili razvoj ciljanega nabora kompetenc, potrebnih za sodobno, vključujoče in prožno delovno okolje, s čimer so bolje pripravljeni na prihodnje organizacijske, tehnološke in kadrovske izzive. </w:t>
      </w:r>
    </w:p>
    <w:p w14:paraId="7D6AE281" w14:textId="77777777" w:rsidR="002812D7" w:rsidRPr="00261BB8" w:rsidRDefault="002812D7" w:rsidP="002812D7">
      <w:pPr>
        <w:spacing w:after="0" w:line="276" w:lineRule="auto"/>
        <w:jc w:val="both"/>
        <w:rPr>
          <w:rFonts w:eastAsia="Times New Roman" w:cstheme="minorHAnsi"/>
        </w:rPr>
      </w:pPr>
    </w:p>
    <w:p w14:paraId="423770AA" w14:textId="406BE661" w:rsidR="002812D7" w:rsidRPr="00261BB8" w:rsidRDefault="002812D7" w:rsidP="00D15F7A">
      <w:pPr>
        <w:spacing w:after="0" w:line="276" w:lineRule="auto"/>
        <w:jc w:val="both"/>
        <w:rPr>
          <w:rFonts w:eastAsia="Times New Roman" w:cstheme="minorHAnsi"/>
        </w:rPr>
      </w:pPr>
      <w:r w:rsidRPr="00261BB8">
        <w:rPr>
          <w:rFonts w:eastAsia="Times New Roman" w:cstheme="minorHAnsi"/>
        </w:rPr>
        <w:t>V končnih poročilih je izpostavljeno, da bodo uvedene prilagoditve dolgoročno pripomogle k odpiranju novih delovnih mest na način, da se bodo invalidi lažje umeščali in zaposlili na že prilagojenih delovnih mestih, pa tudi k zmanjšanju absentizma. Z digitalizacijo se ustvarja tudi potreba po novih profilih, kot so tehnični administratorji, ustvarjalci digitalnih vsebin ter koordinatorji digitalnih orodij za podporo delovnim procesom.</w:t>
      </w:r>
      <w:r w:rsidRPr="00261BB8">
        <w:rPr>
          <w:rFonts w:ascii="Calibri" w:hAnsi="Calibri" w:cs="Calibri"/>
          <w:sz w:val="20"/>
          <w:szCs w:val="20"/>
        </w:rPr>
        <w:t xml:space="preserve"> S</w:t>
      </w:r>
      <w:r w:rsidRPr="00261BB8">
        <w:rPr>
          <w:rFonts w:eastAsia="Times New Roman" w:cstheme="minorHAnsi"/>
        </w:rPr>
        <w:t>kupaj te prilagoditve, ne le izboljšujejo pogoje obstoječim zaposlenim, temveč podjetju omogočajo, da nagovarja nove ciljne skupine iskalcev zaposlitve ter ustvarja nova, sodobnejša in bolj vključujoča delovna mesta.</w:t>
      </w:r>
      <w:r w:rsidRPr="00261BB8">
        <w:t xml:space="preserve"> U</w:t>
      </w:r>
      <w:r w:rsidRPr="00261BB8">
        <w:rPr>
          <w:rFonts w:eastAsia="Times New Roman" w:cstheme="minorHAnsi"/>
        </w:rPr>
        <w:t>sposabljanja in izboljšanje digitalnih kompetenc povečujejo zaposljivost in zmožnosti že zaposlenih invalidov, kar dolgoročno pomeni večje vključevanje v obstoječe in nove delovne procese.</w:t>
      </w:r>
      <w:r w:rsidRPr="00261BB8">
        <w:t xml:space="preserve"> </w:t>
      </w:r>
      <w:r w:rsidRPr="00261BB8">
        <w:rPr>
          <w:rFonts w:eastAsia="Times New Roman" w:cstheme="minorHAnsi"/>
        </w:rPr>
        <w:t>Prilagoditve krepijo tudi družbeno odgovornost podjetij.</w:t>
      </w:r>
    </w:p>
    <w:p w14:paraId="63EA01DF" w14:textId="77777777" w:rsidR="002812D7" w:rsidRPr="00261BB8" w:rsidRDefault="002812D7" w:rsidP="002812D7">
      <w:pPr>
        <w:spacing w:after="0" w:line="276" w:lineRule="auto"/>
        <w:rPr>
          <w:rFonts w:eastAsia="Times New Roman" w:cstheme="minorHAnsi"/>
          <w:b/>
          <w:bCs/>
        </w:rPr>
      </w:pPr>
      <w:r w:rsidRPr="00261BB8">
        <w:rPr>
          <w:rFonts w:eastAsia="Times New Roman" w:cstheme="minorHAnsi"/>
          <w:b/>
          <w:bCs/>
        </w:rPr>
        <w:lastRenderedPageBreak/>
        <w:t xml:space="preserve">Na podlagi končnih poročil ocenjujemo, da bodo imela izvedena usposabljanja pozitivne učinke na karierni razvoj zaposlenih invalidov. </w:t>
      </w:r>
    </w:p>
    <w:p w14:paraId="2356B93B" w14:textId="77777777" w:rsidR="002812D7" w:rsidRPr="00261BB8" w:rsidRDefault="002812D7" w:rsidP="002812D7">
      <w:pPr>
        <w:spacing w:before="240" w:line="276" w:lineRule="auto"/>
        <w:contextualSpacing/>
        <w:jc w:val="both"/>
        <w:rPr>
          <w:rFonts w:cstheme="minorHAnsi"/>
        </w:rPr>
      </w:pPr>
    </w:p>
    <w:p w14:paraId="510CD184" w14:textId="77777777" w:rsidR="002812D7" w:rsidRPr="00261BB8" w:rsidRDefault="002812D7" w:rsidP="002812D7">
      <w:pPr>
        <w:spacing w:before="240" w:line="276" w:lineRule="auto"/>
        <w:contextualSpacing/>
        <w:jc w:val="both"/>
        <w:rPr>
          <w:rFonts w:cstheme="minorHAnsi"/>
        </w:rPr>
      </w:pPr>
      <w:r w:rsidRPr="00261BB8">
        <w:rPr>
          <w:rFonts w:cstheme="minorHAnsi"/>
        </w:rPr>
        <w:t xml:space="preserve">Med izvajanjem usposabljanj se je izkazalo, da se invalidi pogosto soočajo s težavami zaradi nizke samozavesti in strahom pred napakami. Največ težav se je pokazalo na področju usvajanja kompetenc za prožnejše oblike dela in usposabljanjih za digitalne kompetence, na primer pri: </w:t>
      </w:r>
    </w:p>
    <w:p w14:paraId="75945DD1" w14:textId="57E01F9F" w:rsidR="00DC6AC6" w:rsidRPr="00261BB8" w:rsidRDefault="002812D7" w:rsidP="002812D7">
      <w:pPr>
        <w:spacing w:before="240" w:line="276" w:lineRule="auto"/>
        <w:contextualSpacing/>
        <w:jc w:val="both"/>
        <w:rPr>
          <w:rFonts w:cstheme="minorHAnsi"/>
        </w:rPr>
      </w:pPr>
      <w:r w:rsidRPr="00261BB8">
        <w:rPr>
          <w:rFonts w:cstheme="minorHAnsi"/>
        </w:rPr>
        <w:t xml:space="preserve">- </w:t>
      </w:r>
      <w:r w:rsidR="00330CB9">
        <w:rPr>
          <w:rFonts w:cstheme="minorHAnsi"/>
        </w:rPr>
        <w:t>u</w:t>
      </w:r>
      <w:r w:rsidRPr="00261BB8">
        <w:rPr>
          <w:rFonts w:cstheme="minorHAnsi"/>
        </w:rPr>
        <w:t>pravljanju časa: kako razdeliti delo na posamezne faze, po področjih, kako oceniti, koliko časa je potrebno za kakšno delo, zlasti, če je novo.</w:t>
      </w:r>
    </w:p>
    <w:p w14:paraId="5900741F" w14:textId="77777777" w:rsidR="002812D7" w:rsidRPr="00261BB8" w:rsidRDefault="002812D7" w:rsidP="002812D7">
      <w:pPr>
        <w:spacing w:before="240" w:line="276" w:lineRule="auto"/>
        <w:contextualSpacing/>
        <w:jc w:val="both"/>
        <w:rPr>
          <w:rFonts w:cstheme="minorHAnsi"/>
        </w:rPr>
      </w:pPr>
      <w:r w:rsidRPr="00261BB8">
        <w:rPr>
          <w:rFonts w:cstheme="minorHAnsi"/>
        </w:rPr>
        <w:t>- Ustreznem komuniciranju in razumevanju: obstoječi način komuniciranja ni bil ustrezen, veliko je bilo agresivne komunikacije, ki je vodila v konflikte, ni bilo poslušanja sogovornika.</w:t>
      </w:r>
    </w:p>
    <w:p w14:paraId="0173A2CE" w14:textId="43FFA137" w:rsidR="002812D7" w:rsidRPr="00261BB8" w:rsidRDefault="002812D7" w:rsidP="002812D7">
      <w:pPr>
        <w:spacing w:before="240" w:line="276" w:lineRule="auto"/>
        <w:contextualSpacing/>
        <w:jc w:val="both"/>
        <w:rPr>
          <w:rFonts w:cstheme="minorHAnsi"/>
        </w:rPr>
      </w:pPr>
      <w:r w:rsidRPr="00261BB8">
        <w:rPr>
          <w:rFonts w:cstheme="minorHAnsi"/>
        </w:rPr>
        <w:t>- Sprejemanju novosti: pogosto se pojavlja pasivni odpor, da delavci delajo ''po starem'' tudi po uvedbi novosti, ne kažejo zanimanja za razlage in usposabljanja, ker ''oni že vejo, saj to delajo že 20 let.'' Dvom v smislu izpostavljanja ovir in težav ''to se tukaj ne da''. Odpor, s katerim jasno in glasno izražajo jezo ali nezadovoljstvo, zaradi česar bistveno pade produktivnost njih samih, hkrati pa s tem negativno vplivajo tudi na druge zaposlene.</w:t>
      </w:r>
    </w:p>
    <w:p w14:paraId="4C396EA2" w14:textId="77777777" w:rsidR="002812D7" w:rsidRPr="00261BB8" w:rsidRDefault="002812D7" w:rsidP="002812D7">
      <w:pPr>
        <w:spacing w:before="240" w:line="276" w:lineRule="auto"/>
        <w:contextualSpacing/>
        <w:jc w:val="both"/>
        <w:rPr>
          <w:rFonts w:cstheme="minorHAnsi"/>
        </w:rPr>
      </w:pPr>
      <w:r w:rsidRPr="00261BB8">
        <w:rPr>
          <w:rFonts w:cstheme="minorHAnsi"/>
        </w:rPr>
        <w:t>- Shranjevanju in iskanju datotek v strukturiranih mapah.</w:t>
      </w:r>
    </w:p>
    <w:p w14:paraId="525626BA" w14:textId="77777777" w:rsidR="002812D7" w:rsidRPr="00261BB8" w:rsidRDefault="002812D7" w:rsidP="002812D7">
      <w:pPr>
        <w:spacing w:before="240" w:line="276" w:lineRule="auto"/>
        <w:contextualSpacing/>
        <w:jc w:val="both"/>
        <w:rPr>
          <w:rFonts w:cstheme="minorHAnsi"/>
        </w:rPr>
      </w:pPr>
      <w:r w:rsidRPr="00261BB8">
        <w:rPr>
          <w:rFonts w:cstheme="minorHAnsi"/>
        </w:rPr>
        <w:t>- Uporabi večstopenjskih postopkov v programih (npr. navigacija med zavihki).</w:t>
      </w:r>
    </w:p>
    <w:p w14:paraId="4E1885C3" w14:textId="77777777" w:rsidR="002812D7" w:rsidRPr="00261BB8" w:rsidRDefault="002812D7" w:rsidP="002812D7">
      <w:pPr>
        <w:spacing w:before="240" w:line="276" w:lineRule="auto"/>
        <w:contextualSpacing/>
        <w:jc w:val="both"/>
        <w:rPr>
          <w:rFonts w:cstheme="minorHAnsi"/>
        </w:rPr>
      </w:pPr>
      <w:r w:rsidRPr="00261BB8">
        <w:rPr>
          <w:rFonts w:cstheme="minorHAnsi"/>
        </w:rPr>
        <w:t>- Samostojni orientaciji v digitalnem okolju brez podpore.</w:t>
      </w:r>
    </w:p>
    <w:p w14:paraId="1DD05BAA" w14:textId="77777777" w:rsidR="002812D7" w:rsidRPr="00261BB8" w:rsidRDefault="002812D7" w:rsidP="002812D7">
      <w:pPr>
        <w:spacing w:after="0" w:line="276" w:lineRule="auto"/>
        <w:rPr>
          <w:color w:val="4EA72E" w:themeColor="accent6"/>
          <w:sz w:val="20"/>
          <w:szCs w:val="20"/>
          <w:lang w:eastAsia="sl-SI"/>
        </w:rPr>
      </w:pPr>
    </w:p>
    <w:p w14:paraId="5D5949B8" w14:textId="77777777" w:rsidR="002812D7" w:rsidRPr="00261BB8" w:rsidRDefault="002812D7" w:rsidP="002812D7">
      <w:pPr>
        <w:spacing w:line="276" w:lineRule="auto"/>
        <w:jc w:val="both"/>
        <w:rPr>
          <w:rFonts w:cstheme="minorHAnsi"/>
        </w:rPr>
      </w:pPr>
      <w:r w:rsidRPr="00261BB8">
        <w:rPr>
          <w:rFonts w:cstheme="minorHAnsi"/>
        </w:rPr>
        <w:t>Zaposleni, ki delajo z invalidi (delovodje, mentorji, strokovni delavci), so za boljše sodelovanje z invalidi v okviru projektnih aktivnosti pridobili kompetence za bolj vključujoč delovni proces in konkretno organizacijsko prilagajanje delovnih mest posamičnim invalidom (prilagajanje komunikacije glede na potrebe, omejitve in specifike zaposlenih invalidov). Seznanili so se z uporabo podpornih tehnologij in orodij, ki olajšajo delo invalidom. Naučili so se organizacije timskega dela tako, da invalidi lahko enakovredno sodelujejo, kako prepoznati znake preobremenjenosti in kako uporabiti podporne prijeme za dvig sodelovanj. Nadgradili so kompetence s področja osnov psihosocialne podpore, razumevanja čustveno-vedenjskih odzivov ter sodelovalnega reševanja težav, kar pomembno prispeva k zadovoljstvu invalidov na delovnem mestu.</w:t>
      </w:r>
    </w:p>
    <w:p w14:paraId="456E0431" w14:textId="44B2331A" w:rsidR="002812D7" w:rsidRPr="00261BB8" w:rsidRDefault="002812D7" w:rsidP="002812D7">
      <w:pPr>
        <w:spacing w:line="276" w:lineRule="auto"/>
        <w:jc w:val="both"/>
      </w:pPr>
      <w:r w:rsidRPr="00261BB8">
        <w:t>Invalidi so razvili kompetence za delovanje v prožnejšem delovnem okolju. Okrepili so svojo samostojnost, odgovornost in zmožnost prilagajanja različnim nalogam, obenem pa izboljšali komunikacijske spretnosti in veščine sodelovanja v timu. Pridobili so tudi orodja za boljše obvladovanje stresa in razvoj čustvene stabilnosti, kar jim omogoča učinkovitejše sooč</w:t>
      </w:r>
      <w:r w:rsidR="00D15F7A" w:rsidRPr="00261BB8">
        <w:t>e</w:t>
      </w:r>
      <w:r w:rsidRPr="00261BB8">
        <w:t>nje z vsakodnevnimi izzivi in večjo vključenost v delovni proces. Zaposleni invalidi so se usposobili za uporabo digitalnih orodij, ki omogočajo delo na daljavo in fleksibilne oblike dela. Pridobili so znanja o samostojnem upravljanju časa in nalog. Velik poudarek pri razvoju kompetenc invalidov je bil tudi na razumevanju in sprejemanju novosti ali vsaj ne avtomatičnem zavračanju novosti, s čimer imajo kar precej težav.</w:t>
      </w:r>
    </w:p>
    <w:p w14:paraId="28A3984E" w14:textId="77777777" w:rsidR="002812D7" w:rsidRPr="00261BB8" w:rsidRDefault="002812D7" w:rsidP="002812D7">
      <w:pPr>
        <w:spacing w:line="276" w:lineRule="auto"/>
        <w:jc w:val="both"/>
      </w:pPr>
      <w:r w:rsidRPr="00261BB8">
        <w:t xml:space="preserve">Možnost dela v fleksibilnejšem urniku zmanjšuje stres in omogoča večjo samostojnost pri razporejanju nalog in organizaciji dela. Podjetja se nadejajo, da bodo z uvajanjem še fleksibilnejših pristopov pri opravljanju dela hkrati zmanjševali tudi absentizem, saj so zaposleni, ki si lahko delo prilagajajo zasebnemu življenju praviloma bolj motivirani in zadovoljni z delovnim </w:t>
      </w:r>
      <w:r w:rsidRPr="00261BB8">
        <w:lastRenderedPageBreak/>
        <w:t>okoljem. Kot posledico pridobljenih kompetenc iz usklajevanja poklicnega in zasebnega življenja so zaposleni zaznali večjo osebno stabilnost, več energije ter boljše odnose tako v službi kot doma. Zaposleni so pridobili večjo avtonomijo pri organizaciji svojega dela, kar pozitivno vpliva na njihovo zadovoljstvo. Poleg tega se povečuje njihova vključenost in prispevek k delovnemu okolju. Pridobljene kompetence so invalidnim zaposlenim omogočile tudi boljše razumevanje lastnih zmogljivosti, večjo samostojnost pri razporejanju nalog in bolj fleksibilen pristop k delu, kar se je odrazilo v lažjem usklajevanju z zasebnimi obveznostmi. Naučili so se komunicirati o lastnih potrebah in prositi za pomoč. Usposabljanja so tudi odprla prostor za pogovor, kar je okrepilo zaupanje v kolektiv in znižalo občutek osamljenosti pri spopadanju z izzivi.</w:t>
      </w:r>
    </w:p>
    <w:p w14:paraId="2716AD46" w14:textId="77777777" w:rsidR="002812D7" w:rsidRPr="00261BB8" w:rsidRDefault="002812D7" w:rsidP="002812D7">
      <w:pPr>
        <w:spacing w:line="276" w:lineRule="auto"/>
      </w:pPr>
    </w:p>
    <w:p w14:paraId="2C020E1A" w14:textId="77777777" w:rsidR="002812D7" w:rsidRPr="00261BB8" w:rsidRDefault="002812D7" w:rsidP="002812D7">
      <w:pPr>
        <w:spacing w:line="276" w:lineRule="auto"/>
      </w:pPr>
    </w:p>
    <w:p w14:paraId="65E3D3B5" w14:textId="77777777" w:rsidR="002812D7" w:rsidRPr="00261BB8" w:rsidRDefault="002812D7" w:rsidP="002812D7">
      <w:pPr>
        <w:spacing w:line="276" w:lineRule="auto"/>
      </w:pPr>
    </w:p>
    <w:p w14:paraId="703DC5E8" w14:textId="77777777" w:rsidR="002812D7" w:rsidRPr="00261BB8" w:rsidRDefault="002812D7" w:rsidP="002812D7">
      <w:pPr>
        <w:spacing w:line="276" w:lineRule="auto"/>
      </w:pPr>
    </w:p>
    <w:p w14:paraId="739C36B1" w14:textId="77777777" w:rsidR="00E81BC5" w:rsidRPr="00261BB8" w:rsidRDefault="00E81BC5"/>
    <w:sectPr w:rsidR="00E81BC5" w:rsidRPr="00261BB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AE94" w14:textId="77777777" w:rsidR="00420570" w:rsidRDefault="00420570" w:rsidP="00EA682A">
      <w:pPr>
        <w:spacing w:after="0" w:line="240" w:lineRule="auto"/>
      </w:pPr>
      <w:r>
        <w:separator/>
      </w:r>
    </w:p>
  </w:endnote>
  <w:endnote w:type="continuationSeparator" w:id="0">
    <w:p w14:paraId="07910C77" w14:textId="77777777" w:rsidR="00420570" w:rsidRDefault="00420570" w:rsidP="00EA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ptos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42978"/>
      <w:docPartObj>
        <w:docPartGallery w:val="Page Numbers (Bottom of Page)"/>
        <w:docPartUnique/>
      </w:docPartObj>
    </w:sdtPr>
    <w:sdtEndPr/>
    <w:sdtContent>
      <w:p w14:paraId="0125B640" w14:textId="591E4599" w:rsidR="00261BB8" w:rsidRDefault="00261BB8">
        <w:pPr>
          <w:pStyle w:val="Noga"/>
          <w:jc w:val="right"/>
        </w:pPr>
        <w:r>
          <w:fldChar w:fldCharType="begin"/>
        </w:r>
        <w:r>
          <w:instrText>PAGE   \* MERGEFORMAT</w:instrText>
        </w:r>
        <w:r>
          <w:fldChar w:fldCharType="separate"/>
        </w:r>
        <w:r>
          <w:t>2</w:t>
        </w:r>
        <w:r>
          <w:fldChar w:fldCharType="end"/>
        </w:r>
      </w:p>
    </w:sdtContent>
  </w:sdt>
  <w:p w14:paraId="31CBDB2C" w14:textId="77777777" w:rsidR="00261BB8" w:rsidRDefault="00261B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7F660" w14:textId="77777777" w:rsidR="00420570" w:rsidRDefault="00420570" w:rsidP="00EA682A">
      <w:pPr>
        <w:spacing w:after="0" w:line="240" w:lineRule="auto"/>
      </w:pPr>
      <w:r>
        <w:separator/>
      </w:r>
    </w:p>
  </w:footnote>
  <w:footnote w:type="continuationSeparator" w:id="0">
    <w:p w14:paraId="0E647588" w14:textId="77777777" w:rsidR="00420570" w:rsidRDefault="00420570" w:rsidP="00EA6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1C7A" w14:textId="23117996" w:rsidR="00EA682A" w:rsidRDefault="00EA682A">
    <w:pPr>
      <w:pStyle w:val="Glava"/>
    </w:pPr>
    <w:r>
      <w:rPr>
        <w:noProof/>
      </w:rPr>
      <w:drawing>
        <wp:inline distT="0" distB="0" distL="0" distR="0" wp14:anchorId="79CBB8BF" wp14:editId="661EBC36">
          <wp:extent cx="5760720" cy="441325"/>
          <wp:effectExtent l="0" t="0" r="0" b="0"/>
          <wp:docPr id="1657379972" name="Slika 1" descr="Logotipi projekta:&#10;- Usposabljamo in prilagajamo,&#10;- Načrt za okrevanje in odpornost,&#10;- Ministrstvo za demografijo, družino in socialne zadeve,&#10;- Financira Evropska unija, NextGenerationE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79972" name="Slika 1" descr="Logotipi projekta:&#10;- Usposabljamo in prilagajamo,&#10;- Načrt za okrevanje in odpornost,&#10;- Ministrstvo za demografijo, družino in socialne zadeve,&#10;- Financira Evropska unija, NextGenerationEU&#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41325"/>
                  </a:xfrm>
                  <a:prstGeom prst="rect">
                    <a:avLst/>
                  </a:prstGeom>
                  <a:noFill/>
                  <a:ln>
                    <a:noFill/>
                  </a:ln>
                </pic:spPr>
              </pic:pic>
            </a:graphicData>
          </a:graphic>
        </wp:inline>
      </w:drawing>
    </w:r>
  </w:p>
  <w:p w14:paraId="44402E81" w14:textId="77777777" w:rsidR="002812D7" w:rsidRDefault="002812D7">
    <w:pPr>
      <w:pStyle w:val="Glava"/>
    </w:pPr>
  </w:p>
  <w:p w14:paraId="0748BC17" w14:textId="77777777" w:rsidR="002812D7" w:rsidRDefault="002812D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C55"/>
    <w:multiLevelType w:val="hybridMultilevel"/>
    <w:tmpl w:val="9AEE3B86"/>
    <w:lvl w:ilvl="0" w:tplc="5BBE0EA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692"/>
    <w:multiLevelType w:val="hybridMultilevel"/>
    <w:tmpl w:val="EE8AB1E4"/>
    <w:lvl w:ilvl="0" w:tplc="A598457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DF49D8"/>
    <w:multiLevelType w:val="hybridMultilevel"/>
    <w:tmpl w:val="857AFE16"/>
    <w:lvl w:ilvl="0" w:tplc="FAB69A58">
      <w:start w:val="1"/>
      <w:numFmt w:val="decimal"/>
      <w:lvlText w:val="%1."/>
      <w:lvlJc w:val="left"/>
      <w:pPr>
        <w:ind w:left="720" w:hanging="360"/>
      </w:pPr>
      <w:rPr>
        <w:rFonts w:hint="default"/>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71194A"/>
    <w:multiLevelType w:val="hybridMultilevel"/>
    <w:tmpl w:val="6A687776"/>
    <w:lvl w:ilvl="0" w:tplc="7B50486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A37FDF"/>
    <w:multiLevelType w:val="hybridMultilevel"/>
    <w:tmpl w:val="B5FE7C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AEC759F"/>
    <w:multiLevelType w:val="hybridMultilevel"/>
    <w:tmpl w:val="B3288710"/>
    <w:lvl w:ilvl="0" w:tplc="FE86084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8304B3"/>
    <w:multiLevelType w:val="hybridMultilevel"/>
    <w:tmpl w:val="4CBAFDC0"/>
    <w:lvl w:ilvl="0" w:tplc="9606D776">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7728CC"/>
    <w:multiLevelType w:val="hybridMultilevel"/>
    <w:tmpl w:val="CBB21A10"/>
    <w:lvl w:ilvl="0" w:tplc="327048A6">
      <w:start w:val="1"/>
      <w:numFmt w:val="bullet"/>
      <w:lvlText w:val=""/>
      <w:lvlJc w:val="left"/>
      <w:pPr>
        <w:ind w:left="1020" w:hanging="360"/>
      </w:pPr>
      <w:rPr>
        <w:rFonts w:ascii="Symbol" w:hAnsi="Symbol"/>
      </w:rPr>
    </w:lvl>
    <w:lvl w:ilvl="1" w:tplc="8A94FC08">
      <w:start w:val="1"/>
      <w:numFmt w:val="bullet"/>
      <w:lvlText w:val=""/>
      <w:lvlJc w:val="left"/>
      <w:pPr>
        <w:ind w:left="1020" w:hanging="360"/>
      </w:pPr>
      <w:rPr>
        <w:rFonts w:ascii="Symbol" w:hAnsi="Symbol"/>
      </w:rPr>
    </w:lvl>
    <w:lvl w:ilvl="2" w:tplc="5E844F08">
      <w:start w:val="1"/>
      <w:numFmt w:val="bullet"/>
      <w:lvlText w:val=""/>
      <w:lvlJc w:val="left"/>
      <w:pPr>
        <w:ind w:left="1020" w:hanging="360"/>
      </w:pPr>
      <w:rPr>
        <w:rFonts w:ascii="Symbol" w:hAnsi="Symbol"/>
      </w:rPr>
    </w:lvl>
    <w:lvl w:ilvl="3" w:tplc="52145B22">
      <w:start w:val="1"/>
      <w:numFmt w:val="bullet"/>
      <w:lvlText w:val=""/>
      <w:lvlJc w:val="left"/>
      <w:pPr>
        <w:ind w:left="1020" w:hanging="360"/>
      </w:pPr>
      <w:rPr>
        <w:rFonts w:ascii="Symbol" w:hAnsi="Symbol"/>
      </w:rPr>
    </w:lvl>
    <w:lvl w:ilvl="4" w:tplc="AEC2F118">
      <w:start w:val="1"/>
      <w:numFmt w:val="bullet"/>
      <w:lvlText w:val=""/>
      <w:lvlJc w:val="left"/>
      <w:pPr>
        <w:ind w:left="1020" w:hanging="360"/>
      </w:pPr>
      <w:rPr>
        <w:rFonts w:ascii="Symbol" w:hAnsi="Symbol"/>
      </w:rPr>
    </w:lvl>
    <w:lvl w:ilvl="5" w:tplc="CD3C1A00">
      <w:start w:val="1"/>
      <w:numFmt w:val="bullet"/>
      <w:lvlText w:val=""/>
      <w:lvlJc w:val="left"/>
      <w:pPr>
        <w:ind w:left="1020" w:hanging="360"/>
      </w:pPr>
      <w:rPr>
        <w:rFonts w:ascii="Symbol" w:hAnsi="Symbol"/>
      </w:rPr>
    </w:lvl>
    <w:lvl w:ilvl="6" w:tplc="CF3A9D34">
      <w:start w:val="1"/>
      <w:numFmt w:val="bullet"/>
      <w:lvlText w:val=""/>
      <w:lvlJc w:val="left"/>
      <w:pPr>
        <w:ind w:left="1020" w:hanging="360"/>
      </w:pPr>
      <w:rPr>
        <w:rFonts w:ascii="Symbol" w:hAnsi="Symbol"/>
      </w:rPr>
    </w:lvl>
    <w:lvl w:ilvl="7" w:tplc="57246E7A">
      <w:start w:val="1"/>
      <w:numFmt w:val="bullet"/>
      <w:lvlText w:val=""/>
      <w:lvlJc w:val="left"/>
      <w:pPr>
        <w:ind w:left="1020" w:hanging="360"/>
      </w:pPr>
      <w:rPr>
        <w:rFonts w:ascii="Symbol" w:hAnsi="Symbol"/>
      </w:rPr>
    </w:lvl>
    <w:lvl w:ilvl="8" w:tplc="C27CAB86">
      <w:start w:val="1"/>
      <w:numFmt w:val="bullet"/>
      <w:lvlText w:val=""/>
      <w:lvlJc w:val="left"/>
      <w:pPr>
        <w:ind w:left="1020" w:hanging="360"/>
      </w:pPr>
      <w:rPr>
        <w:rFonts w:ascii="Symbol" w:hAnsi="Symbol"/>
      </w:rPr>
    </w:lvl>
  </w:abstractNum>
  <w:abstractNum w:abstractNumId="8" w15:restartNumberingAfterBreak="0">
    <w:nsid w:val="26902260"/>
    <w:multiLevelType w:val="hybridMultilevel"/>
    <w:tmpl w:val="50820E1C"/>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663BB9"/>
    <w:multiLevelType w:val="hybridMultilevel"/>
    <w:tmpl w:val="C20AAED0"/>
    <w:lvl w:ilvl="0" w:tplc="7DA4882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E204AE"/>
    <w:multiLevelType w:val="hybridMultilevel"/>
    <w:tmpl w:val="ADE832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5326C21"/>
    <w:multiLevelType w:val="hybridMultilevel"/>
    <w:tmpl w:val="C02E25C8"/>
    <w:lvl w:ilvl="0" w:tplc="0A8053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4A36E0"/>
    <w:multiLevelType w:val="hybridMultilevel"/>
    <w:tmpl w:val="33A0F4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697952"/>
    <w:multiLevelType w:val="hybridMultilevel"/>
    <w:tmpl w:val="D9CAB3E4"/>
    <w:lvl w:ilvl="0" w:tplc="67B615A6">
      <w:start w:val="31"/>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D76CED"/>
    <w:multiLevelType w:val="hybridMultilevel"/>
    <w:tmpl w:val="E0BE9E2E"/>
    <w:lvl w:ilvl="0" w:tplc="12DCFB06">
      <w:start w:val="4"/>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E1645F"/>
    <w:multiLevelType w:val="hybridMultilevel"/>
    <w:tmpl w:val="B5FE7C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7210D8A"/>
    <w:multiLevelType w:val="hybridMultilevel"/>
    <w:tmpl w:val="0ECE6A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6175B4"/>
    <w:multiLevelType w:val="hybridMultilevel"/>
    <w:tmpl w:val="6682E772"/>
    <w:lvl w:ilvl="0" w:tplc="6BE8036A">
      <w:start w:val="4"/>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C52C29"/>
    <w:multiLevelType w:val="hybridMultilevel"/>
    <w:tmpl w:val="29003602"/>
    <w:lvl w:ilvl="0" w:tplc="D4A2014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5B94F17"/>
    <w:multiLevelType w:val="hybridMultilevel"/>
    <w:tmpl w:val="00CABA40"/>
    <w:lvl w:ilvl="0" w:tplc="6C58E8A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2862F9"/>
    <w:multiLevelType w:val="hybridMultilevel"/>
    <w:tmpl w:val="6CD252B2"/>
    <w:lvl w:ilvl="0" w:tplc="27A673E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DE3035"/>
    <w:multiLevelType w:val="hybridMultilevel"/>
    <w:tmpl w:val="32CAFF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3767250"/>
    <w:multiLevelType w:val="hybridMultilevel"/>
    <w:tmpl w:val="9C3C1270"/>
    <w:lvl w:ilvl="0" w:tplc="27A673E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BD056F"/>
    <w:multiLevelType w:val="hybridMultilevel"/>
    <w:tmpl w:val="40D480DE"/>
    <w:lvl w:ilvl="0" w:tplc="A406EF38">
      <w:start w:val="1"/>
      <w:numFmt w:val="bullet"/>
      <w:lvlText w:val="-"/>
      <w:lvlJc w:val="left"/>
      <w:pPr>
        <w:ind w:left="1080" w:hanging="360"/>
      </w:pPr>
      <w:rPr>
        <w:rFonts w:ascii="Arial" w:hAnsi="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7210241F"/>
    <w:multiLevelType w:val="hybridMultilevel"/>
    <w:tmpl w:val="730E4794"/>
    <w:lvl w:ilvl="0" w:tplc="1E32AB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59A6F84"/>
    <w:multiLevelType w:val="multilevel"/>
    <w:tmpl w:val="81A29B2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FC43C8"/>
    <w:multiLevelType w:val="multilevel"/>
    <w:tmpl w:val="0ECE6AEE"/>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3636426">
    <w:abstractNumId w:val="6"/>
  </w:num>
  <w:num w:numId="2" w16cid:durableId="16086702">
    <w:abstractNumId w:val="19"/>
  </w:num>
  <w:num w:numId="3" w16cid:durableId="1562014938">
    <w:abstractNumId w:val="21"/>
  </w:num>
  <w:num w:numId="4" w16cid:durableId="139464641">
    <w:abstractNumId w:val="12"/>
  </w:num>
  <w:num w:numId="5" w16cid:durableId="244071647">
    <w:abstractNumId w:val="5"/>
  </w:num>
  <w:num w:numId="6" w16cid:durableId="550848127">
    <w:abstractNumId w:val="9"/>
  </w:num>
  <w:num w:numId="7" w16cid:durableId="1806661883">
    <w:abstractNumId w:val="16"/>
  </w:num>
  <w:num w:numId="8" w16cid:durableId="1303773851">
    <w:abstractNumId w:val="22"/>
  </w:num>
  <w:num w:numId="9" w16cid:durableId="1656832162">
    <w:abstractNumId w:val="0"/>
  </w:num>
  <w:num w:numId="10" w16cid:durableId="951862946">
    <w:abstractNumId w:val="2"/>
  </w:num>
  <w:num w:numId="11" w16cid:durableId="1584603785">
    <w:abstractNumId w:val="8"/>
  </w:num>
  <w:num w:numId="12" w16cid:durableId="365452308">
    <w:abstractNumId w:val="26"/>
  </w:num>
  <w:num w:numId="13" w16cid:durableId="1259828255">
    <w:abstractNumId w:val="14"/>
  </w:num>
  <w:num w:numId="14" w16cid:durableId="1839887288">
    <w:abstractNumId w:val="17"/>
  </w:num>
  <w:num w:numId="15" w16cid:durableId="184297162">
    <w:abstractNumId w:val="10"/>
  </w:num>
  <w:num w:numId="16" w16cid:durableId="417599690">
    <w:abstractNumId w:val="20"/>
  </w:num>
  <w:num w:numId="17" w16cid:durableId="411901575">
    <w:abstractNumId w:val="18"/>
  </w:num>
  <w:num w:numId="18" w16cid:durableId="2072581984">
    <w:abstractNumId w:val="23"/>
  </w:num>
  <w:num w:numId="19" w16cid:durableId="1734157647">
    <w:abstractNumId w:val="24"/>
  </w:num>
  <w:num w:numId="20" w16cid:durableId="1750686366">
    <w:abstractNumId w:val="1"/>
  </w:num>
  <w:num w:numId="21" w16cid:durableId="285745353">
    <w:abstractNumId w:val="11"/>
  </w:num>
  <w:num w:numId="22" w16cid:durableId="1395473445">
    <w:abstractNumId w:val="7"/>
  </w:num>
  <w:num w:numId="23" w16cid:durableId="1623656009">
    <w:abstractNumId w:val="25"/>
  </w:num>
  <w:num w:numId="24" w16cid:durableId="1623224197">
    <w:abstractNumId w:val="15"/>
  </w:num>
  <w:num w:numId="25" w16cid:durableId="395127178">
    <w:abstractNumId w:val="3"/>
  </w:num>
  <w:num w:numId="26" w16cid:durableId="699550099">
    <w:abstractNumId w:val="13"/>
  </w:num>
  <w:num w:numId="27" w16cid:durableId="1365787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2A"/>
    <w:rsid w:val="000760CA"/>
    <w:rsid w:val="00192788"/>
    <w:rsid w:val="001958A7"/>
    <w:rsid w:val="00230622"/>
    <w:rsid w:val="00232959"/>
    <w:rsid w:val="00261BB8"/>
    <w:rsid w:val="002812D7"/>
    <w:rsid w:val="002F109E"/>
    <w:rsid w:val="00330CB9"/>
    <w:rsid w:val="00343F46"/>
    <w:rsid w:val="00376FA1"/>
    <w:rsid w:val="0040226D"/>
    <w:rsid w:val="00420570"/>
    <w:rsid w:val="00473272"/>
    <w:rsid w:val="004D2E1E"/>
    <w:rsid w:val="005D55BF"/>
    <w:rsid w:val="006119AD"/>
    <w:rsid w:val="006C4734"/>
    <w:rsid w:val="006D16AE"/>
    <w:rsid w:val="008259A5"/>
    <w:rsid w:val="009A0983"/>
    <w:rsid w:val="00B4486E"/>
    <w:rsid w:val="00C8531D"/>
    <w:rsid w:val="00C85C92"/>
    <w:rsid w:val="00D11FF3"/>
    <w:rsid w:val="00D15F7A"/>
    <w:rsid w:val="00D200A9"/>
    <w:rsid w:val="00DB559B"/>
    <w:rsid w:val="00DC6AC6"/>
    <w:rsid w:val="00E7102A"/>
    <w:rsid w:val="00E81BC5"/>
    <w:rsid w:val="00EA68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346D"/>
  <w15:chartTrackingRefBased/>
  <w15:docId w15:val="{75C0D2B4-0988-495C-89F8-A571DF79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812D7"/>
    <w:rPr>
      <w:kern w:val="0"/>
      <w14:ligatures w14:val="none"/>
    </w:rPr>
  </w:style>
  <w:style w:type="paragraph" w:styleId="Naslov1">
    <w:name w:val="heading 1"/>
    <w:basedOn w:val="Navaden"/>
    <w:next w:val="Navaden"/>
    <w:link w:val="Naslov1Znak"/>
    <w:uiPriority w:val="9"/>
    <w:qFormat/>
    <w:rsid w:val="00EA6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EA6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EA682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EA682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EA682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EA682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A682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A682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A682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682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EA682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EA682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EA682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EA682A"/>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EA682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A682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A682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A682A"/>
    <w:rPr>
      <w:rFonts w:eastAsiaTheme="majorEastAsia" w:cstheme="majorBidi"/>
      <w:color w:val="272727" w:themeColor="text1" w:themeTint="D8"/>
    </w:rPr>
  </w:style>
  <w:style w:type="paragraph" w:styleId="Naslov">
    <w:name w:val="Title"/>
    <w:basedOn w:val="Navaden"/>
    <w:next w:val="Navaden"/>
    <w:link w:val="NaslovZnak"/>
    <w:uiPriority w:val="10"/>
    <w:qFormat/>
    <w:rsid w:val="00EA6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682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A682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A682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682A"/>
    <w:pPr>
      <w:spacing w:before="160"/>
      <w:jc w:val="center"/>
    </w:pPr>
    <w:rPr>
      <w:i/>
      <w:iCs/>
      <w:color w:val="404040" w:themeColor="text1" w:themeTint="BF"/>
    </w:rPr>
  </w:style>
  <w:style w:type="character" w:customStyle="1" w:styleId="CitatZnak">
    <w:name w:val="Citat Znak"/>
    <w:basedOn w:val="Privzetapisavaodstavka"/>
    <w:link w:val="Citat"/>
    <w:uiPriority w:val="29"/>
    <w:rsid w:val="00EA682A"/>
    <w:rPr>
      <w:i/>
      <w:iCs/>
      <w:color w:val="404040" w:themeColor="text1" w:themeTint="BF"/>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EA682A"/>
    <w:pPr>
      <w:ind w:left="720"/>
      <w:contextualSpacing/>
    </w:pPr>
  </w:style>
  <w:style w:type="character" w:styleId="Intenzivenpoudarek">
    <w:name w:val="Intense Emphasis"/>
    <w:basedOn w:val="Privzetapisavaodstavka"/>
    <w:uiPriority w:val="21"/>
    <w:qFormat/>
    <w:rsid w:val="00EA682A"/>
    <w:rPr>
      <w:i/>
      <w:iCs/>
      <w:color w:val="0F4761" w:themeColor="accent1" w:themeShade="BF"/>
    </w:rPr>
  </w:style>
  <w:style w:type="paragraph" w:styleId="Intenzivencitat">
    <w:name w:val="Intense Quote"/>
    <w:basedOn w:val="Navaden"/>
    <w:next w:val="Navaden"/>
    <w:link w:val="IntenzivencitatZnak"/>
    <w:uiPriority w:val="30"/>
    <w:qFormat/>
    <w:rsid w:val="00EA6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682A"/>
    <w:rPr>
      <w:i/>
      <w:iCs/>
      <w:color w:val="0F4761" w:themeColor="accent1" w:themeShade="BF"/>
    </w:rPr>
  </w:style>
  <w:style w:type="character" w:styleId="Intenzivensklic">
    <w:name w:val="Intense Reference"/>
    <w:basedOn w:val="Privzetapisavaodstavka"/>
    <w:uiPriority w:val="32"/>
    <w:qFormat/>
    <w:rsid w:val="00EA682A"/>
    <w:rPr>
      <w:b/>
      <w:bCs/>
      <w:smallCaps/>
      <w:color w:val="0F4761" w:themeColor="accent1" w:themeShade="BF"/>
      <w:spacing w:val="5"/>
    </w:rPr>
  </w:style>
  <w:style w:type="paragraph" w:styleId="Glava">
    <w:name w:val="header"/>
    <w:basedOn w:val="Navaden"/>
    <w:link w:val="GlavaZnak"/>
    <w:uiPriority w:val="99"/>
    <w:unhideWhenUsed/>
    <w:rsid w:val="00EA682A"/>
    <w:pPr>
      <w:tabs>
        <w:tab w:val="center" w:pos="4536"/>
        <w:tab w:val="right" w:pos="9072"/>
      </w:tabs>
      <w:spacing w:after="0" w:line="240" w:lineRule="auto"/>
    </w:pPr>
  </w:style>
  <w:style w:type="character" w:customStyle="1" w:styleId="GlavaZnak">
    <w:name w:val="Glava Znak"/>
    <w:basedOn w:val="Privzetapisavaodstavka"/>
    <w:link w:val="Glava"/>
    <w:uiPriority w:val="99"/>
    <w:rsid w:val="00EA682A"/>
  </w:style>
  <w:style w:type="paragraph" w:styleId="Noga">
    <w:name w:val="footer"/>
    <w:basedOn w:val="Navaden"/>
    <w:link w:val="NogaZnak"/>
    <w:uiPriority w:val="99"/>
    <w:unhideWhenUsed/>
    <w:rsid w:val="00EA682A"/>
    <w:pPr>
      <w:tabs>
        <w:tab w:val="center" w:pos="4536"/>
        <w:tab w:val="right" w:pos="9072"/>
      </w:tabs>
      <w:spacing w:after="0" w:line="240" w:lineRule="auto"/>
    </w:pPr>
  </w:style>
  <w:style w:type="character" w:customStyle="1" w:styleId="NogaZnak">
    <w:name w:val="Noga Znak"/>
    <w:basedOn w:val="Privzetapisavaodstavka"/>
    <w:link w:val="Noga"/>
    <w:uiPriority w:val="99"/>
    <w:rsid w:val="00EA682A"/>
  </w:style>
  <w:style w:type="character" w:styleId="Hiperpovezava">
    <w:name w:val="Hyperlink"/>
    <w:basedOn w:val="Privzetapisavaodstavka"/>
    <w:uiPriority w:val="99"/>
    <w:unhideWhenUsed/>
    <w:rsid w:val="002812D7"/>
    <w:rPr>
      <w:color w:val="467886" w:themeColor="hyperlink"/>
      <w:u w:val="single"/>
    </w:rPr>
  </w:style>
  <w:style w:type="paragraph" w:styleId="Revizija">
    <w:name w:val="Revision"/>
    <w:hidden/>
    <w:uiPriority w:val="99"/>
    <w:semiHidden/>
    <w:rsid w:val="002812D7"/>
    <w:pPr>
      <w:spacing w:after="0" w:line="240" w:lineRule="auto"/>
    </w:pPr>
    <w:rPr>
      <w:kern w:val="0"/>
      <w14:ligatures w14:val="none"/>
    </w:rPr>
  </w:style>
  <w:style w:type="character" w:styleId="Pripombasklic">
    <w:name w:val="annotation reference"/>
    <w:basedOn w:val="Privzetapisavaodstavka"/>
    <w:uiPriority w:val="99"/>
    <w:semiHidden/>
    <w:unhideWhenUsed/>
    <w:rsid w:val="002812D7"/>
    <w:rPr>
      <w:sz w:val="16"/>
      <w:szCs w:val="16"/>
    </w:rPr>
  </w:style>
  <w:style w:type="paragraph" w:styleId="Pripombabesedilo">
    <w:name w:val="annotation text"/>
    <w:basedOn w:val="Navaden"/>
    <w:link w:val="PripombabesediloZnak"/>
    <w:uiPriority w:val="99"/>
    <w:unhideWhenUsed/>
    <w:rsid w:val="002812D7"/>
    <w:pPr>
      <w:spacing w:line="240" w:lineRule="auto"/>
    </w:pPr>
    <w:rPr>
      <w:sz w:val="20"/>
      <w:szCs w:val="20"/>
    </w:rPr>
  </w:style>
  <w:style w:type="character" w:customStyle="1" w:styleId="PripombabesediloZnak">
    <w:name w:val="Pripomba – besedilo Znak"/>
    <w:basedOn w:val="Privzetapisavaodstavka"/>
    <w:link w:val="Pripombabesedilo"/>
    <w:uiPriority w:val="99"/>
    <w:rsid w:val="002812D7"/>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2812D7"/>
    <w:rPr>
      <w:b/>
      <w:bCs/>
    </w:rPr>
  </w:style>
  <w:style w:type="character" w:customStyle="1" w:styleId="ZadevapripombeZnak">
    <w:name w:val="Zadeva pripombe Znak"/>
    <w:basedOn w:val="PripombabesediloZnak"/>
    <w:link w:val="Zadevapripombe"/>
    <w:uiPriority w:val="99"/>
    <w:semiHidden/>
    <w:rsid w:val="002812D7"/>
    <w:rPr>
      <w:b/>
      <w:bCs/>
      <w:kern w:val="0"/>
      <w:sz w:val="20"/>
      <w:szCs w:val="20"/>
      <w14:ligatures w14:val="none"/>
    </w:rPr>
  </w:style>
  <w:style w:type="character" w:styleId="Nerazreenaomemba">
    <w:name w:val="Unresolved Mention"/>
    <w:basedOn w:val="Privzetapisavaodstavka"/>
    <w:uiPriority w:val="99"/>
    <w:semiHidden/>
    <w:unhideWhenUsed/>
    <w:rsid w:val="002812D7"/>
    <w:rPr>
      <w:color w:val="605E5C"/>
      <w:shd w:val="clear" w:color="auto" w:fill="E1DFDD"/>
    </w:rPr>
  </w:style>
  <w:style w:type="table" w:styleId="Tabelamrea">
    <w:name w:val="Table Grid"/>
    <w:basedOn w:val="Navadnatabela"/>
    <w:uiPriority w:val="39"/>
    <w:rsid w:val="002812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2812D7"/>
  </w:style>
  <w:style w:type="numbering" w:customStyle="1" w:styleId="Trenutniseznam1">
    <w:name w:val="Trenutni seznam1"/>
    <w:uiPriority w:val="99"/>
    <w:rsid w:val="002812D7"/>
    <w:pPr>
      <w:numPr>
        <w:numId w:val="12"/>
      </w:numPr>
    </w:pPr>
  </w:style>
  <w:style w:type="paragraph" w:styleId="NaslovTOC">
    <w:name w:val="TOC Heading"/>
    <w:basedOn w:val="Naslov1"/>
    <w:next w:val="Navaden"/>
    <w:uiPriority w:val="39"/>
    <w:unhideWhenUsed/>
    <w:qFormat/>
    <w:rsid w:val="002812D7"/>
    <w:pPr>
      <w:spacing w:before="240" w:after="0"/>
      <w:outlineLvl w:val="9"/>
    </w:pPr>
    <w:rPr>
      <w:sz w:val="32"/>
      <w:szCs w:val="32"/>
      <w:lang w:eastAsia="sl-SI"/>
    </w:rPr>
  </w:style>
  <w:style w:type="paragraph" w:styleId="Kazalovsebine2">
    <w:name w:val="toc 2"/>
    <w:basedOn w:val="Navaden"/>
    <w:next w:val="Navaden"/>
    <w:autoRedefine/>
    <w:uiPriority w:val="39"/>
    <w:unhideWhenUsed/>
    <w:rsid w:val="002812D7"/>
    <w:pPr>
      <w:tabs>
        <w:tab w:val="left" w:pos="720"/>
        <w:tab w:val="right" w:leader="dot" w:pos="9062"/>
      </w:tabs>
      <w:spacing w:after="100" w:line="360" w:lineRule="auto"/>
      <w:ind w:left="220"/>
    </w:pPr>
    <w:rPr>
      <w:rFonts w:eastAsiaTheme="minorEastAsia" w:cs="Times New Roman"/>
      <w:lang w:eastAsia="sl-SI"/>
    </w:rPr>
  </w:style>
  <w:style w:type="paragraph" w:styleId="Kazalovsebine1">
    <w:name w:val="toc 1"/>
    <w:basedOn w:val="Navaden"/>
    <w:next w:val="Navaden"/>
    <w:autoRedefine/>
    <w:uiPriority w:val="39"/>
    <w:unhideWhenUsed/>
    <w:rsid w:val="002812D7"/>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2812D7"/>
    <w:pPr>
      <w:spacing w:after="100"/>
      <w:ind w:left="440"/>
    </w:pPr>
    <w:rPr>
      <w:rFonts w:eastAsiaTheme="minorEastAsia" w:cs="Times New Roman"/>
      <w:lang w:eastAsia="sl-SI"/>
    </w:rPr>
  </w:style>
  <w:style w:type="character" w:customStyle="1" w:styleId="fontstyle01">
    <w:name w:val="fontstyle01"/>
    <w:basedOn w:val="Privzetapisavaodstavka"/>
    <w:rsid w:val="002812D7"/>
    <w:rPr>
      <w:rFonts w:ascii="ArialMT" w:hAnsi="ArialMT" w:hint="default"/>
      <w:b w:val="0"/>
      <w:bCs w:val="0"/>
      <w:i w:val="0"/>
      <w:iCs w:val="0"/>
      <w:color w:val="000000"/>
      <w:sz w:val="20"/>
      <w:szCs w:val="20"/>
    </w:rPr>
  </w:style>
  <w:style w:type="paragraph" w:customStyle="1" w:styleId="Tabela">
    <w:name w:val="Tabela"/>
    <w:basedOn w:val="Navaden"/>
    <w:link w:val="TabelaZnak"/>
    <w:qFormat/>
    <w:rsid w:val="002812D7"/>
    <w:pPr>
      <w:spacing w:after="0" w:line="276" w:lineRule="auto"/>
      <w:jc w:val="both"/>
    </w:pPr>
    <w:rPr>
      <w:i/>
      <w:iCs/>
    </w:rPr>
  </w:style>
  <w:style w:type="character" w:customStyle="1" w:styleId="TabelaZnak">
    <w:name w:val="Tabela Znak"/>
    <w:basedOn w:val="Privzetapisavaodstavka"/>
    <w:link w:val="Tabela"/>
    <w:rsid w:val="002812D7"/>
    <w:rPr>
      <w:i/>
      <w:iCs/>
      <w:kern w:val="0"/>
      <w14:ligatures w14:val="none"/>
    </w:rPr>
  </w:style>
  <w:style w:type="paragraph" w:styleId="Kazaloslik">
    <w:name w:val="table of figures"/>
    <w:aliases w:val="Kazalo Tabel"/>
    <w:basedOn w:val="Navaden"/>
    <w:next w:val="Navaden"/>
    <w:uiPriority w:val="99"/>
    <w:semiHidden/>
    <w:unhideWhenUsed/>
    <w:rsid w:val="002812D7"/>
    <w:pPr>
      <w:spacing w:after="0"/>
    </w:pPr>
  </w:style>
  <w:style w:type="paragraph" w:styleId="Stvarnokazalo1">
    <w:name w:val="index 1"/>
    <w:basedOn w:val="Navaden"/>
    <w:next w:val="Navaden"/>
    <w:autoRedefine/>
    <w:uiPriority w:val="99"/>
    <w:semiHidden/>
    <w:unhideWhenUsed/>
    <w:rsid w:val="002812D7"/>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14</Pages>
  <Words>5124</Words>
  <Characters>29211</Characters>
  <Application>Microsoft Office Word</Application>
  <DocSecurity>0</DocSecurity>
  <Lines>243</Lines>
  <Paragraphs>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Jakša</dc:creator>
  <cp:keywords/>
  <dc:description/>
  <cp:lastModifiedBy>Špela Jakša</cp:lastModifiedBy>
  <cp:revision>8</cp:revision>
  <dcterms:created xsi:type="dcterms:W3CDTF">2026-06-11T07:20:00Z</dcterms:created>
  <dcterms:modified xsi:type="dcterms:W3CDTF">2026-09-08T06:51:00Z</dcterms:modified>
</cp:coreProperties>
</file>