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E364E3" w14:textId="79F6E73E" w:rsidR="005B531C" w:rsidRPr="00E2697C" w:rsidRDefault="005B531C" w:rsidP="005B531C">
      <w:pPr>
        <w:pStyle w:val="Naslov1"/>
        <w:keepLines w:val="0"/>
        <w:rPr>
          <w:color w:val="64A335"/>
          <w:lang w:val="en-US"/>
        </w:rPr>
      </w:pPr>
      <w:bookmarkStart w:id="0" w:name="_Toc233706477"/>
      <w:r w:rsidRPr="00E2697C">
        <w:rPr>
          <w:color w:val="64A335"/>
          <w:lang w:val="en-US"/>
        </w:rPr>
        <w:t>Su</w:t>
      </w:r>
      <w:r w:rsidR="006526F6">
        <w:rPr>
          <w:color w:val="64A335"/>
          <w:lang w:val="en-US"/>
        </w:rPr>
        <w:t>m</w:t>
      </w:r>
      <w:r w:rsidRPr="00E2697C">
        <w:rPr>
          <w:color w:val="64A335"/>
          <w:lang w:val="en-US"/>
        </w:rPr>
        <w:t>mary</w:t>
      </w:r>
      <w:bookmarkEnd w:id="0"/>
    </w:p>
    <w:p w14:paraId="42A21A1A" w14:textId="77777777" w:rsidR="005B531C" w:rsidRPr="000F4E82" w:rsidRDefault="005B531C" w:rsidP="005B531C"/>
    <w:p w14:paraId="5FD035C7" w14:textId="77777777" w:rsidR="005B531C" w:rsidRPr="000F4E82" w:rsidRDefault="005B531C" w:rsidP="005B531C">
      <w:pPr>
        <w:rPr>
          <w:b/>
          <w:bCs/>
          <w:lang w:val="en-GB"/>
        </w:rPr>
      </w:pPr>
      <w:r w:rsidRPr="000F4E82">
        <w:rPr>
          <w:b/>
          <w:bCs/>
          <w:lang w:val="en-GB"/>
        </w:rPr>
        <w:t>Subject and purpose of the evaluation</w:t>
      </w:r>
    </w:p>
    <w:p w14:paraId="51AC076E" w14:textId="6DDEAFAA" w:rsidR="005B531C" w:rsidRPr="000F4E82" w:rsidRDefault="005B531C" w:rsidP="005B531C">
      <w:pPr>
        <w:rPr>
          <w:lang w:val="en-GB"/>
        </w:rPr>
      </w:pPr>
      <w:r w:rsidRPr="000F4E82">
        <w:rPr>
          <w:lang w:val="en-GB"/>
        </w:rPr>
        <w:t xml:space="preserve">The subject of the evaluation was the implementation of the Public Call for Proposals for </w:t>
      </w:r>
      <w:r w:rsidR="004F5490" w:rsidRPr="00E01EA6">
        <w:rPr>
          <w:lang w:val="en-GB"/>
        </w:rPr>
        <w:t>employment centr</w:t>
      </w:r>
      <w:r w:rsidR="004F5490">
        <w:rPr>
          <w:lang w:val="en-GB"/>
        </w:rPr>
        <w:t>e</w:t>
      </w:r>
      <w:r w:rsidR="004F5490" w:rsidRPr="00E01EA6">
        <w:rPr>
          <w:lang w:val="en-GB"/>
        </w:rPr>
        <w:t xml:space="preserve">s and sheltered </w:t>
      </w:r>
      <w:r w:rsidR="009D78AA">
        <w:rPr>
          <w:lang w:val="en-GB"/>
        </w:rPr>
        <w:t>companies</w:t>
      </w:r>
      <w:r w:rsidR="004F5490" w:rsidRPr="00E01EA6">
        <w:rPr>
          <w:lang w:val="en-GB"/>
        </w:rPr>
        <w:t xml:space="preserve"> </w:t>
      </w:r>
      <w:r w:rsidRPr="000F4E82">
        <w:rPr>
          <w:lang w:val="en-GB"/>
        </w:rPr>
        <w:t xml:space="preserve">with advisory support for introducing more flexible </w:t>
      </w:r>
      <w:r w:rsidR="000404DA">
        <w:rPr>
          <w:lang w:val="en-GB"/>
        </w:rPr>
        <w:t>working methods</w:t>
      </w:r>
      <w:r w:rsidRPr="000F4E82">
        <w:rPr>
          <w:lang w:val="en-GB"/>
        </w:rPr>
        <w:t xml:space="preserve"> adapted to the needs of persons with disabilities. The call was implemented by the Ministry of Labour, Family, Social Affairs and Equal Opportunities</w:t>
      </w:r>
      <w:r>
        <w:rPr>
          <w:rStyle w:val="Sprotnaopomba-sklic"/>
          <w:lang w:val="en-GB"/>
        </w:rPr>
        <w:footnoteReference w:id="1"/>
      </w:r>
      <w:r w:rsidRPr="000F4E82">
        <w:rPr>
          <w:lang w:val="en-GB"/>
        </w:rPr>
        <w:t xml:space="preserve"> within the framework of the Recovery and Resilience Plan (RRP).</w:t>
      </w:r>
    </w:p>
    <w:p w14:paraId="4FA5F5A1" w14:textId="108FCB4C" w:rsidR="005B531C" w:rsidRPr="000F4E82" w:rsidRDefault="005B531C" w:rsidP="005B531C">
      <w:pPr>
        <w:rPr>
          <w:lang w:val="en-GB"/>
        </w:rPr>
      </w:pPr>
      <w:r w:rsidRPr="000F4E82">
        <w:rPr>
          <w:lang w:val="en-GB"/>
        </w:rPr>
        <w:t xml:space="preserve">The call aimed to encourage </w:t>
      </w:r>
      <w:r w:rsidR="000404DA" w:rsidRPr="00E01EA6">
        <w:rPr>
          <w:lang w:val="en-GB"/>
        </w:rPr>
        <w:t>employment centr</w:t>
      </w:r>
      <w:r w:rsidR="000404DA">
        <w:rPr>
          <w:lang w:val="en-GB"/>
        </w:rPr>
        <w:t>e</w:t>
      </w:r>
      <w:r w:rsidR="000404DA" w:rsidRPr="00E01EA6">
        <w:rPr>
          <w:lang w:val="en-GB"/>
        </w:rPr>
        <w:t xml:space="preserve">s and sheltered </w:t>
      </w:r>
      <w:r w:rsidR="009D78AA">
        <w:rPr>
          <w:lang w:val="en-GB"/>
        </w:rPr>
        <w:t>companies</w:t>
      </w:r>
      <w:r w:rsidR="000404DA" w:rsidRPr="000F4E82">
        <w:rPr>
          <w:lang w:val="en-GB"/>
        </w:rPr>
        <w:t xml:space="preserve"> </w:t>
      </w:r>
      <w:r w:rsidRPr="000F4E82">
        <w:rPr>
          <w:lang w:val="en-GB"/>
        </w:rPr>
        <w:t xml:space="preserve">to develop more adaptable, inclusive, and sustainable forms of </w:t>
      </w:r>
      <w:r w:rsidR="000404DA">
        <w:rPr>
          <w:lang w:val="en-GB"/>
        </w:rPr>
        <w:t>working methods</w:t>
      </w:r>
      <w:r w:rsidRPr="000F4E82">
        <w:rPr>
          <w:lang w:val="en-GB"/>
        </w:rPr>
        <w:t>, as well as to improve business models, employee competencies, and working conditions for persons with disabilities.</w:t>
      </w:r>
    </w:p>
    <w:p w14:paraId="2CCD0632" w14:textId="25225A1D" w:rsidR="005B531C" w:rsidRDefault="005B531C" w:rsidP="005B531C">
      <w:pPr>
        <w:rPr>
          <w:lang w:val="en-GB"/>
        </w:rPr>
      </w:pPr>
      <w:r w:rsidRPr="000F4E82">
        <w:rPr>
          <w:lang w:val="en-GB"/>
        </w:rPr>
        <w:t xml:space="preserve">The purpose of the evaluation was to comprehensively assess the effectiveness, efficiency, added value, and sustainability of the project measures, and to determine the extent to which these contributed to achieving the objectives of the call and the broader goals of the RRP. Particular emphasis was placed on assessing impacts on persons with disabilities, work organisation, the business performance of </w:t>
      </w:r>
      <w:r w:rsidR="004F5490" w:rsidRPr="00E01EA6">
        <w:rPr>
          <w:lang w:val="en-GB"/>
        </w:rPr>
        <w:t>employment centr</w:t>
      </w:r>
      <w:r w:rsidR="004F5490">
        <w:rPr>
          <w:lang w:val="en-GB"/>
        </w:rPr>
        <w:t>e</w:t>
      </w:r>
      <w:r w:rsidR="004F5490" w:rsidRPr="00E01EA6">
        <w:rPr>
          <w:lang w:val="en-GB"/>
        </w:rPr>
        <w:t xml:space="preserve">s and sheltered </w:t>
      </w:r>
      <w:r w:rsidR="009D78AA">
        <w:rPr>
          <w:lang w:val="en-GB"/>
        </w:rPr>
        <w:t>companies</w:t>
      </w:r>
      <w:r w:rsidRPr="000F4E82">
        <w:rPr>
          <w:lang w:val="en-GB"/>
        </w:rPr>
        <w:t>, and the role of external advisors.</w:t>
      </w:r>
    </w:p>
    <w:p w14:paraId="1F34F25D" w14:textId="77777777" w:rsidR="005B531C" w:rsidRPr="000F4E82" w:rsidRDefault="005B531C" w:rsidP="005B531C">
      <w:pPr>
        <w:rPr>
          <w:lang w:val="en-GB"/>
        </w:rPr>
      </w:pPr>
    </w:p>
    <w:p w14:paraId="5073646F" w14:textId="77777777" w:rsidR="005B531C" w:rsidRPr="000F4E82" w:rsidRDefault="005B531C" w:rsidP="005B531C">
      <w:pPr>
        <w:rPr>
          <w:b/>
          <w:bCs/>
          <w:lang w:val="en-GB"/>
        </w:rPr>
      </w:pPr>
      <w:r w:rsidRPr="000F4E82">
        <w:rPr>
          <w:b/>
          <w:bCs/>
          <w:lang w:val="en-GB"/>
        </w:rPr>
        <w:t>Methodological approach</w:t>
      </w:r>
    </w:p>
    <w:p w14:paraId="75E0DFF8" w14:textId="267C1C35" w:rsidR="005B531C" w:rsidRPr="000F4E82" w:rsidRDefault="005B531C" w:rsidP="005B531C">
      <w:pPr>
        <w:rPr>
          <w:lang w:val="en-GB"/>
        </w:rPr>
      </w:pPr>
      <w:r w:rsidRPr="000F4E82">
        <w:rPr>
          <w:lang w:val="en-GB"/>
        </w:rPr>
        <w:t xml:space="preserve">The evaluation applied a mixed-methods approach, including online surveys for the management of </w:t>
      </w:r>
      <w:r w:rsidR="000404DA" w:rsidRPr="00E01EA6">
        <w:rPr>
          <w:lang w:val="en-GB"/>
        </w:rPr>
        <w:t>employment centr</w:t>
      </w:r>
      <w:r w:rsidR="000404DA">
        <w:rPr>
          <w:lang w:val="en-GB"/>
        </w:rPr>
        <w:t>e</w:t>
      </w:r>
      <w:r w:rsidR="000404DA" w:rsidRPr="00E01EA6">
        <w:rPr>
          <w:lang w:val="en-GB"/>
        </w:rPr>
        <w:t xml:space="preserve">s and sheltered </w:t>
      </w:r>
      <w:r w:rsidR="009D78AA">
        <w:rPr>
          <w:lang w:val="en-GB"/>
        </w:rPr>
        <w:t>companies</w:t>
      </w:r>
      <w:r w:rsidRPr="000F4E82">
        <w:rPr>
          <w:lang w:val="en-GB"/>
        </w:rPr>
        <w:t>, as well as project advisors, in-depth semi-structured interviews with management, advisors, and employees (both with and without disabilities), analysis of available project documentation and final reports.</w:t>
      </w:r>
    </w:p>
    <w:p w14:paraId="4EFD31A4" w14:textId="77777777" w:rsidR="005B531C" w:rsidRPr="000F4E82" w:rsidRDefault="005B531C" w:rsidP="005B531C">
      <w:pPr>
        <w:rPr>
          <w:lang w:val="en-GB"/>
        </w:rPr>
      </w:pPr>
      <w:r w:rsidRPr="000F4E82">
        <w:rPr>
          <w:lang w:val="en-GB"/>
        </w:rPr>
        <w:t>This combined approach enabled a cross-sectional assessment of project outcomes from the perspective of different target groups.</w:t>
      </w:r>
    </w:p>
    <w:p w14:paraId="626646DA" w14:textId="77777777" w:rsidR="005B531C" w:rsidRPr="000F4E82" w:rsidRDefault="005B531C" w:rsidP="005B531C">
      <w:pPr>
        <w:rPr>
          <w:b/>
          <w:bCs/>
          <w:lang w:val="en-GB"/>
        </w:rPr>
      </w:pPr>
    </w:p>
    <w:p w14:paraId="08B91714" w14:textId="77777777" w:rsidR="005B531C" w:rsidRPr="000F4E82" w:rsidRDefault="005B531C" w:rsidP="005B531C">
      <w:pPr>
        <w:rPr>
          <w:b/>
          <w:bCs/>
          <w:lang w:val="en-GB"/>
        </w:rPr>
      </w:pPr>
      <w:r w:rsidRPr="000F4E82">
        <w:rPr>
          <w:b/>
          <w:bCs/>
          <w:lang w:val="en-GB"/>
        </w:rPr>
        <w:t>Key findings</w:t>
      </w:r>
    </w:p>
    <w:p w14:paraId="3FB713BC" w14:textId="77777777" w:rsidR="005B531C" w:rsidRPr="000F4E82" w:rsidRDefault="005B531C" w:rsidP="005B531C">
      <w:pPr>
        <w:rPr>
          <w:lang w:val="en-GB"/>
        </w:rPr>
      </w:pPr>
      <w:r w:rsidRPr="000F4E82">
        <w:rPr>
          <w:lang w:val="en-GB"/>
        </w:rPr>
        <w:t>The evaluation results indicate that the call was, overall, well designed and largely achieved its intended objectives. Project activities were implemented in accordance with planned goals across all participating organisations, which is reflected in consistently very high ratings of implementation compliance. The call proved to be a relevant and timely measure, coinciding in many organisations with periods of significant developmental, human resource, or organisational challenges.</w:t>
      </w:r>
    </w:p>
    <w:p w14:paraId="6D7CF959" w14:textId="77777777" w:rsidR="005B531C" w:rsidRPr="000F4E82" w:rsidRDefault="005B531C" w:rsidP="005B531C">
      <w:pPr>
        <w:rPr>
          <w:lang w:val="en-GB"/>
        </w:rPr>
      </w:pPr>
      <w:r w:rsidRPr="000F4E82">
        <w:rPr>
          <w:lang w:val="en-GB"/>
        </w:rPr>
        <w:t xml:space="preserve">The most pronounced effects of the projects were observed in improvements to work organisation, working environments, and support practices for persons with disabilities. The </w:t>
      </w:r>
      <w:r w:rsidRPr="000F4E82">
        <w:rPr>
          <w:lang w:val="en-GB"/>
        </w:rPr>
        <w:lastRenderedPageBreak/>
        <w:t>implemented measures contributed to greater flexibility of work processes, better task structuring, increased predictability of work, and enhanced psychological safety for employees with disabilities. In particular, psychosocial support demonstrated a strongly consistent positive effect, serving as a key stabilising factor for well-being, job retention, and quality of collaboration within work teams.</w:t>
      </w:r>
    </w:p>
    <w:p w14:paraId="6E76B44E" w14:textId="77777777" w:rsidR="005B531C" w:rsidRPr="000F4E82" w:rsidRDefault="005B531C" w:rsidP="005B531C">
      <w:pPr>
        <w:rPr>
          <w:lang w:val="en-GB"/>
        </w:rPr>
      </w:pPr>
      <w:r w:rsidRPr="000F4E82">
        <w:rPr>
          <w:lang w:val="en-GB"/>
        </w:rPr>
        <w:t>Targeted education and training had a significant impact on the development of digital and other competencies among employees, especially at the functional level. For persons with disabilities, the effects were reflected in increased self-confidence, greater independence, and reduced fear of technology. For other employees, benefits included increased awareness</w:t>
      </w:r>
      <w:r>
        <w:rPr>
          <w:lang w:val="en-GB"/>
        </w:rPr>
        <w:t xml:space="preserve"> and</w:t>
      </w:r>
      <w:r w:rsidRPr="000F4E82">
        <w:rPr>
          <w:lang w:val="en-GB"/>
        </w:rPr>
        <w:t xml:space="preserve"> improved understanding of the needs of persons with disabilities, and enhanced communication. These effects were generally gradual and uneven, consistent with differing baseline levels of competencies.</w:t>
      </w:r>
    </w:p>
    <w:p w14:paraId="5AF0009B" w14:textId="77777777" w:rsidR="005B531C" w:rsidRPr="000F4E82" w:rsidRDefault="005B531C" w:rsidP="005B531C">
      <w:pPr>
        <w:rPr>
          <w:lang w:val="en-GB"/>
        </w:rPr>
      </w:pPr>
      <w:r w:rsidRPr="000F4E82">
        <w:rPr>
          <w:lang w:val="en-GB"/>
        </w:rPr>
        <w:t>The role of external advisors was in most cases assessed as an important added value. Advisors contributed to structuring processes, professionalisation, knowledge transfer, and a more systematic approach to the development of business models and work organisation. The greatest impacts were observed where cooperation between management and advisors was based on partnership and where recommendations were effectively translated into practice.</w:t>
      </w:r>
    </w:p>
    <w:p w14:paraId="44542648" w14:textId="79493F1A" w:rsidR="005B531C" w:rsidRPr="000F4E82" w:rsidRDefault="005B531C" w:rsidP="005B531C">
      <w:pPr>
        <w:rPr>
          <w:lang w:val="en-GB"/>
        </w:rPr>
      </w:pPr>
      <w:r w:rsidRPr="000F4E82">
        <w:rPr>
          <w:lang w:val="en-GB"/>
        </w:rPr>
        <w:t xml:space="preserve">The analysis clearly showed differences between </w:t>
      </w:r>
      <w:r w:rsidR="004F5490" w:rsidRPr="00E01EA6">
        <w:rPr>
          <w:lang w:val="en-GB"/>
        </w:rPr>
        <w:t>employment centr</w:t>
      </w:r>
      <w:r w:rsidR="004F5490">
        <w:rPr>
          <w:lang w:val="en-GB"/>
        </w:rPr>
        <w:t>e</w:t>
      </w:r>
      <w:r w:rsidR="004F5490" w:rsidRPr="00E01EA6">
        <w:rPr>
          <w:lang w:val="en-GB"/>
        </w:rPr>
        <w:t xml:space="preserve">s and sheltered </w:t>
      </w:r>
      <w:r w:rsidR="009D78AA">
        <w:rPr>
          <w:lang w:val="en-GB"/>
        </w:rPr>
        <w:t>companies</w:t>
      </w:r>
      <w:r w:rsidRPr="000F4E82">
        <w:rPr>
          <w:lang w:val="en-GB"/>
        </w:rPr>
        <w:t xml:space="preserve">. </w:t>
      </w:r>
      <w:r w:rsidR="004F5490">
        <w:rPr>
          <w:lang w:val="en-GB"/>
        </w:rPr>
        <w:t>E</w:t>
      </w:r>
      <w:r w:rsidR="004F5490" w:rsidRPr="00E01EA6">
        <w:rPr>
          <w:lang w:val="en-GB"/>
        </w:rPr>
        <w:t>mployment centr</w:t>
      </w:r>
      <w:r w:rsidR="004F5490">
        <w:rPr>
          <w:lang w:val="en-GB"/>
        </w:rPr>
        <w:t>e</w:t>
      </w:r>
      <w:r w:rsidR="004F5490" w:rsidRPr="00E01EA6">
        <w:rPr>
          <w:lang w:val="en-GB"/>
        </w:rPr>
        <w:t xml:space="preserve">s </w:t>
      </w:r>
      <w:r w:rsidRPr="000F4E82">
        <w:rPr>
          <w:lang w:val="en-GB"/>
        </w:rPr>
        <w:t xml:space="preserve">primarily faced challenges related to financial sustainability, as well as the need to optimise processes while maintaining an adapted work environment for persons with disabilities. </w:t>
      </w:r>
      <w:r w:rsidR="004F5490">
        <w:rPr>
          <w:lang w:val="en-GB"/>
        </w:rPr>
        <w:t>S</w:t>
      </w:r>
      <w:r w:rsidR="004F5490" w:rsidRPr="00E01EA6">
        <w:rPr>
          <w:lang w:val="en-GB"/>
        </w:rPr>
        <w:t xml:space="preserve">heltered </w:t>
      </w:r>
      <w:r w:rsidR="009D78AA">
        <w:rPr>
          <w:lang w:val="en-GB"/>
        </w:rPr>
        <w:t>companies</w:t>
      </w:r>
      <w:r w:rsidRPr="000F4E82">
        <w:rPr>
          <w:lang w:val="en-GB"/>
        </w:rPr>
        <w:t>, on the other hand, showed a greater need for support in organisational structuring, stability of the work environment, and systematic management of support services. At the same time, significant differences were identified within both groups, confirming the heterogeneity of the sector.</w:t>
      </w:r>
    </w:p>
    <w:p w14:paraId="6B4D682D" w14:textId="77777777" w:rsidR="005B531C" w:rsidRDefault="005B531C" w:rsidP="005B531C">
      <w:pPr>
        <w:rPr>
          <w:lang w:val="en-GB"/>
        </w:rPr>
      </w:pPr>
      <w:r w:rsidRPr="000F4E82">
        <w:rPr>
          <w:lang w:val="en-GB"/>
        </w:rPr>
        <w:t xml:space="preserve">The </w:t>
      </w:r>
      <w:r>
        <w:rPr>
          <w:lang w:val="en-GB"/>
        </w:rPr>
        <w:t>longevity</w:t>
      </w:r>
      <w:r w:rsidRPr="000F4E82">
        <w:rPr>
          <w:lang w:val="en-GB"/>
        </w:rPr>
        <w:t xml:space="preserve"> of project outcomes was assessed as relatively good, but uneven. The most sustainable effects were those related to organisational changes, management practices, communication, and basic competencies. In contrast, more intensive support services, especially psychosocial support and career planning, often remain dependent on available internal capacities and the possibility of continued external support.</w:t>
      </w:r>
    </w:p>
    <w:p w14:paraId="0E7F8603" w14:textId="77777777" w:rsidR="005B531C" w:rsidRPr="000F4E82" w:rsidRDefault="005B531C" w:rsidP="005B531C">
      <w:pPr>
        <w:rPr>
          <w:lang w:val="en-GB"/>
        </w:rPr>
      </w:pPr>
    </w:p>
    <w:p w14:paraId="13A28641" w14:textId="77777777" w:rsidR="005B531C" w:rsidRPr="000F4E82" w:rsidRDefault="005B531C" w:rsidP="005B531C">
      <w:pPr>
        <w:rPr>
          <w:b/>
          <w:bCs/>
          <w:lang w:val="en-GB"/>
        </w:rPr>
      </w:pPr>
      <w:r w:rsidRPr="000F4E82">
        <w:rPr>
          <w:b/>
          <w:bCs/>
          <w:lang w:val="en-GB"/>
        </w:rPr>
        <w:t>Summary of recommendations</w:t>
      </w:r>
    </w:p>
    <w:p w14:paraId="5D05217C" w14:textId="3E94B959" w:rsidR="005B531C" w:rsidRPr="000F4E82" w:rsidRDefault="005B531C" w:rsidP="005B531C">
      <w:pPr>
        <w:rPr>
          <w:lang w:val="en-GB"/>
        </w:rPr>
      </w:pPr>
      <w:r w:rsidRPr="000F4E82">
        <w:rPr>
          <w:lang w:val="en-GB"/>
        </w:rPr>
        <w:t xml:space="preserve">Most stakeholders expressed a desire for the call to be repeated in a similar or upgraded form. Based on the evaluation, the key recommendation is the need for a more differentiated and flexible approach to future calls, taking into account the differences between </w:t>
      </w:r>
      <w:r w:rsidR="004F5490" w:rsidRPr="00E01EA6">
        <w:rPr>
          <w:lang w:val="en-GB"/>
        </w:rPr>
        <w:t xml:space="preserve">sheltered </w:t>
      </w:r>
      <w:r w:rsidR="009D78AA">
        <w:rPr>
          <w:lang w:val="en-GB"/>
        </w:rPr>
        <w:t>companies</w:t>
      </w:r>
      <w:r w:rsidRPr="000F4E82">
        <w:rPr>
          <w:lang w:val="en-GB"/>
        </w:rPr>
        <w:t>, as well as the varying stages of development of individual organisations.</w:t>
      </w:r>
    </w:p>
    <w:p w14:paraId="28E282E4" w14:textId="77777777" w:rsidR="005B531C" w:rsidRPr="000F4E82" w:rsidRDefault="005B531C" w:rsidP="005B531C">
      <w:pPr>
        <w:rPr>
          <w:lang w:val="en-GB"/>
        </w:rPr>
      </w:pPr>
      <w:r w:rsidRPr="000F4E82">
        <w:rPr>
          <w:lang w:val="en-GB"/>
        </w:rPr>
        <w:t>It is recommended to reduce administrative burdens, simplify reporting requirements, and ensure clear and stable rules from the outset of implementation.</w:t>
      </w:r>
    </w:p>
    <w:p w14:paraId="14C42D70" w14:textId="77777777" w:rsidR="005B531C" w:rsidRPr="000F4E82" w:rsidRDefault="005B531C" w:rsidP="005B531C">
      <w:pPr>
        <w:rPr>
          <w:lang w:val="en-GB"/>
        </w:rPr>
      </w:pPr>
      <w:r w:rsidRPr="000F4E82">
        <w:rPr>
          <w:lang w:val="en-GB"/>
        </w:rPr>
        <w:t>An additional component should be introduced to support professional staff and mentors of persons with disabilities, including training, supervision, and other forms of support.</w:t>
      </w:r>
    </w:p>
    <w:p w14:paraId="450FD58A" w14:textId="77777777" w:rsidR="005B531C" w:rsidRPr="000F4E82" w:rsidRDefault="005B531C" w:rsidP="005B531C">
      <w:pPr>
        <w:rPr>
          <w:lang w:val="en-GB"/>
        </w:rPr>
      </w:pPr>
      <w:r w:rsidRPr="000F4E82">
        <w:rPr>
          <w:lang w:val="en-GB"/>
        </w:rPr>
        <w:lastRenderedPageBreak/>
        <w:t>Greater emphasis should be placed on psychosocial support in future calls, as it proved to be one of the key components with the highest added value. It should be systematically integrated as a central, rather than merely complementary, element of measures.</w:t>
      </w:r>
    </w:p>
    <w:p w14:paraId="0B7FDD49" w14:textId="77777777" w:rsidR="005B531C" w:rsidRDefault="005B531C" w:rsidP="005B531C">
      <w:pPr>
        <w:rPr>
          <w:lang w:val="en-GB"/>
        </w:rPr>
      </w:pPr>
      <w:r w:rsidRPr="000F4E82">
        <w:rPr>
          <w:lang w:val="en-GB"/>
        </w:rPr>
        <w:t>Consideration should also be given to enabling the continuation or scaling-up of projects through phased calls or support mechanisms focused on the implementation and consolidation of achieved changes.</w:t>
      </w:r>
    </w:p>
    <w:p w14:paraId="67A3AD6D" w14:textId="77777777" w:rsidR="005B531C" w:rsidRPr="000F4E82" w:rsidRDefault="005B531C" w:rsidP="005B531C">
      <w:pPr>
        <w:rPr>
          <w:lang w:val="en-GB"/>
        </w:rPr>
      </w:pPr>
    </w:p>
    <w:tbl>
      <w:tblPr>
        <w:tblStyle w:val="Tabelamrea"/>
        <w:tblW w:w="0" w:type="auto"/>
        <w:tblLook w:val="04A0" w:firstRow="1" w:lastRow="0" w:firstColumn="1" w:lastColumn="0" w:noHBand="0" w:noVBand="1"/>
      </w:tblPr>
      <w:tblGrid>
        <w:gridCol w:w="9016"/>
      </w:tblGrid>
      <w:tr w:rsidR="005B531C" w:rsidRPr="000F4E82" w14:paraId="4820C66F" w14:textId="77777777" w:rsidTr="00AA41D8">
        <w:tc>
          <w:tcPr>
            <w:tcW w:w="9016" w:type="dxa"/>
            <w:tcBorders>
              <w:top w:val="nil"/>
              <w:left w:val="nil"/>
              <w:bottom w:val="nil"/>
              <w:right w:val="nil"/>
            </w:tcBorders>
            <w:shd w:val="clear" w:color="auto" w:fill="D9D9D9" w:themeFill="background1" w:themeFillShade="D9"/>
          </w:tcPr>
          <w:p w14:paraId="4358FE4E" w14:textId="77777777" w:rsidR="005B531C" w:rsidRPr="000F4E82" w:rsidRDefault="005B531C" w:rsidP="00AA41D8">
            <w:pPr>
              <w:spacing w:before="240"/>
              <w:rPr>
                <w:b/>
                <w:bCs/>
                <w:lang w:val="en-GB"/>
              </w:rPr>
            </w:pPr>
            <w:r w:rsidRPr="000F4E82">
              <w:rPr>
                <w:b/>
                <w:bCs/>
                <w:lang w:val="en-GB"/>
              </w:rPr>
              <w:t>Conclusion</w:t>
            </w:r>
          </w:p>
        </w:tc>
      </w:tr>
    </w:tbl>
    <w:p w14:paraId="2C6970D5" w14:textId="4E056FAA" w:rsidR="005B531C" w:rsidRDefault="005B531C" w:rsidP="005B531C">
      <w:r w:rsidRPr="000F4E82">
        <w:rPr>
          <w:lang w:val="en-GB"/>
        </w:rPr>
        <w:t xml:space="preserve">The evaluation confirms that the call made a significant contribution to the professionalisation, stability, and strategic reflection on the long-term development of </w:t>
      </w:r>
      <w:r w:rsidR="004F5490" w:rsidRPr="00E01EA6">
        <w:rPr>
          <w:lang w:val="en-GB"/>
        </w:rPr>
        <w:t xml:space="preserve">sheltered </w:t>
      </w:r>
      <w:r w:rsidR="009D78AA">
        <w:rPr>
          <w:lang w:val="en-GB"/>
        </w:rPr>
        <w:t>companies</w:t>
      </w:r>
      <w:r>
        <w:rPr>
          <w:lang w:val="en-GB"/>
        </w:rPr>
        <w:t xml:space="preserve">. </w:t>
      </w:r>
      <w:r w:rsidRPr="000F4E82">
        <w:rPr>
          <w:lang w:val="en-GB"/>
        </w:rPr>
        <w:t>Similar measures can, in the future, contribute even more effectively to the creation of high-quality, sustainable, and disability-friendly jobs, as well as to the achievement of the objectives of inclusive growth and social cohesion.</w:t>
      </w:r>
    </w:p>
    <w:p w14:paraId="739C36B1" w14:textId="7A3BEB92" w:rsidR="00E81BC5" w:rsidRDefault="00E81BC5"/>
    <w:sectPr w:rsidR="00E81BC5">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DDFE1F" w14:textId="77777777" w:rsidR="00F063B4" w:rsidRDefault="00F063B4" w:rsidP="00EA682A">
      <w:pPr>
        <w:spacing w:after="0" w:line="240" w:lineRule="auto"/>
      </w:pPr>
      <w:r>
        <w:separator/>
      </w:r>
    </w:p>
  </w:endnote>
  <w:endnote w:type="continuationSeparator" w:id="0">
    <w:p w14:paraId="2823C79A" w14:textId="77777777" w:rsidR="00F063B4" w:rsidRDefault="00F063B4" w:rsidP="00EA68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FF7925" w14:textId="77777777" w:rsidR="00F063B4" w:rsidRDefault="00F063B4" w:rsidP="00EA682A">
      <w:pPr>
        <w:spacing w:after="0" w:line="240" w:lineRule="auto"/>
      </w:pPr>
      <w:r>
        <w:separator/>
      </w:r>
    </w:p>
  </w:footnote>
  <w:footnote w:type="continuationSeparator" w:id="0">
    <w:p w14:paraId="15177737" w14:textId="77777777" w:rsidR="00F063B4" w:rsidRDefault="00F063B4" w:rsidP="00EA682A">
      <w:pPr>
        <w:spacing w:after="0" w:line="240" w:lineRule="auto"/>
      </w:pPr>
      <w:r>
        <w:continuationSeparator/>
      </w:r>
    </w:p>
  </w:footnote>
  <w:footnote w:id="1">
    <w:p w14:paraId="641A736B" w14:textId="77777777" w:rsidR="005B531C" w:rsidRDefault="005B531C" w:rsidP="005B531C">
      <w:pPr>
        <w:pStyle w:val="Sprotnaopomba-besedilo"/>
      </w:pPr>
      <w:r>
        <w:rPr>
          <w:rStyle w:val="Sprotnaopomba-sklic"/>
        </w:rPr>
        <w:footnoteRef/>
      </w:r>
      <w:r>
        <w:t xml:space="preserve"> By end of this evaluation: Ministry for demography, Family and Social Affairs.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51C7A" w14:textId="04218105" w:rsidR="00EA682A" w:rsidRDefault="00EA682A">
    <w:pPr>
      <w:pStyle w:val="Glava"/>
    </w:pPr>
    <w:r>
      <w:rPr>
        <w:noProof/>
      </w:rPr>
      <w:drawing>
        <wp:inline distT="0" distB="0" distL="0" distR="0" wp14:anchorId="79CBB8BF" wp14:editId="7968AC91">
          <wp:extent cx="5760720" cy="441325"/>
          <wp:effectExtent l="0" t="0" r="0" b="0"/>
          <wp:docPr id="1657379972" name="Slika 1" descr="logotipi projek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379972" name="Slika 1" descr="logotipi projekt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441325"/>
                  </a:xfrm>
                  <a:prstGeom prst="rect">
                    <a:avLst/>
                  </a:prstGeom>
                  <a:noFill/>
                  <a:ln>
                    <a:noFill/>
                  </a:ln>
                </pic:spPr>
              </pic:pic>
            </a:graphicData>
          </a:graphic>
        </wp:inline>
      </w:drawing>
    </w:r>
  </w:p>
  <w:p w14:paraId="03DB3F95" w14:textId="77777777" w:rsidR="005B531C" w:rsidRDefault="005B531C">
    <w:pPr>
      <w:pStyle w:val="Glava"/>
    </w:pPr>
  </w:p>
  <w:p w14:paraId="101907C7" w14:textId="77777777" w:rsidR="005B531C" w:rsidRDefault="005B531C">
    <w:pPr>
      <w:pStyle w:val="Glav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82A"/>
    <w:rsid w:val="00026250"/>
    <w:rsid w:val="000316CC"/>
    <w:rsid w:val="000404DA"/>
    <w:rsid w:val="001958A7"/>
    <w:rsid w:val="001E1856"/>
    <w:rsid w:val="00230622"/>
    <w:rsid w:val="002F109E"/>
    <w:rsid w:val="00376FA1"/>
    <w:rsid w:val="004D2E1E"/>
    <w:rsid w:val="004F5490"/>
    <w:rsid w:val="005B531C"/>
    <w:rsid w:val="006119AD"/>
    <w:rsid w:val="006526F6"/>
    <w:rsid w:val="006D16AE"/>
    <w:rsid w:val="006E4404"/>
    <w:rsid w:val="00802E9D"/>
    <w:rsid w:val="009D78AA"/>
    <w:rsid w:val="00C70C1D"/>
    <w:rsid w:val="00D200A9"/>
    <w:rsid w:val="00DB559B"/>
    <w:rsid w:val="00E7102A"/>
    <w:rsid w:val="00E81BC5"/>
    <w:rsid w:val="00EA682A"/>
    <w:rsid w:val="00F063B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7346D"/>
  <w15:chartTrackingRefBased/>
  <w15:docId w15:val="{75C0D2B4-0988-495C-89F8-A571DF794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B531C"/>
    <w:pPr>
      <w:jc w:val="both"/>
    </w:pPr>
  </w:style>
  <w:style w:type="paragraph" w:styleId="Naslov1">
    <w:name w:val="heading 1"/>
    <w:basedOn w:val="Navaden"/>
    <w:next w:val="Navaden"/>
    <w:link w:val="Naslov1Znak"/>
    <w:uiPriority w:val="9"/>
    <w:qFormat/>
    <w:rsid w:val="00EA682A"/>
    <w:pPr>
      <w:keepNext/>
      <w:keepLines/>
      <w:spacing w:before="360" w:after="80"/>
      <w:jc w:val="left"/>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EA682A"/>
    <w:pPr>
      <w:keepNext/>
      <w:keepLines/>
      <w:spacing w:before="160" w:after="80"/>
      <w:jc w:val="left"/>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EA682A"/>
    <w:pPr>
      <w:keepNext/>
      <w:keepLines/>
      <w:spacing w:before="160" w:after="80"/>
      <w:jc w:val="left"/>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EA682A"/>
    <w:pPr>
      <w:keepNext/>
      <w:keepLines/>
      <w:spacing w:before="80" w:after="40"/>
      <w:jc w:val="left"/>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EA682A"/>
    <w:pPr>
      <w:keepNext/>
      <w:keepLines/>
      <w:spacing w:before="80" w:after="40"/>
      <w:jc w:val="left"/>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EA682A"/>
    <w:pPr>
      <w:keepNext/>
      <w:keepLines/>
      <w:spacing w:before="40" w:after="0"/>
      <w:jc w:val="left"/>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EA682A"/>
    <w:pPr>
      <w:keepNext/>
      <w:keepLines/>
      <w:spacing w:before="40" w:after="0"/>
      <w:jc w:val="left"/>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EA682A"/>
    <w:pPr>
      <w:keepNext/>
      <w:keepLines/>
      <w:spacing w:after="0"/>
      <w:jc w:val="left"/>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EA682A"/>
    <w:pPr>
      <w:keepNext/>
      <w:keepLines/>
      <w:spacing w:after="0"/>
      <w:jc w:val="left"/>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EA682A"/>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EA682A"/>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EA682A"/>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EA682A"/>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EA682A"/>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EA682A"/>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EA682A"/>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EA682A"/>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EA682A"/>
    <w:rPr>
      <w:rFonts w:eastAsiaTheme="majorEastAsia" w:cstheme="majorBidi"/>
      <w:color w:val="272727" w:themeColor="text1" w:themeTint="D8"/>
    </w:rPr>
  </w:style>
  <w:style w:type="paragraph" w:styleId="Naslov">
    <w:name w:val="Title"/>
    <w:basedOn w:val="Navaden"/>
    <w:next w:val="Navaden"/>
    <w:link w:val="NaslovZnak"/>
    <w:uiPriority w:val="10"/>
    <w:qFormat/>
    <w:rsid w:val="00EA682A"/>
    <w:pPr>
      <w:spacing w:after="80" w:line="240" w:lineRule="auto"/>
      <w:contextualSpacing/>
      <w:jc w:val="left"/>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EA682A"/>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EA682A"/>
    <w:pPr>
      <w:numPr>
        <w:ilvl w:val="1"/>
      </w:numPr>
      <w:jc w:val="left"/>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EA682A"/>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EA682A"/>
    <w:pPr>
      <w:spacing w:before="160"/>
      <w:jc w:val="center"/>
    </w:pPr>
    <w:rPr>
      <w:i/>
      <w:iCs/>
      <w:color w:val="404040" w:themeColor="text1" w:themeTint="BF"/>
    </w:rPr>
  </w:style>
  <w:style w:type="character" w:customStyle="1" w:styleId="CitatZnak">
    <w:name w:val="Citat Znak"/>
    <w:basedOn w:val="Privzetapisavaodstavka"/>
    <w:link w:val="Citat"/>
    <w:uiPriority w:val="29"/>
    <w:rsid w:val="00EA682A"/>
    <w:rPr>
      <w:i/>
      <w:iCs/>
      <w:color w:val="404040" w:themeColor="text1" w:themeTint="BF"/>
    </w:rPr>
  </w:style>
  <w:style w:type="paragraph" w:styleId="Odstavekseznama">
    <w:name w:val="List Paragraph"/>
    <w:basedOn w:val="Navaden"/>
    <w:uiPriority w:val="34"/>
    <w:qFormat/>
    <w:rsid w:val="00EA682A"/>
    <w:pPr>
      <w:ind w:left="720"/>
      <w:contextualSpacing/>
      <w:jc w:val="left"/>
    </w:pPr>
  </w:style>
  <w:style w:type="character" w:styleId="Intenzivenpoudarek">
    <w:name w:val="Intense Emphasis"/>
    <w:basedOn w:val="Privzetapisavaodstavka"/>
    <w:uiPriority w:val="21"/>
    <w:qFormat/>
    <w:rsid w:val="00EA682A"/>
    <w:rPr>
      <w:i/>
      <w:iCs/>
      <w:color w:val="0F4761" w:themeColor="accent1" w:themeShade="BF"/>
    </w:rPr>
  </w:style>
  <w:style w:type="paragraph" w:styleId="Intenzivencitat">
    <w:name w:val="Intense Quote"/>
    <w:basedOn w:val="Navaden"/>
    <w:next w:val="Navaden"/>
    <w:link w:val="IntenzivencitatZnak"/>
    <w:uiPriority w:val="30"/>
    <w:qFormat/>
    <w:rsid w:val="00EA68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EA682A"/>
    <w:rPr>
      <w:i/>
      <w:iCs/>
      <w:color w:val="0F4761" w:themeColor="accent1" w:themeShade="BF"/>
    </w:rPr>
  </w:style>
  <w:style w:type="character" w:styleId="Intenzivensklic">
    <w:name w:val="Intense Reference"/>
    <w:basedOn w:val="Privzetapisavaodstavka"/>
    <w:uiPriority w:val="32"/>
    <w:qFormat/>
    <w:rsid w:val="00EA682A"/>
    <w:rPr>
      <w:b/>
      <w:bCs/>
      <w:smallCaps/>
      <w:color w:val="0F4761" w:themeColor="accent1" w:themeShade="BF"/>
      <w:spacing w:val="5"/>
    </w:rPr>
  </w:style>
  <w:style w:type="paragraph" w:styleId="Glava">
    <w:name w:val="header"/>
    <w:basedOn w:val="Navaden"/>
    <w:link w:val="GlavaZnak"/>
    <w:uiPriority w:val="99"/>
    <w:unhideWhenUsed/>
    <w:rsid w:val="00EA682A"/>
    <w:pPr>
      <w:tabs>
        <w:tab w:val="center" w:pos="4536"/>
        <w:tab w:val="right" w:pos="9072"/>
      </w:tabs>
      <w:spacing w:after="0" w:line="240" w:lineRule="auto"/>
      <w:jc w:val="left"/>
    </w:pPr>
  </w:style>
  <w:style w:type="character" w:customStyle="1" w:styleId="GlavaZnak">
    <w:name w:val="Glava Znak"/>
    <w:basedOn w:val="Privzetapisavaodstavka"/>
    <w:link w:val="Glava"/>
    <w:uiPriority w:val="99"/>
    <w:rsid w:val="00EA682A"/>
  </w:style>
  <w:style w:type="paragraph" w:styleId="Noga">
    <w:name w:val="footer"/>
    <w:basedOn w:val="Navaden"/>
    <w:link w:val="NogaZnak"/>
    <w:uiPriority w:val="99"/>
    <w:unhideWhenUsed/>
    <w:rsid w:val="00EA682A"/>
    <w:pPr>
      <w:tabs>
        <w:tab w:val="center" w:pos="4536"/>
        <w:tab w:val="right" w:pos="9072"/>
      </w:tabs>
      <w:spacing w:after="0" w:line="240" w:lineRule="auto"/>
      <w:jc w:val="left"/>
    </w:pPr>
  </w:style>
  <w:style w:type="character" w:customStyle="1" w:styleId="NogaZnak">
    <w:name w:val="Noga Znak"/>
    <w:basedOn w:val="Privzetapisavaodstavka"/>
    <w:link w:val="Noga"/>
    <w:uiPriority w:val="99"/>
    <w:rsid w:val="00EA682A"/>
  </w:style>
  <w:style w:type="table" w:styleId="Tabelamrea">
    <w:name w:val="Table Grid"/>
    <w:basedOn w:val="Navadnatabela"/>
    <w:uiPriority w:val="39"/>
    <w:rsid w:val="005B531C"/>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uiPriority w:val="99"/>
    <w:semiHidden/>
    <w:unhideWhenUsed/>
    <w:rsid w:val="005B531C"/>
    <w:pPr>
      <w:spacing w:after="0" w:line="240" w:lineRule="auto"/>
    </w:pPr>
    <w:rPr>
      <w:kern w:val="0"/>
      <w:sz w:val="20"/>
      <w:szCs w:val="20"/>
      <w14:ligatures w14:val="none"/>
    </w:rPr>
  </w:style>
  <w:style w:type="character" w:customStyle="1" w:styleId="Sprotnaopomba-besediloZnak">
    <w:name w:val="Sprotna opomba - besedilo Znak"/>
    <w:basedOn w:val="Privzetapisavaodstavka"/>
    <w:link w:val="Sprotnaopomba-besedilo"/>
    <w:uiPriority w:val="99"/>
    <w:semiHidden/>
    <w:rsid w:val="005B531C"/>
    <w:rPr>
      <w:kern w:val="0"/>
      <w:sz w:val="20"/>
      <w:szCs w:val="20"/>
      <w14:ligatures w14:val="none"/>
    </w:rPr>
  </w:style>
  <w:style w:type="character" w:styleId="Sprotnaopomba-sklic">
    <w:name w:val="footnote reference"/>
    <w:basedOn w:val="Privzetapisavaodstavka"/>
    <w:uiPriority w:val="99"/>
    <w:semiHidden/>
    <w:unhideWhenUsed/>
    <w:rsid w:val="005B531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3</Pages>
  <Words>962</Words>
  <Characters>5489</Characters>
  <Application>Microsoft Office Word</Application>
  <DocSecurity>0</DocSecurity>
  <Lines>45</Lines>
  <Paragraphs>12</Paragraphs>
  <ScaleCrop>false</ScaleCrop>
  <Company>MJU</Company>
  <LinksUpToDate>false</LinksUpToDate>
  <CharactersWithSpaces>6439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Špela Jakša</dc:creator>
  <cp:keywords/>
  <dc:description/>
  <cp:lastModifiedBy>Špela Jakša</cp:lastModifiedBy>
  <cp:revision>7</cp:revision>
  <dcterms:created xsi:type="dcterms:W3CDTF">2026-08-10T11:45:00Z</dcterms:created>
  <dcterms:modified xsi:type="dcterms:W3CDTF">2026-08-17T12:51:00Z</dcterms:modified>
</cp:coreProperties>
</file>