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2395" w14:textId="77777777" w:rsidR="005572A6" w:rsidRDefault="005572A6" w:rsidP="005572A6">
      <w:pPr>
        <w:jc w:val="center"/>
        <w:rPr>
          <w:rFonts w:ascii="Arial" w:hAnsi="Arial" w:cs="Arial"/>
          <w:b/>
          <w:bCs/>
          <w:sz w:val="20"/>
          <w:szCs w:val="16"/>
        </w:rPr>
      </w:pPr>
    </w:p>
    <w:p w14:paraId="77070356" w14:textId="54AF9551" w:rsidR="005572A6" w:rsidRDefault="005572A6" w:rsidP="005572A6">
      <w:pPr>
        <w:jc w:val="center"/>
        <w:rPr>
          <w:rFonts w:ascii="Arial" w:hAnsi="Arial" w:cs="Arial"/>
          <w:b/>
          <w:bCs/>
          <w:sz w:val="20"/>
          <w:szCs w:val="16"/>
        </w:rPr>
      </w:pPr>
      <w:r w:rsidRPr="005572A6">
        <w:rPr>
          <w:rFonts w:ascii="Arial" w:hAnsi="Arial" w:cs="Arial"/>
          <w:b/>
          <w:bCs/>
          <w:sz w:val="20"/>
          <w:szCs w:val="16"/>
        </w:rPr>
        <w:t>Obrazložitev metodologije za izračun stroška vključitve osebe iz ciljne skupine v projekte</w:t>
      </w:r>
    </w:p>
    <w:p w14:paraId="1B13AA4C" w14:textId="5C850B15" w:rsidR="00223D78" w:rsidRPr="005572A6" w:rsidRDefault="005572A6" w:rsidP="005572A6">
      <w:pPr>
        <w:jc w:val="center"/>
        <w:rPr>
          <w:rFonts w:ascii="Arial" w:hAnsi="Arial" w:cs="Arial"/>
          <w:b/>
          <w:bCs/>
          <w:sz w:val="20"/>
          <w:szCs w:val="16"/>
        </w:rPr>
      </w:pPr>
      <w:r w:rsidRPr="005572A6">
        <w:rPr>
          <w:rFonts w:ascii="Arial" w:hAnsi="Arial" w:cs="Arial"/>
          <w:b/>
          <w:bCs/>
          <w:sz w:val="20"/>
          <w:szCs w:val="16"/>
        </w:rPr>
        <w:t xml:space="preserve"> </w:t>
      </w:r>
      <w:r>
        <w:rPr>
          <w:rFonts w:ascii="Arial" w:hAnsi="Arial" w:cs="Arial"/>
          <w:b/>
          <w:bCs/>
          <w:sz w:val="20"/>
          <w:szCs w:val="16"/>
        </w:rPr>
        <w:t>»</w:t>
      </w:r>
      <w:r w:rsidRPr="005572A6">
        <w:rPr>
          <w:rFonts w:ascii="Arial" w:hAnsi="Arial" w:cs="Arial"/>
          <w:b/>
          <w:bCs/>
          <w:sz w:val="20"/>
          <w:szCs w:val="16"/>
        </w:rPr>
        <w:t>Prehod mladih +</w:t>
      </w:r>
      <w:r>
        <w:rPr>
          <w:rFonts w:ascii="Arial" w:hAnsi="Arial" w:cs="Arial"/>
          <w:b/>
          <w:bCs/>
          <w:sz w:val="20"/>
          <w:szCs w:val="16"/>
        </w:rPr>
        <w:t>«</w:t>
      </w:r>
    </w:p>
    <w:p w14:paraId="07B3F90E" w14:textId="77777777" w:rsidR="005572A6" w:rsidRDefault="005572A6" w:rsidP="005572A6">
      <w:pPr>
        <w:rPr>
          <w:rFonts w:ascii="Arial" w:hAnsi="Arial" w:cs="Arial"/>
          <w:sz w:val="20"/>
          <w:szCs w:val="16"/>
        </w:rPr>
      </w:pPr>
    </w:p>
    <w:p w14:paraId="2799D410" w14:textId="77777777" w:rsidR="005572A6" w:rsidRDefault="005572A6" w:rsidP="005572A6">
      <w:pPr>
        <w:rPr>
          <w:rFonts w:ascii="Arial" w:hAnsi="Arial" w:cs="Arial"/>
          <w:sz w:val="20"/>
          <w:szCs w:val="16"/>
        </w:rPr>
      </w:pPr>
    </w:p>
    <w:p w14:paraId="551BD567" w14:textId="246434CA" w:rsidR="005572A6" w:rsidRDefault="005572A6" w:rsidP="005572A6">
      <w:pPr>
        <w:spacing w:line="259" w:lineRule="auto"/>
        <w:rPr>
          <w:rFonts w:ascii="Arial" w:hAnsi="Arial" w:cs="Arial"/>
          <w:sz w:val="20"/>
          <w:szCs w:val="16"/>
        </w:rPr>
      </w:pPr>
      <w:r>
        <w:rPr>
          <w:rFonts w:ascii="Arial" w:hAnsi="Arial" w:cs="Arial"/>
          <w:sz w:val="20"/>
          <w:szCs w:val="16"/>
        </w:rPr>
        <w:t xml:space="preserve">Stroški vključitve posameznika oz. osebe iz ciljne skupine v projekte »Prehod mladih +« bodo projektnim partnerjem, ki bodo izvajali projekte prehoda, </w:t>
      </w:r>
      <w:proofErr w:type="gramStart"/>
      <w:r>
        <w:rPr>
          <w:rFonts w:ascii="Arial" w:hAnsi="Arial" w:cs="Arial"/>
          <w:sz w:val="20"/>
          <w:szCs w:val="16"/>
        </w:rPr>
        <w:t>povrnjeni</w:t>
      </w:r>
      <w:proofErr w:type="gramEnd"/>
      <w:r>
        <w:rPr>
          <w:rFonts w:ascii="Arial" w:hAnsi="Arial" w:cs="Arial"/>
          <w:sz w:val="20"/>
          <w:szCs w:val="16"/>
        </w:rPr>
        <w:t xml:space="preserve"> v obsegu stroška na enoto (v nadaljevanju: SE). Osebe iz ciljne skupine javnega razpisa so </w:t>
      </w:r>
      <w:r w:rsidRPr="005572A6">
        <w:rPr>
          <w:rFonts w:ascii="Arial" w:hAnsi="Arial" w:cs="Arial"/>
          <w:sz w:val="20"/>
          <w:szCs w:val="16"/>
        </w:rPr>
        <w:t>mladi, ki potrebujejo prilagojeno izvajanje programov vzgoje in izobraževanja z dodatno strokovno pomočjo ali prilagojene programe vzgoje in izobraževanja oziroma posebne programe vzgoje in izobraževanja, in sicer,</w:t>
      </w:r>
      <w:r>
        <w:rPr>
          <w:rFonts w:ascii="Arial" w:hAnsi="Arial" w:cs="Arial"/>
          <w:sz w:val="20"/>
          <w:szCs w:val="16"/>
        </w:rPr>
        <w:t xml:space="preserve"> mladi z motnjami v duševnem razvoju, slepi in slabovidni, z okvaro </w:t>
      </w:r>
      <w:proofErr w:type="gramStart"/>
      <w:r>
        <w:rPr>
          <w:rFonts w:ascii="Arial" w:hAnsi="Arial" w:cs="Arial"/>
          <w:sz w:val="20"/>
          <w:szCs w:val="16"/>
        </w:rPr>
        <w:t>vidne</w:t>
      </w:r>
      <w:proofErr w:type="gramEnd"/>
      <w:r>
        <w:rPr>
          <w:rFonts w:ascii="Arial" w:hAnsi="Arial" w:cs="Arial"/>
          <w:sz w:val="20"/>
          <w:szCs w:val="16"/>
        </w:rPr>
        <w:t xml:space="preserve"> funkcije, gluhi in naglušni, z govorno-jezikovnimi motnjami, gibalno ovirani, dolgotrajno bolni, avtističnimi motnjami ter čustvenimi in vedenjskimi motnjami. </w:t>
      </w:r>
      <w:r w:rsidRPr="005572A6">
        <w:rPr>
          <w:rFonts w:ascii="Arial" w:hAnsi="Arial" w:cs="Arial"/>
          <w:sz w:val="20"/>
          <w:szCs w:val="16"/>
        </w:rPr>
        <w:t xml:space="preserve">Za mlade se štejejo osebe, ki so v trenutku vključitve v projekt </w:t>
      </w:r>
      <w:r w:rsidR="0080772B">
        <w:rPr>
          <w:rFonts w:ascii="Arial" w:hAnsi="Arial" w:cs="Arial"/>
          <w:sz w:val="20"/>
          <w:szCs w:val="16"/>
        </w:rPr>
        <w:t>stare do</w:t>
      </w:r>
      <w:r w:rsidRPr="005572A6">
        <w:rPr>
          <w:rFonts w:ascii="Arial" w:hAnsi="Arial" w:cs="Arial"/>
          <w:sz w:val="20"/>
          <w:szCs w:val="16"/>
        </w:rPr>
        <w:t xml:space="preserve"> </w:t>
      </w:r>
      <w:r w:rsidR="00DA38B3">
        <w:rPr>
          <w:rFonts w:ascii="Arial" w:hAnsi="Arial" w:cs="Arial"/>
          <w:sz w:val="20"/>
          <w:szCs w:val="16"/>
        </w:rPr>
        <w:t>vključno 26</w:t>
      </w:r>
      <w:r w:rsidRPr="005572A6">
        <w:rPr>
          <w:rFonts w:ascii="Arial" w:hAnsi="Arial" w:cs="Arial"/>
          <w:sz w:val="20"/>
          <w:szCs w:val="16"/>
        </w:rPr>
        <w:t xml:space="preserve"> let in obiskujejo </w:t>
      </w:r>
      <w:r w:rsidR="00DA38B3" w:rsidRPr="00DA38B3">
        <w:rPr>
          <w:rFonts w:ascii="Arial" w:hAnsi="Arial" w:cs="Arial"/>
          <w:sz w:val="20"/>
          <w:szCs w:val="16"/>
        </w:rPr>
        <w:t>osmi ali deveti razred osnovne šole ali osnovne šole s prilagojenim programom, srednjo šolo ali višjo, visoko šolo ali fakulteto in za katere se ugotavlja, da bodo imeli večje težave in ovire pri prehodu na trg dela in zaposlovanja</w:t>
      </w:r>
      <w:r>
        <w:rPr>
          <w:rFonts w:ascii="Arial" w:hAnsi="Arial" w:cs="Arial"/>
          <w:sz w:val="20"/>
          <w:szCs w:val="16"/>
        </w:rPr>
        <w:t>.</w:t>
      </w:r>
    </w:p>
    <w:p w14:paraId="5AC78FC1" w14:textId="77777777" w:rsidR="005572A6" w:rsidRDefault="005572A6" w:rsidP="005572A6">
      <w:pPr>
        <w:spacing w:line="259" w:lineRule="auto"/>
        <w:rPr>
          <w:rFonts w:ascii="Arial" w:hAnsi="Arial" w:cs="Arial"/>
          <w:sz w:val="20"/>
          <w:szCs w:val="16"/>
        </w:rPr>
      </w:pPr>
    </w:p>
    <w:p w14:paraId="1AE14648" w14:textId="18327BB5" w:rsidR="005A217E" w:rsidRDefault="005572A6" w:rsidP="005572A6">
      <w:pPr>
        <w:spacing w:line="259" w:lineRule="auto"/>
        <w:rPr>
          <w:rFonts w:ascii="Arial" w:hAnsi="Arial" w:cs="Arial"/>
          <w:sz w:val="20"/>
          <w:szCs w:val="16"/>
        </w:rPr>
      </w:pPr>
      <w:r>
        <w:rPr>
          <w:rFonts w:ascii="Arial" w:hAnsi="Arial" w:cs="Arial"/>
          <w:sz w:val="20"/>
          <w:szCs w:val="16"/>
        </w:rPr>
        <w:t>SE predstavlja zmnožek cene ure storitve in število potrebnih ur, ki je izračunano za povprečno obravnavo mladega s posebnimi potrebami. Pri izračunu cene storitev prehoda je upoštevana povprečna cena ure storitve</w:t>
      </w:r>
      <w:r w:rsidR="00256D22">
        <w:rPr>
          <w:rFonts w:ascii="Arial" w:hAnsi="Arial" w:cs="Arial"/>
          <w:sz w:val="20"/>
          <w:szCs w:val="16"/>
        </w:rPr>
        <w:t>, tako individualne kot skupinske obravnave</w:t>
      </w:r>
      <w:r>
        <w:rPr>
          <w:rFonts w:ascii="Arial" w:hAnsi="Arial" w:cs="Arial"/>
          <w:sz w:val="20"/>
          <w:szCs w:val="16"/>
        </w:rPr>
        <w:t xml:space="preserve"> (3</w:t>
      </w:r>
      <w:r w:rsidR="009A469D">
        <w:rPr>
          <w:rFonts w:ascii="Arial" w:hAnsi="Arial" w:cs="Arial"/>
          <w:sz w:val="20"/>
          <w:szCs w:val="16"/>
        </w:rPr>
        <w:t>0</w:t>
      </w:r>
      <w:r>
        <w:rPr>
          <w:rFonts w:ascii="Arial" w:hAnsi="Arial" w:cs="Arial"/>
          <w:sz w:val="20"/>
          <w:szCs w:val="16"/>
        </w:rPr>
        <w:t xml:space="preserve"> EUR</w:t>
      </w:r>
      <w:r w:rsidR="009A469D">
        <w:rPr>
          <w:rFonts w:ascii="Arial" w:hAnsi="Arial" w:cs="Arial"/>
          <w:sz w:val="20"/>
          <w:szCs w:val="16"/>
        </w:rPr>
        <w:t>, zaokroženo navzgor</w:t>
      </w:r>
      <w:r>
        <w:rPr>
          <w:rFonts w:ascii="Arial" w:hAnsi="Arial" w:cs="Arial"/>
          <w:sz w:val="20"/>
          <w:szCs w:val="16"/>
        </w:rPr>
        <w:t>) v okviru zaposlitvene rehabilitacije v letu 2023 na podlagi veljavnega Sklepa o cenah storitev zaposlitvene rehabilitacije in podpornih storitev št. 141-12/2021/1, ki ga je sprejel minister za delo, družino, socialne zadeve in enake možnosti dne 16. 12. 2021 (dostopen na:</w:t>
      </w:r>
      <w:r w:rsidR="005A217E">
        <w:rPr>
          <w:rFonts w:ascii="Arial" w:hAnsi="Arial" w:cs="Arial"/>
          <w:sz w:val="20"/>
          <w:szCs w:val="16"/>
        </w:rPr>
        <w:t xml:space="preserve"> </w:t>
      </w:r>
      <w:hyperlink r:id="rId8" w:history="1">
        <w:r w:rsidR="005A217E" w:rsidRPr="005E7E23">
          <w:rPr>
            <w:rStyle w:val="Hiperpovezava"/>
            <w:rFonts w:ascii="Arial" w:hAnsi="Arial" w:cs="Arial"/>
            <w:sz w:val="20"/>
            <w:szCs w:val="16"/>
          </w:rPr>
          <w:t>https://www.gov.si/teme/ranljive-skupine-na-trgu-dela/</w:t>
        </w:r>
      </w:hyperlink>
      <w:r w:rsidR="005A217E">
        <w:rPr>
          <w:rFonts w:ascii="Arial" w:hAnsi="Arial" w:cs="Arial"/>
          <w:sz w:val="20"/>
          <w:szCs w:val="16"/>
        </w:rPr>
        <w:t>).</w:t>
      </w:r>
      <w:r w:rsidR="00DA38B3">
        <w:rPr>
          <w:rFonts w:ascii="Arial" w:hAnsi="Arial" w:cs="Arial"/>
          <w:sz w:val="20"/>
          <w:szCs w:val="16"/>
        </w:rPr>
        <w:t xml:space="preserve"> Del SE predstavlja tudi znesek </w:t>
      </w:r>
      <w:r w:rsidR="005E7ED1">
        <w:rPr>
          <w:rFonts w:ascii="Arial" w:hAnsi="Arial" w:cs="Arial"/>
          <w:sz w:val="20"/>
          <w:szCs w:val="16"/>
        </w:rPr>
        <w:t xml:space="preserve">obveznih </w:t>
      </w:r>
      <w:r w:rsidR="00DA38B3">
        <w:rPr>
          <w:rFonts w:ascii="Arial" w:hAnsi="Arial" w:cs="Arial"/>
          <w:sz w:val="20"/>
          <w:szCs w:val="16"/>
        </w:rPr>
        <w:t>zavarovanj, zaokrožen navzgor</w:t>
      </w:r>
      <w:r w:rsidR="003E7574">
        <w:rPr>
          <w:rFonts w:ascii="Arial" w:hAnsi="Arial" w:cs="Arial"/>
          <w:sz w:val="20"/>
          <w:szCs w:val="16"/>
        </w:rPr>
        <w:t xml:space="preserve"> in se ga lahko uveljavlja zgolj </w:t>
      </w:r>
      <w:r w:rsidR="00B944F1">
        <w:rPr>
          <w:rFonts w:ascii="Arial" w:hAnsi="Arial" w:cs="Arial"/>
          <w:sz w:val="20"/>
          <w:szCs w:val="16"/>
        </w:rPr>
        <w:t xml:space="preserve">enkrat </w:t>
      </w:r>
      <w:r w:rsidR="003E7574">
        <w:rPr>
          <w:rFonts w:ascii="Arial" w:hAnsi="Arial" w:cs="Arial"/>
          <w:sz w:val="20"/>
          <w:szCs w:val="16"/>
        </w:rPr>
        <w:t xml:space="preserve">za </w:t>
      </w:r>
      <w:r w:rsidR="00A54925">
        <w:rPr>
          <w:rFonts w:ascii="Arial" w:hAnsi="Arial" w:cs="Arial"/>
          <w:sz w:val="20"/>
          <w:szCs w:val="16"/>
        </w:rPr>
        <w:t xml:space="preserve">posameznega </w:t>
      </w:r>
      <w:r w:rsidR="003E7574">
        <w:rPr>
          <w:rFonts w:ascii="Arial" w:hAnsi="Arial" w:cs="Arial"/>
          <w:sz w:val="20"/>
          <w:szCs w:val="16"/>
        </w:rPr>
        <w:t>uporabnika ob uspešnem izhodu iz projekta</w:t>
      </w:r>
      <w:r w:rsidR="00DA38B3">
        <w:rPr>
          <w:rFonts w:ascii="Arial" w:hAnsi="Arial" w:cs="Arial"/>
          <w:sz w:val="20"/>
          <w:szCs w:val="16"/>
        </w:rPr>
        <w:t>.</w:t>
      </w:r>
    </w:p>
    <w:p w14:paraId="1827D0BA" w14:textId="77777777" w:rsidR="005A217E" w:rsidRDefault="005A217E" w:rsidP="005572A6">
      <w:pPr>
        <w:spacing w:line="259" w:lineRule="auto"/>
        <w:rPr>
          <w:rFonts w:ascii="Arial" w:hAnsi="Arial" w:cs="Arial"/>
          <w:sz w:val="20"/>
          <w:szCs w:val="16"/>
        </w:rPr>
      </w:pPr>
    </w:p>
    <w:p w14:paraId="6354C43E" w14:textId="7D52AB5D" w:rsidR="005A217E" w:rsidRDefault="005A217E" w:rsidP="005572A6">
      <w:pPr>
        <w:spacing w:line="259" w:lineRule="auto"/>
        <w:rPr>
          <w:rFonts w:ascii="Arial" w:hAnsi="Arial" w:cs="Arial"/>
          <w:sz w:val="20"/>
          <w:szCs w:val="16"/>
        </w:rPr>
      </w:pPr>
      <w:r w:rsidRPr="005A217E">
        <w:rPr>
          <w:rFonts w:ascii="Arial" w:hAnsi="Arial" w:cs="Arial"/>
          <w:sz w:val="20"/>
          <w:szCs w:val="16"/>
        </w:rPr>
        <w:t>V nadaljevanju je predstavljena metodologija za izračun SE, pri kateri je upoštevano eno temeljnih načel lestvic stroškov na enoto, kot so opredeljene v Smernicah Evropske komisije o poenostavljenih možnostih obračunavanja stroškov</w:t>
      </w:r>
      <w:r>
        <w:rPr>
          <w:rFonts w:ascii="Arial" w:hAnsi="Arial" w:cs="Arial"/>
          <w:sz w:val="20"/>
          <w:szCs w:val="16"/>
        </w:rPr>
        <w:t>.</w:t>
      </w:r>
    </w:p>
    <w:p w14:paraId="3CE0FDD7" w14:textId="77777777" w:rsidR="005A217E" w:rsidRDefault="005A217E" w:rsidP="005572A6">
      <w:pPr>
        <w:spacing w:line="259" w:lineRule="auto"/>
        <w:rPr>
          <w:rFonts w:ascii="Arial" w:hAnsi="Arial" w:cs="Arial"/>
          <w:sz w:val="20"/>
          <w:szCs w:val="16"/>
        </w:rPr>
      </w:pPr>
    </w:p>
    <w:p w14:paraId="7B313F8A" w14:textId="0D70E741" w:rsidR="005572A6" w:rsidRDefault="005A217E" w:rsidP="005572A6">
      <w:pPr>
        <w:spacing w:line="259" w:lineRule="auto"/>
        <w:rPr>
          <w:rFonts w:ascii="Arial" w:hAnsi="Arial" w:cs="Arial"/>
          <w:sz w:val="20"/>
          <w:szCs w:val="16"/>
        </w:rPr>
      </w:pPr>
      <w:r w:rsidRPr="005A217E">
        <w:rPr>
          <w:rFonts w:ascii="Arial" w:hAnsi="Arial" w:cs="Arial"/>
          <w:sz w:val="20"/>
          <w:szCs w:val="16"/>
        </w:rPr>
        <w:t>Strošek vključitve enega uporabnika v projekt v nobenem primeru ne sme preseči v javnem razpisu določenega stroška, tj. 1.</w:t>
      </w:r>
      <w:r w:rsidR="00DA38B3">
        <w:rPr>
          <w:rFonts w:ascii="Arial" w:hAnsi="Arial" w:cs="Arial"/>
          <w:sz w:val="20"/>
          <w:szCs w:val="16"/>
        </w:rPr>
        <w:t>905,00</w:t>
      </w:r>
      <w:r w:rsidRPr="005A217E">
        <w:rPr>
          <w:rFonts w:ascii="Arial" w:hAnsi="Arial" w:cs="Arial"/>
          <w:sz w:val="20"/>
          <w:szCs w:val="16"/>
        </w:rPr>
        <w:t xml:space="preserve"> EUR</w:t>
      </w:r>
      <w:r w:rsidR="003E7574">
        <w:rPr>
          <w:rFonts w:ascii="Arial" w:hAnsi="Arial" w:cs="Arial"/>
          <w:sz w:val="20"/>
          <w:szCs w:val="16"/>
        </w:rPr>
        <w:t>, kar vključuje strošek zavarovanj oz. 1.890,00 EUR upoštevajoč izvedbo vseh vsebin, ki so določene v poglavju 6.2.2 javnega razpisa</w:t>
      </w:r>
      <w:r w:rsidRPr="005A217E">
        <w:rPr>
          <w:rFonts w:ascii="Arial" w:hAnsi="Arial" w:cs="Arial"/>
          <w:sz w:val="20"/>
          <w:szCs w:val="16"/>
        </w:rPr>
        <w:t xml:space="preserve">. </w:t>
      </w:r>
      <w:r w:rsidR="00623B6D" w:rsidRPr="00163124">
        <w:rPr>
          <w:rFonts w:ascii="Arial" w:hAnsi="Arial" w:cs="Arial"/>
          <w:sz w:val="20"/>
        </w:rPr>
        <w:t>Strošek prispevkov zavarovanj uporabnika je krit za eno usposabljanje pri delodajalcu ali eno izobraževanje s praktičnim delom.</w:t>
      </w:r>
      <w:r w:rsidR="00623B6D">
        <w:rPr>
          <w:szCs w:val="16"/>
        </w:rPr>
        <w:t xml:space="preserve"> </w:t>
      </w:r>
      <w:r>
        <w:rPr>
          <w:rFonts w:ascii="Arial" w:hAnsi="Arial" w:cs="Arial"/>
          <w:sz w:val="20"/>
          <w:szCs w:val="16"/>
        </w:rPr>
        <w:t xml:space="preserve"> </w:t>
      </w:r>
    </w:p>
    <w:p w14:paraId="4782C231" w14:textId="77777777" w:rsidR="005A217E" w:rsidRDefault="005A217E" w:rsidP="005572A6">
      <w:pPr>
        <w:spacing w:line="259" w:lineRule="auto"/>
        <w:rPr>
          <w:rFonts w:ascii="Arial" w:hAnsi="Arial" w:cs="Arial"/>
          <w:sz w:val="20"/>
          <w:szCs w:val="16"/>
        </w:rPr>
      </w:pPr>
    </w:p>
    <w:p w14:paraId="60ADA155" w14:textId="698D8B07" w:rsidR="005A217E" w:rsidRDefault="005A217E" w:rsidP="005572A6">
      <w:pPr>
        <w:spacing w:line="259" w:lineRule="auto"/>
        <w:rPr>
          <w:rFonts w:ascii="Arial" w:hAnsi="Arial" w:cs="Arial"/>
          <w:sz w:val="20"/>
          <w:szCs w:val="16"/>
        </w:rPr>
      </w:pPr>
      <w:r>
        <w:rPr>
          <w:rFonts w:ascii="Arial" w:hAnsi="Arial" w:cs="Arial"/>
          <w:sz w:val="20"/>
          <w:szCs w:val="16"/>
        </w:rPr>
        <w:t xml:space="preserve">Pri določanju števila ur za vsebine prehoda so upoštevani Standardi storitev zaposlitvene rehabilitacije, Normativi na področju zaposlitvene rehabilitacije in Evalvacija projekta </w:t>
      </w:r>
      <w:r w:rsidR="00445684">
        <w:rPr>
          <w:rFonts w:ascii="Arial" w:hAnsi="Arial" w:cs="Arial"/>
          <w:sz w:val="20"/>
          <w:szCs w:val="16"/>
        </w:rPr>
        <w:t>Razvoj in izvajanje projekta prehod mladih s posebnimi potrebami na trg dela</w:t>
      </w:r>
      <w:r w:rsidR="003570CA">
        <w:rPr>
          <w:rFonts w:ascii="Arial" w:hAnsi="Arial" w:cs="Arial"/>
          <w:sz w:val="20"/>
          <w:szCs w:val="16"/>
        </w:rPr>
        <w:t xml:space="preserve"> (končno poročilo</w:t>
      </w:r>
      <w:r w:rsidR="00445684">
        <w:rPr>
          <w:rFonts w:ascii="Arial" w:hAnsi="Arial" w:cs="Arial"/>
          <w:sz w:val="20"/>
          <w:szCs w:val="16"/>
        </w:rPr>
        <w:t xml:space="preserve">). </w:t>
      </w:r>
      <w:r w:rsidR="00445684" w:rsidRPr="00445684">
        <w:rPr>
          <w:rFonts w:ascii="Arial" w:hAnsi="Arial" w:cs="Arial"/>
          <w:sz w:val="20"/>
          <w:szCs w:val="16"/>
        </w:rPr>
        <w:t xml:space="preserve">Standardi storitev zaposlitvene rehabilitacije so ključni dokument na področju zaposlitvene rehabilitacije, ki določa strokovno doktrino, rehabilitacijski proces, njegovo vsebino, metode dela, pričakovane cilje, časovni obseg, učinke ter osnovne strokovne in organizacijske pogoje za izvajanje storitev. Nastali so na podlagi izkušenj na področju zaposlitvene rehabilitacije in na osnovi spremljanja časovnega in vsebinskega obsega storitev, zato predstavljajo dokument, katerega ugotovitve so pomembne tudi pri oblikovanju novih storitev. Standardi opredeljujejo tudi okvirne časovne obsege storitev, ki so eden od elementov za oblikovanje normativov. Normativi </w:t>
      </w:r>
      <w:r w:rsidR="00445684">
        <w:rPr>
          <w:rFonts w:ascii="Arial" w:hAnsi="Arial" w:cs="Arial"/>
          <w:sz w:val="20"/>
          <w:szCs w:val="16"/>
        </w:rPr>
        <w:t xml:space="preserve">na področju zaposlitvene rehabilitacije </w:t>
      </w:r>
      <w:r w:rsidR="00445684" w:rsidRPr="00445684">
        <w:rPr>
          <w:rFonts w:ascii="Arial" w:hAnsi="Arial" w:cs="Arial"/>
          <w:sz w:val="20"/>
          <w:szCs w:val="16"/>
        </w:rPr>
        <w:t>so tako nastali na podlagi spremljanja rezultatov in primerov dobrih praks na področju zaposlitvene rehabilitacije</w:t>
      </w:r>
      <w:r w:rsidR="00DA38B3">
        <w:rPr>
          <w:rFonts w:ascii="Arial" w:hAnsi="Arial" w:cs="Arial"/>
          <w:sz w:val="20"/>
          <w:szCs w:val="16"/>
        </w:rPr>
        <w:t>,</w:t>
      </w:r>
      <w:r w:rsidR="00445684" w:rsidRPr="00445684">
        <w:rPr>
          <w:rFonts w:ascii="Arial" w:hAnsi="Arial" w:cs="Arial"/>
          <w:sz w:val="20"/>
          <w:szCs w:val="16"/>
        </w:rPr>
        <w:t xml:space="preserve"> in sicer na podlagi vrednotenja storitev glede na primerjanje povprečnega števila ur porabljenih za posamezne storitve zaposlitvene rehabilitacije in omogočajo realne in primerljive podatke o učinkovitosti posameznih timov in osnovo za sprejemanje rešitev na racionalnih osnovah, saj primerjalne vrednosti predstavljajo stabilno primerjalno vrednost, ki je neodvisna od sprememb na področju financiranja ali drugih sprememb.</w:t>
      </w:r>
      <w:r w:rsidR="00445684">
        <w:rPr>
          <w:rFonts w:ascii="Arial" w:hAnsi="Arial" w:cs="Arial"/>
          <w:sz w:val="20"/>
          <w:szCs w:val="16"/>
        </w:rPr>
        <w:t xml:space="preserve"> Ključni dokument, ki je upoštevan pri pripravi SE je evalvacija zaključenega projekta Razvoj in izvajanje prehoda mladih s posebnimi potrebami na trg dela</w:t>
      </w:r>
      <w:r w:rsidR="003570CA">
        <w:rPr>
          <w:rFonts w:ascii="Arial" w:hAnsi="Arial" w:cs="Arial"/>
          <w:sz w:val="20"/>
          <w:szCs w:val="16"/>
        </w:rPr>
        <w:t xml:space="preserve"> (v nadaljevanju: evalvacija zaključenega projekta)</w:t>
      </w:r>
      <w:r w:rsidR="00445684">
        <w:rPr>
          <w:rFonts w:ascii="Arial" w:hAnsi="Arial" w:cs="Arial"/>
          <w:sz w:val="20"/>
          <w:szCs w:val="16"/>
        </w:rPr>
        <w:t xml:space="preserve">, ki v tretjem poglavju Vsebine/storitve v projektu Prehod </w:t>
      </w:r>
      <w:r w:rsidR="00445684">
        <w:rPr>
          <w:rFonts w:ascii="Arial" w:hAnsi="Arial" w:cs="Arial"/>
          <w:sz w:val="20"/>
          <w:szCs w:val="16"/>
        </w:rPr>
        <w:lastRenderedPageBreak/>
        <w:t xml:space="preserve">mladih natančno opredeli in analizira vsebine prehoda ter z njimi povezano število izvedenih ur strokovnih delavcev na uporabnika. </w:t>
      </w:r>
    </w:p>
    <w:p w14:paraId="54DC5BAD" w14:textId="77777777" w:rsidR="009F3104" w:rsidRDefault="009F3104" w:rsidP="005572A6">
      <w:pPr>
        <w:spacing w:line="259" w:lineRule="auto"/>
        <w:rPr>
          <w:rFonts w:ascii="Arial" w:hAnsi="Arial" w:cs="Arial"/>
          <w:sz w:val="20"/>
          <w:szCs w:val="16"/>
        </w:rPr>
      </w:pPr>
    </w:p>
    <w:p w14:paraId="6DE7DD36" w14:textId="54793DB0" w:rsidR="009F3104" w:rsidRDefault="00DA38B3" w:rsidP="005572A6">
      <w:pPr>
        <w:spacing w:line="259" w:lineRule="auto"/>
        <w:rPr>
          <w:rFonts w:ascii="Arial" w:hAnsi="Arial" w:cs="Arial"/>
          <w:sz w:val="20"/>
          <w:szCs w:val="16"/>
        </w:rPr>
      </w:pPr>
      <w:r>
        <w:rPr>
          <w:rFonts w:ascii="Arial" w:hAnsi="Arial" w:cs="Arial"/>
          <w:sz w:val="20"/>
          <w:szCs w:val="16"/>
        </w:rPr>
        <w:t>Upoštevajoč navedene dokumente</w:t>
      </w:r>
      <w:r w:rsidR="00B944F1">
        <w:rPr>
          <w:rFonts w:ascii="Arial" w:hAnsi="Arial" w:cs="Arial"/>
          <w:sz w:val="20"/>
          <w:szCs w:val="16"/>
        </w:rPr>
        <w:t>,</w:t>
      </w:r>
      <w:r>
        <w:rPr>
          <w:rFonts w:ascii="Arial" w:hAnsi="Arial" w:cs="Arial"/>
          <w:sz w:val="20"/>
          <w:szCs w:val="16"/>
        </w:rPr>
        <w:t xml:space="preserve"> je izračun SE:</w:t>
      </w:r>
    </w:p>
    <w:p w14:paraId="2E54A799" w14:textId="77777777" w:rsidR="009F3104" w:rsidRDefault="009F3104" w:rsidP="005572A6">
      <w:pPr>
        <w:spacing w:line="259" w:lineRule="auto"/>
        <w:rPr>
          <w:rFonts w:ascii="Arial" w:hAnsi="Arial" w:cs="Arial"/>
          <w:sz w:val="20"/>
          <w:szCs w:val="16"/>
        </w:rPr>
      </w:pPr>
    </w:p>
    <w:tbl>
      <w:tblPr>
        <w:tblW w:w="9346" w:type="dxa"/>
        <w:tblCellMar>
          <w:left w:w="70" w:type="dxa"/>
          <w:right w:w="70" w:type="dxa"/>
        </w:tblCellMar>
        <w:tblLook w:val="04A0" w:firstRow="1" w:lastRow="0" w:firstColumn="1" w:lastColumn="0" w:noHBand="0" w:noVBand="1"/>
      </w:tblPr>
      <w:tblGrid>
        <w:gridCol w:w="374"/>
        <w:gridCol w:w="42"/>
        <w:gridCol w:w="7796"/>
        <w:gridCol w:w="1134"/>
      </w:tblGrid>
      <w:tr w:rsidR="009F3104" w:rsidRPr="009F3104" w14:paraId="6B54F413" w14:textId="77777777" w:rsidTr="009F3104">
        <w:trPr>
          <w:trHeight w:val="315"/>
        </w:trPr>
        <w:tc>
          <w:tcPr>
            <w:tcW w:w="9346"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2672DCE" w14:textId="77777777" w:rsidR="009F3104" w:rsidRPr="009F3104" w:rsidRDefault="009F3104" w:rsidP="009F3104">
            <w:pPr>
              <w:spacing w:before="120" w:after="120"/>
              <w:jc w:val="center"/>
              <w:rPr>
                <w:rFonts w:ascii="Arial" w:hAnsi="Arial" w:cs="Arial"/>
                <w:b/>
                <w:bCs/>
                <w:color w:val="000000"/>
                <w:sz w:val="20"/>
              </w:rPr>
            </w:pPr>
            <w:r w:rsidRPr="009F3104">
              <w:rPr>
                <w:rFonts w:ascii="Arial" w:hAnsi="Arial" w:cs="Arial"/>
                <w:b/>
                <w:bCs/>
                <w:color w:val="000000"/>
                <w:sz w:val="20"/>
              </w:rPr>
              <w:t>Prehod mladih +</w:t>
            </w:r>
          </w:p>
        </w:tc>
      </w:tr>
      <w:tr w:rsidR="009F3104" w:rsidRPr="009F3104" w14:paraId="731E7312" w14:textId="77777777" w:rsidTr="009F3104">
        <w:trPr>
          <w:trHeight w:val="315"/>
        </w:trPr>
        <w:tc>
          <w:tcPr>
            <w:tcW w:w="374" w:type="dxa"/>
            <w:tcBorders>
              <w:top w:val="nil"/>
              <w:left w:val="single" w:sz="8" w:space="0" w:color="auto"/>
              <w:bottom w:val="single" w:sz="8" w:space="0" w:color="auto"/>
              <w:right w:val="single" w:sz="4" w:space="0" w:color="auto"/>
            </w:tcBorders>
            <w:shd w:val="clear" w:color="000000" w:fill="D9D9D9"/>
            <w:noWrap/>
            <w:vAlign w:val="bottom"/>
            <w:hideMark/>
          </w:tcPr>
          <w:p w14:paraId="35247E9B" w14:textId="77777777" w:rsidR="009F3104" w:rsidRPr="009F3104" w:rsidRDefault="009F3104" w:rsidP="009F3104">
            <w:pPr>
              <w:spacing w:before="120" w:after="120"/>
              <w:jc w:val="left"/>
              <w:rPr>
                <w:rFonts w:ascii="Arial" w:hAnsi="Arial" w:cs="Arial"/>
                <w:b/>
                <w:bCs/>
                <w:color w:val="000000"/>
                <w:sz w:val="20"/>
              </w:rPr>
            </w:pPr>
            <w:r w:rsidRPr="009F3104">
              <w:rPr>
                <w:rFonts w:ascii="Arial" w:hAnsi="Arial" w:cs="Arial"/>
                <w:b/>
                <w:bCs/>
                <w:color w:val="000000"/>
                <w:sz w:val="20"/>
              </w:rPr>
              <w:t>št.</w:t>
            </w:r>
          </w:p>
        </w:tc>
        <w:tc>
          <w:tcPr>
            <w:tcW w:w="7838" w:type="dxa"/>
            <w:gridSpan w:val="2"/>
            <w:tcBorders>
              <w:top w:val="nil"/>
              <w:left w:val="nil"/>
              <w:bottom w:val="single" w:sz="8" w:space="0" w:color="auto"/>
              <w:right w:val="single" w:sz="4" w:space="0" w:color="auto"/>
            </w:tcBorders>
            <w:shd w:val="clear" w:color="000000" w:fill="D9D9D9"/>
            <w:noWrap/>
            <w:vAlign w:val="bottom"/>
            <w:hideMark/>
          </w:tcPr>
          <w:p w14:paraId="5419C3F8" w14:textId="77777777" w:rsidR="009F3104" w:rsidRPr="009F3104" w:rsidRDefault="009F3104" w:rsidP="009F3104">
            <w:pPr>
              <w:spacing w:before="120" w:after="120"/>
              <w:jc w:val="left"/>
              <w:rPr>
                <w:rFonts w:ascii="Arial" w:hAnsi="Arial" w:cs="Arial"/>
                <w:b/>
                <w:bCs/>
                <w:color w:val="000000"/>
                <w:sz w:val="20"/>
              </w:rPr>
            </w:pPr>
            <w:r w:rsidRPr="009F3104">
              <w:rPr>
                <w:rFonts w:ascii="Arial" w:hAnsi="Arial" w:cs="Arial"/>
                <w:b/>
                <w:bCs/>
                <w:color w:val="000000"/>
                <w:sz w:val="20"/>
              </w:rPr>
              <w:t>storitev</w:t>
            </w:r>
          </w:p>
        </w:tc>
        <w:tc>
          <w:tcPr>
            <w:tcW w:w="1134" w:type="dxa"/>
            <w:tcBorders>
              <w:top w:val="nil"/>
              <w:left w:val="single" w:sz="8" w:space="0" w:color="auto"/>
              <w:bottom w:val="single" w:sz="8" w:space="0" w:color="auto"/>
              <w:right w:val="single" w:sz="8" w:space="0" w:color="auto"/>
            </w:tcBorders>
            <w:shd w:val="clear" w:color="000000" w:fill="D9D9D9"/>
            <w:noWrap/>
            <w:vAlign w:val="bottom"/>
            <w:hideMark/>
          </w:tcPr>
          <w:p w14:paraId="7B7FDBC1" w14:textId="77777777" w:rsidR="009F3104" w:rsidRPr="009F3104" w:rsidRDefault="009F3104" w:rsidP="009F3104">
            <w:pPr>
              <w:spacing w:before="120" w:after="120"/>
              <w:jc w:val="left"/>
              <w:rPr>
                <w:rFonts w:ascii="Arial" w:hAnsi="Arial" w:cs="Arial"/>
                <w:b/>
                <w:bCs/>
                <w:color w:val="000000"/>
                <w:sz w:val="20"/>
              </w:rPr>
            </w:pPr>
            <w:r w:rsidRPr="009F3104">
              <w:rPr>
                <w:rFonts w:ascii="Arial" w:hAnsi="Arial" w:cs="Arial"/>
                <w:b/>
                <w:bCs/>
                <w:color w:val="000000"/>
                <w:sz w:val="20"/>
              </w:rPr>
              <w:t>št. ur</w:t>
            </w:r>
          </w:p>
        </w:tc>
      </w:tr>
      <w:tr w:rsidR="009F3104" w:rsidRPr="009F3104" w14:paraId="22EDA247"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72317265"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6DFE8C71"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Sodelovanje pri naboru in izboru uporabnikov</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595EBFB7" w14:textId="77777777"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2</w:t>
            </w:r>
          </w:p>
        </w:tc>
      </w:tr>
      <w:tr w:rsidR="009F3104" w:rsidRPr="009F3104" w14:paraId="57AC73F5"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11774C9F"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2</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28C32689"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Izdelava individualnega načrta za vključitev uporabnikov</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61AA2724" w14:textId="77777777" w:rsidR="009F3104" w:rsidRPr="009F3104" w:rsidRDefault="009F3104" w:rsidP="009F3104">
            <w:pPr>
              <w:spacing w:before="120" w:after="120"/>
              <w:jc w:val="right"/>
              <w:rPr>
                <w:rFonts w:ascii="Arial" w:hAnsi="Arial" w:cs="Arial"/>
                <w:color w:val="000000"/>
                <w:sz w:val="20"/>
              </w:rPr>
            </w:pPr>
            <w:r w:rsidRPr="00DA38B3">
              <w:rPr>
                <w:rFonts w:ascii="Arial" w:hAnsi="Arial" w:cs="Arial"/>
                <w:color w:val="000000"/>
                <w:sz w:val="20"/>
              </w:rPr>
              <w:t>4</w:t>
            </w:r>
          </w:p>
        </w:tc>
      </w:tr>
      <w:tr w:rsidR="009F3104" w:rsidRPr="009F3104" w14:paraId="45C51000" w14:textId="77777777" w:rsidTr="009F3104">
        <w:trPr>
          <w:trHeight w:val="78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0DE95CB7"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3</w:t>
            </w:r>
          </w:p>
        </w:tc>
        <w:tc>
          <w:tcPr>
            <w:tcW w:w="7838" w:type="dxa"/>
            <w:gridSpan w:val="2"/>
            <w:tcBorders>
              <w:top w:val="nil"/>
              <w:left w:val="nil"/>
              <w:bottom w:val="single" w:sz="4" w:space="0" w:color="auto"/>
              <w:right w:val="single" w:sz="4" w:space="0" w:color="auto"/>
            </w:tcBorders>
            <w:shd w:val="clear" w:color="auto" w:fill="auto"/>
            <w:vAlign w:val="bottom"/>
            <w:hideMark/>
          </w:tcPr>
          <w:p w14:paraId="4C96A2BC" w14:textId="48F0961B"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Motiviranje, opolnomočenje in spremljanje uporabnikov pri prehodu v izobraževanje s praktičnim delom ali usposabljanje pri delodajalcu</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49EDE05C" w14:textId="249112E0"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1</w:t>
            </w:r>
            <w:r w:rsidR="00DA38B3">
              <w:rPr>
                <w:rFonts w:ascii="Arial" w:hAnsi="Arial" w:cs="Arial"/>
                <w:color w:val="000000"/>
                <w:sz w:val="20"/>
              </w:rPr>
              <w:t>2</w:t>
            </w:r>
          </w:p>
        </w:tc>
      </w:tr>
      <w:tr w:rsidR="009F3104" w:rsidRPr="009F3104" w14:paraId="132AF221"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34039D07"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4</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09ABE4E5" w14:textId="21D7E057" w:rsidR="009F3104" w:rsidRPr="009F3104" w:rsidRDefault="00DA38B3" w:rsidP="009F3104">
            <w:pPr>
              <w:spacing w:before="120" w:after="120"/>
              <w:rPr>
                <w:rFonts w:ascii="Arial" w:hAnsi="Arial" w:cs="Arial"/>
                <w:b/>
                <w:bCs/>
                <w:color w:val="000000"/>
                <w:sz w:val="20"/>
              </w:rPr>
            </w:pPr>
            <w:r>
              <w:rPr>
                <w:rFonts w:ascii="Arial" w:hAnsi="Arial" w:cs="Arial"/>
                <w:b/>
                <w:bCs/>
                <w:color w:val="000000"/>
                <w:sz w:val="20"/>
              </w:rPr>
              <w:t>Preizkušanje izvajanja</w:t>
            </w:r>
            <w:r w:rsidR="009F3104" w:rsidRPr="009F3104">
              <w:rPr>
                <w:rFonts w:ascii="Arial" w:hAnsi="Arial" w:cs="Arial"/>
                <w:b/>
                <w:bCs/>
                <w:color w:val="000000"/>
                <w:sz w:val="20"/>
              </w:rPr>
              <w:t xml:space="preserve"> storitev zaposlitvene rehabilitacije</w:t>
            </w:r>
            <w:r w:rsidR="0094633C" w:rsidRPr="009F3104">
              <w:rPr>
                <w:rFonts w:ascii="Arial" w:hAnsi="Arial" w:cs="Arial"/>
                <w:b/>
                <w:bCs/>
                <w:color w:val="000000"/>
                <w:sz w:val="20"/>
              </w:rPr>
              <w:t>, prilagojene</w:t>
            </w:r>
            <w:r w:rsidR="009F3104" w:rsidRPr="009F3104">
              <w:rPr>
                <w:rFonts w:ascii="Arial" w:hAnsi="Arial" w:cs="Arial"/>
                <w:b/>
                <w:bCs/>
                <w:color w:val="000000"/>
                <w:sz w:val="20"/>
              </w:rPr>
              <w:t xml:space="preserve"> za mlade</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278E662" w14:textId="0E4432EB"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1</w:t>
            </w:r>
            <w:r w:rsidR="00DA38B3">
              <w:rPr>
                <w:rFonts w:ascii="Arial" w:hAnsi="Arial" w:cs="Arial"/>
                <w:color w:val="000000"/>
                <w:sz w:val="20"/>
              </w:rPr>
              <w:t>3</w:t>
            </w:r>
          </w:p>
        </w:tc>
      </w:tr>
      <w:tr w:rsidR="009F3104" w:rsidRPr="009F3104" w14:paraId="76B0D30F"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71979C20"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5</w:t>
            </w:r>
          </w:p>
        </w:tc>
        <w:tc>
          <w:tcPr>
            <w:tcW w:w="7838" w:type="dxa"/>
            <w:gridSpan w:val="2"/>
            <w:tcBorders>
              <w:top w:val="nil"/>
              <w:left w:val="nil"/>
              <w:bottom w:val="single" w:sz="4" w:space="0" w:color="auto"/>
              <w:right w:val="single" w:sz="4" w:space="0" w:color="auto"/>
            </w:tcBorders>
            <w:shd w:val="clear" w:color="auto" w:fill="auto"/>
            <w:vAlign w:val="bottom"/>
            <w:hideMark/>
          </w:tcPr>
          <w:p w14:paraId="604D640B"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Sodelovanje s strokovnimi delavci strokovnih timov za ZR</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1403F3E8" w14:textId="77C24528" w:rsidR="009F3104" w:rsidRPr="009F3104" w:rsidRDefault="002205CF" w:rsidP="009F3104">
            <w:pPr>
              <w:spacing w:before="120" w:after="120"/>
              <w:jc w:val="right"/>
              <w:rPr>
                <w:rFonts w:ascii="Arial" w:hAnsi="Arial" w:cs="Arial"/>
                <w:color w:val="000000"/>
                <w:sz w:val="20"/>
              </w:rPr>
            </w:pPr>
            <w:r>
              <w:rPr>
                <w:rFonts w:ascii="Arial" w:hAnsi="Arial" w:cs="Arial"/>
                <w:color w:val="000000"/>
                <w:sz w:val="20"/>
              </w:rPr>
              <w:t>1</w:t>
            </w:r>
          </w:p>
        </w:tc>
      </w:tr>
      <w:tr w:rsidR="009F3104" w:rsidRPr="009F3104" w14:paraId="7F2D5FD6" w14:textId="77777777" w:rsidTr="009F3104">
        <w:trPr>
          <w:trHeight w:val="78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789DE719"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6</w:t>
            </w:r>
          </w:p>
        </w:tc>
        <w:tc>
          <w:tcPr>
            <w:tcW w:w="7838" w:type="dxa"/>
            <w:gridSpan w:val="2"/>
            <w:tcBorders>
              <w:top w:val="nil"/>
              <w:left w:val="nil"/>
              <w:bottom w:val="single" w:sz="4" w:space="0" w:color="auto"/>
              <w:right w:val="single" w:sz="4" w:space="0" w:color="auto"/>
            </w:tcBorders>
            <w:shd w:val="clear" w:color="auto" w:fill="auto"/>
            <w:vAlign w:val="bottom"/>
            <w:hideMark/>
          </w:tcPr>
          <w:p w14:paraId="5CB7A5A3" w14:textId="130C992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 xml:space="preserve">Sodelovanje s svetovalnimi in strokovnimi delavci ter sodelavci na šolah ter izvedba delavnic za ozaveščanje in opolnomočenje šolskih svetovalnih delavcev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0C5A4C4A" w14:textId="19A7732B" w:rsidR="009F3104" w:rsidRPr="009F3104" w:rsidRDefault="00AD4F9C" w:rsidP="009F3104">
            <w:pPr>
              <w:spacing w:before="120" w:after="120"/>
              <w:jc w:val="right"/>
              <w:rPr>
                <w:rFonts w:ascii="Arial" w:hAnsi="Arial" w:cs="Arial"/>
                <w:color w:val="000000"/>
                <w:sz w:val="20"/>
              </w:rPr>
            </w:pPr>
            <w:r>
              <w:rPr>
                <w:rFonts w:ascii="Arial" w:hAnsi="Arial" w:cs="Arial"/>
                <w:color w:val="000000"/>
                <w:sz w:val="20"/>
              </w:rPr>
              <w:t>6</w:t>
            </w:r>
          </w:p>
        </w:tc>
      </w:tr>
      <w:tr w:rsidR="009F3104" w:rsidRPr="009F3104" w14:paraId="7FB11C97"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0AC29459"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7</w:t>
            </w:r>
          </w:p>
        </w:tc>
        <w:tc>
          <w:tcPr>
            <w:tcW w:w="7838" w:type="dxa"/>
            <w:gridSpan w:val="2"/>
            <w:tcBorders>
              <w:top w:val="nil"/>
              <w:left w:val="nil"/>
              <w:bottom w:val="single" w:sz="4" w:space="0" w:color="auto"/>
              <w:right w:val="single" w:sz="4" w:space="0" w:color="auto"/>
            </w:tcBorders>
            <w:shd w:val="clear" w:color="auto" w:fill="auto"/>
            <w:vAlign w:val="bottom"/>
            <w:hideMark/>
          </w:tcPr>
          <w:p w14:paraId="65C1DAB2"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 xml:space="preserve">Motiviranje in ozaveščanje staršev oz. skrbnikov uporabnikov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58EFB9A0" w14:textId="77777777"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3</w:t>
            </w:r>
          </w:p>
        </w:tc>
      </w:tr>
      <w:tr w:rsidR="009F3104" w:rsidRPr="009F3104" w14:paraId="25746C07" w14:textId="77777777" w:rsidTr="0094633C">
        <w:trPr>
          <w:trHeight w:val="72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48A2DB85"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8</w:t>
            </w:r>
          </w:p>
        </w:tc>
        <w:tc>
          <w:tcPr>
            <w:tcW w:w="7838" w:type="dxa"/>
            <w:gridSpan w:val="2"/>
            <w:tcBorders>
              <w:top w:val="nil"/>
              <w:left w:val="nil"/>
              <w:bottom w:val="single" w:sz="4" w:space="0" w:color="auto"/>
              <w:right w:val="single" w:sz="4" w:space="0" w:color="auto"/>
            </w:tcBorders>
            <w:shd w:val="clear" w:color="auto" w:fill="auto"/>
            <w:vAlign w:val="bottom"/>
            <w:hideMark/>
          </w:tcPr>
          <w:p w14:paraId="2ACC512A" w14:textId="135D0659"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 xml:space="preserve">Sodelovanje z delodajalci z namenom izobraževanja s praktičnim delom ali usposabljanja uporabnika </w:t>
            </w:r>
            <w:r w:rsidR="00DA38B3">
              <w:rPr>
                <w:rFonts w:ascii="Arial" w:hAnsi="Arial" w:cs="Arial"/>
                <w:b/>
                <w:bCs/>
                <w:color w:val="000000"/>
                <w:sz w:val="20"/>
              </w:rPr>
              <w:t>in</w:t>
            </w:r>
            <w:r w:rsidRPr="009F3104">
              <w:rPr>
                <w:rFonts w:ascii="Arial" w:hAnsi="Arial" w:cs="Arial"/>
                <w:b/>
                <w:bCs/>
                <w:color w:val="000000"/>
                <w:sz w:val="20"/>
              </w:rPr>
              <w:t xml:space="preserve"> sodelovanje pri pripravi skupne mreže delodajalcev</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7B52758C" w14:textId="5A1FAA09" w:rsidR="009F3104" w:rsidRPr="009F3104" w:rsidRDefault="00AD4F9C" w:rsidP="009F3104">
            <w:pPr>
              <w:spacing w:before="120" w:after="120"/>
              <w:jc w:val="right"/>
              <w:rPr>
                <w:rFonts w:ascii="Arial" w:hAnsi="Arial" w:cs="Arial"/>
                <w:color w:val="000000"/>
                <w:sz w:val="20"/>
              </w:rPr>
            </w:pPr>
            <w:r>
              <w:rPr>
                <w:rFonts w:ascii="Arial" w:hAnsi="Arial" w:cs="Arial"/>
                <w:color w:val="000000"/>
                <w:sz w:val="20"/>
              </w:rPr>
              <w:t>8</w:t>
            </w:r>
          </w:p>
        </w:tc>
      </w:tr>
      <w:tr w:rsidR="009F3104" w:rsidRPr="009F3104" w14:paraId="15304F13" w14:textId="77777777" w:rsidTr="009F3104">
        <w:trPr>
          <w:trHeight w:val="525"/>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7E611F3B"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9</w:t>
            </w:r>
          </w:p>
        </w:tc>
        <w:tc>
          <w:tcPr>
            <w:tcW w:w="7838" w:type="dxa"/>
            <w:gridSpan w:val="2"/>
            <w:tcBorders>
              <w:top w:val="nil"/>
              <w:left w:val="nil"/>
              <w:bottom w:val="single" w:sz="4" w:space="0" w:color="auto"/>
              <w:right w:val="single" w:sz="4" w:space="0" w:color="auto"/>
            </w:tcBorders>
            <w:shd w:val="clear" w:color="auto" w:fill="auto"/>
            <w:vAlign w:val="bottom"/>
            <w:hideMark/>
          </w:tcPr>
          <w:p w14:paraId="6EF820B4"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 xml:space="preserve">Sodelovanje pri strokovnih izhodiščih in strokovnih vprašanjih pri prehodu mladih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400B8669" w14:textId="77777777"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0,5</w:t>
            </w:r>
          </w:p>
        </w:tc>
      </w:tr>
      <w:tr w:rsidR="009F3104" w:rsidRPr="009F3104" w14:paraId="4A9595EA"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79565913"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10</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00A4318E" w14:textId="475C5CCC"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Medsebojna komunikacij</w:t>
            </w:r>
            <w:r w:rsidR="00256D22">
              <w:rPr>
                <w:rFonts w:ascii="Arial" w:hAnsi="Arial" w:cs="Arial"/>
                <w:b/>
                <w:bCs/>
                <w:color w:val="000000"/>
                <w:sz w:val="20"/>
              </w:rPr>
              <w:t>a</w:t>
            </w:r>
            <w:r w:rsidRPr="009F3104">
              <w:rPr>
                <w:rFonts w:ascii="Arial" w:hAnsi="Arial" w:cs="Arial"/>
                <w:b/>
                <w:bCs/>
                <w:color w:val="000000"/>
                <w:sz w:val="20"/>
              </w:rPr>
              <w:t xml:space="preserve"> vseh projektnih partnerjev</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360DCD9B" w14:textId="77777777"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0,5</w:t>
            </w:r>
          </w:p>
        </w:tc>
      </w:tr>
      <w:tr w:rsidR="009F3104" w:rsidRPr="009F3104" w14:paraId="781531EA"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67A518CF"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11</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43B59F21"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Administrativna dela</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9A69E57" w14:textId="77777777" w:rsidR="009F3104" w:rsidRPr="009F3104" w:rsidRDefault="009F3104" w:rsidP="009F3104">
            <w:pPr>
              <w:spacing w:before="120" w:after="120"/>
              <w:jc w:val="right"/>
              <w:rPr>
                <w:rFonts w:ascii="Arial" w:hAnsi="Arial" w:cs="Arial"/>
                <w:color w:val="000000"/>
                <w:sz w:val="20"/>
              </w:rPr>
            </w:pPr>
            <w:r w:rsidRPr="009F3104">
              <w:rPr>
                <w:rFonts w:ascii="Arial" w:hAnsi="Arial" w:cs="Arial"/>
                <w:color w:val="000000"/>
                <w:sz w:val="20"/>
              </w:rPr>
              <w:t>2</w:t>
            </w:r>
          </w:p>
        </w:tc>
      </w:tr>
      <w:tr w:rsidR="009F3104" w:rsidRPr="009F3104" w14:paraId="3039F8E8" w14:textId="77777777" w:rsidTr="009F3104">
        <w:trPr>
          <w:trHeight w:val="300"/>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6028D4B1"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12</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19747FB7"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Spremljanje uporabnika po izhodu iz projekta</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5545B29" w14:textId="19A1D22C" w:rsidR="009F3104" w:rsidRPr="009F3104" w:rsidRDefault="0029372D" w:rsidP="009F3104">
            <w:pPr>
              <w:spacing w:before="120" w:after="120"/>
              <w:jc w:val="right"/>
              <w:rPr>
                <w:rFonts w:ascii="Arial" w:hAnsi="Arial" w:cs="Arial"/>
                <w:color w:val="000000"/>
                <w:sz w:val="20"/>
              </w:rPr>
            </w:pPr>
            <w:r>
              <w:rPr>
                <w:rFonts w:ascii="Arial" w:hAnsi="Arial" w:cs="Arial"/>
                <w:color w:val="000000"/>
                <w:sz w:val="20"/>
              </w:rPr>
              <w:t>6</w:t>
            </w:r>
          </w:p>
        </w:tc>
      </w:tr>
      <w:tr w:rsidR="009F3104" w:rsidRPr="009F3104" w14:paraId="5E16489A" w14:textId="77777777" w:rsidTr="00DA38B3">
        <w:trPr>
          <w:trHeight w:val="315"/>
        </w:trPr>
        <w:tc>
          <w:tcPr>
            <w:tcW w:w="374" w:type="dxa"/>
            <w:tcBorders>
              <w:top w:val="nil"/>
              <w:left w:val="single" w:sz="8" w:space="0" w:color="auto"/>
              <w:bottom w:val="single" w:sz="4" w:space="0" w:color="auto"/>
              <w:right w:val="single" w:sz="4" w:space="0" w:color="auto"/>
            </w:tcBorders>
            <w:shd w:val="clear" w:color="auto" w:fill="auto"/>
            <w:noWrap/>
            <w:vAlign w:val="bottom"/>
            <w:hideMark/>
          </w:tcPr>
          <w:p w14:paraId="3B0E9AEC" w14:textId="77777777"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13</w:t>
            </w:r>
          </w:p>
        </w:tc>
        <w:tc>
          <w:tcPr>
            <w:tcW w:w="7838" w:type="dxa"/>
            <w:gridSpan w:val="2"/>
            <w:tcBorders>
              <w:top w:val="nil"/>
              <w:left w:val="nil"/>
              <w:bottom w:val="single" w:sz="4" w:space="0" w:color="auto"/>
              <w:right w:val="single" w:sz="4" w:space="0" w:color="auto"/>
            </w:tcBorders>
            <w:shd w:val="clear" w:color="auto" w:fill="auto"/>
            <w:noWrap/>
            <w:vAlign w:val="bottom"/>
            <w:hideMark/>
          </w:tcPr>
          <w:p w14:paraId="3A5A23E1" w14:textId="77777777" w:rsidR="009F3104" w:rsidRPr="009F3104" w:rsidRDefault="009F3104" w:rsidP="009F3104">
            <w:pPr>
              <w:spacing w:before="120" w:after="120"/>
              <w:rPr>
                <w:rFonts w:ascii="Arial" w:hAnsi="Arial" w:cs="Arial"/>
                <w:b/>
                <w:bCs/>
                <w:color w:val="000000"/>
                <w:sz w:val="20"/>
              </w:rPr>
            </w:pPr>
            <w:r w:rsidRPr="009F3104">
              <w:rPr>
                <w:rFonts w:ascii="Arial" w:hAnsi="Arial" w:cs="Arial"/>
                <w:b/>
                <w:bCs/>
                <w:color w:val="000000"/>
                <w:sz w:val="20"/>
              </w:rPr>
              <w:t>Funkcionalno opismenjevanje uporabnikov</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F1F47E8" w14:textId="32E8E949" w:rsidR="00304335" w:rsidRPr="009F3104" w:rsidRDefault="009F3104" w:rsidP="00304335">
            <w:pPr>
              <w:spacing w:before="120" w:after="120"/>
              <w:jc w:val="right"/>
              <w:rPr>
                <w:rFonts w:ascii="Arial" w:hAnsi="Arial" w:cs="Arial"/>
                <w:color w:val="000000"/>
                <w:sz w:val="20"/>
              </w:rPr>
            </w:pPr>
            <w:r w:rsidRPr="009F3104">
              <w:rPr>
                <w:rFonts w:ascii="Arial" w:hAnsi="Arial" w:cs="Arial"/>
                <w:color w:val="000000"/>
                <w:sz w:val="20"/>
              </w:rPr>
              <w:t>5</w:t>
            </w:r>
          </w:p>
        </w:tc>
      </w:tr>
      <w:tr w:rsidR="009F3104" w:rsidRPr="009F3104" w14:paraId="2FEA8935" w14:textId="77777777" w:rsidTr="00DA38B3">
        <w:trPr>
          <w:trHeight w:val="300"/>
        </w:trPr>
        <w:tc>
          <w:tcPr>
            <w:tcW w:w="8212" w:type="dxa"/>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17EC1410" w14:textId="77777777" w:rsidR="009F3104" w:rsidRPr="009F3104" w:rsidRDefault="009F3104" w:rsidP="009F3104">
            <w:pPr>
              <w:spacing w:before="120" w:after="120"/>
              <w:jc w:val="center"/>
              <w:rPr>
                <w:rFonts w:ascii="Arial" w:hAnsi="Arial" w:cs="Arial"/>
                <w:b/>
                <w:bCs/>
                <w:color w:val="000000"/>
                <w:sz w:val="20"/>
              </w:rPr>
            </w:pPr>
            <w:r w:rsidRPr="009F3104">
              <w:rPr>
                <w:rFonts w:ascii="Arial" w:hAnsi="Arial" w:cs="Arial"/>
                <w:b/>
                <w:bCs/>
                <w:color w:val="000000"/>
                <w:sz w:val="20"/>
              </w:rPr>
              <w:t>SKUPAJ</w:t>
            </w:r>
          </w:p>
        </w:tc>
        <w:tc>
          <w:tcPr>
            <w:tcW w:w="1134" w:type="dxa"/>
            <w:tcBorders>
              <w:top w:val="single" w:sz="4" w:space="0" w:color="auto"/>
              <w:left w:val="nil"/>
              <w:bottom w:val="single" w:sz="4" w:space="0" w:color="auto"/>
              <w:right w:val="single" w:sz="8" w:space="0" w:color="auto"/>
            </w:tcBorders>
            <w:shd w:val="clear" w:color="000000" w:fill="D9D9D9"/>
            <w:noWrap/>
            <w:vAlign w:val="bottom"/>
            <w:hideMark/>
          </w:tcPr>
          <w:p w14:paraId="56CA74AA" w14:textId="58791FCB" w:rsidR="009F3104" w:rsidRPr="009F3104" w:rsidRDefault="004F495E" w:rsidP="009F3104">
            <w:pPr>
              <w:spacing w:before="120" w:after="120"/>
              <w:jc w:val="right"/>
              <w:rPr>
                <w:rFonts w:ascii="Arial" w:hAnsi="Arial" w:cs="Arial"/>
                <w:b/>
                <w:bCs/>
                <w:color w:val="000000"/>
                <w:sz w:val="20"/>
              </w:rPr>
            </w:pPr>
            <w:r>
              <w:rPr>
                <w:rFonts w:ascii="Arial" w:hAnsi="Arial" w:cs="Arial"/>
                <w:b/>
                <w:bCs/>
                <w:color w:val="000000"/>
                <w:sz w:val="20"/>
              </w:rPr>
              <w:t>6</w:t>
            </w:r>
            <w:r w:rsidR="00DA38B3">
              <w:rPr>
                <w:rFonts w:ascii="Arial" w:hAnsi="Arial" w:cs="Arial"/>
                <w:b/>
                <w:bCs/>
                <w:color w:val="000000"/>
                <w:sz w:val="20"/>
              </w:rPr>
              <w:t>3</w:t>
            </w:r>
            <w:r w:rsidR="003E7574">
              <w:rPr>
                <w:rFonts w:ascii="Arial" w:hAnsi="Arial" w:cs="Arial"/>
                <w:b/>
                <w:bCs/>
                <w:color w:val="000000"/>
                <w:sz w:val="20"/>
              </w:rPr>
              <w:t xml:space="preserve"> ur</w:t>
            </w:r>
          </w:p>
        </w:tc>
      </w:tr>
      <w:tr w:rsidR="003E7574" w:rsidRPr="009F3104" w14:paraId="125AACCA" w14:textId="77777777" w:rsidTr="009F3104">
        <w:trPr>
          <w:trHeight w:val="315"/>
        </w:trPr>
        <w:tc>
          <w:tcPr>
            <w:tcW w:w="8212"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tcPr>
          <w:p w14:paraId="3906E9E0" w14:textId="5313EBDB" w:rsidR="003E7574" w:rsidRPr="009F3104" w:rsidRDefault="003E7574" w:rsidP="009F3104">
            <w:pPr>
              <w:spacing w:before="120" w:after="120"/>
              <w:jc w:val="center"/>
              <w:rPr>
                <w:rFonts w:ascii="Arial" w:hAnsi="Arial" w:cs="Arial"/>
                <w:b/>
                <w:bCs/>
                <w:color w:val="000000"/>
                <w:sz w:val="20"/>
              </w:rPr>
            </w:pPr>
            <w:r>
              <w:rPr>
                <w:rFonts w:ascii="Arial" w:hAnsi="Arial" w:cs="Arial"/>
                <w:b/>
                <w:bCs/>
                <w:color w:val="000000"/>
                <w:sz w:val="20"/>
              </w:rPr>
              <w:t xml:space="preserve">SKUPAJ ZNESEK </w:t>
            </w:r>
          </w:p>
        </w:tc>
        <w:tc>
          <w:tcPr>
            <w:tcW w:w="1134" w:type="dxa"/>
            <w:tcBorders>
              <w:top w:val="nil"/>
              <w:left w:val="nil"/>
              <w:bottom w:val="single" w:sz="8" w:space="0" w:color="auto"/>
              <w:right w:val="single" w:sz="8" w:space="0" w:color="auto"/>
            </w:tcBorders>
            <w:shd w:val="clear" w:color="000000" w:fill="D9D9D9"/>
            <w:noWrap/>
            <w:vAlign w:val="bottom"/>
          </w:tcPr>
          <w:p w14:paraId="5946F610" w14:textId="781F227B" w:rsidR="003E7574" w:rsidRPr="009F3104" w:rsidRDefault="003E7574" w:rsidP="009F3104">
            <w:pPr>
              <w:spacing w:before="120" w:after="120"/>
              <w:jc w:val="right"/>
              <w:rPr>
                <w:rFonts w:ascii="Arial" w:hAnsi="Arial" w:cs="Arial"/>
                <w:b/>
                <w:bCs/>
                <w:color w:val="000000"/>
                <w:sz w:val="20"/>
              </w:rPr>
            </w:pPr>
            <w:r>
              <w:rPr>
                <w:rFonts w:ascii="Arial" w:hAnsi="Arial" w:cs="Arial"/>
                <w:b/>
                <w:bCs/>
                <w:color w:val="000000"/>
                <w:sz w:val="20"/>
              </w:rPr>
              <w:t>1.890,00</w:t>
            </w:r>
          </w:p>
        </w:tc>
      </w:tr>
      <w:tr w:rsidR="003E7574" w:rsidRPr="009F3104" w14:paraId="1F23D932" w14:textId="77777777" w:rsidTr="003E7574">
        <w:trPr>
          <w:trHeight w:val="315"/>
        </w:trPr>
        <w:tc>
          <w:tcPr>
            <w:tcW w:w="416" w:type="dxa"/>
            <w:gridSpan w:val="2"/>
            <w:tcBorders>
              <w:top w:val="single" w:sz="4" w:space="0" w:color="auto"/>
              <w:left w:val="single" w:sz="8" w:space="0" w:color="auto"/>
              <w:bottom w:val="single" w:sz="8" w:space="0" w:color="auto"/>
              <w:right w:val="single" w:sz="8" w:space="0" w:color="000000"/>
            </w:tcBorders>
            <w:shd w:val="clear" w:color="auto" w:fill="FFFFFF" w:themeFill="background1"/>
            <w:noWrap/>
            <w:vAlign w:val="bottom"/>
          </w:tcPr>
          <w:p w14:paraId="37E5CD12" w14:textId="44665733" w:rsidR="003E7574" w:rsidRPr="009F3104" w:rsidRDefault="003E7574" w:rsidP="009F3104">
            <w:pPr>
              <w:spacing w:before="120" w:after="120"/>
              <w:jc w:val="center"/>
              <w:rPr>
                <w:rFonts w:ascii="Arial" w:hAnsi="Arial" w:cs="Arial"/>
                <w:b/>
                <w:bCs/>
                <w:color w:val="000000"/>
                <w:sz w:val="20"/>
              </w:rPr>
            </w:pPr>
            <w:r>
              <w:rPr>
                <w:rFonts w:ascii="Arial" w:hAnsi="Arial" w:cs="Arial"/>
                <w:b/>
                <w:bCs/>
                <w:color w:val="000000"/>
                <w:sz w:val="20"/>
              </w:rPr>
              <w:t>14</w:t>
            </w:r>
          </w:p>
        </w:tc>
        <w:tc>
          <w:tcPr>
            <w:tcW w:w="7796" w:type="dxa"/>
            <w:tcBorders>
              <w:top w:val="single" w:sz="4" w:space="0" w:color="auto"/>
              <w:left w:val="single" w:sz="8" w:space="0" w:color="auto"/>
              <w:bottom w:val="single" w:sz="8" w:space="0" w:color="auto"/>
              <w:right w:val="single" w:sz="8" w:space="0" w:color="000000"/>
            </w:tcBorders>
            <w:shd w:val="clear" w:color="auto" w:fill="FFFFFF" w:themeFill="background1"/>
            <w:vAlign w:val="bottom"/>
          </w:tcPr>
          <w:p w14:paraId="052BD7DD" w14:textId="7473CC2B" w:rsidR="003E7574" w:rsidRPr="009F3104" w:rsidRDefault="003E7574" w:rsidP="009F3104">
            <w:pPr>
              <w:spacing w:before="120" w:after="120"/>
              <w:jc w:val="center"/>
              <w:rPr>
                <w:rFonts w:ascii="Arial" w:hAnsi="Arial" w:cs="Arial"/>
                <w:b/>
                <w:bCs/>
                <w:color w:val="000000"/>
                <w:sz w:val="20"/>
              </w:rPr>
            </w:pPr>
            <w:r>
              <w:rPr>
                <w:rFonts w:ascii="Arial" w:hAnsi="Arial" w:cs="Arial"/>
                <w:b/>
                <w:bCs/>
                <w:color w:val="000000"/>
                <w:sz w:val="20"/>
              </w:rPr>
              <w:t>Zavarovanje za izobraževanje s praktičnim delom ali usposabljanje pri delodajalcu</w:t>
            </w:r>
          </w:p>
        </w:tc>
        <w:tc>
          <w:tcPr>
            <w:tcW w:w="1134" w:type="dxa"/>
            <w:tcBorders>
              <w:top w:val="nil"/>
              <w:left w:val="nil"/>
              <w:bottom w:val="single" w:sz="8" w:space="0" w:color="auto"/>
              <w:right w:val="single" w:sz="8" w:space="0" w:color="auto"/>
            </w:tcBorders>
            <w:shd w:val="clear" w:color="auto" w:fill="FFFFFF" w:themeFill="background1"/>
            <w:noWrap/>
            <w:vAlign w:val="bottom"/>
          </w:tcPr>
          <w:p w14:paraId="7E04F47A" w14:textId="2C83D9A6" w:rsidR="003E7574" w:rsidRPr="009F3104" w:rsidRDefault="003E7574" w:rsidP="009F3104">
            <w:pPr>
              <w:spacing w:before="120" w:after="120"/>
              <w:jc w:val="right"/>
              <w:rPr>
                <w:rFonts w:ascii="Arial" w:hAnsi="Arial" w:cs="Arial"/>
                <w:b/>
                <w:bCs/>
                <w:color w:val="000000"/>
                <w:sz w:val="20"/>
              </w:rPr>
            </w:pPr>
            <w:r>
              <w:rPr>
                <w:rFonts w:ascii="Arial" w:hAnsi="Arial" w:cs="Arial"/>
                <w:b/>
                <w:bCs/>
                <w:color w:val="000000"/>
                <w:sz w:val="20"/>
              </w:rPr>
              <w:t>15,00 EUR</w:t>
            </w:r>
          </w:p>
        </w:tc>
      </w:tr>
      <w:tr w:rsidR="009F3104" w:rsidRPr="009F3104" w14:paraId="3959B93D" w14:textId="77777777" w:rsidTr="009F3104">
        <w:trPr>
          <w:trHeight w:val="315"/>
        </w:trPr>
        <w:tc>
          <w:tcPr>
            <w:tcW w:w="8212" w:type="dxa"/>
            <w:gridSpan w:val="3"/>
            <w:tcBorders>
              <w:top w:val="single" w:sz="4" w:space="0" w:color="auto"/>
              <w:left w:val="single" w:sz="8" w:space="0" w:color="auto"/>
              <w:bottom w:val="single" w:sz="8" w:space="0" w:color="auto"/>
              <w:right w:val="single" w:sz="8" w:space="0" w:color="000000"/>
            </w:tcBorders>
            <w:shd w:val="clear" w:color="000000" w:fill="D9D9D9"/>
            <w:noWrap/>
            <w:vAlign w:val="bottom"/>
            <w:hideMark/>
          </w:tcPr>
          <w:p w14:paraId="539E7BDD" w14:textId="37D1A9EF" w:rsidR="009F3104" w:rsidRPr="009F3104" w:rsidRDefault="009F3104" w:rsidP="009F3104">
            <w:pPr>
              <w:spacing w:before="120" w:after="120"/>
              <w:jc w:val="center"/>
              <w:rPr>
                <w:rFonts w:ascii="Arial" w:hAnsi="Arial" w:cs="Arial"/>
                <w:b/>
                <w:bCs/>
                <w:color w:val="000000"/>
                <w:sz w:val="20"/>
              </w:rPr>
            </w:pPr>
            <w:r w:rsidRPr="009F3104">
              <w:rPr>
                <w:rFonts w:ascii="Arial" w:hAnsi="Arial" w:cs="Arial"/>
                <w:b/>
                <w:bCs/>
                <w:color w:val="000000"/>
                <w:sz w:val="20"/>
              </w:rPr>
              <w:t>ZNESEK</w:t>
            </w:r>
            <w:r w:rsidR="003E7574">
              <w:rPr>
                <w:rFonts w:ascii="Arial" w:hAnsi="Arial" w:cs="Arial"/>
                <w:b/>
                <w:bCs/>
                <w:color w:val="000000"/>
                <w:sz w:val="20"/>
              </w:rPr>
              <w:t xml:space="preserve"> Z ZAVAROVANJEM</w:t>
            </w:r>
          </w:p>
        </w:tc>
        <w:tc>
          <w:tcPr>
            <w:tcW w:w="1134" w:type="dxa"/>
            <w:tcBorders>
              <w:top w:val="nil"/>
              <w:left w:val="nil"/>
              <w:bottom w:val="single" w:sz="8" w:space="0" w:color="auto"/>
              <w:right w:val="single" w:sz="8" w:space="0" w:color="auto"/>
            </w:tcBorders>
            <w:shd w:val="clear" w:color="000000" w:fill="D9D9D9"/>
            <w:noWrap/>
            <w:vAlign w:val="bottom"/>
            <w:hideMark/>
          </w:tcPr>
          <w:p w14:paraId="02029D50" w14:textId="2EC52F35" w:rsidR="009F3104" w:rsidRPr="009F3104" w:rsidRDefault="009F3104" w:rsidP="009F3104">
            <w:pPr>
              <w:spacing w:before="120" w:after="120"/>
              <w:jc w:val="right"/>
              <w:rPr>
                <w:rFonts w:ascii="Arial" w:hAnsi="Arial" w:cs="Arial"/>
                <w:b/>
                <w:bCs/>
                <w:color w:val="000000"/>
                <w:sz w:val="20"/>
              </w:rPr>
            </w:pPr>
            <w:r w:rsidRPr="009F3104">
              <w:rPr>
                <w:rFonts w:ascii="Arial" w:hAnsi="Arial" w:cs="Arial"/>
                <w:b/>
                <w:bCs/>
                <w:color w:val="000000"/>
                <w:sz w:val="20"/>
              </w:rPr>
              <w:t>1.</w:t>
            </w:r>
            <w:r w:rsidR="00DA38B3">
              <w:rPr>
                <w:rFonts w:ascii="Arial" w:hAnsi="Arial" w:cs="Arial"/>
                <w:b/>
                <w:bCs/>
                <w:color w:val="000000"/>
                <w:sz w:val="20"/>
              </w:rPr>
              <w:t>905</w:t>
            </w:r>
            <w:r w:rsidRPr="009F3104">
              <w:rPr>
                <w:rFonts w:ascii="Arial" w:hAnsi="Arial" w:cs="Arial"/>
                <w:b/>
                <w:bCs/>
                <w:color w:val="000000"/>
                <w:sz w:val="20"/>
              </w:rPr>
              <w:t>,00</w:t>
            </w:r>
          </w:p>
        </w:tc>
      </w:tr>
    </w:tbl>
    <w:p w14:paraId="63A15C48" w14:textId="77777777" w:rsidR="009F3104" w:rsidRDefault="009F3104" w:rsidP="005572A6">
      <w:pPr>
        <w:spacing w:line="259" w:lineRule="auto"/>
        <w:rPr>
          <w:rFonts w:ascii="Arial" w:hAnsi="Arial" w:cs="Arial"/>
          <w:sz w:val="20"/>
          <w:szCs w:val="16"/>
        </w:rPr>
      </w:pPr>
    </w:p>
    <w:p w14:paraId="5CB566DE" w14:textId="410ED669" w:rsidR="0094633C" w:rsidRPr="00E63CA9" w:rsidRDefault="0094633C" w:rsidP="005572A6">
      <w:pPr>
        <w:spacing w:line="259" w:lineRule="auto"/>
        <w:rPr>
          <w:rFonts w:ascii="Arial" w:hAnsi="Arial" w:cs="Arial"/>
          <w:b/>
          <w:bCs/>
          <w:sz w:val="20"/>
          <w:szCs w:val="16"/>
        </w:rPr>
      </w:pPr>
      <w:r w:rsidRPr="00E63CA9">
        <w:rPr>
          <w:rFonts w:ascii="Arial" w:hAnsi="Arial" w:cs="Arial"/>
          <w:b/>
          <w:bCs/>
          <w:sz w:val="20"/>
          <w:szCs w:val="16"/>
        </w:rPr>
        <w:t>Obrazložitev vsebin in števila ur</w:t>
      </w:r>
    </w:p>
    <w:p w14:paraId="64F5009D" w14:textId="77777777" w:rsidR="0094633C" w:rsidRDefault="0094633C" w:rsidP="005572A6">
      <w:pPr>
        <w:spacing w:line="259" w:lineRule="auto"/>
        <w:rPr>
          <w:rFonts w:ascii="Arial" w:hAnsi="Arial" w:cs="Arial"/>
          <w:sz w:val="20"/>
          <w:szCs w:val="16"/>
        </w:rPr>
      </w:pPr>
    </w:p>
    <w:p w14:paraId="06B118A2" w14:textId="6EEB37D7" w:rsidR="0094633C" w:rsidRPr="0094633C" w:rsidRDefault="0094633C" w:rsidP="0094633C">
      <w:pPr>
        <w:pStyle w:val="Odstavekseznama"/>
        <w:numPr>
          <w:ilvl w:val="0"/>
          <w:numId w:val="23"/>
        </w:numPr>
        <w:spacing w:line="259" w:lineRule="auto"/>
        <w:rPr>
          <w:rFonts w:ascii="Arial" w:hAnsi="Arial" w:cs="Arial"/>
          <w:b/>
          <w:bCs/>
          <w:sz w:val="20"/>
          <w:szCs w:val="16"/>
        </w:rPr>
      </w:pPr>
      <w:r w:rsidRPr="0094633C">
        <w:rPr>
          <w:rFonts w:ascii="Arial" w:hAnsi="Arial" w:cs="Arial"/>
          <w:b/>
          <w:bCs/>
          <w:sz w:val="20"/>
          <w:szCs w:val="16"/>
        </w:rPr>
        <w:t>Sodelovanje s projektnim partnerjem, ki bo izvajal projekt koordinacije, pri naboru in izboru uporabnikov</w:t>
      </w:r>
    </w:p>
    <w:p w14:paraId="060E2DA8" w14:textId="77777777" w:rsidR="0094633C" w:rsidRDefault="0094633C" w:rsidP="0094633C">
      <w:pPr>
        <w:spacing w:line="259" w:lineRule="auto"/>
        <w:rPr>
          <w:rFonts w:ascii="Arial" w:hAnsi="Arial" w:cs="Arial"/>
          <w:sz w:val="20"/>
          <w:szCs w:val="16"/>
        </w:rPr>
      </w:pPr>
    </w:p>
    <w:p w14:paraId="46901ECF" w14:textId="053F1C97" w:rsidR="003570CA" w:rsidRDefault="0094633C" w:rsidP="0094633C">
      <w:pPr>
        <w:spacing w:line="259" w:lineRule="auto"/>
        <w:rPr>
          <w:rFonts w:ascii="Arial" w:hAnsi="Arial" w:cs="Arial"/>
          <w:sz w:val="20"/>
          <w:szCs w:val="16"/>
        </w:rPr>
      </w:pPr>
      <w:r>
        <w:rPr>
          <w:rFonts w:ascii="Arial" w:hAnsi="Arial" w:cs="Arial"/>
          <w:sz w:val="20"/>
          <w:szCs w:val="16"/>
        </w:rPr>
        <w:t xml:space="preserve">Nabor </w:t>
      </w:r>
      <w:r w:rsidR="003570CA">
        <w:rPr>
          <w:rFonts w:ascii="Arial" w:hAnsi="Arial" w:cs="Arial"/>
          <w:sz w:val="20"/>
          <w:szCs w:val="16"/>
        </w:rPr>
        <w:t>in izbor uporabnikov bo predvidoma vključeval informiranje ciljne skupine</w:t>
      </w:r>
      <w:r w:rsidR="004F495E">
        <w:rPr>
          <w:rFonts w:ascii="Arial" w:hAnsi="Arial" w:cs="Arial"/>
          <w:sz w:val="20"/>
          <w:szCs w:val="16"/>
        </w:rPr>
        <w:t xml:space="preserve"> (skupinska obravnava)</w:t>
      </w:r>
      <w:r w:rsidR="003570CA">
        <w:rPr>
          <w:rFonts w:ascii="Arial" w:hAnsi="Arial" w:cs="Arial"/>
          <w:sz w:val="20"/>
          <w:szCs w:val="16"/>
        </w:rPr>
        <w:t xml:space="preserve"> </w:t>
      </w:r>
      <w:r w:rsidR="00E63CA9">
        <w:rPr>
          <w:rFonts w:ascii="Arial" w:hAnsi="Arial" w:cs="Arial"/>
          <w:sz w:val="20"/>
          <w:szCs w:val="16"/>
        </w:rPr>
        <w:t xml:space="preserve">in ključnih deležnikov </w:t>
      </w:r>
      <w:r w:rsidR="003570CA">
        <w:rPr>
          <w:rFonts w:ascii="Arial" w:hAnsi="Arial" w:cs="Arial"/>
          <w:sz w:val="20"/>
          <w:szCs w:val="16"/>
        </w:rPr>
        <w:t xml:space="preserve">o možnostih vključitve v projekt, individualne razgovore o vključitvi ter se </w:t>
      </w:r>
      <w:r w:rsidR="00186A38">
        <w:rPr>
          <w:rFonts w:ascii="Arial" w:hAnsi="Arial" w:cs="Arial"/>
          <w:sz w:val="20"/>
          <w:szCs w:val="16"/>
        </w:rPr>
        <w:t>zaključil</w:t>
      </w:r>
      <w:r w:rsidR="003570CA">
        <w:rPr>
          <w:rFonts w:ascii="Arial" w:hAnsi="Arial" w:cs="Arial"/>
          <w:sz w:val="20"/>
          <w:szCs w:val="16"/>
        </w:rPr>
        <w:t xml:space="preserve"> s podpisom dogovora o vključitvi </w:t>
      </w:r>
      <w:proofErr w:type="gramStart"/>
      <w:r w:rsidR="003570CA">
        <w:rPr>
          <w:rFonts w:ascii="Arial" w:hAnsi="Arial" w:cs="Arial"/>
          <w:sz w:val="20"/>
          <w:szCs w:val="16"/>
        </w:rPr>
        <w:t>v</w:t>
      </w:r>
      <w:proofErr w:type="gramEnd"/>
      <w:r w:rsidR="003570CA">
        <w:rPr>
          <w:rFonts w:ascii="Arial" w:hAnsi="Arial" w:cs="Arial"/>
          <w:sz w:val="20"/>
          <w:szCs w:val="16"/>
        </w:rPr>
        <w:t xml:space="preserve"> prehod ter medsebojnih pravicah in obveznostih pri izvajanju vsebin. </w:t>
      </w:r>
      <w:r w:rsidR="00E63CA9">
        <w:rPr>
          <w:rFonts w:ascii="Arial" w:hAnsi="Arial" w:cs="Arial"/>
          <w:sz w:val="20"/>
          <w:szCs w:val="16"/>
        </w:rPr>
        <w:t xml:space="preserve">Nabor in izbor uporabnikov se bo izvajal </w:t>
      </w:r>
      <w:proofErr w:type="gramStart"/>
      <w:r w:rsidR="00E63CA9">
        <w:rPr>
          <w:rFonts w:ascii="Arial" w:hAnsi="Arial" w:cs="Arial"/>
          <w:sz w:val="20"/>
          <w:szCs w:val="16"/>
        </w:rPr>
        <w:t>tekom celotnega trajanja projektov</w:t>
      </w:r>
      <w:proofErr w:type="gramEnd"/>
      <w:r w:rsidR="00E63CA9">
        <w:rPr>
          <w:rFonts w:ascii="Arial" w:hAnsi="Arial" w:cs="Arial"/>
          <w:sz w:val="20"/>
          <w:szCs w:val="16"/>
        </w:rPr>
        <w:t xml:space="preserve">. Iz evalvacije zaključnega projekta izhaja, da je bilo največ ur za nabor mladih s posebnimi potrebami </w:t>
      </w:r>
      <w:r w:rsidR="00186A38">
        <w:rPr>
          <w:rFonts w:ascii="Arial" w:hAnsi="Arial" w:cs="Arial"/>
          <w:sz w:val="20"/>
          <w:szCs w:val="16"/>
        </w:rPr>
        <w:t>potrebnih v</w:t>
      </w:r>
      <w:r w:rsidR="00E63CA9">
        <w:rPr>
          <w:rFonts w:ascii="Arial" w:hAnsi="Arial" w:cs="Arial"/>
          <w:sz w:val="20"/>
          <w:szCs w:val="16"/>
        </w:rPr>
        <w:t xml:space="preserve"> prv</w:t>
      </w:r>
      <w:r w:rsidR="00186A38">
        <w:rPr>
          <w:rFonts w:ascii="Arial" w:hAnsi="Arial" w:cs="Arial"/>
          <w:sz w:val="20"/>
          <w:szCs w:val="16"/>
        </w:rPr>
        <w:t>em</w:t>
      </w:r>
      <w:r w:rsidR="00E63CA9">
        <w:rPr>
          <w:rFonts w:ascii="Arial" w:hAnsi="Arial" w:cs="Arial"/>
          <w:sz w:val="20"/>
          <w:szCs w:val="16"/>
        </w:rPr>
        <w:t xml:space="preserve"> let</w:t>
      </w:r>
      <w:r w:rsidR="00186A38">
        <w:rPr>
          <w:rFonts w:ascii="Arial" w:hAnsi="Arial" w:cs="Arial"/>
          <w:sz w:val="20"/>
          <w:szCs w:val="16"/>
        </w:rPr>
        <w:t>u</w:t>
      </w:r>
      <w:r w:rsidR="00E63CA9">
        <w:rPr>
          <w:rFonts w:ascii="Arial" w:hAnsi="Arial" w:cs="Arial"/>
          <w:sz w:val="20"/>
          <w:szCs w:val="16"/>
        </w:rPr>
        <w:t xml:space="preserve"> izvajanja – </w:t>
      </w:r>
      <w:r w:rsidR="00186A38">
        <w:rPr>
          <w:rFonts w:ascii="Arial" w:hAnsi="Arial" w:cs="Arial"/>
          <w:sz w:val="20"/>
          <w:szCs w:val="16"/>
        </w:rPr>
        <w:t>na</w:t>
      </w:r>
      <w:r w:rsidR="00E63CA9">
        <w:rPr>
          <w:rFonts w:ascii="Arial" w:hAnsi="Arial" w:cs="Arial"/>
          <w:sz w:val="20"/>
          <w:szCs w:val="16"/>
        </w:rPr>
        <w:t xml:space="preserve"> začetku je bilo več časa namenjenega vzpostavljanju stikov s šolami in animiranju potencialnih kandidatov za vključitev. Po vzpostavljenem sistemu vključevanja oz. sodelovanja s šolami, se je dinamika vključevanja stabilizirala. V prvem letu izvajanja je bilo tako tej vsebini namenjeno v povprečju 3,5 </w:t>
      </w:r>
      <w:r w:rsidR="00186A38">
        <w:rPr>
          <w:rFonts w:ascii="Arial" w:hAnsi="Arial" w:cs="Arial"/>
          <w:sz w:val="20"/>
          <w:szCs w:val="16"/>
        </w:rPr>
        <w:t>ure</w:t>
      </w:r>
      <w:r w:rsidR="00E63CA9">
        <w:rPr>
          <w:rFonts w:ascii="Arial" w:hAnsi="Arial" w:cs="Arial"/>
          <w:sz w:val="20"/>
          <w:szCs w:val="16"/>
        </w:rPr>
        <w:t>, v kasnejših letih med 0,5 in 1,9 ur</w:t>
      </w:r>
      <w:r w:rsidR="003E7574">
        <w:rPr>
          <w:rFonts w:ascii="Arial" w:hAnsi="Arial" w:cs="Arial"/>
          <w:sz w:val="20"/>
          <w:szCs w:val="16"/>
        </w:rPr>
        <w:t>e</w:t>
      </w:r>
      <w:r w:rsidR="00E63CA9">
        <w:rPr>
          <w:rFonts w:ascii="Arial" w:hAnsi="Arial" w:cs="Arial"/>
          <w:sz w:val="20"/>
          <w:szCs w:val="16"/>
        </w:rPr>
        <w:t>. Glede na pretekle izkušnje se ocenjuje, da bosta 2 uri na uporabnika za celotno obdobje trajanja projekta zadostovali za uspešno izvedbo vsebine.</w:t>
      </w:r>
    </w:p>
    <w:p w14:paraId="16D4F697" w14:textId="77777777" w:rsidR="00E63CA9" w:rsidRDefault="00E63CA9" w:rsidP="0094633C">
      <w:pPr>
        <w:spacing w:line="259" w:lineRule="auto"/>
        <w:rPr>
          <w:rFonts w:ascii="Arial" w:hAnsi="Arial" w:cs="Arial"/>
          <w:sz w:val="20"/>
          <w:szCs w:val="16"/>
        </w:rPr>
      </w:pPr>
    </w:p>
    <w:p w14:paraId="3F515A14" w14:textId="06F82E2A" w:rsidR="00E63CA9" w:rsidRDefault="0094633C" w:rsidP="00E63CA9">
      <w:pPr>
        <w:pStyle w:val="Odstavekseznama"/>
        <w:numPr>
          <w:ilvl w:val="0"/>
          <w:numId w:val="23"/>
        </w:numPr>
        <w:spacing w:line="259" w:lineRule="auto"/>
        <w:rPr>
          <w:rFonts w:ascii="Arial" w:hAnsi="Arial" w:cs="Arial"/>
          <w:b/>
          <w:bCs/>
          <w:sz w:val="20"/>
          <w:szCs w:val="16"/>
        </w:rPr>
      </w:pPr>
      <w:r w:rsidRPr="00E63CA9">
        <w:rPr>
          <w:rFonts w:ascii="Arial" w:hAnsi="Arial" w:cs="Arial"/>
          <w:b/>
          <w:bCs/>
          <w:sz w:val="20"/>
          <w:szCs w:val="16"/>
        </w:rPr>
        <w:t>Izdelava individualnega načrta za vključitev uporabnika</w:t>
      </w:r>
    </w:p>
    <w:p w14:paraId="46844E41" w14:textId="77777777" w:rsidR="00E63CA9" w:rsidRDefault="00E63CA9" w:rsidP="00E63CA9">
      <w:pPr>
        <w:spacing w:line="259" w:lineRule="auto"/>
        <w:rPr>
          <w:rFonts w:ascii="Arial" w:hAnsi="Arial" w:cs="Arial"/>
          <w:b/>
          <w:bCs/>
          <w:sz w:val="20"/>
          <w:szCs w:val="16"/>
        </w:rPr>
      </w:pPr>
    </w:p>
    <w:p w14:paraId="1C07BE0C" w14:textId="1D43BA67" w:rsidR="00E63CA9" w:rsidRPr="00E63CA9" w:rsidRDefault="00E63CA9" w:rsidP="00E63CA9">
      <w:pPr>
        <w:spacing w:line="259" w:lineRule="auto"/>
        <w:rPr>
          <w:rFonts w:ascii="Arial" w:hAnsi="Arial" w:cs="Arial"/>
          <w:sz w:val="20"/>
          <w:szCs w:val="16"/>
        </w:rPr>
      </w:pPr>
      <w:r>
        <w:rPr>
          <w:rFonts w:ascii="Arial" w:hAnsi="Arial" w:cs="Arial"/>
          <w:sz w:val="20"/>
          <w:szCs w:val="16"/>
        </w:rPr>
        <w:t xml:space="preserve">Projektni partnerji prehoda bodo skupaj z uporabniki izdelali individualne načrte prehode, katerih namen je načrtovanje in vodenje procesa prehoda, katerega rezultat je vključitev </w:t>
      </w:r>
      <w:r w:rsidR="000C3B69">
        <w:rPr>
          <w:rFonts w:ascii="Arial" w:hAnsi="Arial" w:cs="Arial"/>
          <w:sz w:val="20"/>
          <w:szCs w:val="16"/>
        </w:rPr>
        <w:t>v</w:t>
      </w:r>
      <w:r>
        <w:rPr>
          <w:rFonts w:ascii="Arial" w:hAnsi="Arial" w:cs="Arial"/>
          <w:sz w:val="20"/>
          <w:szCs w:val="16"/>
        </w:rPr>
        <w:t xml:space="preserve"> izobraževanje s praktičnim delom ali usposabljanje pri konkretnem delodajalcu. Individualni načrt se bo tekom izvedbe projekta prehoda po potrebi dopolnjeval. Pomembno je, da vsebuje dolgoročne in kratkoročne cilje ter aktivnosti, metode in tehnike za dosego ciljev. Iz evalvacije zaključenega projekta izhaja, da je </w:t>
      </w:r>
      <w:r w:rsidR="00FE470C">
        <w:rPr>
          <w:rFonts w:ascii="Arial" w:hAnsi="Arial" w:cs="Arial"/>
          <w:sz w:val="20"/>
          <w:szCs w:val="16"/>
        </w:rPr>
        <w:t>izdelava individualnega načrta za vključitev uporabnika najprej zahte</w:t>
      </w:r>
      <w:r w:rsidR="00AE0BEC">
        <w:rPr>
          <w:rFonts w:ascii="Arial" w:hAnsi="Arial" w:cs="Arial"/>
          <w:sz w:val="20"/>
          <w:szCs w:val="16"/>
        </w:rPr>
        <w:t xml:space="preserve">vala več časa, </w:t>
      </w:r>
      <w:r w:rsidR="000C3B69">
        <w:rPr>
          <w:rFonts w:ascii="Arial" w:hAnsi="Arial" w:cs="Arial"/>
          <w:sz w:val="20"/>
          <w:szCs w:val="16"/>
        </w:rPr>
        <w:t>saj</w:t>
      </w:r>
      <w:r w:rsidR="00AE0BEC">
        <w:rPr>
          <w:rFonts w:ascii="Arial" w:hAnsi="Arial" w:cs="Arial"/>
          <w:sz w:val="20"/>
          <w:szCs w:val="16"/>
        </w:rPr>
        <w:t xml:space="preserve"> je šlo za nov način dela z mladimi, vendar je priprava sčasoma postala rutinska naloga in je zahtevala manjše število ur. </w:t>
      </w:r>
      <w:r w:rsidR="008748B4">
        <w:rPr>
          <w:rFonts w:ascii="Arial" w:hAnsi="Arial" w:cs="Arial"/>
          <w:sz w:val="20"/>
          <w:szCs w:val="16"/>
        </w:rPr>
        <w:t xml:space="preserve">V prvem letu je tako izdelava individualnega načrta za vključitev uporabnika v povprečju </w:t>
      </w:r>
      <w:r w:rsidR="00B97554">
        <w:rPr>
          <w:rFonts w:ascii="Arial" w:hAnsi="Arial" w:cs="Arial"/>
          <w:sz w:val="20"/>
          <w:szCs w:val="16"/>
        </w:rPr>
        <w:t>terjala 5,2 ur</w:t>
      </w:r>
      <w:r w:rsidR="00256D22">
        <w:rPr>
          <w:rFonts w:ascii="Arial" w:hAnsi="Arial" w:cs="Arial"/>
          <w:sz w:val="20"/>
          <w:szCs w:val="16"/>
        </w:rPr>
        <w:t>e</w:t>
      </w:r>
      <w:r w:rsidR="00B97554">
        <w:rPr>
          <w:rFonts w:ascii="Arial" w:hAnsi="Arial" w:cs="Arial"/>
          <w:sz w:val="20"/>
          <w:szCs w:val="16"/>
        </w:rPr>
        <w:t>, kar se je v zadnjih dveh letih zmanjšalo na 3,2 oziroma 2 uri. Na podlagi preteklih izkušenj se ocenjuje, da bodo zadostovale 4 ure za uspešno izvedbo vsebine.</w:t>
      </w:r>
    </w:p>
    <w:p w14:paraId="6E03B001" w14:textId="77777777" w:rsidR="0094633C" w:rsidRDefault="0094633C" w:rsidP="0094633C">
      <w:pPr>
        <w:pStyle w:val="Odstavekseznama"/>
        <w:spacing w:line="259" w:lineRule="auto"/>
        <w:ind w:left="720"/>
        <w:rPr>
          <w:rFonts w:ascii="Arial" w:hAnsi="Arial" w:cs="Arial"/>
          <w:sz w:val="20"/>
          <w:szCs w:val="16"/>
        </w:rPr>
      </w:pPr>
    </w:p>
    <w:p w14:paraId="790FB892" w14:textId="5600F69A" w:rsidR="0094633C" w:rsidRPr="00B97554" w:rsidRDefault="0094633C" w:rsidP="0094633C">
      <w:pPr>
        <w:pStyle w:val="Odstavekseznama"/>
        <w:numPr>
          <w:ilvl w:val="0"/>
          <w:numId w:val="23"/>
        </w:numPr>
        <w:rPr>
          <w:rFonts w:ascii="Arial" w:hAnsi="Arial" w:cs="Arial"/>
          <w:b/>
          <w:bCs/>
          <w:sz w:val="20"/>
          <w:szCs w:val="16"/>
        </w:rPr>
      </w:pPr>
      <w:r w:rsidRPr="00B97554">
        <w:rPr>
          <w:rFonts w:ascii="Arial" w:hAnsi="Arial" w:cs="Arial"/>
          <w:b/>
          <w:bCs/>
          <w:sz w:val="20"/>
          <w:szCs w:val="16"/>
        </w:rPr>
        <w:t>Motiviranje, opolnomočenje in spremljanje uporabnikov pri aktivnem prehodu iz šole v izobraževanje s praktičnim delom ali usposabljanje pri delodajalcu na podlagi individualnega načrta</w:t>
      </w:r>
    </w:p>
    <w:p w14:paraId="27901C26" w14:textId="77777777" w:rsidR="0094633C" w:rsidRDefault="0094633C" w:rsidP="00B97554">
      <w:pPr>
        <w:rPr>
          <w:rFonts w:ascii="Arial" w:hAnsi="Arial" w:cs="Arial"/>
          <w:sz w:val="20"/>
          <w:szCs w:val="16"/>
        </w:rPr>
      </w:pPr>
    </w:p>
    <w:p w14:paraId="167A8E5C" w14:textId="076B1173" w:rsidR="00B97554" w:rsidRDefault="00B97554" w:rsidP="004F495E">
      <w:pPr>
        <w:spacing w:line="259" w:lineRule="auto"/>
        <w:rPr>
          <w:rFonts w:ascii="Arial" w:hAnsi="Arial" w:cs="Arial"/>
          <w:sz w:val="20"/>
          <w:szCs w:val="16"/>
        </w:rPr>
      </w:pPr>
      <w:r>
        <w:rPr>
          <w:rFonts w:ascii="Arial" w:hAnsi="Arial" w:cs="Arial"/>
          <w:sz w:val="20"/>
          <w:szCs w:val="16"/>
        </w:rPr>
        <w:t>Vsebine motiviranja, opolnomočenja in spremljanja</w:t>
      </w:r>
      <w:r w:rsidR="00256D22">
        <w:rPr>
          <w:rFonts w:ascii="Arial" w:hAnsi="Arial" w:cs="Arial"/>
          <w:sz w:val="20"/>
          <w:szCs w:val="16"/>
        </w:rPr>
        <w:t xml:space="preserve"> uporabnikov </w:t>
      </w:r>
      <w:r w:rsidR="000C3B69">
        <w:rPr>
          <w:rFonts w:ascii="Arial" w:hAnsi="Arial" w:cs="Arial"/>
          <w:sz w:val="20"/>
          <w:szCs w:val="16"/>
        </w:rPr>
        <w:t>so med</w:t>
      </w:r>
      <w:r w:rsidR="00256D22">
        <w:rPr>
          <w:rFonts w:ascii="Arial" w:hAnsi="Arial" w:cs="Arial"/>
          <w:sz w:val="20"/>
          <w:szCs w:val="16"/>
        </w:rPr>
        <w:t xml:space="preserve"> ključni</w:t>
      </w:r>
      <w:r w:rsidR="000C3B69">
        <w:rPr>
          <w:rFonts w:ascii="Arial" w:hAnsi="Arial" w:cs="Arial"/>
          <w:sz w:val="20"/>
          <w:szCs w:val="16"/>
        </w:rPr>
        <w:t>mi</w:t>
      </w:r>
      <w:r w:rsidR="00256D22">
        <w:rPr>
          <w:rFonts w:ascii="Arial" w:hAnsi="Arial" w:cs="Arial"/>
          <w:sz w:val="20"/>
          <w:szCs w:val="16"/>
        </w:rPr>
        <w:t xml:space="preserve"> vsebin</w:t>
      </w:r>
      <w:r w:rsidR="000C3B69">
        <w:rPr>
          <w:rFonts w:ascii="Arial" w:hAnsi="Arial" w:cs="Arial"/>
          <w:sz w:val="20"/>
          <w:szCs w:val="16"/>
        </w:rPr>
        <w:t>ami</w:t>
      </w:r>
      <w:r w:rsidR="00256D22">
        <w:rPr>
          <w:rFonts w:ascii="Arial" w:hAnsi="Arial" w:cs="Arial"/>
          <w:sz w:val="20"/>
          <w:szCs w:val="16"/>
        </w:rPr>
        <w:t xml:space="preserve">, kar se je izkazalo tudi v evalvaciji zaključenega projekta, saj je bilo v vseh letih izvajanja preteklega projekta največ ur (36,1 %) </w:t>
      </w:r>
      <w:r w:rsidR="000C3B69">
        <w:rPr>
          <w:rFonts w:ascii="Arial" w:hAnsi="Arial" w:cs="Arial"/>
          <w:sz w:val="20"/>
          <w:szCs w:val="16"/>
        </w:rPr>
        <w:t>namenjenih tem</w:t>
      </w:r>
      <w:r w:rsidR="00256D22">
        <w:rPr>
          <w:rFonts w:ascii="Arial" w:hAnsi="Arial" w:cs="Arial"/>
          <w:sz w:val="20"/>
          <w:szCs w:val="16"/>
        </w:rPr>
        <w:t xml:space="preserve"> vsebina</w:t>
      </w:r>
      <w:r w:rsidR="000C3B69">
        <w:rPr>
          <w:rFonts w:ascii="Arial" w:hAnsi="Arial" w:cs="Arial"/>
          <w:sz w:val="20"/>
          <w:szCs w:val="16"/>
        </w:rPr>
        <w:t>m</w:t>
      </w:r>
      <w:r w:rsidR="00256D22">
        <w:rPr>
          <w:rFonts w:ascii="Arial" w:hAnsi="Arial" w:cs="Arial"/>
          <w:sz w:val="20"/>
          <w:szCs w:val="16"/>
        </w:rPr>
        <w:t xml:space="preserve">. </w:t>
      </w:r>
      <w:r w:rsidR="004F495E">
        <w:rPr>
          <w:rFonts w:ascii="Arial" w:hAnsi="Arial" w:cs="Arial"/>
          <w:sz w:val="20"/>
          <w:szCs w:val="16"/>
        </w:rPr>
        <w:t xml:space="preserve">Vključuje individualno in vsebinsko obravnavo, odvisno od potreb in uresničevanja ciljev, zastavljenih v individualnem načrtu. Uporabnike se spremlja ves čas vključitve v projekt, poseben poudarek je na pripravi možnosti in pogojev za izobraževanje s praktičnim delom ali usposabljanje pri konkretnem delodajalcu. Uporabnike se bo motiviralo in spodbujalo za aktivno življenje, omogočilo se jim bo aktivno in enakopravno sodelovanje v procesu ter soodločanje glede individualnih potreb, želj in </w:t>
      </w:r>
      <w:r w:rsidR="002205CF">
        <w:rPr>
          <w:rFonts w:ascii="Arial" w:hAnsi="Arial" w:cs="Arial"/>
          <w:sz w:val="20"/>
          <w:szCs w:val="16"/>
        </w:rPr>
        <w:t>kariern</w:t>
      </w:r>
      <w:r w:rsidR="000C3B69">
        <w:rPr>
          <w:rFonts w:ascii="Arial" w:hAnsi="Arial" w:cs="Arial"/>
          <w:sz w:val="20"/>
          <w:szCs w:val="16"/>
        </w:rPr>
        <w:t>e</w:t>
      </w:r>
      <w:r w:rsidR="002205CF">
        <w:rPr>
          <w:rFonts w:ascii="Arial" w:hAnsi="Arial" w:cs="Arial"/>
          <w:sz w:val="20"/>
          <w:szCs w:val="16"/>
        </w:rPr>
        <w:t xml:space="preserve"> orientacij</w:t>
      </w:r>
      <w:r w:rsidR="000C3B69">
        <w:rPr>
          <w:rFonts w:ascii="Arial" w:hAnsi="Arial" w:cs="Arial"/>
          <w:sz w:val="20"/>
          <w:szCs w:val="16"/>
        </w:rPr>
        <w:t>e</w:t>
      </w:r>
      <w:r w:rsidR="004F495E">
        <w:rPr>
          <w:rFonts w:ascii="Arial" w:hAnsi="Arial" w:cs="Arial"/>
          <w:sz w:val="20"/>
          <w:szCs w:val="16"/>
        </w:rPr>
        <w:t>. Iz evalvacije zaključnega projekta je razvidno, da je bilo aktivnosti motiviranja, opolnomočenja in spremljanja namenjeno v povprečju med 9,3 in 13,9 ur</w:t>
      </w:r>
      <w:r w:rsidR="000C3B69">
        <w:rPr>
          <w:rFonts w:ascii="Arial" w:hAnsi="Arial" w:cs="Arial"/>
          <w:sz w:val="20"/>
          <w:szCs w:val="16"/>
        </w:rPr>
        <w:t>e</w:t>
      </w:r>
      <w:r w:rsidR="004F495E">
        <w:rPr>
          <w:rFonts w:ascii="Arial" w:hAnsi="Arial" w:cs="Arial"/>
          <w:sz w:val="20"/>
          <w:szCs w:val="16"/>
        </w:rPr>
        <w:t xml:space="preserve"> na uporabnika. Glede na navedeno se ocenjuje, da bo 1</w:t>
      </w:r>
      <w:r w:rsidR="000C3B69">
        <w:rPr>
          <w:rFonts w:ascii="Arial" w:hAnsi="Arial" w:cs="Arial"/>
          <w:sz w:val="20"/>
          <w:szCs w:val="16"/>
        </w:rPr>
        <w:t>2</w:t>
      </w:r>
      <w:r w:rsidR="004F495E">
        <w:rPr>
          <w:rFonts w:ascii="Arial" w:hAnsi="Arial" w:cs="Arial"/>
          <w:sz w:val="20"/>
          <w:szCs w:val="16"/>
        </w:rPr>
        <w:t xml:space="preserve"> ur na uporabnika zadoščalo za uspešno izvedbo vsebine. </w:t>
      </w:r>
    </w:p>
    <w:p w14:paraId="343660B9" w14:textId="77777777" w:rsidR="00B97554" w:rsidRPr="00B97554" w:rsidRDefault="00B97554" w:rsidP="00B97554">
      <w:pPr>
        <w:rPr>
          <w:rFonts w:ascii="Arial" w:hAnsi="Arial" w:cs="Arial"/>
          <w:sz w:val="20"/>
          <w:szCs w:val="16"/>
        </w:rPr>
      </w:pPr>
    </w:p>
    <w:p w14:paraId="194100E8" w14:textId="443D4EF6" w:rsidR="00EA350A" w:rsidRDefault="000C3B69" w:rsidP="0094633C">
      <w:pPr>
        <w:pStyle w:val="Odstavekseznama"/>
        <w:numPr>
          <w:ilvl w:val="0"/>
          <w:numId w:val="23"/>
        </w:numPr>
        <w:spacing w:line="259" w:lineRule="auto"/>
        <w:rPr>
          <w:rFonts w:ascii="Arial" w:hAnsi="Arial" w:cs="Arial"/>
          <w:b/>
          <w:bCs/>
          <w:sz w:val="20"/>
          <w:szCs w:val="16"/>
        </w:rPr>
      </w:pPr>
      <w:r w:rsidRPr="000C3B69">
        <w:rPr>
          <w:rFonts w:ascii="Arial" w:hAnsi="Arial" w:cs="Arial"/>
          <w:b/>
          <w:bCs/>
          <w:sz w:val="20"/>
          <w:szCs w:val="16"/>
        </w:rPr>
        <w:t xml:space="preserve">Preizkušanje načina izvajanja storitev zaposlitvene rehabilitacije </w:t>
      </w:r>
      <w:r w:rsidR="00EA350A">
        <w:rPr>
          <w:rFonts w:ascii="Arial" w:hAnsi="Arial" w:cs="Arial"/>
          <w:b/>
          <w:bCs/>
          <w:sz w:val="20"/>
          <w:szCs w:val="16"/>
        </w:rPr>
        <w:t>s ciljem sodelovanja pri pripravi predloga standardov in normativov zaposlitvene rehabilitacije, prilagojene za mlade</w:t>
      </w:r>
    </w:p>
    <w:p w14:paraId="65134891" w14:textId="77777777" w:rsidR="00EA350A" w:rsidRDefault="00EA350A" w:rsidP="00EA350A">
      <w:pPr>
        <w:spacing w:line="259" w:lineRule="auto"/>
        <w:rPr>
          <w:rFonts w:ascii="Arial" w:hAnsi="Arial" w:cs="Arial"/>
          <w:b/>
          <w:bCs/>
          <w:sz w:val="20"/>
          <w:szCs w:val="16"/>
        </w:rPr>
      </w:pPr>
    </w:p>
    <w:p w14:paraId="6DE53DCD" w14:textId="366CB182" w:rsidR="00EA350A" w:rsidRDefault="000465F9" w:rsidP="00EA350A">
      <w:pPr>
        <w:spacing w:line="259" w:lineRule="auto"/>
        <w:rPr>
          <w:rFonts w:ascii="Arial" w:hAnsi="Arial" w:cs="Arial"/>
          <w:sz w:val="20"/>
          <w:szCs w:val="16"/>
        </w:rPr>
      </w:pPr>
      <w:r>
        <w:rPr>
          <w:rFonts w:ascii="Arial" w:hAnsi="Arial" w:cs="Arial"/>
          <w:sz w:val="20"/>
          <w:szCs w:val="16"/>
        </w:rPr>
        <w:t xml:space="preserve">Storitve zaposlitvene rehabilitacije </w:t>
      </w:r>
      <w:r w:rsidR="009E63EA">
        <w:rPr>
          <w:rFonts w:ascii="Arial" w:hAnsi="Arial" w:cs="Arial"/>
          <w:sz w:val="20"/>
          <w:szCs w:val="16"/>
        </w:rPr>
        <w:t>ureja Zakon o zaposlitveni rehabilitaciji in zaposlovanju invalidov, in obsegajo zlasti:</w:t>
      </w:r>
    </w:p>
    <w:p w14:paraId="4A2E4655" w14:textId="77777777" w:rsidR="009E63EA" w:rsidRDefault="009E63EA" w:rsidP="00EA350A">
      <w:pPr>
        <w:spacing w:line="259" w:lineRule="auto"/>
        <w:rPr>
          <w:rFonts w:ascii="Arial" w:hAnsi="Arial" w:cs="Arial"/>
          <w:sz w:val="20"/>
          <w:szCs w:val="16"/>
        </w:rPr>
      </w:pPr>
    </w:p>
    <w:p w14:paraId="79B7442E" w14:textId="2C1FAC03"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 xml:space="preserve">svetovanje, </w:t>
      </w:r>
      <w:proofErr w:type="spellStart"/>
      <w:proofErr w:type="gramStart"/>
      <w:r w:rsidRPr="009E63EA">
        <w:rPr>
          <w:rFonts w:ascii="Arial" w:hAnsi="Arial" w:cs="Arial"/>
          <w:sz w:val="20"/>
          <w:szCs w:val="16"/>
        </w:rPr>
        <w:t>vzpodbujanje</w:t>
      </w:r>
      <w:proofErr w:type="spellEnd"/>
      <w:proofErr w:type="gramEnd"/>
      <w:r w:rsidRPr="009E63EA">
        <w:rPr>
          <w:rFonts w:ascii="Arial" w:hAnsi="Arial" w:cs="Arial"/>
          <w:sz w:val="20"/>
          <w:szCs w:val="16"/>
        </w:rPr>
        <w:t xml:space="preserve"> in motiviranje invalidov k aktivni vlogi,</w:t>
      </w:r>
    </w:p>
    <w:p w14:paraId="06BFA31B" w14:textId="210F6D2B"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priprava mnenja o ravni delovnih sposobnosti, znanj, delovnih navad in poklicnih interesov,</w:t>
      </w:r>
    </w:p>
    <w:p w14:paraId="00E1092C" w14:textId="3E274107"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pomoči pri sprejemanju lastne invalidnosti in seznanjanje o možnostih vključevanja v usposabljanje in delo,</w:t>
      </w:r>
    </w:p>
    <w:p w14:paraId="54297F9A" w14:textId="5B26F12E"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pomoči pri izboru ustreznih poklicnih ciljev,</w:t>
      </w:r>
    </w:p>
    <w:p w14:paraId="57110DA3" w14:textId="3CBA13FA"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razvijanja socialnih spretnosti in veščin,</w:t>
      </w:r>
    </w:p>
    <w:p w14:paraId="44451196" w14:textId="0EA3D19C"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lastRenderedPageBreak/>
        <w:t>pomoč pri iskanju ustreznega dela oziroma zaposlitve,</w:t>
      </w:r>
    </w:p>
    <w:p w14:paraId="28C08C7F" w14:textId="1A1767D7"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analiza konkretnega delovnega mesta in delovnega okolja invalida,</w:t>
      </w:r>
    </w:p>
    <w:p w14:paraId="7DDAB847" w14:textId="4EDC6572"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izdelava načrta prilagoditve delovnega mesta in delovnega okolja invalida,</w:t>
      </w:r>
    </w:p>
    <w:p w14:paraId="4ADC7B52" w14:textId="5506C54E"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izdelava načrta potrebne opreme in sredstev za delo,</w:t>
      </w:r>
    </w:p>
    <w:p w14:paraId="0773D8A0" w14:textId="13E99BE1"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usposabljanje na konkretnem delovnem mestu oziroma v izbranem poklicu,</w:t>
      </w:r>
    </w:p>
    <w:p w14:paraId="024A31D1" w14:textId="00CB9A9E"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spremljanje in strokovna pomoč pri usposabljanju in izobraževanju,</w:t>
      </w:r>
    </w:p>
    <w:p w14:paraId="7365E189" w14:textId="0A017A72"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spremljanje invalida na delovnem mestu po zaposlitvi,</w:t>
      </w:r>
    </w:p>
    <w:p w14:paraId="268A30F8" w14:textId="578BDF18"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sprotno ocenjevanje uspešnosti rehabilitacijskega procesa,</w:t>
      </w:r>
    </w:p>
    <w:p w14:paraId="1E856FBD" w14:textId="409DC211"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ocenjevanje doseganja delovnih rezultatov invalidov in</w:t>
      </w:r>
    </w:p>
    <w:p w14:paraId="001C70BE" w14:textId="52841482" w:rsidR="009E63EA" w:rsidRPr="009E63EA" w:rsidRDefault="009E63EA" w:rsidP="009E63EA">
      <w:pPr>
        <w:pStyle w:val="Odstavekseznama"/>
        <w:numPr>
          <w:ilvl w:val="0"/>
          <w:numId w:val="26"/>
        </w:numPr>
        <w:spacing w:line="259" w:lineRule="auto"/>
        <w:rPr>
          <w:rFonts w:ascii="Arial" w:hAnsi="Arial" w:cs="Arial"/>
          <w:sz w:val="20"/>
          <w:szCs w:val="16"/>
        </w:rPr>
      </w:pPr>
      <w:r w:rsidRPr="009E63EA">
        <w:rPr>
          <w:rFonts w:ascii="Arial" w:hAnsi="Arial" w:cs="Arial"/>
          <w:sz w:val="20"/>
          <w:szCs w:val="16"/>
        </w:rPr>
        <w:t>opravljanje drugih storitev zaposlitvene rehabilitacije.</w:t>
      </w:r>
    </w:p>
    <w:p w14:paraId="61D7AE39" w14:textId="77777777" w:rsidR="009E63EA" w:rsidRDefault="009E63EA" w:rsidP="00EA350A">
      <w:pPr>
        <w:spacing w:line="259" w:lineRule="auto"/>
        <w:rPr>
          <w:rFonts w:ascii="Arial" w:hAnsi="Arial" w:cs="Arial"/>
          <w:sz w:val="20"/>
          <w:szCs w:val="16"/>
        </w:rPr>
      </w:pPr>
    </w:p>
    <w:p w14:paraId="69473FB3" w14:textId="47D02A83" w:rsidR="009618CA" w:rsidRDefault="009E63EA" w:rsidP="00EA350A">
      <w:pPr>
        <w:spacing w:line="259" w:lineRule="auto"/>
        <w:rPr>
          <w:rFonts w:ascii="Arial" w:hAnsi="Arial" w:cs="Arial"/>
          <w:sz w:val="20"/>
          <w:szCs w:val="16"/>
        </w:rPr>
      </w:pPr>
      <w:r>
        <w:rPr>
          <w:rFonts w:ascii="Arial" w:hAnsi="Arial" w:cs="Arial"/>
          <w:sz w:val="20"/>
          <w:szCs w:val="16"/>
        </w:rPr>
        <w:t>Z namenom priprave predloga dopolnitve standardov in normativov zaposlitvene rehabilitacije, prilagojene za mlade</w:t>
      </w:r>
      <w:r w:rsidR="000057B1">
        <w:rPr>
          <w:rFonts w:ascii="Arial" w:hAnsi="Arial" w:cs="Arial"/>
          <w:sz w:val="20"/>
          <w:szCs w:val="16"/>
        </w:rPr>
        <w:t xml:space="preserve">, ki je obveznost projektnega partnerja, ki bo izvajal projekt koordinacije, je ena ključnih vsebin </w:t>
      </w:r>
      <w:r w:rsidR="000C3B69">
        <w:rPr>
          <w:rFonts w:ascii="Arial" w:hAnsi="Arial" w:cs="Arial"/>
          <w:sz w:val="20"/>
          <w:szCs w:val="16"/>
        </w:rPr>
        <w:t>preizkušanje načina izvajanja</w:t>
      </w:r>
      <w:r w:rsidR="000057B1">
        <w:rPr>
          <w:rFonts w:ascii="Arial" w:hAnsi="Arial" w:cs="Arial"/>
          <w:sz w:val="20"/>
          <w:szCs w:val="16"/>
        </w:rPr>
        <w:t xml:space="preserve"> storitev zaposlitvene rehabilitacije projektnih partnerjev, ki bodo izvajali projekte prehoda.</w:t>
      </w:r>
      <w:r w:rsidR="009618CA">
        <w:rPr>
          <w:rFonts w:ascii="Arial" w:hAnsi="Arial" w:cs="Arial"/>
          <w:sz w:val="20"/>
          <w:szCs w:val="16"/>
        </w:rPr>
        <w:t xml:space="preserve"> Nekatere storitve bodo projektni partnerji, ki bodo izvajali projekte prehoda, testirali v okviru drugih vsebin, in sicer svetovanje, </w:t>
      </w:r>
      <w:proofErr w:type="spellStart"/>
      <w:r w:rsidR="009618CA">
        <w:rPr>
          <w:rFonts w:ascii="Arial" w:hAnsi="Arial" w:cs="Arial"/>
          <w:sz w:val="20"/>
          <w:szCs w:val="16"/>
        </w:rPr>
        <w:t>vzpodbujanje</w:t>
      </w:r>
      <w:proofErr w:type="spellEnd"/>
      <w:r w:rsidR="009618CA">
        <w:rPr>
          <w:rFonts w:ascii="Arial" w:hAnsi="Arial" w:cs="Arial"/>
          <w:sz w:val="20"/>
          <w:szCs w:val="16"/>
        </w:rPr>
        <w:t xml:space="preserve"> in motiviranje invalidov k aktivni vlogi (vsebina 3), priprava mnenja o ravni delovnih sposobnosti, znanj, delovnih navad in poklicnih interesov (vsebina 2), pomoč pri izboru ustreznih poklicnih ciljev (vsebina 2), pomoč pri iskanju ustreznega dela oziroma zaposlitve (vsebina 8), usposabljanje na konkretnem delovnem mestu oziroma v izbranem poklicu (vsebina 8), spremljanje invalida na delovnem mestu po zaposlitvi (vsebina 12). Ostale storitve bodo testirane v okviru teh vsebin. Izračun ur je pripravljen na podlagi standardov in normativov ter evalvacije preteklega projekta</w:t>
      </w:r>
      <w:r w:rsidR="000C3B69">
        <w:rPr>
          <w:rFonts w:ascii="Arial" w:hAnsi="Arial" w:cs="Arial"/>
          <w:sz w:val="20"/>
          <w:szCs w:val="16"/>
        </w:rPr>
        <w:t xml:space="preserve"> in obsega 1</w:t>
      </w:r>
      <w:r w:rsidR="00AD4F9C">
        <w:rPr>
          <w:rFonts w:ascii="Arial" w:hAnsi="Arial" w:cs="Arial"/>
          <w:sz w:val="20"/>
          <w:szCs w:val="16"/>
        </w:rPr>
        <w:t>3</w:t>
      </w:r>
      <w:r w:rsidR="000C3B69">
        <w:rPr>
          <w:rFonts w:ascii="Arial" w:hAnsi="Arial" w:cs="Arial"/>
          <w:sz w:val="20"/>
          <w:szCs w:val="16"/>
        </w:rPr>
        <w:t xml:space="preserve"> ur</w:t>
      </w:r>
      <w:r w:rsidR="009618CA">
        <w:rPr>
          <w:rFonts w:ascii="Arial" w:hAnsi="Arial" w:cs="Arial"/>
          <w:sz w:val="20"/>
          <w:szCs w:val="16"/>
        </w:rPr>
        <w:t xml:space="preserve">.  </w:t>
      </w:r>
    </w:p>
    <w:p w14:paraId="61EDEC7B" w14:textId="77777777" w:rsidR="000057B1" w:rsidRPr="00EA350A" w:rsidRDefault="000057B1" w:rsidP="00EA350A">
      <w:pPr>
        <w:spacing w:line="259" w:lineRule="auto"/>
        <w:rPr>
          <w:rFonts w:ascii="Arial" w:hAnsi="Arial" w:cs="Arial"/>
          <w:sz w:val="20"/>
          <w:szCs w:val="16"/>
        </w:rPr>
      </w:pPr>
    </w:p>
    <w:p w14:paraId="55683D8B" w14:textId="53DE7BD2" w:rsidR="0094633C" w:rsidRDefault="0094633C" w:rsidP="0094633C">
      <w:pPr>
        <w:pStyle w:val="Odstavekseznama"/>
        <w:numPr>
          <w:ilvl w:val="0"/>
          <w:numId w:val="23"/>
        </w:numPr>
        <w:spacing w:line="259" w:lineRule="auto"/>
        <w:rPr>
          <w:rFonts w:ascii="Arial" w:hAnsi="Arial" w:cs="Arial"/>
          <w:b/>
          <w:bCs/>
          <w:sz w:val="20"/>
          <w:szCs w:val="16"/>
        </w:rPr>
      </w:pPr>
      <w:r w:rsidRPr="004F495E">
        <w:rPr>
          <w:rFonts w:ascii="Arial" w:hAnsi="Arial" w:cs="Arial"/>
          <w:b/>
          <w:bCs/>
          <w:sz w:val="20"/>
          <w:szCs w:val="16"/>
        </w:rPr>
        <w:t>Sodelovanje s strokovnimi delavci strokovnih timov za zaposlitveno rehabilitacijo</w:t>
      </w:r>
    </w:p>
    <w:p w14:paraId="58C62CF9" w14:textId="77777777" w:rsidR="004F495E" w:rsidRDefault="004F495E" w:rsidP="004F495E">
      <w:pPr>
        <w:spacing w:line="259" w:lineRule="auto"/>
        <w:rPr>
          <w:rFonts w:ascii="Arial" w:hAnsi="Arial" w:cs="Arial"/>
          <w:b/>
          <w:bCs/>
          <w:sz w:val="20"/>
          <w:szCs w:val="16"/>
        </w:rPr>
      </w:pPr>
    </w:p>
    <w:p w14:paraId="03C0746E" w14:textId="1EFB1445" w:rsidR="004F495E" w:rsidRPr="004F495E" w:rsidRDefault="004F495E" w:rsidP="004F495E">
      <w:pPr>
        <w:spacing w:line="259" w:lineRule="auto"/>
        <w:rPr>
          <w:rFonts w:ascii="Arial" w:hAnsi="Arial" w:cs="Arial"/>
          <w:sz w:val="20"/>
          <w:szCs w:val="16"/>
        </w:rPr>
      </w:pPr>
      <w:r>
        <w:rPr>
          <w:rFonts w:ascii="Arial" w:hAnsi="Arial" w:cs="Arial"/>
          <w:sz w:val="20"/>
          <w:szCs w:val="16"/>
        </w:rPr>
        <w:t xml:space="preserve">Za </w:t>
      </w:r>
      <w:r w:rsidR="002205CF">
        <w:rPr>
          <w:rFonts w:ascii="Arial" w:hAnsi="Arial" w:cs="Arial"/>
          <w:sz w:val="20"/>
          <w:szCs w:val="16"/>
        </w:rPr>
        <w:t>pripravo predlaga dopolnitve standardov in normativov zaposlitvene rehabilitacije za mlade, kar je dolžnost projektnega partnerja, ki bo izvajal projekt koordinacije, je ključno sodelovanje več različnih deležnikov, in sicer projektnega partnerja, ki bo izvajal projekt koordinacije, projektnih partnerjev, ki bodo izvajali projekte prehoda in strokovnih delavcev strokovnih timov za zaposlitveno rehabilitacijo. Kot izhaja iz evalvacije zaključenega projekta</w:t>
      </w:r>
      <w:r w:rsidR="00A524F8">
        <w:rPr>
          <w:rFonts w:ascii="Arial" w:hAnsi="Arial" w:cs="Arial"/>
          <w:sz w:val="20"/>
          <w:szCs w:val="16"/>
        </w:rPr>
        <w:t>,</w:t>
      </w:r>
      <w:r w:rsidR="002205CF">
        <w:rPr>
          <w:rFonts w:ascii="Arial" w:hAnsi="Arial" w:cs="Arial"/>
          <w:sz w:val="20"/>
          <w:szCs w:val="16"/>
        </w:rPr>
        <w:t xml:space="preserve"> so se strokovni delavci strokovnih timov za zaposlitveno rehabilitacijo vključevali v projekt predvsem pri izdelavi individualnega načrta podpore, pri načrtovanju delovnega preizkusa in usposabljanja ter pri poklicni orientaciji v delu, kjer svetovanje vključuje psihodiagnostična sredstva. V povprečju je bilo aktivnosti namenjeno med 1,1 in 2 urama na uporabnika. Za projekt Prehod mladih + se ocenjuje, da bo zadoščala 1 ura na uporabnika za </w:t>
      </w:r>
      <w:r w:rsidR="000C3B69">
        <w:rPr>
          <w:rFonts w:ascii="Arial" w:hAnsi="Arial" w:cs="Arial"/>
          <w:sz w:val="20"/>
          <w:szCs w:val="16"/>
        </w:rPr>
        <w:t xml:space="preserve">uspešno </w:t>
      </w:r>
      <w:r w:rsidR="002205CF">
        <w:rPr>
          <w:rFonts w:ascii="Arial" w:hAnsi="Arial" w:cs="Arial"/>
          <w:sz w:val="20"/>
          <w:szCs w:val="16"/>
        </w:rPr>
        <w:t xml:space="preserve">izvedbo vsebine. </w:t>
      </w:r>
    </w:p>
    <w:p w14:paraId="58B2A1C1" w14:textId="77777777" w:rsidR="0094633C" w:rsidRPr="0094633C" w:rsidRDefault="0094633C" w:rsidP="0094633C">
      <w:pPr>
        <w:spacing w:line="259" w:lineRule="auto"/>
        <w:rPr>
          <w:rFonts w:ascii="Arial" w:hAnsi="Arial" w:cs="Arial"/>
          <w:sz w:val="20"/>
          <w:szCs w:val="16"/>
        </w:rPr>
      </w:pPr>
    </w:p>
    <w:p w14:paraId="1B0DF1B6" w14:textId="32CF1CE3" w:rsidR="0094633C" w:rsidRPr="00A35E5D" w:rsidRDefault="0094633C" w:rsidP="0094633C">
      <w:pPr>
        <w:pStyle w:val="Odstavekseznama"/>
        <w:numPr>
          <w:ilvl w:val="0"/>
          <w:numId w:val="23"/>
        </w:numPr>
        <w:spacing w:line="259" w:lineRule="auto"/>
        <w:rPr>
          <w:rFonts w:ascii="Arial" w:hAnsi="Arial" w:cs="Arial"/>
          <w:b/>
          <w:bCs/>
          <w:sz w:val="20"/>
          <w:szCs w:val="16"/>
        </w:rPr>
      </w:pPr>
      <w:r w:rsidRPr="00A35E5D">
        <w:rPr>
          <w:rFonts w:ascii="Arial" w:hAnsi="Arial" w:cs="Arial"/>
          <w:b/>
          <w:bCs/>
          <w:sz w:val="20"/>
          <w:szCs w:val="16"/>
        </w:rPr>
        <w:t xml:space="preserve">Sodelovanje s svetovalnimi in strokovnimi delavci ter sodelavci na šolah ali drugih organizacijah, ki jih obiskujejo mladi s posebnimi potrebami ter izvedba delavnic za ozaveščanje in opolnomočenje šolskih svetovalnih delavcev za delo z mladimi s posebnimi potrebami </w:t>
      </w:r>
      <w:r w:rsidR="000C3B69">
        <w:rPr>
          <w:rFonts w:ascii="Arial" w:hAnsi="Arial" w:cs="Arial"/>
          <w:b/>
          <w:bCs/>
          <w:sz w:val="20"/>
          <w:szCs w:val="16"/>
        </w:rPr>
        <w:t>glede</w:t>
      </w:r>
      <w:r w:rsidRPr="00A35E5D">
        <w:rPr>
          <w:rFonts w:ascii="Arial" w:hAnsi="Arial" w:cs="Arial"/>
          <w:b/>
          <w:bCs/>
          <w:sz w:val="20"/>
          <w:szCs w:val="16"/>
        </w:rPr>
        <w:t xml:space="preserve"> možnosti v</w:t>
      </w:r>
      <w:r w:rsidR="000C3B69">
        <w:rPr>
          <w:rFonts w:ascii="Arial" w:hAnsi="Arial" w:cs="Arial"/>
          <w:b/>
          <w:bCs/>
          <w:sz w:val="20"/>
          <w:szCs w:val="16"/>
        </w:rPr>
        <w:t>stopa</w:t>
      </w:r>
      <w:r w:rsidRPr="00A35E5D">
        <w:rPr>
          <w:rFonts w:ascii="Arial" w:hAnsi="Arial" w:cs="Arial"/>
          <w:b/>
          <w:bCs/>
          <w:sz w:val="20"/>
          <w:szCs w:val="16"/>
        </w:rPr>
        <w:t xml:space="preserve"> na trg dela, s poudarkom na podpornih in zaščitnih zaposlit</w:t>
      </w:r>
      <w:r w:rsidR="000872DA">
        <w:rPr>
          <w:rFonts w:ascii="Arial" w:hAnsi="Arial" w:cs="Arial"/>
          <w:b/>
          <w:bCs/>
          <w:sz w:val="20"/>
          <w:szCs w:val="16"/>
        </w:rPr>
        <w:t>vah</w:t>
      </w:r>
    </w:p>
    <w:p w14:paraId="42AA169F" w14:textId="77777777" w:rsidR="0094633C" w:rsidRDefault="0094633C" w:rsidP="0094633C">
      <w:pPr>
        <w:spacing w:line="259" w:lineRule="auto"/>
        <w:rPr>
          <w:rFonts w:ascii="Arial" w:hAnsi="Arial" w:cs="Arial"/>
          <w:sz w:val="20"/>
          <w:szCs w:val="16"/>
        </w:rPr>
      </w:pPr>
    </w:p>
    <w:p w14:paraId="3CD0AA16" w14:textId="085FF45A" w:rsidR="00A35E5D" w:rsidRDefault="00A35E5D" w:rsidP="0094633C">
      <w:pPr>
        <w:spacing w:line="259" w:lineRule="auto"/>
        <w:rPr>
          <w:rFonts w:ascii="Arial" w:hAnsi="Arial" w:cs="Arial"/>
          <w:sz w:val="20"/>
          <w:szCs w:val="16"/>
        </w:rPr>
      </w:pPr>
      <w:r>
        <w:rPr>
          <w:rFonts w:ascii="Arial" w:hAnsi="Arial" w:cs="Arial"/>
          <w:sz w:val="20"/>
          <w:szCs w:val="16"/>
        </w:rPr>
        <w:t>Uporabniki bodo vključeni v vzgojno izobraževalno ustanovo na nivoju primarnega, sekundarnega ali terciarnega izobraževanja. V evalvaciji zaključenega projekta in odzivu projektnih partnerjev po zaključku projekta</w:t>
      </w:r>
      <w:r w:rsidR="00D81B2F">
        <w:rPr>
          <w:rStyle w:val="Sprotnaopomba-sklic"/>
          <w:rFonts w:ascii="Arial" w:hAnsi="Arial" w:cs="Arial"/>
          <w:sz w:val="20"/>
          <w:szCs w:val="16"/>
        </w:rPr>
        <w:footnoteReference w:id="2"/>
      </w:r>
      <w:r>
        <w:rPr>
          <w:rFonts w:ascii="Arial" w:hAnsi="Arial" w:cs="Arial"/>
          <w:sz w:val="20"/>
          <w:szCs w:val="16"/>
        </w:rPr>
        <w:t xml:space="preserve"> je bilo izpostavljeno</w:t>
      </w:r>
      <w:r w:rsidR="009F4EDC">
        <w:rPr>
          <w:rFonts w:ascii="Arial" w:hAnsi="Arial" w:cs="Arial"/>
          <w:sz w:val="20"/>
          <w:szCs w:val="16"/>
        </w:rPr>
        <w:t>, da šolski svetovalni delavci niso specializirani za delo z mladimi s posebnimi potrebami oziroma</w:t>
      </w:r>
      <w:r w:rsidR="000C3B69">
        <w:rPr>
          <w:rFonts w:ascii="Arial" w:hAnsi="Arial" w:cs="Arial"/>
          <w:sz w:val="20"/>
          <w:szCs w:val="16"/>
        </w:rPr>
        <w:t xml:space="preserve"> mladimi z</w:t>
      </w:r>
      <w:r w:rsidR="009F4EDC">
        <w:rPr>
          <w:rFonts w:ascii="Arial" w:hAnsi="Arial" w:cs="Arial"/>
          <w:sz w:val="20"/>
          <w:szCs w:val="16"/>
        </w:rPr>
        <w:t xml:space="preserve"> različnimi invalidnostmi ter so hkrati obremenjeni z drugimi delovnimi nalogami, zato se pogosto karierna orientacija izvaja v okrnjenem obsegu. Na podlagi prejetih odzivov je določena posebna vsebina za projektnega partnerja, ki bo izvajal projekt koordinacije, in sicer priprava delavnic za ozaveščanje in opolnomočenje šolskih svetovalnih delavcev za delo z mladimi s posebnimi </w:t>
      </w:r>
      <w:r w:rsidR="009F4EDC">
        <w:rPr>
          <w:rFonts w:ascii="Arial" w:hAnsi="Arial" w:cs="Arial"/>
          <w:sz w:val="20"/>
          <w:szCs w:val="16"/>
        </w:rPr>
        <w:lastRenderedPageBreak/>
        <w:t xml:space="preserve">potrebami </w:t>
      </w:r>
      <w:r w:rsidR="000C3B69">
        <w:rPr>
          <w:rFonts w:ascii="Arial" w:hAnsi="Arial" w:cs="Arial"/>
          <w:sz w:val="20"/>
          <w:szCs w:val="16"/>
        </w:rPr>
        <w:t>glede možnosti</w:t>
      </w:r>
      <w:r w:rsidR="009F4EDC">
        <w:rPr>
          <w:rFonts w:ascii="Arial" w:hAnsi="Arial" w:cs="Arial"/>
          <w:sz w:val="20"/>
          <w:szCs w:val="16"/>
        </w:rPr>
        <w:t xml:space="preserve"> vstop</w:t>
      </w:r>
      <w:r w:rsidR="000C3B69">
        <w:rPr>
          <w:rFonts w:ascii="Arial" w:hAnsi="Arial" w:cs="Arial"/>
          <w:sz w:val="20"/>
          <w:szCs w:val="16"/>
        </w:rPr>
        <w:t>a</w:t>
      </w:r>
      <w:r w:rsidR="009F4EDC">
        <w:rPr>
          <w:rFonts w:ascii="Arial" w:hAnsi="Arial" w:cs="Arial"/>
          <w:sz w:val="20"/>
          <w:szCs w:val="16"/>
        </w:rPr>
        <w:t xml:space="preserve"> na trg dela, s poudarkom na podpornih in zaščitnih zaposlitvah, ki jih bodo izvajali tudi projektni partnerji, zadolženi za projekte prehoda. </w:t>
      </w:r>
      <w:r w:rsidR="000C3B69">
        <w:rPr>
          <w:rFonts w:ascii="Arial" w:hAnsi="Arial" w:cs="Arial"/>
          <w:sz w:val="20"/>
          <w:szCs w:val="16"/>
        </w:rPr>
        <w:t xml:space="preserve">Evalvacija </w:t>
      </w:r>
      <w:r w:rsidR="00AD4F9C">
        <w:rPr>
          <w:rFonts w:ascii="Arial" w:hAnsi="Arial" w:cs="Arial"/>
          <w:sz w:val="20"/>
          <w:szCs w:val="16"/>
        </w:rPr>
        <w:t xml:space="preserve">zaključenega projekta je pokazala, da je bilo za vsebine sodelovanja s šolami v povprečju namenjenih med 3 in 3,2 uri na upravičenca. Glede na razširitev vsebin z obvezno izvedbo delavnic za šolske svetovalne delavce se predvideva, da bo potrebno višje število ur, in sicer 6 ur na uporabnika. </w:t>
      </w:r>
    </w:p>
    <w:p w14:paraId="2152DE3E" w14:textId="77777777" w:rsidR="009E0ED1" w:rsidRPr="0094633C" w:rsidRDefault="009E0ED1" w:rsidP="0094633C">
      <w:pPr>
        <w:spacing w:line="259" w:lineRule="auto"/>
        <w:rPr>
          <w:rFonts w:ascii="Arial" w:hAnsi="Arial" w:cs="Arial"/>
          <w:sz w:val="20"/>
          <w:szCs w:val="16"/>
        </w:rPr>
      </w:pPr>
    </w:p>
    <w:p w14:paraId="00FEA265" w14:textId="11033A12" w:rsidR="0094633C" w:rsidRPr="005C7DB3" w:rsidRDefault="0094633C" w:rsidP="0094633C">
      <w:pPr>
        <w:pStyle w:val="Odstavekseznama"/>
        <w:numPr>
          <w:ilvl w:val="0"/>
          <w:numId w:val="23"/>
        </w:numPr>
        <w:spacing w:line="259" w:lineRule="auto"/>
        <w:rPr>
          <w:rFonts w:ascii="Arial" w:hAnsi="Arial" w:cs="Arial"/>
          <w:b/>
          <w:bCs/>
          <w:sz w:val="20"/>
          <w:szCs w:val="16"/>
        </w:rPr>
      </w:pPr>
      <w:r w:rsidRPr="005C7DB3">
        <w:rPr>
          <w:rFonts w:ascii="Arial" w:hAnsi="Arial" w:cs="Arial"/>
          <w:b/>
          <w:bCs/>
          <w:sz w:val="20"/>
          <w:szCs w:val="16"/>
        </w:rPr>
        <w:t>Motiviranje in ozaveščanje staršev oz. skrbnikov uporabnikov za njihovo sodelovanje v prehodu</w:t>
      </w:r>
    </w:p>
    <w:p w14:paraId="2B1F8733" w14:textId="77777777" w:rsidR="0094633C" w:rsidRDefault="0094633C" w:rsidP="0094633C">
      <w:pPr>
        <w:spacing w:line="259" w:lineRule="auto"/>
        <w:rPr>
          <w:rFonts w:ascii="Arial" w:hAnsi="Arial" w:cs="Arial"/>
          <w:sz w:val="20"/>
          <w:szCs w:val="16"/>
        </w:rPr>
      </w:pPr>
    </w:p>
    <w:p w14:paraId="6499CA5E" w14:textId="70C029EE" w:rsidR="005C7DB3" w:rsidRDefault="005C7DB3" w:rsidP="0094633C">
      <w:pPr>
        <w:spacing w:line="259" w:lineRule="auto"/>
        <w:rPr>
          <w:rFonts w:ascii="Arial" w:hAnsi="Arial" w:cs="Arial"/>
          <w:sz w:val="20"/>
          <w:szCs w:val="16"/>
        </w:rPr>
      </w:pPr>
      <w:r>
        <w:rPr>
          <w:rFonts w:ascii="Arial" w:hAnsi="Arial" w:cs="Arial"/>
          <w:sz w:val="20"/>
          <w:szCs w:val="16"/>
        </w:rPr>
        <w:t>Uporabniki bodo tudi mladoletni, zato je potrebno sodelovanje s starši, saj le ti predstavljajo oporo pri reševanju vsakodnevnih težav in pri sprejemanju pomembnih odločitev na življenjski poti otrok. Evalvacija zaključnega projekta je pokazala, da je bilo za to aktivnost v povprečno potrebnih med 3 in 4,6 ur</w:t>
      </w:r>
      <w:r w:rsidR="00AD4F9C">
        <w:rPr>
          <w:rFonts w:ascii="Arial" w:hAnsi="Arial" w:cs="Arial"/>
          <w:sz w:val="20"/>
          <w:szCs w:val="16"/>
        </w:rPr>
        <w:t>e</w:t>
      </w:r>
      <w:r>
        <w:rPr>
          <w:rFonts w:ascii="Arial" w:hAnsi="Arial" w:cs="Arial"/>
          <w:sz w:val="20"/>
          <w:szCs w:val="16"/>
        </w:rPr>
        <w:t>. Ker je v projektu Prehod mladih</w:t>
      </w:r>
      <w:r w:rsidR="00AD4F9C">
        <w:rPr>
          <w:rFonts w:ascii="Arial" w:hAnsi="Arial" w:cs="Arial"/>
          <w:sz w:val="20"/>
          <w:szCs w:val="16"/>
        </w:rPr>
        <w:t xml:space="preserve"> +</w:t>
      </w:r>
      <w:r>
        <w:rPr>
          <w:rFonts w:ascii="Arial" w:hAnsi="Arial" w:cs="Arial"/>
          <w:sz w:val="20"/>
          <w:szCs w:val="16"/>
        </w:rPr>
        <w:t xml:space="preserve"> posebna pozornost namenjena predvsem mladostnikom, ki obiskujejo sekundarno izobraževanje se </w:t>
      </w:r>
      <w:proofErr w:type="gramStart"/>
      <w:r>
        <w:rPr>
          <w:rFonts w:ascii="Arial" w:hAnsi="Arial" w:cs="Arial"/>
          <w:sz w:val="20"/>
          <w:szCs w:val="16"/>
        </w:rPr>
        <w:t>ocenjuje</w:t>
      </w:r>
      <w:proofErr w:type="gramEnd"/>
      <w:r>
        <w:rPr>
          <w:rFonts w:ascii="Arial" w:hAnsi="Arial" w:cs="Arial"/>
          <w:sz w:val="20"/>
          <w:szCs w:val="16"/>
        </w:rPr>
        <w:t>, da bodo 3 ure na uporabnike zadostovale za uspešno izvedbo vsebine.</w:t>
      </w:r>
    </w:p>
    <w:p w14:paraId="3CC4FBE2" w14:textId="30C7306E" w:rsidR="005C7DB3" w:rsidRPr="0094633C" w:rsidRDefault="005C7DB3" w:rsidP="0094633C">
      <w:pPr>
        <w:spacing w:line="259" w:lineRule="auto"/>
        <w:rPr>
          <w:rFonts w:ascii="Arial" w:hAnsi="Arial" w:cs="Arial"/>
          <w:sz w:val="20"/>
          <w:szCs w:val="16"/>
        </w:rPr>
      </w:pPr>
      <w:r>
        <w:rPr>
          <w:rFonts w:ascii="Arial" w:hAnsi="Arial" w:cs="Arial"/>
          <w:sz w:val="20"/>
          <w:szCs w:val="16"/>
        </w:rPr>
        <w:t xml:space="preserve"> </w:t>
      </w:r>
    </w:p>
    <w:p w14:paraId="43A8B6E9" w14:textId="153979E8" w:rsidR="0094633C" w:rsidRPr="00F04D3A" w:rsidRDefault="0094633C" w:rsidP="0094633C">
      <w:pPr>
        <w:pStyle w:val="Odstavekseznama"/>
        <w:numPr>
          <w:ilvl w:val="0"/>
          <w:numId w:val="23"/>
        </w:numPr>
        <w:spacing w:line="259" w:lineRule="auto"/>
        <w:rPr>
          <w:rFonts w:ascii="Arial" w:hAnsi="Arial" w:cs="Arial"/>
          <w:b/>
          <w:bCs/>
          <w:sz w:val="20"/>
          <w:szCs w:val="16"/>
        </w:rPr>
      </w:pPr>
      <w:r w:rsidRPr="00F04D3A">
        <w:rPr>
          <w:rFonts w:ascii="Arial" w:hAnsi="Arial" w:cs="Arial"/>
          <w:b/>
          <w:bCs/>
          <w:sz w:val="20"/>
          <w:szCs w:val="16"/>
        </w:rPr>
        <w:t xml:space="preserve">Sodelovanje z delodajalci z namenom izobraževanja s praktičnim delom ali usposabljanja  uporabnika </w:t>
      </w:r>
      <w:r w:rsidR="00DB0CED" w:rsidRPr="00F04D3A">
        <w:rPr>
          <w:rFonts w:ascii="Arial" w:hAnsi="Arial" w:cs="Arial"/>
          <w:b/>
          <w:bCs/>
          <w:sz w:val="20"/>
          <w:szCs w:val="16"/>
        </w:rPr>
        <w:t xml:space="preserve">pri delodajalcu </w:t>
      </w:r>
      <w:r w:rsidRPr="00F04D3A">
        <w:rPr>
          <w:rFonts w:ascii="Arial" w:hAnsi="Arial" w:cs="Arial"/>
          <w:b/>
          <w:bCs/>
          <w:sz w:val="20"/>
          <w:szCs w:val="16"/>
        </w:rPr>
        <w:t xml:space="preserve">skladno z individualnim načrtom ter z namenom izoblikovanja mreže delodajalcev </w:t>
      </w:r>
      <w:r w:rsidR="00AD4F9C">
        <w:rPr>
          <w:rFonts w:ascii="Arial" w:hAnsi="Arial" w:cs="Arial"/>
          <w:b/>
          <w:bCs/>
          <w:sz w:val="20"/>
          <w:szCs w:val="16"/>
        </w:rPr>
        <w:t>in</w:t>
      </w:r>
      <w:r w:rsidRPr="00F04D3A">
        <w:rPr>
          <w:rFonts w:ascii="Arial" w:hAnsi="Arial" w:cs="Arial"/>
          <w:b/>
          <w:bCs/>
          <w:sz w:val="20"/>
          <w:szCs w:val="16"/>
        </w:rPr>
        <w:t xml:space="preserve"> sodelovanje pri pripravi skupne mreže delodajalcev</w:t>
      </w:r>
    </w:p>
    <w:p w14:paraId="782BEE2B" w14:textId="77777777" w:rsidR="0094633C" w:rsidRDefault="0094633C" w:rsidP="0094633C">
      <w:pPr>
        <w:spacing w:line="259" w:lineRule="auto"/>
        <w:rPr>
          <w:rFonts w:ascii="Arial" w:hAnsi="Arial" w:cs="Arial"/>
          <w:sz w:val="20"/>
          <w:szCs w:val="16"/>
        </w:rPr>
      </w:pPr>
    </w:p>
    <w:p w14:paraId="2B5DCF3D" w14:textId="13069D6F" w:rsidR="00147FD4" w:rsidRDefault="00147FD4" w:rsidP="0094633C">
      <w:pPr>
        <w:spacing w:line="259" w:lineRule="auto"/>
        <w:rPr>
          <w:rFonts w:ascii="Arial" w:hAnsi="Arial" w:cs="Arial"/>
          <w:sz w:val="20"/>
          <w:szCs w:val="16"/>
        </w:rPr>
      </w:pPr>
      <w:r>
        <w:rPr>
          <w:rFonts w:ascii="Arial" w:hAnsi="Arial" w:cs="Arial"/>
          <w:sz w:val="20"/>
          <w:szCs w:val="16"/>
        </w:rPr>
        <w:t>Med ključne vsebine sodi sodelovanje z delodajalci, pri katerih se bodo uporabniki vključili v izobraževanja s praktičnim delom in usposabljanja. Glede na izobrazbo, sposobnosti in zmožnosti uporabnikov ter glede na njihove poklicne cilje in interese bodo projektni partnerji, ki bodo izvajali projekte prehoda</w:t>
      </w:r>
      <w:r w:rsidR="00AD4F9C">
        <w:rPr>
          <w:rFonts w:ascii="Arial" w:hAnsi="Arial" w:cs="Arial"/>
          <w:sz w:val="20"/>
          <w:szCs w:val="16"/>
        </w:rPr>
        <w:t>,</w:t>
      </w:r>
      <w:r>
        <w:rPr>
          <w:rFonts w:ascii="Arial" w:hAnsi="Arial" w:cs="Arial"/>
          <w:sz w:val="20"/>
          <w:szCs w:val="16"/>
        </w:rPr>
        <w:t xml:space="preserve"> ustvarili mrežo delodajalcev, ki bodo uporabnikom omogočili izvedbo izobraževanj s praktičnim delom ali usposabljanj. Evalvacija zaključnega projekta je pokazala, da te vsebine niso bile zadostno naslovljene, saj je bilo sodelovanju v povprečju namenjeno zgolj </w:t>
      </w:r>
      <w:r w:rsidR="00AD33D2">
        <w:rPr>
          <w:rFonts w:ascii="Arial" w:hAnsi="Arial" w:cs="Arial"/>
          <w:sz w:val="20"/>
          <w:szCs w:val="16"/>
        </w:rPr>
        <w:t xml:space="preserve">med 0,4 do 1,2 uri na uporabnika. Ocenjujemo, da bo za uspešno izvedbo navedenih vsebin </w:t>
      </w:r>
      <w:r w:rsidR="00F04D3A">
        <w:rPr>
          <w:rFonts w:ascii="Arial" w:hAnsi="Arial" w:cs="Arial"/>
          <w:sz w:val="20"/>
          <w:szCs w:val="16"/>
        </w:rPr>
        <w:t xml:space="preserve">potrebnih </w:t>
      </w:r>
      <w:r w:rsidR="00AD4F9C">
        <w:rPr>
          <w:rFonts w:ascii="Arial" w:hAnsi="Arial" w:cs="Arial"/>
          <w:sz w:val="20"/>
          <w:szCs w:val="16"/>
        </w:rPr>
        <w:t>8</w:t>
      </w:r>
      <w:r w:rsidR="00F04D3A">
        <w:rPr>
          <w:rFonts w:ascii="Arial" w:hAnsi="Arial" w:cs="Arial"/>
          <w:sz w:val="20"/>
          <w:szCs w:val="16"/>
        </w:rPr>
        <w:t xml:space="preserve"> ur na uporabnika.</w:t>
      </w:r>
      <w:r w:rsidR="00AD33D2">
        <w:rPr>
          <w:rFonts w:ascii="Arial" w:hAnsi="Arial" w:cs="Arial"/>
          <w:sz w:val="20"/>
          <w:szCs w:val="16"/>
        </w:rPr>
        <w:t xml:space="preserve"> </w:t>
      </w:r>
      <w:r w:rsidR="00F04D3A" w:rsidRPr="007D19D3">
        <w:rPr>
          <w:rFonts w:ascii="Arial" w:hAnsi="Arial" w:cs="Arial"/>
          <w:sz w:val="20"/>
          <w:szCs w:val="16"/>
        </w:rPr>
        <w:t>Ure bodo namenjene iskanju ustreznih delodajalcev za posameznika, ustvarjanju mreže delodajalcev, vzpostavljanju stika z delodajalcem, predstavitvi vsebine in uporabnikov, opravljanju analiz delovnih mest in pripravi programa preizkusa, usposabljanja oziroma zaposlitve ter tudi svetovanju delodajalcu glede vzpostavljanja primernih delovnih razmer in ustreznega načina dela z uporabniki</w:t>
      </w:r>
      <w:r w:rsidR="007D19D3" w:rsidRPr="007D19D3">
        <w:rPr>
          <w:rFonts w:ascii="Arial" w:hAnsi="Arial" w:cs="Arial"/>
          <w:sz w:val="20"/>
          <w:szCs w:val="16"/>
        </w:rPr>
        <w:t>.</w:t>
      </w:r>
      <w:r w:rsidR="007D19D3">
        <w:rPr>
          <w:rFonts w:ascii="Arial" w:hAnsi="Arial" w:cs="Arial"/>
          <w:sz w:val="20"/>
          <w:szCs w:val="16"/>
        </w:rPr>
        <w:t xml:space="preserve"> V primeru, da število ur, ki se predvideva za uspešno izvedbo teh vsebin ne bo zadoščalo, se lahko uporabijo ure</w:t>
      </w:r>
      <w:r w:rsidR="00AD4F9C">
        <w:rPr>
          <w:rFonts w:ascii="Arial" w:hAnsi="Arial" w:cs="Arial"/>
          <w:sz w:val="20"/>
          <w:szCs w:val="16"/>
        </w:rPr>
        <w:t xml:space="preserve"> pod število 4, Preizkušanje izvajanja storitev zaposlitvene rehabilitacije, prilagojene za mlade</w:t>
      </w:r>
      <w:r w:rsidR="007D19D3">
        <w:rPr>
          <w:rFonts w:ascii="Arial" w:hAnsi="Arial" w:cs="Arial"/>
          <w:sz w:val="20"/>
          <w:szCs w:val="16"/>
        </w:rPr>
        <w:t>.</w:t>
      </w:r>
    </w:p>
    <w:p w14:paraId="773C74EB" w14:textId="77777777" w:rsidR="00F04D3A" w:rsidRPr="0094633C" w:rsidRDefault="00F04D3A" w:rsidP="0094633C">
      <w:pPr>
        <w:spacing w:line="259" w:lineRule="auto"/>
        <w:rPr>
          <w:rFonts w:ascii="Arial" w:hAnsi="Arial" w:cs="Arial"/>
          <w:sz w:val="20"/>
          <w:szCs w:val="16"/>
        </w:rPr>
      </w:pPr>
    </w:p>
    <w:p w14:paraId="3A7DE7A8" w14:textId="033A6BB6" w:rsidR="0094633C" w:rsidRPr="00F04D3A" w:rsidRDefault="0094633C" w:rsidP="0094633C">
      <w:pPr>
        <w:pStyle w:val="Odstavekseznama"/>
        <w:numPr>
          <w:ilvl w:val="0"/>
          <w:numId w:val="23"/>
        </w:numPr>
        <w:spacing w:line="259" w:lineRule="auto"/>
        <w:rPr>
          <w:rFonts w:ascii="Arial" w:hAnsi="Arial" w:cs="Arial"/>
          <w:b/>
          <w:bCs/>
          <w:sz w:val="20"/>
          <w:szCs w:val="16"/>
        </w:rPr>
      </w:pPr>
      <w:r w:rsidRPr="00F04D3A">
        <w:rPr>
          <w:rFonts w:ascii="Arial" w:hAnsi="Arial" w:cs="Arial"/>
          <w:b/>
          <w:bCs/>
          <w:sz w:val="20"/>
          <w:szCs w:val="16"/>
        </w:rPr>
        <w:t>Sodelovanje projektnih partnerjev pri strokovnih izhodiščih in strokovnih vprašanjih pri prehodu mladih s posebnimi potrebami na trg dela</w:t>
      </w:r>
      <w:r w:rsidR="00F04D3A" w:rsidRPr="00F04D3A">
        <w:rPr>
          <w:rFonts w:ascii="Arial" w:hAnsi="Arial" w:cs="Arial"/>
          <w:b/>
          <w:bCs/>
          <w:sz w:val="20"/>
          <w:szCs w:val="16"/>
        </w:rPr>
        <w:t xml:space="preserve"> in</w:t>
      </w:r>
    </w:p>
    <w:p w14:paraId="6C467D5B" w14:textId="77777777" w:rsidR="0094633C" w:rsidRPr="00F04D3A" w:rsidRDefault="0094633C" w:rsidP="0094633C">
      <w:pPr>
        <w:spacing w:line="259" w:lineRule="auto"/>
        <w:rPr>
          <w:rFonts w:ascii="Arial" w:hAnsi="Arial" w:cs="Arial"/>
          <w:b/>
          <w:bCs/>
          <w:sz w:val="20"/>
          <w:szCs w:val="16"/>
        </w:rPr>
      </w:pPr>
    </w:p>
    <w:p w14:paraId="0B2CE343" w14:textId="66FC139F" w:rsidR="0094633C" w:rsidRPr="00F04D3A" w:rsidRDefault="0094633C" w:rsidP="0094633C">
      <w:pPr>
        <w:pStyle w:val="Odstavekseznama"/>
        <w:numPr>
          <w:ilvl w:val="0"/>
          <w:numId w:val="23"/>
        </w:numPr>
        <w:spacing w:line="259" w:lineRule="auto"/>
        <w:rPr>
          <w:rFonts w:ascii="Arial" w:hAnsi="Arial" w:cs="Arial"/>
          <w:b/>
          <w:bCs/>
          <w:sz w:val="20"/>
          <w:szCs w:val="16"/>
        </w:rPr>
      </w:pPr>
      <w:r w:rsidRPr="00F04D3A">
        <w:rPr>
          <w:rFonts w:ascii="Arial" w:hAnsi="Arial" w:cs="Arial"/>
          <w:b/>
          <w:bCs/>
          <w:sz w:val="20"/>
          <w:szCs w:val="16"/>
        </w:rPr>
        <w:t>Medsebojn</w:t>
      </w:r>
      <w:r w:rsidR="00F04D3A" w:rsidRPr="00F04D3A">
        <w:rPr>
          <w:rFonts w:ascii="Arial" w:hAnsi="Arial" w:cs="Arial"/>
          <w:b/>
          <w:bCs/>
          <w:sz w:val="20"/>
          <w:szCs w:val="16"/>
        </w:rPr>
        <w:t>a</w:t>
      </w:r>
      <w:r w:rsidRPr="00F04D3A">
        <w:rPr>
          <w:rFonts w:ascii="Arial" w:hAnsi="Arial" w:cs="Arial"/>
          <w:b/>
          <w:bCs/>
          <w:sz w:val="20"/>
          <w:szCs w:val="16"/>
        </w:rPr>
        <w:t xml:space="preserve"> komunikacij</w:t>
      </w:r>
      <w:r w:rsidR="00F04D3A" w:rsidRPr="00F04D3A">
        <w:rPr>
          <w:rFonts w:ascii="Arial" w:hAnsi="Arial" w:cs="Arial"/>
          <w:b/>
          <w:bCs/>
          <w:sz w:val="20"/>
          <w:szCs w:val="16"/>
        </w:rPr>
        <w:t>a</w:t>
      </w:r>
      <w:r w:rsidRPr="00F04D3A">
        <w:rPr>
          <w:rFonts w:ascii="Arial" w:hAnsi="Arial" w:cs="Arial"/>
          <w:b/>
          <w:bCs/>
          <w:sz w:val="20"/>
          <w:szCs w:val="16"/>
        </w:rPr>
        <w:t xml:space="preserve"> vseh projektnih partnerjev</w:t>
      </w:r>
    </w:p>
    <w:p w14:paraId="7E1EF310" w14:textId="77777777" w:rsidR="0094633C" w:rsidRDefault="0094633C" w:rsidP="0094633C">
      <w:pPr>
        <w:spacing w:line="259" w:lineRule="auto"/>
        <w:rPr>
          <w:rFonts w:ascii="Arial" w:hAnsi="Arial" w:cs="Arial"/>
          <w:sz w:val="20"/>
          <w:szCs w:val="16"/>
        </w:rPr>
      </w:pPr>
    </w:p>
    <w:p w14:paraId="6CBAC918" w14:textId="6385469B" w:rsidR="00F04D3A" w:rsidRPr="0094633C" w:rsidRDefault="00F04D3A" w:rsidP="00F04D3A">
      <w:pPr>
        <w:spacing w:line="259" w:lineRule="auto"/>
        <w:rPr>
          <w:rFonts w:ascii="Arial" w:hAnsi="Arial" w:cs="Arial"/>
          <w:sz w:val="20"/>
          <w:szCs w:val="16"/>
        </w:rPr>
      </w:pPr>
      <w:r>
        <w:rPr>
          <w:rFonts w:ascii="Arial" w:hAnsi="Arial" w:cs="Arial"/>
          <w:sz w:val="20"/>
          <w:szCs w:val="16"/>
        </w:rPr>
        <w:t xml:space="preserve">Namen projektov je tudi priprava dopolnitve standardov in normativov zaposlitvene rehabilitacije za mlade. Medsebojno sodelovanje in komunikacija vseh projektnih partnerjev je nujno potrebna, saj bodo sodelovali pri strokovnih izhodiščih in strokovnih vprašanjih. Glede na evalvacijo zaključenega projekta so za obe aktivnosti (8 in 9) namenili med 0,3 in 1 uro na uporabnika, kar je osnova za izračun potrebnih ur </w:t>
      </w:r>
      <w:r w:rsidR="00EA350A">
        <w:rPr>
          <w:rFonts w:ascii="Arial" w:hAnsi="Arial" w:cs="Arial"/>
          <w:sz w:val="20"/>
          <w:szCs w:val="16"/>
        </w:rPr>
        <w:t xml:space="preserve">aktivnosti, in sicer 0,5 ure za vsako od aktivnosti, skupaj 1 ura na uporabnika. </w:t>
      </w:r>
    </w:p>
    <w:p w14:paraId="7133D68D" w14:textId="77777777" w:rsidR="00F04D3A" w:rsidRPr="0094633C" w:rsidRDefault="00F04D3A" w:rsidP="0094633C">
      <w:pPr>
        <w:spacing w:line="259" w:lineRule="auto"/>
        <w:rPr>
          <w:rFonts w:ascii="Arial" w:hAnsi="Arial" w:cs="Arial"/>
          <w:sz w:val="20"/>
          <w:szCs w:val="16"/>
        </w:rPr>
      </w:pPr>
    </w:p>
    <w:p w14:paraId="541742E7" w14:textId="67C66CA4" w:rsidR="0094633C" w:rsidRPr="00BD3C86" w:rsidRDefault="0094633C" w:rsidP="0094633C">
      <w:pPr>
        <w:pStyle w:val="Odstavekseznama"/>
        <w:numPr>
          <w:ilvl w:val="0"/>
          <w:numId w:val="23"/>
        </w:numPr>
        <w:spacing w:line="259" w:lineRule="auto"/>
        <w:rPr>
          <w:rFonts w:ascii="Arial" w:hAnsi="Arial" w:cs="Arial"/>
          <w:b/>
          <w:bCs/>
          <w:sz w:val="20"/>
          <w:szCs w:val="16"/>
        </w:rPr>
      </w:pPr>
      <w:r w:rsidRPr="00BD3C86">
        <w:rPr>
          <w:rFonts w:ascii="Arial" w:hAnsi="Arial" w:cs="Arial"/>
          <w:b/>
          <w:bCs/>
          <w:sz w:val="20"/>
          <w:szCs w:val="16"/>
        </w:rPr>
        <w:t>Administrativna dela, ki so povezana s projekti prehoda in poročanjem ministrstvu (npr. priprava mesečni</w:t>
      </w:r>
      <w:r w:rsidR="00507325">
        <w:rPr>
          <w:rFonts w:ascii="Arial" w:hAnsi="Arial" w:cs="Arial"/>
          <w:b/>
          <w:bCs/>
          <w:sz w:val="20"/>
          <w:szCs w:val="16"/>
        </w:rPr>
        <w:t>h</w:t>
      </w:r>
      <w:r w:rsidRPr="00BD3C86">
        <w:rPr>
          <w:rFonts w:ascii="Arial" w:hAnsi="Arial" w:cs="Arial"/>
          <w:b/>
          <w:bCs/>
          <w:sz w:val="20"/>
          <w:szCs w:val="16"/>
        </w:rPr>
        <w:t>, polletnih, letnih in drugih obdobnih poročil na ravni projektnega partnerstva, priprava zahtevkov za izplačilo, ipd…)</w:t>
      </w:r>
    </w:p>
    <w:p w14:paraId="366C305E" w14:textId="77777777" w:rsidR="0094633C" w:rsidRDefault="0094633C" w:rsidP="0094633C">
      <w:pPr>
        <w:spacing w:line="259" w:lineRule="auto"/>
        <w:rPr>
          <w:rFonts w:ascii="Arial" w:hAnsi="Arial" w:cs="Arial"/>
          <w:sz w:val="20"/>
          <w:szCs w:val="16"/>
        </w:rPr>
      </w:pPr>
    </w:p>
    <w:p w14:paraId="07890848" w14:textId="507BEADF" w:rsidR="00BD3C86" w:rsidRDefault="00EA350A" w:rsidP="0094633C">
      <w:pPr>
        <w:spacing w:line="259" w:lineRule="auto"/>
        <w:rPr>
          <w:rFonts w:ascii="Arial" w:hAnsi="Arial" w:cs="Arial"/>
          <w:sz w:val="20"/>
          <w:szCs w:val="16"/>
        </w:rPr>
      </w:pPr>
      <w:r>
        <w:rPr>
          <w:rFonts w:ascii="Arial" w:hAnsi="Arial" w:cs="Arial"/>
          <w:sz w:val="20"/>
          <w:szCs w:val="16"/>
        </w:rPr>
        <w:t>Pravila pri izvajanju projektov, financiranih iz evropskih sredstev, so jasna in vključ</w:t>
      </w:r>
      <w:r w:rsidR="00BD3C86">
        <w:rPr>
          <w:rFonts w:ascii="Arial" w:hAnsi="Arial" w:cs="Arial"/>
          <w:sz w:val="20"/>
          <w:szCs w:val="16"/>
        </w:rPr>
        <w:t xml:space="preserve">ujejo urejanje in vodenje dokumentacije uporabnikov, pripravo poročil, zahtevkov za izplačilo in druge dokumentacije. Upoštevajoč </w:t>
      </w:r>
      <w:r w:rsidR="00BD3C86">
        <w:rPr>
          <w:rFonts w:ascii="Arial" w:hAnsi="Arial" w:cs="Arial"/>
          <w:sz w:val="20"/>
          <w:szCs w:val="16"/>
        </w:rPr>
        <w:lastRenderedPageBreak/>
        <w:t>zahteve in evalvacijo zaključenega projekta je določeno</w:t>
      </w:r>
      <w:r w:rsidR="00171E2B">
        <w:rPr>
          <w:rFonts w:ascii="Arial" w:hAnsi="Arial" w:cs="Arial"/>
          <w:sz w:val="20"/>
          <w:szCs w:val="16"/>
        </w:rPr>
        <w:t xml:space="preserve"> minimalno</w:t>
      </w:r>
      <w:r w:rsidR="00BD3C86">
        <w:rPr>
          <w:rFonts w:ascii="Arial" w:hAnsi="Arial" w:cs="Arial"/>
          <w:sz w:val="20"/>
          <w:szCs w:val="16"/>
        </w:rPr>
        <w:t xml:space="preserve"> število ur, potrebnih za administrativna dela, ki znaša 2 uri na uporabnika.</w:t>
      </w:r>
    </w:p>
    <w:p w14:paraId="538C4849" w14:textId="0DF83EAC" w:rsidR="00EA350A" w:rsidRPr="0094633C" w:rsidRDefault="00BD3C86" w:rsidP="0094633C">
      <w:pPr>
        <w:spacing w:line="259" w:lineRule="auto"/>
        <w:rPr>
          <w:rFonts w:ascii="Arial" w:hAnsi="Arial" w:cs="Arial"/>
          <w:sz w:val="20"/>
          <w:szCs w:val="16"/>
        </w:rPr>
      </w:pPr>
      <w:r>
        <w:rPr>
          <w:rFonts w:ascii="Arial" w:hAnsi="Arial" w:cs="Arial"/>
          <w:sz w:val="20"/>
          <w:szCs w:val="16"/>
        </w:rPr>
        <w:t xml:space="preserve"> </w:t>
      </w:r>
    </w:p>
    <w:p w14:paraId="1B6E6F49" w14:textId="2F0F63AF" w:rsidR="0094633C" w:rsidRPr="001D18C8" w:rsidRDefault="0094633C" w:rsidP="0094633C">
      <w:pPr>
        <w:pStyle w:val="Odstavekseznama"/>
        <w:numPr>
          <w:ilvl w:val="0"/>
          <w:numId w:val="23"/>
        </w:numPr>
        <w:spacing w:line="259" w:lineRule="auto"/>
        <w:rPr>
          <w:rFonts w:ascii="Arial" w:hAnsi="Arial" w:cs="Arial"/>
          <w:b/>
          <w:bCs/>
          <w:sz w:val="20"/>
          <w:szCs w:val="16"/>
        </w:rPr>
      </w:pPr>
      <w:r w:rsidRPr="001D18C8">
        <w:rPr>
          <w:rFonts w:ascii="Arial" w:hAnsi="Arial" w:cs="Arial"/>
          <w:b/>
          <w:bCs/>
          <w:sz w:val="20"/>
          <w:szCs w:val="16"/>
        </w:rPr>
        <w:t>Spremljanje uporabnika po izhodu iz projekta</w:t>
      </w:r>
    </w:p>
    <w:p w14:paraId="2596BA6C" w14:textId="77777777" w:rsidR="0094633C" w:rsidRDefault="0094633C" w:rsidP="0094633C">
      <w:pPr>
        <w:spacing w:line="259" w:lineRule="auto"/>
        <w:rPr>
          <w:rFonts w:ascii="Arial" w:hAnsi="Arial" w:cs="Arial"/>
          <w:sz w:val="20"/>
          <w:szCs w:val="16"/>
        </w:rPr>
      </w:pPr>
    </w:p>
    <w:p w14:paraId="71AB31E9" w14:textId="3F8349A2" w:rsidR="00BD3C86" w:rsidRDefault="00BD3C86" w:rsidP="0094633C">
      <w:pPr>
        <w:spacing w:line="259" w:lineRule="auto"/>
        <w:rPr>
          <w:rFonts w:ascii="Arial" w:hAnsi="Arial" w:cs="Arial"/>
          <w:sz w:val="20"/>
          <w:szCs w:val="16"/>
        </w:rPr>
      </w:pPr>
      <w:r>
        <w:rPr>
          <w:rFonts w:ascii="Arial" w:hAnsi="Arial" w:cs="Arial"/>
          <w:sz w:val="20"/>
          <w:szCs w:val="16"/>
        </w:rPr>
        <w:t>V zaključenem projektu v izračun SE spremljanje uporabnika po izhodu iz projekta ni bilo predvideno, kljub temu so izvajalci projekta izvajali tudi t</w:t>
      </w:r>
      <w:r w:rsidR="00AD4F9C">
        <w:rPr>
          <w:rFonts w:ascii="Arial" w:hAnsi="Arial" w:cs="Arial"/>
          <w:sz w:val="20"/>
          <w:szCs w:val="16"/>
        </w:rPr>
        <w:t>e vsebine</w:t>
      </w:r>
      <w:r>
        <w:rPr>
          <w:rFonts w:ascii="Arial" w:hAnsi="Arial" w:cs="Arial"/>
          <w:sz w:val="20"/>
          <w:szCs w:val="16"/>
        </w:rPr>
        <w:t xml:space="preserve">, </w:t>
      </w:r>
      <w:r w:rsidR="00AD4F9C">
        <w:rPr>
          <w:rFonts w:ascii="Arial" w:hAnsi="Arial" w:cs="Arial"/>
          <w:sz w:val="20"/>
          <w:szCs w:val="16"/>
        </w:rPr>
        <w:t>in sicer</w:t>
      </w:r>
      <w:r>
        <w:rPr>
          <w:rFonts w:ascii="Arial" w:hAnsi="Arial" w:cs="Arial"/>
          <w:sz w:val="20"/>
          <w:szCs w:val="16"/>
        </w:rPr>
        <w:t xml:space="preserve"> v povprečju med 0,5 do 4,2 uri na uporabnika. </w:t>
      </w:r>
      <w:r w:rsidR="00766E81">
        <w:rPr>
          <w:rFonts w:ascii="Arial" w:hAnsi="Arial" w:cs="Arial"/>
          <w:sz w:val="20"/>
          <w:szCs w:val="16"/>
        </w:rPr>
        <w:t>V evalvaciji zaključenega projekta je navedeno, da je s številom izhodov naraščalo tudi spremljanje uporabnikov. Na podlagi podatkov je bilo predlagano, da se spremljanje uporabnika upošteva pri nadaljnjem načrtovanju storitev oziroma pri umestitvi na sistemsko raven. Glede na kazalnik rezultata, ki spremlja udeležence, ki so po zaključku sodelovanja vključeni v izobraževanje s praktičnim delom ali usposabljanje pri delodajalcu v obsegu vsaj 10 delovnih dni</w:t>
      </w:r>
      <w:r w:rsidR="00CF35F5">
        <w:rPr>
          <w:rFonts w:ascii="Arial" w:hAnsi="Arial" w:cs="Arial"/>
          <w:sz w:val="20"/>
          <w:szCs w:val="16"/>
        </w:rPr>
        <w:t xml:space="preserve"> po vsaj 4 ure na dan</w:t>
      </w:r>
      <w:r w:rsidR="00766E81">
        <w:rPr>
          <w:rFonts w:ascii="Arial" w:hAnsi="Arial" w:cs="Arial"/>
          <w:sz w:val="20"/>
          <w:szCs w:val="16"/>
        </w:rPr>
        <w:t xml:space="preserve"> je pomembno, da </w:t>
      </w:r>
      <w:r w:rsidR="00C065A3">
        <w:rPr>
          <w:rFonts w:ascii="Arial" w:hAnsi="Arial" w:cs="Arial"/>
          <w:sz w:val="20"/>
          <w:szCs w:val="16"/>
        </w:rPr>
        <w:t>izvajalec prehoda spremlja, svetuje ali nudi podporo uporabnik</w:t>
      </w:r>
      <w:r w:rsidR="00CF35F5">
        <w:rPr>
          <w:rFonts w:ascii="Arial" w:hAnsi="Arial" w:cs="Arial"/>
          <w:sz w:val="20"/>
          <w:szCs w:val="16"/>
        </w:rPr>
        <w:t>u</w:t>
      </w:r>
      <w:r w:rsidR="00C065A3">
        <w:rPr>
          <w:rFonts w:ascii="Arial" w:hAnsi="Arial" w:cs="Arial"/>
          <w:sz w:val="20"/>
          <w:szCs w:val="16"/>
        </w:rPr>
        <w:t xml:space="preserve"> v obsegu 6 ur na uporabnika.  </w:t>
      </w:r>
      <w:r w:rsidR="00766E81">
        <w:rPr>
          <w:rFonts w:ascii="Arial" w:hAnsi="Arial" w:cs="Arial"/>
          <w:sz w:val="20"/>
          <w:szCs w:val="16"/>
        </w:rPr>
        <w:t xml:space="preserve"> </w:t>
      </w:r>
    </w:p>
    <w:p w14:paraId="31BBA816" w14:textId="77777777" w:rsidR="001D18C8" w:rsidRPr="0094633C" w:rsidRDefault="001D18C8" w:rsidP="0094633C">
      <w:pPr>
        <w:spacing w:line="259" w:lineRule="auto"/>
        <w:rPr>
          <w:rFonts w:ascii="Arial" w:hAnsi="Arial" w:cs="Arial"/>
          <w:sz w:val="20"/>
          <w:szCs w:val="16"/>
        </w:rPr>
      </w:pPr>
    </w:p>
    <w:p w14:paraId="76B0156A" w14:textId="2D5991D6" w:rsidR="0094633C" w:rsidRPr="008C4B8C" w:rsidRDefault="0094633C" w:rsidP="0094633C">
      <w:pPr>
        <w:pStyle w:val="Odstavekseznama"/>
        <w:numPr>
          <w:ilvl w:val="0"/>
          <w:numId w:val="23"/>
        </w:numPr>
        <w:spacing w:line="259" w:lineRule="auto"/>
        <w:rPr>
          <w:rFonts w:ascii="Arial" w:hAnsi="Arial" w:cs="Arial"/>
          <w:b/>
          <w:bCs/>
          <w:sz w:val="20"/>
          <w:szCs w:val="16"/>
        </w:rPr>
      </w:pPr>
      <w:r w:rsidRPr="008C4B8C">
        <w:rPr>
          <w:rFonts w:ascii="Arial" w:hAnsi="Arial" w:cs="Arial"/>
          <w:b/>
          <w:bCs/>
          <w:sz w:val="20"/>
          <w:szCs w:val="16"/>
        </w:rPr>
        <w:t>Funkcionalno opismenjevanje uporabniko</w:t>
      </w:r>
      <w:r w:rsidR="001D18C8" w:rsidRPr="008C4B8C">
        <w:rPr>
          <w:rFonts w:ascii="Arial" w:hAnsi="Arial" w:cs="Arial"/>
          <w:b/>
          <w:bCs/>
          <w:sz w:val="20"/>
          <w:szCs w:val="16"/>
        </w:rPr>
        <w:t>v</w:t>
      </w:r>
    </w:p>
    <w:p w14:paraId="0DC2344F" w14:textId="77777777" w:rsidR="001D18C8" w:rsidRDefault="001D18C8" w:rsidP="001D18C8">
      <w:pPr>
        <w:spacing w:line="259" w:lineRule="auto"/>
        <w:rPr>
          <w:rFonts w:ascii="Arial" w:hAnsi="Arial" w:cs="Arial"/>
          <w:sz w:val="20"/>
          <w:szCs w:val="16"/>
        </w:rPr>
      </w:pPr>
    </w:p>
    <w:p w14:paraId="29CEF00C" w14:textId="6529F97E" w:rsidR="001D18C8" w:rsidRDefault="008C4B8C" w:rsidP="00C772D8">
      <w:pPr>
        <w:spacing w:line="259" w:lineRule="auto"/>
        <w:rPr>
          <w:rFonts w:ascii="Arial" w:hAnsi="Arial" w:cs="Arial"/>
          <w:sz w:val="20"/>
          <w:szCs w:val="16"/>
        </w:rPr>
      </w:pPr>
      <w:r>
        <w:rPr>
          <w:rFonts w:ascii="Arial" w:hAnsi="Arial" w:cs="Arial"/>
          <w:sz w:val="20"/>
          <w:szCs w:val="16"/>
        </w:rPr>
        <w:t>Popolnoma nova vsebina, ki lahko</w:t>
      </w:r>
      <w:r w:rsidR="001D18C8">
        <w:rPr>
          <w:rFonts w:ascii="Arial" w:hAnsi="Arial" w:cs="Arial"/>
          <w:sz w:val="20"/>
          <w:szCs w:val="16"/>
        </w:rPr>
        <w:t xml:space="preserve"> poteka individualno ali skupinsko, glede na </w:t>
      </w:r>
      <w:r>
        <w:rPr>
          <w:rFonts w:ascii="Arial" w:hAnsi="Arial" w:cs="Arial"/>
          <w:sz w:val="20"/>
          <w:szCs w:val="16"/>
        </w:rPr>
        <w:t xml:space="preserve">potrebe vključenih uporabnikov. </w:t>
      </w:r>
      <w:r w:rsidR="007D19D3">
        <w:rPr>
          <w:rFonts w:ascii="Arial" w:hAnsi="Arial" w:cs="Arial"/>
          <w:sz w:val="20"/>
          <w:szCs w:val="16"/>
        </w:rPr>
        <w:t>Funkcionalna pismenost je v najširšem pomenu opredeljena kot razumevanje zapisanih in govorjenih besedil v besednem jeziku ter razumevanje sporočil, zapisanih s številkami. Pismenost mednarodne raziskave ocenjujejo na 3 področjih, in sicer besedilne, dokumentacijske in računalniške pismenosti.</w:t>
      </w:r>
      <w:r w:rsidR="00C772D8">
        <w:rPr>
          <w:rStyle w:val="Sprotnaopomba-sklic"/>
          <w:rFonts w:ascii="Arial" w:hAnsi="Arial" w:cs="Arial"/>
          <w:sz w:val="20"/>
          <w:szCs w:val="16"/>
        </w:rPr>
        <w:footnoteReference w:id="3"/>
      </w:r>
      <w:r w:rsidR="007D19D3">
        <w:rPr>
          <w:rFonts w:ascii="Arial" w:hAnsi="Arial" w:cs="Arial"/>
          <w:sz w:val="20"/>
          <w:szCs w:val="16"/>
        </w:rPr>
        <w:t xml:space="preserve"> </w:t>
      </w:r>
      <w:r w:rsidR="001D18C8">
        <w:rPr>
          <w:rFonts w:ascii="Arial" w:hAnsi="Arial" w:cs="Arial"/>
          <w:sz w:val="20"/>
          <w:szCs w:val="16"/>
        </w:rPr>
        <w:t xml:space="preserve"> </w:t>
      </w:r>
      <w:r w:rsidR="00C772D8" w:rsidRPr="00C772D8">
        <w:rPr>
          <w:rFonts w:ascii="Arial" w:hAnsi="Arial" w:cs="Arial"/>
          <w:sz w:val="20"/>
          <w:szCs w:val="16"/>
        </w:rPr>
        <w:t>Besedilna pismenost obsega znanje in spretnosti, potrebne za razumevanje in</w:t>
      </w:r>
      <w:r w:rsidR="00C772D8">
        <w:rPr>
          <w:rFonts w:ascii="Arial" w:hAnsi="Arial" w:cs="Arial"/>
          <w:sz w:val="20"/>
          <w:szCs w:val="16"/>
        </w:rPr>
        <w:t xml:space="preserve"> </w:t>
      </w:r>
      <w:r w:rsidR="00C772D8" w:rsidRPr="00C772D8">
        <w:rPr>
          <w:rFonts w:ascii="Arial" w:hAnsi="Arial" w:cs="Arial"/>
          <w:sz w:val="20"/>
          <w:szCs w:val="16"/>
        </w:rPr>
        <w:t>uporabo informacij iz umetnostnih in neumetnostnih besedil; dokumentacijska pismenost vklju</w:t>
      </w:r>
      <w:r w:rsidR="00C772D8">
        <w:rPr>
          <w:rFonts w:ascii="Arial" w:hAnsi="Arial" w:cs="Arial"/>
          <w:sz w:val="20"/>
          <w:szCs w:val="16"/>
        </w:rPr>
        <w:t>č</w:t>
      </w:r>
      <w:r w:rsidR="00C772D8" w:rsidRPr="00C772D8">
        <w:rPr>
          <w:rFonts w:ascii="Arial" w:hAnsi="Arial" w:cs="Arial"/>
          <w:sz w:val="20"/>
          <w:szCs w:val="16"/>
        </w:rPr>
        <w:t>uje</w:t>
      </w:r>
      <w:r w:rsidR="00C772D8">
        <w:rPr>
          <w:rFonts w:ascii="Arial" w:hAnsi="Arial" w:cs="Arial"/>
          <w:sz w:val="20"/>
          <w:szCs w:val="16"/>
        </w:rPr>
        <w:t xml:space="preserve"> </w:t>
      </w:r>
      <w:r w:rsidR="00C772D8" w:rsidRPr="00C772D8">
        <w:rPr>
          <w:rFonts w:ascii="Arial" w:hAnsi="Arial" w:cs="Arial"/>
          <w:sz w:val="20"/>
          <w:szCs w:val="16"/>
        </w:rPr>
        <w:t>znanje in spretnosti, potrebne za iskanje in uporabo informacij iz razli</w:t>
      </w:r>
      <w:r w:rsidR="00C772D8">
        <w:rPr>
          <w:rFonts w:ascii="Arial" w:hAnsi="Arial" w:cs="Arial"/>
          <w:sz w:val="20"/>
          <w:szCs w:val="16"/>
        </w:rPr>
        <w:t>č</w:t>
      </w:r>
      <w:r w:rsidR="00C772D8" w:rsidRPr="00C772D8">
        <w:rPr>
          <w:rFonts w:ascii="Arial" w:hAnsi="Arial" w:cs="Arial"/>
          <w:sz w:val="20"/>
          <w:szCs w:val="16"/>
        </w:rPr>
        <w:t>nih obrazcev</w:t>
      </w:r>
      <w:r w:rsidR="00C772D8">
        <w:rPr>
          <w:rFonts w:ascii="Arial" w:hAnsi="Arial" w:cs="Arial"/>
          <w:sz w:val="20"/>
          <w:szCs w:val="16"/>
        </w:rPr>
        <w:t xml:space="preserve"> </w:t>
      </w:r>
      <w:r w:rsidR="00C772D8" w:rsidRPr="00C772D8">
        <w:rPr>
          <w:rFonts w:ascii="Arial" w:hAnsi="Arial" w:cs="Arial"/>
          <w:sz w:val="20"/>
          <w:szCs w:val="16"/>
        </w:rPr>
        <w:t>in dokumentov; r</w:t>
      </w:r>
      <w:r w:rsidR="00C772D8">
        <w:rPr>
          <w:rFonts w:ascii="Arial" w:hAnsi="Arial" w:cs="Arial"/>
          <w:sz w:val="20"/>
          <w:szCs w:val="16"/>
        </w:rPr>
        <w:t>ač</w:t>
      </w:r>
      <w:r w:rsidR="00C772D8" w:rsidRPr="00C772D8">
        <w:rPr>
          <w:rFonts w:ascii="Arial" w:hAnsi="Arial" w:cs="Arial"/>
          <w:sz w:val="20"/>
          <w:szCs w:val="16"/>
        </w:rPr>
        <w:t>unska pismenost pa zajema</w:t>
      </w:r>
      <w:r w:rsidR="00C772D8">
        <w:rPr>
          <w:rFonts w:ascii="Arial" w:hAnsi="Arial" w:cs="Arial"/>
          <w:sz w:val="20"/>
          <w:szCs w:val="16"/>
        </w:rPr>
        <w:t xml:space="preserve"> </w:t>
      </w:r>
      <w:r w:rsidR="00C772D8" w:rsidRPr="00C772D8">
        <w:rPr>
          <w:rFonts w:ascii="Arial" w:hAnsi="Arial" w:cs="Arial"/>
          <w:sz w:val="20"/>
          <w:szCs w:val="16"/>
        </w:rPr>
        <w:t>znanje in spretnosti, potrebne za uporabo ra</w:t>
      </w:r>
      <w:r w:rsidR="00C772D8">
        <w:rPr>
          <w:rFonts w:ascii="Arial" w:hAnsi="Arial" w:cs="Arial"/>
          <w:sz w:val="20"/>
          <w:szCs w:val="16"/>
        </w:rPr>
        <w:t>č</w:t>
      </w:r>
      <w:r w:rsidR="00C772D8" w:rsidRPr="00C772D8">
        <w:rPr>
          <w:rFonts w:ascii="Arial" w:hAnsi="Arial" w:cs="Arial"/>
          <w:sz w:val="20"/>
          <w:szCs w:val="16"/>
        </w:rPr>
        <w:t xml:space="preserve">unskih operacij, s </w:t>
      </w:r>
      <w:r w:rsidR="00C772D8">
        <w:rPr>
          <w:rFonts w:ascii="Arial" w:hAnsi="Arial" w:cs="Arial"/>
          <w:sz w:val="20"/>
          <w:szCs w:val="16"/>
        </w:rPr>
        <w:t xml:space="preserve">števili, ki jih vsebujejo različni pisni nalogi. Funkcionalno pismenost je potrebno razumeti kot funkcionalno razumevanje vseh vrst besedil ter </w:t>
      </w:r>
      <w:r w:rsidR="00507325">
        <w:rPr>
          <w:rFonts w:ascii="Arial" w:hAnsi="Arial" w:cs="Arial"/>
          <w:sz w:val="20"/>
          <w:szCs w:val="16"/>
        </w:rPr>
        <w:t>t</w:t>
      </w:r>
      <w:r w:rsidR="00C772D8">
        <w:rPr>
          <w:rFonts w:ascii="Arial" w:hAnsi="Arial" w:cs="Arial"/>
          <w:sz w:val="20"/>
          <w:szCs w:val="16"/>
        </w:rPr>
        <w:t>udi kot sposobnost tvorjenja različnih besedil v različnih kontekstih. Delovna mesta zahtevajo različne spretnosti in znanja, tudi na ravni sporazumevanja. Višja raven funkcionalne pismenost pomeni višjo učinkovitost in večjo uspešnost na delovnem mestu.</w:t>
      </w:r>
      <w:r w:rsidR="00C772D8">
        <w:rPr>
          <w:rStyle w:val="Sprotnaopomba-sklic"/>
          <w:rFonts w:ascii="Arial" w:hAnsi="Arial" w:cs="Arial"/>
          <w:sz w:val="20"/>
          <w:szCs w:val="16"/>
        </w:rPr>
        <w:footnoteReference w:id="4"/>
      </w:r>
      <w:r w:rsidR="00C772D8">
        <w:rPr>
          <w:rFonts w:ascii="Arial" w:hAnsi="Arial" w:cs="Arial"/>
          <w:sz w:val="20"/>
          <w:szCs w:val="16"/>
        </w:rPr>
        <w:t xml:space="preserve"> </w:t>
      </w:r>
      <w:r w:rsidR="00CF35F5">
        <w:rPr>
          <w:rFonts w:ascii="Arial" w:hAnsi="Arial" w:cs="Arial"/>
          <w:sz w:val="20"/>
          <w:szCs w:val="16"/>
        </w:rPr>
        <w:t>M</w:t>
      </w:r>
      <w:r w:rsidR="00C772D8">
        <w:rPr>
          <w:rFonts w:ascii="Arial" w:hAnsi="Arial" w:cs="Arial"/>
          <w:sz w:val="20"/>
          <w:szCs w:val="16"/>
        </w:rPr>
        <w:t xml:space="preserve">ladim s posebnimi potrebami </w:t>
      </w:r>
      <w:r w:rsidR="00CF35F5">
        <w:rPr>
          <w:rFonts w:ascii="Arial" w:hAnsi="Arial" w:cs="Arial"/>
          <w:sz w:val="20"/>
          <w:szCs w:val="16"/>
        </w:rPr>
        <w:t xml:space="preserve">je potrebno </w:t>
      </w:r>
      <w:r w:rsidR="00C772D8">
        <w:rPr>
          <w:rFonts w:ascii="Arial" w:hAnsi="Arial" w:cs="Arial"/>
          <w:sz w:val="20"/>
          <w:szCs w:val="16"/>
        </w:rPr>
        <w:t>omogoči</w:t>
      </w:r>
      <w:r w:rsidR="00507325">
        <w:rPr>
          <w:rFonts w:ascii="Arial" w:hAnsi="Arial" w:cs="Arial"/>
          <w:sz w:val="20"/>
          <w:szCs w:val="16"/>
        </w:rPr>
        <w:t>ti</w:t>
      </w:r>
      <w:r w:rsidR="00C772D8">
        <w:rPr>
          <w:rFonts w:ascii="Arial" w:hAnsi="Arial" w:cs="Arial"/>
          <w:sz w:val="20"/>
          <w:szCs w:val="16"/>
        </w:rPr>
        <w:t xml:space="preserve"> še dodatno funkcionalno opismenjevanje s ciljem boljših zaposlitvenih možnosti. Predvideva se, da bo 5 ur zadostovalo za uspešno izvedbo vsebine.</w:t>
      </w:r>
    </w:p>
    <w:p w14:paraId="139D0C5F" w14:textId="1B1E247C" w:rsidR="00CF35F5" w:rsidRDefault="00CF35F5" w:rsidP="00CF35F5">
      <w:pPr>
        <w:spacing w:line="259" w:lineRule="auto"/>
        <w:rPr>
          <w:rFonts w:ascii="Arial" w:hAnsi="Arial" w:cs="Arial"/>
          <w:sz w:val="20"/>
          <w:szCs w:val="16"/>
        </w:rPr>
      </w:pPr>
    </w:p>
    <w:p w14:paraId="5C2C53B0" w14:textId="3730DFCD" w:rsidR="00CF35F5" w:rsidRPr="00CF35F5" w:rsidRDefault="00CF35F5" w:rsidP="00CF35F5">
      <w:pPr>
        <w:pStyle w:val="Odstavekseznama"/>
        <w:numPr>
          <w:ilvl w:val="0"/>
          <w:numId w:val="23"/>
        </w:numPr>
        <w:spacing w:line="259" w:lineRule="auto"/>
        <w:rPr>
          <w:rFonts w:ascii="Arial" w:hAnsi="Arial" w:cs="Arial"/>
          <w:b/>
          <w:bCs/>
          <w:sz w:val="20"/>
          <w:szCs w:val="16"/>
        </w:rPr>
      </w:pPr>
      <w:r w:rsidRPr="00CF35F5">
        <w:rPr>
          <w:rFonts w:ascii="Arial" w:hAnsi="Arial" w:cs="Arial"/>
          <w:b/>
          <w:bCs/>
          <w:sz w:val="20"/>
          <w:szCs w:val="16"/>
        </w:rPr>
        <w:t>Plačilo zavarovanja za primer poškodbe pri delu in poklicne bolezni, zavarovanja za primer invalidnosti in smrti, ki je posledica poškodbe pri delu ali poklicne bolezni</w:t>
      </w:r>
      <w:r w:rsidR="000872DA">
        <w:rPr>
          <w:rFonts w:ascii="Arial" w:hAnsi="Arial" w:cs="Arial"/>
          <w:b/>
          <w:bCs/>
          <w:sz w:val="20"/>
          <w:szCs w:val="16"/>
        </w:rPr>
        <w:t xml:space="preserve"> za uporabnike, vključene v izobraževanje s praktičnim delom ali usposabljanje pri delodajalcu</w:t>
      </w:r>
    </w:p>
    <w:p w14:paraId="5E040253" w14:textId="77777777" w:rsidR="00CF35F5" w:rsidRDefault="00CF35F5" w:rsidP="00CF35F5">
      <w:pPr>
        <w:spacing w:line="259" w:lineRule="auto"/>
        <w:rPr>
          <w:rFonts w:ascii="Arial" w:hAnsi="Arial" w:cs="Arial"/>
          <w:sz w:val="20"/>
          <w:szCs w:val="16"/>
        </w:rPr>
      </w:pPr>
    </w:p>
    <w:p w14:paraId="17F74567" w14:textId="31A34014" w:rsidR="00CF35F5" w:rsidRPr="00CF35F5" w:rsidRDefault="00CF35F5" w:rsidP="00CF35F5">
      <w:pPr>
        <w:spacing w:line="259" w:lineRule="auto"/>
        <w:rPr>
          <w:rFonts w:ascii="Arial" w:hAnsi="Arial" w:cs="Arial"/>
          <w:sz w:val="20"/>
          <w:szCs w:val="16"/>
        </w:rPr>
      </w:pPr>
      <w:r>
        <w:rPr>
          <w:rFonts w:ascii="Arial" w:hAnsi="Arial" w:cs="Arial"/>
          <w:sz w:val="20"/>
          <w:szCs w:val="16"/>
        </w:rPr>
        <w:t xml:space="preserve">Za dosego kazalnika rezultata se zahteva vključitev </w:t>
      </w:r>
      <w:r w:rsidR="00DE58BD">
        <w:rPr>
          <w:rFonts w:ascii="Arial" w:hAnsi="Arial" w:cs="Arial"/>
          <w:sz w:val="20"/>
          <w:szCs w:val="16"/>
        </w:rPr>
        <w:t xml:space="preserve">uporabnikov v izobraževanje s praktičnim delom ali usposabljanje pri delodajalcu. Skladno s 17. členom </w:t>
      </w:r>
      <w:r w:rsidR="00DE58BD" w:rsidRPr="00DE58BD">
        <w:rPr>
          <w:rFonts w:ascii="Arial" w:hAnsi="Arial" w:cs="Arial"/>
          <w:sz w:val="20"/>
          <w:szCs w:val="16"/>
        </w:rPr>
        <w:t>Zakon</w:t>
      </w:r>
      <w:r w:rsidR="00DE58BD">
        <w:rPr>
          <w:rFonts w:ascii="Arial" w:hAnsi="Arial" w:cs="Arial"/>
          <w:sz w:val="20"/>
          <w:szCs w:val="16"/>
        </w:rPr>
        <w:t>a</w:t>
      </w:r>
      <w:r w:rsidR="00DE58BD" w:rsidRPr="00DE58BD">
        <w:rPr>
          <w:rFonts w:ascii="Arial" w:hAnsi="Arial" w:cs="Arial"/>
          <w:sz w:val="20"/>
          <w:szCs w:val="16"/>
        </w:rPr>
        <w:t xml:space="preserve"> o zdravstvenem varstvu in zdravstvenem zavarovanju</w:t>
      </w:r>
      <w:r w:rsidR="00DE58BD">
        <w:rPr>
          <w:rFonts w:ascii="Arial" w:hAnsi="Arial" w:cs="Arial"/>
          <w:sz w:val="20"/>
          <w:szCs w:val="16"/>
        </w:rPr>
        <w:t xml:space="preserve"> morajo biti za poškodbo pri delu in poklicno bolezen zavarovani učenci in študentje pri praktičnem pouku, pri opravljanju proizvodnega dela oziroma delovne prakse ter otroci in mladostniki z motnjami v telesnem in duševnem razvoju ter otroci in mladostniki z nezgodno poškodbo glave in okvaro možganov pri praktičnem pouku ali na obveznem praktičnem delu. Strošek za plačilo zavarovanja za primer poškodbe pri delu in poklicno bolezen je v letu 2023 znašal 6,07 EUR/mesec in ga v okviru zaposlitvene rehabilitacije plača izvajalec zaposlitvene rehabilitacije. </w:t>
      </w:r>
      <w:r w:rsidR="00887E8D">
        <w:rPr>
          <w:rFonts w:ascii="Arial" w:hAnsi="Arial" w:cs="Arial"/>
          <w:sz w:val="20"/>
          <w:szCs w:val="16"/>
        </w:rPr>
        <w:t xml:space="preserve">Skladno s tretjim odstavkom 20. člena Zakona o pokojninskem in invalidskem zavarovanju morajo biti za invalidnost in smrt, ki je posledica poškodbe pri delu ali poklicne bolezni obvezno zavarovani dijaki in študenti pri praktičnem pouku, pri opravljanju proizvodnega dela ali delovne prakse ter otroci in mladostniki </w:t>
      </w:r>
      <w:r w:rsidR="00887E8D" w:rsidRPr="00887E8D">
        <w:rPr>
          <w:rFonts w:ascii="Arial" w:hAnsi="Arial" w:cs="Arial"/>
          <w:sz w:val="20"/>
          <w:szCs w:val="16"/>
        </w:rPr>
        <w:t>z motnjami v telesnem in duševnem razvoju pri praktičnem pouku v podjetjih za usposabljanje ali na obveznem praktičnem delu</w:t>
      </w:r>
      <w:r w:rsidR="00887E8D">
        <w:rPr>
          <w:rFonts w:ascii="Arial" w:hAnsi="Arial" w:cs="Arial"/>
          <w:sz w:val="20"/>
          <w:szCs w:val="16"/>
        </w:rPr>
        <w:t xml:space="preserve">. Pavšalni znesek za zavarovanje je v letu 2023 znašal 8,46 EUR/mesec in ga je v okviru zaposlitvene rehabilitacije poravnal izvajalec zaposlitvene rehabilitacije. Ker se predvideva vključevanje uporabnikov na izobraževanje s </w:t>
      </w:r>
      <w:r w:rsidR="00887E8D">
        <w:rPr>
          <w:rFonts w:ascii="Arial" w:hAnsi="Arial" w:cs="Arial"/>
          <w:sz w:val="20"/>
          <w:szCs w:val="16"/>
        </w:rPr>
        <w:lastRenderedPageBreak/>
        <w:t>praktičnim delom ali usposabljanje tekom celotnega izvajanja projektov je znesek obeh obveznih zavarovanj</w:t>
      </w:r>
      <w:r w:rsidR="00D33C85">
        <w:rPr>
          <w:rFonts w:ascii="Arial" w:hAnsi="Arial" w:cs="Arial"/>
          <w:sz w:val="20"/>
          <w:szCs w:val="16"/>
        </w:rPr>
        <w:t xml:space="preserve"> zaokrožen</w:t>
      </w:r>
      <w:r w:rsidR="00887E8D">
        <w:rPr>
          <w:rFonts w:ascii="Arial" w:hAnsi="Arial" w:cs="Arial"/>
          <w:sz w:val="20"/>
          <w:szCs w:val="16"/>
        </w:rPr>
        <w:t xml:space="preserve"> navzgor </w:t>
      </w:r>
      <w:r w:rsidR="00772C5D">
        <w:rPr>
          <w:rFonts w:ascii="Arial" w:hAnsi="Arial" w:cs="Arial"/>
          <w:sz w:val="20"/>
          <w:szCs w:val="16"/>
        </w:rPr>
        <w:t xml:space="preserve">na </w:t>
      </w:r>
      <w:r w:rsidR="00772C5D" w:rsidRPr="00772C5D">
        <w:rPr>
          <w:rFonts w:ascii="Arial" w:hAnsi="Arial" w:cs="Arial"/>
          <w:b/>
          <w:bCs/>
          <w:sz w:val="20"/>
          <w:szCs w:val="16"/>
        </w:rPr>
        <w:t>15,00 EUR</w:t>
      </w:r>
      <w:r w:rsidR="00772C5D">
        <w:rPr>
          <w:rFonts w:ascii="Arial" w:hAnsi="Arial" w:cs="Arial"/>
          <w:sz w:val="20"/>
          <w:szCs w:val="16"/>
        </w:rPr>
        <w:t xml:space="preserve"> </w:t>
      </w:r>
      <w:r w:rsidR="00887E8D">
        <w:rPr>
          <w:rFonts w:ascii="Arial" w:hAnsi="Arial" w:cs="Arial"/>
          <w:sz w:val="20"/>
          <w:szCs w:val="16"/>
        </w:rPr>
        <w:t xml:space="preserve">in ga lahko izvajalci pridobijo zgolj za upravičence, ki se vključijo v izobraževanje s praktičnim delom ali usposabljanje pri delodajalcu. </w:t>
      </w:r>
      <w:r w:rsidR="00995130" w:rsidRPr="00995130">
        <w:rPr>
          <w:rFonts w:ascii="Arial" w:hAnsi="Arial" w:cs="Arial"/>
          <w:sz w:val="20"/>
          <w:szCs w:val="16"/>
        </w:rPr>
        <w:t>Izvajalec projekta prehoda v primerih izobraževanja s praktičnim delom ali usposabljanja pri delodajalcu stroške obveznih zavarovanj refundira delodajalcu. Dokazilo za refundacijo je Obrazec M12 in potrdilo o plačilu prispevka za zavarovanja, ki ga delodajalec predloži izvajalcu projekta prehoda.</w:t>
      </w:r>
    </w:p>
    <w:p w14:paraId="389F06B5" w14:textId="77777777" w:rsidR="00171E2B" w:rsidRDefault="00171E2B" w:rsidP="00171E2B">
      <w:pPr>
        <w:spacing w:line="259" w:lineRule="auto"/>
        <w:rPr>
          <w:rFonts w:ascii="Arial" w:hAnsi="Arial" w:cs="Arial"/>
          <w:sz w:val="20"/>
          <w:szCs w:val="16"/>
        </w:rPr>
      </w:pPr>
    </w:p>
    <w:p w14:paraId="034E814F" w14:textId="25DACAD1" w:rsidR="00A73A03" w:rsidRPr="00A73A03" w:rsidRDefault="00A73A03" w:rsidP="00171E2B">
      <w:pPr>
        <w:spacing w:line="259" w:lineRule="auto"/>
        <w:rPr>
          <w:rFonts w:ascii="Arial" w:hAnsi="Arial" w:cs="Arial"/>
          <w:b/>
          <w:bCs/>
          <w:sz w:val="20"/>
          <w:szCs w:val="16"/>
        </w:rPr>
      </w:pPr>
      <w:r w:rsidRPr="00A73A03">
        <w:rPr>
          <w:rFonts w:ascii="Arial" w:hAnsi="Arial" w:cs="Arial"/>
          <w:b/>
          <w:bCs/>
          <w:sz w:val="20"/>
          <w:szCs w:val="16"/>
        </w:rPr>
        <w:t>Skupno število ur</w:t>
      </w:r>
      <w:r w:rsidR="00D33C85">
        <w:rPr>
          <w:rFonts w:ascii="Arial" w:hAnsi="Arial" w:cs="Arial"/>
          <w:b/>
          <w:bCs/>
          <w:sz w:val="20"/>
          <w:szCs w:val="16"/>
        </w:rPr>
        <w:t xml:space="preserve"> in izračun </w:t>
      </w:r>
      <w:r w:rsidR="00995130">
        <w:rPr>
          <w:rFonts w:ascii="Arial" w:hAnsi="Arial" w:cs="Arial"/>
          <w:b/>
          <w:bCs/>
          <w:sz w:val="20"/>
          <w:szCs w:val="16"/>
        </w:rPr>
        <w:t xml:space="preserve">vrednosti </w:t>
      </w:r>
      <w:r w:rsidR="00D33C85">
        <w:rPr>
          <w:rFonts w:ascii="Arial" w:hAnsi="Arial" w:cs="Arial"/>
          <w:b/>
          <w:bCs/>
          <w:sz w:val="20"/>
          <w:szCs w:val="16"/>
        </w:rPr>
        <w:t xml:space="preserve">SE </w:t>
      </w:r>
    </w:p>
    <w:p w14:paraId="131BA569" w14:textId="77777777" w:rsidR="00A73A03" w:rsidRDefault="00A73A03" w:rsidP="00171E2B">
      <w:pPr>
        <w:spacing w:line="259" w:lineRule="auto"/>
        <w:rPr>
          <w:rFonts w:ascii="Arial" w:hAnsi="Arial" w:cs="Arial"/>
          <w:sz w:val="20"/>
          <w:szCs w:val="16"/>
        </w:rPr>
      </w:pPr>
    </w:p>
    <w:p w14:paraId="27D006F9" w14:textId="1A46B4F9" w:rsidR="00D33C85" w:rsidRDefault="00A73A03" w:rsidP="00171E2B">
      <w:pPr>
        <w:spacing w:line="259" w:lineRule="auto"/>
        <w:rPr>
          <w:rFonts w:ascii="Arial" w:hAnsi="Arial" w:cs="Arial"/>
          <w:sz w:val="20"/>
          <w:szCs w:val="16"/>
        </w:rPr>
      </w:pPr>
      <w:r>
        <w:rPr>
          <w:rFonts w:ascii="Arial" w:hAnsi="Arial" w:cs="Arial"/>
          <w:sz w:val="20"/>
          <w:szCs w:val="16"/>
        </w:rPr>
        <w:t>Evalvacija zaključenega projekta je pokazala, da je bilo v povprečju izvedenih med 31,4 in 37,0 ur na uporabnika</w:t>
      </w:r>
      <w:r w:rsidR="00D33C85">
        <w:rPr>
          <w:rFonts w:ascii="Arial" w:hAnsi="Arial" w:cs="Arial"/>
          <w:sz w:val="20"/>
          <w:szCs w:val="16"/>
        </w:rPr>
        <w:t>, vendar se vse ure strokovnih delavcev niso beležile, saj so vpisovali zgolj ure, ki so jih opravili neposredno z uporabniko</w:t>
      </w:r>
      <w:r w:rsidR="00E979FC">
        <w:rPr>
          <w:rFonts w:ascii="Arial" w:hAnsi="Arial" w:cs="Arial"/>
          <w:sz w:val="20"/>
          <w:szCs w:val="16"/>
        </w:rPr>
        <w:t>m</w:t>
      </w:r>
      <w:r>
        <w:rPr>
          <w:rFonts w:ascii="Arial" w:hAnsi="Arial" w:cs="Arial"/>
          <w:sz w:val="20"/>
          <w:szCs w:val="16"/>
        </w:rPr>
        <w:t>. Glede na nove vsebine projekta Prehod mladih + se ocenjuje, da bo zadoščalo 6</w:t>
      </w:r>
      <w:r w:rsidR="00D33C85">
        <w:rPr>
          <w:rFonts w:ascii="Arial" w:hAnsi="Arial" w:cs="Arial"/>
          <w:sz w:val="20"/>
          <w:szCs w:val="16"/>
        </w:rPr>
        <w:t>3</w:t>
      </w:r>
      <w:r>
        <w:rPr>
          <w:rFonts w:ascii="Arial" w:hAnsi="Arial" w:cs="Arial"/>
          <w:sz w:val="20"/>
          <w:szCs w:val="16"/>
        </w:rPr>
        <w:t xml:space="preserve"> ur na uporabnika za izvedbo vseh aktivnosti.</w:t>
      </w:r>
      <w:r w:rsidR="00D33C85">
        <w:rPr>
          <w:rFonts w:ascii="Arial" w:hAnsi="Arial" w:cs="Arial"/>
          <w:sz w:val="20"/>
          <w:szCs w:val="16"/>
        </w:rPr>
        <w:t xml:space="preserve"> Evalvacija zaključenega projekta je nadalje pokazala, da je od 2.071 vključenih uporabnikov 548 </w:t>
      </w:r>
      <w:r w:rsidR="00B10AF5">
        <w:rPr>
          <w:rFonts w:ascii="Arial" w:hAnsi="Arial" w:cs="Arial"/>
          <w:sz w:val="20"/>
          <w:szCs w:val="16"/>
        </w:rPr>
        <w:t xml:space="preserve">(26,46 %) </w:t>
      </w:r>
      <w:r w:rsidR="00D33C85">
        <w:rPr>
          <w:rFonts w:ascii="Arial" w:hAnsi="Arial" w:cs="Arial"/>
          <w:sz w:val="20"/>
          <w:szCs w:val="16"/>
        </w:rPr>
        <w:t>takšnih, ki so se evidentirali kot neuspešni izhod, kar pomeni, da se po zaključku projekta niso zaposlil</w:t>
      </w:r>
      <w:r w:rsidR="00CF2320">
        <w:rPr>
          <w:rFonts w:ascii="Arial" w:hAnsi="Arial" w:cs="Arial"/>
          <w:sz w:val="20"/>
          <w:szCs w:val="16"/>
        </w:rPr>
        <w:t>i</w:t>
      </w:r>
      <w:r w:rsidR="00D33C85">
        <w:rPr>
          <w:rFonts w:ascii="Arial" w:hAnsi="Arial" w:cs="Arial"/>
          <w:sz w:val="20"/>
          <w:szCs w:val="16"/>
        </w:rPr>
        <w:t>, prijavil</w:t>
      </w:r>
      <w:r w:rsidR="00CF2320">
        <w:rPr>
          <w:rFonts w:ascii="Arial" w:hAnsi="Arial" w:cs="Arial"/>
          <w:sz w:val="20"/>
          <w:szCs w:val="16"/>
        </w:rPr>
        <w:t>i</w:t>
      </w:r>
      <w:r w:rsidR="00D33C85">
        <w:rPr>
          <w:rFonts w:ascii="Arial" w:hAnsi="Arial" w:cs="Arial"/>
          <w:sz w:val="20"/>
          <w:szCs w:val="16"/>
        </w:rPr>
        <w:t xml:space="preserve"> na Zavod za zaposlovanje kot iskalci zaposlitve ali nadaljeval</w:t>
      </w:r>
      <w:r w:rsidR="00CF2320">
        <w:rPr>
          <w:rFonts w:ascii="Arial" w:hAnsi="Arial" w:cs="Arial"/>
          <w:sz w:val="20"/>
          <w:szCs w:val="16"/>
        </w:rPr>
        <w:t>i</w:t>
      </w:r>
      <w:r w:rsidR="00D33C85">
        <w:rPr>
          <w:rFonts w:ascii="Arial" w:hAnsi="Arial" w:cs="Arial"/>
          <w:sz w:val="20"/>
          <w:szCs w:val="16"/>
        </w:rPr>
        <w:t xml:space="preserve"> šolanje. </w:t>
      </w:r>
      <w:r w:rsidR="00B10AF5">
        <w:rPr>
          <w:rFonts w:ascii="Arial" w:hAnsi="Arial" w:cs="Arial"/>
          <w:sz w:val="20"/>
          <w:szCs w:val="16"/>
        </w:rPr>
        <w:t xml:space="preserve">V projektu Prehod mladih + je predviden le en uspešen izhod, in sicer osebe, ki bodo po zaključku sodelovanja vključene v izobraževanje s praktičnim delom ali usposabljanje pri delodajalcu. Predvideva se, da bo vsaj 24 % vključenih oseb imelo neuspešen izhod. </w:t>
      </w:r>
    </w:p>
    <w:p w14:paraId="3F55ED06" w14:textId="77777777" w:rsidR="00D33C85" w:rsidRDefault="00D33C85" w:rsidP="00171E2B">
      <w:pPr>
        <w:spacing w:line="259" w:lineRule="auto"/>
        <w:rPr>
          <w:rFonts w:ascii="Arial" w:hAnsi="Arial" w:cs="Arial"/>
          <w:sz w:val="20"/>
          <w:szCs w:val="16"/>
        </w:rPr>
      </w:pPr>
    </w:p>
    <w:p w14:paraId="34AEA073" w14:textId="77777777" w:rsidR="00A73A03" w:rsidRDefault="00A73A03" w:rsidP="00171E2B">
      <w:pPr>
        <w:spacing w:line="259" w:lineRule="auto"/>
        <w:rPr>
          <w:rFonts w:ascii="Arial" w:hAnsi="Arial" w:cs="Arial"/>
          <w:b/>
          <w:bCs/>
          <w:sz w:val="20"/>
          <w:szCs w:val="16"/>
        </w:rPr>
      </w:pPr>
    </w:p>
    <w:p w14:paraId="104DDD1C" w14:textId="6513DBE2" w:rsidR="00171E2B" w:rsidRPr="00A7014F" w:rsidRDefault="00171E2B" w:rsidP="00171E2B">
      <w:pPr>
        <w:spacing w:line="259" w:lineRule="auto"/>
        <w:rPr>
          <w:rFonts w:ascii="Arial" w:hAnsi="Arial" w:cs="Arial"/>
          <w:b/>
          <w:bCs/>
          <w:sz w:val="20"/>
          <w:szCs w:val="16"/>
        </w:rPr>
      </w:pPr>
      <w:bookmarkStart w:id="0" w:name="_Hlk178935459"/>
      <w:r w:rsidRPr="00A7014F">
        <w:rPr>
          <w:rFonts w:ascii="Arial" w:hAnsi="Arial" w:cs="Arial"/>
          <w:b/>
          <w:bCs/>
          <w:sz w:val="20"/>
          <w:szCs w:val="16"/>
        </w:rPr>
        <w:t xml:space="preserve">Postopek uveljavljanja SE </w:t>
      </w:r>
    </w:p>
    <w:p w14:paraId="20273883" w14:textId="77777777" w:rsidR="00171E2B" w:rsidRDefault="00171E2B" w:rsidP="00171E2B">
      <w:pPr>
        <w:spacing w:line="259" w:lineRule="auto"/>
        <w:rPr>
          <w:rFonts w:ascii="Arial" w:hAnsi="Arial" w:cs="Arial"/>
          <w:sz w:val="20"/>
          <w:szCs w:val="16"/>
        </w:rPr>
      </w:pPr>
    </w:p>
    <w:p w14:paraId="41F8E406" w14:textId="09B1CD64" w:rsidR="00171E2B" w:rsidRDefault="00694C4B" w:rsidP="00171E2B">
      <w:pPr>
        <w:spacing w:line="259" w:lineRule="auto"/>
        <w:rPr>
          <w:rFonts w:ascii="Arial" w:hAnsi="Arial" w:cs="Arial"/>
          <w:sz w:val="20"/>
          <w:szCs w:val="16"/>
        </w:rPr>
      </w:pPr>
      <w:bookmarkStart w:id="1" w:name="_Hlk175832535"/>
      <w:r>
        <w:rPr>
          <w:rFonts w:ascii="Arial" w:hAnsi="Arial" w:cs="Arial"/>
          <w:sz w:val="20"/>
          <w:szCs w:val="16"/>
        </w:rPr>
        <w:t>Izračunan skupni</w:t>
      </w:r>
      <w:r w:rsidR="00171E2B">
        <w:rPr>
          <w:rFonts w:ascii="Arial" w:hAnsi="Arial" w:cs="Arial"/>
          <w:sz w:val="20"/>
          <w:szCs w:val="16"/>
        </w:rPr>
        <w:t xml:space="preserve"> SE predstavlja obravnavo in izhod posameznika v izobraževanje s praktičnim delom ali usposabljanje pri delodajalcu</w:t>
      </w:r>
      <w:r>
        <w:rPr>
          <w:rFonts w:ascii="Arial" w:hAnsi="Arial" w:cs="Arial"/>
          <w:sz w:val="20"/>
          <w:szCs w:val="16"/>
        </w:rPr>
        <w:t>, ki se uveljavlja</w:t>
      </w:r>
      <w:r w:rsidR="00FD60EB">
        <w:rPr>
          <w:rFonts w:ascii="Arial" w:hAnsi="Arial" w:cs="Arial"/>
          <w:sz w:val="20"/>
          <w:szCs w:val="16"/>
        </w:rPr>
        <w:t xml:space="preserve"> </w:t>
      </w:r>
      <w:r>
        <w:rPr>
          <w:rFonts w:ascii="Arial" w:hAnsi="Arial" w:cs="Arial"/>
          <w:sz w:val="20"/>
          <w:szCs w:val="16"/>
        </w:rPr>
        <w:t>v</w:t>
      </w:r>
      <w:r w:rsidR="00FD60EB">
        <w:rPr>
          <w:rFonts w:ascii="Arial" w:hAnsi="Arial" w:cs="Arial"/>
          <w:sz w:val="20"/>
          <w:szCs w:val="16"/>
        </w:rPr>
        <w:t xml:space="preserve"> tr</w:t>
      </w:r>
      <w:r>
        <w:rPr>
          <w:rFonts w:ascii="Arial" w:hAnsi="Arial" w:cs="Arial"/>
          <w:sz w:val="20"/>
          <w:szCs w:val="16"/>
        </w:rPr>
        <w:t>eh</w:t>
      </w:r>
      <w:r w:rsidR="00FD60EB">
        <w:rPr>
          <w:rFonts w:ascii="Arial" w:hAnsi="Arial" w:cs="Arial"/>
          <w:sz w:val="20"/>
          <w:szCs w:val="16"/>
        </w:rPr>
        <w:t xml:space="preserve"> del</w:t>
      </w:r>
      <w:r>
        <w:rPr>
          <w:rFonts w:ascii="Arial" w:hAnsi="Arial" w:cs="Arial"/>
          <w:sz w:val="20"/>
          <w:szCs w:val="16"/>
        </w:rPr>
        <w:t>ih</w:t>
      </w:r>
      <w:r w:rsidR="00FD60EB">
        <w:rPr>
          <w:rFonts w:ascii="Arial" w:hAnsi="Arial" w:cs="Arial"/>
          <w:sz w:val="20"/>
          <w:szCs w:val="16"/>
        </w:rPr>
        <w:t xml:space="preserve"> (SE A, SE B in SE C)</w:t>
      </w:r>
      <w:r w:rsidR="00F91356">
        <w:rPr>
          <w:rFonts w:ascii="Arial" w:hAnsi="Arial" w:cs="Arial"/>
          <w:sz w:val="20"/>
          <w:szCs w:val="16"/>
        </w:rPr>
        <w:t>.</w:t>
      </w:r>
    </w:p>
    <w:p w14:paraId="66A72258" w14:textId="77777777" w:rsidR="00171E2B" w:rsidRDefault="00171E2B" w:rsidP="00171E2B">
      <w:pPr>
        <w:spacing w:line="259" w:lineRule="auto"/>
        <w:rPr>
          <w:rFonts w:ascii="Arial" w:hAnsi="Arial" w:cs="Arial"/>
          <w:sz w:val="20"/>
          <w:szCs w:val="16"/>
        </w:rPr>
      </w:pPr>
    </w:p>
    <w:p w14:paraId="4697D64B" w14:textId="07480FDF" w:rsidR="00694C4B" w:rsidRDefault="00171E2B" w:rsidP="00171E2B">
      <w:pPr>
        <w:spacing w:line="259" w:lineRule="auto"/>
        <w:rPr>
          <w:rFonts w:ascii="Arial" w:hAnsi="Arial" w:cs="Arial"/>
          <w:sz w:val="20"/>
          <w:szCs w:val="16"/>
        </w:rPr>
      </w:pPr>
      <w:r>
        <w:rPr>
          <w:rFonts w:ascii="Arial" w:hAnsi="Arial" w:cs="Arial"/>
          <w:sz w:val="20"/>
          <w:szCs w:val="16"/>
        </w:rPr>
        <w:t>Projektni partnerji, ki bodo izvajali projekte prehoda</w:t>
      </w:r>
      <w:r w:rsidR="00694C4B">
        <w:rPr>
          <w:rFonts w:ascii="Arial" w:hAnsi="Arial" w:cs="Arial"/>
          <w:sz w:val="20"/>
          <w:szCs w:val="16"/>
        </w:rPr>
        <w:t xml:space="preserve"> za vsako enoto/uporabnika</w:t>
      </w:r>
      <w:r w:rsidR="00264F35">
        <w:rPr>
          <w:rFonts w:ascii="Arial" w:hAnsi="Arial" w:cs="Arial"/>
          <w:sz w:val="20"/>
          <w:szCs w:val="16"/>
        </w:rPr>
        <w:t xml:space="preserve"> oz. vključenega posameznika</w:t>
      </w:r>
      <w:r w:rsidR="00694C4B">
        <w:rPr>
          <w:rFonts w:ascii="Arial" w:hAnsi="Arial" w:cs="Arial"/>
          <w:sz w:val="20"/>
          <w:szCs w:val="16"/>
        </w:rPr>
        <w:t xml:space="preserve"> uveljavlja</w:t>
      </w:r>
      <w:r w:rsidR="00264F35">
        <w:rPr>
          <w:rFonts w:ascii="Arial" w:hAnsi="Arial" w:cs="Arial"/>
          <w:sz w:val="20"/>
          <w:szCs w:val="16"/>
        </w:rPr>
        <w:t>jo</w:t>
      </w:r>
      <w:r w:rsidR="00694C4B">
        <w:rPr>
          <w:rFonts w:ascii="Arial" w:hAnsi="Arial" w:cs="Arial"/>
          <w:sz w:val="20"/>
          <w:szCs w:val="16"/>
        </w:rPr>
        <w:t>:</w:t>
      </w:r>
    </w:p>
    <w:p w14:paraId="3A9AB22B" w14:textId="25DBB9FA" w:rsidR="00694C4B" w:rsidRDefault="00171E2B" w:rsidP="00694C4B">
      <w:pPr>
        <w:pStyle w:val="Odstavekseznama"/>
        <w:numPr>
          <w:ilvl w:val="0"/>
          <w:numId w:val="26"/>
        </w:numPr>
        <w:spacing w:line="259" w:lineRule="auto"/>
        <w:rPr>
          <w:rFonts w:ascii="Arial" w:hAnsi="Arial" w:cs="Arial"/>
          <w:sz w:val="20"/>
          <w:szCs w:val="16"/>
        </w:rPr>
      </w:pPr>
      <w:r w:rsidRPr="00163124">
        <w:rPr>
          <w:rFonts w:ascii="Arial" w:hAnsi="Arial" w:cs="Arial"/>
          <w:sz w:val="20"/>
          <w:szCs w:val="16"/>
        </w:rPr>
        <w:t xml:space="preserve">ob vključitvi uporabnika v projekt </w:t>
      </w:r>
      <w:r w:rsidR="00694C4B" w:rsidRPr="00EB44F8">
        <w:rPr>
          <w:rFonts w:ascii="Arial" w:hAnsi="Arial" w:cs="Arial"/>
          <w:sz w:val="20"/>
          <w:szCs w:val="16"/>
        </w:rPr>
        <w:t>prehoda</w:t>
      </w:r>
      <w:r w:rsidR="00694C4B" w:rsidRPr="00694C4B">
        <w:rPr>
          <w:rFonts w:ascii="Arial" w:hAnsi="Arial" w:cs="Arial"/>
          <w:sz w:val="20"/>
          <w:szCs w:val="16"/>
        </w:rPr>
        <w:t xml:space="preserve"> </w:t>
      </w:r>
      <w:r w:rsidRPr="005B4E8B">
        <w:rPr>
          <w:rFonts w:ascii="Arial" w:hAnsi="Arial" w:cs="Arial"/>
          <w:sz w:val="20"/>
          <w:szCs w:val="16"/>
        </w:rPr>
        <w:t>SE A</w:t>
      </w:r>
      <w:r w:rsidR="00623B6D" w:rsidRPr="005B4E8B">
        <w:rPr>
          <w:rFonts w:ascii="Arial" w:hAnsi="Arial" w:cs="Arial"/>
          <w:sz w:val="20"/>
          <w:szCs w:val="16"/>
        </w:rPr>
        <w:t>,</w:t>
      </w:r>
      <w:r w:rsidR="00FD60EB" w:rsidRPr="005B4E8B">
        <w:rPr>
          <w:rFonts w:ascii="Arial" w:hAnsi="Arial" w:cs="Arial"/>
          <w:sz w:val="20"/>
          <w:szCs w:val="16"/>
        </w:rPr>
        <w:t xml:space="preserve"> </w:t>
      </w:r>
    </w:p>
    <w:p w14:paraId="75707102" w14:textId="2E8187A9" w:rsidR="00694C4B" w:rsidRDefault="00924C2C" w:rsidP="00694C4B">
      <w:pPr>
        <w:pStyle w:val="Odstavekseznama"/>
        <w:numPr>
          <w:ilvl w:val="0"/>
          <w:numId w:val="26"/>
        </w:numPr>
        <w:spacing w:line="259" w:lineRule="auto"/>
        <w:rPr>
          <w:rFonts w:ascii="Arial" w:hAnsi="Arial" w:cs="Arial"/>
          <w:sz w:val="20"/>
          <w:szCs w:val="16"/>
        </w:rPr>
      </w:pPr>
      <w:r w:rsidRPr="00163124">
        <w:rPr>
          <w:rFonts w:ascii="Arial" w:hAnsi="Arial" w:cs="Arial"/>
          <w:sz w:val="20"/>
          <w:szCs w:val="16"/>
        </w:rPr>
        <w:t>SE</w:t>
      </w:r>
      <w:r w:rsidR="00FD4702" w:rsidRPr="00163124">
        <w:rPr>
          <w:rFonts w:ascii="Arial" w:hAnsi="Arial" w:cs="Arial"/>
          <w:sz w:val="20"/>
          <w:szCs w:val="16"/>
        </w:rPr>
        <w:t xml:space="preserve"> </w:t>
      </w:r>
      <w:r w:rsidR="00FD60EB" w:rsidRPr="00163124">
        <w:rPr>
          <w:rFonts w:ascii="Arial" w:hAnsi="Arial" w:cs="Arial"/>
          <w:sz w:val="20"/>
          <w:szCs w:val="16"/>
        </w:rPr>
        <w:t>B</w:t>
      </w:r>
      <w:r w:rsidR="00F91356" w:rsidRPr="00163124">
        <w:rPr>
          <w:rFonts w:ascii="Arial" w:hAnsi="Arial" w:cs="Arial"/>
          <w:sz w:val="20"/>
          <w:szCs w:val="16"/>
        </w:rPr>
        <w:t xml:space="preserve"> </w:t>
      </w:r>
      <w:r w:rsidR="00264F35">
        <w:rPr>
          <w:rFonts w:ascii="Arial" w:hAnsi="Arial" w:cs="Arial"/>
          <w:sz w:val="20"/>
          <w:szCs w:val="16"/>
        </w:rPr>
        <w:t>uveljavlja</w:t>
      </w:r>
      <w:r w:rsidR="00694C4B">
        <w:rPr>
          <w:rFonts w:ascii="Arial" w:hAnsi="Arial" w:cs="Arial"/>
          <w:sz w:val="20"/>
          <w:szCs w:val="16"/>
        </w:rPr>
        <w:t>jo</w:t>
      </w:r>
      <w:r w:rsidR="00171E2B" w:rsidRPr="00163124">
        <w:rPr>
          <w:rFonts w:ascii="Arial" w:hAnsi="Arial" w:cs="Arial"/>
          <w:sz w:val="20"/>
          <w:szCs w:val="16"/>
        </w:rPr>
        <w:t xml:space="preserve"> </w:t>
      </w:r>
      <w:r w:rsidR="00264F35">
        <w:rPr>
          <w:rFonts w:ascii="Arial" w:hAnsi="Arial" w:cs="Arial"/>
          <w:sz w:val="20"/>
          <w:szCs w:val="16"/>
        </w:rPr>
        <w:t>p</w:t>
      </w:r>
      <w:r w:rsidR="00171E2B" w:rsidRPr="00163124">
        <w:rPr>
          <w:rFonts w:ascii="Arial" w:hAnsi="Arial" w:cs="Arial"/>
          <w:sz w:val="20"/>
          <w:szCs w:val="16"/>
        </w:rPr>
        <w:t xml:space="preserve">o uspešnem izhodu </w:t>
      </w:r>
      <w:r w:rsidR="00694C4B" w:rsidRPr="00EB44F8">
        <w:rPr>
          <w:rFonts w:ascii="Arial" w:hAnsi="Arial" w:cs="Arial"/>
          <w:sz w:val="20"/>
          <w:szCs w:val="16"/>
        </w:rPr>
        <w:t xml:space="preserve">uporabnika </w:t>
      </w:r>
      <w:r w:rsidR="00171E2B" w:rsidRPr="00163124">
        <w:rPr>
          <w:rFonts w:ascii="Arial" w:hAnsi="Arial" w:cs="Arial"/>
          <w:sz w:val="20"/>
          <w:szCs w:val="16"/>
        </w:rPr>
        <w:t>iz projekta, torej po zaključenem izobraževanju s praktičnim delom ali usposabljanju pri delodajalcu</w:t>
      </w:r>
      <w:r w:rsidR="00264F35">
        <w:rPr>
          <w:rFonts w:ascii="Arial" w:hAnsi="Arial" w:cs="Arial"/>
          <w:sz w:val="20"/>
          <w:szCs w:val="16"/>
        </w:rPr>
        <w:t xml:space="preserve">, </w:t>
      </w:r>
      <w:r w:rsidR="00171E2B" w:rsidRPr="00163124">
        <w:rPr>
          <w:rFonts w:ascii="Arial" w:hAnsi="Arial" w:cs="Arial"/>
          <w:sz w:val="20"/>
          <w:szCs w:val="16"/>
        </w:rPr>
        <w:t xml:space="preserve"> </w:t>
      </w:r>
    </w:p>
    <w:p w14:paraId="5C8B7AC1" w14:textId="7670F73A" w:rsidR="00171E2B" w:rsidRPr="00163124" w:rsidRDefault="005B4E8B" w:rsidP="00163124">
      <w:pPr>
        <w:pStyle w:val="Odstavekseznama"/>
        <w:numPr>
          <w:ilvl w:val="0"/>
          <w:numId w:val="26"/>
        </w:numPr>
        <w:spacing w:line="259" w:lineRule="auto"/>
        <w:rPr>
          <w:rFonts w:ascii="Arial" w:hAnsi="Arial" w:cs="Arial"/>
          <w:sz w:val="20"/>
          <w:szCs w:val="16"/>
        </w:rPr>
      </w:pPr>
      <w:r>
        <w:rPr>
          <w:rFonts w:ascii="Arial" w:hAnsi="Arial" w:cs="Arial"/>
          <w:sz w:val="20"/>
          <w:szCs w:val="16"/>
        </w:rPr>
        <w:t>v</w:t>
      </w:r>
      <w:r w:rsidR="00171E2B" w:rsidRPr="00163124">
        <w:rPr>
          <w:rFonts w:ascii="Arial" w:hAnsi="Arial" w:cs="Arial"/>
          <w:sz w:val="20"/>
          <w:szCs w:val="16"/>
        </w:rPr>
        <w:t xml:space="preserve"> primeru neuspešn</w:t>
      </w:r>
      <w:r w:rsidR="000200B0">
        <w:rPr>
          <w:rFonts w:ascii="Arial" w:hAnsi="Arial" w:cs="Arial"/>
          <w:sz w:val="20"/>
          <w:szCs w:val="16"/>
        </w:rPr>
        <w:t>ega</w:t>
      </w:r>
      <w:r w:rsidR="00171E2B" w:rsidRPr="00163124">
        <w:rPr>
          <w:rFonts w:ascii="Arial" w:hAnsi="Arial" w:cs="Arial"/>
          <w:sz w:val="20"/>
          <w:szCs w:val="16"/>
        </w:rPr>
        <w:t xml:space="preserve"> izhod</w:t>
      </w:r>
      <w:r w:rsidR="000200B0">
        <w:rPr>
          <w:rFonts w:ascii="Arial" w:hAnsi="Arial" w:cs="Arial"/>
          <w:sz w:val="20"/>
          <w:szCs w:val="16"/>
        </w:rPr>
        <w:t>a</w:t>
      </w:r>
      <w:r w:rsidR="00171E2B" w:rsidRPr="00163124">
        <w:rPr>
          <w:rFonts w:ascii="Arial" w:hAnsi="Arial" w:cs="Arial"/>
          <w:sz w:val="20"/>
          <w:szCs w:val="16"/>
        </w:rPr>
        <w:t xml:space="preserve"> </w:t>
      </w:r>
      <w:r w:rsidR="00264F35">
        <w:rPr>
          <w:rFonts w:ascii="Arial" w:hAnsi="Arial" w:cs="Arial"/>
          <w:sz w:val="20"/>
          <w:szCs w:val="16"/>
        </w:rPr>
        <w:t xml:space="preserve">uporabnika </w:t>
      </w:r>
      <w:r>
        <w:rPr>
          <w:rFonts w:ascii="Arial" w:hAnsi="Arial" w:cs="Arial"/>
          <w:sz w:val="20"/>
          <w:szCs w:val="16"/>
        </w:rPr>
        <w:t>uveljavljajo</w:t>
      </w:r>
      <w:r w:rsidR="00367130" w:rsidRPr="00163124">
        <w:rPr>
          <w:rFonts w:ascii="Arial" w:hAnsi="Arial" w:cs="Arial"/>
          <w:sz w:val="20"/>
          <w:szCs w:val="16"/>
        </w:rPr>
        <w:t xml:space="preserve"> </w:t>
      </w:r>
      <w:r w:rsidR="00FD60EB" w:rsidRPr="00163124">
        <w:rPr>
          <w:rFonts w:ascii="Arial" w:hAnsi="Arial" w:cs="Arial"/>
          <w:sz w:val="20"/>
          <w:szCs w:val="16"/>
        </w:rPr>
        <w:t>SE C.</w:t>
      </w:r>
    </w:p>
    <w:p w14:paraId="0543616A" w14:textId="77777777" w:rsidR="00367130" w:rsidRDefault="00367130" w:rsidP="00171E2B">
      <w:pPr>
        <w:spacing w:line="259" w:lineRule="auto"/>
        <w:rPr>
          <w:rFonts w:ascii="Arial" w:hAnsi="Arial" w:cs="Arial"/>
          <w:sz w:val="20"/>
          <w:szCs w:val="16"/>
        </w:rPr>
      </w:pPr>
    </w:p>
    <w:p w14:paraId="1DC4C52D" w14:textId="2898B443" w:rsidR="00264F35" w:rsidRDefault="00367130" w:rsidP="00171E2B">
      <w:pPr>
        <w:spacing w:line="259" w:lineRule="auto"/>
        <w:rPr>
          <w:rFonts w:ascii="Arial" w:hAnsi="Arial" w:cs="Arial"/>
          <w:sz w:val="20"/>
          <w:szCs w:val="16"/>
        </w:rPr>
      </w:pPr>
      <w:r>
        <w:rPr>
          <w:rFonts w:ascii="Arial" w:hAnsi="Arial" w:cs="Arial"/>
          <w:sz w:val="20"/>
          <w:szCs w:val="16"/>
        </w:rPr>
        <w:t xml:space="preserve">SE A </w:t>
      </w:r>
      <w:r w:rsidR="00264F35">
        <w:rPr>
          <w:rFonts w:ascii="Arial" w:hAnsi="Arial" w:cs="Arial"/>
          <w:sz w:val="20"/>
          <w:szCs w:val="16"/>
        </w:rPr>
        <w:t>se določi v višini</w:t>
      </w:r>
      <w:r w:rsidR="00CF2320">
        <w:rPr>
          <w:rFonts w:ascii="Arial" w:hAnsi="Arial" w:cs="Arial"/>
          <w:sz w:val="20"/>
          <w:szCs w:val="16"/>
        </w:rPr>
        <w:t xml:space="preserve"> 945,00 EUR</w:t>
      </w:r>
      <w:r w:rsidR="00264F35">
        <w:rPr>
          <w:rFonts w:ascii="Arial" w:hAnsi="Arial" w:cs="Arial"/>
          <w:sz w:val="20"/>
          <w:szCs w:val="16"/>
        </w:rPr>
        <w:t xml:space="preserve"> za </w:t>
      </w:r>
      <w:r w:rsidR="0080772B">
        <w:rPr>
          <w:rFonts w:ascii="Arial" w:hAnsi="Arial" w:cs="Arial"/>
          <w:sz w:val="20"/>
          <w:szCs w:val="16"/>
        </w:rPr>
        <w:t>vključitev uporabnika v projekt</w:t>
      </w:r>
      <w:r w:rsidR="00264F35">
        <w:rPr>
          <w:rFonts w:ascii="Arial" w:hAnsi="Arial" w:cs="Arial"/>
          <w:sz w:val="20"/>
          <w:szCs w:val="16"/>
        </w:rPr>
        <w:t xml:space="preserve">. </w:t>
      </w:r>
    </w:p>
    <w:p w14:paraId="7330F3F7" w14:textId="71C95489" w:rsidR="00367130" w:rsidRDefault="00264F35" w:rsidP="00171E2B">
      <w:pPr>
        <w:spacing w:line="259" w:lineRule="auto"/>
        <w:rPr>
          <w:rFonts w:ascii="Arial" w:hAnsi="Arial" w:cs="Arial"/>
          <w:sz w:val="20"/>
          <w:szCs w:val="16"/>
        </w:rPr>
      </w:pPr>
      <w:r>
        <w:rPr>
          <w:rFonts w:ascii="Arial" w:hAnsi="Arial" w:cs="Arial"/>
          <w:sz w:val="20"/>
          <w:szCs w:val="16"/>
        </w:rPr>
        <w:t>P</w:t>
      </w:r>
      <w:r w:rsidR="00367130">
        <w:rPr>
          <w:rFonts w:ascii="Arial" w:hAnsi="Arial" w:cs="Arial"/>
          <w:sz w:val="20"/>
          <w:szCs w:val="16"/>
        </w:rPr>
        <w:t>rojektni partnerji</w:t>
      </w:r>
      <w:r>
        <w:rPr>
          <w:rFonts w:ascii="Arial" w:hAnsi="Arial" w:cs="Arial"/>
          <w:sz w:val="20"/>
          <w:szCs w:val="16"/>
        </w:rPr>
        <w:t xml:space="preserve"> bodo morali </w:t>
      </w:r>
      <w:r w:rsidR="00367130">
        <w:rPr>
          <w:rFonts w:ascii="Arial" w:hAnsi="Arial" w:cs="Arial"/>
          <w:sz w:val="20"/>
          <w:szCs w:val="16"/>
        </w:rPr>
        <w:t>predložiti naslednji dokazili:</w:t>
      </w:r>
    </w:p>
    <w:p w14:paraId="328A0D78" w14:textId="6689A1F9" w:rsidR="00367130" w:rsidRDefault="00367130" w:rsidP="00367130">
      <w:pPr>
        <w:pStyle w:val="Odstavekseznama"/>
        <w:numPr>
          <w:ilvl w:val="0"/>
          <w:numId w:val="24"/>
        </w:numPr>
        <w:spacing w:line="259" w:lineRule="auto"/>
        <w:rPr>
          <w:rFonts w:ascii="Arial" w:hAnsi="Arial" w:cs="Arial"/>
          <w:sz w:val="20"/>
          <w:szCs w:val="16"/>
        </w:rPr>
      </w:pPr>
      <w:r>
        <w:rPr>
          <w:rFonts w:ascii="Arial" w:hAnsi="Arial" w:cs="Arial"/>
          <w:sz w:val="20"/>
          <w:szCs w:val="16"/>
        </w:rPr>
        <w:t>obojestransko podpisan dogovor o vključitvi uporabnika v projekt prehoda;</w:t>
      </w:r>
    </w:p>
    <w:p w14:paraId="691A85C0" w14:textId="77777777" w:rsidR="00217B50" w:rsidRDefault="00367130" w:rsidP="00217B50">
      <w:pPr>
        <w:pStyle w:val="Odstavekseznama"/>
        <w:numPr>
          <w:ilvl w:val="0"/>
          <w:numId w:val="24"/>
        </w:numPr>
        <w:spacing w:line="259" w:lineRule="auto"/>
        <w:rPr>
          <w:rFonts w:ascii="Arial" w:hAnsi="Arial" w:cs="Arial"/>
          <w:sz w:val="20"/>
          <w:szCs w:val="16"/>
        </w:rPr>
      </w:pPr>
      <w:r>
        <w:rPr>
          <w:rFonts w:ascii="Arial" w:hAnsi="Arial" w:cs="Arial"/>
          <w:sz w:val="20"/>
          <w:szCs w:val="16"/>
        </w:rPr>
        <w:t>obojestransko podpisan individualni načrt.</w:t>
      </w:r>
    </w:p>
    <w:p w14:paraId="2A8F96DE" w14:textId="77777777" w:rsidR="00217B50" w:rsidRDefault="00217B50" w:rsidP="00217B50">
      <w:pPr>
        <w:spacing w:line="259" w:lineRule="auto"/>
        <w:rPr>
          <w:rFonts w:ascii="Arial" w:hAnsi="Arial" w:cs="Arial"/>
          <w:sz w:val="20"/>
          <w:szCs w:val="16"/>
        </w:rPr>
      </w:pPr>
    </w:p>
    <w:p w14:paraId="39566EA2" w14:textId="6856056B" w:rsidR="00217B50" w:rsidRPr="00623B6D" w:rsidRDefault="00217B50" w:rsidP="00623B6D">
      <w:pPr>
        <w:spacing w:line="259" w:lineRule="auto"/>
        <w:rPr>
          <w:rFonts w:ascii="Arial" w:hAnsi="Arial" w:cs="Arial"/>
          <w:sz w:val="20"/>
          <w:szCs w:val="16"/>
        </w:rPr>
      </w:pPr>
      <w:r>
        <w:rPr>
          <w:rFonts w:ascii="Arial" w:hAnsi="Arial" w:cs="Arial"/>
          <w:sz w:val="20"/>
          <w:szCs w:val="16"/>
        </w:rPr>
        <w:t>Ob vključitvi mladoletne osebe bodo dogovor o vključitvi in individualni načrt morali podpisati tudi starši oz. skrbniki uporabnika.</w:t>
      </w:r>
    </w:p>
    <w:p w14:paraId="619E51E3" w14:textId="77777777" w:rsidR="00367130" w:rsidRPr="00217B50" w:rsidRDefault="00367130" w:rsidP="00623B6D">
      <w:pPr>
        <w:pStyle w:val="Odstavekseznama"/>
        <w:spacing w:line="259" w:lineRule="auto"/>
        <w:ind w:left="720"/>
        <w:rPr>
          <w:rFonts w:ascii="Arial" w:hAnsi="Arial" w:cs="Arial"/>
          <w:sz w:val="20"/>
          <w:szCs w:val="16"/>
        </w:rPr>
      </w:pPr>
    </w:p>
    <w:p w14:paraId="3FC2E192" w14:textId="2E7296D8" w:rsidR="00367130" w:rsidRDefault="00367130" w:rsidP="00367130">
      <w:pPr>
        <w:spacing w:line="259" w:lineRule="auto"/>
        <w:rPr>
          <w:rFonts w:ascii="Arial" w:hAnsi="Arial" w:cs="Arial"/>
          <w:sz w:val="20"/>
          <w:szCs w:val="16"/>
        </w:rPr>
      </w:pPr>
      <w:r>
        <w:rPr>
          <w:rFonts w:ascii="Arial" w:hAnsi="Arial" w:cs="Arial"/>
          <w:sz w:val="20"/>
          <w:szCs w:val="16"/>
        </w:rPr>
        <w:t xml:space="preserve">SE </w:t>
      </w:r>
      <w:r w:rsidR="00FD60EB">
        <w:rPr>
          <w:rFonts w:ascii="Arial" w:hAnsi="Arial" w:cs="Arial"/>
          <w:sz w:val="20"/>
          <w:szCs w:val="16"/>
        </w:rPr>
        <w:t xml:space="preserve">B </w:t>
      </w:r>
      <w:r w:rsidR="00264F35">
        <w:rPr>
          <w:rFonts w:ascii="Arial" w:hAnsi="Arial" w:cs="Arial"/>
          <w:sz w:val="20"/>
          <w:szCs w:val="16"/>
        </w:rPr>
        <w:t xml:space="preserve">se </w:t>
      </w:r>
      <w:proofErr w:type="gramStart"/>
      <w:r w:rsidR="00264F35">
        <w:rPr>
          <w:rFonts w:ascii="Arial" w:hAnsi="Arial" w:cs="Arial"/>
          <w:sz w:val="20"/>
          <w:szCs w:val="16"/>
        </w:rPr>
        <w:t>določi</w:t>
      </w:r>
      <w:proofErr w:type="gramEnd"/>
      <w:r w:rsidR="00264F35">
        <w:rPr>
          <w:rFonts w:ascii="Arial" w:hAnsi="Arial" w:cs="Arial"/>
          <w:sz w:val="20"/>
          <w:szCs w:val="16"/>
        </w:rPr>
        <w:t xml:space="preserve"> v višini</w:t>
      </w:r>
      <w:r w:rsidR="00400742">
        <w:rPr>
          <w:rFonts w:ascii="Arial" w:hAnsi="Arial" w:cs="Arial"/>
          <w:sz w:val="20"/>
          <w:szCs w:val="16"/>
        </w:rPr>
        <w:t xml:space="preserve"> 960,00 EUR </w:t>
      </w:r>
      <w:r w:rsidR="00264F35">
        <w:rPr>
          <w:rFonts w:ascii="Arial" w:hAnsi="Arial" w:cs="Arial"/>
          <w:sz w:val="20"/>
          <w:szCs w:val="16"/>
        </w:rPr>
        <w:t>P</w:t>
      </w:r>
      <w:r>
        <w:rPr>
          <w:rFonts w:ascii="Arial" w:hAnsi="Arial" w:cs="Arial"/>
          <w:sz w:val="20"/>
          <w:szCs w:val="16"/>
        </w:rPr>
        <w:t xml:space="preserve">rojektni partnerji </w:t>
      </w:r>
      <w:r w:rsidR="00264F35">
        <w:rPr>
          <w:rFonts w:ascii="Arial" w:hAnsi="Arial" w:cs="Arial"/>
          <w:sz w:val="20"/>
          <w:szCs w:val="16"/>
        </w:rPr>
        <w:t xml:space="preserve">bodo morali </w:t>
      </w:r>
      <w:r>
        <w:rPr>
          <w:rFonts w:ascii="Arial" w:hAnsi="Arial" w:cs="Arial"/>
          <w:sz w:val="20"/>
          <w:szCs w:val="16"/>
        </w:rPr>
        <w:t>predložiti naslednj</w:t>
      </w:r>
      <w:r w:rsidR="00217B50">
        <w:rPr>
          <w:rFonts w:ascii="Arial" w:hAnsi="Arial" w:cs="Arial"/>
          <w:sz w:val="20"/>
          <w:szCs w:val="16"/>
        </w:rPr>
        <w:t>a</w:t>
      </w:r>
      <w:r>
        <w:rPr>
          <w:rFonts w:ascii="Arial" w:hAnsi="Arial" w:cs="Arial"/>
          <w:sz w:val="20"/>
          <w:szCs w:val="16"/>
        </w:rPr>
        <w:t xml:space="preserve"> dokazil</w:t>
      </w:r>
      <w:r w:rsidR="00217B50">
        <w:rPr>
          <w:rFonts w:ascii="Arial" w:hAnsi="Arial" w:cs="Arial"/>
          <w:sz w:val="20"/>
          <w:szCs w:val="16"/>
        </w:rPr>
        <w:t>a</w:t>
      </w:r>
      <w:r>
        <w:rPr>
          <w:rFonts w:ascii="Arial" w:hAnsi="Arial" w:cs="Arial"/>
          <w:sz w:val="20"/>
          <w:szCs w:val="16"/>
        </w:rPr>
        <w:t>:</w:t>
      </w:r>
    </w:p>
    <w:p w14:paraId="54796C51" w14:textId="27539E1F" w:rsidR="00367130" w:rsidRDefault="00367130" w:rsidP="00367130">
      <w:pPr>
        <w:pStyle w:val="Odstavekseznama"/>
        <w:numPr>
          <w:ilvl w:val="0"/>
          <w:numId w:val="24"/>
        </w:numPr>
        <w:spacing w:line="259" w:lineRule="auto"/>
        <w:rPr>
          <w:rFonts w:ascii="Arial" w:hAnsi="Arial" w:cs="Arial"/>
          <w:sz w:val="20"/>
          <w:szCs w:val="16"/>
        </w:rPr>
      </w:pPr>
      <w:r>
        <w:rPr>
          <w:rFonts w:ascii="Arial" w:hAnsi="Arial" w:cs="Arial"/>
          <w:sz w:val="20"/>
          <w:szCs w:val="16"/>
        </w:rPr>
        <w:t xml:space="preserve">poročilo o poteku </w:t>
      </w:r>
      <w:r w:rsidR="00A02E8A">
        <w:rPr>
          <w:rFonts w:ascii="Arial" w:hAnsi="Arial" w:cs="Arial"/>
          <w:sz w:val="20"/>
          <w:szCs w:val="16"/>
        </w:rPr>
        <w:t xml:space="preserve">vključitve </w:t>
      </w:r>
      <w:r>
        <w:rPr>
          <w:rFonts w:ascii="Arial" w:hAnsi="Arial" w:cs="Arial"/>
          <w:sz w:val="20"/>
          <w:szCs w:val="16"/>
        </w:rPr>
        <w:t>uporabnika v projekt prehoda in realizaciji individualnega načrta;</w:t>
      </w:r>
    </w:p>
    <w:p w14:paraId="18457EFC" w14:textId="77777777" w:rsidR="00222008" w:rsidRDefault="00367130" w:rsidP="00367130">
      <w:pPr>
        <w:pStyle w:val="Odstavekseznama"/>
        <w:numPr>
          <w:ilvl w:val="0"/>
          <w:numId w:val="24"/>
        </w:numPr>
        <w:spacing w:line="259" w:lineRule="auto"/>
        <w:rPr>
          <w:rFonts w:ascii="Arial" w:hAnsi="Arial" w:cs="Arial"/>
          <w:sz w:val="20"/>
          <w:szCs w:val="16"/>
        </w:rPr>
      </w:pPr>
      <w:r>
        <w:rPr>
          <w:rFonts w:ascii="Arial" w:hAnsi="Arial" w:cs="Arial"/>
          <w:sz w:val="20"/>
          <w:szCs w:val="16"/>
        </w:rPr>
        <w:t>potrdilo delodajalca o zaključenem izobraževanju s praktičnim delom ali usposabljanjem</w:t>
      </w:r>
      <w:r w:rsidR="00222008">
        <w:rPr>
          <w:rFonts w:ascii="Arial" w:hAnsi="Arial" w:cs="Arial"/>
          <w:sz w:val="20"/>
          <w:szCs w:val="16"/>
        </w:rPr>
        <w:t>;</w:t>
      </w:r>
    </w:p>
    <w:p w14:paraId="0764EA31" w14:textId="001D044E" w:rsidR="00367130" w:rsidRPr="00D3125C" w:rsidRDefault="00222008" w:rsidP="00367130">
      <w:pPr>
        <w:pStyle w:val="Odstavekseznama"/>
        <w:numPr>
          <w:ilvl w:val="0"/>
          <w:numId w:val="24"/>
        </w:numPr>
        <w:spacing w:line="259" w:lineRule="auto"/>
        <w:rPr>
          <w:rFonts w:ascii="Arial" w:hAnsi="Arial" w:cs="Arial"/>
          <w:sz w:val="20"/>
          <w:szCs w:val="16"/>
        </w:rPr>
      </w:pPr>
      <w:r w:rsidRPr="00D3125C">
        <w:rPr>
          <w:rFonts w:ascii="Arial" w:hAnsi="Arial" w:cs="Arial"/>
          <w:sz w:val="20"/>
          <w:szCs w:val="16"/>
        </w:rPr>
        <w:t>dokazilo o</w:t>
      </w:r>
      <w:r w:rsidR="00E102FD">
        <w:rPr>
          <w:rFonts w:ascii="Arial" w:hAnsi="Arial" w:cs="Arial"/>
          <w:sz w:val="20"/>
          <w:szCs w:val="16"/>
        </w:rPr>
        <w:t xml:space="preserve"> refundaciji delodajalcu za</w:t>
      </w:r>
      <w:r w:rsidRPr="00D3125C">
        <w:rPr>
          <w:rFonts w:ascii="Arial" w:hAnsi="Arial" w:cs="Arial"/>
          <w:sz w:val="20"/>
          <w:szCs w:val="16"/>
        </w:rPr>
        <w:t xml:space="preserve"> plačil</w:t>
      </w:r>
      <w:r w:rsidR="00E102FD">
        <w:rPr>
          <w:rFonts w:ascii="Arial" w:hAnsi="Arial" w:cs="Arial"/>
          <w:sz w:val="20"/>
          <w:szCs w:val="16"/>
        </w:rPr>
        <w:t>o</w:t>
      </w:r>
      <w:r w:rsidRPr="00A54925">
        <w:rPr>
          <w:rFonts w:ascii="Arial" w:hAnsi="Arial" w:cs="Arial"/>
          <w:sz w:val="20"/>
          <w:szCs w:val="16"/>
        </w:rPr>
        <w:t xml:space="preserve"> zavarovanj</w:t>
      </w:r>
      <w:r w:rsidR="00264F35" w:rsidRPr="00A54925">
        <w:rPr>
          <w:rFonts w:ascii="Arial" w:hAnsi="Arial" w:cs="Arial"/>
          <w:sz w:val="20"/>
          <w:szCs w:val="16"/>
        </w:rPr>
        <w:t>, ki se v primerih več usposabljanj istega uporabnika uveljavlja le enkrat</w:t>
      </w:r>
      <w:r w:rsidR="00367130" w:rsidRPr="00A54925">
        <w:rPr>
          <w:rFonts w:ascii="Arial" w:hAnsi="Arial" w:cs="Arial"/>
          <w:sz w:val="20"/>
          <w:szCs w:val="16"/>
        </w:rPr>
        <w:t>.</w:t>
      </w:r>
    </w:p>
    <w:p w14:paraId="2A579E65" w14:textId="6F30387F" w:rsidR="00367130" w:rsidRDefault="00367130" w:rsidP="00367130">
      <w:pPr>
        <w:spacing w:line="259" w:lineRule="auto"/>
        <w:rPr>
          <w:rFonts w:ascii="Arial" w:hAnsi="Arial" w:cs="Arial"/>
          <w:sz w:val="20"/>
          <w:szCs w:val="16"/>
        </w:rPr>
      </w:pPr>
    </w:p>
    <w:p w14:paraId="669EC615" w14:textId="58E61DDF" w:rsidR="00400742" w:rsidRDefault="00367130" w:rsidP="00367130">
      <w:pPr>
        <w:spacing w:line="259" w:lineRule="auto"/>
        <w:rPr>
          <w:rFonts w:ascii="Arial" w:hAnsi="Arial" w:cs="Arial"/>
          <w:sz w:val="20"/>
          <w:szCs w:val="16"/>
        </w:rPr>
      </w:pPr>
      <w:r>
        <w:rPr>
          <w:rFonts w:ascii="Arial" w:hAnsi="Arial" w:cs="Arial"/>
          <w:sz w:val="20"/>
          <w:szCs w:val="16"/>
        </w:rPr>
        <w:t xml:space="preserve">SE </w:t>
      </w:r>
      <w:r w:rsidR="00FD60EB">
        <w:rPr>
          <w:rFonts w:ascii="Arial" w:hAnsi="Arial" w:cs="Arial"/>
          <w:sz w:val="20"/>
          <w:szCs w:val="16"/>
        </w:rPr>
        <w:t xml:space="preserve">C </w:t>
      </w:r>
      <w:r w:rsidR="00400742">
        <w:rPr>
          <w:rFonts w:ascii="Arial" w:hAnsi="Arial" w:cs="Arial"/>
          <w:sz w:val="20"/>
          <w:szCs w:val="16"/>
        </w:rPr>
        <w:t xml:space="preserve">se določi v višini </w:t>
      </w:r>
      <w:r w:rsidR="00CF2320">
        <w:rPr>
          <w:rFonts w:ascii="Arial" w:hAnsi="Arial" w:cs="Arial"/>
          <w:sz w:val="20"/>
          <w:szCs w:val="16"/>
        </w:rPr>
        <w:t xml:space="preserve">472,50 EUR </w:t>
      </w:r>
      <w:r w:rsidR="00400742">
        <w:rPr>
          <w:rFonts w:ascii="Arial" w:hAnsi="Arial" w:cs="Arial"/>
          <w:sz w:val="20"/>
          <w:szCs w:val="16"/>
        </w:rPr>
        <w:t xml:space="preserve">za </w:t>
      </w:r>
      <w:r w:rsidR="00693674">
        <w:rPr>
          <w:rFonts w:ascii="Arial" w:hAnsi="Arial" w:cs="Arial"/>
          <w:sz w:val="20"/>
          <w:szCs w:val="16"/>
        </w:rPr>
        <w:t>neuspešen izhod</w:t>
      </w:r>
      <w:r w:rsidR="00400742">
        <w:rPr>
          <w:rFonts w:ascii="Arial" w:hAnsi="Arial" w:cs="Arial"/>
          <w:sz w:val="20"/>
          <w:szCs w:val="16"/>
        </w:rPr>
        <w:t>.</w:t>
      </w:r>
      <w:r w:rsidR="00693674">
        <w:rPr>
          <w:rFonts w:ascii="Arial" w:hAnsi="Arial" w:cs="Arial"/>
          <w:sz w:val="20"/>
          <w:szCs w:val="16"/>
        </w:rPr>
        <w:t xml:space="preserve"> </w:t>
      </w:r>
    </w:p>
    <w:p w14:paraId="2F8B4B59" w14:textId="020B886D" w:rsidR="00367130" w:rsidRDefault="00400742" w:rsidP="00367130">
      <w:pPr>
        <w:spacing w:line="259" w:lineRule="auto"/>
        <w:rPr>
          <w:rFonts w:ascii="Arial" w:hAnsi="Arial" w:cs="Arial"/>
          <w:sz w:val="20"/>
          <w:szCs w:val="16"/>
        </w:rPr>
      </w:pPr>
      <w:r>
        <w:rPr>
          <w:rFonts w:ascii="Arial" w:hAnsi="Arial" w:cs="Arial"/>
          <w:sz w:val="20"/>
          <w:szCs w:val="16"/>
        </w:rPr>
        <w:t>P</w:t>
      </w:r>
      <w:r w:rsidR="00367130">
        <w:rPr>
          <w:rFonts w:ascii="Arial" w:hAnsi="Arial" w:cs="Arial"/>
          <w:sz w:val="20"/>
          <w:szCs w:val="16"/>
        </w:rPr>
        <w:t xml:space="preserve">rojektni partnerji </w:t>
      </w:r>
      <w:r>
        <w:rPr>
          <w:rFonts w:ascii="Arial" w:hAnsi="Arial" w:cs="Arial"/>
          <w:sz w:val="20"/>
          <w:szCs w:val="16"/>
        </w:rPr>
        <w:t xml:space="preserve">bodo morali </w:t>
      </w:r>
      <w:r w:rsidR="00367130">
        <w:rPr>
          <w:rFonts w:ascii="Arial" w:hAnsi="Arial" w:cs="Arial"/>
          <w:sz w:val="20"/>
          <w:szCs w:val="16"/>
        </w:rPr>
        <w:t>predložiti naslednje dokazilo:</w:t>
      </w:r>
    </w:p>
    <w:p w14:paraId="509EEBCA" w14:textId="158D53FE" w:rsidR="00367130" w:rsidRDefault="00367130" w:rsidP="00367130">
      <w:pPr>
        <w:pStyle w:val="Odstavekseznama"/>
        <w:numPr>
          <w:ilvl w:val="0"/>
          <w:numId w:val="24"/>
        </w:numPr>
        <w:spacing w:line="259" w:lineRule="auto"/>
        <w:rPr>
          <w:rFonts w:ascii="Arial" w:hAnsi="Arial" w:cs="Arial"/>
          <w:sz w:val="20"/>
          <w:szCs w:val="16"/>
        </w:rPr>
      </w:pPr>
      <w:r>
        <w:rPr>
          <w:rFonts w:ascii="Arial" w:hAnsi="Arial" w:cs="Arial"/>
          <w:sz w:val="20"/>
          <w:szCs w:val="16"/>
        </w:rPr>
        <w:t xml:space="preserve">poročilo o poteku </w:t>
      </w:r>
      <w:r w:rsidR="00A02E8A">
        <w:rPr>
          <w:rFonts w:ascii="Arial" w:hAnsi="Arial" w:cs="Arial"/>
          <w:sz w:val="20"/>
          <w:szCs w:val="16"/>
        </w:rPr>
        <w:t xml:space="preserve">vključitve </w:t>
      </w:r>
      <w:r>
        <w:rPr>
          <w:rFonts w:ascii="Arial" w:hAnsi="Arial" w:cs="Arial"/>
          <w:sz w:val="20"/>
          <w:szCs w:val="16"/>
        </w:rPr>
        <w:t xml:space="preserve">uporabnika v projekt prehoda in realizaciji individualnega načrta z obrazložitvijo neuspešnega izhoda. </w:t>
      </w:r>
    </w:p>
    <w:p w14:paraId="2C7ADEBA" w14:textId="77777777" w:rsidR="00B10AF5" w:rsidRDefault="00B10AF5" w:rsidP="00B10AF5">
      <w:pPr>
        <w:spacing w:line="259" w:lineRule="auto"/>
        <w:rPr>
          <w:rFonts w:ascii="Arial" w:hAnsi="Arial" w:cs="Arial"/>
          <w:sz w:val="20"/>
          <w:szCs w:val="16"/>
        </w:rPr>
      </w:pPr>
    </w:p>
    <w:p w14:paraId="7D95F589" w14:textId="77777777" w:rsidR="00A54925" w:rsidRDefault="00A54925" w:rsidP="00B10AF5">
      <w:pPr>
        <w:spacing w:line="259" w:lineRule="auto"/>
        <w:rPr>
          <w:rFonts w:ascii="Arial" w:hAnsi="Arial" w:cs="Arial"/>
          <w:sz w:val="20"/>
          <w:szCs w:val="16"/>
        </w:rPr>
      </w:pPr>
    </w:p>
    <w:bookmarkEnd w:id="1"/>
    <w:p w14:paraId="36DF84A6" w14:textId="58A91528" w:rsidR="00B10AF5" w:rsidRDefault="00B10AF5" w:rsidP="00B10AF5">
      <w:pPr>
        <w:spacing w:line="259" w:lineRule="auto"/>
        <w:rPr>
          <w:rFonts w:ascii="Arial" w:hAnsi="Arial" w:cs="Arial"/>
          <w:sz w:val="20"/>
          <w:szCs w:val="16"/>
        </w:rPr>
      </w:pPr>
      <w:r>
        <w:rPr>
          <w:rFonts w:ascii="Arial" w:hAnsi="Arial" w:cs="Arial"/>
          <w:sz w:val="20"/>
          <w:szCs w:val="16"/>
        </w:rPr>
        <w:lastRenderedPageBreak/>
        <w:t>Izračun:</w:t>
      </w:r>
    </w:p>
    <w:p w14:paraId="5C4E2044" w14:textId="77777777" w:rsidR="00B10AF5" w:rsidRDefault="00B10AF5" w:rsidP="00B10AF5">
      <w:pPr>
        <w:spacing w:line="259" w:lineRule="auto"/>
        <w:rPr>
          <w:rFonts w:ascii="Arial" w:hAnsi="Arial" w:cs="Arial"/>
          <w:sz w:val="20"/>
          <w:szCs w:val="16"/>
        </w:rPr>
      </w:pPr>
    </w:p>
    <w:tbl>
      <w:tblPr>
        <w:tblStyle w:val="Tabelamrea"/>
        <w:tblW w:w="9776" w:type="dxa"/>
        <w:tblLook w:val="04A0" w:firstRow="1" w:lastRow="0" w:firstColumn="1" w:lastColumn="0" w:noHBand="0" w:noVBand="1"/>
      </w:tblPr>
      <w:tblGrid>
        <w:gridCol w:w="2122"/>
        <w:gridCol w:w="1984"/>
        <w:gridCol w:w="1985"/>
        <w:gridCol w:w="1984"/>
        <w:gridCol w:w="1701"/>
      </w:tblGrid>
      <w:tr w:rsidR="003001D9" w:rsidRPr="00B10AF5" w14:paraId="75888A5E" w14:textId="77777777" w:rsidTr="00163124">
        <w:trPr>
          <w:trHeight w:val="315"/>
        </w:trPr>
        <w:tc>
          <w:tcPr>
            <w:tcW w:w="9776" w:type="dxa"/>
            <w:gridSpan w:val="5"/>
            <w:noWrap/>
            <w:hideMark/>
          </w:tcPr>
          <w:p w14:paraId="6055DBDB" w14:textId="77777777" w:rsidR="003001D9" w:rsidRPr="00B10AF5" w:rsidRDefault="003001D9" w:rsidP="00B10AF5">
            <w:pPr>
              <w:jc w:val="left"/>
              <w:rPr>
                <w:rFonts w:ascii="Arial" w:hAnsi="Arial" w:cs="Arial"/>
                <w:b/>
                <w:bCs/>
                <w:color w:val="000000"/>
                <w:sz w:val="20"/>
              </w:rPr>
            </w:pPr>
            <w:r w:rsidRPr="00B10AF5">
              <w:rPr>
                <w:rFonts w:ascii="Arial" w:hAnsi="Arial" w:cs="Arial"/>
                <w:b/>
                <w:bCs/>
                <w:color w:val="000000"/>
                <w:sz w:val="20"/>
              </w:rPr>
              <w:t> </w:t>
            </w:r>
          </w:p>
          <w:p w14:paraId="0EABF2A6" w14:textId="7ABDD9B5" w:rsidR="003001D9" w:rsidRPr="00B10AF5" w:rsidRDefault="003001D9" w:rsidP="00B10AF5">
            <w:pPr>
              <w:jc w:val="center"/>
              <w:rPr>
                <w:rFonts w:ascii="Arial" w:hAnsi="Arial" w:cs="Arial"/>
                <w:b/>
                <w:bCs/>
                <w:color w:val="000000"/>
                <w:sz w:val="20"/>
              </w:rPr>
            </w:pPr>
            <w:r w:rsidRPr="00B10AF5">
              <w:rPr>
                <w:rFonts w:ascii="Arial" w:hAnsi="Arial" w:cs="Arial"/>
                <w:b/>
                <w:bCs/>
                <w:color w:val="000000"/>
                <w:sz w:val="20"/>
              </w:rPr>
              <w:t>Prehod mladih +</w:t>
            </w:r>
          </w:p>
        </w:tc>
      </w:tr>
      <w:tr w:rsidR="00B10AF5" w:rsidRPr="00B10AF5" w14:paraId="19DF256C" w14:textId="77777777" w:rsidTr="00163124">
        <w:trPr>
          <w:trHeight w:val="515"/>
        </w:trPr>
        <w:tc>
          <w:tcPr>
            <w:tcW w:w="2122" w:type="dxa"/>
            <w:noWrap/>
            <w:hideMark/>
          </w:tcPr>
          <w:p w14:paraId="12311D9B" w14:textId="58E03800" w:rsidR="00B10AF5" w:rsidRPr="00B10AF5" w:rsidRDefault="00B10AF5" w:rsidP="00B10AF5">
            <w:pPr>
              <w:jc w:val="left"/>
              <w:rPr>
                <w:rFonts w:ascii="Arial" w:hAnsi="Arial" w:cs="Arial"/>
                <w:b/>
                <w:bCs/>
                <w:color w:val="000000"/>
                <w:sz w:val="20"/>
              </w:rPr>
            </w:pPr>
          </w:p>
        </w:tc>
        <w:tc>
          <w:tcPr>
            <w:tcW w:w="1984" w:type="dxa"/>
            <w:noWrap/>
            <w:hideMark/>
          </w:tcPr>
          <w:p w14:paraId="597CDB1F" w14:textId="57AB1C0B" w:rsidR="00B10AF5" w:rsidRDefault="00B10AF5" w:rsidP="00B10AF5">
            <w:pPr>
              <w:jc w:val="left"/>
              <w:rPr>
                <w:rFonts w:ascii="Arial" w:hAnsi="Arial" w:cs="Arial"/>
                <w:b/>
                <w:bCs/>
                <w:color w:val="000000"/>
                <w:sz w:val="20"/>
              </w:rPr>
            </w:pPr>
          </w:p>
          <w:p w14:paraId="014974B1" w14:textId="0D7C01CB" w:rsidR="00F33FB1" w:rsidRPr="00B10AF5" w:rsidRDefault="00F33FB1" w:rsidP="00B10AF5">
            <w:pPr>
              <w:jc w:val="left"/>
              <w:rPr>
                <w:rFonts w:ascii="Arial" w:hAnsi="Arial" w:cs="Arial"/>
                <w:b/>
                <w:bCs/>
                <w:color w:val="000000"/>
                <w:sz w:val="20"/>
              </w:rPr>
            </w:pPr>
            <w:r>
              <w:rPr>
                <w:rFonts w:ascii="Arial" w:hAnsi="Arial" w:cs="Arial"/>
                <w:b/>
                <w:bCs/>
                <w:color w:val="000000"/>
                <w:sz w:val="20"/>
              </w:rPr>
              <w:t>SKUPAJ</w:t>
            </w:r>
          </w:p>
        </w:tc>
        <w:tc>
          <w:tcPr>
            <w:tcW w:w="1985" w:type="dxa"/>
            <w:noWrap/>
            <w:hideMark/>
          </w:tcPr>
          <w:p w14:paraId="7A0E524F" w14:textId="5CAA5B7D" w:rsidR="00B10AF5" w:rsidRPr="00B10AF5" w:rsidRDefault="00FD4702" w:rsidP="00B10AF5">
            <w:pPr>
              <w:jc w:val="left"/>
              <w:rPr>
                <w:rFonts w:ascii="Arial" w:hAnsi="Arial" w:cs="Arial"/>
                <w:b/>
                <w:bCs/>
                <w:color w:val="000000"/>
                <w:sz w:val="20"/>
              </w:rPr>
            </w:pPr>
            <w:r>
              <w:rPr>
                <w:rFonts w:ascii="Arial" w:hAnsi="Arial" w:cs="Arial"/>
                <w:b/>
                <w:bCs/>
                <w:color w:val="000000"/>
                <w:sz w:val="20"/>
              </w:rPr>
              <w:t xml:space="preserve"> SE A</w:t>
            </w:r>
          </w:p>
        </w:tc>
        <w:tc>
          <w:tcPr>
            <w:tcW w:w="1984" w:type="dxa"/>
            <w:noWrap/>
            <w:hideMark/>
          </w:tcPr>
          <w:p w14:paraId="1278A0C2" w14:textId="122E6907" w:rsidR="00B10AF5" w:rsidRPr="00B10AF5" w:rsidRDefault="00FD4702" w:rsidP="00B10AF5">
            <w:pPr>
              <w:jc w:val="left"/>
              <w:rPr>
                <w:rFonts w:ascii="Arial" w:hAnsi="Arial" w:cs="Arial"/>
                <w:b/>
                <w:bCs/>
                <w:color w:val="000000"/>
                <w:sz w:val="20"/>
              </w:rPr>
            </w:pPr>
            <w:r>
              <w:rPr>
                <w:rFonts w:ascii="Arial" w:hAnsi="Arial" w:cs="Arial"/>
                <w:b/>
                <w:bCs/>
                <w:color w:val="000000"/>
                <w:sz w:val="20"/>
              </w:rPr>
              <w:t xml:space="preserve"> SE B</w:t>
            </w:r>
          </w:p>
        </w:tc>
        <w:tc>
          <w:tcPr>
            <w:tcW w:w="1701" w:type="dxa"/>
            <w:hideMark/>
          </w:tcPr>
          <w:p w14:paraId="38BBDB77" w14:textId="7A74A935" w:rsidR="00B10AF5" w:rsidRPr="00B10AF5" w:rsidRDefault="00FD4702" w:rsidP="00B10AF5">
            <w:pPr>
              <w:jc w:val="left"/>
              <w:rPr>
                <w:rFonts w:ascii="Arial" w:hAnsi="Arial" w:cs="Arial"/>
                <w:b/>
                <w:bCs/>
                <w:color w:val="000000"/>
                <w:sz w:val="20"/>
              </w:rPr>
            </w:pPr>
            <w:r>
              <w:rPr>
                <w:rFonts w:ascii="Arial" w:hAnsi="Arial" w:cs="Arial"/>
                <w:b/>
                <w:bCs/>
                <w:color w:val="000000"/>
                <w:sz w:val="20"/>
              </w:rPr>
              <w:t xml:space="preserve"> SE C</w:t>
            </w:r>
          </w:p>
        </w:tc>
      </w:tr>
      <w:tr w:rsidR="00B10AF5" w:rsidRPr="00B10AF5" w14:paraId="7EBDC52F" w14:textId="77777777" w:rsidTr="00163124">
        <w:trPr>
          <w:trHeight w:val="300"/>
        </w:trPr>
        <w:tc>
          <w:tcPr>
            <w:tcW w:w="2122" w:type="dxa"/>
            <w:noWrap/>
            <w:hideMark/>
          </w:tcPr>
          <w:p w14:paraId="20AB54C3" w14:textId="60B7B1DB" w:rsidR="00B10AF5" w:rsidRPr="00B10AF5" w:rsidRDefault="00F33FB1" w:rsidP="00B10AF5">
            <w:pPr>
              <w:jc w:val="left"/>
              <w:rPr>
                <w:rFonts w:ascii="Arial" w:hAnsi="Arial" w:cs="Arial"/>
                <w:b/>
                <w:bCs/>
                <w:color w:val="000000"/>
                <w:sz w:val="20"/>
              </w:rPr>
            </w:pPr>
            <w:r w:rsidRPr="00B10AF5">
              <w:rPr>
                <w:rFonts w:ascii="Arial" w:hAnsi="Arial" w:cs="Arial"/>
                <w:b/>
                <w:bCs/>
                <w:color w:val="000000"/>
                <w:sz w:val="20"/>
              </w:rPr>
              <w:t>št</w:t>
            </w:r>
            <w:r>
              <w:rPr>
                <w:rFonts w:ascii="Arial" w:hAnsi="Arial" w:cs="Arial"/>
                <w:b/>
                <w:bCs/>
                <w:color w:val="000000"/>
                <w:sz w:val="20"/>
              </w:rPr>
              <w:t>evilo</w:t>
            </w:r>
            <w:r w:rsidRPr="00B10AF5">
              <w:rPr>
                <w:rFonts w:ascii="Arial" w:hAnsi="Arial" w:cs="Arial"/>
                <w:b/>
                <w:bCs/>
                <w:color w:val="000000"/>
                <w:sz w:val="20"/>
              </w:rPr>
              <w:t xml:space="preserve"> ur</w:t>
            </w:r>
          </w:p>
        </w:tc>
        <w:tc>
          <w:tcPr>
            <w:tcW w:w="1984" w:type="dxa"/>
            <w:noWrap/>
            <w:hideMark/>
          </w:tcPr>
          <w:p w14:paraId="67DF7CFA" w14:textId="590B2197" w:rsidR="00B10AF5" w:rsidRPr="00B10AF5" w:rsidRDefault="00B10AF5" w:rsidP="00B10AF5">
            <w:pPr>
              <w:jc w:val="right"/>
              <w:rPr>
                <w:rFonts w:ascii="Arial" w:hAnsi="Arial" w:cs="Arial"/>
                <w:b/>
                <w:bCs/>
                <w:color w:val="000000"/>
                <w:sz w:val="20"/>
              </w:rPr>
            </w:pPr>
            <w:r w:rsidRPr="00B10AF5">
              <w:rPr>
                <w:rFonts w:ascii="Arial" w:hAnsi="Arial" w:cs="Arial"/>
                <w:b/>
                <w:bCs/>
                <w:color w:val="000000"/>
                <w:sz w:val="20"/>
              </w:rPr>
              <w:t>63</w:t>
            </w:r>
            <w:r w:rsidR="006B32C5">
              <w:rPr>
                <w:rFonts w:ascii="Arial" w:hAnsi="Arial" w:cs="Arial"/>
                <w:b/>
                <w:bCs/>
                <w:color w:val="000000"/>
                <w:sz w:val="20"/>
              </w:rPr>
              <w:t xml:space="preserve"> </w:t>
            </w:r>
          </w:p>
        </w:tc>
        <w:tc>
          <w:tcPr>
            <w:tcW w:w="1985" w:type="dxa"/>
            <w:noWrap/>
            <w:hideMark/>
          </w:tcPr>
          <w:p w14:paraId="03CA6F3F" w14:textId="71A4BE6C"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31,5</w:t>
            </w:r>
            <w:r w:rsidR="006B32C5">
              <w:rPr>
                <w:rFonts w:ascii="Calibri" w:hAnsi="Calibri" w:cs="Calibri"/>
                <w:b/>
                <w:bCs/>
                <w:color w:val="000000"/>
                <w:sz w:val="22"/>
                <w:szCs w:val="22"/>
              </w:rPr>
              <w:t xml:space="preserve"> oz. 50</w:t>
            </w:r>
            <w:proofErr w:type="gramStart"/>
            <w:r w:rsidR="006B32C5">
              <w:rPr>
                <w:rFonts w:ascii="Calibri" w:hAnsi="Calibri" w:cs="Calibri"/>
                <w:b/>
                <w:bCs/>
                <w:color w:val="000000"/>
                <w:sz w:val="22"/>
                <w:szCs w:val="22"/>
              </w:rPr>
              <w:t>%</w:t>
            </w:r>
            <w:proofErr w:type="gramEnd"/>
          </w:p>
        </w:tc>
        <w:tc>
          <w:tcPr>
            <w:tcW w:w="1984" w:type="dxa"/>
            <w:noWrap/>
            <w:hideMark/>
          </w:tcPr>
          <w:p w14:paraId="081A70FF" w14:textId="1183621A"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31,5</w:t>
            </w:r>
            <w:r w:rsidR="006B32C5">
              <w:rPr>
                <w:rFonts w:ascii="Calibri" w:hAnsi="Calibri" w:cs="Calibri"/>
                <w:b/>
                <w:bCs/>
                <w:color w:val="000000"/>
                <w:sz w:val="22"/>
                <w:szCs w:val="22"/>
              </w:rPr>
              <w:t xml:space="preserve"> oz. 50</w:t>
            </w:r>
            <w:proofErr w:type="gramStart"/>
            <w:r w:rsidR="006B32C5">
              <w:rPr>
                <w:rFonts w:ascii="Calibri" w:hAnsi="Calibri" w:cs="Calibri"/>
                <w:b/>
                <w:bCs/>
                <w:color w:val="000000"/>
                <w:sz w:val="22"/>
                <w:szCs w:val="22"/>
              </w:rPr>
              <w:t>%</w:t>
            </w:r>
            <w:proofErr w:type="gramEnd"/>
          </w:p>
        </w:tc>
        <w:tc>
          <w:tcPr>
            <w:tcW w:w="1701" w:type="dxa"/>
            <w:noWrap/>
            <w:hideMark/>
          </w:tcPr>
          <w:p w14:paraId="796DA772" w14:textId="4BF0C90B"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15,75</w:t>
            </w:r>
            <w:r w:rsidR="006B32C5">
              <w:rPr>
                <w:rFonts w:ascii="Calibri" w:hAnsi="Calibri" w:cs="Calibri"/>
                <w:b/>
                <w:bCs/>
                <w:color w:val="000000"/>
                <w:sz w:val="22"/>
                <w:szCs w:val="22"/>
              </w:rPr>
              <w:t xml:space="preserve"> oz. 25</w:t>
            </w:r>
            <w:proofErr w:type="gramStart"/>
            <w:r w:rsidR="006B32C5">
              <w:rPr>
                <w:rFonts w:ascii="Calibri" w:hAnsi="Calibri" w:cs="Calibri"/>
                <w:b/>
                <w:bCs/>
                <w:color w:val="000000"/>
                <w:sz w:val="22"/>
                <w:szCs w:val="22"/>
              </w:rPr>
              <w:t>%</w:t>
            </w:r>
            <w:proofErr w:type="gramEnd"/>
          </w:p>
        </w:tc>
      </w:tr>
      <w:tr w:rsidR="003E7574" w:rsidRPr="00B10AF5" w14:paraId="3DD18FE8" w14:textId="77777777" w:rsidTr="00163124">
        <w:trPr>
          <w:trHeight w:val="315"/>
        </w:trPr>
        <w:tc>
          <w:tcPr>
            <w:tcW w:w="2122" w:type="dxa"/>
            <w:noWrap/>
          </w:tcPr>
          <w:p w14:paraId="2265A86F" w14:textId="42A6CEA7" w:rsidR="003E7574" w:rsidRPr="00B10AF5" w:rsidRDefault="003E7574" w:rsidP="00B10AF5">
            <w:pPr>
              <w:jc w:val="left"/>
              <w:rPr>
                <w:rFonts w:ascii="Arial" w:hAnsi="Arial" w:cs="Arial"/>
                <w:b/>
                <w:bCs/>
                <w:color w:val="000000"/>
                <w:sz w:val="20"/>
              </w:rPr>
            </w:pPr>
            <w:r>
              <w:rPr>
                <w:rFonts w:ascii="Arial" w:hAnsi="Arial" w:cs="Arial"/>
                <w:b/>
                <w:bCs/>
                <w:color w:val="000000"/>
                <w:sz w:val="20"/>
              </w:rPr>
              <w:t>ZAVAROVANJE</w:t>
            </w:r>
          </w:p>
        </w:tc>
        <w:tc>
          <w:tcPr>
            <w:tcW w:w="1984" w:type="dxa"/>
            <w:noWrap/>
          </w:tcPr>
          <w:p w14:paraId="30FB727B" w14:textId="72F1CE9C" w:rsidR="003E7574" w:rsidRPr="00B10AF5" w:rsidRDefault="005B4E8B" w:rsidP="00B10AF5">
            <w:pPr>
              <w:jc w:val="right"/>
              <w:rPr>
                <w:rFonts w:ascii="Arial" w:hAnsi="Arial" w:cs="Arial"/>
                <w:b/>
                <w:bCs/>
                <w:color w:val="000000"/>
                <w:sz w:val="20"/>
              </w:rPr>
            </w:pPr>
            <w:r>
              <w:rPr>
                <w:rFonts w:ascii="Arial" w:hAnsi="Arial" w:cs="Arial"/>
                <w:b/>
                <w:bCs/>
                <w:color w:val="000000"/>
                <w:sz w:val="20"/>
              </w:rPr>
              <w:t>15,00 EUR</w:t>
            </w:r>
          </w:p>
        </w:tc>
        <w:tc>
          <w:tcPr>
            <w:tcW w:w="1985" w:type="dxa"/>
            <w:noWrap/>
          </w:tcPr>
          <w:p w14:paraId="3963AF74" w14:textId="4607D5B0" w:rsidR="003E7574" w:rsidRPr="00B10AF5" w:rsidRDefault="003E7574" w:rsidP="00B10AF5">
            <w:pPr>
              <w:jc w:val="right"/>
              <w:rPr>
                <w:rFonts w:ascii="Calibri" w:hAnsi="Calibri" w:cs="Calibri"/>
                <w:b/>
                <w:bCs/>
                <w:color w:val="000000"/>
                <w:sz w:val="22"/>
                <w:szCs w:val="22"/>
              </w:rPr>
            </w:pPr>
            <w:r>
              <w:rPr>
                <w:rFonts w:ascii="Calibri" w:hAnsi="Calibri" w:cs="Calibri"/>
                <w:b/>
                <w:bCs/>
                <w:color w:val="000000"/>
                <w:sz w:val="22"/>
                <w:szCs w:val="22"/>
              </w:rPr>
              <w:t>/</w:t>
            </w:r>
          </w:p>
        </w:tc>
        <w:tc>
          <w:tcPr>
            <w:tcW w:w="1984" w:type="dxa"/>
            <w:noWrap/>
          </w:tcPr>
          <w:p w14:paraId="404EB5A7" w14:textId="6CE9AB70" w:rsidR="003E7574" w:rsidRPr="00B10AF5" w:rsidRDefault="003E7574" w:rsidP="00B10AF5">
            <w:pPr>
              <w:jc w:val="right"/>
              <w:rPr>
                <w:rFonts w:ascii="Calibri" w:hAnsi="Calibri" w:cs="Calibri"/>
                <w:b/>
                <w:bCs/>
                <w:color w:val="000000"/>
                <w:sz w:val="22"/>
                <w:szCs w:val="22"/>
              </w:rPr>
            </w:pPr>
            <w:r>
              <w:rPr>
                <w:rFonts w:ascii="Calibri" w:hAnsi="Calibri" w:cs="Calibri"/>
                <w:b/>
                <w:bCs/>
                <w:color w:val="000000"/>
                <w:sz w:val="22"/>
                <w:szCs w:val="22"/>
              </w:rPr>
              <w:t>15,00 EUR</w:t>
            </w:r>
          </w:p>
        </w:tc>
        <w:tc>
          <w:tcPr>
            <w:tcW w:w="1701" w:type="dxa"/>
            <w:noWrap/>
          </w:tcPr>
          <w:p w14:paraId="269BB092" w14:textId="5B62D53B" w:rsidR="003E7574" w:rsidRPr="00B10AF5" w:rsidRDefault="003E7574" w:rsidP="00B10AF5">
            <w:pPr>
              <w:jc w:val="right"/>
              <w:rPr>
                <w:rFonts w:ascii="Calibri" w:hAnsi="Calibri" w:cs="Calibri"/>
                <w:b/>
                <w:bCs/>
                <w:color w:val="000000"/>
                <w:sz w:val="22"/>
                <w:szCs w:val="22"/>
              </w:rPr>
            </w:pPr>
            <w:r>
              <w:rPr>
                <w:rFonts w:ascii="Calibri" w:hAnsi="Calibri" w:cs="Calibri"/>
                <w:b/>
                <w:bCs/>
                <w:color w:val="000000"/>
                <w:sz w:val="22"/>
                <w:szCs w:val="22"/>
              </w:rPr>
              <w:t>/</w:t>
            </w:r>
          </w:p>
        </w:tc>
      </w:tr>
      <w:tr w:rsidR="00B10AF5" w:rsidRPr="00B10AF5" w14:paraId="10F622C3" w14:textId="77777777" w:rsidTr="00163124">
        <w:trPr>
          <w:trHeight w:val="315"/>
        </w:trPr>
        <w:tc>
          <w:tcPr>
            <w:tcW w:w="2122" w:type="dxa"/>
            <w:noWrap/>
            <w:hideMark/>
          </w:tcPr>
          <w:p w14:paraId="5142972E" w14:textId="77777777" w:rsidR="00B10AF5" w:rsidRPr="00B10AF5" w:rsidRDefault="00B10AF5" w:rsidP="00B10AF5">
            <w:pPr>
              <w:jc w:val="left"/>
              <w:rPr>
                <w:rFonts w:ascii="Arial" w:hAnsi="Arial" w:cs="Arial"/>
                <w:b/>
                <w:bCs/>
                <w:color w:val="000000"/>
                <w:sz w:val="20"/>
              </w:rPr>
            </w:pPr>
            <w:r w:rsidRPr="00B10AF5">
              <w:rPr>
                <w:rFonts w:ascii="Arial" w:hAnsi="Arial" w:cs="Arial"/>
                <w:b/>
                <w:bCs/>
                <w:color w:val="000000"/>
                <w:sz w:val="20"/>
              </w:rPr>
              <w:t>ZNESEK</w:t>
            </w:r>
          </w:p>
        </w:tc>
        <w:tc>
          <w:tcPr>
            <w:tcW w:w="1984" w:type="dxa"/>
            <w:noWrap/>
            <w:hideMark/>
          </w:tcPr>
          <w:p w14:paraId="02AEAA57" w14:textId="4A9B65DD" w:rsidR="00B10AF5" w:rsidRPr="00B10AF5" w:rsidRDefault="00B10AF5" w:rsidP="00B10AF5">
            <w:pPr>
              <w:jc w:val="right"/>
              <w:rPr>
                <w:rFonts w:ascii="Arial" w:hAnsi="Arial" w:cs="Arial"/>
                <w:b/>
                <w:bCs/>
                <w:color w:val="000000"/>
                <w:sz w:val="20"/>
              </w:rPr>
            </w:pPr>
            <w:r w:rsidRPr="00B10AF5">
              <w:rPr>
                <w:rFonts w:ascii="Arial" w:hAnsi="Arial" w:cs="Arial"/>
                <w:b/>
                <w:bCs/>
                <w:color w:val="000000"/>
                <w:sz w:val="20"/>
              </w:rPr>
              <w:t>1</w:t>
            </w:r>
            <w:r>
              <w:rPr>
                <w:rFonts w:ascii="Arial" w:hAnsi="Arial" w:cs="Arial"/>
                <w:b/>
                <w:bCs/>
                <w:color w:val="000000"/>
                <w:sz w:val="20"/>
              </w:rPr>
              <w:t>.</w:t>
            </w:r>
            <w:r w:rsidRPr="00B10AF5">
              <w:rPr>
                <w:rFonts w:ascii="Arial" w:hAnsi="Arial" w:cs="Arial"/>
                <w:b/>
                <w:bCs/>
                <w:color w:val="000000"/>
                <w:sz w:val="20"/>
              </w:rPr>
              <w:t>905</w:t>
            </w:r>
            <w:r>
              <w:rPr>
                <w:rFonts w:ascii="Arial" w:hAnsi="Arial" w:cs="Arial"/>
                <w:b/>
                <w:bCs/>
                <w:color w:val="000000"/>
                <w:sz w:val="20"/>
              </w:rPr>
              <w:t>,00</w:t>
            </w:r>
          </w:p>
        </w:tc>
        <w:tc>
          <w:tcPr>
            <w:tcW w:w="1985" w:type="dxa"/>
            <w:noWrap/>
            <w:hideMark/>
          </w:tcPr>
          <w:p w14:paraId="01C96AEE" w14:textId="205C2843"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945</w:t>
            </w:r>
            <w:r>
              <w:rPr>
                <w:rFonts w:ascii="Calibri" w:hAnsi="Calibri" w:cs="Calibri"/>
                <w:b/>
                <w:bCs/>
                <w:color w:val="000000"/>
                <w:sz w:val="22"/>
                <w:szCs w:val="22"/>
              </w:rPr>
              <w:t>,00</w:t>
            </w:r>
          </w:p>
        </w:tc>
        <w:tc>
          <w:tcPr>
            <w:tcW w:w="1984" w:type="dxa"/>
            <w:noWrap/>
            <w:hideMark/>
          </w:tcPr>
          <w:p w14:paraId="2717DD18" w14:textId="5FC2E335"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960</w:t>
            </w:r>
            <w:r>
              <w:rPr>
                <w:rFonts w:ascii="Calibri" w:hAnsi="Calibri" w:cs="Calibri"/>
                <w:b/>
                <w:bCs/>
                <w:color w:val="000000"/>
                <w:sz w:val="22"/>
                <w:szCs w:val="22"/>
              </w:rPr>
              <w:t>,00</w:t>
            </w:r>
          </w:p>
        </w:tc>
        <w:tc>
          <w:tcPr>
            <w:tcW w:w="1701" w:type="dxa"/>
            <w:noWrap/>
            <w:hideMark/>
          </w:tcPr>
          <w:p w14:paraId="5989A7C5" w14:textId="5293538D" w:rsidR="00B10AF5" w:rsidRPr="00B10AF5" w:rsidRDefault="00B10AF5" w:rsidP="00B10AF5">
            <w:pPr>
              <w:jc w:val="right"/>
              <w:rPr>
                <w:rFonts w:ascii="Calibri" w:hAnsi="Calibri" w:cs="Calibri"/>
                <w:b/>
                <w:bCs/>
                <w:color w:val="000000"/>
                <w:sz w:val="22"/>
                <w:szCs w:val="22"/>
              </w:rPr>
            </w:pPr>
            <w:r w:rsidRPr="00B10AF5">
              <w:rPr>
                <w:rFonts w:ascii="Calibri" w:hAnsi="Calibri" w:cs="Calibri"/>
                <w:b/>
                <w:bCs/>
                <w:color w:val="000000"/>
                <w:sz w:val="22"/>
                <w:szCs w:val="22"/>
              </w:rPr>
              <w:t>472,5</w:t>
            </w:r>
            <w:r>
              <w:rPr>
                <w:rFonts w:ascii="Calibri" w:hAnsi="Calibri" w:cs="Calibri"/>
                <w:b/>
                <w:bCs/>
                <w:color w:val="000000"/>
                <w:sz w:val="22"/>
                <w:szCs w:val="22"/>
              </w:rPr>
              <w:t>0</w:t>
            </w:r>
          </w:p>
        </w:tc>
      </w:tr>
      <w:tr w:rsidR="008856A2" w14:paraId="5EA000EB" w14:textId="77777777" w:rsidTr="00163124">
        <w:tc>
          <w:tcPr>
            <w:tcW w:w="2122" w:type="dxa"/>
          </w:tcPr>
          <w:p w14:paraId="3840B523" w14:textId="6E52B9B7" w:rsidR="008856A2" w:rsidRDefault="008856A2" w:rsidP="00B10AF5">
            <w:pPr>
              <w:spacing w:line="259" w:lineRule="auto"/>
              <w:rPr>
                <w:rFonts w:ascii="Arial" w:hAnsi="Arial" w:cs="Arial"/>
                <w:sz w:val="20"/>
                <w:szCs w:val="16"/>
              </w:rPr>
            </w:pPr>
            <w:r>
              <w:rPr>
                <w:rFonts w:ascii="Arial" w:hAnsi="Arial" w:cs="Arial"/>
                <w:sz w:val="20"/>
                <w:szCs w:val="16"/>
              </w:rPr>
              <w:t>Št. vključitev</w:t>
            </w:r>
          </w:p>
        </w:tc>
        <w:tc>
          <w:tcPr>
            <w:tcW w:w="1984" w:type="dxa"/>
          </w:tcPr>
          <w:p w14:paraId="2571CFAA" w14:textId="77777777" w:rsidR="008856A2" w:rsidRDefault="008856A2" w:rsidP="00B10AF5">
            <w:pPr>
              <w:spacing w:line="259" w:lineRule="auto"/>
              <w:rPr>
                <w:rFonts w:ascii="Arial" w:hAnsi="Arial" w:cs="Arial"/>
                <w:sz w:val="20"/>
                <w:szCs w:val="16"/>
              </w:rPr>
            </w:pPr>
          </w:p>
        </w:tc>
        <w:tc>
          <w:tcPr>
            <w:tcW w:w="1985" w:type="dxa"/>
          </w:tcPr>
          <w:p w14:paraId="1A387F55" w14:textId="75D89DD4" w:rsidR="008856A2" w:rsidRDefault="008856A2" w:rsidP="00B10AF5">
            <w:pPr>
              <w:spacing w:line="259" w:lineRule="auto"/>
              <w:rPr>
                <w:rFonts w:ascii="Arial" w:hAnsi="Arial" w:cs="Arial"/>
                <w:sz w:val="20"/>
                <w:szCs w:val="16"/>
              </w:rPr>
            </w:pPr>
            <w:r>
              <w:rPr>
                <w:rFonts w:ascii="Arial" w:hAnsi="Arial" w:cs="Arial"/>
                <w:sz w:val="20"/>
                <w:szCs w:val="16"/>
              </w:rPr>
              <w:t>2500</w:t>
            </w:r>
          </w:p>
        </w:tc>
        <w:tc>
          <w:tcPr>
            <w:tcW w:w="1984" w:type="dxa"/>
          </w:tcPr>
          <w:p w14:paraId="047999CD" w14:textId="58817516" w:rsidR="008856A2" w:rsidRDefault="008856A2" w:rsidP="00B10AF5">
            <w:pPr>
              <w:spacing w:line="259" w:lineRule="auto"/>
              <w:rPr>
                <w:rFonts w:ascii="Arial" w:hAnsi="Arial" w:cs="Arial"/>
                <w:sz w:val="20"/>
                <w:szCs w:val="16"/>
              </w:rPr>
            </w:pPr>
            <w:r>
              <w:rPr>
                <w:rFonts w:ascii="Arial" w:hAnsi="Arial" w:cs="Arial"/>
                <w:sz w:val="20"/>
                <w:szCs w:val="16"/>
              </w:rPr>
              <w:t>1900</w:t>
            </w:r>
          </w:p>
        </w:tc>
        <w:tc>
          <w:tcPr>
            <w:tcW w:w="1701" w:type="dxa"/>
          </w:tcPr>
          <w:p w14:paraId="480E109C" w14:textId="1457C6C7" w:rsidR="008856A2" w:rsidRDefault="008856A2" w:rsidP="00B10AF5">
            <w:pPr>
              <w:spacing w:line="259" w:lineRule="auto"/>
              <w:rPr>
                <w:rFonts w:ascii="Arial" w:hAnsi="Arial" w:cs="Arial"/>
                <w:sz w:val="20"/>
                <w:szCs w:val="16"/>
              </w:rPr>
            </w:pPr>
            <w:r>
              <w:rPr>
                <w:rFonts w:ascii="Arial" w:hAnsi="Arial" w:cs="Arial"/>
                <w:sz w:val="20"/>
                <w:szCs w:val="16"/>
              </w:rPr>
              <w:t>600</w:t>
            </w:r>
          </w:p>
        </w:tc>
      </w:tr>
      <w:tr w:rsidR="008856A2" w14:paraId="41AD6B45" w14:textId="77777777" w:rsidTr="00163124">
        <w:tc>
          <w:tcPr>
            <w:tcW w:w="2122" w:type="dxa"/>
          </w:tcPr>
          <w:p w14:paraId="3B5025D1" w14:textId="71E6BF02" w:rsidR="008856A2" w:rsidRDefault="008856A2" w:rsidP="00B10AF5">
            <w:pPr>
              <w:spacing w:line="259" w:lineRule="auto"/>
              <w:rPr>
                <w:rFonts w:ascii="Arial" w:hAnsi="Arial" w:cs="Arial"/>
                <w:sz w:val="20"/>
                <w:szCs w:val="16"/>
              </w:rPr>
            </w:pPr>
            <w:r>
              <w:rPr>
                <w:rFonts w:ascii="Arial" w:hAnsi="Arial" w:cs="Arial"/>
                <w:sz w:val="20"/>
                <w:szCs w:val="16"/>
              </w:rPr>
              <w:t>v %</w:t>
            </w:r>
          </w:p>
        </w:tc>
        <w:tc>
          <w:tcPr>
            <w:tcW w:w="1984" w:type="dxa"/>
          </w:tcPr>
          <w:p w14:paraId="0CC792BA" w14:textId="77777777" w:rsidR="008856A2" w:rsidRDefault="008856A2" w:rsidP="00B10AF5">
            <w:pPr>
              <w:spacing w:line="259" w:lineRule="auto"/>
              <w:rPr>
                <w:rFonts w:ascii="Arial" w:hAnsi="Arial" w:cs="Arial"/>
                <w:sz w:val="20"/>
                <w:szCs w:val="16"/>
              </w:rPr>
            </w:pPr>
          </w:p>
        </w:tc>
        <w:tc>
          <w:tcPr>
            <w:tcW w:w="1985" w:type="dxa"/>
          </w:tcPr>
          <w:p w14:paraId="5F54AE34" w14:textId="54D939B0" w:rsidR="008856A2" w:rsidRDefault="008856A2" w:rsidP="00B10AF5">
            <w:pPr>
              <w:spacing w:line="259" w:lineRule="auto"/>
              <w:rPr>
                <w:rFonts w:ascii="Arial" w:hAnsi="Arial" w:cs="Arial"/>
                <w:sz w:val="20"/>
                <w:szCs w:val="16"/>
              </w:rPr>
            </w:pPr>
            <w:r>
              <w:rPr>
                <w:rFonts w:ascii="Arial" w:hAnsi="Arial" w:cs="Arial"/>
                <w:sz w:val="20"/>
                <w:szCs w:val="16"/>
              </w:rPr>
              <w:t>100</w:t>
            </w:r>
          </w:p>
        </w:tc>
        <w:tc>
          <w:tcPr>
            <w:tcW w:w="1984" w:type="dxa"/>
          </w:tcPr>
          <w:p w14:paraId="4EABE96A" w14:textId="2694655A" w:rsidR="008856A2" w:rsidRDefault="008856A2" w:rsidP="00B10AF5">
            <w:pPr>
              <w:spacing w:line="259" w:lineRule="auto"/>
              <w:rPr>
                <w:rFonts w:ascii="Arial" w:hAnsi="Arial" w:cs="Arial"/>
                <w:sz w:val="20"/>
                <w:szCs w:val="16"/>
              </w:rPr>
            </w:pPr>
            <w:r>
              <w:rPr>
                <w:rFonts w:ascii="Arial" w:hAnsi="Arial" w:cs="Arial"/>
                <w:sz w:val="20"/>
                <w:szCs w:val="16"/>
              </w:rPr>
              <w:t>76</w:t>
            </w:r>
          </w:p>
        </w:tc>
        <w:tc>
          <w:tcPr>
            <w:tcW w:w="1701" w:type="dxa"/>
          </w:tcPr>
          <w:p w14:paraId="34267042" w14:textId="2EE2DF00" w:rsidR="008856A2" w:rsidRDefault="008856A2" w:rsidP="00B10AF5">
            <w:pPr>
              <w:spacing w:line="259" w:lineRule="auto"/>
              <w:rPr>
                <w:rFonts w:ascii="Arial" w:hAnsi="Arial" w:cs="Arial"/>
                <w:sz w:val="20"/>
                <w:szCs w:val="16"/>
              </w:rPr>
            </w:pPr>
            <w:r>
              <w:rPr>
                <w:rFonts w:ascii="Arial" w:hAnsi="Arial" w:cs="Arial"/>
                <w:sz w:val="20"/>
                <w:szCs w:val="16"/>
              </w:rPr>
              <w:t>24</w:t>
            </w:r>
          </w:p>
        </w:tc>
      </w:tr>
      <w:tr w:rsidR="008856A2" w14:paraId="3FD2EC46" w14:textId="77777777" w:rsidTr="00163124">
        <w:tc>
          <w:tcPr>
            <w:tcW w:w="2122" w:type="dxa"/>
          </w:tcPr>
          <w:p w14:paraId="34F900FF" w14:textId="2C96E7A8" w:rsidR="008856A2" w:rsidRDefault="006B32C5" w:rsidP="00B10AF5">
            <w:pPr>
              <w:spacing w:line="259" w:lineRule="auto"/>
              <w:rPr>
                <w:rFonts w:ascii="Arial" w:hAnsi="Arial" w:cs="Arial"/>
                <w:sz w:val="20"/>
                <w:szCs w:val="16"/>
              </w:rPr>
            </w:pPr>
            <w:r>
              <w:rPr>
                <w:rFonts w:ascii="Arial" w:hAnsi="Arial" w:cs="Arial"/>
                <w:sz w:val="20"/>
                <w:szCs w:val="16"/>
              </w:rPr>
              <w:t>Skupaj po SE A, B, C</w:t>
            </w:r>
          </w:p>
        </w:tc>
        <w:tc>
          <w:tcPr>
            <w:tcW w:w="1984" w:type="dxa"/>
          </w:tcPr>
          <w:p w14:paraId="4FA802B0" w14:textId="77777777" w:rsidR="008856A2" w:rsidRDefault="008856A2" w:rsidP="00B10AF5">
            <w:pPr>
              <w:spacing w:line="259" w:lineRule="auto"/>
              <w:rPr>
                <w:rFonts w:ascii="Arial" w:hAnsi="Arial" w:cs="Arial"/>
                <w:sz w:val="20"/>
                <w:szCs w:val="16"/>
              </w:rPr>
            </w:pPr>
          </w:p>
        </w:tc>
        <w:tc>
          <w:tcPr>
            <w:tcW w:w="1985" w:type="dxa"/>
          </w:tcPr>
          <w:p w14:paraId="7B7C01C9" w14:textId="6C6BA3E4" w:rsidR="008856A2" w:rsidRDefault="008856A2" w:rsidP="00B10AF5">
            <w:pPr>
              <w:spacing w:line="259" w:lineRule="auto"/>
              <w:rPr>
                <w:rFonts w:ascii="Arial" w:hAnsi="Arial" w:cs="Arial"/>
                <w:sz w:val="20"/>
                <w:szCs w:val="16"/>
              </w:rPr>
            </w:pPr>
            <w:r>
              <w:rPr>
                <w:rFonts w:ascii="Arial" w:hAnsi="Arial" w:cs="Arial"/>
                <w:sz w:val="20"/>
                <w:szCs w:val="16"/>
              </w:rPr>
              <w:t>2.362.500,00</w:t>
            </w:r>
            <w:r w:rsidR="00485401">
              <w:rPr>
                <w:rFonts w:ascii="Arial" w:hAnsi="Arial" w:cs="Arial"/>
                <w:sz w:val="20"/>
                <w:szCs w:val="16"/>
              </w:rPr>
              <w:t xml:space="preserve"> EUR</w:t>
            </w:r>
          </w:p>
        </w:tc>
        <w:tc>
          <w:tcPr>
            <w:tcW w:w="1984" w:type="dxa"/>
          </w:tcPr>
          <w:p w14:paraId="5F5D72C7" w14:textId="503E0164" w:rsidR="008856A2" w:rsidRDefault="008856A2" w:rsidP="00B10AF5">
            <w:pPr>
              <w:spacing w:line="259" w:lineRule="auto"/>
              <w:rPr>
                <w:rFonts w:ascii="Arial" w:hAnsi="Arial" w:cs="Arial"/>
                <w:sz w:val="20"/>
                <w:szCs w:val="16"/>
              </w:rPr>
            </w:pPr>
            <w:r>
              <w:rPr>
                <w:rFonts w:ascii="Arial" w:hAnsi="Arial" w:cs="Arial"/>
                <w:sz w:val="20"/>
                <w:szCs w:val="16"/>
              </w:rPr>
              <w:t>1.824.000,00</w:t>
            </w:r>
            <w:r w:rsidR="00485401">
              <w:rPr>
                <w:rFonts w:ascii="Arial" w:hAnsi="Arial" w:cs="Arial"/>
                <w:sz w:val="20"/>
                <w:szCs w:val="16"/>
              </w:rPr>
              <w:t xml:space="preserve"> EUR</w:t>
            </w:r>
          </w:p>
        </w:tc>
        <w:tc>
          <w:tcPr>
            <w:tcW w:w="1701" w:type="dxa"/>
          </w:tcPr>
          <w:p w14:paraId="1F0938C0" w14:textId="7C8E8321" w:rsidR="008856A2" w:rsidRDefault="008856A2" w:rsidP="00B10AF5">
            <w:pPr>
              <w:spacing w:line="259" w:lineRule="auto"/>
              <w:rPr>
                <w:rFonts w:ascii="Arial" w:hAnsi="Arial" w:cs="Arial"/>
                <w:sz w:val="20"/>
                <w:szCs w:val="16"/>
              </w:rPr>
            </w:pPr>
            <w:r>
              <w:rPr>
                <w:rFonts w:ascii="Arial" w:hAnsi="Arial" w:cs="Arial"/>
                <w:sz w:val="20"/>
                <w:szCs w:val="16"/>
              </w:rPr>
              <w:t>283.500,00</w:t>
            </w:r>
            <w:r w:rsidR="00485401">
              <w:rPr>
                <w:rFonts w:ascii="Arial" w:hAnsi="Arial" w:cs="Arial"/>
                <w:sz w:val="20"/>
                <w:szCs w:val="16"/>
              </w:rPr>
              <w:t xml:space="preserve"> EUR</w:t>
            </w:r>
          </w:p>
        </w:tc>
      </w:tr>
      <w:tr w:rsidR="008856A2" w14:paraId="2CCD8EAC" w14:textId="77777777" w:rsidTr="00163124">
        <w:tc>
          <w:tcPr>
            <w:tcW w:w="2122" w:type="dxa"/>
          </w:tcPr>
          <w:p w14:paraId="19BF210F" w14:textId="2945D058" w:rsidR="008856A2" w:rsidRDefault="008856A2" w:rsidP="00B10AF5">
            <w:pPr>
              <w:spacing w:line="259" w:lineRule="auto"/>
              <w:rPr>
                <w:rFonts w:ascii="Arial" w:hAnsi="Arial" w:cs="Arial"/>
                <w:sz w:val="20"/>
                <w:szCs w:val="16"/>
              </w:rPr>
            </w:pPr>
            <w:r>
              <w:rPr>
                <w:rFonts w:ascii="Arial" w:hAnsi="Arial" w:cs="Arial"/>
                <w:sz w:val="20"/>
                <w:szCs w:val="16"/>
              </w:rPr>
              <w:t>SKUPAJ</w:t>
            </w:r>
          </w:p>
        </w:tc>
        <w:tc>
          <w:tcPr>
            <w:tcW w:w="1984" w:type="dxa"/>
          </w:tcPr>
          <w:p w14:paraId="5463F7F1" w14:textId="761D3D8F" w:rsidR="008856A2" w:rsidRDefault="008856A2" w:rsidP="00B10AF5">
            <w:pPr>
              <w:spacing w:line="259" w:lineRule="auto"/>
              <w:rPr>
                <w:rFonts w:ascii="Arial" w:hAnsi="Arial" w:cs="Arial"/>
                <w:sz w:val="20"/>
                <w:szCs w:val="16"/>
              </w:rPr>
            </w:pPr>
            <w:r>
              <w:rPr>
                <w:rFonts w:ascii="Arial" w:hAnsi="Arial" w:cs="Arial"/>
                <w:sz w:val="20"/>
                <w:szCs w:val="16"/>
              </w:rPr>
              <w:t>4.470.000,00</w:t>
            </w:r>
            <w:r w:rsidR="00485401">
              <w:rPr>
                <w:rFonts w:ascii="Arial" w:hAnsi="Arial" w:cs="Arial"/>
                <w:sz w:val="20"/>
                <w:szCs w:val="16"/>
              </w:rPr>
              <w:t xml:space="preserve"> EUR</w:t>
            </w:r>
          </w:p>
        </w:tc>
        <w:tc>
          <w:tcPr>
            <w:tcW w:w="1985" w:type="dxa"/>
          </w:tcPr>
          <w:p w14:paraId="1A2BBAEF" w14:textId="77777777" w:rsidR="008856A2" w:rsidRDefault="008856A2" w:rsidP="00B10AF5">
            <w:pPr>
              <w:spacing w:line="259" w:lineRule="auto"/>
              <w:rPr>
                <w:rFonts w:ascii="Arial" w:hAnsi="Arial" w:cs="Arial"/>
                <w:sz w:val="20"/>
                <w:szCs w:val="16"/>
              </w:rPr>
            </w:pPr>
          </w:p>
        </w:tc>
        <w:tc>
          <w:tcPr>
            <w:tcW w:w="1984" w:type="dxa"/>
          </w:tcPr>
          <w:p w14:paraId="1AAF2942" w14:textId="77777777" w:rsidR="008856A2" w:rsidRDefault="008856A2" w:rsidP="00B10AF5">
            <w:pPr>
              <w:spacing w:line="259" w:lineRule="auto"/>
              <w:rPr>
                <w:rFonts w:ascii="Arial" w:hAnsi="Arial" w:cs="Arial"/>
                <w:sz w:val="20"/>
                <w:szCs w:val="16"/>
              </w:rPr>
            </w:pPr>
          </w:p>
        </w:tc>
        <w:tc>
          <w:tcPr>
            <w:tcW w:w="1701" w:type="dxa"/>
          </w:tcPr>
          <w:p w14:paraId="4CCE98ED" w14:textId="77777777" w:rsidR="008856A2" w:rsidRDefault="008856A2" w:rsidP="00B10AF5">
            <w:pPr>
              <w:spacing w:line="259" w:lineRule="auto"/>
              <w:rPr>
                <w:rFonts w:ascii="Arial" w:hAnsi="Arial" w:cs="Arial"/>
                <w:sz w:val="20"/>
                <w:szCs w:val="16"/>
              </w:rPr>
            </w:pPr>
          </w:p>
        </w:tc>
      </w:tr>
      <w:bookmarkEnd w:id="0"/>
    </w:tbl>
    <w:p w14:paraId="5F4CB522" w14:textId="77777777" w:rsidR="00B10AF5" w:rsidRDefault="00B10AF5" w:rsidP="00B10AF5">
      <w:pPr>
        <w:spacing w:line="259" w:lineRule="auto"/>
        <w:rPr>
          <w:rFonts w:ascii="Arial" w:hAnsi="Arial" w:cs="Arial"/>
          <w:sz w:val="20"/>
          <w:szCs w:val="16"/>
        </w:rPr>
      </w:pPr>
    </w:p>
    <w:p w14:paraId="2F2A38ED" w14:textId="77777777" w:rsidR="00F05AA9" w:rsidRDefault="00F05AA9" w:rsidP="00B10AF5">
      <w:pPr>
        <w:spacing w:line="259" w:lineRule="auto"/>
        <w:rPr>
          <w:rFonts w:ascii="Arial" w:hAnsi="Arial" w:cs="Arial"/>
          <w:sz w:val="20"/>
          <w:szCs w:val="16"/>
        </w:rPr>
      </w:pPr>
    </w:p>
    <w:p w14:paraId="1B47F249" w14:textId="77777777" w:rsidR="00F05AA9" w:rsidRDefault="00F05AA9" w:rsidP="00B10AF5">
      <w:pPr>
        <w:spacing w:line="259" w:lineRule="auto"/>
        <w:rPr>
          <w:rFonts w:ascii="Arial" w:hAnsi="Arial" w:cs="Arial"/>
          <w:sz w:val="20"/>
          <w:szCs w:val="16"/>
        </w:rPr>
      </w:pPr>
    </w:p>
    <w:p w14:paraId="19B25325" w14:textId="77777777" w:rsidR="00F05AA9" w:rsidRDefault="00F05AA9" w:rsidP="00B10AF5">
      <w:pPr>
        <w:spacing w:line="259" w:lineRule="auto"/>
        <w:rPr>
          <w:rFonts w:ascii="Arial" w:hAnsi="Arial" w:cs="Arial"/>
          <w:sz w:val="20"/>
          <w:szCs w:val="16"/>
        </w:rPr>
      </w:pPr>
    </w:p>
    <w:p w14:paraId="6E5CEB43" w14:textId="77777777" w:rsidR="00F05AA9" w:rsidRDefault="00F05AA9" w:rsidP="00B10AF5">
      <w:pPr>
        <w:spacing w:line="259" w:lineRule="auto"/>
        <w:rPr>
          <w:rFonts w:ascii="Arial" w:hAnsi="Arial" w:cs="Arial"/>
          <w:sz w:val="20"/>
          <w:szCs w:val="16"/>
        </w:rPr>
      </w:pPr>
    </w:p>
    <w:p w14:paraId="16F7C432" w14:textId="6AF4F79A" w:rsidR="00F05AA9" w:rsidRDefault="00F05AA9" w:rsidP="00B10AF5">
      <w:pPr>
        <w:spacing w:line="259" w:lineRule="auto"/>
        <w:rPr>
          <w:rFonts w:ascii="Arial" w:hAnsi="Arial" w:cs="Arial"/>
          <w:sz w:val="20"/>
          <w:szCs w:val="16"/>
        </w:rPr>
      </w:pPr>
      <w:r>
        <w:rPr>
          <w:rFonts w:ascii="Arial" w:hAnsi="Arial" w:cs="Arial"/>
          <w:sz w:val="20"/>
          <w:szCs w:val="16"/>
        </w:rPr>
        <w:t>Št. zadeve: 5443-3/202</w:t>
      </w:r>
      <w:r w:rsidR="00AA0247">
        <w:rPr>
          <w:rFonts w:ascii="Arial" w:hAnsi="Arial" w:cs="Arial"/>
          <w:sz w:val="20"/>
          <w:szCs w:val="16"/>
        </w:rPr>
        <w:t>4-2611-</w:t>
      </w:r>
      <w:r>
        <w:rPr>
          <w:rFonts w:ascii="Arial" w:hAnsi="Arial" w:cs="Arial"/>
          <w:sz w:val="20"/>
          <w:szCs w:val="16"/>
        </w:rPr>
        <w:t>2</w:t>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t>Podpisnik:</w:t>
      </w:r>
    </w:p>
    <w:p w14:paraId="1DC2CF7A" w14:textId="4A558D3D" w:rsidR="00F05AA9" w:rsidRDefault="00F05AA9" w:rsidP="00B10AF5">
      <w:pPr>
        <w:spacing w:line="259" w:lineRule="auto"/>
        <w:rPr>
          <w:rFonts w:ascii="Arial" w:hAnsi="Arial" w:cs="Arial"/>
          <w:sz w:val="20"/>
          <w:szCs w:val="16"/>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t xml:space="preserve">   Mag. Andrejka Znoj</w:t>
      </w:r>
    </w:p>
    <w:p w14:paraId="3FE20A74" w14:textId="2261927B" w:rsidR="00F05AA9" w:rsidRPr="00B10AF5" w:rsidRDefault="00F05AA9" w:rsidP="00B10AF5">
      <w:pPr>
        <w:spacing w:line="259" w:lineRule="auto"/>
        <w:rPr>
          <w:rFonts w:ascii="Arial" w:hAnsi="Arial" w:cs="Arial"/>
          <w:sz w:val="20"/>
          <w:szCs w:val="16"/>
        </w:rPr>
      </w:pPr>
      <w:r>
        <w:rPr>
          <w:rFonts w:ascii="Arial" w:hAnsi="Arial" w:cs="Arial"/>
          <w:sz w:val="20"/>
          <w:szCs w:val="16"/>
        </w:rPr>
        <w:t>Datum: 19. 12. 2024</w:t>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proofErr w:type="gramStart"/>
      <w:r>
        <w:rPr>
          <w:rFonts w:ascii="Arial" w:hAnsi="Arial" w:cs="Arial"/>
          <w:sz w:val="20"/>
          <w:szCs w:val="16"/>
        </w:rPr>
        <w:tab/>
        <w:t xml:space="preserve">  </w:t>
      </w:r>
      <w:proofErr w:type="gramEnd"/>
      <w:r>
        <w:rPr>
          <w:rFonts w:ascii="Arial" w:hAnsi="Arial" w:cs="Arial"/>
          <w:sz w:val="20"/>
          <w:szCs w:val="16"/>
        </w:rPr>
        <w:t>Generalna direktorica</w:t>
      </w:r>
    </w:p>
    <w:sectPr w:rsidR="00F05AA9" w:rsidRPr="00B10AF5" w:rsidSect="0032088B">
      <w:headerReference w:type="default" r:id="rId9"/>
      <w:footerReference w:type="default" r:id="rId10"/>
      <w:pgSz w:w="11906" w:h="16838"/>
      <w:pgMar w:top="1418" w:right="1134" w:bottom="1418" w:left="1418" w:header="215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65CE" w14:textId="77777777" w:rsidR="00434415" w:rsidRDefault="00434415">
      <w:r>
        <w:separator/>
      </w:r>
    </w:p>
  </w:endnote>
  <w:endnote w:type="continuationSeparator" w:id="0">
    <w:p w14:paraId="534656A9" w14:textId="77777777" w:rsidR="00434415" w:rsidRDefault="00434415">
      <w:r>
        <w:continuationSeparator/>
      </w:r>
    </w:p>
  </w:endnote>
  <w:endnote w:type="continuationNotice" w:id="1">
    <w:p w14:paraId="1ECF3226" w14:textId="77777777" w:rsidR="00434415" w:rsidRDefault="00434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06E" w14:textId="77777777" w:rsidR="00611BE0" w:rsidRDefault="00611BE0" w:rsidP="00E72A6D">
    <w:pPr>
      <w:pStyle w:val="Noga"/>
      <w:ind w:right="360"/>
    </w:pPr>
    <w:r>
      <w:tab/>
    </w:r>
    <w:r w:rsidR="006D183A">
      <w:rPr>
        <w:rStyle w:val="tevilkastrani"/>
      </w:rPr>
      <w:fldChar w:fldCharType="begin"/>
    </w:r>
    <w:r>
      <w:rPr>
        <w:rStyle w:val="tevilkastrani"/>
      </w:rPr>
      <w:instrText xml:space="preserve"> PAGE </w:instrText>
    </w:r>
    <w:r w:rsidR="006D183A">
      <w:rPr>
        <w:rStyle w:val="tevilkastrani"/>
      </w:rPr>
      <w:fldChar w:fldCharType="separate"/>
    </w:r>
    <w:r w:rsidR="004E0B52">
      <w:rPr>
        <w:rStyle w:val="tevilkastrani"/>
        <w:noProof/>
      </w:rPr>
      <w:t>3</w:t>
    </w:r>
    <w:r w:rsidR="006D183A">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B741" w14:textId="77777777" w:rsidR="00434415" w:rsidRDefault="00434415">
      <w:r>
        <w:separator/>
      </w:r>
    </w:p>
  </w:footnote>
  <w:footnote w:type="continuationSeparator" w:id="0">
    <w:p w14:paraId="10BF4FDD" w14:textId="77777777" w:rsidR="00434415" w:rsidRDefault="00434415">
      <w:r>
        <w:continuationSeparator/>
      </w:r>
    </w:p>
  </w:footnote>
  <w:footnote w:type="continuationNotice" w:id="1">
    <w:p w14:paraId="1F98D945" w14:textId="77777777" w:rsidR="00434415" w:rsidRDefault="00434415"/>
  </w:footnote>
  <w:footnote w:id="2">
    <w:p w14:paraId="41685A30" w14:textId="4798E68C" w:rsidR="00D81B2F" w:rsidRPr="00D81B2F" w:rsidRDefault="00D81B2F">
      <w:pPr>
        <w:pStyle w:val="Sprotnaopomba-besedilo"/>
        <w:rPr>
          <w:rFonts w:ascii="Arial" w:hAnsi="Arial" w:cs="Arial"/>
          <w:sz w:val="18"/>
          <w:szCs w:val="18"/>
        </w:rPr>
      </w:pPr>
      <w:r>
        <w:rPr>
          <w:rStyle w:val="Sprotnaopomba-sklic"/>
        </w:rPr>
        <w:footnoteRef/>
      </w:r>
      <w:r>
        <w:t xml:space="preserve"> </w:t>
      </w:r>
      <w:r>
        <w:rPr>
          <w:rFonts w:ascii="Arial" w:hAnsi="Arial" w:cs="Arial"/>
          <w:sz w:val="18"/>
          <w:szCs w:val="18"/>
        </w:rPr>
        <w:t xml:space="preserve">Dopis Združenja izvajalcev zaposlitvene rehabilitacije v Republiki Sloveniji z dne 29. 3. 2023 ter z dne 28. 6. 2023 ter odzivi na delavnici, izvedeni s strani Ministrstva za delo, družino, socialne zadeve in enake možnosti z dne 25. 10. 2023. </w:t>
      </w:r>
    </w:p>
  </w:footnote>
  <w:footnote w:id="3">
    <w:p w14:paraId="161969DF" w14:textId="2ACAC57A" w:rsidR="00C772D8" w:rsidRDefault="00C772D8" w:rsidP="00C772D8">
      <w:pPr>
        <w:pStyle w:val="Sprotnaopomba-besedilo"/>
      </w:pPr>
      <w:r>
        <w:rPr>
          <w:rStyle w:val="Sprotnaopomba-sklic"/>
        </w:rPr>
        <w:footnoteRef/>
      </w:r>
      <w:r>
        <w:t xml:space="preserve"> KNAFLI</w:t>
      </w:r>
      <w:r w:rsidR="00C23724">
        <w:t>Č</w:t>
      </w:r>
      <w:r>
        <w:t>, Livija, 2000: Opredelitev in merjenje pismenosti odraslih. Sodobna pedagogika 51/2. 8–21.</w:t>
      </w:r>
    </w:p>
  </w:footnote>
  <w:footnote w:id="4">
    <w:p w14:paraId="662BC2AF" w14:textId="2415A722" w:rsidR="00C772D8" w:rsidRDefault="00C772D8">
      <w:pPr>
        <w:pStyle w:val="Sprotnaopomba-besedilo"/>
      </w:pPr>
      <w:r>
        <w:rPr>
          <w:rStyle w:val="Sprotnaopomba-sklic"/>
        </w:rPr>
        <w:footnoteRef/>
      </w:r>
      <w:r>
        <w:t xml:space="preserve"> Povzeto po: </w:t>
      </w:r>
      <w:hyperlink r:id="rId1" w:history="1">
        <w:r w:rsidRPr="003A530B">
          <w:rPr>
            <w:rStyle w:val="Hiperpovezava"/>
          </w:rPr>
          <w:t>https://centerslo.si/wp-content/uploads/2015/10/24-Kranjc.pdf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056B" w14:textId="5DC2DBD6" w:rsidR="00611BE0" w:rsidRPr="003D44EC" w:rsidRDefault="00392ABB" w:rsidP="003D44EC">
    <w:pPr>
      <w:pStyle w:val="Glava"/>
      <w:jc w:val="right"/>
      <w:rPr>
        <w:rFonts w:ascii="Arial" w:hAnsi="Arial" w:cs="Arial"/>
        <w:sz w:val="20"/>
      </w:rPr>
    </w:pPr>
    <w:r>
      <w:rPr>
        <w:noProof/>
      </w:rPr>
      <w:drawing>
        <wp:anchor distT="0" distB="0" distL="114300" distR="114300" simplePos="0" relativeHeight="251660288" behindDoc="0" locked="0" layoutInCell="1" allowOverlap="1" wp14:anchorId="4C72C8AF" wp14:editId="39B595EE">
          <wp:simplePos x="0" y="0"/>
          <wp:positionH relativeFrom="margin">
            <wp:align>right</wp:align>
          </wp:positionH>
          <wp:positionV relativeFrom="page">
            <wp:posOffset>680720</wp:posOffset>
          </wp:positionV>
          <wp:extent cx="2510790" cy="449580"/>
          <wp:effectExtent l="0" t="0" r="3810" b="7620"/>
          <wp:wrapSquare wrapText="bothSides"/>
          <wp:docPr id="1" name="Slika 1" descr="logotip I fee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I feel Slovenia in logotip So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21F">
      <w:rPr>
        <w:rFonts w:ascii="Arial" w:hAnsi="Arial" w:cs="Arial"/>
        <w:noProof/>
        <w:sz w:val="20"/>
      </w:rPr>
      <w:drawing>
        <wp:anchor distT="0" distB="0" distL="114300" distR="114300" simplePos="0" relativeHeight="251659264" behindDoc="1" locked="0" layoutInCell="1" allowOverlap="1" wp14:anchorId="251CE63E" wp14:editId="11A38027">
          <wp:simplePos x="0" y="0"/>
          <wp:positionH relativeFrom="page">
            <wp:align>left</wp:align>
          </wp:positionH>
          <wp:positionV relativeFrom="topMargin">
            <wp:posOffset>35560</wp:posOffset>
          </wp:positionV>
          <wp:extent cx="3349625" cy="1095375"/>
          <wp:effectExtent l="0" t="0" r="3175" b="9525"/>
          <wp:wrapNone/>
          <wp:docPr id="2" name="Slika 2"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CE"/>
    <w:multiLevelType w:val="hybridMultilevel"/>
    <w:tmpl w:val="89260B22"/>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C57F72"/>
    <w:multiLevelType w:val="hybridMultilevel"/>
    <w:tmpl w:val="9C863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853B61"/>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 w15:restartNumberingAfterBreak="0">
    <w:nsid w:val="0DE23C9E"/>
    <w:multiLevelType w:val="hybridMultilevel"/>
    <w:tmpl w:val="AE30FB0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01EEB"/>
    <w:multiLevelType w:val="hybridMultilevel"/>
    <w:tmpl w:val="675E0B32"/>
    <w:lvl w:ilvl="0" w:tplc="EB5259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0F03AB"/>
    <w:multiLevelType w:val="hybridMultilevel"/>
    <w:tmpl w:val="79F63790"/>
    <w:lvl w:ilvl="0" w:tplc="F33A94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8E4562"/>
    <w:multiLevelType w:val="hybridMultilevel"/>
    <w:tmpl w:val="42F623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4D4762"/>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 w15:restartNumberingAfterBreak="0">
    <w:nsid w:val="28A57197"/>
    <w:multiLevelType w:val="hybridMultilevel"/>
    <w:tmpl w:val="DE9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1642C7"/>
    <w:multiLevelType w:val="hybridMultilevel"/>
    <w:tmpl w:val="7F347B6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7CA112E"/>
    <w:multiLevelType w:val="hybridMultilevel"/>
    <w:tmpl w:val="FC783B6C"/>
    <w:lvl w:ilvl="0" w:tplc="3134199C">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7E5897"/>
    <w:multiLevelType w:val="hybridMultilevel"/>
    <w:tmpl w:val="D62E316E"/>
    <w:lvl w:ilvl="0" w:tplc="4A40F5C2">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44332B6F"/>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4" w15:restartNumberingAfterBreak="0">
    <w:nsid w:val="44510C2F"/>
    <w:multiLevelType w:val="hybridMultilevel"/>
    <w:tmpl w:val="087E341E"/>
    <w:lvl w:ilvl="0" w:tplc="0CBC04DE">
      <w:start w:val="29"/>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5" w15:restartNumberingAfterBreak="0">
    <w:nsid w:val="4A707272"/>
    <w:multiLevelType w:val="hybridMultilevel"/>
    <w:tmpl w:val="184C6224"/>
    <w:lvl w:ilvl="0" w:tplc="D5F6E1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354093"/>
    <w:multiLevelType w:val="multilevel"/>
    <w:tmpl w:val="EE387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D527ED3"/>
    <w:multiLevelType w:val="hybridMultilevel"/>
    <w:tmpl w:val="86781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BC706B"/>
    <w:multiLevelType w:val="hybridMultilevel"/>
    <w:tmpl w:val="B93CBD50"/>
    <w:lvl w:ilvl="0" w:tplc="03CCFC1E">
      <w:start w:val="28"/>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9" w15:restartNumberingAfterBreak="0">
    <w:nsid w:val="54185696"/>
    <w:multiLevelType w:val="hybridMultilevel"/>
    <w:tmpl w:val="FBE2BC46"/>
    <w:lvl w:ilvl="0" w:tplc="BEA4349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1B10C7"/>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1" w15:restartNumberingAfterBreak="0">
    <w:nsid w:val="5F103A52"/>
    <w:multiLevelType w:val="hybridMultilevel"/>
    <w:tmpl w:val="1CAEBE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FB10B8"/>
    <w:multiLevelType w:val="hybridMultilevel"/>
    <w:tmpl w:val="4AE006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C2518AC"/>
    <w:multiLevelType w:val="hybridMultilevel"/>
    <w:tmpl w:val="BA4A40A6"/>
    <w:lvl w:ilvl="0" w:tplc="D766E3B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08596F"/>
    <w:multiLevelType w:val="hybridMultilevel"/>
    <w:tmpl w:val="E16C7B3A"/>
    <w:lvl w:ilvl="0" w:tplc="5C42D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BD1EF6"/>
    <w:multiLevelType w:val="hybridMultilevel"/>
    <w:tmpl w:val="A8BA838C"/>
    <w:lvl w:ilvl="0" w:tplc="99D03ED4">
      <w:start w:val="2"/>
      <w:numFmt w:val="bullet"/>
      <w:lvlText w:val="-"/>
      <w:lvlJc w:val="left"/>
      <w:pPr>
        <w:ind w:left="408" w:hanging="360"/>
      </w:pPr>
      <w:rPr>
        <w:rFonts w:ascii="Arial" w:eastAsia="Times New Roman" w:hAnsi="Arial" w:cs="Arial"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16cid:durableId="1030181654">
    <w:abstractNumId w:val="16"/>
  </w:num>
  <w:num w:numId="2" w16cid:durableId="15085411">
    <w:abstractNumId w:val="20"/>
  </w:num>
  <w:num w:numId="3" w16cid:durableId="1435900943">
    <w:abstractNumId w:val="15"/>
  </w:num>
  <w:num w:numId="4" w16cid:durableId="1120106256">
    <w:abstractNumId w:val="17"/>
  </w:num>
  <w:num w:numId="5" w16cid:durableId="2103137952">
    <w:abstractNumId w:val="14"/>
  </w:num>
  <w:num w:numId="6" w16cid:durableId="1774088057">
    <w:abstractNumId w:val="9"/>
  </w:num>
  <w:num w:numId="7" w16cid:durableId="833716046">
    <w:abstractNumId w:val="18"/>
  </w:num>
  <w:num w:numId="8" w16cid:durableId="530580065">
    <w:abstractNumId w:val="13"/>
  </w:num>
  <w:num w:numId="9" w16cid:durableId="814835143">
    <w:abstractNumId w:val="2"/>
  </w:num>
  <w:num w:numId="10" w16cid:durableId="330449960">
    <w:abstractNumId w:val="7"/>
  </w:num>
  <w:num w:numId="11" w16cid:durableId="1105736421">
    <w:abstractNumId w:val="24"/>
  </w:num>
  <w:num w:numId="12" w16cid:durableId="1039478050">
    <w:abstractNumId w:val="12"/>
  </w:num>
  <w:num w:numId="13" w16cid:durableId="500586412">
    <w:abstractNumId w:val="25"/>
  </w:num>
  <w:num w:numId="14" w16cid:durableId="277876891">
    <w:abstractNumId w:val="3"/>
  </w:num>
  <w:num w:numId="15" w16cid:durableId="83035026">
    <w:abstractNumId w:val="21"/>
  </w:num>
  <w:num w:numId="16" w16cid:durableId="1012416278">
    <w:abstractNumId w:val="10"/>
  </w:num>
  <w:num w:numId="17" w16cid:durableId="2067487866">
    <w:abstractNumId w:val="5"/>
  </w:num>
  <w:num w:numId="18" w16cid:durableId="1350566891">
    <w:abstractNumId w:val="1"/>
  </w:num>
  <w:num w:numId="19" w16cid:durableId="1076051209">
    <w:abstractNumId w:val="8"/>
  </w:num>
  <w:num w:numId="20" w16cid:durableId="1195314421">
    <w:abstractNumId w:val="4"/>
  </w:num>
  <w:num w:numId="21" w16cid:durableId="1219897576">
    <w:abstractNumId w:val="19"/>
  </w:num>
  <w:num w:numId="22" w16cid:durableId="1425226527">
    <w:abstractNumId w:val="23"/>
  </w:num>
  <w:num w:numId="23" w16cid:durableId="1995571305">
    <w:abstractNumId w:val="6"/>
  </w:num>
  <w:num w:numId="24" w16cid:durableId="1809784629">
    <w:abstractNumId w:val="0"/>
  </w:num>
  <w:num w:numId="25" w16cid:durableId="423066851">
    <w:abstractNumId w:val="22"/>
  </w:num>
  <w:num w:numId="26" w16cid:durableId="121596916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1BD6"/>
    <w:rsid w:val="00002F6E"/>
    <w:rsid w:val="00005797"/>
    <w:rsid w:val="000057B1"/>
    <w:rsid w:val="00006614"/>
    <w:rsid w:val="0001060B"/>
    <w:rsid w:val="00010F73"/>
    <w:rsid w:val="00011600"/>
    <w:rsid w:val="000169B8"/>
    <w:rsid w:val="000200B0"/>
    <w:rsid w:val="00027178"/>
    <w:rsid w:val="000271D5"/>
    <w:rsid w:val="0003062B"/>
    <w:rsid w:val="000336EF"/>
    <w:rsid w:val="0003609A"/>
    <w:rsid w:val="00036E24"/>
    <w:rsid w:val="00037416"/>
    <w:rsid w:val="000438FE"/>
    <w:rsid w:val="000445F8"/>
    <w:rsid w:val="00044756"/>
    <w:rsid w:val="000465F9"/>
    <w:rsid w:val="00046FB8"/>
    <w:rsid w:val="000515A2"/>
    <w:rsid w:val="00052919"/>
    <w:rsid w:val="00054894"/>
    <w:rsid w:val="00054A4A"/>
    <w:rsid w:val="0005546C"/>
    <w:rsid w:val="00055BB2"/>
    <w:rsid w:val="000572F7"/>
    <w:rsid w:val="0006047E"/>
    <w:rsid w:val="000663C8"/>
    <w:rsid w:val="00066C76"/>
    <w:rsid w:val="000677E7"/>
    <w:rsid w:val="000720B3"/>
    <w:rsid w:val="00074803"/>
    <w:rsid w:val="00082335"/>
    <w:rsid w:val="00082B41"/>
    <w:rsid w:val="00084D12"/>
    <w:rsid w:val="00085876"/>
    <w:rsid w:val="00085909"/>
    <w:rsid w:val="000867E9"/>
    <w:rsid w:val="000872DA"/>
    <w:rsid w:val="00091858"/>
    <w:rsid w:val="00091F70"/>
    <w:rsid w:val="000952EC"/>
    <w:rsid w:val="0009543B"/>
    <w:rsid w:val="00095932"/>
    <w:rsid w:val="00096E54"/>
    <w:rsid w:val="000A3F11"/>
    <w:rsid w:val="000A4213"/>
    <w:rsid w:val="000A632E"/>
    <w:rsid w:val="000C20FE"/>
    <w:rsid w:val="000C2775"/>
    <w:rsid w:val="000C2999"/>
    <w:rsid w:val="000C380D"/>
    <w:rsid w:val="000C3B69"/>
    <w:rsid w:val="000C5086"/>
    <w:rsid w:val="000C54BE"/>
    <w:rsid w:val="000D0C78"/>
    <w:rsid w:val="000D3EBC"/>
    <w:rsid w:val="000D443F"/>
    <w:rsid w:val="000D5BA6"/>
    <w:rsid w:val="000D6DE1"/>
    <w:rsid w:val="000E11CE"/>
    <w:rsid w:val="000E15C9"/>
    <w:rsid w:val="000E2F1E"/>
    <w:rsid w:val="000E489D"/>
    <w:rsid w:val="000F0675"/>
    <w:rsid w:val="000F240B"/>
    <w:rsid w:val="000F3D47"/>
    <w:rsid w:val="000F5F67"/>
    <w:rsid w:val="000F714A"/>
    <w:rsid w:val="0010036B"/>
    <w:rsid w:val="001046B8"/>
    <w:rsid w:val="00106E47"/>
    <w:rsid w:val="00111C76"/>
    <w:rsid w:val="0011305C"/>
    <w:rsid w:val="001140F3"/>
    <w:rsid w:val="001143DE"/>
    <w:rsid w:val="0011444E"/>
    <w:rsid w:val="00114D21"/>
    <w:rsid w:val="001171F7"/>
    <w:rsid w:val="00121995"/>
    <w:rsid w:val="00121A5D"/>
    <w:rsid w:val="00122405"/>
    <w:rsid w:val="001227A0"/>
    <w:rsid w:val="001231B3"/>
    <w:rsid w:val="00124C8D"/>
    <w:rsid w:val="001277A2"/>
    <w:rsid w:val="00136374"/>
    <w:rsid w:val="00147FD4"/>
    <w:rsid w:val="001509FE"/>
    <w:rsid w:val="00150C35"/>
    <w:rsid w:val="00152AEE"/>
    <w:rsid w:val="001542A5"/>
    <w:rsid w:val="00155E28"/>
    <w:rsid w:val="001617E7"/>
    <w:rsid w:val="00161E87"/>
    <w:rsid w:val="00162439"/>
    <w:rsid w:val="00163124"/>
    <w:rsid w:val="00171E2B"/>
    <w:rsid w:val="00172936"/>
    <w:rsid w:val="00172D1B"/>
    <w:rsid w:val="0017329C"/>
    <w:rsid w:val="00183947"/>
    <w:rsid w:val="00185297"/>
    <w:rsid w:val="00186A38"/>
    <w:rsid w:val="0019379C"/>
    <w:rsid w:val="00193D20"/>
    <w:rsid w:val="00194A9D"/>
    <w:rsid w:val="0019558C"/>
    <w:rsid w:val="001965B4"/>
    <w:rsid w:val="00196670"/>
    <w:rsid w:val="00196EC5"/>
    <w:rsid w:val="001A04C5"/>
    <w:rsid w:val="001A0E82"/>
    <w:rsid w:val="001A10B2"/>
    <w:rsid w:val="001A2E0B"/>
    <w:rsid w:val="001A4536"/>
    <w:rsid w:val="001A524F"/>
    <w:rsid w:val="001A6D89"/>
    <w:rsid w:val="001B426D"/>
    <w:rsid w:val="001C0A51"/>
    <w:rsid w:val="001C217C"/>
    <w:rsid w:val="001C40E1"/>
    <w:rsid w:val="001C44AA"/>
    <w:rsid w:val="001C46D9"/>
    <w:rsid w:val="001C5219"/>
    <w:rsid w:val="001C6D9C"/>
    <w:rsid w:val="001D18C8"/>
    <w:rsid w:val="001D41DF"/>
    <w:rsid w:val="001D4511"/>
    <w:rsid w:val="001D4C50"/>
    <w:rsid w:val="001D572E"/>
    <w:rsid w:val="001D6F55"/>
    <w:rsid w:val="001D74AA"/>
    <w:rsid w:val="001E29C9"/>
    <w:rsid w:val="001F0D34"/>
    <w:rsid w:val="001F44EC"/>
    <w:rsid w:val="001F4973"/>
    <w:rsid w:val="001F6D44"/>
    <w:rsid w:val="001F7C08"/>
    <w:rsid w:val="00203DA3"/>
    <w:rsid w:val="002064A9"/>
    <w:rsid w:val="0020727E"/>
    <w:rsid w:val="00212CC2"/>
    <w:rsid w:val="0021343D"/>
    <w:rsid w:val="00215B92"/>
    <w:rsid w:val="00217B50"/>
    <w:rsid w:val="002205CF"/>
    <w:rsid w:val="00220DA1"/>
    <w:rsid w:val="00221D73"/>
    <w:rsid w:val="00222008"/>
    <w:rsid w:val="002237AA"/>
    <w:rsid w:val="00223C61"/>
    <w:rsid w:val="00223D78"/>
    <w:rsid w:val="00224E95"/>
    <w:rsid w:val="00224FF8"/>
    <w:rsid w:val="002269CB"/>
    <w:rsid w:val="00226AF1"/>
    <w:rsid w:val="00233FD0"/>
    <w:rsid w:val="002345D1"/>
    <w:rsid w:val="002360D5"/>
    <w:rsid w:val="00237C7B"/>
    <w:rsid w:val="00240EC2"/>
    <w:rsid w:val="00241E10"/>
    <w:rsid w:val="00243871"/>
    <w:rsid w:val="00250486"/>
    <w:rsid w:val="0025130B"/>
    <w:rsid w:val="0025213B"/>
    <w:rsid w:val="00252ADA"/>
    <w:rsid w:val="00253211"/>
    <w:rsid w:val="002563C0"/>
    <w:rsid w:val="00256D22"/>
    <w:rsid w:val="00257928"/>
    <w:rsid w:val="002602A5"/>
    <w:rsid w:val="0026292C"/>
    <w:rsid w:val="002637C8"/>
    <w:rsid w:val="00264F35"/>
    <w:rsid w:val="002651D2"/>
    <w:rsid w:val="00266D95"/>
    <w:rsid w:val="00267E79"/>
    <w:rsid w:val="00271F31"/>
    <w:rsid w:val="002734B9"/>
    <w:rsid w:val="00274EF1"/>
    <w:rsid w:val="00276018"/>
    <w:rsid w:val="002772E8"/>
    <w:rsid w:val="0027743D"/>
    <w:rsid w:val="00286609"/>
    <w:rsid w:val="0029007D"/>
    <w:rsid w:val="00290399"/>
    <w:rsid w:val="00290BA7"/>
    <w:rsid w:val="00291220"/>
    <w:rsid w:val="00293241"/>
    <w:rsid w:val="0029372D"/>
    <w:rsid w:val="00295B02"/>
    <w:rsid w:val="00296FCF"/>
    <w:rsid w:val="002A0C6F"/>
    <w:rsid w:val="002A2FFA"/>
    <w:rsid w:val="002A41DB"/>
    <w:rsid w:val="002B08B0"/>
    <w:rsid w:val="002B111B"/>
    <w:rsid w:val="002C09FA"/>
    <w:rsid w:val="002C40A1"/>
    <w:rsid w:val="002C721F"/>
    <w:rsid w:val="002D2E72"/>
    <w:rsid w:val="002D5D40"/>
    <w:rsid w:val="002D700D"/>
    <w:rsid w:val="002D73F3"/>
    <w:rsid w:val="002E2D09"/>
    <w:rsid w:val="002E3095"/>
    <w:rsid w:val="002E4B5A"/>
    <w:rsid w:val="002E5F2D"/>
    <w:rsid w:val="002E7179"/>
    <w:rsid w:val="002F0A76"/>
    <w:rsid w:val="002F127F"/>
    <w:rsid w:val="002F21B8"/>
    <w:rsid w:val="002F3638"/>
    <w:rsid w:val="002F3E1F"/>
    <w:rsid w:val="002F4BDB"/>
    <w:rsid w:val="002F536A"/>
    <w:rsid w:val="003001D9"/>
    <w:rsid w:val="003007F7"/>
    <w:rsid w:val="00301C86"/>
    <w:rsid w:val="00304335"/>
    <w:rsid w:val="003043F7"/>
    <w:rsid w:val="00304B66"/>
    <w:rsid w:val="003053FA"/>
    <w:rsid w:val="00314435"/>
    <w:rsid w:val="00317919"/>
    <w:rsid w:val="00320558"/>
    <w:rsid w:val="003207EE"/>
    <w:rsid w:val="0032088B"/>
    <w:rsid w:val="003210D5"/>
    <w:rsid w:val="00321408"/>
    <w:rsid w:val="003234EF"/>
    <w:rsid w:val="00323AF8"/>
    <w:rsid w:val="00323E33"/>
    <w:rsid w:val="00326530"/>
    <w:rsid w:val="00330414"/>
    <w:rsid w:val="00331F56"/>
    <w:rsid w:val="00333A74"/>
    <w:rsid w:val="00343576"/>
    <w:rsid w:val="00344E45"/>
    <w:rsid w:val="00346AD8"/>
    <w:rsid w:val="00346FEE"/>
    <w:rsid w:val="00347785"/>
    <w:rsid w:val="00353548"/>
    <w:rsid w:val="00354466"/>
    <w:rsid w:val="003570CA"/>
    <w:rsid w:val="00357F7B"/>
    <w:rsid w:val="00360651"/>
    <w:rsid w:val="0036447C"/>
    <w:rsid w:val="003654C1"/>
    <w:rsid w:val="00367130"/>
    <w:rsid w:val="00374306"/>
    <w:rsid w:val="00374E55"/>
    <w:rsid w:val="00380A8B"/>
    <w:rsid w:val="00384716"/>
    <w:rsid w:val="0039235F"/>
    <w:rsid w:val="00392ABB"/>
    <w:rsid w:val="003953F0"/>
    <w:rsid w:val="00396801"/>
    <w:rsid w:val="003A0BFE"/>
    <w:rsid w:val="003A5026"/>
    <w:rsid w:val="003A6557"/>
    <w:rsid w:val="003B4F99"/>
    <w:rsid w:val="003B79A9"/>
    <w:rsid w:val="003C2E3B"/>
    <w:rsid w:val="003C432F"/>
    <w:rsid w:val="003C763B"/>
    <w:rsid w:val="003D00EC"/>
    <w:rsid w:val="003D1921"/>
    <w:rsid w:val="003D1FB3"/>
    <w:rsid w:val="003D44EC"/>
    <w:rsid w:val="003E33E3"/>
    <w:rsid w:val="003E5E4E"/>
    <w:rsid w:val="003E6C07"/>
    <w:rsid w:val="003E7574"/>
    <w:rsid w:val="003E7ADA"/>
    <w:rsid w:val="003F1E0A"/>
    <w:rsid w:val="003F2EC0"/>
    <w:rsid w:val="003F7630"/>
    <w:rsid w:val="003F775B"/>
    <w:rsid w:val="003F7B35"/>
    <w:rsid w:val="00400742"/>
    <w:rsid w:val="0040201C"/>
    <w:rsid w:val="00404D81"/>
    <w:rsid w:val="00407CF0"/>
    <w:rsid w:val="00410346"/>
    <w:rsid w:val="00412A85"/>
    <w:rsid w:val="00413E91"/>
    <w:rsid w:val="00415E54"/>
    <w:rsid w:val="00420A22"/>
    <w:rsid w:val="00421EDE"/>
    <w:rsid w:val="00424152"/>
    <w:rsid w:val="00424932"/>
    <w:rsid w:val="00424AAE"/>
    <w:rsid w:val="004265CA"/>
    <w:rsid w:val="00430C18"/>
    <w:rsid w:val="00433F88"/>
    <w:rsid w:val="00434415"/>
    <w:rsid w:val="00436B83"/>
    <w:rsid w:val="0043787D"/>
    <w:rsid w:val="00437DEF"/>
    <w:rsid w:val="00437FF9"/>
    <w:rsid w:val="00440B26"/>
    <w:rsid w:val="00444E31"/>
    <w:rsid w:val="004452F1"/>
    <w:rsid w:val="00445684"/>
    <w:rsid w:val="00445DD4"/>
    <w:rsid w:val="004578C2"/>
    <w:rsid w:val="00460359"/>
    <w:rsid w:val="00462B94"/>
    <w:rsid w:val="004634A1"/>
    <w:rsid w:val="004675FD"/>
    <w:rsid w:val="00467AD7"/>
    <w:rsid w:val="00476605"/>
    <w:rsid w:val="00480E99"/>
    <w:rsid w:val="00485401"/>
    <w:rsid w:val="0048580D"/>
    <w:rsid w:val="00486CDD"/>
    <w:rsid w:val="004903DF"/>
    <w:rsid w:val="0049063A"/>
    <w:rsid w:val="00492FDD"/>
    <w:rsid w:val="00495C24"/>
    <w:rsid w:val="004A11CD"/>
    <w:rsid w:val="004A6AFD"/>
    <w:rsid w:val="004B22E5"/>
    <w:rsid w:val="004B37E6"/>
    <w:rsid w:val="004B69B7"/>
    <w:rsid w:val="004B764F"/>
    <w:rsid w:val="004C056D"/>
    <w:rsid w:val="004C170A"/>
    <w:rsid w:val="004C3C5C"/>
    <w:rsid w:val="004C3D93"/>
    <w:rsid w:val="004C51CD"/>
    <w:rsid w:val="004C5B25"/>
    <w:rsid w:val="004C6E4F"/>
    <w:rsid w:val="004D1BDE"/>
    <w:rsid w:val="004D20AB"/>
    <w:rsid w:val="004D2906"/>
    <w:rsid w:val="004D4F4B"/>
    <w:rsid w:val="004E0B52"/>
    <w:rsid w:val="004E0F79"/>
    <w:rsid w:val="004E1157"/>
    <w:rsid w:val="004E2456"/>
    <w:rsid w:val="004E2C06"/>
    <w:rsid w:val="004F0A83"/>
    <w:rsid w:val="004F1F17"/>
    <w:rsid w:val="004F3E15"/>
    <w:rsid w:val="004F4258"/>
    <w:rsid w:val="004F495E"/>
    <w:rsid w:val="004F5AB8"/>
    <w:rsid w:val="004F6235"/>
    <w:rsid w:val="004F6E3B"/>
    <w:rsid w:val="004F7B08"/>
    <w:rsid w:val="005038AB"/>
    <w:rsid w:val="0050485B"/>
    <w:rsid w:val="00504BD7"/>
    <w:rsid w:val="00506E11"/>
    <w:rsid w:val="00507325"/>
    <w:rsid w:val="005111E6"/>
    <w:rsid w:val="00512067"/>
    <w:rsid w:val="0051363E"/>
    <w:rsid w:val="005157C8"/>
    <w:rsid w:val="0051677B"/>
    <w:rsid w:val="00517B17"/>
    <w:rsid w:val="00526345"/>
    <w:rsid w:val="005305D3"/>
    <w:rsid w:val="00530822"/>
    <w:rsid w:val="005336EB"/>
    <w:rsid w:val="00533CA7"/>
    <w:rsid w:val="00537116"/>
    <w:rsid w:val="00537DA6"/>
    <w:rsid w:val="005405F9"/>
    <w:rsid w:val="005446A6"/>
    <w:rsid w:val="00544D50"/>
    <w:rsid w:val="00545077"/>
    <w:rsid w:val="00545928"/>
    <w:rsid w:val="00550572"/>
    <w:rsid w:val="00551488"/>
    <w:rsid w:val="00552EAE"/>
    <w:rsid w:val="00552FB6"/>
    <w:rsid w:val="005572A6"/>
    <w:rsid w:val="00560B2F"/>
    <w:rsid w:val="00562BEB"/>
    <w:rsid w:val="005641F9"/>
    <w:rsid w:val="005642F9"/>
    <w:rsid w:val="005646CD"/>
    <w:rsid w:val="005704EB"/>
    <w:rsid w:val="00570752"/>
    <w:rsid w:val="00575801"/>
    <w:rsid w:val="00577CCA"/>
    <w:rsid w:val="005819B7"/>
    <w:rsid w:val="0058239F"/>
    <w:rsid w:val="005841D5"/>
    <w:rsid w:val="0058751B"/>
    <w:rsid w:val="0059027C"/>
    <w:rsid w:val="00590F29"/>
    <w:rsid w:val="00596914"/>
    <w:rsid w:val="00597497"/>
    <w:rsid w:val="005A217E"/>
    <w:rsid w:val="005A7015"/>
    <w:rsid w:val="005A73D5"/>
    <w:rsid w:val="005A77A9"/>
    <w:rsid w:val="005B0B98"/>
    <w:rsid w:val="005B1210"/>
    <w:rsid w:val="005B356D"/>
    <w:rsid w:val="005B4E8B"/>
    <w:rsid w:val="005B7746"/>
    <w:rsid w:val="005C0678"/>
    <w:rsid w:val="005C2F5A"/>
    <w:rsid w:val="005C478C"/>
    <w:rsid w:val="005C63D8"/>
    <w:rsid w:val="005C7DB3"/>
    <w:rsid w:val="005D0DC6"/>
    <w:rsid w:val="005D3B7A"/>
    <w:rsid w:val="005D3E04"/>
    <w:rsid w:val="005D5A28"/>
    <w:rsid w:val="005D75B9"/>
    <w:rsid w:val="005E7ED1"/>
    <w:rsid w:val="005F47A0"/>
    <w:rsid w:val="005F6AE8"/>
    <w:rsid w:val="005F79BF"/>
    <w:rsid w:val="006021C5"/>
    <w:rsid w:val="0060289A"/>
    <w:rsid w:val="00603F67"/>
    <w:rsid w:val="00604F09"/>
    <w:rsid w:val="00605431"/>
    <w:rsid w:val="00605C82"/>
    <w:rsid w:val="00611BE0"/>
    <w:rsid w:val="00612EED"/>
    <w:rsid w:val="00614390"/>
    <w:rsid w:val="006178AA"/>
    <w:rsid w:val="00617A2F"/>
    <w:rsid w:val="00620DE6"/>
    <w:rsid w:val="0062229A"/>
    <w:rsid w:val="00623B6D"/>
    <w:rsid w:val="006258EE"/>
    <w:rsid w:val="00636659"/>
    <w:rsid w:val="00650186"/>
    <w:rsid w:val="006511C7"/>
    <w:rsid w:val="00652988"/>
    <w:rsid w:val="006544FF"/>
    <w:rsid w:val="0065548D"/>
    <w:rsid w:val="00661126"/>
    <w:rsid w:val="00662347"/>
    <w:rsid w:val="0066235B"/>
    <w:rsid w:val="006671CF"/>
    <w:rsid w:val="006672A3"/>
    <w:rsid w:val="00667758"/>
    <w:rsid w:val="0067044D"/>
    <w:rsid w:val="006756D3"/>
    <w:rsid w:val="00675E92"/>
    <w:rsid w:val="0067706C"/>
    <w:rsid w:val="00685626"/>
    <w:rsid w:val="006858DF"/>
    <w:rsid w:val="00685B6D"/>
    <w:rsid w:val="00691CD2"/>
    <w:rsid w:val="00693674"/>
    <w:rsid w:val="00694520"/>
    <w:rsid w:val="00694C4B"/>
    <w:rsid w:val="0069522D"/>
    <w:rsid w:val="00695FAD"/>
    <w:rsid w:val="006A1DC3"/>
    <w:rsid w:val="006A319E"/>
    <w:rsid w:val="006A3BE4"/>
    <w:rsid w:val="006A3EA2"/>
    <w:rsid w:val="006A4F9C"/>
    <w:rsid w:val="006A5668"/>
    <w:rsid w:val="006A67D8"/>
    <w:rsid w:val="006A6DC6"/>
    <w:rsid w:val="006A7B72"/>
    <w:rsid w:val="006B0322"/>
    <w:rsid w:val="006B23C3"/>
    <w:rsid w:val="006B25B5"/>
    <w:rsid w:val="006B2CFF"/>
    <w:rsid w:val="006B2F42"/>
    <w:rsid w:val="006B32C5"/>
    <w:rsid w:val="006B3AED"/>
    <w:rsid w:val="006B5B8C"/>
    <w:rsid w:val="006B5E20"/>
    <w:rsid w:val="006B6895"/>
    <w:rsid w:val="006C119A"/>
    <w:rsid w:val="006C20C8"/>
    <w:rsid w:val="006C4CFC"/>
    <w:rsid w:val="006C534C"/>
    <w:rsid w:val="006C7681"/>
    <w:rsid w:val="006D183A"/>
    <w:rsid w:val="006D4759"/>
    <w:rsid w:val="006D4D72"/>
    <w:rsid w:val="006D4FB1"/>
    <w:rsid w:val="006E135A"/>
    <w:rsid w:val="006E32F0"/>
    <w:rsid w:val="006E45FC"/>
    <w:rsid w:val="006E5405"/>
    <w:rsid w:val="006E5932"/>
    <w:rsid w:val="006F16A6"/>
    <w:rsid w:val="006F2587"/>
    <w:rsid w:val="006F2C7D"/>
    <w:rsid w:val="006F3CB8"/>
    <w:rsid w:val="006F5093"/>
    <w:rsid w:val="006F5AE0"/>
    <w:rsid w:val="006F675E"/>
    <w:rsid w:val="00700887"/>
    <w:rsid w:val="00700F6F"/>
    <w:rsid w:val="00704198"/>
    <w:rsid w:val="00705F0D"/>
    <w:rsid w:val="00707838"/>
    <w:rsid w:val="00715CEF"/>
    <w:rsid w:val="00716BAA"/>
    <w:rsid w:val="00720BC4"/>
    <w:rsid w:val="007228AA"/>
    <w:rsid w:val="00725D92"/>
    <w:rsid w:val="00726395"/>
    <w:rsid w:val="0073052E"/>
    <w:rsid w:val="007308B2"/>
    <w:rsid w:val="00732E9C"/>
    <w:rsid w:val="00732F3D"/>
    <w:rsid w:val="00733FF5"/>
    <w:rsid w:val="007346AF"/>
    <w:rsid w:val="007433F7"/>
    <w:rsid w:val="007439FB"/>
    <w:rsid w:val="007602B4"/>
    <w:rsid w:val="00762147"/>
    <w:rsid w:val="00762779"/>
    <w:rsid w:val="0076550D"/>
    <w:rsid w:val="00766E81"/>
    <w:rsid w:val="00770EAB"/>
    <w:rsid w:val="00772C5D"/>
    <w:rsid w:val="00772C60"/>
    <w:rsid w:val="00773900"/>
    <w:rsid w:val="00773FF3"/>
    <w:rsid w:val="00774632"/>
    <w:rsid w:val="00774B7A"/>
    <w:rsid w:val="00776C23"/>
    <w:rsid w:val="00777009"/>
    <w:rsid w:val="007813A9"/>
    <w:rsid w:val="00781D60"/>
    <w:rsid w:val="00782535"/>
    <w:rsid w:val="007830C4"/>
    <w:rsid w:val="0078338E"/>
    <w:rsid w:val="007870B8"/>
    <w:rsid w:val="00787B8A"/>
    <w:rsid w:val="00791549"/>
    <w:rsid w:val="00795FEE"/>
    <w:rsid w:val="007A0336"/>
    <w:rsid w:val="007A1C2D"/>
    <w:rsid w:val="007A2A52"/>
    <w:rsid w:val="007A5031"/>
    <w:rsid w:val="007A5729"/>
    <w:rsid w:val="007A5ECE"/>
    <w:rsid w:val="007B074D"/>
    <w:rsid w:val="007B1EC7"/>
    <w:rsid w:val="007B2799"/>
    <w:rsid w:val="007B7066"/>
    <w:rsid w:val="007C2EED"/>
    <w:rsid w:val="007C566E"/>
    <w:rsid w:val="007C72F9"/>
    <w:rsid w:val="007D19D3"/>
    <w:rsid w:val="007D4BE7"/>
    <w:rsid w:val="007E3267"/>
    <w:rsid w:val="007F1918"/>
    <w:rsid w:val="007F38D8"/>
    <w:rsid w:val="007F5B73"/>
    <w:rsid w:val="007F6063"/>
    <w:rsid w:val="0080224B"/>
    <w:rsid w:val="00802D4D"/>
    <w:rsid w:val="008047C6"/>
    <w:rsid w:val="0080772B"/>
    <w:rsid w:val="008100E4"/>
    <w:rsid w:val="008119FF"/>
    <w:rsid w:val="00812566"/>
    <w:rsid w:val="00814FFE"/>
    <w:rsid w:val="008157BB"/>
    <w:rsid w:val="008165F5"/>
    <w:rsid w:val="00817309"/>
    <w:rsid w:val="0082397A"/>
    <w:rsid w:val="008261F2"/>
    <w:rsid w:val="00827424"/>
    <w:rsid w:val="008308DF"/>
    <w:rsid w:val="00831D6C"/>
    <w:rsid w:val="008335D0"/>
    <w:rsid w:val="008349EC"/>
    <w:rsid w:val="0084016B"/>
    <w:rsid w:val="008432A9"/>
    <w:rsid w:val="008450B1"/>
    <w:rsid w:val="0084512A"/>
    <w:rsid w:val="0084561A"/>
    <w:rsid w:val="00847DC0"/>
    <w:rsid w:val="0085053F"/>
    <w:rsid w:val="00852EC3"/>
    <w:rsid w:val="00853F42"/>
    <w:rsid w:val="00854128"/>
    <w:rsid w:val="00857CB8"/>
    <w:rsid w:val="00862519"/>
    <w:rsid w:val="00863CAA"/>
    <w:rsid w:val="00870553"/>
    <w:rsid w:val="00872414"/>
    <w:rsid w:val="00874072"/>
    <w:rsid w:val="008748B4"/>
    <w:rsid w:val="00875537"/>
    <w:rsid w:val="008755E3"/>
    <w:rsid w:val="008766DA"/>
    <w:rsid w:val="008807CA"/>
    <w:rsid w:val="00880BF3"/>
    <w:rsid w:val="00882E1F"/>
    <w:rsid w:val="008856A2"/>
    <w:rsid w:val="00885FCE"/>
    <w:rsid w:val="00887C4C"/>
    <w:rsid w:val="00887E8D"/>
    <w:rsid w:val="008905BE"/>
    <w:rsid w:val="0089148D"/>
    <w:rsid w:val="00891AD9"/>
    <w:rsid w:val="00891EEA"/>
    <w:rsid w:val="008953CC"/>
    <w:rsid w:val="008A172E"/>
    <w:rsid w:val="008A4BD8"/>
    <w:rsid w:val="008A5476"/>
    <w:rsid w:val="008A762D"/>
    <w:rsid w:val="008B2ED5"/>
    <w:rsid w:val="008B52F9"/>
    <w:rsid w:val="008B62D0"/>
    <w:rsid w:val="008B720D"/>
    <w:rsid w:val="008C00F4"/>
    <w:rsid w:val="008C0D1A"/>
    <w:rsid w:val="008C3682"/>
    <w:rsid w:val="008C4B8C"/>
    <w:rsid w:val="008D02F4"/>
    <w:rsid w:val="008D16D4"/>
    <w:rsid w:val="008D222D"/>
    <w:rsid w:val="008D240F"/>
    <w:rsid w:val="008D64FD"/>
    <w:rsid w:val="008E283A"/>
    <w:rsid w:val="008E731E"/>
    <w:rsid w:val="008E7E5C"/>
    <w:rsid w:val="008F41E4"/>
    <w:rsid w:val="008F4729"/>
    <w:rsid w:val="008F728D"/>
    <w:rsid w:val="008F7A31"/>
    <w:rsid w:val="00902F4D"/>
    <w:rsid w:val="00907337"/>
    <w:rsid w:val="0090738B"/>
    <w:rsid w:val="00912F58"/>
    <w:rsid w:val="009163E6"/>
    <w:rsid w:val="00920FE7"/>
    <w:rsid w:val="00924C2C"/>
    <w:rsid w:val="009264FF"/>
    <w:rsid w:val="00930411"/>
    <w:rsid w:val="00931184"/>
    <w:rsid w:val="00934FD6"/>
    <w:rsid w:val="00935879"/>
    <w:rsid w:val="00935F04"/>
    <w:rsid w:val="009411E7"/>
    <w:rsid w:val="00941F84"/>
    <w:rsid w:val="00943AB1"/>
    <w:rsid w:val="00943BC4"/>
    <w:rsid w:val="0094633C"/>
    <w:rsid w:val="00954DC7"/>
    <w:rsid w:val="009574EF"/>
    <w:rsid w:val="00957E9E"/>
    <w:rsid w:val="0096076B"/>
    <w:rsid w:val="009618CA"/>
    <w:rsid w:val="009656CF"/>
    <w:rsid w:val="00965C4C"/>
    <w:rsid w:val="0096693F"/>
    <w:rsid w:val="009670C3"/>
    <w:rsid w:val="0096736A"/>
    <w:rsid w:val="00967831"/>
    <w:rsid w:val="0097113E"/>
    <w:rsid w:val="009724CC"/>
    <w:rsid w:val="00973DE0"/>
    <w:rsid w:val="009752A7"/>
    <w:rsid w:val="009770C0"/>
    <w:rsid w:val="00977144"/>
    <w:rsid w:val="009821F5"/>
    <w:rsid w:val="00984D51"/>
    <w:rsid w:val="009940CB"/>
    <w:rsid w:val="00995130"/>
    <w:rsid w:val="00997190"/>
    <w:rsid w:val="00997DB1"/>
    <w:rsid w:val="009A3FF2"/>
    <w:rsid w:val="009A469D"/>
    <w:rsid w:val="009A4996"/>
    <w:rsid w:val="009A735F"/>
    <w:rsid w:val="009B16B9"/>
    <w:rsid w:val="009B20C0"/>
    <w:rsid w:val="009B4320"/>
    <w:rsid w:val="009B5EB3"/>
    <w:rsid w:val="009B6DE9"/>
    <w:rsid w:val="009B7289"/>
    <w:rsid w:val="009B7790"/>
    <w:rsid w:val="009C1603"/>
    <w:rsid w:val="009C29A3"/>
    <w:rsid w:val="009C2C1C"/>
    <w:rsid w:val="009C3960"/>
    <w:rsid w:val="009C3DA1"/>
    <w:rsid w:val="009C5082"/>
    <w:rsid w:val="009D023B"/>
    <w:rsid w:val="009D12EC"/>
    <w:rsid w:val="009D1E41"/>
    <w:rsid w:val="009D298C"/>
    <w:rsid w:val="009D4C90"/>
    <w:rsid w:val="009E0ED1"/>
    <w:rsid w:val="009E2DE3"/>
    <w:rsid w:val="009E37F3"/>
    <w:rsid w:val="009E50FA"/>
    <w:rsid w:val="009E5AC6"/>
    <w:rsid w:val="009E63EA"/>
    <w:rsid w:val="009E6DBD"/>
    <w:rsid w:val="009F1319"/>
    <w:rsid w:val="009F3104"/>
    <w:rsid w:val="009F45B3"/>
    <w:rsid w:val="009F4EDC"/>
    <w:rsid w:val="009F62FB"/>
    <w:rsid w:val="009F762B"/>
    <w:rsid w:val="00A02AA5"/>
    <w:rsid w:val="00A02DC0"/>
    <w:rsid w:val="00A02E8A"/>
    <w:rsid w:val="00A03E77"/>
    <w:rsid w:val="00A07911"/>
    <w:rsid w:val="00A07B11"/>
    <w:rsid w:val="00A10747"/>
    <w:rsid w:val="00A1116F"/>
    <w:rsid w:val="00A148C9"/>
    <w:rsid w:val="00A14C3D"/>
    <w:rsid w:val="00A15861"/>
    <w:rsid w:val="00A22BA6"/>
    <w:rsid w:val="00A23B18"/>
    <w:rsid w:val="00A26313"/>
    <w:rsid w:val="00A27DA2"/>
    <w:rsid w:val="00A31DC8"/>
    <w:rsid w:val="00A3381F"/>
    <w:rsid w:val="00A35E5D"/>
    <w:rsid w:val="00A45479"/>
    <w:rsid w:val="00A47212"/>
    <w:rsid w:val="00A524F8"/>
    <w:rsid w:val="00A5295F"/>
    <w:rsid w:val="00A54925"/>
    <w:rsid w:val="00A56E79"/>
    <w:rsid w:val="00A63F55"/>
    <w:rsid w:val="00A65781"/>
    <w:rsid w:val="00A7014F"/>
    <w:rsid w:val="00A725C4"/>
    <w:rsid w:val="00A73A03"/>
    <w:rsid w:val="00A75962"/>
    <w:rsid w:val="00A77D76"/>
    <w:rsid w:val="00A83A15"/>
    <w:rsid w:val="00A856FB"/>
    <w:rsid w:val="00A90AE9"/>
    <w:rsid w:val="00A912F2"/>
    <w:rsid w:val="00A9491D"/>
    <w:rsid w:val="00A94984"/>
    <w:rsid w:val="00A94C85"/>
    <w:rsid w:val="00A94D63"/>
    <w:rsid w:val="00A9650F"/>
    <w:rsid w:val="00AA0247"/>
    <w:rsid w:val="00AA0836"/>
    <w:rsid w:val="00AA6B28"/>
    <w:rsid w:val="00AB1A5D"/>
    <w:rsid w:val="00AB469D"/>
    <w:rsid w:val="00AB51A4"/>
    <w:rsid w:val="00AC6348"/>
    <w:rsid w:val="00AC6491"/>
    <w:rsid w:val="00AD0373"/>
    <w:rsid w:val="00AD17BC"/>
    <w:rsid w:val="00AD33D2"/>
    <w:rsid w:val="00AD4F9C"/>
    <w:rsid w:val="00AD58E7"/>
    <w:rsid w:val="00AD6149"/>
    <w:rsid w:val="00AE0BEC"/>
    <w:rsid w:val="00AE110A"/>
    <w:rsid w:val="00AE116F"/>
    <w:rsid w:val="00AE2D69"/>
    <w:rsid w:val="00AE4264"/>
    <w:rsid w:val="00AF0E8A"/>
    <w:rsid w:val="00AF4BE8"/>
    <w:rsid w:val="00AF5A6D"/>
    <w:rsid w:val="00AF7F7D"/>
    <w:rsid w:val="00B000F1"/>
    <w:rsid w:val="00B024A1"/>
    <w:rsid w:val="00B03346"/>
    <w:rsid w:val="00B04F0C"/>
    <w:rsid w:val="00B0760E"/>
    <w:rsid w:val="00B10AF5"/>
    <w:rsid w:val="00B11B49"/>
    <w:rsid w:val="00B129FF"/>
    <w:rsid w:val="00B13450"/>
    <w:rsid w:val="00B17DB7"/>
    <w:rsid w:val="00B2157E"/>
    <w:rsid w:val="00B23632"/>
    <w:rsid w:val="00B23997"/>
    <w:rsid w:val="00B26462"/>
    <w:rsid w:val="00B26E25"/>
    <w:rsid w:val="00B277CB"/>
    <w:rsid w:val="00B27C35"/>
    <w:rsid w:val="00B33EBA"/>
    <w:rsid w:val="00B3487D"/>
    <w:rsid w:val="00B34E07"/>
    <w:rsid w:val="00B439BC"/>
    <w:rsid w:val="00B46909"/>
    <w:rsid w:val="00B52AD2"/>
    <w:rsid w:val="00B52BF7"/>
    <w:rsid w:val="00B53A41"/>
    <w:rsid w:val="00B563D0"/>
    <w:rsid w:val="00B57BB2"/>
    <w:rsid w:val="00B626BD"/>
    <w:rsid w:val="00B62862"/>
    <w:rsid w:val="00B62CBF"/>
    <w:rsid w:val="00B6420A"/>
    <w:rsid w:val="00B65C45"/>
    <w:rsid w:val="00B67092"/>
    <w:rsid w:val="00B675CB"/>
    <w:rsid w:val="00B6776D"/>
    <w:rsid w:val="00B70D10"/>
    <w:rsid w:val="00B75034"/>
    <w:rsid w:val="00B764E3"/>
    <w:rsid w:val="00B777D3"/>
    <w:rsid w:val="00B77A4F"/>
    <w:rsid w:val="00B82950"/>
    <w:rsid w:val="00B82AA0"/>
    <w:rsid w:val="00B85FF4"/>
    <w:rsid w:val="00B90B76"/>
    <w:rsid w:val="00B91004"/>
    <w:rsid w:val="00B92165"/>
    <w:rsid w:val="00B944F1"/>
    <w:rsid w:val="00B9713D"/>
    <w:rsid w:val="00B97554"/>
    <w:rsid w:val="00BA7105"/>
    <w:rsid w:val="00BB043A"/>
    <w:rsid w:val="00BB1B3A"/>
    <w:rsid w:val="00BB2676"/>
    <w:rsid w:val="00BB27E7"/>
    <w:rsid w:val="00BB2C9B"/>
    <w:rsid w:val="00BB3D8F"/>
    <w:rsid w:val="00BB3E7C"/>
    <w:rsid w:val="00BB71C1"/>
    <w:rsid w:val="00BC01FA"/>
    <w:rsid w:val="00BC08E0"/>
    <w:rsid w:val="00BC0911"/>
    <w:rsid w:val="00BD0596"/>
    <w:rsid w:val="00BD149A"/>
    <w:rsid w:val="00BD194B"/>
    <w:rsid w:val="00BD267D"/>
    <w:rsid w:val="00BD3C86"/>
    <w:rsid w:val="00BD4EBB"/>
    <w:rsid w:val="00BD5628"/>
    <w:rsid w:val="00BE2AEA"/>
    <w:rsid w:val="00BE7490"/>
    <w:rsid w:val="00BF2E90"/>
    <w:rsid w:val="00BF5CE5"/>
    <w:rsid w:val="00BF7460"/>
    <w:rsid w:val="00C0273C"/>
    <w:rsid w:val="00C03591"/>
    <w:rsid w:val="00C042C9"/>
    <w:rsid w:val="00C065A3"/>
    <w:rsid w:val="00C06778"/>
    <w:rsid w:val="00C06B75"/>
    <w:rsid w:val="00C11A61"/>
    <w:rsid w:val="00C11D61"/>
    <w:rsid w:val="00C12D4B"/>
    <w:rsid w:val="00C14856"/>
    <w:rsid w:val="00C215EF"/>
    <w:rsid w:val="00C230AE"/>
    <w:rsid w:val="00C23724"/>
    <w:rsid w:val="00C23BF0"/>
    <w:rsid w:val="00C25CAA"/>
    <w:rsid w:val="00C26F0C"/>
    <w:rsid w:val="00C3013F"/>
    <w:rsid w:val="00C33B86"/>
    <w:rsid w:val="00C34576"/>
    <w:rsid w:val="00C345A9"/>
    <w:rsid w:val="00C34E9B"/>
    <w:rsid w:val="00C35EF8"/>
    <w:rsid w:val="00C407A6"/>
    <w:rsid w:val="00C436CB"/>
    <w:rsid w:val="00C460DB"/>
    <w:rsid w:val="00C46866"/>
    <w:rsid w:val="00C5016F"/>
    <w:rsid w:val="00C53980"/>
    <w:rsid w:val="00C556D5"/>
    <w:rsid w:val="00C62CAB"/>
    <w:rsid w:val="00C64DDB"/>
    <w:rsid w:val="00C7122F"/>
    <w:rsid w:val="00C75E21"/>
    <w:rsid w:val="00C76DBC"/>
    <w:rsid w:val="00C772D8"/>
    <w:rsid w:val="00C826DF"/>
    <w:rsid w:val="00C84B80"/>
    <w:rsid w:val="00C84C3D"/>
    <w:rsid w:val="00C85840"/>
    <w:rsid w:val="00C86C0D"/>
    <w:rsid w:val="00C879B9"/>
    <w:rsid w:val="00C90A4D"/>
    <w:rsid w:val="00C90B1F"/>
    <w:rsid w:val="00CA1C7C"/>
    <w:rsid w:val="00CA21EE"/>
    <w:rsid w:val="00CA34A9"/>
    <w:rsid w:val="00CA4FAB"/>
    <w:rsid w:val="00CA67B3"/>
    <w:rsid w:val="00CB18C9"/>
    <w:rsid w:val="00CB2EC6"/>
    <w:rsid w:val="00CB6202"/>
    <w:rsid w:val="00CC233B"/>
    <w:rsid w:val="00CC3239"/>
    <w:rsid w:val="00CC389A"/>
    <w:rsid w:val="00CC5EDE"/>
    <w:rsid w:val="00CC7369"/>
    <w:rsid w:val="00CD2169"/>
    <w:rsid w:val="00CD36D5"/>
    <w:rsid w:val="00CD3D6D"/>
    <w:rsid w:val="00CD6017"/>
    <w:rsid w:val="00CD65E4"/>
    <w:rsid w:val="00CE3C0A"/>
    <w:rsid w:val="00CE4EAC"/>
    <w:rsid w:val="00CE50D8"/>
    <w:rsid w:val="00CF000F"/>
    <w:rsid w:val="00CF1782"/>
    <w:rsid w:val="00CF2320"/>
    <w:rsid w:val="00CF35F5"/>
    <w:rsid w:val="00CF40FC"/>
    <w:rsid w:val="00CF439B"/>
    <w:rsid w:val="00D04927"/>
    <w:rsid w:val="00D10396"/>
    <w:rsid w:val="00D114AE"/>
    <w:rsid w:val="00D12C15"/>
    <w:rsid w:val="00D12E86"/>
    <w:rsid w:val="00D14655"/>
    <w:rsid w:val="00D155AF"/>
    <w:rsid w:val="00D16F3F"/>
    <w:rsid w:val="00D2716C"/>
    <w:rsid w:val="00D3125C"/>
    <w:rsid w:val="00D31C25"/>
    <w:rsid w:val="00D33ADF"/>
    <w:rsid w:val="00D33C85"/>
    <w:rsid w:val="00D42716"/>
    <w:rsid w:val="00D43888"/>
    <w:rsid w:val="00D45362"/>
    <w:rsid w:val="00D46335"/>
    <w:rsid w:val="00D4646C"/>
    <w:rsid w:val="00D465B3"/>
    <w:rsid w:val="00D46987"/>
    <w:rsid w:val="00D47A0C"/>
    <w:rsid w:val="00D50D96"/>
    <w:rsid w:val="00D54F1C"/>
    <w:rsid w:val="00D560A2"/>
    <w:rsid w:val="00D5665B"/>
    <w:rsid w:val="00D60B6B"/>
    <w:rsid w:val="00D6316C"/>
    <w:rsid w:val="00D63B2D"/>
    <w:rsid w:val="00D645DC"/>
    <w:rsid w:val="00D6486B"/>
    <w:rsid w:val="00D64AD5"/>
    <w:rsid w:val="00D67874"/>
    <w:rsid w:val="00D70EDA"/>
    <w:rsid w:val="00D8076C"/>
    <w:rsid w:val="00D81470"/>
    <w:rsid w:val="00D81B2F"/>
    <w:rsid w:val="00D832F5"/>
    <w:rsid w:val="00D83393"/>
    <w:rsid w:val="00D86318"/>
    <w:rsid w:val="00D86523"/>
    <w:rsid w:val="00D8691A"/>
    <w:rsid w:val="00D90FA7"/>
    <w:rsid w:val="00D939BB"/>
    <w:rsid w:val="00D949AD"/>
    <w:rsid w:val="00D95C33"/>
    <w:rsid w:val="00D977D3"/>
    <w:rsid w:val="00DA02BF"/>
    <w:rsid w:val="00DA0879"/>
    <w:rsid w:val="00DA366E"/>
    <w:rsid w:val="00DA38B3"/>
    <w:rsid w:val="00DA3ECD"/>
    <w:rsid w:val="00DA643E"/>
    <w:rsid w:val="00DA6486"/>
    <w:rsid w:val="00DB0CED"/>
    <w:rsid w:val="00DB1FC1"/>
    <w:rsid w:val="00DB592A"/>
    <w:rsid w:val="00DB5BAD"/>
    <w:rsid w:val="00DB61CC"/>
    <w:rsid w:val="00DC2000"/>
    <w:rsid w:val="00DC2250"/>
    <w:rsid w:val="00DC6AAF"/>
    <w:rsid w:val="00DC6BCF"/>
    <w:rsid w:val="00DE20E4"/>
    <w:rsid w:val="00DE58BD"/>
    <w:rsid w:val="00DE633F"/>
    <w:rsid w:val="00DF3487"/>
    <w:rsid w:val="00DF571F"/>
    <w:rsid w:val="00DF5BE9"/>
    <w:rsid w:val="00E032D7"/>
    <w:rsid w:val="00E068FA"/>
    <w:rsid w:val="00E102FD"/>
    <w:rsid w:val="00E111A1"/>
    <w:rsid w:val="00E11E10"/>
    <w:rsid w:val="00E142CC"/>
    <w:rsid w:val="00E1465F"/>
    <w:rsid w:val="00E1530D"/>
    <w:rsid w:val="00E177DB"/>
    <w:rsid w:val="00E20434"/>
    <w:rsid w:val="00E206E5"/>
    <w:rsid w:val="00E21694"/>
    <w:rsid w:val="00E22CEC"/>
    <w:rsid w:val="00E2324B"/>
    <w:rsid w:val="00E2426C"/>
    <w:rsid w:val="00E30CF7"/>
    <w:rsid w:val="00E311B6"/>
    <w:rsid w:val="00E33757"/>
    <w:rsid w:val="00E402BA"/>
    <w:rsid w:val="00E421DC"/>
    <w:rsid w:val="00E466E5"/>
    <w:rsid w:val="00E46C4B"/>
    <w:rsid w:val="00E52B99"/>
    <w:rsid w:val="00E551C5"/>
    <w:rsid w:val="00E55493"/>
    <w:rsid w:val="00E61DEE"/>
    <w:rsid w:val="00E63410"/>
    <w:rsid w:val="00E6363D"/>
    <w:rsid w:val="00E63CA9"/>
    <w:rsid w:val="00E72A6D"/>
    <w:rsid w:val="00E74968"/>
    <w:rsid w:val="00E75C05"/>
    <w:rsid w:val="00E75E1A"/>
    <w:rsid w:val="00E77991"/>
    <w:rsid w:val="00E843AB"/>
    <w:rsid w:val="00E9082D"/>
    <w:rsid w:val="00E91BA9"/>
    <w:rsid w:val="00E941B3"/>
    <w:rsid w:val="00E95956"/>
    <w:rsid w:val="00E979FC"/>
    <w:rsid w:val="00EA04BF"/>
    <w:rsid w:val="00EA0D4D"/>
    <w:rsid w:val="00EA2C5B"/>
    <w:rsid w:val="00EA339A"/>
    <w:rsid w:val="00EA350A"/>
    <w:rsid w:val="00EA7EC8"/>
    <w:rsid w:val="00EB0F3D"/>
    <w:rsid w:val="00EB115C"/>
    <w:rsid w:val="00EB4081"/>
    <w:rsid w:val="00EB4AC2"/>
    <w:rsid w:val="00EB4E37"/>
    <w:rsid w:val="00EB5092"/>
    <w:rsid w:val="00EC4A5C"/>
    <w:rsid w:val="00EC5313"/>
    <w:rsid w:val="00ED129D"/>
    <w:rsid w:val="00ED1961"/>
    <w:rsid w:val="00ED1C24"/>
    <w:rsid w:val="00ED24F3"/>
    <w:rsid w:val="00ED26C3"/>
    <w:rsid w:val="00ED7287"/>
    <w:rsid w:val="00ED7952"/>
    <w:rsid w:val="00ED7C90"/>
    <w:rsid w:val="00EE4CB8"/>
    <w:rsid w:val="00EE55AD"/>
    <w:rsid w:val="00EF0E0E"/>
    <w:rsid w:val="00EF0EE2"/>
    <w:rsid w:val="00F03327"/>
    <w:rsid w:val="00F037D0"/>
    <w:rsid w:val="00F03A61"/>
    <w:rsid w:val="00F04D3A"/>
    <w:rsid w:val="00F05AA9"/>
    <w:rsid w:val="00F1001C"/>
    <w:rsid w:val="00F126B5"/>
    <w:rsid w:val="00F135CF"/>
    <w:rsid w:val="00F13797"/>
    <w:rsid w:val="00F15A0F"/>
    <w:rsid w:val="00F17B26"/>
    <w:rsid w:val="00F17DD7"/>
    <w:rsid w:val="00F201DE"/>
    <w:rsid w:val="00F21102"/>
    <w:rsid w:val="00F26532"/>
    <w:rsid w:val="00F26E82"/>
    <w:rsid w:val="00F33FB1"/>
    <w:rsid w:val="00F35B7D"/>
    <w:rsid w:val="00F403DB"/>
    <w:rsid w:val="00F4313C"/>
    <w:rsid w:val="00F44C8A"/>
    <w:rsid w:val="00F45211"/>
    <w:rsid w:val="00F5075D"/>
    <w:rsid w:val="00F51710"/>
    <w:rsid w:val="00F5237D"/>
    <w:rsid w:val="00F55CA2"/>
    <w:rsid w:val="00F5633B"/>
    <w:rsid w:val="00F62ACA"/>
    <w:rsid w:val="00F64C63"/>
    <w:rsid w:val="00F66398"/>
    <w:rsid w:val="00F67404"/>
    <w:rsid w:val="00F756B4"/>
    <w:rsid w:val="00F7704F"/>
    <w:rsid w:val="00F773B8"/>
    <w:rsid w:val="00F77AF4"/>
    <w:rsid w:val="00F84C36"/>
    <w:rsid w:val="00F85450"/>
    <w:rsid w:val="00F86E0B"/>
    <w:rsid w:val="00F90BB9"/>
    <w:rsid w:val="00F91356"/>
    <w:rsid w:val="00F9630D"/>
    <w:rsid w:val="00FA0703"/>
    <w:rsid w:val="00FA1FA9"/>
    <w:rsid w:val="00FA56D1"/>
    <w:rsid w:val="00FA6A39"/>
    <w:rsid w:val="00FA7B0E"/>
    <w:rsid w:val="00FB0BE5"/>
    <w:rsid w:val="00FB1C02"/>
    <w:rsid w:val="00FB2D5D"/>
    <w:rsid w:val="00FB3275"/>
    <w:rsid w:val="00FB3438"/>
    <w:rsid w:val="00FB3F2C"/>
    <w:rsid w:val="00FC10EF"/>
    <w:rsid w:val="00FC13A5"/>
    <w:rsid w:val="00FC688A"/>
    <w:rsid w:val="00FD2082"/>
    <w:rsid w:val="00FD4702"/>
    <w:rsid w:val="00FD5219"/>
    <w:rsid w:val="00FD5955"/>
    <w:rsid w:val="00FD60EB"/>
    <w:rsid w:val="00FE1F83"/>
    <w:rsid w:val="00FE470C"/>
    <w:rsid w:val="00FF1F08"/>
    <w:rsid w:val="00FF4126"/>
    <w:rsid w:val="00FF5043"/>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C3BFE"/>
  <w15:docId w15:val="{EBD954E2-7384-4A90-B715-408DAFEA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aliases w:val=" Znak9 Znak,Znak9 Znak,Komentar - besedilo1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basedOn w:val="Navaden"/>
    <w:link w:val="Sprotnaopomba-besediloZnak"/>
    <w:uiPriority w:val="99"/>
    <w:semiHidden/>
    <w:unhideWhenUsed/>
    <w:rsid w:val="009C5082"/>
    <w:rPr>
      <w:sz w:val="20"/>
    </w:rPr>
  </w:style>
  <w:style w:type="character" w:customStyle="1" w:styleId="Sprotnaopomba-besediloZnak">
    <w:name w:val="Sprotna opomba - besedilo Znak"/>
    <w:basedOn w:val="Privzetapisavaodstavka"/>
    <w:link w:val="Sprotnaopomba-besedilo"/>
    <w:uiPriority w:val="99"/>
    <w:semiHidden/>
    <w:rsid w:val="009C5082"/>
  </w:style>
  <w:style w:type="character" w:styleId="Sprotnaopomba-sklic">
    <w:name w:val="footnote reference"/>
    <w:uiPriority w:val="99"/>
    <w:semiHidden/>
    <w:unhideWhenUsed/>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basedOn w:val="Navaden"/>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table" w:styleId="Svetelseznampoudarek3">
    <w:name w:val="Light List Accent 3"/>
    <w:basedOn w:val="Navadnatabela"/>
    <w:uiPriority w:val="61"/>
    <w:rsid w:val="00DA6486"/>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ripombasklic">
    <w:name w:val="annotation reference"/>
    <w:basedOn w:val="Privzetapisavaodstavka"/>
    <w:uiPriority w:val="99"/>
    <w:unhideWhenUsed/>
    <w:rsid w:val="0089148D"/>
    <w:rPr>
      <w:sz w:val="16"/>
      <w:szCs w:val="16"/>
    </w:rPr>
  </w:style>
  <w:style w:type="paragraph" w:styleId="Pripombabesedilo">
    <w:name w:val="annotation text"/>
    <w:aliases w:val=" Znak9,Znak9,Komentar - besedilo1"/>
    <w:basedOn w:val="Navaden"/>
    <w:link w:val="PripombabesediloZnak1"/>
    <w:uiPriority w:val="99"/>
    <w:unhideWhenUsed/>
    <w:qFormat/>
    <w:rsid w:val="0089148D"/>
    <w:rPr>
      <w:sz w:val="20"/>
    </w:rPr>
  </w:style>
  <w:style w:type="character" w:customStyle="1" w:styleId="PripombabesediloZnak1">
    <w:name w:val="Pripomba – besedilo Znak1"/>
    <w:aliases w:val=" Znak9 Znak1,Znak9 Znak1,Komentar - besedilo1 Znak1"/>
    <w:basedOn w:val="Privzetapisavaodstavka"/>
    <w:link w:val="Pripombabesedilo"/>
    <w:uiPriority w:val="99"/>
    <w:rsid w:val="0089148D"/>
  </w:style>
  <w:style w:type="paragraph" w:styleId="Zadevapripombe">
    <w:name w:val="annotation subject"/>
    <w:basedOn w:val="Pripombabesedilo"/>
    <w:next w:val="Pripombabesedilo"/>
    <w:link w:val="ZadevapripombeZnak1"/>
    <w:uiPriority w:val="99"/>
    <w:semiHidden/>
    <w:unhideWhenUsed/>
    <w:rsid w:val="0089148D"/>
    <w:rPr>
      <w:b/>
      <w:bCs/>
    </w:rPr>
  </w:style>
  <w:style w:type="character" w:customStyle="1" w:styleId="ZadevapripombeZnak1">
    <w:name w:val="Zadeva pripombe Znak1"/>
    <w:basedOn w:val="PripombabesediloZnak1"/>
    <w:link w:val="Zadevapripombe"/>
    <w:uiPriority w:val="99"/>
    <w:semiHidden/>
    <w:rsid w:val="0089148D"/>
    <w:rPr>
      <w:b/>
      <w:bCs/>
    </w:rPr>
  </w:style>
  <w:style w:type="table" w:customStyle="1" w:styleId="Tabelamrea2">
    <w:name w:val="Tabela – mreža2"/>
    <w:basedOn w:val="Navadnatabela"/>
    <w:next w:val="Tabelamrea"/>
    <w:uiPriority w:val="59"/>
    <w:rsid w:val="00AD17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5A217E"/>
    <w:rPr>
      <w:color w:val="605E5C"/>
      <w:shd w:val="clear" w:color="auto" w:fill="E1DFDD"/>
    </w:rPr>
  </w:style>
  <w:style w:type="paragraph" w:styleId="Revizija">
    <w:name w:val="Revision"/>
    <w:hidden/>
    <w:uiPriority w:val="99"/>
    <w:semiHidden/>
    <w:rsid w:val="007B1E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447">
      <w:bodyDiv w:val="1"/>
      <w:marLeft w:val="0"/>
      <w:marRight w:val="0"/>
      <w:marTop w:val="0"/>
      <w:marBottom w:val="0"/>
      <w:divBdr>
        <w:top w:val="none" w:sz="0" w:space="0" w:color="auto"/>
        <w:left w:val="none" w:sz="0" w:space="0" w:color="auto"/>
        <w:bottom w:val="none" w:sz="0" w:space="0" w:color="auto"/>
        <w:right w:val="none" w:sz="0" w:space="0" w:color="auto"/>
      </w:divBdr>
    </w:div>
    <w:div w:id="179053959">
      <w:bodyDiv w:val="1"/>
      <w:marLeft w:val="0"/>
      <w:marRight w:val="0"/>
      <w:marTop w:val="0"/>
      <w:marBottom w:val="0"/>
      <w:divBdr>
        <w:top w:val="none" w:sz="0" w:space="0" w:color="auto"/>
        <w:left w:val="none" w:sz="0" w:space="0" w:color="auto"/>
        <w:bottom w:val="none" w:sz="0" w:space="0" w:color="auto"/>
        <w:right w:val="none" w:sz="0" w:space="0" w:color="auto"/>
      </w:divBdr>
    </w:div>
    <w:div w:id="249047310">
      <w:bodyDiv w:val="1"/>
      <w:marLeft w:val="0"/>
      <w:marRight w:val="0"/>
      <w:marTop w:val="0"/>
      <w:marBottom w:val="0"/>
      <w:divBdr>
        <w:top w:val="none" w:sz="0" w:space="0" w:color="auto"/>
        <w:left w:val="none" w:sz="0" w:space="0" w:color="auto"/>
        <w:bottom w:val="none" w:sz="0" w:space="0" w:color="auto"/>
        <w:right w:val="none" w:sz="0" w:space="0" w:color="auto"/>
      </w:divBdr>
    </w:div>
    <w:div w:id="699089160">
      <w:bodyDiv w:val="1"/>
      <w:marLeft w:val="0"/>
      <w:marRight w:val="0"/>
      <w:marTop w:val="0"/>
      <w:marBottom w:val="0"/>
      <w:divBdr>
        <w:top w:val="none" w:sz="0" w:space="0" w:color="auto"/>
        <w:left w:val="none" w:sz="0" w:space="0" w:color="auto"/>
        <w:bottom w:val="none" w:sz="0" w:space="0" w:color="auto"/>
        <w:right w:val="none" w:sz="0" w:space="0" w:color="auto"/>
      </w:divBdr>
    </w:div>
    <w:div w:id="1246455402">
      <w:bodyDiv w:val="1"/>
      <w:marLeft w:val="0"/>
      <w:marRight w:val="0"/>
      <w:marTop w:val="0"/>
      <w:marBottom w:val="0"/>
      <w:divBdr>
        <w:top w:val="none" w:sz="0" w:space="0" w:color="auto"/>
        <w:left w:val="none" w:sz="0" w:space="0" w:color="auto"/>
        <w:bottom w:val="none" w:sz="0" w:space="0" w:color="auto"/>
        <w:right w:val="none" w:sz="0" w:space="0" w:color="auto"/>
      </w:divBdr>
    </w:div>
    <w:div w:id="15369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ranljive-skupine-na-trgu-de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enterslo.si/wp-content/uploads/2015/10/24-Kranj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CBF3-1CDE-4C8B-8FFB-BC47744B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3482</Words>
  <Characters>21824</Characters>
  <Application>Microsoft Office Word</Application>
  <DocSecurity>0</DocSecurity>
  <Lines>181</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Špela Jakša</cp:lastModifiedBy>
  <cp:revision>9</cp:revision>
  <cp:lastPrinted>2017-05-30T08:18:00Z</cp:lastPrinted>
  <dcterms:created xsi:type="dcterms:W3CDTF">2024-12-05T09:42:00Z</dcterms:created>
  <dcterms:modified xsi:type="dcterms:W3CDTF">2025-01-28T12:59:00Z</dcterms:modified>
</cp:coreProperties>
</file>