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DDB5" w14:textId="77777777" w:rsidR="00151987" w:rsidRPr="00043135" w:rsidRDefault="00151987" w:rsidP="00B21AC7">
      <w:pPr>
        <w:spacing w:after="0"/>
        <w:ind w:left="-426"/>
        <w:jc w:val="center"/>
        <w:rPr>
          <w:rFonts w:ascii="Arial" w:hAnsi="Arial" w:cs="Arial"/>
          <w:smallCaps/>
          <w:color w:val="000000" w:themeColor="text1"/>
          <w:sz w:val="20"/>
          <w:szCs w:val="20"/>
          <w:highlight w:val="yellow"/>
          <w:lang w:eastAsia="ja-JP"/>
        </w:rPr>
      </w:pPr>
      <w:bookmarkStart w:id="0" w:name="_Toc350928321"/>
    </w:p>
    <w:p w14:paraId="1A3452DC" w14:textId="77777777" w:rsidR="00355F4F" w:rsidRPr="00043135" w:rsidRDefault="00355F4F" w:rsidP="00B21AC7">
      <w:pPr>
        <w:spacing w:after="0"/>
        <w:jc w:val="both"/>
        <w:rPr>
          <w:rFonts w:ascii="Arial" w:hAnsi="Arial" w:cs="Arial"/>
          <w:smallCaps/>
          <w:color w:val="000000" w:themeColor="text1"/>
          <w:sz w:val="20"/>
          <w:szCs w:val="20"/>
          <w:lang w:eastAsia="ja-JP"/>
        </w:rPr>
      </w:pPr>
    </w:p>
    <w:p w14:paraId="645B70E6" w14:textId="77777777" w:rsidR="00355F4F" w:rsidRPr="00043135" w:rsidRDefault="00355F4F" w:rsidP="00B21AC7">
      <w:pPr>
        <w:spacing w:after="0"/>
        <w:jc w:val="both"/>
        <w:rPr>
          <w:rFonts w:ascii="Arial" w:hAnsi="Arial" w:cs="Arial"/>
          <w:smallCaps/>
          <w:color w:val="000000" w:themeColor="text1"/>
          <w:sz w:val="20"/>
          <w:szCs w:val="20"/>
          <w:lang w:eastAsia="ja-JP"/>
        </w:rPr>
      </w:pPr>
    </w:p>
    <w:p w14:paraId="2307237D" w14:textId="77777777" w:rsidR="00355F4F" w:rsidRPr="00043135" w:rsidRDefault="00355F4F" w:rsidP="00B21AC7">
      <w:pPr>
        <w:spacing w:after="0"/>
        <w:jc w:val="both"/>
        <w:rPr>
          <w:rFonts w:ascii="Arial" w:hAnsi="Arial" w:cs="Arial"/>
          <w:smallCaps/>
          <w:color w:val="000000" w:themeColor="text1"/>
          <w:sz w:val="20"/>
          <w:szCs w:val="20"/>
          <w:lang w:eastAsia="ja-JP"/>
        </w:rPr>
      </w:pPr>
    </w:p>
    <w:p w14:paraId="63E93685" w14:textId="77777777" w:rsidR="00355F4F" w:rsidRPr="00043135" w:rsidRDefault="00355F4F" w:rsidP="00B21AC7">
      <w:pPr>
        <w:spacing w:after="0"/>
        <w:jc w:val="both"/>
        <w:rPr>
          <w:rFonts w:ascii="Arial" w:hAnsi="Arial" w:cs="Arial"/>
          <w:smallCaps/>
          <w:color w:val="000000" w:themeColor="text1"/>
          <w:sz w:val="20"/>
          <w:szCs w:val="20"/>
          <w:lang w:eastAsia="ja-JP"/>
        </w:rPr>
      </w:pPr>
    </w:p>
    <w:p w14:paraId="04DD6A6E" w14:textId="77777777" w:rsidR="00355F4F" w:rsidRPr="00043135" w:rsidRDefault="00355F4F" w:rsidP="00B21AC7">
      <w:pPr>
        <w:spacing w:after="0"/>
        <w:jc w:val="both"/>
        <w:rPr>
          <w:rFonts w:ascii="Arial" w:hAnsi="Arial" w:cs="Arial"/>
          <w:color w:val="000000" w:themeColor="text1"/>
          <w:sz w:val="20"/>
          <w:szCs w:val="20"/>
        </w:rPr>
      </w:pPr>
    </w:p>
    <w:p w14:paraId="3D48B6D5" w14:textId="77777777" w:rsidR="00355F4F" w:rsidRPr="00043135" w:rsidRDefault="00355F4F" w:rsidP="00B21AC7">
      <w:pPr>
        <w:spacing w:after="0"/>
        <w:jc w:val="both"/>
        <w:rPr>
          <w:rFonts w:ascii="Arial" w:hAnsi="Arial" w:cs="Arial"/>
          <w:color w:val="000000" w:themeColor="text1"/>
          <w:sz w:val="20"/>
          <w:szCs w:val="20"/>
        </w:rPr>
      </w:pPr>
    </w:p>
    <w:p w14:paraId="299ADE0D" w14:textId="77777777" w:rsidR="00355F4F" w:rsidRPr="00043135" w:rsidRDefault="00355F4F" w:rsidP="00B21AC7">
      <w:pPr>
        <w:spacing w:after="0"/>
        <w:jc w:val="both"/>
        <w:rPr>
          <w:rFonts w:ascii="Arial" w:hAnsi="Arial" w:cs="Arial"/>
          <w:color w:val="000000" w:themeColor="text1"/>
          <w:sz w:val="20"/>
          <w:szCs w:val="20"/>
        </w:rPr>
      </w:pPr>
    </w:p>
    <w:p w14:paraId="354555F1" w14:textId="77777777" w:rsidR="00355F4F" w:rsidRPr="00043135" w:rsidRDefault="00355F4F" w:rsidP="00B21AC7">
      <w:pPr>
        <w:spacing w:after="0"/>
        <w:jc w:val="both"/>
        <w:rPr>
          <w:rFonts w:ascii="Arial" w:hAnsi="Arial" w:cs="Arial"/>
          <w:color w:val="000000" w:themeColor="text1"/>
          <w:sz w:val="20"/>
          <w:szCs w:val="20"/>
        </w:rPr>
      </w:pPr>
    </w:p>
    <w:p w14:paraId="3FFEC163" w14:textId="77777777" w:rsidR="00355F4F" w:rsidRPr="00043135" w:rsidRDefault="00355F4F" w:rsidP="00B21AC7">
      <w:pPr>
        <w:spacing w:after="0"/>
        <w:jc w:val="both"/>
        <w:rPr>
          <w:rFonts w:ascii="Arial" w:hAnsi="Arial" w:cs="Arial"/>
          <w:color w:val="000000" w:themeColor="text1"/>
          <w:sz w:val="20"/>
          <w:szCs w:val="20"/>
        </w:rPr>
      </w:pPr>
    </w:p>
    <w:p w14:paraId="2B4DCDB4" w14:textId="77777777" w:rsidR="00355F4F" w:rsidRPr="00043135" w:rsidRDefault="00355F4F" w:rsidP="00B21AC7">
      <w:pPr>
        <w:spacing w:after="0"/>
        <w:jc w:val="both"/>
        <w:rPr>
          <w:rFonts w:ascii="Arial" w:hAnsi="Arial" w:cs="Arial"/>
          <w:color w:val="000000" w:themeColor="text1"/>
          <w:sz w:val="20"/>
          <w:szCs w:val="20"/>
        </w:rPr>
      </w:pPr>
    </w:p>
    <w:p w14:paraId="62D94AF4" w14:textId="77777777" w:rsidR="00355F4F" w:rsidRPr="00043135" w:rsidRDefault="00355F4F" w:rsidP="00B21AC7">
      <w:pPr>
        <w:spacing w:after="0"/>
        <w:jc w:val="both"/>
        <w:rPr>
          <w:rFonts w:ascii="Arial" w:hAnsi="Arial" w:cs="Arial"/>
          <w:color w:val="000000" w:themeColor="text1"/>
          <w:sz w:val="20"/>
          <w:szCs w:val="20"/>
        </w:rPr>
      </w:pPr>
    </w:p>
    <w:p w14:paraId="451D674E" w14:textId="77777777" w:rsidR="00355F4F" w:rsidRPr="00043135" w:rsidRDefault="00355F4F" w:rsidP="00B21AC7">
      <w:pPr>
        <w:spacing w:after="0"/>
        <w:jc w:val="both"/>
        <w:rPr>
          <w:rFonts w:ascii="Arial" w:hAnsi="Arial" w:cs="Arial"/>
          <w:color w:val="000000" w:themeColor="text1"/>
          <w:sz w:val="20"/>
          <w:szCs w:val="20"/>
        </w:rPr>
      </w:pPr>
    </w:p>
    <w:p w14:paraId="1410EE0F" w14:textId="77777777" w:rsidR="00355F4F" w:rsidRPr="00043135" w:rsidRDefault="00355F4F" w:rsidP="00B21AC7">
      <w:pPr>
        <w:spacing w:after="0"/>
        <w:jc w:val="both"/>
        <w:rPr>
          <w:rFonts w:ascii="Arial" w:hAnsi="Arial" w:cs="Arial"/>
          <w:color w:val="000000" w:themeColor="text1"/>
          <w:sz w:val="20"/>
          <w:szCs w:val="20"/>
        </w:rPr>
      </w:pPr>
    </w:p>
    <w:p w14:paraId="68897D4E" w14:textId="0DCCBE5B" w:rsidR="00355F4F" w:rsidRPr="00043135" w:rsidRDefault="00355F4F" w:rsidP="00B21AC7">
      <w:pPr>
        <w:spacing w:after="0"/>
        <w:jc w:val="center"/>
        <w:rPr>
          <w:rFonts w:ascii="Arial" w:hAnsi="Arial" w:cs="Arial"/>
          <w:color w:val="000000" w:themeColor="text1"/>
          <w:sz w:val="24"/>
          <w:szCs w:val="20"/>
        </w:rPr>
      </w:pPr>
      <w:r w:rsidRPr="00043135">
        <w:rPr>
          <w:rFonts w:ascii="Arial" w:hAnsi="Arial" w:cs="Arial"/>
          <w:color w:val="000000" w:themeColor="text1"/>
          <w:sz w:val="24"/>
          <w:szCs w:val="20"/>
        </w:rPr>
        <w:t>Spremljanje izvajanja Akcijskega programa za invalide 20</w:t>
      </w:r>
      <w:r w:rsidR="009A157E" w:rsidRPr="00043135">
        <w:rPr>
          <w:rFonts w:ascii="Arial" w:hAnsi="Arial" w:cs="Arial"/>
          <w:color w:val="000000" w:themeColor="text1"/>
          <w:sz w:val="24"/>
          <w:szCs w:val="20"/>
        </w:rPr>
        <w:t>22</w:t>
      </w:r>
      <w:r w:rsidRPr="00043135">
        <w:rPr>
          <w:rFonts w:ascii="Arial" w:hAnsi="Arial" w:cs="Arial"/>
          <w:color w:val="000000" w:themeColor="text1"/>
          <w:sz w:val="24"/>
          <w:szCs w:val="20"/>
        </w:rPr>
        <w:t>–20</w:t>
      </w:r>
      <w:r w:rsidR="009A157E" w:rsidRPr="00043135">
        <w:rPr>
          <w:rFonts w:ascii="Arial" w:hAnsi="Arial" w:cs="Arial"/>
          <w:color w:val="000000" w:themeColor="text1"/>
          <w:sz w:val="24"/>
          <w:szCs w:val="20"/>
        </w:rPr>
        <w:t>30</w:t>
      </w:r>
    </w:p>
    <w:p w14:paraId="7D98FA97" w14:textId="77777777" w:rsidR="00355F4F" w:rsidRPr="00043135" w:rsidRDefault="00355F4F" w:rsidP="00B21AC7">
      <w:pPr>
        <w:spacing w:after="0"/>
        <w:jc w:val="center"/>
        <w:rPr>
          <w:rFonts w:ascii="Arial" w:hAnsi="Arial" w:cs="Arial"/>
          <w:color w:val="000000" w:themeColor="text1"/>
          <w:sz w:val="24"/>
          <w:szCs w:val="20"/>
        </w:rPr>
      </w:pPr>
    </w:p>
    <w:p w14:paraId="70D26A37" w14:textId="77777777" w:rsidR="00355F4F" w:rsidRPr="00043135" w:rsidRDefault="00AD3D32" w:rsidP="00B21AC7">
      <w:pPr>
        <w:spacing w:after="0"/>
        <w:jc w:val="center"/>
        <w:rPr>
          <w:rFonts w:ascii="Arial" w:hAnsi="Arial" w:cs="Arial"/>
          <w:b/>
          <w:color w:val="000000" w:themeColor="text1"/>
          <w:sz w:val="24"/>
          <w:szCs w:val="20"/>
        </w:rPr>
      </w:pPr>
      <w:r w:rsidRPr="00043135">
        <w:rPr>
          <w:rFonts w:ascii="Arial" w:hAnsi="Arial" w:cs="Arial"/>
          <w:b/>
          <w:color w:val="000000" w:themeColor="text1"/>
          <w:sz w:val="24"/>
          <w:szCs w:val="20"/>
        </w:rPr>
        <w:t>P</w:t>
      </w:r>
      <w:r w:rsidR="00355F4F" w:rsidRPr="00043135">
        <w:rPr>
          <w:rFonts w:ascii="Arial" w:hAnsi="Arial" w:cs="Arial"/>
          <w:b/>
          <w:color w:val="000000" w:themeColor="text1"/>
          <w:sz w:val="24"/>
          <w:szCs w:val="20"/>
        </w:rPr>
        <w:t>oročilo o uresničevanju</w:t>
      </w:r>
    </w:p>
    <w:p w14:paraId="5341A775" w14:textId="3F0DC1C7" w:rsidR="00355F4F" w:rsidRPr="00043135" w:rsidRDefault="00355F4F" w:rsidP="00B21AC7">
      <w:pPr>
        <w:spacing w:after="0"/>
        <w:jc w:val="center"/>
        <w:rPr>
          <w:rFonts w:ascii="Arial" w:hAnsi="Arial" w:cs="Arial"/>
          <w:b/>
          <w:color w:val="000000" w:themeColor="text1"/>
          <w:sz w:val="24"/>
          <w:szCs w:val="20"/>
        </w:rPr>
      </w:pPr>
      <w:r w:rsidRPr="00043135">
        <w:rPr>
          <w:rFonts w:ascii="Arial" w:hAnsi="Arial" w:cs="Arial"/>
          <w:b/>
          <w:color w:val="000000" w:themeColor="text1"/>
          <w:sz w:val="24"/>
          <w:szCs w:val="20"/>
        </w:rPr>
        <w:t>Akcijskega programa za invalide 20</w:t>
      </w:r>
      <w:r w:rsidR="009A157E" w:rsidRPr="00043135">
        <w:rPr>
          <w:rFonts w:ascii="Arial" w:hAnsi="Arial" w:cs="Arial"/>
          <w:b/>
          <w:color w:val="000000" w:themeColor="text1"/>
          <w:sz w:val="24"/>
          <w:szCs w:val="20"/>
        </w:rPr>
        <w:t>22</w:t>
      </w:r>
      <w:r w:rsidRPr="00043135">
        <w:rPr>
          <w:rFonts w:ascii="Arial" w:hAnsi="Arial" w:cs="Arial"/>
          <w:b/>
          <w:color w:val="000000" w:themeColor="text1"/>
          <w:sz w:val="24"/>
          <w:szCs w:val="20"/>
        </w:rPr>
        <w:t>–20</w:t>
      </w:r>
      <w:r w:rsidR="009A157E" w:rsidRPr="00043135">
        <w:rPr>
          <w:rFonts w:ascii="Arial" w:hAnsi="Arial" w:cs="Arial"/>
          <w:b/>
          <w:color w:val="000000" w:themeColor="text1"/>
          <w:sz w:val="24"/>
          <w:szCs w:val="20"/>
        </w:rPr>
        <w:t>30</w:t>
      </w:r>
      <w:r w:rsidRPr="00043135">
        <w:rPr>
          <w:rFonts w:ascii="Arial" w:hAnsi="Arial" w:cs="Arial"/>
          <w:b/>
          <w:color w:val="000000" w:themeColor="text1"/>
          <w:sz w:val="24"/>
          <w:szCs w:val="20"/>
        </w:rPr>
        <w:t xml:space="preserve"> v letu </w:t>
      </w:r>
      <w:r w:rsidR="001D7EF5" w:rsidRPr="00043135">
        <w:rPr>
          <w:rFonts w:ascii="Arial" w:hAnsi="Arial" w:cs="Arial"/>
          <w:b/>
          <w:color w:val="000000" w:themeColor="text1"/>
          <w:sz w:val="24"/>
          <w:szCs w:val="20"/>
        </w:rPr>
        <w:t>20</w:t>
      </w:r>
      <w:r w:rsidR="009A157E" w:rsidRPr="00043135">
        <w:rPr>
          <w:rFonts w:ascii="Arial" w:hAnsi="Arial" w:cs="Arial"/>
          <w:b/>
          <w:color w:val="000000" w:themeColor="text1"/>
          <w:sz w:val="24"/>
          <w:szCs w:val="20"/>
        </w:rPr>
        <w:t>22</w:t>
      </w:r>
    </w:p>
    <w:p w14:paraId="18C20780" w14:textId="77777777" w:rsidR="00355F4F" w:rsidRPr="00043135" w:rsidRDefault="00355F4F" w:rsidP="00B21AC7">
      <w:pPr>
        <w:spacing w:after="0"/>
        <w:jc w:val="center"/>
        <w:rPr>
          <w:rFonts w:ascii="Arial" w:hAnsi="Arial" w:cs="Arial"/>
          <w:color w:val="000000" w:themeColor="text1"/>
          <w:sz w:val="20"/>
          <w:szCs w:val="20"/>
        </w:rPr>
      </w:pPr>
    </w:p>
    <w:p w14:paraId="1D3EBB80" w14:textId="77777777" w:rsidR="00355F4F" w:rsidRPr="00043135" w:rsidRDefault="00355F4F" w:rsidP="00B21AC7">
      <w:pPr>
        <w:spacing w:after="0"/>
        <w:jc w:val="center"/>
        <w:rPr>
          <w:rFonts w:ascii="Arial" w:hAnsi="Arial" w:cs="Arial"/>
          <w:color w:val="000000" w:themeColor="text1"/>
          <w:sz w:val="20"/>
          <w:szCs w:val="20"/>
        </w:rPr>
      </w:pPr>
    </w:p>
    <w:p w14:paraId="0AABCE82" w14:textId="77777777" w:rsidR="00355F4F" w:rsidRPr="00043135" w:rsidRDefault="00355F4F" w:rsidP="00B21AC7">
      <w:pPr>
        <w:spacing w:after="0"/>
        <w:jc w:val="center"/>
        <w:rPr>
          <w:rFonts w:ascii="Arial" w:hAnsi="Arial" w:cs="Arial"/>
          <w:color w:val="000000" w:themeColor="text1"/>
          <w:sz w:val="20"/>
          <w:szCs w:val="20"/>
        </w:rPr>
      </w:pPr>
    </w:p>
    <w:p w14:paraId="7C1DFCC2" w14:textId="77777777" w:rsidR="00355F4F" w:rsidRPr="00043135" w:rsidRDefault="00355F4F" w:rsidP="00B21AC7">
      <w:pPr>
        <w:spacing w:after="0"/>
        <w:jc w:val="center"/>
        <w:rPr>
          <w:rFonts w:ascii="Arial" w:hAnsi="Arial" w:cs="Arial"/>
          <w:color w:val="000000" w:themeColor="text1"/>
          <w:sz w:val="20"/>
          <w:szCs w:val="20"/>
        </w:rPr>
      </w:pPr>
    </w:p>
    <w:p w14:paraId="25768CC6" w14:textId="77777777" w:rsidR="00355F4F" w:rsidRPr="00043135" w:rsidRDefault="00355F4F" w:rsidP="00B21AC7">
      <w:pPr>
        <w:spacing w:after="0"/>
        <w:jc w:val="center"/>
        <w:rPr>
          <w:rFonts w:ascii="Arial" w:hAnsi="Arial" w:cs="Arial"/>
          <w:color w:val="000000" w:themeColor="text1"/>
          <w:sz w:val="20"/>
          <w:szCs w:val="20"/>
        </w:rPr>
      </w:pPr>
    </w:p>
    <w:p w14:paraId="500349CA" w14:textId="77777777" w:rsidR="00355F4F" w:rsidRPr="00043135" w:rsidRDefault="00355F4F" w:rsidP="00B21AC7">
      <w:pPr>
        <w:spacing w:after="0"/>
        <w:jc w:val="center"/>
        <w:rPr>
          <w:rFonts w:ascii="Arial" w:hAnsi="Arial" w:cs="Arial"/>
          <w:color w:val="000000" w:themeColor="text1"/>
          <w:sz w:val="20"/>
          <w:szCs w:val="20"/>
        </w:rPr>
      </w:pPr>
    </w:p>
    <w:p w14:paraId="2932BDA0" w14:textId="77777777" w:rsidR="00355F4F" w:rsidRPr="00043135" w:rsidRDefault="00355F4F" w:rsidP="00B21AC7">
      <w:pPr>
        <w:spacing w:after="0"/>
        <w:jc w:val="center"/>
        <w:rPr>
          <w:rFonts w:ascii="Arial" w:hAnsi="Arial" w:cs="Arial"/>
          <w:color w:val="000000" w:themeColor="text1"/>
          <w:sz w:val="20"/>
          <w:szCs w:val="20"/>
        </w:rPr>
      </w:pPr>
    </w:p>
    <w:p w14:paraId="1AA1648A" w14:textId="77777777" w:rsidR="00355F4F" w:rsidRPr="00043135" w:rsidRDefault="00355F4F" w:rsidP="00B21AC7">
      <w:pPr>
        <w:spacing w:after="0"/>
        <w:jc w:val="center"/>
        <w:rPr>
          <w:rFonts w:ascii="Arial" w:hAnsi="Arial" w:cs="Arial"/>
          <w:color w:val="000000" w:themeColor="text1"/>
          <w:sz w:val="20"/>
          <w:szCs w:val="20"/>
        </w:rPr>
      </w:pPr>
    </w:p>
    <w:p w14:paraId="3C9ACB90" w14:textId="77777777" w:rsidR="00355F4F" w:rsidRPr="00043135" w:rsidRDefault="00355F4F" w:rsidP="00B21AC7">
      <w:pPr>
        <w:spacing w:after="0"/>
        <w:jc w:val="center"/>
        <w:rPr>
          <w:rFonts w:ascii="Arial" w:hAnsi="Arial" w:cs="Arial"/>
          <w:color w:val="000000" w:themeColor="text1"/>
          <w:sz w:val="20"/>
          <w:szCs w:val="20"/>
        </w:rPr>
      </w:pPr>
    </w:p>
    <w:p w14:paraId="19802D74" w14:textId="77777777" w:rsidR="00355F4F" w:rsidRPr="00043135" w:rsidRDefault="00355F4F" w:rsidP="00B21AC7">
      <w:pPr>
        <w:spacing w:after="0"/>
        <w:jc w:val="center"/>
        <w:rPr>
          <w:rFonts w:ascii="Arial" w:hAnsi="Arial" w:cs="Arial"/>
          <w:color w:val="000000" w:themeColor="text1"/>
          <w:sz w:val="20"/>
          <w:szCs w:val="20"/>
        </w:rPr>
      </w:pPr>
    </w:p>
    <w:p w14:paraId="655C8252" w14:textId="77777777" w:rsidR="00355F4F" w:rsidRPr="00043135" w:rsidRDefault="00355F4F" w:rsidP="00B21AC7">
      <w:pPr>
        <w:spacing w:after="0"/>
        <w:jc w:val="center"/>
        <w:rPr>
          <w:rFonts w:ascii="Arial" w:hAnsi="Arial" w:cs="Arial"/>
          <w:color w:val="000000" w:themeColor="text1"/>
          <w:sz w:val="20"/>
          <w:szCs w:val="20"/>
        </w:rPr>
      </w:pPr>
    </w:p>
    <w:p w14:paraId="2900730F" w14:textId="77777777" w:rsidR="00355F4F" w:rsidRPr="00043135" w:rsidRDefault="00355F4F" w:rsidP="00B21AC7">
      <w:pPr>
        <w:spacing w:after="0"/>
        <w:jc w:val="center"/>
        <w:rPr>
          <w:rFonts w:ascii="Arial" w:hAnsi="Arial" w:cs="Arial"/>
          <w:color w:val="000000" w:themeColor="text1"/>
          <w:sz w:val="20"/>
          <w:szCs w:val="20"/>
        </w:rPr>
      </w:pPr>
    </w:p>
    <w:p w14:paraId="114AD62D" w14:textId="77777777" w:rsidR="00355F4F" w:rsidRPr="00043135" w:rsidRDefault="00355F4F" w:rsidP="00B21AC7">
      <w:pPr>
        <w:spacing w:after="0"/>
        <w:jc w:val="center"/>
        <w:rPr>
          <w:rFonts w:ascii="Arial" w:hAnsi="Arial" w:cs="Arial"/>
          <w:color w:val="000000" w:themeColor="text1"/>
          <w:sz w:val="20"/>
          <w:szCs w:val="20"/>
        </w:rPr>
      </w:pPr>
    </w:p>
    <w:p w14:paraId="7F073A03" w14:textId="77777777" w:rsidR="00355F4F" w:rsidRPr="00043135" w:rsidRDefault="00355F4F" w:rsidP="00B21AC7">
      <w:pPr>
        <w:spacing w:after="0"/>
        <w:jc w:val="center"/>
        <w:rPr>
          <w:rFonts w:ascii="Arial" w:hAnsi="Arial" w:cs="Arial"/>
          <w:color w:val="000000" w:themeColor="text1"/>
          <w:sz w:val="20"/>
          <w:szCs w:val="20"/>
        </w:rPr>
      </w:pPr>
    </w:p>
    <w:p w14:paraId="534971BC" w14:textId="77777777" w:rsidR="00355F4F" w:rsidRPr="00043135" w:rsidRDefault="00355F4F" w:rsidP="00B21AC7">
      <w:pPr>
        <w:spacing w:after="0"/>
        <w:jc w:val="center"/>
        <w:rPr>
          <w:rFonts w:ascii="Arial" w:hAnsi="Arial" w:cs="Arial"/>
          <w:color w:val="000000" w:themeColor="text1"/>
          <w:sz w:val="20"/>
          <w:szCs w:val="20"/>
        </w:rPr>
      </w:pPr>
    </w:p>
    <w:p w14:paraId="439D21D2" w14:textId="77777777" w:rsidR="00355F4F" w:rsidRPr="00043135" w:rsidRDefault="00355F4F" w:rsidP="00B21AC7">
      <w:pPr>
        <w:spacing w:after="0"/>
        <w:jc w:val="center"/>
        <w:rPr>
          <w:rFonts w:ascii="Arial" w:hAnsi="Arial" w:cs="Arial"/>
          <w:color w:val="000000" w:themeColor="text1"/>
          <w:sz w:val="20"/>
          <w:szCs w:val="20"/>
        </w:rPr>
      </w:pPr>
    </w:p>
    <w:p w14:paraId="7E275E09" w14:textId="77777777" w:rsidR="00355F4F" w:rsidRPr="00043135" w:rsidRDefault="00355F4F" w:rsidP="00B21AC7">
      <w:pPr>
        <w:spacing w:after="0"/>
        <w:jc w:val="center"/>
        <w:rPr>
          <w:rFonts w:ascii="Arial" w:hAnsi="Arial" w:cs="Arial"/>
          <w:color w:val="000000" w:themeColor="text1"/>
          <w:sz w:val="20"/>
          <w:szCs w:val="20"/>
        </w:rPr>
      </w:pPr>
    </w:p>
    <w:p w14:paraId="474F7CED" w14:textId="77777777" w:rsidR="00355F4F" w:rsidRPr="00043135" w:rsidRDefault="00355F4F" w:rsidP="00B21AC7">
      <w:pPr>
        <w:spacing w:after="0"/>
        <w:jc w:val="center"/>
        <w:rPr>
          <w:rFonts w:ascii="Arial" w:hAnsi="Arial" w:cs="Arial"/>
          <w:color w:val="000000" w:themeColor="text1"/>
          <w:sz w:val="20"/>
          <w:szCs w:val="20"/>
        </w:rPr>
      </w:pPr>
    </w:p>
    <w:p w14:paraId="4F785B1A" w14:textId="77777777" w:rsidR="00355F4F" w:rsidRPr="00043135" w:rsidRDefault="00355F4F" w:rsidP="00B21AC7">
      <w:pPr>
        <w:spacing w:after="0"/>
        <w:jc w:val="center"/>
        <w:rPr>
          <w:rFonts w:ascii="Arial" w:hAnsi="Arial" w:cs="Arial"/>
          <w:color w:val="000000" w:themeColor="text1"/>
          <w:sz w:val="20"/>
          <w:szCs w:val="20"/>
        </w:rPr>
      </w:pPr>
    </w:p>
    <w:p w14:paraId="574BC777" w14:textId="77777777" w:rsidR="00355F4F" w:rsidRPr="00043135" w:rsidRDefault="00355F4F" w:rsidP="00B21AC7">
      <w:pPr>
        <w:spacing w:after="0"/>
        <w:jc w:val="center"/>
        <w:rPr>
          <w:rFonts w:ascii="Arial" w:hAnsi="Arial" w:cs="Arial"/>
          <w:color w:val="000000" w:themeColor="text1"/>
          <w:sz w:val="20"/>
          <w:szCs w:val="20"/>
        </w:rPr>
      </w:pPr>
    </w:p>
    <w:p w14:paraId="113003F7" w14:textId="77777777" w:rsidR="00BA4B68" w:rsidRPr="00043135" w:rsidRDefault="00BA4B68" w:rsidP="00B21AC7">
      <w:pPr>
        <w:spacing w:after="0"/>
        <w:jc w:val="center"/>
        <w:rPr>
          <w:rFonts w:ascii="Arial" w:hAnsi="Arial" w:cs="Arial"/>
          <w:color w:val="000000" w:themeColor="text1"/>
          <w:sz w:val="20"/>
          <w:szCs w:val="20"/>
        </w:rPr>
      </w:pPr>
    </w:p>
    <w:p w14:paraId="7A14C523" w14:textId="77777777" w:rsidR="00355F4F" w:rsidRPr="00043135" w:rsidRDefault="00355F4F" w:rsidP="00B21AC7">
      <w:pPr>
        <w:spacing w:after="0"/>
        <w:jc w:val="center"/>
        <w:rPr>
          <w:rFonts w:ascii="Arial" w:hAnsi="Arial" w:cs="Arial"/>
          <w:color w:val="000000" w:themeColor="text1"/>
          <w:sz w:val="20"/>
          <w:szCs w:val="20"/>
        </w:rPr>
      </w:pPr>
    </w:p>
    <w:p w14:paraId="09DBC894" w14:textId="77777777" w:rsidR="00355F4F" w:rsidRPr="00043135" w:rsidRDefault="00355F4F" w:rsidP="00B21AC7">
      <w:pPr>
        <w:spacing w:after="0"/>
        <w:jc w:val="center"/>
        <w:rPr>
          <w:rFonts w:ascii="Arial" w:hAnsi="Arial" w:cs="Arial"/>
          <w:color w:val="000000" w:themeColor="text1"/>
          <w:sz w:val="20"/>
          <w:szCs w:val="20"/>
        </w:rPr>
      </w:pPr>
    </w:p>
    <w:p w14:paraId="4FAA88CB" w14:textId="77777777" w:rsidR="00355F4F" w:rsidRPr="00043135" w:rsidRDefault="00355F4F" w:rsidP="00B21AC7">
      <w:pPr>
        <w:spacing w:after="0"/>
        <w:jc w:val="center"/>
        <w:rPr>
          <w:rFonts w:ascii="Arial" w:hAnsi="Arial" w:cs="Arial"/>
          <w:color w:val="000000" w:themeColor="text1"/>
          <w:sz w:val="20"/>
          <w:szCs w:val="20"/>
        </w:rPr>
      </w:pPr>
    </w:p>
    <w:p w14:paraId="5C4EA1F8" w14:textId="77777777" w:rsidR="00355F4F" w:rsidRPr="00043135" w:rsidRDefault="00355F4F" w:rsidP="00B21AC7">
      <w:pPr>
        <w:spacing w:after="0"/>
        <w:jc w:val="center"/>
        <w:rPr>
          <w:rFonts w:ascii="Arial" w:hAnsi="Arial" w:cs="Arial"/>
          <w:color w:val="000000" w:themeColor="text1"/>
          <w:sz w:val="20"/>
          <w:szCs w:val="20"/>
        </w:rPr>
      </w:pPr>
    </w:p>
    <w:p w14:paraId="4FA89935" w14:textId="77777777" w:rsidR="00355F4F" w:rsidRDefault="00355F4F" w:rsidP="00B21AC7">
      <w:pPr>
        <w:spacing w:after="0"/>
        <w:jc w:val="center"/>
        <w:rPr>
          <w:rFonts w:ascii="Arial" w:hAnsi="Arial" w:cs="Arial"/>
          <w:color w:val="000000" w:themeColor="text1"/>
          <w:sz w:val="20"/>
          <w:szCs w:val="20"/>
        </w:rPr>
      </w:pPr>
    </w:p>
    <w:p w14:paraId="1F60D775" w14:textId="77777777" w:rsidR="008353DA" w:rsidRDefault="008353DA" w:rsidP="00B21AC7">
      <w:pPr>
        <w:spacing w:after="0"/>
        <w:jc w:val="center"/>
        <w:rPr>
          <w:rFonts w:ascii="Arial" w:hAnsi="Arial" w:cs="Arial"/>
          <w:color w:val="000000" w:themeColor="text1"/>
          <w:sz w:val="20"/>
          <w:szCs w:val="20"/>
        </w:rPr>
      </w:pPr>
    </w:p>
    <w:p w14:paraId="7F2090EB" w14:textId="77777777" w:rsidR="008353DA" w:rsidRDefault="008353DA" w:rsidP="00B21AC7">
      <w:pPr>
        <w:spacing w:after="0"/>
        <w:jc w:val="center"/>
        <w:rPr>
          <w:rFonts w:ascii="Arial" w:hAnsi="Arial" w:cs="Arial"/>
          <w:color w:val="000000" w:themeColor="text1"/>
          <w:sz w:val="20"/>
          <w:szCs w:val="20"/>
        </w:rPr>
      </w:pPr>
    </w:p>
    <w:p w14:paraId="6D75B25F" w14:textId="77777777" w:rsidR="008353DA" w:rsidRDefault="008353DA" w:rsidP="00B21AC7">
      <w:pPr>
        <w:spacing w:after="0"/>
        <w:jc w:val="center"/>
        <w:rPr>
          <w:rFonts w:ascii="Arial" w:hAnsi="Arial" w:cs="Arial"/>
          <w:color w:val="000000" w:themeColor="text1"/>
          <w:sz w:val="20"/>
          <w:szCs w:val="20"/>
        </w:rPr>
      </w:pPr>
    </w:p>
    <w:p w14:paraId="22B3AD0F" w14:textId="77777777" w:rsidR="008353DA" w:rsidRDefault="008353DA" w:rsidP="00B21AC7">
      <w:pPr>
        <w:spacing w:after="0"/>
        <w:jc w:val="center"/>
        <w:rPr>
          <w:rFonts w:ascii="Arial" w:hAnsi="Arial" w:cs="Arial"/>
          <w:color w:val="000000" w:themeColor="text1"/>
          <w:sz w:val="20"/>
          <w:szCs w:val="20"/>
        </w:rPr>
      </w:pPr>
    </w:p>
    <w:p w14:paraId="01DE1C15" w14:textId="77777777" w:rsidR="008353DA" w:rsidRPr="00043135" w:rsidRDefault="008353DA" w:rsidP="00B21AC7">
      <w:pPr>
        <w:spacing w:after="0"/>
        <w:jc w:val="center"/>
        <w:rPr>
          <w:rFonts w:ascii="Arial" w:hAnsi="Arial" w:cs="Arial"/>
          <w:color w:val="000000" w:themeColor="text1"/>
          <w:sz w:val="20"/>
          <w:szCs w:val="20"/>
        </w:rPr>
      </w:pPr>
    </w:p>
    <w:p w14:paraId="120A7899" w14:textId="77777777" w:rsidR="00355F4F" w:rsidRPr="00043135" w:rsidRDefault="00355F4F" w:rsidP="00B21AC7">
      <w:pPr>
        <w:spacing w:after="0"/>
        <w:jc w:val="center"/>
        <w:rPr>
          <w:rFonts w:ascii="Arial" w:hAnsi="Arial" w:cs="Arial"/>
          <w:color w:val="000000" w:themeColor="text1"/>
          <w:sz w:val="20"/>
          <w:szCs w:val="20"/>
        </w:rPr>
      </w:pPr>
    </w:p>
    <w:p w14:paraId="36C1401A" w14:textId="773A3567" w:rsidR="00355F4F" w:rsidRPr="00043135" w:rsidRDefault="00DA161E" w:rsidP="00B21AC7">
      <w:pPr>
        <w:spacing w:after="0"/>
        <w:jc w:val="center"/>
        <w:rPr>
          <w:rFonts w:ascii="Arial" w:hAnsi="Arial" w:cs="Arial"/>
          <w:color w:val="000000" w:themeColor="text1"/>
          <w:sz w:val="20"/>
          <w:szCs w:val="20"/>
        </w:rPr>
      </w:pPr>
      <w:r w:rsidRPr="00043135">
        <w:rPr>
          <w:rFonts w:ascii="Arial" w:hAnsi="Arial" w:cs="Arial"/>
          <w:color w:val="000000" w:themeColor="text1"/>
          <w:sz w:val="20"/>
          <w:szCs w:val="20"/>
        </w:rPr>
        <w:t xml:space="preserve">Ljubljana, </w:t>
      </w:r>
      <w:r w:rsidR="00C03F2B" w:rsidRPr="00043135">
        <w:rPr>
          <w:rFonts w:ascii="Arial" w:hAnsi="Arial" w:cs="Arial"/>
          <w:color w:val="000000" w:themeColor="text1"/>
          <w:sz w:val="20"/>
          <w:szCs w:val="20"/>
        </w:rPr>
        <w:t>maj</w:t>
      </w:r>
      <w:r w:rsidR="00355F4F" w:rsidRPr="00043135">
        <w:rPr>
          <w:rFonts w:ascii="Arial" w:hAnsi="Arial" w:cs="Arial"/>
          <w:color w:val="000000" w:themeColor="text1"/>
          <w:sz w:val="20"/>
          <w:szCs w:val="20"/>
        </w:rPr>
        <w:t xml:space="preserve"> </w:t>
      </w:r>
      <w:r w:rsidR="001D7EF5" w:rsidRPr="00043135">
        <w:rPr>
          <w:rFonts w:ascii="Arial" w:hAnsi="Arial" w:cs="Arial"/>
          <w:color w:val="000000" w:themeColor="text1"/>
          <w:sz w:val="20"/>
          <w:szCs w:val="20"/>
        </w:rPr>
        <w:t>202</w:t>
      </w:r>
      <w:r w:rsidR="009A157E" w:rsidRPr="00043135">
        <w:rPr>
          <w:rFonts w:ascii="Arial" w:hAnsi="Arial" w:cs="Arial"/>
          <w:color w:val="000000" w:themeColor="text1"/>
          <w:sz w:val="20"/>
          <w:szCs w:val="20"/>
        </w:rPr>
        <w:t>3</w:t>
      </w:r>
    </w:p>
    <w:p w14:paraId="67FF0E87" w14:textId="77777777" w:rsidR="00355F4F" w:rsidRPr="00043135" w:rsidRDefault="00355F4F" w:rsidP="00B21AC7">
      <w:pPr>
        <w:spacing w:after="0"/>
        <w:rPr>
          <w:rFonts w:ascii="Arial" w:hAnsi="Arial" w:cs="Arial"/>
          <w:color w:val="000000" w:themeColor="text1"/>
          <w:sz w:val="20"/>
          <w:szCs w:val="20"/>
          <w:highlight w:val="yellow"/>
        </w:rPr>
        <w:sectPr w:rsidR="00355F4F" w:rsidRPr="00043135">
          <w:pgSz w:w="11906" w:h="16838"/>
          <w:pgMar w:top="1417" w:right="991" w:bottom="1417" w:left="1417" w:header="708" w:footer="708" w:gutter="0"/>
          <w:cols w:space="708"/>
        </w:sectPr>
      </w:pPr>
    </w:p>
    <w:p w14:paraId="75F918C8" w14:textId="77777777" w:rsidR="008353DA" w:rsidRPr="008353DA" w:rsidRDefault="008353DA" w:rsidP="008353DA">
      <w:pPr>
        <w:spacing w:after="0"/>
        <w:rPr>
          <w:rFonts w:ascii="Arial" w:hAnsi="Arial" w:cs="Arial"/>
          <w:sz w:val="20"/>
          <w:szCs w:val="20"/>
        </w:rPr>
      </w:pPr>
      <w:bookmarkStart w:id="1" w:name="_Toc349741853"/>
      <w:bookmarkStart w:id="2" w:name="_Toc350928322"/>
      <w:bookmarkEnd w:id="0"/>
      <w:r w:rsidRPr="008353DA">
        <w:rPr>
          <w:rFonts w:ascii="Arial" w:hAnsi="Arial" w:cs="Arial"/>
          <w:b/>
          <w:sz w:val="20"/>
          <w:szCs w:val="20"/>
        </w:rPr>
        <w:lastRenderedPageBreak/>
        <w:t>SEZNAM UPORABLJENIH KRATIC</w:t>
      </w:r>
    </w:p>
    <w:p w14:paraId="7038AB9C" w14:textId="77777777" w:rsidR="008353DA" w:rsidRPr="008353DA" w:rsidRDefault="008353DA" w:rsidP="008353DA">
      <w:pPr>
        <w:spacing w:after="0"/>
        <w:rPr>
          <w:rFonts w:ascii="Arial" w:hAnsi="Arial" w:cs="Arial"/>
          <w:b/>
          <w:sz w:val="20"/>
          <w:szCs w:val="20"/>
        </w:rPr>
      </w:pPr>
    </w:p>
    <w:p w14:paraId="491C82B9" w14:textId="77777777" w:rsidR="008353DA" w:rsidRPr="008353DA" w:rsidRDefault="008353DA" w:rsidP="008353DA">
      <w:pPr>
        <w:spacing w:after="0"/>
        <w:rPr>
          <w:rFonts w:ascii="Arial" w:hAnsi="Arial" w:cs="Arial"/>
          <w:b/>
          <w:sz w:val="20"/>
          <w:szCs w:val="20"/>
          <w:u w:val="single"/>
        </w:rPr>
      </w:pPr>
      <w:r w:rsidRPr="008353DA">
        <w:rPr>
          <w:rFonts w:ascii="Arial" w:hAnsi="Arial" w:cs="Arial"/>
          <w:b/>
          <w:sz w:val="20"/>
          <w:szCs w:val="20"/>
          <w:u w:val="single"/>
        </w:rPr>
        <w:t>Seznam pogosto uporabljenih kratic zakonov in drugih dokumentov</w:t>
      </w:r>
    </w:p>
    <w:p w14:paraId="65CFC135" w14:textId="77777777" w:rsidR="008353DA" w:rsidRPr="008353DA" w:rsidRDefault="008353DA" w:rsidP="008353DA">
      <w:pPr>
        <w:spacing w:after="0"/>
        <w:rPr>
          <w:rFonts w:ascii="Arial" w:hAnsi="Arial" w:cs="Arial"/>
          <w:b/>
          <w:sz w:val="20"/>
          <w:szCs w:val="20"/>
          <w:highlight w:val="yellow"/>
          <w:u w:val="single"/>
        </w:rPr>
      </w:pPr>
    </w:p>
    <w:tbl>
      <w:tblPr>
        <w:tblW w:w="9067" w:type="dxa"/>
        <w:tblCellMar>
          <w:left w:w="70" w:type="dxa"/>
          <w:right w:w="70" w:type="dxa"/>
        </w:tblCellMar>
        <w:tblLook w:val="04A0" w:firstRow="1" w:lastRow="0" w:firstColumn="1" w:lastColumn="0" w:noHBand="0" w:noVBand="1"/>
      </w:tblPr>
      <w:tblGrid>
        <w:gridCol w:w="1560"/>
        <w:gridCol w:w="7507"/>
      </w:tblGrid>
      <w:tr w:rsidR="005C346E" w:rsidRPr="008353DA" w14:paraId="25BE1D8A" w14:textId="77777777" w:rsidTr="008353DA">
        <w:trPr>
          <w:trHeight w:val="290"/>
        </w:trPr>
        <w:tc>
          <w:tcPr>
            <w:tcW w:w="1560" w:type="dxa"/>
            <w:noWrap/>
            <w:vAlign w:val="center"/>
            <w:hideMark/>
          </w:tcPr>
          <w:p w14:paraId="5DAE0571"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DZ</w:t>
            </w:r>
          </w:p>
        </w:tc>
        <w:tc>
          <w:tcPr>
            <w:tcW w:w="7507" w:type="dxa"/>
            <w:noWrap/>
            <w:vAlign w:val="center"/>
            <w:hideMark/>
          </w:tcPr>
          <w:p w14:paraId="7813AC18"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Družinski zakonik</w:t>
            </w:r>
          </w:p>
        </w:tc>
      </w:tr>
      <w:tr w:rsidR="005C346E" w:rsidRPr="008353DA" w14:paraId="3994DF4F" w14:textId="77777777" w:rsidTr="008353DA">
        <w:trPr>
          <w:trHeight w:val="290"/>
        </w:trPr>
        <w:tc>
          <w:tcPr>
            <w:tcW w:w="1560" w:type="dxa"/>
            <w:noWrap/>
            <w:vAlign w:val="center"/>
            <w:hideMark/>
          </w:tcPr>
          <w:p w14:paraId="098004B0"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KPI/MKPI</w:t>
            </w:r>
          </w:p>
        </w:tc>
        <w:tc>
          <w:tcPr>
            <w:tcW w:w="7507" w:type="dxa"/>
            <w:noWrap/>
            <w:vAlign w:val="center"/>
            <w:hideMark/>
          </w:tcPr>
          <w:p w14:paraId="0F408757"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Konvencija o pravicah invalidov</w:t>
            </w:r>
          </w:p>
        </w:tc>
      </w:tr>
      <w:tr w:rsidR="005C346E" w:rsidRPr="008353DA" w14:paraId="161DAADF" w14:textId="77777777" w:rsidTr="008353DA">
        <w:trPr>
          <w:trHeight w:val="290"/>
        </w:trPr>
        <w:tc>
          <w:tcPr>
            <w:tcW w:w="1560" w:type="dxa"/>
            <w:noWrap/>
            <w:vAlign w:val="center"/>
            <w:hideMark/>
          </w:tcPr>
          <w:p w14:paraId="1F47B736"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ReNPSV13–20</w:t>
            </w:r>
          </w:p>
        </w:tc>
        <w:tc>
          <w:tcPr>
            <w:tcW w:w="7507" w:type="dxa"/>
            <w:noWrap/>
            <w:vAlign w:val="center"/>
            <w:hideMark/>
          </w:tcPr>
          <w:p w14:paraId="1D4C6078" w14:textId="673CABC6"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Resolucija o nacionalnem programu socialnega varstva za obdobje 2013</w:t>
            </w:r>
            <w:r w:rsidR="001F2F94">
              <w:rPr>
                <w:rFonts w:ascii="Arial" w:hAnsi="Arial" w:cs="Arial"/>
                <w:color w:val="000000"/>
                <w:sz w:val="20"/>
                <w:szCs w:val="20"/>
              </w:rPr>
              <w:t>–</w:t>
            </w:r>
            <w:r w:rsidRPr="008353DA">
              <w:rPr>
                <w:rFonts w:ascii="Arial" w:hAnsi="Arial" w:cs="Arial"/>
                <w:color w:val="000000"/>
                <w:sz w:val="20"/>
                <w:szCs w:val="20"/>
              </w:rPr>
              <w:t>2020</w:t>
            </w:r>
          </w:p>
        </w:tc>
      </w:tr>
      <w:tr w:rsidR="005C346E" w:rsidRPr="008353DA" w14:paraId="67F5522D" w14:textId="77777777" w:rsidTr="008353DA">
        <w:trPr>
          <w:trHeight w:val="290"/>
        </w:trPr>
        <w:tc>
          <w:tcPr>
            <w:tcW w:w="1560" w:type="dxa"/>
            <w:noWrap/>
            <w:vAlign w:val="center"/>
            <w:hideMark/>
          </w:tcPr>
          <w:p w14:paraId="0B30E73C"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SZ-1</w:t>
            </w:r>
          </w:p>
        </w:tc>
        <w:tc>
          <w:tcPr>
            <w:tcW w:w="7507" w:type="dxa"/>
            <w:noWrap/>
            <w:vAlign w:val="center"/>
            <w:hideMark/>
          </w:tcPr>
          <w:p w14:paraId="6E23A171"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Stanovanjski zakon</w:t>
            </w:r>
          </w:p>
        </w:tc>
      </w:tr>
      <w:tr w:rsidR="005C346E" w:rsidRPr="008353DA" w14:paraId="52A78432" w14:textId="77777777" w:rsidTr="008353DA">
        <w:trPr>
          <w:trHeight w:val="290"/>
        </w:trPr>
        <w:tc>
          <w:tcPr>
            <w:tcW w:w="1560" w:type="dxa"/>
            <w:noWrap/>
            <w:vAlign w:val="center"/>
            <w:hideMark/>
          </w:tcPr>
          <w:p w14:paraId="495E785D"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ZAvMS</w:t>
            </w:r>
          </w:p>
        </w:tc>
        <w:tc>
          <w:tcPr>
            <w:tcW w:w="7507" w:type="dxa"/>
            <w:noWrap/>
            <w:vAlign w:val="center"/>
            <w:hideMark/>
          </w:tcPr>
          <w:p w14:paraId="483C76D4"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avdiovizualnih medijskih storitvah</w:t>
            </w:r>
          </w:p>
        </w:tc>
      </w:tr>
      <w:tr w:rsidR="005C346E" w:rsidRPr="008353DA" w14:paraId="3CB577D3" w14:textId="77777777" w:rsidTr="008353DA">
        <w:trPr>
          <w:trHeight w:val="290"/>
        </w:trPr>
        <w:tc>
          <w:tcPr>
            <w:tcW w:w="1560" w:type="dxa"/>
            <w:noWrap/>
            <w:vAlign w:val="center"/>
            <w:hideMark/>
          </w:tcPr>
          <w:p w14:paraId="7F87628E"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ZDMV-1</w:t>
            </w:r>
          </w:p>
        </w:tc>
        <w:tc>
          <w:tcPr>
            <w:tcW w:w="7507" w:type="dxa"/>
            <w:noWrap/>
            <w:vAlign w:val="center"/>
            <w:hideMark/>
          </w:tcPr>
          <w:p w14:paraId="07DCCD1D"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davku na motorna vozila</w:t>
            </w:r>
          </w:p>
        </w:tc>
      </w:tr>
      <w:tr w:rsidR="005C346E" w:rsidRPr="008353DA" w14:paraId="56A508F9" w14:textId="77777777" w:rsidTr="008353DA">
        <w:trPr>
          <w:trHeight w:val="290"/>
        </w:trPr>
        <w:tc>
          <w:tcPr>
            <w:tcW w:w="1560" w:type="dxa"/>
            <w:noWrap/>
            <w:vAlign w:val="center"/>
            <w:hideMark/>
          </w:tcPr>
          <w:p w14:paraId="18C2AC87"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Zdoh-2</w:t>
            </w:r>
          </w:p>
        </w:tc>
        <w:tc>
          <w:tcPr>
            <w:tcW w:w="7507" w:type="dxa"/>
            <w:noWrap/>
            <w:vAlign w:val="center"/>
            <w:hideMark/>
          </w:tcPr>
          <w:p w14:paraId="7F616678"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dohodnini</w:t>
            </w:r>
          </w:p>
        </w:tc>
      </w:tr>
      <w:tr w:rsidR="005C346E" w:rsidRPr="008353DA" w14:paraId="75EA5A5A" w14:textId="77777777" w:rsidTr="008353DA">
        <w:trPr>
          <w:trHeight w:val="290"/>
        </w:trPr>
        <w:tc>
          <w:tcPr>
            <w:tcW w:w="1560" w:type="dxa"/>
            <w:noWrap/>
            <w:vAlign w:val="center"/>
            <w:hideMark/>
          </w:tcPr>
          <w:p w14:paraId="14560A35"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ZDOsk</w:t>
            </w:r>
          </w:p>
        </w:tc>
        <w:tc>
          <w:tcPr>
            <w:tcW w:w="7507" w:type="dxa"/>
            <w:noWrap/>
            <w:vAlign w:val="center"/>
            <w:hideMark/>
          </w:tcPr>
          <w:p w14:paraId="43D24D40"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dolgotrajni oskrbi</w:t>
            </w:r>
          </w:p>
        </w:tc>
      </w:tr>
      <w:tr w:rsidR="005C346E" w:rsidRPr="008353DA" w14:paraId="16FE7B79" w14:textId="77777777" w:rsidTr="008353DA">
        <w:trPr>
          <w:trHeight w:val="290"/>
        </w:trPr>
        <w:tc>
          <w:tcPr>
            <w:tcW w:w="1560" w:type="dxa"/>
            <w:noWrap/>
            <w:vAlign w:val="center"/>
            <w:hideMark/>
          </w:tcPr>
          <w:p w14:paraId="3A992130"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ZDSMA</w:t>
            </w:r>
          </w:p>
        </w:tc>
        <w:tc>
          <w:tcPr>
            <w:tcW w:w="7507" w:type="dxa"/>
            <w:noWrap/>
            <w:vAlign w:val="center"/>
            <w:hideMark/>
          </w:tcPr>
          <w:p w14:paraId="1F9AF6E5"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dostopnosti spletnih strani in mobilnih aplikacij</w:t>
            </w:r>
          </w:p>
        </w:tc>
      </w:tr>
      <w:tr w:rsidR="005C346E" w:rsidRPr="008353DA" w14:paraId="20D7740F" w14:textId="77777777" w:rsidTr="008353DA">
        <w:trPr>
          <w:trHeight w:val="290"/>
        </w:trPr>
        <w:tc>
          <w:tcPr>
            <w:tcW w:w="1560" w:type="dxa"/>
            <w:noWrap/>
            <w:vAlign w:val="center"/>
            <w:hideMark/>
          </w:tcPr>
          <w:p w14:paraId="3BD380FD"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ZDVDTP</w:t>
            </w:r>
          </w:p>
        </w:tc>
        <w:tc>
          <w:tcPr>
            <w:tcW w:w="7507" w:type="dxa"/>
            <w:noWrap/>
            <w:vAlign w:val="center"/>
            <w:hideMark/>
          </w:tcPr>
          <w:p w14:paraId="3C082DF2" w14:textId="3ADC6177" w:rsidR="005C346E" w:rsidRPr="008353DA" w:rsidRDefault="005C346E" w:rsidP="00717F78">
            <w:pPr>
              <w:spacing w:after="0" w:line="240" w:lineRule="auto"/>
              <w:rPr>
                <w:rFonts w:ascii="Arial" w:hAnsi="Arial" w:cs="Arial"/>
                <w:color w:val="000000"/>
                <w:sz w:val="20"/>
                <w:szCs w:val="20"/>
              </w:rPr>
            </w:pPr>
            <w:r w:rsidRPr="008353DA">
              <w:rPr>
                <w:rFonts w:ascii="Arial" w:hAnsi="Arial" w:cs="Arial"/>
                <w:color w:val="000000"/>
                <w:sz w:val="20"/>
                <w:szCs w:val="20"/>
              </w:rPr>
              <w:t>Zakon o družbenem varstvu duševno in telesno prizadetih oseb (</w:t>
            </w:r>
            <w:r w:rsidR="00717F78">
              <w:rPr>
                <w:rFonts w:ascii="Arial" w:hAnsi="Arial" w:cs="Arial"/>
                <w:color w:val="000000"/>
                <w:sz w:val="20"/>
                <w:szCs w:val="20"/>
              </w:rPr>
              <w:t>p</w:t>
            </w:r>
            <w:r w:rsidRPr="008353DA">
              <w:rPr>
                <w:rFonts w:ascii="Arial" w:hAnsi="Arial" w:cs="Arial"/>
                <w:color w:val="000000"/>
                <w:sz w:val="20"/>
                <w:szCs w:val="20"/>
              </w:rPr>
              <w:t xml:space="preserve">renehal veljati 1. </w:t>
            </w:r>
            <w:r w:rsidR="001055E4">
              <w:rPr>
                <w:rFonts w:ascii="Arial" w:hAnsi="Arial" w:cs="Arial"/>
                <w:color w:val="000000"/>
                <w:sz w:val="20"/>
                <w:szCs w:val="20"/>
              </w:rPr>
              <w:t>januarja</w:t>
            </w:r>
            <w:r w:rsidRPr="008353DA">
              <w:rPr>
                <w:rFonts w:ascii="Arial" w:hAnsi="Arial" w:cs="Arial"/>
                <w:color w:val="000000"/>
                <w:sz w:val="20"/>
                <w:szCs w:val="20"/>
              </w:rPr>
              <w:t xml:space="preserve"> 2019)</w:t>
            </w:r>
          </w:p>
        </w:tc>
      </w:tr>
      <w:tr w:rsidR="005C346E" w:rsidRPr="008353DA" w14:paraId="45810E12" w14:textId="77777777" w:rsidTr="008353DA">
        <w:trPr>
          <w:trHeight w:val="290"/>
        </w:trPr>
        <w:tc>
          <w:tcPr>
            <w:tcW w:w="1560" w:type="dxa"/>
            <w:noWrap/>
            <w:vAlign w:val="center"/>
            <w:hideMark/>
          </w:tcPr>
          <w:p w14:paraId="048C2072"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ZDZDr</w:t>
            </w:r>
          </w:p>
        </w:tc>
        <w:tc>
          <w:tcPr>
            <w:tcW w:w="7507" w:type="dxa"/>
            <w:noWrap/>
            <w:vAlign w:val="center"/>
            <w:hideMark/>
          </w:tcPr>
          <w:p w14:paraId="0EC56359"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 xml:space="preserve">Zakon o duševnem zdravju </w:t>
            </w:r>
          </w:p>
        </w:tc>
      </w:tr>
      <w:tr w:rsidR="005C346E" w:rsidRPr="008353DA" w14:paraId="20B46B8A" w14:textId="77777777" w:rsidTr="008353DA">
        <w:trPr>
          <w:trHeight w:val="290"/>
        </w:trPr>
        <w:tc>
          <w:tcPr>
            <w:tcW w:w="1560" w:type="dxa"/>
            <w:noWrap/>
            <w:vAlign w:val="center"/>
            <w:hideMark/>
          </w:tcPr>
          <w:p w14:paraId="03059FFC"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ZIMI</w:t>
            </w:r>
          </w:p>
        </w:tc>
        <w:tc>
          <w:tcPr>
            <w:tcW w:w="7507" w:type="dxa"/>
            <w:noWrap/>
            <w:vAlign w:val="center"/>
            <w:hideMark/>
          </w:tcPr>
          <w:p w14:paraId="09D7390D"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izenačevanju možnosti invalidov</w:t>
            </w:r>
          </w:p>
        </w:tc>
      </w:tr>
      <w:tr w:rsidR="005C346E" w:rsidRPr="008353DA" w14:paraId="6FA0B304" w14:textId="77777777" w:rsidTr="008353DA">
        <w:trPr>
          <w:trHeight w:val="290"/>
        </w:trPr>
        <w:tc>
          <w:tcPr>
            <w:tcW w:w="1560" w:type="dxa"/>
            <w:noWrap/>
            <w:vAlign w:val="center"/>
            <w:hideMark/>
          </w:tcPr>
          <w:p w14:paraId="448E4000"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ZINDPP</w:t>
            </w:r>
          </w:p>
        </w:tc>
        <w:tc>
          <w:tcPr>
            <w:tcW w:w="7507" w:type="dxa"/>
            <w:noWrap/>
            <w:vAlign w:val="center"/>
            <w:hideMark/>
          </w:tcPr>
          <w:p w14:paraId="203A1768"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izplačilu neizplačanega dodatka za pomoč in postrežbo</w:t>
            </w:r>
          </w:p>
        </w:tc>
      </w:tr>
      <w:tr w:rsidR="005C346E" w:rsidRPr="008353DA" w14:paraId="08C698B6" w14:textId="77777777" w:rsidTr="008353DA">
        <w:trPr>
          <w:trHeight w:val="290"/>
        </w:trPr>
        <w:tc>
          <w:tcPr>
            <w:tcW w:w="1560" w:type="dxa"/>
            <w:noWrap/>
            <w:vAlign w:val="center"/>
            <w:hideMark/>
          </w:tcPr>
          <w:p w14:paraId="0300902D"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ZINNI</w:t>
            </w:r>
          </w:p>
        </w:tc>
        <w:tc>
          <w:tcPr>
            <w:tcW w:w="7507" w:type="dxa"/>
            <w:noWrap/>
            <w:vAlign w:val="center"/>
            <w:hideMark/>
          </w:tcPr>
          <w:p w14:paraId="47A7BB3B" w14:textId="4E808CF1"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izplačilu neizplačanega nadomestila za invalidnost</w:t>
            </w:r>
          </w:p>
        </w:tc>
      </w:tr>
      <w:tr w:rsidR="005C346E" w:rsidRPr="008353DA" w14:paraId="024C64ED" w14:textId="77777777" w:rsidTr="008353DA">
        <w:trPr>
          <w:trHeight w:val="290"/>
        </w:trPr>
        <w:tc>
          <w:tcPr>
            <w:tcW w:w="1560" w:type="dxa"/>
            <w:noWrap/>
            <w:vAlign w:val="center"/>
            <w:hideMark/>
          </w:tcPr>
          <w:p w14:paraId="45DD332B"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ZKnj-1</w:t>
            </w:r>
          </w:p>
        </w:tc>
        <w:tc>
          <w:tcPr>
            <w:tcW w:w="7507" w:type="dxa"/>
            <w:noWrap/>
            <w:vAlign w:val="center"/>
            <w:hideMark/>
          </w:tcPr>
          <w:p w14:paraId="5200C32D"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knjižničarstvu</w:t>
            </w:r>
          </w:p>
        </w:tc>
      </w:tr>
      <w:tr w:rsidR="005C346E" w:rsidRPr="008353DA" w14:paraId="394212C3" w14:textId="77777777" w:rsidTr="008353DA">
        <w:trPr>
          <w:trHeight w:val="290"/>
        </w:trPr>
        <w:tc>
          <w:tcPr>
            <w:tcW w:w="1560" w:type="dxa"/>
            <w:noWrap/>
            <w:vAlign w:val="center"/>
            <w:hideMark/>
          </w:tcPr>
          <w:p w14:paraId="47C887D4"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ZKP</w:t>
            </w:r>
          </w:p>
        </w:tc>
        <w:tc>
          <w:tcPr>
            <w:tcW w:w="7507" w:type="dxa"/>
            <w:noWrap/>
            <w:vAlign w:val="center"/>
            <w:hideMark/>
          </w:tcPr>
          <w:p w14:paraId="730F9E8A"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kazenskem postopku</w:t>
            </w:r>
          </w:p>
        </w:tc>
      </w:tr>
      <w:tr w:rsidR="005C346E" w:rsidRPr="008353DA" w14:paraId="768710CD" w14:textId="77777777" w:rsidTr="008353DA">
        <w:trPr>
          <w:trHeight w:val="290"/>
        </w:trPr>
        <w:tc>
          <w:tcPr>
            <w:tcW w:w="1560" w:type="dxa"/>
            <w:noWrap/>
            <w:vAlign w:val="center"/>
            <w:hideMark/>
          </w:tcPr>
          <w:p w14:paraId="36D69BC8"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ZKVD-1</w:t>
            </w:r>
          </w:p>
        </w:tc>
        <w:tc>
          <w:tcPr>
            <w:tcW w:w="7507" w:type="dxa"/>
            <w:noWrap/>
            <w:vAlign w:val="center"/>
            <w:hideMark/>
          </w:tcPr>
          <w:p w14:paraId="6223126F"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varstvu kulturne dediščine</w:t>
            </w:r>
          </w:p>
        </w:tc>
      </w:tr>
      <w:tr w:rsidR="005C346E" w:rsidRPr="008353DA" w14:paraId="0493A738" w14:textId="77777777" w:rsidTr="008353DA">
        <w:trPr>
          <w:trHeight w:val="290"/>
        </w:trPr>
        <w:tc>
          <w:tcPr>
            <w:tcW w:w="1560" w:type="dxa"/>
            <w:noWrap/>
            <w:vAlign w:val="center"/>
            <w:hideMark/>
          </w:tcPr>
          <w:p w14:paraId="369C7891"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ZMV-1</w:t>
            </w:r>
          </w:p>
        </w:tc>
        <w:tc>
          <w:tcPr>
            <w:tcW w:w="7507" w:type="dxa"/>
            <w:noWrap/>
            <w:vAlign w:val="center"/>
            <w:hideMark/>
          </w:tcPr>
          <w:p w14:paraId="2BCA2253"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motornih vozilih</w:t>
            </w:r>
          </w:p>
        </w:tc>
      </w:tr>
      <w:tr w:rsidR="005C346E" w:rsidRPr="008353DA" w14:paraId="65595847" w14:textId="77777777" w:rsidTr="008353DA">
        <w:trPr>
          <w:trHeight w:val="290"/>
        </w:trPr>
        <w:tc>
          <w:tcPr>
            <w:tcW w:w="1560" w:type="dxa"/>
            <w:noWrap/>
            <w:vAlign w:val="center"/>
            <w:hideMark/>
          </w:tcPr>
          <w:p w14:paraId="2F82B363"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ZNP-1</w:t>
            </w:r>
          </w:p>
        </w:tc>
        <w:tc>
          <w:tcPr>
            <w:tcW w:w="7507" w:type="dxa"/>
            <w:noWrap/>
            <w:vAlign w:val="center"/>
            <w:hideMark/>
          </w:tcPr>
          <w:p w14:paraId="44289E9A"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nepravdnem postopku</w:t>
            </w:r>
          </w:p>
        </w:tc>
      </w:tr>
      <w:tr w:rsidR="005C346E" w:rsidRPr="008353DA" w14:paraId="5AEEB2B1" w14:textId="77777777" w:rsidTr="008353DA">
        <w:trPr>
          <w:trHeight w:val="290"/>
        </w:trPr>
        <w:tc>
          <w:tcPr>
            <w:tcW w:w="1560" w:type="dxa"/>
            <w:noWrap/>
            <w:vAlign w:val="center"/>
            <w:hideMark/>
          </w:tcPr>
          <w:p w14:paraId="2F9C8FEF"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ZOA</w:t>
            </w:r>
          </w:p>
        </w:tc>
        <w:tc>
          <w:tcPr>
            <w:tcW w:w="7507" w:type="dxa"/>
            <w:noWrap/>
            <w:vAlign w:val="center"/>
            <w:hideMark/>
          </w:tcPr>
          <w:p w14:paraId="244A8C22"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osebni asistenci</w:t>
            </w:r>
          </w:p>
        </w:tc>
      </w:tr>
      <w:tr w:rsidR="005C346E" w:rsidRPr="008353DA" w14:paraId="31E99025" w14:textId="77777777" w:rsidTr="008353DA">
        <w:trPr>
          <w:trHeight w:val="290"/>
        </w:trPr>
        <w:tc>
          <w:tcPr>
            <w:tcW w:w="1560" w:type="dxa"/>
            <w:noWrap/>
            <w:vAlign w:val="center"/>
            <w:hideMark/>
          </w:tcPr>
          <w:p w14:paraId="124A0EF0"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ZOA-B</w:t>
            </w:r>
          </w:p>
        </w:tc>
        <w:tc>
          <w:tcPr>
            <w:tcW w:w="7507" w:type="dxa"/>
            <w:noWrap/>
            <w:vAlign w:val="center"/>
            <w:hideMark/>
          </w:tcPr>
          <w:p w14:paraId="3E2BD079"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osebni asistenci</w:t>
            </w:r>
          </w:p>
        </w:tc>
      </w:tr>
      <w:tr w:rsidR="005C346E" w:rsidRPr="008353DA" w14:paraId="4D628258" w14:textId="77777777" w:rsidTr="008353DA">
        <w:trPr>
          <w:trHeight w:val="290"/>
        </w:trPr>
        <w:tc>
          <w:tcPr>
            <w:tcW w:w="1560" w:type="dxa"/>
            <w:noWrap/>
            <w:vAlign w:val="center"/>
            <w:hideMark/>
          </w:tcPr>
          <w:p w14:paraId="684B9B47"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ZPacP</w:t>
            </w:r>
          </w:p>
        </w:tc>
        <w:tc>
          <w:tcPr>
            <w:tcW w:w="7507" w:type="dxa"/>
            <w:noWrap/>
            <w:vAlign w:val="center"/>
            <w:hideMark/>
          </w:tcPr>
          <w:p w14:paraId="3790E9B4"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pacientovih pravicah</w:t>
            </w:r>
          </w:p>
        </w:tc>
      </w:tr>
      <w:tr w:rsidR="005C346E" w:rsidRPr="008353DA" w14:paraId="60E6F820" w14:textId="77777777" w:rsidTr="008353DA">
        <w:trPr>
          <w:trHeight w:val="290"/>
        </w:trPr>
        <w:tc>
          <w:tcPr>
            <w:tcW w:w="1560" w:type="dxa"/>
            <w:noWrap/>
            <w:vAlign w:val="center"/>
            <w:hideMark/>
          </w:tcPr>
          <w:p w14:paraId="572F4FA5"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ZPCP-2</w:t>
            </w:r>
          </w:p>
        </w:tc>
        <w:tc>
          <w:tcPr>
            <w:tcW w:w="7507" w:type="dxa"/>
            <w:noWrap/>
            <w:vAlign w:val="center"/>
            <w:hideMark/>
          </w:tcPr>
          <w:p w14:paraId="4D0F5970"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 xml:space="preserve">Zakon o prevozih v cestnem prometu </w:t>
            </w:r>
          </w:p>
        </w:tc>
      </w:tr>
      <w:tr w:rsidR="005C346E" w:rsidRPr="008353DA" w14:paraId="1EB90ADD" w14:textId="77777777" w:rsidTr="008353DA">
        <w:trPr>
          <w:trHeight w:val="290"/>
        </w:trPr>
        <w:tc>
          <w:tcPr>
            <w:tcW w:w="1560" w:type="dxa"/>
            <w:noWrap/>
            <w:vAlign w:val="center"/>
            <w:hideMark/>
          </w:tcPr>
          <w:p w14:paraId="17C9C6AF"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ZPIZ-2</w:t>
            </w:r>
          </w:p>
        </w:tc>
        <w:tc>
          <w:tcPr>
            <w:tcW w:w="7507" w:type="dxa"/>
            <w:noWrap/>
            <w:vAlign w:val="center"/>
            <w:hideMark/>
          </w:tcPr>
          <w:p w14:paraId="32D7DFFF"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pokojninskem in invalidskem zavarovanju</w:t>
            </w:r>
          </w:p>
        </w:tc>
      </w:tr>
      <w:tr w:rsidR="005C346E" w:rsidRPr="008353DA" w14:paraId="5147E5AA" w14:textId="77777777" w:rsidTr="008353DA">
        <w:trPr>
          <w:trHeight w:val="290"/>
        </w:trPr>
        <w:tc>
          <w:tcPr>
            <w:tcW w:w="1560" w:type="dxa"/>
            <w:noWrap/>
            <w:vAlign w:val="center"/>
            <w:hideMark/>
          </w:tcPr>
          <w:p w14:paraId="3BE26FDD"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ZPPZV91</w:t>
            </w:r>
          </w:p>
        </w:tc>
        <w:tc>
          <w:tcPr>
            <w:tcW w:w="7507" w:type="dxa"/>
            <w:noWrap/>
            <w:vAlign w:val="center"/>
            <w:hideMark/>
          </w:tcPr>
          <w:p w14:paraId="78EA583C"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posebnih pravicah žrtev v vojni za Slovenijo 1991</w:t>
            </w:r>
          </w:p>
        </w:tc>
      </w:tr>
      <w:tr w:rsidR="005C346E" w:rsidRPr="008353DA" w14:paraId="060F274B" w14:textId="77777777" w:rsidTr="008353DA">
        <w:trPr>
          <w:trHeight w:val="290"/>
        </w:trPr>
        <w:tc>
          <w:tcPr>
            <w:tcW w:w="1560" w:type="dxa"/>
            <w:noWrap/>
            <w:vAlign w:val="center"/>
            <w:hideMark/>
          </w:tcPr>
          <w:p w14:paraId="4E428BF0"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ZRTVS-1</w:t>
            </w:r>
          </w:p>
        </w:tc>
        <w:tc>
          <w:tcPr>
            <w:tcW w:w="7507" w:type="dxa"/>
            <w:noWrap/>
            <w:vAlign w:val="center"/>
            <w:hideMark/>
          </w:tcPr>
          <w:p w14:paraId="69FF6694"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Radioteleviziji Slovenija</w:t>
            </w:r>
          </w:p>
        </w:tc>
      </w:tr>
      <w:tr w:rsidR="005C346E" w:rsidRPr="008353DA" w14:paraId="5A74AF7B" w14:textId="77777777" w:rsidTr="008353DA">
        <w:trPr>
          <w:trHeight w:val="290"/>
        </w:trPr>
        <w:tc>
          <w:tcPr>
            <w:tcW w:w="1560" w:type="dxa"/>
            <w:noWrap/>
            <w:vAlign w:val="center"/>
            <w:hideMark/>
          </w:tcPr>
          <w:p w14:paraId="0E630E76"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ZSDMA</w:t>
            </w:r>
          </w:p>
        </w:tc>
        <w:tc>
          <w:tcPr>
            <w:tcW w:w="7507" w:type="dxa"/>
            <w:noWrap/>
            <w:vAlign w:val="center"/>
            <w:hideMark/>
          </w:tcPr>
          <w:p w14:paraId="092E90C6" w14:textId="34ABD2B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dostopnosti spletišč in mobilnih aplikacij</w:t>
            </w:r>
          </w:p>
        </w:tc>
      </w:tr>
      <w:tr w:rsidR="005C346E" w:rsidRPr="008353DA" w14:paraId="398238D6" w14:textId="77777777" w:rsidTr="008353DA">
        <w:trPr>
          <w:trHeight w:val="290"/>
        </w:trPr>
        <w:tc>
          <w:tcPr>
            <w:tcW w:w="1560" w:type="dxa"/>
            <w:noWrap/>
            <w:vAlign w:val="center"/>
            <w:hideMark/>
          </w:tcPr>
          <w:p w14:paraId="497CDA53"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ZSDP</w:t>
            </w:r>
          </w:p>
        </w:tc>
        <w:tc>
          <w:tcPr>
            <w:tcW w:w="7507" w:type="dxa"/>
            <w:noWrap/>
            <w:vAlign w:val="center"/>
            <w:hideMark/>
          </w:tcPr>
          <w:p w14:paraId="55D0776B"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starševskem varstvu in družinskih prejemkih</w:t>
            </w:r>
          </w:p>
        </w:tc>
      </w:tr>
      <w:tr w:rsidR="005C346E" w:rsidRPr="008353DA" w14:paraId="4BD9698E" w14:textId="77777777" w:rsidTr="008353DA">
        <w:trPr>
          <w:trHeight w:val="290"/>
        </w:trPr>
        <w:tc>
          <w:tcPr>
            <w:tcW w:w="1560" w:type="dxa"/>
            <w:noWrap/>
            <w:vAlign w:val="center"/>
            <w:hideMark/>
          </w:tcPr>
          <w:p w14:paraId="53CB31F9"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ZSocP</w:t>
            </w:r>
          </w:p>
        </w:tc>
        <w:tc>
          <w:tcPr>
            <w:tcW w:w="7507" w:type="dxa"/>
            <w:noWrap/>
            <w:vAlign w:val="center"/>
            <w:hideMark/>
          </w:tcPr>
          <w:p w14:paraId="3548FB31"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socialnem podjetništvu</w:t>
            </w:r>
          </w:p>
        </w:tc>
      </w:tr>
      <w:tr w:rsidR="005C346E" w:rsidRPr="008353DA" w14:paraId="049186F0" w14:textId="77777777" w:rsidTr="008353DA">
        <w:trPr>
          <w:trHeight w:val="290"/>
        </w:trPr>
        <w:tc>
          <w:tcPr>
            <w:tcW w:w="1560" w:type="dxa"/>
            <w:noWrap/>
            <w:vAlign w:val="center"/>
            <w:hideMark/>
          </w:tcPr>
          <w:p w14:paraId="6EB355DC"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ZSRT-1</w:t>
            </w:r>
          </w:p>
        </w:tc>
        <w:tc>
          <w:tcPr>
            <w:tcW w:w="7507" w:type="dxa"/>
            <w:noWrap/>
            <w:vAlign w:val="center"/>
            <w:hideMark/>
          </w:tcPr>
          <w:p w14:paraId="70F1BAA0"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spodbujanju razvoja turizma</w:t>
            </w:r>
          </w:p>
        </w:tc>
      </w:tr>
      <w:tr w:rsidR="005C346E" w:rsidRPr="008353DA" w14:paraId="3CB27488" w14:textId="77777777" w:rsidTr="008353DA">
        <w:trPr>
          <w:trHeight w:val="290"/>
        </w:trPr>
        <w:tc>
          <w:tcPr>
            <w:tcW w:w="1560" w:type="dxa"/>
            <w:noWrap/>
            <w:vAlign w:val="center"/>
            <w:hideMark/>
          </w:tcPr>
          <w:p w14:paraId="5DF24D93"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ZSVI</w:t>
            </w:r>
          </w:p>
        </w:tc>
        <w:tc>
          <w:tcPr>
            <w:tcW w:w="7507" w:type="dxa"/>
            <w:noWrap/>
            <w:vAlign w:val="center"/>
            <w:hideMark/>
          </w:tcPr>
          <w:p w14:paraId="3396D692"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socialnem vključevanju invalidov</w:t>
            </w:r>
          </w:p>
        </w:tc>
      </w:tr>
      <w:tr w:rsidR="005C346E" w:rsidRPr="008353DA" w14:paraId="6242343C" w14:textId="77777777" w:rsidTr="008353DA">
        <w:trPr>
          <w:trHeight w:val="290"/>
        </w:trPr>
        <w:tc>
          <w:tcPr>
            <w:tcW w:w="1560" w:type="dxa"/>
            <w:noWrap/>
            <w:vAlign w:val="center"/>
            <w:hideMark/>
          </w:tcPr>
          <w:p w14:paraId="252D68EA"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ZUOPP-1</w:t>
            </w:r>
          </w:p>
        </w:tc>
        <w:tc>
          <w:tcPr>
            <w:tcW w:w="7507" w:type="dxa"/>
            <w:noWrap/>
            <w:vAlign w:val="center"/>
            <w:hideMark/>
          </w:tcPr>
          <w:p w14:paraId="5A1E94E0"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 xml:space="preserve">Zakon o usmerjanju otrok s posebnimi potrebami </w:t>
            </w:r>
          </w:p>
        </w:tc>
      </w:tr>
      <w:tr w:rsidR="005C346E" w:rsidRPr="008353DA" w14:paraId="51A91D42" w14:textId="77777777" w:rsidTr="008353DA">
        <w:trPr>
          <w:trHeight w:val="290"/>
        </w:trPr>
        <w:tc>
          <w:tcPr>
            <w:tcW w:w="1560" w:type="dxa"/>
            <w:noWrap/>
            <w:vAlign w:val="center"/>
            <w:hideMark/>
          </w:tcPr>
          <w:p w14:paraId="20DAB9FD"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ZVojI</w:t>
            </w:r>
          </w:p>
        </w:tc>
        <w:tc>
          <w:tcPr>
            <w:tcW w:w="7507" w:type="dxa"/>
            <w:noWrap/>
            <w:vAlign w:val="center"/>
            <w:hideMark/>
          </w:tcPr>
          <w:p w14:paraId="021DF0BC"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vojnih invalidih</w:t>
            </w:r>
          </w:p>
        </w:tc>
      </w:tr>
      <w:tr w:rsidR="005C346E" w:rsidRPr="008353DA" w14:paraId="201A1744" w14:textId="77777777" w:rsidTr="008353DA">
        <w:trPr>
          <w:trHeight w:val="290"/>
        </w:trPr>
        <w:tc>
          <w:tcPr>
            <w:tcW w:w="1560" w:type="dxa"/>
            <w:noWrap/>
            <w:vAlign w:val="center"/>
            <w:hideMark/>
          </w:tcPr>
          <w:p w14:paraId="5FD45953"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ZVS</w:t>
            </w:r>
          </w:p>
        </w:tc>
        <w:tc>
          <w:tcPr>
            <w:tcW w:w="7507" w:type="dxa"/>
            <w:noWrap/>
            <w:vAlign w:val="center"/>
            <w:hideMark/>
          </w:tcPr>
          <w:p w14:paraId="7073A8A8"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verski svobodi</w:t>
            </w:r>
          </w:p>
        </w:tc>
      </w:tr>
      <w:tr w:rsidR="005C346E" w:rsidRPr="008353DA" w14:paraId="67C43E8E" w14:textId="77777777" w:rsidTr="008353DA">
        <w:trPr>
          <w:trHeight w:val="290"/>
        </w:trPr>
        <w:tc>
          <w:tcPr>
            <w:tcW w:w="1560" w:type="dxa"/>
            <w:noWrap/>
            <w:vAlign w:val="center"/>
            <w:hideMark/>
          </w:tcPr>
          <w:p w14:paraId="23FB4447"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ZZDej</w:t>
            </w:r>
          </w:p>
        </w:tc>
        <w:tc>
          <w:tcPr>
            <w:tcW w:w="7507" w:type="dxa"/>
            <w:noWrap/>
            <w:vAlign w:val="center"/>
            <w:hideMark/>
          </w:tcPr>
          <w:p w14:paraId="79771096"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zdravstveni dejavnosti</w:t>
            </w:r>
          </w:p>
        </w:tc>
      </w:tr>
      <w:tr w:rsidR="005C346E" w:rsidRPr="008353DA" w14:paraId="780F6A1E" w14:textId="77777777" w:rsidTr="008353DA">
        <w:trPr>
          <w:trHeight w:val="290"/>
        </w:trPr>
        <w:tc>
          <w:tcPr>
            <w:tcW w:w="1560" w:type="dxa"/>
            <w:noWrap/>
            <w:vAlign w:val="center"/>
            <w:hideMark/>
          </w:tcPr>
          <w:p w14:paraId="6EA0B55C"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ZZRZI</w:t>
            </w:r>
          </w:p>
        </w:tc>
        <w:tc>
          <w:tcPr>
            <w:tcW w:w="7507" w:type="dxa"/>
            <w:noWrap/>
            <w:vAlign w:val="center"/>
            <w:hideMark/>
          </w:tcPr>
          <w:p w14:paraId="265A7A37"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zaposlitveni rehabilitaciji in zaposlovanju invalidov</w:t>
            </w:r>
          </w:p>
        </w:tc>
      </w:tr>
      <w:tr w:rsidR="005C346E" w:rsidRPr="008353DA" w14:paraId="56735D41" w14:textId="77777777" w:rsidTr="008353DA">
        <w:trPr>
          <w:trHeight w:val="290"/>
        </w:trPr>
        <w:tc>
          <w:tcPr>
            <w:tcW w:w="1560" w:type="dxa"/>
            <w:noWrap/>
            <w:vAlign w:val="center"/>
            <w:hideMark/>
          </w:tcPr>
          <w:p w14:paraId="0266EE73"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ZZSDNPK</w:t>
            </w:r>
          </w:p>
        </w:tc>
        <w:tc>
          <w:tcPr>
            <w:tcW w:w="7507" w:type="dxa"/>
            <w:noWrap/>
            <w:vAlign w:val="center"/>
            <w:hideMark/>
          </w:tcPr>
          <w:p w14:paraId="41D65478"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zagotavljanju sredstev za določene nujne programe Republike Slovenije v kulturi</w:t>
            </w:r>
          </w:p>
        </w:tc>
      </w:tr>
      <w:tr w:rsidR="005C346E" w:rsidRPr="008353DA" w14:paraId="756EA98A" w14:textId="77777777" w:rsidTr="008353DA">
        <w:trPr>
          <w:trHeight w:val="290"/>
        </w:trPr>
        <w:tc>
          <w:tcPr>
            <w:tcW w:w="1560" w:type="dxa"/>
            <w:noWrap/>
            <w:vAlign w:val="center"/>
            <w:hideMark/>
          </w:tcPr>
          <w:p w14:paraId="22CD7968" w14:textId="77777777" w:rsidR="005C346E" w:rsidRPr="008353DA" w:rsidRDefault="005C346E">
            <w:pPr>
              <w:spacing w:after="0" w:line="240" w:lineRule="auto"/>
              <w:rPr>
                <w:rFonts w:ascii="Arial" w:hAnsi="Arial" w:cs="Arial"/>
                <w:b/>
                <w:bCs/>
                <w:color w:val="000000"/>
                <w:sz w:val="20"/>
                <w:szCs w:val="20"/>
              </w:rPr>
            </w:pPr>
            <w:r w:rsidRPr="008353DA">
              <w:rPr>
                <w:rFonts w:ascii="Arial" w:hAnsi="Arial" w:cs="Arial"/>
                <w:b/>
                <w:bCs/>
                <w:color w:val="000000"/>
                <w:sz w:val="20"/>
                <w:szCs w:val="20"/>
              </w:rPr>
              <w:t>ZZVZZ</w:t>
            </w:r>
          </w:p>
        </w:tc>
        <w:tc>
          <w:tcPr>
            <w:tcW w:w="7507" w:type="dxa"/>
            <w:noWrap/>
            <w:vAlign w:val="center"/>
            <w:hideMark/>
          </w:tcPr>
          <w:p w14:paraId="3FB748BF" w14:textId="77777777" w:rsidR="005C346E" w:rsidRPr="008353DA" w:rsidRDefault="005C346E">
            <w:pPr>
              <w:spacing w:after="0" w:line="240" w:lineRule="auto"/>
              <w:rPr>
                <w:rFonts w:ascii="Arial" w:hAnsi="Arial" w:cs="Arial"/>
                <w:color w:val="000000"/>
                <w:sz w:val="20"/>
                <w:szCs w:val="20"/>
              </w:rPr>
            </w:pPr>
            <w:r w:rsidRPr="008353DA">
              <w:rPr>
                <w:rFonts w:ascii="Arial" w:hAnsi="Arial" w:cs="Arial"/>
                <w:color w:val="000000"/>
                <w:sz w:val="20"/>
                <w:szCs w:val="20"/>
              </w:rPr>
              <w:t>Zakon o zdravstvenem varstvu in zdravstvenem zavarovanju</w:t>
            </w:r>
          </w:p>
        </w:tc>
      </w:tr>
    </w:tbl>
    <w:p w14:paraId="773F1694" w14:textId="77777777" w:rsidR="008353DA" w:rsidRPr="008353DA" w:rsidRDefault="008353DA" w:rsidP="008353DA">
      <w:pPr>
        <w:spacing w:after="0"/>
        <w:rPr>
          <w:rFonts w:ascii="Arial" w:hAnsi="Arial" w:cs="Arial"/>
          <w:b/>
          <w:sz w:val="20"/>
          <w:szCs w:val="20"/>
          <w:highlight w:val="yellow"/>
          <w:u w:val="single"/>
        </w:rPr>
      </w:pPr>
    </w:p>
    <w:p w14:paraId="4A522958" w14:textId="77777777" w:rsidR="008353DA" w:rsidRPr="008353DA" w:rsidRDefault="008353DA" w:rsidP="008353DA">
      <w:pPr>
        <w:spacing w:after="0"/>
        <w:rPr>
          <w:rFonts w:ascii="Arial" w:hAnsi="Arial" w:cs="Arial"/>
          <w:b/>
          <w:sz w:val="20"/>
          <w:szCs w:val="20"/>
          <w:u w:val="single"/>
        </w:rPr>
      </w:pPr>
      <w:bookmarkStart w:id="3" w:name="_Hlk67855463"/>
      <w:r w:rsidRPr="008353DA">
        <w:rPr>
          <w:rFonts w:ascii="Arial" w:hAnsi="Arial" w:cs="Arial"/>
          <w:b/>
          <w:sz w:val="20"/>
          <w:szCs w:val="20"/>
          <w:u w:val="single"/>
        </w:rPr>
        <w:t>Seznam drugih pogosto uporabljenih kratic</w:t>
      </w:r>
    </w:p>
    <w:bookmarkEnd w:id="3"/>
    <w:p w14:paraId="4D08FF4B" w14:textId="77777777" w:rsidR="008353DA" w:rsidRPr="008353DA" w:rsidRDefault="008353DA" w:rsidP="008353DA">
      <w:pPr>
        <w:spacing w:after="0"/>
        <w:rPr>
          <w:rFonts w:ascii="Arial" w:hAnsi="Arial" w:cs="Arial"/>
          <w:b/>
          <w:sz w:val="20"/>
          <w:szCs w:val="20"/>
          <w:u w:val="single"/>
        </w:rPr>
      </w:pPr>
    </w:p>
    <w:tbl>
      <w:tblPr>
        <w:tblW w:w="9044" w:type="dxa"/>
        <w:tblInd w:w="-5" w:type="dxa"/>
        <w:tblLook w:val="04A0" w:firstRow="1" w:lastRow="0" w:firstColumn="1" w:lastColumn="0" w:noHBand="0" w:noVBand="1"/>
      </w:tblPr>
      <w:tblGrid>
        <w:gridCol w:w="1843"/>
        <w:gridCol w:w="7201"/>
      </w:tblGrid>
      <w:tr w:rsidR="005C346E" w:rsidRPr="008353DA" w14:paraId="6F5F8BBD" w14:textId="77777777" w:rsidTr="008353DA">
        <w:trPr>
          <w:trHeight w:val="20"/>
        </w:trPr>
        <w:tc>
          <w:tcPr>
            <w:tcW w:w="1843" w:type="dxa"/>
            <w:noWrap/>
            <w:vAlign w:val="center"/>
            <w:hideMark/>
          </w:tcPr>
          <w:p w14:paraId="41173C19" w14:textId="77777777" w:rsidR="005C346E" w:rsidRPr="008353DA" w:rsidRDefault="005C346E">
            <w:pPr>
              <w:spacing w:after="0"/>
              <w:rPr>
                <w:rFonts w:ascii="Arial" w:hAnsi="Arial" w:cs="Arial"/>
                <w:b/>
                <w:bCs/>
                <w:sz w:val="20"/>
                <w:szCs w:val="20"/>
              </w:rPr>
            </w:pPr>
            <w:bookmarkStart w:id="4" w:name="_Hlk67855446"/>
            <w:r w:rsidRPr="008353DA">
              <w:rPr>
                <w:rFonts w:ascii="Arial" w:hAnsi="Arial" w:cs="Arial"/>
                <w:b/>
                <w:bCs/>
                <w:sz w:val="20"/>
                <w:szCs w:val="20"/>
              </w:rPr>
              <w:t>API 20</w:t>
            </w:r>
            <w:r>
              <w:rPr>
                <w:rFonts w:ascii="Arial" w:hAnsi="Arial" w:cs="Arial"/>
                <w:b/>
                <w:bCs/>
                <w:sz w:val="20"/>
                <w:szCs w:val="20"/>
              </w:rPr>
              <w:t>22</w:t>
            </w:r>
            <w:r w:rsidRPr="008353DA">
              <w:rPr>
                <w:rFonts w:ascii="Arial" w:hAnsi="Arial" w:cs="Arial"/>
                <w:b/>
                <w:bCs/>
                <w:sz w:val="20"/>
                <w:szCs w:val="20"/>
              </w:rPr>
              <w:t>–20</w:t>
            </w:r>
            <w:r>
              <w:rPr>
                <w:rFonts w:ascii="Arial" w:hAnsi="Arial" w:cs="Arial"/>
                <w:b/>
                <w:bCs/>
                <w:sz w:val="20"/>
                <w:szCs w:val="20"/>
              </w:rPr>
              <w:t>30</w:t>
            </w:r>
          </w:p>
        </w:tc>
        <w:tc>
          <w:tcPr>
            <w:tcW w:w="7201" w:type="dxa"/>
            <w:noWrap/>
            <w:vAlign w:val="center"/>
            <w:hideMark/>
          </w:tcPr>
          <w:p w14:paraId="336972A2" w14:textId="77777777" w:rsidR="005C346E" w:rsidRPr="008353DA" w:rsidRDefault="005C346E">
            <w:pPr>
              <w:spacing w:after="0"/>
              <w:rPr>
                <w:rFonts w:ascii="Arial" w:hAnsi="Arial" w:cs="Arial"/>
                <w:sz w:val="20"/>
                <w:szCs w:val="20"/>
              </w:rPr>
            </w:pPr>
            <w:r w:rsidRPr="008353DA">
              <w:rPr>
                <w:rFonts w:ascii="Arial" w:hAnsi="Arial" w:cs="Arial"/>
                <w:sz w:val="20"/>
                <w:szCs w:val="20"/>
              </w:rPr>
              <w:t>Akcijski program za invalide 20</w:t>
            </w:r>
            <w:r>
              <w:rPr>
                <w:rFonts w:ascii="Arial" w:hAnsi="Arial" w:cs="Arial"/>
                <w:sz w:val="20"/>
                <w:szCs w:val="20"/>
              </w:rPr>
              <w:t>22</w:t>
            </w:r>
            <w:r w:rsidRPr="008353DA">
              <w:rPr>
                <w:rFonts w:ascii="Arial" w:hAnsi="Arial" w:cs="Arial"/>
                <w:sz w:val="20"/>
                <w:szCs w:val="20"/>
              </w:rPr>
              <w:t>–20</w:t>
            </w:r>
            <w:r>
              <w:rPr>
                <w:rFonts w:ascii="Arial" w:hAnsi="Arial" w:cs="Arial"/>
                <w:sz w:val="20"/>
                <w:szCs w:val="20"/>
              </w:rPr>
              <w:t>30</w:t>
            </w:r>
          </w:p>
        </w:tc>
      </w:tr>
      <w:tr w:rsidR="005C346E" w:rsidRPr="008353DA" w14:paraId="71749BE5" w14:textId="77777777" w:rsidTr="008353DA">
        <w:trPr>
          <w:trHeight w:val="20"/>
        </w:trPr>
        <w:tc>
          <w:tcPr>
            <w:tcW w:w="1843" w:type="dxa"/>
            <w:noWrap/>
            <w:vAlign w:val="center"/>
            <w:hideMark/>
          </w:tcPr>
          <w:p w14:paraId="3F80B82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APZ</w:t>
            </w:r>
          </w:p>
        </w:tc>
        <w:tc>
          <w:tcPr>
            <w:tcW w:w="7201" w:type="dxa"/>
            <w:noWrap/>
            <w:vAlign w:val="center"/>
            <w:hideMark/>
          </w:tcPr>
          <w:p w14:paraId="4825E951" w14:textId="56F0A15F" w:rsidR="005C346E" w:rsidRPr="008353DA" w:rsidRDefault="001055E4">
            <w:pPr>
              <w:spacing w:after="0"/>
              <w:rPr>
                <w:rFonts w:ascii="Arial" w:hAnsi="Arial" w:cs="Arial"/>
                <w:sz w:val="20"/>
                <w:szCs w:val="20"/>
              </w:rPr>
            </w:pPr>
            <w:r>
              <w:rPr>
                <w:rFonts w:ascii="Arial" w:hAnsi="Arial" w:cs="Arial"/>
                <w:sz w:val="20"/>
                <w:szCs w:val="20"/>
              </w:rPr>
              <w:t>a</w:t>
            </w:r>
            <w:r w:rsidR="005C346E" w:rsidRPr="008353DA">
              <w:rPr>
                <w:rFonts w:ascii="Arial" w:hAnsi="Arial" w:cs="Arial"/>
                <w:sz w:val="20"/>
                <w:szCs w:val="20"/>
              </w:rPr>
              <w:t>ktivna politika zaposlovanja</w:t>
            </w:r>
          </w:p>
        </w:tc>
      </w:tr>
      <w:tr w:rsidR="005C346E" w:rsidRPr="008353DA" w14:paraId="01F1C591" w14:textId="77777777" w:rsidTr="008353DA">
        <w:trPr>
          <w:trHeight w:val="20"/>
        </w:trPr>
        <w:tc>
          <w:tcPr>
            <w:tcW w:w="1843" w:type="dxa"/>
            <w:noWrap/>
            <w:vAlign w:val="center"/>
            <w:hideMark/>
          </w:tcPr>
          <w:p w14:paraId="218D875F"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CKEDU</w:t>
            </w:r>
          </w:p>
        </w:tc>
        <w:tc>
          <w:tcPr>
            <w:tcW w:w="7201" w:type="dxa"/>
            <w:noWrap/>
            <w:vAlign w:val="center"/>
            <w:hideMark/>
          </w:tcPr>
          <w:p w14:paraId="4D8EFFA2" w14:textId="77777777" w:rsidR="005C346E" w:rsidRPr="008353DA" w:rsidRDefault="005C346E">
            <w:pPr>
              <w:spacing w:after="0"/>
              <w:rPr>
                <w:rFonts w:ascii="Arial" w:hAnsi="Arial" w:cs="Arial"/>
                <w:sz w:val="20"/>
                <w:szCs w:val="20"/>
              </w:rPr>
            </w:pPr>
            <w:r w:rsidRPr="008353DA">
              <w:rPr>
                <w:rFonts w:ascii="Arial" w:hAnsi="Arial" w:cs="Arial"/>
                <w:sz w:val="20"/>
                <w:szCs w:val="20"/>
              </w:rPr>
              <w:t xml:space="preserve">Centralna kadrovska evidenca državne uprave </w:t>
            </w:r>
          </w:p>
        </w:tc>
      </w:tr>
      <w:tr w:rsidR="005C346E" w:rsidRPr="008353DA" w14:paraId="2A1F4222" w14:textId="77777777" w:rsidTr="008353DA">
        <w:trPr>
          <w:trHeight w:val="20"/>
        </w:trPr>
        <w:tc>
          <w:tcPr>
            <w:tcW w:w="1843" w:type="dxa"/>
            <w:noWrap/>
            <w:vAlign w:val="center"/>
            <w:hideMark/>
          </w:tcPr>
          <w:p w14:paraId="33350BBE"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CPR URI – Soča</w:t>
            </w:r>
          </w:p>
        </w:tc>
        <w:tc>
          <w:tcPr>
            <w:tcW w:w="7201" w:type="dxa"/>
            <w:noWrap/>
            <w:vAlign w:val="center"/>
            <w:hideMark/>
          </w:tcPr>
          <w:p w14:paraId="1510371E" w14:textId="77777777" w:rsidR="005C346E" w:rsidRPr="008353DA" w:rsidRDefault="005C346E">
            <w:pPr>
              <w:spacing w:after="0"/>
              <w:rPr>
                <w:rFonts w:ascii="Arial" w:hAnsi="Arial" w:cs="Arial"/>
                <w:sz w:val="20"/>
                <w:szCs w:val="20"/>
              </w:rPr>
            </w:pPr>
            <w:r w:rsidRPr="008353DA">
              <w:rPr>
                <w:rFonts w:ascii="Arial" w:hAnsi="Arial" w:cs="Arial"/>
                <w:sz w:val="20"/>
                <w:szCs w:val="20"/>
              </w:rPr>
              <w:t>Center za poklicno rehabilitacijo URI – Soča</w:t>
            </w:r>
          </w:p>
        </w:tc>
      </w:tr>
      <w:tr w:rsidR="005C346E" w:rsidRPr="008353DA" w14:paraId="7BEEE6A3" w14:textId="77777777" w:rsidTr="008353DA">
        <w:trPr>
          <w:trHeight w:val="20"/>
        </w:trPr>
        <w:tc>
          <w:tcPr>
            <w:tcW w:w="1843" w:type="dxa"/>
            <w:noWrap/>
            <w:vAlign w:val="center"/>
            <w:hideMark/>
          </w:tcPr>
          <w:p w14:paraId="0C38C9B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lastRenderedPageBreak/>
              <w:t>CUDV</w:t>
            </w:r>
          </w:p>
        </w:tc>
        <w:tc>
          <w:tcPr>
            <w:tcW w:w="7201" w:type="dxa"/>
            <w:noWrap/>
            <w:vAlign w:val="center"/>
            <w:hideMark/>
          </w:tcPr>
          <w:p w14:paraId="799FA0F6" w14:textId="686BAABA" w:rsidR="005C346E" w:rsidRPr="008353DA" w:rsidRDefault="001055E4">
            <w:pPr>
              <w:spacing w:after="0"/>
              <w:rPr>
                <w:rFonts w:ascii="Arial" w:hAnsi="Arial" w:cs="Arial"/>
                <w:sz w:val="20"/>
                <w:szCs w:val="20"/>
              </w:rPr>
            </w:pPr>
            <w:r>
              <w:rPr>
                <w:rFonts w:ascii="Arial" w:hAnsi="Arial" w:cs="Arial"/>
                <w:sz w:val="20"/>
                <w:szCs w:val="20"/>
              </w:rPr>
              <w:t>C</w:t>
            </w:r>
            <w:r w:rsidR="005C346E" w:rsidRPr="008353DA">
              <w:rPr>
                <w:rFonts w:ascii="Arial" w:hAnsi="Arial" w:cs="Arial"/>
                <w:sz w:val="20"/>
                <w:szCs w:val="20"/>
              </w:rPr>
              <w:t>enter za usposabljanje, delo in varstvo</w:t>
            </w:r>
          </w:p>
        </w:tc>
      </w:tr>
      <w:tr w:rsidR="005C346E" w:rsidRPr="008353DA" w14:paraId="4C59AB2B" w14:textId="77777777" w:rsidTr="008353DA">
        <w:trPr>
          <w:trHeight w:val="20"/>
        </w:trPr>
        <w:tc>
          <w:tcPr>
            <w:tcW w:w="1843" w:type="dxa"/>
            <w:noWrap/>
            <w:vAlign w:val="center"/>
            <w:hideMark/>
          </w:tcPr>
          <w:p w14:paraId="1713035D"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DSRPS</w:t>
            </w:r>
          </w:p>
        </w:tc>
        <w:tc>
          <w:tcPr>
            <w:tcW w:w="7201" w:type="dxa"/>
            <w:noWrap/>
            <w:vAlign w:val="center"/>
            <w:hideMark/>
          </w:tcPr>
          <w:p w14:paraId="4F74BBE9" w14:textId="77777777" w:rsidR="005C346E" w:rsidRPr="008353DA" w:rsidRDefault="005C346E">
            <w:pPr>
              <w:spacing w:after="0"/>
              <w:rPr>
                <w:rFonts w:ascii="Arial" w:hAnsi="Arial" w:cs="Arial"/>
                <w:sz w:val="20"/>
                <w:szCs w:val="20"/>
              </w:rPr>
            </w:pPr>
            <w:r w:rsidRPr="008353DA">
              <w:rPr>
                <w:rFonts w:ascii="Arial" w:hAnsi="Arial" w:cs="Arial"/>
                <w:sz w:val="20"/>
                <w:szCs w:val="20"/>
              </w:rPr>
              <w:t>Društvo specialnih in rehabilitacijskih pedagogov Slovenije</w:t>
            </w:r>
          </w:p>
        </w:tc>
      </w:tr>
      <w:tr w:rsidR="005C346E" w:rsidRPr="008353DA" w14:paraId="33D6FE49" w14:textId="77777777" w:rsidTr="008353DA">
        <w:trPr>
          <w:trHeight w:val="20"/>
        </w:trPr>
        <w:tc>
          <w:tcPr>
            <w:tcW w:w="1843" w:type="dxa"/>
            <w:noWrap/>
            <w:vAlign w:val="center"/>
            <w:hideMark/>
          </w:tcPr>
          <w:p w14:paraId="7A8958F8"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EDF</w:t>
            </w:r>
          </w:p>
        </w:tc>
        <w:tc>
          <w:tcPr>
            <w:tcW w:w="7201" w:type="dxa"/>
            <w:noWrap/>
            <w:vAlign w:val="center"/>
            <w:hideMark/>
          </w:tcPr>
          <w:p w14:paraId="02272C31" w14:textId="77777777" w:rsidR="005C346E" w:rsidRPr="008353DA" w:rsidRDefault="005C346E">
            <w:pPr>
              <w:spacing w:after="0"/>
              <w:rPr>
                <w:rFonts w:ascii="Arial" w:hAnsi="Arial" w:cs="Arial"/>
                <w:sz w:val="20"/>
                <w:szCs w:val="20"/>
              </w:rPr>
            </w:pPr>
            <w:r w:rsidRPr="008353DA">
              <w:rPr>
                <w:rFonts w:ascii="Arial" w:hAnsi="Arial" w:cs="Arial"/>
                <w:sz w:val="20"/>
                <w:szCs w:val="20"/>
              </w:rPr>
              <w:t>Evropski invalidski forum</w:t>
            </w:r>
          </w:p>
        </w:tc>
      </w:tr>
      <w:tr w:rsidR="005C346E" w:rsidRPr="008353DA" w14:paraId="2241B7F4" w14:textId="77777777" w:rsidTr="008353DA">
        <w:trPr>
          <w:trHeight w:val="20"/>
        </w:trPr>
        <w:tc>
          <w:tcPr>
            <w:tcW w:w="1843" w:type="dxa"/>
            <w:noWrap/>
            <w:vAlign w:val="center"/>
            <w:hideMark/>
          </w:tcPr>
          <w:p w14:paraId="59E60FFC"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ENIL</w:t>
            </w:r>
          </w:p>
        </w:tc>
        <w:tc>
          <w:tcPr>
            <w:tcW w:w="7201" w:type="dxa"/>
            <w:noWrap/>
            <w:vAlign w:val="center"/>
            <w:hideMark/>
          </w:tcPr>
          <w:p w14:paraId="6A0022BE" w14:textId="77777777" w:rsidR="005C346E" w:rsidRPr="008353DA" w:rsidRDefault="005C346E">
            <w:pPr>
              <w:spacing w:after="0"/>
              <w:rPr>
                <w:rFonts w:ascii="Arial" w:hAnsi="Arial" w:cs="Arial"/>
                <w:sz w:val="20"/>
                <w:szCs w:val="20"/>
              </w:rPr>
            </w:pPr>
            <w:r w:rsidRPr="008353DA">
              <w:rPr>
                <w:rFonts w:ascii="Arial" w:hAnsi="Arial" w:cs="Arial"/>
                <w:snapToGrid w:val="0"/>
                <w:sz w:val="20"/>
                <w:szCs w:val="20"/>
              </w:rPr>
              <w:t>Evropska mreža za neodvisno življenje</w:t>
            </w:r>
          </w:p>
        </w:tc>
      </w:tr>
      <w:tr w:rsidR="005C346E" w:rsidRPr="008353DA" w14:paraId="0EC7A1EE" w14:textId="77777777" w:rsidTr="008353DA">
        <w:trPr>
          <w:trHeight w:val="20"/>
        </w:trPr>
        <w:tc>
          <w:tcPr>
            <w:tcW w:w="1843" w:type="dxa"/>
            <w:noWrap/>
            <w:vAlign w:val="center"/>
            <w:hideMark/>
          </w:tcPr>
          <w:p w14:paraId="4E3AD8D1"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ESS</w:t>
            </w:r>
          </w:p>
        </w:tc>
        <w:tc>
          <w:tcPr>
            <w:tcW w:w="7201" w:type="dxa"/>
            <w:noWrap/>
            <w:vAlign w:val="center"/>
            <w:hideMark/>
          </w:tcPr>
          <w:p w14:paraId="429CA736" w14:textId="77777777" w:rsidR="005C346E" w:rsidRPr="008353DA" w:rsidRDefault="005C346E">
            <w:pPr>
              <w:spacing w:after="0"/>
              <w:rPr>
                <w:rFonts w:ascii="Arial" w:hAnsi="Arial" w:cs="Arial"/>
                <w:sz w:val="20"/>
                <w:szCs w:val="20"/>
              </w:rPr>
            </w:pPr>
            <w:r w:rsidRPr="008353DA">
              <w:rPr>
                <w:rFonts w:ascii="Arial" w:hAnsi="Arial" w:cs="Arial"/>
                <w:sz w:val="20"/>
                <w:szCs w:val="20"/>
              </w:rPr>
              <w:t>Evropski socialni sklad</w:t>
            </w:r>
          </w:p>
        </w:tc>
      </w:tr>
      <w:tr w:rsidR="005C346E" w:rsidRPr="008353DA" w14:paraId="738090AF" w14:textId="77777777" w:rsidTr="008353DA">
        <w:trPr>
          <w:trHeight w:val="20"/>
        </w:trPr>
        <w:tc>
          <w:tcPr>
            <w:tcW w:w="1843" w:type="dxa"/>
            <w:noWrap/>
            <w:vAlign w:val="center"/>
            <w:hideMark/>
          </w:tcPr>
          <w:p w14:paraId="1B9BDCBD"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EU</w:t>
            </w:r>
          </w:p>
        </w:tc>
        <w:tc>
          <w:tcPr>
            <w:tcW w:w="7201" w:type="dxa"/>
            <w:noWrap/>
            <w:vAlign w:val="center"/>
            <w:hideMark/>
          </w:tcPr>
          <w:p w14:paraId="456FF7C1" w14:textId="77777777" w:rsidR="005C346E" w:rsidRPr="008353DA" w:rsidRDefault="005C346E">
            <w:pPr>
              <w:spacing w:after="0"/>
              <w:rPr>
                <w:rFonts w:ascii="Arial" w:hAnsi="Arial" w:cs="Arial"/>
                <w:sz w:val="20"/>
                <w:szCs w:val="20"/>
              </w:rPr>
            </w:pPr>
            <w:r w:rsidRPr="008353DA">
              <w:rPr>
                <w:rFonts w:ascii="Arial" w:hAnsi="Arial" w:cs="Arial"/>
                <w:sz w:val="20"/>
                <w:szCs w:val="20"/>
              </w:rPr>
              <w:t>Evropska unija</w:t>
            </w:r>
          </w:p>
        </w:tc>
      </w:tr>
      <w:tr w:rsidR="005C346E" w:rsidRPr="008353DA" w14:paraId="6A242AF2" w14:textId="77777777" w:rsidTr="008353DA">
        <w:trPr>
          <w:trHeight w:val="20"/>
        </w:trPr>
        <w:tc>
          <w:tcPr>
            <w:tcW w:w="1843" w:type="dxa"/>
            <w:noWrap/>
            <w:vAlign w:val="center"/>
            <w:hideMark/>
          </w:tcPr>
          <w:p w14:paraId="263B8728"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FIHO</w:t>
            </w:r>
          </w:p>
        </w:tc>
        <w:tc>
          <w:tcPr>
            <w:tcW w:w="7201" w:type="dxa"/>
            <w:noWrap/>
            <w:vAlign w:val="center"/>
            <w:hideMark/>
          </w:tcPr>
          <w:p w14:paraId="54BCCD7E" w14:textId="77777777" w:rsidR="005C346E" w:rsidRPr="008353DA" w:rsidRDefault="005C346E">
            <w:pPr>
              <w:spacing w:after="0"/>
              <w:rPr>
                <w:rFonts w:ascii="Arial" w:hAnsi="Arial" w:cs="Arial"/>
                <w:sz w:val="20"/>
                <w:szCs w:val="20"/>
              </w:rPr>
            </w:pPr>
            <w:r w:rsidRPr="008353DA">
              <w:rPr>
                <w:rFonts w:ascii="Arial" w:hAnsi="Arial" w:cs="Arial"/>
                <w:sz w:val="20"/>
                <w:szCs w:val="20"/>
              </w:rPr>
              <w:t xml:space="preserve">Fundacija za financiranje invalidskih in humanitarnih organizacij v Republiki Sloveniji </w:t>
            </w:r>
          </w:p>
        </w:tc>
      </w:tr>
      <w:tr w:rsidR="005C346E" w:rsidRPr="008353DA" w14:paraId="41EF8083" w14:textId="77777777" w:rsidTr="008353DA">
        <w:trPr>
          <w:trHeight w:val="20"/>
        </w:trPr>
        <w:tc>
          <w:tcPr>
            <w:tcW w:w="1843" w:type="dxa"/>
            <w:noWrap/>
            <w:vAlign w:val="center"/>
            <w:hideMark/>
          </w:tcPr>
          <w:p w14:paraId="08906D65"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FŠO</w:t>
            </w:r>
          </w:p>
        </w:tc>
        <w:tc>
          <w:tcPr>
            <w:tcW w:w="7201" w:type="dxa"/>
            <w:noWrap/>
            <w:vAlign w:val="center"/>
            <w:hideMark/>
          </w:tcPr>
          <w:p w14:paraId="27C16940" w14:textId="77777777" w:rsidR="005C346E" w:rsidRPr="008353DA" w:rsidRDefault="005C346E">
            <w:pPr>
              <w:spacing w:after="0"/>
              <w:rPr>
                <w:rFonts w:ascii="Arial" w:hAnsi="Arial" w:cs="Arial"/>
                <w:sz w:val="20"/>
                <w:szCs w:val="20"/>
              </w:rPr>
            </w:pPr>
            <w:r w:rsidRPr="008353DA">
              <w:rPr>
                <w:rFonts w:ascii="Arial" w:hAnsi="Arial" w:cs="Arial"/>
                <w:sz w:val="20"/>
                <w:szCs w:val="20"/>
              </w:rPr>
              <w:t xml:space="preserve">Fundacija za šport </w:t>
            </w:r>
          </w:p>
        </w:tc>
      </w:tr>
      <w:tr w:rsidR="005C346E" w:rsidRPr="008353DA" w14:paraId="6037E7A7" w14:textId="77777777" w:rsidTr="008353DA">
        <w:trPr>
          <w:trHeight w:val="20"/>
        </w:trPr>
        <w:tc>
          <w:tcPr>
            <w:tcW w:w="1843" w:type="dxa"/>
            <w:noWrap/>
            <w:vAlign w:val="center"/>
            <w:hideMark/>
          </w:tcPr>
          <w:p w14:paraId="1C21E747"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IO</w:t>
            </w:r>
          </w:p>
        </w:tc>
        <w:tc>
          <w:tcPr>
            <w:tcW w:w="7201" w:type="dxa"/>
            <w:noWrap/>
            <w:vAlign w:val="center"/>
            <w:hideMark/>
          </w:tcPr>
          <w:p w14:paraId="5BB23F6C" w14:textId="77777777" w:rsidR="005C346E" w:rsidRPr="008353DA" w:rsidRDefault="005C346E">
            <w:pPr>
              <w:spacing w:after="0"/>
              <w:rPr>
                <w:rFonts w:ascii="Arial" w:hAnsi="Arial" w:cs="Arial"/>
                <w:sz w:val="20"/>
                <w:szCs w:val="20"/>
              </w:rPr>
            </w:pPr>
            <w:r w:rsidRPr="008353DA">
              <w:rPr>
                <w:rFonts w:ascii="Arial" w:hAnsi="Arial" w:cs="Arial"/>
                <w:sz w:val="20"/>
                <w:szCs w:val="20"/>
              </w:rPr>
              <w:t>invalidska organizacija</w:t>
            </w:r>
          </w:p>
        </w:tc>
      </w:tr>
      <w:tr w:rsidR="005C346E" w:rsidRPr="008353DA" w14:paraId="1CC63403" w14:textId="77777777" w:rsidTr="008353DA">
        <w:trPr>
          <w:trHeight w:val="20"/>
        </w:trPr>
        <w:tc>
          <w:tcPr>
            <w:tcW w:w="1843" w:type="dxa"/>
            <w:noWrap/>
            <w:vAlign w:val="center"/>
            <w:hideMark/>
          </w:tcPr>
          <w:p w14:paraId="5BBECE34"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IRSSV</w:t>
            </w:r>
          </w:p>
        </w:tc>
        <w:tc>
          <w:tcPr>
            <w:tcW w:w="7201" w:type="dxa"/>
            <w:noWrap/>
            <w:vAlign w:val="center"/>
            <w:hideMark/>
          </w:tcPr>
          <w:p w14:paraId="41F9873E" w14:textId="44B74C4D" w:rsidR="005C346E" w:rsidRPr="008353DA" w:rsidRDefault="005C346E">
            <w:pPr>
              <w:spacing w:after="0"/>
              <w:rPr>
                <w:rFonts w:ascii="Arial" w:hAnsi="Arial" w:cs="Arial"/>
                <w:sz w:val="20"/>
                <w:szCs w:val="20"/>
              </w:rPr>
            </w:pPr>
            <w:r w:rsidRPr="008353DA">
              <w:rPr>
                <w:rFonts w:ascii="Arial" w:hAnsi="Arial" w:cs="Arial"/>
                <w:sz w:val="20"/>
                <w:szCs w:val="20"/>
              </w:rPr>
              <w:t xml:space="preserve">Inštitut </w:t>
            </w:r>
            <w:r w:rsidR="001055E4">
              <w:rPr>
                <w:rFonts w:ascii="Arial" w:hAnsi="Arial" w:cs="Arial"/>
                <w:sz w:val="20"/>
                <w:szCs w:val="20"/>
              </w:rPr>
              <w:t>Republike Slovenije</w:t>
            </w:r>
            <w:r w:rsidRPr="008353DA">
              <w:rPr>
                <w:rFonts w:ascii="Arial" w:hAnsi="Arial" w:cs="Arial"/>
                <w:sz w:val="20"/>
                <w:szCs w:val="20"/>
              </w:rPr>
              <w:t xml:space="preserve"> za socialno varstvo</w:t>
            </w:r>
          </w:p>
        </w:tc>
      </w:tr>
      <w:tr w:rsidR="005C346E" w:rsidRPr="008353DA" w14:paraId="6D2F3D10" w14:textId="77777777" w:rsidTr="008353DA">
        <w:trPr>
          <w:trHeight w:val="20"/>
        </w:trPr>
        <w:tc>
          <w:tcPr>
            <w:tcW w:w="1843" w:type="dxa"/>
            <w:noWrap/>
            <w:vAlign w:val="center"/>
            <w:hideMark/>
          </w:tcPr>
          <w:p w14:paraId="7AC60C6F"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JSKD</w:t>
            </w:r>
          </w:p>
        </w:tc>
        <w:tc>
          <w:tcPr>
            <w:tcW w:w="7201" w:type="dxa"/>
            <w:noWrap/>
            <w:vAlign w:val="center"/>
            <w:hideMark/>
          </w:tcPr>
          <w:p w14:paraId="1AD80B1E" w14:textId="77777777" w:rsidR="005C346E" w:rsidRPr="008353DA" w:rsidRDefault="005C346E">
            <w:pPr>
              <w:spacing w:after="0"/>
              <w:rPr>
                <w:rFonts w:ascii="Arial" w:hAnsi="Arial" w:cs="Arial"/>
                <w:sz w:val="20"/>
                <w:szCs w:val="20"/>
              </w:rPr>
            </w:pPr>
            <w:r w:rsidRPr="008353DA">
              <w:rPr>
                <w:rFonts w:ascii="Arial" w:hAnsi="Arial" w:cs="Arial"/>
                <w:sz w:val="20"/>
                <w:szCs w:val="20"/>
              </w:rPr>
              <w:t>Javni sklad za kulturne dejavnosti</w:t>
            </w:r>
          </w:p>
        </w:tc>
      </w:tr>
      <w:tr w:rsidR="005C346E" w:rsidRPr="008353DA" w14:paraId="0B52D1DA" w14:textId="77777777" w:rsidTr="008353DA">
        <w:trPr>
          <w:trHeight w:val="20"/>
        </w:trPr>
        <w:tc>
          <w:tcPr>
            <w:tcW w:w="1843" w:type="dxa"/>
            <w:noWrap/>
            <w:vAlign w:val="center"/>
            <w:hideMark/>
          </w:tcPr>
          <w:p w14:paraId="48466D5F"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MDDSZ</w:t>
            </w:r>
          </w:p>
        </w:tc>
        <w:tc>
          <w:tcPr>
            <w:tcW w:w="7201" w:type="dxa"/>
            <w:noWrap/>
            <w:vAlign w:val="center"/>
            <w:hideMark/>
          </w:tcPr>
          <w:p w14:paraId="50DEB857" w14:textId="46F70222" w:rsidR="005C346E" w:rsidRPr="008353DA" w:rsidRDefault="005C346E" w:rsidP="00663202">
            <w:pPr>
              <w:spacing w:after="0"/>
              <w:rPr>
                <w:rFonts w:ascii="Arial" w:hAnsi="Arial" w:cs="Arial"/>
                <w:sz w:val="20"/>
                <w:szCs w:val="20"/>
              </w:rPr>
            </w:pPr>
            <w:r w:rsidRPr="008353DA">
              <w:rPr>
                <w:rFonts w:ascii="Arial" w:hAnsi="Arial" w:cs="Arial"/>
                <w:sz w:val="20"/>
                <w:szCs w:val="20"/>
              </w:rPr>
              <w:t>Ministrstvo za delo, družino</w:t>
            </w:r>
            <w:r w:rsidR="00663202">
              <w:rPr>
                <w:rFonts w:ascii="Arial" w:hAnsi="Arial" w:cs="Arial"/>
                <w:sz w:val="20"/>
                <w:szCs w:val="20"/>
              </w:rPr>
              <w:t>,</w:t>
            </w:r>
            <w:r w:rsidRPr="008353DA">
              <w:rPr>
                <w:rFonts w:ascii="Arial" w:hAnsi="Arial" w:cs="Arial"/>
                <w:sz w:val="20"/>
                <w:szCs w:val="20"/>
              </w:rPr>
              <w:t xml:space="preserve"> socialne zadeve in enake možnosti</w:t>
            </w:r>
            <w:r w:rsidR="001055E4">
              <w:rPr>
                <w:rFonts w:ascii="Arial" w:hAnsi="Arial" w:cs="Arial"/>
                <w:sz w:val="20"/>
                <w:szCs w:val="20"/>
              </w:rPr>
              <w:t xml:space="preserve"> Republike Slovenije</w:t>
            </w:r>
          </w:p>
        </w:tc>
      </w:tr>
      <w:tr w:rsidR="005C346E" w:rsidRPr="008353DA" w14:paraId="6253A174" w14:textId="77777777" w:rsidTr="008353DA">
        <w:trPr>
          <w:trHeight w:val="20"/>
        </w:trPr>
        <w:tc>
          <w:tcPr>
            <w:tcW w:w="1843" w:type="dxa"/>
            <w:noWrap/>
            <w:vAlign w:val="center"/>
            <w:hideMark/>
          </w:tcPr>
          <w:p w14:paraId="03494F6C"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MDI</w:t>
            </w:r>
          </w:p>
        </w:tc>
        <w:tc>
          <w:tcPr>
            <w:tcW w:w="7201" w:type="dxa"/>
            <w:noWrap/>
            <w:vAlign w:val="center"/>
            <w:hideMark/>
          </w:tcPr>
          <w:p w14:paraId="2E7890B1" w14:textId="77777777" w:rsidR="005C346E" w:rsidRPr="008353DA" w:rsidRDefault="005C346E">
            <w:pPr>
              <w:spacing w:after="0"/>
              <w:rPr>
                <w:rFonts w:ascii="Arial" w:hAnsi="Arial" w:cs="Arial"/>
                <w:sz w:val="20"/>
                <w:szCs w:val="20"/>
              </w:rPr>
            </w:pPr>
            <w:r w:rsidRPr="008353DA">
              <w:rPr>
                <w:rFonts w:ascii="Arial" w:hAnsi="Arial" w:cs="Arial"/>
                <w:snapToGrid w:val="0"/>
                <w:sz w:val="20"/>
                <w:szCs w:val="20"/>
              </w:rPr>
              <w:t>Mreža za deinstitucionalizacijo</w:t>
            </w:r>
          </w:p>
        </w:tc>
      </w:tr>
      <w:tr w:rsidR="005C346E" w:rsidRPr="008353DA" w14:paraId="391B60FF" w14:textId="77777777" w:rsidTr="008353DA">
        <w:trPr>
          <w:trHeight w:val="20"/>
        </w:trPr>
        <w:tc>
          <w:tcPr>
            <w:tcW w:w="1843" w:type="dxa"/>
            <w:noWrap/>
            <w:vAlign w:val="center"/>
            <w:hideMark/>
          </w:tcPr>
          <w:p w14:paraId="3D65D71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MF</w:t>
            </w:r>
          </w:p>
        </w:tc>
        <w:tc>
          <w:tcPr>
            <w:tcW w:w="7201" w:type="dxa"/>
            <w:noWrap/>
            <w:vAlign w:val="center"/>
            <w:hideMark/>
          </w:tcPr>
          <w:p w14:paraId="06F9D2DF" w14:textId="33902AA5" w:rsidR="005C346E" w:rsidRPr="008353DA" w:rsidRDefault="005C346E">
            <w:pPr>
              <w:spacing w:after="0"/>
              <w:rPr>
                <w:rFonts w:ascii="Arial" w:hAnsi="Arial" w:cs="Arial"/>
                <w:sz w:val="20"/>
                <w:szCs w:val="20"/>
              </w:rPr>
            </w:pPr>
            <w:r w:rsidRPr="008353DA">
              <w:rPr>
                <w:rFonts w:ascii="Arial" w:hAnsi="Arial" w:cs="Arial"/>
                <w:sz w:val="20"/>
                <w:szCs w:val="20"/>
              </w:rPr>
              <w:t>Ministrstvo za finance</w:t>
            </w:r>
            <w:r w:rsidR="001055E4">
              <w:rPr>
                <w:rFonts w:ascii="Arial" w:hAnsi="Arial" w:cs="Arial"/>
                <w:sz w:val="20"/>
                <w:szCs w:val="20"/>
              </w:rPr>
              <w:t xml:space="preserve"> Republike Slovenije</w:t>
            </w:r>
            <w:r w:rsidRPr="008353DA">
              <w:rPr>
                <w:rFonts w:ascii="Arial" w:hAnsi="Arial" w:cs="Arial"/>
                <w:sz w:val="20"/>
                <w:szCs w:val="20"/>
              </w:rPr>
              <w:t xml:space="preserve"> </w:t>
            </w:r>
          </w:p>
        </w:tc>
      </w:tr>
      <w:tr w:rsidR="005C346E" w:rsidRPr="008353DA" w14:paraId="0E8F99C5" w14:textId="77777777" w:rsidTr="008353DA">
        <w:trPr>
          <w:trHeight w:val="20"/>
        </w:trPr>
        <w:tc>
          <w:tcPr>
            <w:tcW w:w="1843" w:type="dxa"/>
            <w:noWrap/>
            <w:vAlign w:val="center"/>
            <w:hideMark/>
          </w:tcPr>
          <w:p w14:paraId="6A64E203"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MGRT</w:t>
            </w:r>
          </w:p>
        </w:tc>
        <w:tc>
          <w:tcPr>
            <w:tcW w:w="7201" w:type="dxa"/>
            <w:noWrap/>
            <w:vAlign w:val="center"/>
            <w:hideMark/>
          </w:tcPr>
          <w:p w14:paraId="3B3F82F4" w14:textId="5E5DA354" w:rsidR="005C346E" w:rsidRPr="008353DA" w:rsidRDefault="005C346E">
            <w:pPr>
              <w:spacing w:after="0"/>
              <w:rPr>
                <w:rFonts w:ascii="Arial" w:hAnsi="Arial" w:cs="Arial"/>
                <w:sz w:val="20"/>
                <w:szCs w:val="20"/>
              </w:rPr>
            </w:pPr>
            <w:r w:rsidRPr="008353DA">
              <w:rPr>
                <w:rFonts w:ascii="Arial" w:hAnsi="Arial" w:cs="Arial"/>
                <w:sz w:val="20"/>
                <w:szCs w:val="20"/>
              </w:rPr>
              <w:t>Ministrstvo za gospodarski razvoj in tehnologijo</w:t>
            </w:r>
            <w:r w:rsidR="001055E4">
              <w:rPr>
                <w:rFonts w:ascii="Arial" w:hAnsi="Arial" w:cs="Arial"/>
                <w:sz w:val="20"/>
                <w:szCs w:val="20"/>
              </w:rPr>
              <w:t xml:space="preserve"> Republike Slovenije</w:t>
            </w:r>
          </w:p>
        </w:tc>
      </w:tr>
      <w:tr w:rsidR="005C346E" w:rsidRPr="008353DA" w14:paraId="553BBD02" w14:textId="77777777" w:rsidTr="008353DA">
        <w:trPr>
          <w:trHeight w:val="20"/>
        </w:trPr>
        <w:tc>
          <w:tcPr>
            <w:tcW w:w="1843" w:type="dxa"/>
            <w:noWrap/>
            <w:vAlign w:val="center"/>
            <w:hideMark/>
          </w:tcPr>
          <w:p w14:paraId="360AC6D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MIZŠ</w:t>
            </w:r>
          </w:p>
        </w:tc>
        <w:tc>
          <w:tcPr>
            <w:tcW w:w="7201" w:type="dxa"/>
            <w:noWrap/>
            <w:vAlign w:val="center"/>
            <w:hideMark/>
          </w:tcPr>
          <w:p w14:paraId="567B5A15" w14:textId="4FF05C72" w:rsidR="005C346E" w:rsidRPr="008353DA" w:rsidRDefault="005C346E">
            <w:pPr>
              <w:spacing w:after="0"/>
              <w:rPr>
                <w:rFonts w:ascii="Arial" w:hAnsi="Arial" w:cs="Arial"/>
                <w:sz w:val="20"/>
                <w:szCs w:val="20"/>
              </w:rPr>
            </w:pPr>
            <w:r w:rsidRPr="008353DA">
              <w:rPr>
                <w:rFonts w:ascii="Arial" w:hAnsi="Arial" w:cs="Arial"/>
                <w:sz w:val="20"/>
                <w:szCs w:val="20"/>
              </w:rPr>
              <w:t>Ministrstvo za izobraževanje, znanost in šport</w:t>
            </w:r>
            <w:r w:rsidR="001055E4">
              <w:rPr>
                <w:rFonts w:ascii="Arial" w:hAnsi="Arial" w:cs="Arial"/>
                <w:sz w:val="20"/>
                <w:szCs w:val="20"/>
              </w:rPr>
              <w:t xml:space="preserve"> Republike Slovenije</w:t>
            </w:r>
          </w:p>
        </w:tc>
      </w:tr>
      <w:tr w:rsidR="005C346E" w:rsidRPr="008353DA" w14:paraId="04CDB240" w14:textId="77777777" w:rsidTr="008353DA">
        <w:trPr>
          <w:trHeight w:val="20"/>
        </w:trPr>
        <w:tc>
          <w:tcPr>
            <w:tcW w:w="1843" w:type="dxa"/>
            <w:noWrap/>
            <w:vAlign w:val="center"/>
            <w:hideMark/>
          </w:tcPr>
          <w:p w14:paraId="6FCEC659"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MJU</w:t>
            </w:r>
          </w:p>
        </w:tc>
        <w:tc>
          <w:tcPr>
            <w:tcW w:w="7201" w:type="dxa"/>
            <w:noWrap/>
            <w:vAlign w:val="center"/>
            <w:hideMark/>
          </w:tcPr>
          <w:p w14:paraId="6A9C2F41" w14:textId="59D618DF" w:rsidR="005C346E" w:rsidRPr="008353DA" w:rsidRDefault="005C346E">
            <w:pPr>
              <w:spacing w:after="0"/>
              <w:rPr>
                <w:rFonts w:ascii="Arial" w:hAnsi="Arial" w:cs="Arial"/>
                <w:sz w:val="20"/>
                <w:szCs w:val="20"/>
              </w:rPr>
            </w:pPr>
            <w:r w:rsidRPr="008353DA">
              <w:rPr>
                <w:rFonts w:ascii="Arial" w:hAnsi="Arial" w:cs="Arial"/>
                <w:sz w:val="20"/>
                <w:szCs w:val="20"/>
              </w:rPr>
              <w:t>Ministrstvo za javno upravo</w:t>
            </w:r>
            <w:r w:rsidR="001055E4">
              <w:rPr>
                <w:rFonts w:ascii="Arial" w:hAnsi="Arial" w:cs="Arial"/>
                <w:sz w:val="20"/>
                <w:szCs w:val="20"/>
              </w:rPr>
              <w:t xml:space="preserve"> Republike Slovenije</w:t>
            </w:r>
          </w:p>
        </w:tc>
      </w:tr>
      <w:tr w:rsidR="005C346E" w:rsidRPr="008353DA" w14:paraId="5FF8C4F4" w14:textId="77777777" w:rsidTr="008353DA">
        <w:trPr>
          <w:trHeight w:val="20"/>
        </w:trPr>
        <w:tc>
          <w:tcPr>
            <w:tcW w:w="1843" w:type="dxa"/>
            <w:noWrap/>
            <w:vAlign w:val="center"/>
            <w:hideMark/>
          </w:tcPr>
          <w:p w14:paraId="623BE85C"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MK</w:t>
            </w:r>
          </w:p>
        </w:tc>
        <w:tc>
          <w:tcPr>
            <w:tcW w:w="7201" w:type="dxa"/>
            <w:noWrap/>
            <w:vAlign w:val="center"/>
            <w:hideMark/>
          </w:tcPr>
          <w:p w14:paraId="2F4E0A95" w14:textId="4F787D04" w:rsidR="005C346E" w:rsidRPr="008353DA" w:rsidRDefault="005C346E">
            <w:pPr>
              <w:spacing w:after="0"/>
              <w:rPr>
                <w:rFonts w:ascii="Arial" w:hAnsi="Arial" w:cs="Arial"/>
                <w:sz w:val="20"/>
                <w:szCs w:val="20"/>
              </w:rPr>
            </w:pPr>
            <w:r w:rsidRPr="008353DA">
              <w:rPr>
                <w:rFonts w:ascii="Arial" w:hAnsi="Arial" w:cs="Arial"/>
                <w:sz w:val="20"/>
                <w:szCs w:val="20"/>
              </w:rPr>
              <w:t>Ministrstvo za kulturo</w:t>
            </w:r>
            <w:r w:rsidR="001055E4">
              <w:rPr>
                <w:rFonts w:ascii="Arial" w:hAnsi="Arial" w:cs="Arial"/>
                <w:sz w:val="20"/>
                <w:szCs w:val="20"/>
              </w:rPr>
              <w:t xml:space="preserve"> Republike Slovenije</w:t>
            </w:r>
          </w:p>
        </w:tc>
      </w:tr>
      <w:tr w:rsidR="005C346E" w:rsidRPr="008353DA" w14:paraId="3D18FDA3" w14:textId="77777777" w:rsidTr="008353DA">
        <w:trPr>
          <w:trHeight w:val="20"/>
        </w:trPr>
        <w:tc>
          <w:tcPr>
            <w:tcW w:w="1843" w:type="dxa"/>
            <w:noWrap/>
            <w:vAlign w:val="center"/>
            <w:hideMark/>
          </w:tcPr>
          <w:p w14:paraId="65A8A1C6"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MNZ</w:t>
            </w:r>
          </w:p>
        </w:tc>
        <w:tc>
          <w:tcPr>
            <w:tcW w:w="7201" w:type="dxa"/>
            <w:noWrap/>
            <w:vAlign w:val="center"/>
            <w:hideMark/>
          </w:tcPr>
          <w:p w14:paraId="115320AB" w14:textId="4B3E37CC" w:rsidR="005C346E" w:rsidRPr="008353DA" w:rsidRDefault="005C346E">
            <w:pPr>
              <w:spacing w:after="0"/>
              <w:rPr>
                <w:rFonts w:ascii="Arial" w:hAnsi="Arial" w:cs="Arial"/>
                <w:sz w:val="20"/>
                <w:szCs w:val="20"/>
              </w:rPr>
            </w:pPr>
            <w:r w:rsidRPr="008353DA">
              <w:rPr>
                <w:rFonts w:ascii="Arial" w:hAnsi="Arial" w:cs="Arial"/>
                <w:sz w:val="20"/>
                <w:szCs w:val="20"/>
              </w:rPr>
              <w:t>Ministrstvo za notranje zadeve</w:t>
            </w:r>
            <w:r w:rsidR="001055E4">
              <w:rPr>
                <w:rFonts w:ascii="Arial" w:hAnsi="Arial" w:cs="Arial"/>
                <w:sz w:val="20"/>
                <w:szCs w:val="20"/>
              </w:rPr>
              <w:t xml:space="preserve"> Republike Slovenije</w:t>
            </w:r>
          </w:p>
        </w:tc>
      </w:tr>
      <w:tr w:rsidR="005C346E" w:rsidRPr="008353DA" w14:paraId="330680C3" w14:textId="77777777" w:rsidTr="008353DA">
        <w:trPr>
          <w:trHeight w:val="20"/>
        </w:trPr>
        <w:tc>
          <w:tcPr>
            <w:tcW w:w="1843" w:type="dxa"/>
            <w:noWrap/>
            <w:vAlign w:val="center"/>
            <w:hideMark/>
          </w:tcPr>
          <w:p w14:paraId="02C734EE"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MOP</w:t>
            </w:r>
          </w:p>
        </w:tc>
        <w:tc>
          <w:tcPr>
            <w:tcW w:w="7201" w:type="dxa"/>
            <w:noWrap/>
            <w:vAlign w:val="center"/>
            <w:hideMark/>
          </w:tcPr>
          <w:p w14:paraId="2F46325A" w14:textId="04350345" w:rsidR="005C346E" w:rsidRPr="008353DA" w:rsidRDefault="005C346E">
            <w:pPr>
              <w:spacing w:after="0"/>
              <w:rPr>
                <w:rFonts w:ascii="Arial" w:hAnsi="Arial" w:cs="Arial"/>
                <w:sz w:val="20"/>
                <w:szCs w:val="20"/>
              </w:rPr>
            </w:pPr>
            <w:r w:rsidRPr="008353DA">
              <w:rPr>
                <w:rFonts w:ascii="Arial" w:hAnsi="Arial" w:cs="Arial"/>
                <w:sz w:val="20"/>
                <w:szCs w:val="20"/>
              </w:rPr>
              <w:t>Ministrstvo za okolje in prostor</w:t>
            </w:r>
            <w:r w:rsidR="001055E4">
              <w:rPr>
                <w:rFonts w:ascii="Arial" w:hAnsi="Arial" w:cs="Arial"/>
                <w:sz w:val="20"/>
                <w:szCs w:val="20"/>
              </w:rPr>
              <w:t xml:space="preserve"> Republike Slovenije</w:t>
            </w:r>
          </w:p>
        </w:tc>
      </w:tr>
      <w:tr w:rsidR="005C346E" w:rsidRPr="008353DA" w14:paraId="0EF9B352" w14:textId="77777777" w:rsidTr="008353DA">
        <w:trPr>
          <w:trHeight w:val="20"/>
        </w:trPr>
        <w:tc>
          <w:tcPr>
            <w:tcW w:w="1843" w:type="dxa"/>
            <w:noWrap/>
            <w:vAlign w:val="center"/>
            <w:hideMark/>
          </w:tcPr>
          <w:p w14:paraId="1B86900F"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MP</w:t>
            </w:r>
          </w:p>
        </w:tc>
        <w:tc>
          <w:tcPr>
            <w:tcW w:w="7201" w:type="dxa"/>
            <w:noWrap/>
            <w:vAlign w:val="center"/>
            <w:hideMark/>
          </w:tcPr>
          <w:p w14:paraId="1451536A" w14:textId="252090C7" w:rsidR="005C346E" w:rsidRPr="008353DA" w:rsidRDefault="005C346E">
            <w:pPr>
              <w:spacing w:after="0"/>
              <w:rPr>
                <w:rFonts w:ascii="Arial" w:hAnsi="Arial" w:cs="Arial"/>
                <w:sz w:val="20"/>
                <w:szCs w:val="20"/>
              </w:rPr>
            </w:pPr>
            <w:r w:rsidRPr="008353DA">
              <w:rPr>
                <w:rFonts w:ascii="Arial" w:hAnsi="Arial" w:cs="Arial"/>
                <w:sz w:val="20"/>
                <w:szCs w:val="20"/>
              </w:rPr>
              <w:t>Ministrstvo za pravosodje</w:t>
            </w:r>
            <w:r w:rsidR="001055E4">
              <w:rPr>
                <w:rFonts w:ascii="Arial" w:hAnsi="Arial" w:cs="Arial"/>
                <w:sz w:val="20"/>
                <w:szCs w:val="20"/>
              </w:rPr>
              <w:t xml:space="preserve"> Republike Slovenije</w:t>
            </w:r>
          </w:p>
        </w:tc>
      </w:tr>
      <w:tr w:rsidR="005C346E" w:rsidRPr="008353DA" w14:paraId="26F2625E" w14:textId="77777777" w:rsidTr="008353DA">
        <w:trPr>
          <w:trHeight w:val="20"/>
        </w:trPr>
        <w:tc>
          <w:tcPr>
            <w:tcW w:w="1843" w:type="dxa"/>
            <w:noWrap/>
            <w:vAlign w:val="center"/>
            <w:hideMark/>
          </w:tcPr>
          <w:p w14:paraId="1C6111E7"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MZ</w:t>
            </w:r>
          </w:p>
        </w:tc>
        <w:tc>
          <w:tcPr>
            <w:tcW w:w="7201" w:type="dxa"/>
            <w:noWrap/>
            <w:vAlign w:val="center"/>
            <w:hideMark/>
          </w:tcPr>
          <w:p w14:paraId="52F89ED6" w14:textId="3A7C266C" w:rsidR="005C346E" w:rsidRPr="008353DA" w:rsidRDefault="005C346E">
            <w:pPr>
              <w:spacing w:after="0"/>
              <w:rPr>
                <w:rFonts w:ascii="Arial" w:hAnsi="Arial" w:cs="Arial"/>
                <w:sz w:val="20"/>
                <w:szCs w:val="20"/>
              </w:rPr>
            </w:pPr>
            <w:r w:rsidRPr="008353DA">
              <w:rPr>
                <w:rFonts w:ascii="Arial" w:hAnsi="Arial" w:cs="Arial"/>
                <w:sz w:val="20"/>
                <w:szCs w:val="20"/>
              </w:rPr>
              <w:t>Ministrstvo za zdravje</w:t>
            </w:r>
            <w:r w:rsidR="001055E4">
              <w:rPr>
                <w:rFonts w:ascii="Arial" w:hAnsi="Arial" w:cs="Arial"/>
                <w:sz w:val="20"/>
                <w:szCs w:val="20"/>
              </w:rPr>
              <w:t xml:space="preserve"> Republike Slovenije</w:t>
            </w:r>
          </w:p>
        </w:tc>
      </w:tr>
      <w:tr w:rsidR="005C346E" w:rsidRPr="008353DA" w14:paraId="053A68EF" w14:textId="77777777" w:rsidTr="008353DA">
        <w:trPr>
          <w:trHeight w:val="20"/>
        </w:trPr>
        <w:tc>
          <w:tcPr>
            <w:tcW w:w="1843" w:type="dxa"/>
            <w:noWrap/>
            <w:vAlign w:val="center"/>
            <w:hideMark/>
          </w:tcPr>
          <w:p w14:paraId="3BB475D5"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MZI</w:t>
            </w:r>
          </w:p>
        </w:tc>
        <w:tc>
          <w:tcPr>
            <w:tcW w:w="7201" w:type="dxa"/>
            <w:noWrap/>
            <w:vAlign w:val="center"/>
            <w:hideMark/>
          </w:tcPr>
          <w:p w14:paraId="15194360" w14:textId="5B3B06C2" w:rsidR="005C346E" w:rsidRPr="008353DA" w:rsidRDefault="005C346E">
            <w:pPr>
              <w:spacing w:after="0"/>
              <w:rPr>
                <w:rFonts w:ascii="Arial" w:hAnsi="Arial" w:cs="Arial"/>
                <w:sz w:val="20"/>
                <w:szCs w:val="20"/>
              </w:rPr>
            </w:pPr>
            <w:r w:rsidRPr="008353DA">
              <w:rPr>
                <w:rFonts w:ascii="Arial" w:hAnsi="Arial" w:cs="Arial"/>
                <w:sz w:val="20"/>
                <w:szCs w:val="20"/>
              </w:rPr>
              <w:t>Ministrstvo za infrastrukturo</w:t>
            </w:r>
            <w:r w:rsidR="001055E4">
              <w:rPr>
                <w:rFonts w:ascii="Arial" w:hAnsi="Arial" w:cs="Arial"/>
                <w:sz w:val="20"/>
                <w:szCs w:val="20"/>
              </w:rPr>
              <w:t xml:space="preserve"> Republike Slovenije</w:t>
            </w:r>
            <w:r w:rsidRPr="008353DA">
              <w:rPr>
                <w:rFonts w:ascii="Arial" w:hAnsi="Arial" w:cs="Arial"/>
                <w:sz w:val="20"/>
                <w:szCs w:val="20"/>
              </w:rPr>
              <w:t xml:space="preserve"> </w:t>
            </w:r>
          </w:p>
        </w:tc>
      </w:tr>
      <w:tr w:rsidR="005C346E" w:rsidRPr="008353DA" w14:paraId="2C573265" w14:textId="77777777" w:rsidTr="008353DA">
        <w:trPr>
          <w:trHeight w:val="20"/>
        </w:trPr>
        <w:tc>
          <w:tcPr>
            <w:tcW w:w="1843" w:type="dxa"/>
            <w:noWrap/>
            <w:vAlign w:val="center"/>
            <w:hideMark/>
          </w:tcPr>
          <w:p w14:paraId="2CD84F00"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MZZ</w:t>
            </w:r>
          </w:p>
        </w:tc>
        <w:tc>
          <w:tcPr>
            <w:tcW w:w="7201" w:type="dxa"/>
            <w:noWrap/>
            <w:vAlign w:val="center"/>
            <w:hideMark/>
          </w:tcPr>
          <w:p w14:paraId="015B72FE" w14:textId="6D0A78ED" w:rsidR="005C346E" w:rsidRPr="008353DA" w:rsidRDefault="005C346E">
            <w:pPr>
              <w:spacing w:after="0"/>
              <w:rPr>
                <w:rFonts w:ascii="Arial" w:hAnsi="Arial" w:cs="Arial"/>
                <w:sz w:val="20"/>
                <w:szCs w:val="20"/>
              </w:rPr>
            </w:pPr>
            <w:r w:rsidRPr="008353DA">
              <w:rPr>
                <w:rFonts w:ascii="Arial" w:hAnsi="Arial" w:cs="Arial"/>
                <w:sz w:val="20"/>
                <w:szCs w:val="20"/>
              </w:rPr>
              <w:t>Ministrstvo za zunanje zadeve</w:t>
            </w:r>
            <w:r w:rsidR="001055E4">
              <w:rPr>
                <w:rFonts w:ascii="Arial" w:hAnsi="Arial" w:cs="Arial"/>
                <w:sz w:val="20"/>
                <w:szCs w:val="20"/>
              </w:rPr>
              <w:t xml:space="preserve"> Republike Slovenije</w:t>
            </w:r>
          </w:p>
        </w:tc>
      </w:tr>
      <w:tr w:rsidR="005C346E" w:rsidRPr="008353DA" w14:paraId="5313C912" w14:textId="77777777" w:rsidTr="008353DA">
        <w:trPr>
          <w:trHeight w:val="20"/>
        </w:trPr>
        <w:tc>
          <w:tcPr>
            <w:tcW w:w="1843" w:type="dxa"/>
            <w:noWrap/>
            <w:vAlign w:val="center"/>
            <w:hideMark/>
          </w:tcPr>
          <w:p w14:paraId="28352868"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NIJZ</w:t>
            </w:r>
          </w:p>
        </w:tc>
        <w:tc>
          <w:tcPr>
            <w:tcW w:w="7201" w:type="dxa"/>
            <w:noWrap/>
            <w:vAlign w:val="center"/>
            <w:hideMark/>
          </w:tcPr>
          <w:p w14:paraId="1A5BE959" w14:textId="77777777" w:rsidR="005C346E" w:rsidRPr="008353DA" w:rsidRDefault="005C346E">
            <w:pPr>
              <w:spacing w:after="0"/>
              <w:rPr>
                <w:rFonts w:ascii="Arial" w:hAnsi="Arial" w:cs="Arial"/>
                <w:sz w:val="20"/>
                <w:szCs w:val="20"/>
              </w:rPr>
            </w:pPr>
            <w:r w:rsidRPr="008353DA">
              <w:rPr>
                <w:rFonts w:ascii="Arial" w:hAnsi="Arial" w:cs="Arial"/>
                <w:sz w:val="20"/>
                <w:szCs w:val="20"/>
              </w:rPr>
              <w:t>Nacionalni inštitut za javno zdravje</w:t>
            </w:r>
          </w:p>
        </w:tc>
      </w:tr>
      <w:tr w:rsidR="005C346E" w:rsidRPr="008353DA" w14:paraId="62BB9CA5" w14:textId="77777777" w:rsidTr="008353DA">
        <w:trPr>
          <w:trHeight w:val="20"/>
        </w:trPr>
        <w:tc>
          <w:tcPr>
            <w:tcW w:w="1843" w:type="dxa"/>
            <w:noWrap/>
            <w:vAlign w:val="center"/>
            <w:hideMark/>
          </w:tcPr>
          <w:p w14:paraId="39158F8B"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NSIOS</w:t>
            </w:r>
          </w:p>
        </w:tc>
        <w:tc>
          <w:tcPr>
            <w:tcW w:w="7201" w:type="dxa"/>
            <w:noWrap/>
            <w:vAlign w:val="center"/>
            <w:hideMark/>
          </w:tcPr>
          <w:p w14:paraId="0B309B1F" w14:textId="77777777" w:rsidR="005C346E" w:rsidRPr="008353DA" w:rsidRDefault="005C346E">
            <w:pPr>
              <w:spacing w:after="0"/>
              <w:rPr>
                <w:rFonts w:ascii="Arial" w:hAnsi="Arial" w:cs="Arial"/>
                <w:sz w:val="20"/>
                <w:szCs w:val="20"/>
              </w:rPr>
            </w:pPr>
            <w:r w:rsidRPr="008353DA">
              <w:rPr>
                <w:rFonts w:ascii="Arial" w:hAnsi="Arial" w:cs="Arial"/>
                <w:sz w:val="20"/>
                <w:szCs w:val="20"/>
              </w:rPr>
              <w:t>Nacionalni svet invalidskih organizacij Slovenije</w:t>
            </w:r>
          </w:p>
        </w:tc>
      </w:tr>
      <w:tr w:rsidR="005C346E" w:rsidRPr="008353DA" w14:paraId="138BCC49" w14:textId="77777777" w:rsidTr="008353DA">
        <w:trPr>
          <w:trHeight w:val="20"/>
        </w:trPr>
        <w:tc>
          <w:tcPr>
            <w:tcW w:w="1843" w:type="dxa"/>
            <w:noWrap/>
            <w:vAlign w:val="center"/>
            <w:hideMark/>
          </w:tcPr>
          <w:p w14:paraId="52756279"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NUK</w:t>
            </w:r>
          </w:p>
        </w:tc>
        <w:tc>
          <w:tcPr>
            <w:tcW w:w="7201" w:type="dxa"/>
            <w:noWrap/>
            <w:vAlign w:val="center"/>
            <w:hideMark/>
          </w:tcPr>
          <w:p w14:paraId="7C4F9172" w14:textId="77777777" w:rsidR="005C346E" w:rsidRPr="008353DA" w:rsidRDefault="005C346E">
            <w:pPr>
              <w:spacing w:after="0"/>
              <w:rPr>
                <w:rFonts w:ascii="Arial" w:hAnsi="Arial" w:cs="Arial"/>
                <w:sz w:val="20"/>
                <w:szCs w:val="20"/>
              </w:rPr>
            </w:pPr>
            <w:r w:rsidRPr="008353DA">
              <w:rPr>
                <w:rFonts w:ascii="Arial" w:hAnsi="Arial" w:cs="Arial"/>
                <w:sz w:val="20"/>
                <w:szCs w:val="20"/>
              </w:rPr>
              <w:t>Narodna in univerzitetna knjižnica</w:t>
            </w:r>
          </w:p>
        </w:tc>
      </w:tr>
      <w:tr w:rsidR="005C346E" w:rsidRPr="008353DA" w14:paraId="61A1E2FE" w14:textId="77777777" w:rsidTr="008353DA">
        <w:trPr>
          <w:trHeight w:val="20"/>
        </w:trPr>
        <w:tc>
          <w:tcPr>
            <w:tcW w:w="1843" w:type="dxa"/>
            <w:noWrap/>
            <w:vAlign w:val="center"/>
            <w:hideMark/>
          </w:tcPr>
          <w:p w14:paraId="7528C862"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NVO</w:t>
            </w:r>
          </w:p>
        </w:tc>
        <w:tc>
          <w:tcPr>
            <w:tcW w:w="7201" w:type="dxa"/>
            <w:noWrap/>
            <w:vAlign w:val="center"/>
            <w:hideMark/>
          </w:tcPr>
          <w:p w14:paraId="389C5CD3" w14:textId="0D19BC3B" w:rsidR="005C346E" w:rsidRPr="008353DA" w:rsidRDefault="001055E4">
            <w:pPr>
              <w:spacing w:after="0"/>
              <w:rPr>
                <w:rFonts w:ascii="Arial" w:hAnsi="Arial" w:cs="Arial"/>
                <w:sz w:val="20"/>
                <w:szCs w:val="20"/>
              </w:rPr>
            </w:pPr>
            <w:r>
              <w:rPr>
                <w:rFonts w:ascii="Arial" w:hAnsi="Arial" w:cs="Arial"/>
                <w:sz w:val="20"/>
                <w:szCs w:val="20"/>
              </w:rPr>
              <w:t>n</w:t>
            </w:r>
            <w:r w:rsidR="005C346E" w:rsidRPr="008353DA">
              <w:rPr>
                <w:rFonts w:ascii="Arial" w:hAnsi="Arial" w:cs="Arial"/>
                <w:sz w:val="20"/>
                <w:szCs w:val="20"/>
              </w:rPr>
              <w:t>evladna organizacija</w:t>
            </w:r>
          </w:p>
        </w:tc>
      </w:tr>
      <w:tr w:rsidR="005C346E" w:rsidRPr="008353DA" w14:paraId="32BCDE02" w14:textId="77777777" w:rsidTr="008353DA">
        <w:trPr>
          <w:trHeight w:val="20"/>
        </w:trPr>
        <w:tc>
          <w:tcPr>
            <w:tcW w:w="1843" w:type="dxa"/>
            <w:noWrap/>
            <w:vAlign w:val="center"/>
            <w:hideMark/>
          </w:tcPr>
          <w:p w14:paraId="1A8E0A09"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NŽH</w:t>
            </w:r>
          </w:p>
        </w:tc>
        <w:tc>
          <w:tcPr>
            <w:tcW w:w="7201" w:type="dxa"/>
            <w:noWrap/>
            <w:vAlign w:val="center"/>
            <w:hideMark/>
          </w:tcPr>
          <w:p w14:paraId="5623B3FD" w14:textId="2F56C9CC" w:rsidR="005C346E" w:rsidRPr="008353DA" w:rsidRDefault="001055E4">
            <w:pPr>
              <w:spacing w:after="0"/>
              <w:rPr>
                <w:rFonts w:ascii="Arial" w:eastAsia="Calibri" w:hAnsi="Arial" w:cs="Arial"/>
                <w:bCs/>
                <w:sz w:val="20"/>
                <w:szCs w:val="20"/>
                <w:lang w:eastAsia="en-US"/>
              </w:rPr>
            </w:pPr>
            <w:r>
              <w:rPr>
                <w:rFonts w:ascii="Arial" w:eastAsia="Calibri" w:hAnsi="Arial" w:cs="Arial"/>
                <w:bCs/>
                <w:sz w:val="20"/>
                <w:szCs w:val="20"/>
                <w:lang w:eastAsia="en-US"/>
              </w:rPr>
              <w:t>n</w:t>
            </w:r>
            <w:r w:rsidR="005C346E" w:rsidRPr="008353DA">
              <w:rPr>
                <w:rFonts w:ascii="Arial" w:eastAsia="Calibri" w:hAnsi="Arial" w:cs="Arial"/>
                <w:bCs/>
                <w:sz w:val="20"/>
                <w:szCs w:val="20"/>
                <w:lang w:eastAsia="en-US"/>
              </w:rPr>
              <w:t>eodvisno življenje hendikepiranih</w:t>
            </w:r>
          </w:p>
        </w:tc>
      </w:tr>
      <w:tr w:rsidR="005C346E" w:rsidRPr="008353DA" w14:paraId="3E1FB576" w14:textId="77777777" w:rsidTr="008353DA">
        <w:trPr>
          <w:trHeight w:val="20"/>
        </w:trPr>
        <w:tc>
          <w:tcPr>
            <w:tcW w:w="1843" w:type="dxa"/>
            <w:noWrap/>
            <w:vAlign w:val="center"/>
            <w:hideMark/>
          </w:tcPr>
          <w:p w14:paraId="129DB830" w14:textId="5DF30ED9" w:rsidR="005C346E" w:rsidRPr="008353DA" w:rsidRDefault="005C346E">
            <w:pPr>
              <w:spacing w:after="0"/>
              <w:rPr>
                <w:rFonts w:ascii="Arial" w:hAnsi="Arial" w:cs="Arial"/>
                <w:b/>
                <w:bCs/>
                <w:sz w:val="20"/>
                <w:szCs w:val="20"/>
              </w:rPr>
            </w:pPr>
            <w:r w:rsidRPr="008353DA">
              <w:rPr>
                <w:rFonts w:ascii="Arial" w:hAnsi="Arial" w:cs="Arial"/>
                <w:b/>
                <w:bCs/>
                <w:sz w:val="20"/>
                <w:szCs w:val="20"/>
              </w:rPr>
              <w:t>OKS-ZŠZ</w:t>
            </w:r>
          </w:p>
        </w:tc>
        <w:tc>
          <w:tcPr>
            <w:tcW w:w="7201" w:type="dxa"/>
            <w:noWrap/>
            <w:vAlign w:val="center"/>
            <w:hideMark/>
          </w:tcPr>
          <w:p w14:paraId="47AFCB86" w14:textId="2F8870F3" w:rsidR="005C346E" w:rsidRPr="008353DA" w:rsidRDefault="005C346E">
            <w:pPr>
              <w:spacing w:after="0"/>
              <w:rPr>
                <w:rFonts w:ascii="Arial" w:eastAsia="Calibri" w:hAnsi="Arial" w:cs="Arial"/>
                <w:bCs/>
                <w:sz w:val="20"/>
                <w:szCs w:val="20"/>
                <w:lang w:eastAsia="en-US"/>
              </w:rPr>
            </w:pPr>
            <w:r w:rsidRPr="008353DA">
              <w:rPr>
                <w:rFonts w:ascii="Arial" w:eastAsia="Calibri" w:hAnsi="Arial" w:cs="Arial"/>
                <w:bCs/>
                <w:sz w:val="20"/>
                <w:szCs w:val="20"/>
                <w:lang w:eastAsia="en-US"/>
              </w:rPr>
              <w:t>Olimpijski komite Slovenije</w:t>
            </w:r>
            <w:r w:rsidR="001055E4">
              <w:rPr>
                <w:rFonts w:ascii="Arial" w:eastAsia="Calibri" w:hAnsi="Arial" w:cs="Arial"/>
                <w:bCs/>
                <w:sz w:val="20"/>
                <w:szCs w:val="20"/>
                <w:lang w:eastAsia="en-US"/>
              </w:rPr>
              <w:t xml:space="preserve"> – </w:t>
            </w:r>
            <w:r w:rsidRPr="008353DA">
              <w:rPr>
                <w:rFonts w:ascii="Arial" w:eastAsia="Calibri" w:hAnsi="Arial" w:cs="Arial"/>
                <w:bCs/>
                <w:sz w:val="20"/>
                <w:szCs w:val="20"/>
                <w:lang w:eastAsia="en-US"/>
              </w:rPr>
              <w:t>Združenje športnih zvez</w:t>
            </w:r>
          </w:p>
        </w:tc>
      </w:tr>
      <w:tr w:rsidR="005C346E" w:rsidRPr="008353DA" w14:paraId="6A93BCB0" w14:textId="77777777" w:rsidTr="008353DA">
        <w:trPr>
          <w:trHeight w:val="20"/>
        </w:trPr>
        <w:tc>
          <w:tcPr>
            <w:tcW w:w="1843" w:type="dxa"/>
            <w:noWrap/>
            <w:vAlign w:val="center"/>
            <w:hideMark/>
          </w:tcPr>
          <w:p w14:paraId="61814B47"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OZN</w:t>
            </w:r>
          </w:p>
        </w:tc>
        <w:tc>
          <w:tcPr>
            <w:tcW w:w="7201" w:type="dxa"/>
            <w:noWrap/>
            <w:vAlign w:val="center"/>
            <w:hideMark/>
          </w:tcPr>
          <w:p w14:paraId="3831D3B6" w14:textId="77777777" w:rsidR="005C346E" w:rsidRPr="008353DA" w:rsidRDefault="005C346E">
            <w:pPr>
              <w:spacing w:after="0"/>
              <w:rPr>
                <w:rFonts w:ascii="Arial" w:hAnsi="Arial" w:cs="Arial"/>
                <w:sz w:val="20"/>
                <w:szCs w:val="20"/>
              </w:rPr>
            </w:pPr>
            <w:r w:rsidRPr="008353DA">
              <w:rPr>
                <w:rFonts w:ascii="Arial" w:hAnsi="Arial" w:cs="Arial"/>
                <w:sz w:val="20"/>
                <w:szCs w:val="20"/>
              </w:rPr>
              <w:t>Organizacija združenih narodov</w:t>
            </w:r>
          </w:p>
        </w:tc>
      </w:tr>
      <w:tr w:rsidR="005C346E" w:rsidRPr="008353DA" w14:paraId="12979A9C" w14:textId="77777777" w:rsidTr="008353DA">
        <w:trPr>
          <w:trHeight w:val="20"/>
        </w:trPr>
        <w:tc>
          <w:tcPr>
            <w:tcW w:w="1843" w:type="dxa"/>
            <w:noWrap/>
            <w:vAlign w:val="center"/>
            <w:hideMark/>
          </w:tcPr>
          <w:p w14:paraId="40BAA865"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OZZ</w:t>
            </w:r>
          </w:p>
        </w:tc>
        <w:tc>
          <w:tcPr>
            <w:tcW w:w="7201" w:type="dxa"/>
            <w:noWrap/>
            <w:vAlign w:val="center"/>
            <w:hideMark/>
          </w:tcPr>
          <w:p w14:paraId="53DAF937" w14:textId="2061EBF4" w:rsidR="005C346E" w:rsidRPr="008353DA" w:rsidRDefault="003F2E0C">
            <w:pPr>
              <w:spacing w:after="0"/>
              <w:rPr>
                <w:rFonts w:ascii="Arial" w:hAnsi="Arial" w:cs="Arial"/>
                <w:sz w:val="20"/>
                <w:szCs w:val="20"/>
              </w:rPr>
            </w:pPr>
            <w:r>
              <w:rPr>
                <w:rFonts w:ascii="Arial" w:hAnsi="Arial" w:cs="Arial"/>
                <w:sz w:val="20"/>
                <w:szCs w:val="20"/>
              </w:rPr>
              <w:t>o</w:t>
            </w:r>
            <w:r w:rsidR="005C346E" w:rsidRPr="008353DA">
              <w:rPr>
                <w:rFonts w:ascii="Arial" w:hAnsi="Arial" w:cs="Arial"/>
                <w:sz w:val="20"/>
                <w:szCs w:val="20"/>
              </w:rPr>
              <w:t>bvezno zdravstveno zavarovanje</w:t>
            </w:r>
          </w:p>
        </w:tc>
      </w:tr>
      <w:tr w:rsidR="005C346E" w:rsidRPr="008353DA" w14:paraId="6116B102" w14:textId="77777777" w:rsidTr="008353DA">
        <w:trPr>
          <w:trHeight w:val="20"/>
        </w:trPr>
        <w:tc>
          <w:tcPr>
            <w:tcW w:w="1843" w:type="dxa"/>
            <w:noWrap/>
            <w:vAlign w:val="center"/>
            <w:hideMark/>
          </w:tcPr>
          <w:p w14:paraId="5D130E2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RS</w:t>
            </w:r>
          </w:p>
        </w:tc>
        <w:tc>
          <w:tcPr>
            <w:tcW w:w="7201" w:type="dxa"/>
            <w:noWrap/>
            <w:vAlign w:val="center"/>
            <w:hideMark/>
          </w:tcPr>
          <w:p w14:paraId="3F1343A4" w14:textId="77777777" w:rsidR="005C346E" w:rsidRPr="008353DA" w:rsidRDefault="005C346E">
            <w:pPr>
              <w:spacing w:after="0"/>
              <w:rPr>
                <w:rFonts w:ascii="Arial" w:hAnsi="Arial" w:cs="Arial"/>
                <w:sz w:val="20"/>
                <w:szCs w:val="20"/>
              </w:rPr>
            </w:pPr>
            <w:r w:rsidRPr="008353DA">
              <w:rPr>
                <w:rFonts w:ascii="Arial" w:hAnsi="Arial" w:cs="Arial"/>
                <w:sz w:val="20"/>
                <w:szCs w:val="20"/>
              </w:rPr>
              <w:t>Republika Slovenija</w:t>
            </w:r>
          </w:p>
        </w:tc>
      </w:tr>
      <w:tr w:rsidR="005C346E" w:rsidRPr="008353DA" w14:paraId="170E852D" w14:textId="77777777" w:rsidTr="008353DA">
        <w:trPr>
          <w:trHeight w:val="20"/>
        </w:trPr>
        <w:tc>
          <w:tcPr>
            <w:tcW w:w="1843" w:type="dxa"/>
            <w:noWrap/>
            <w:vAlign w:val="center"/>
            <w:hideMark/>
          </w:tcPr>
          <w:p w14:paraId="3E91900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RTV SLO</w:t>
            </w:r>
          </w:p>
        </w:tc>
        <w:tc>
          <w:tcPr>
            <w:tcW w:w="7201" w:type="dxa"/>
            <w:noWrap/>
            <w:vAlign w:val="center"/>
            <w:hideMark/>
          </w:tcPr>
          <w:p w14:paraId="714FA233" w14:textId="77777777" w:rsidR="005C346E" w:rsidRPr="008353DA" w:rsidRDefault="005C346E">
            <w:pPr>
              <w:spacing w:after="0"/>
              <w:rPr>
                <w:rFonts w:ascii="Arial" w:hAnsi="Arial" w:cs="Arial"/>
                <w:sz w:val="20"/>
                <w:szCs w:val="20"/>
              </w:rPr>
            </w:pPr>
            <w:r w:rsidRPr="008353DA">
              <w:rPr>
                <w:rFonts w:ascii="Arial" w:hAnsi="Arial" w:cs="Arial"/>
                <w:sz w:val="20"/>
                <w:szCs w:val="20"/>
              </w:rPr>
              <w:t>Radiotelevizija Slovenija</w:t>
            </w:r>
          </w:p>
        </w:tc>
      </w:tr>
      <w:tr w:rsidR="005C346E" w:rsidRPr="008353DA" w14:paraId="5E822894" w14:textId="77777777" w:rsidTr="008353DA">
        <w:trPr>
          <w:trHeight w:val="20"/>
        </w:trPr>
        <w:tc>
          <w:tcPr>
            <w:tcW w:w="1843" w:type="dxa"/>
            <w:noWrap/>
            <w:vAlign w:val="center"/>
            <w:hideMark/>
          </w:tcPr>
          <w:p w14:paraId="2317D28F"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SČP</w:t>
            </w:r>
          </w:p>
        </w:tc>
        <w:tc>
          <w:tcPr>
            <w:tcW w:w="7201" w:type="dxa"/>
            <w:noWrap/>
            <w:vAlign w:val="center"/>
            <w:hideMark/>
          </w:tcPr>
          <w:p w14:paraId="63F58F2A" w14:textId="7579D780" w:rsidR="005C346E" w:rsidRPr="008353DA" w:rsidRDefault="005C346E">
            <w:pPr>
              <w:spacing w:after="0"/>
              <w:rPr>
                <w:rFonts w:ascii="Arial" w:hAnsi="Arial" w:cs="Arial"/>
                <w:sz w:val="20"/>
                <w:szCs w:val="20"/>
              </w:rPr>
            </w:pPr>
            <w:r w:rsidRPr="008353DA">
              <w:rPr>
                <w:rFonts w:ascii="Arial" w:hAnsi="Arial" w:cs="Arial"/>
                <w:sz w:val="20"/>
                <w:szCs w:val="20"/>
              </w:rPr>
              <w:t>Svet ZN za človekove pravice</w:t>
            </w:r>
          </w:p>
        </w:tc>
      </w:tr>
      <w:tr w:rsidR="005C346E" w:rsidRPr="008353DA" w14:paraId="2FBB28B3" w14:textId="77777777" w:rsidTr="008353DA">
        <w:trPr>
          <w:trHeight w:val="20"/>
        </w:trPr>
        <w:tc>
          <w:tcPr>
            <w:tcW w:w="1843" w:type="dxa"/>
            <w:noWrap/>
            <w:vAlign w:val="center"/>
            <w:hideMark/>
          </w:tcPr>
          <w:p w14:paraId="425BAC4D" w14:textId="77777777" w:rsidR="005C346E" w:rsidRPr="008353DA" w:rsidRDefault="005C346E">
            <w:pPr>
              <w:spacing w:after="0"/>
              <w:jc w:val="both"/>
              <w:rPr>
                <w:rFonts w:ascii="Arial" w:hAnsi="Arial" w:cs="Arial"/>
                <w:b/>
                <w:bCs/>
                <w:sz w:val="20"/>
                <w:szCs w:val="20"/>
              </w:rPr>
            </w:pPr>
            <w:r w:rsidRPr="008353DA">
              <w:rPr>
                <w:rFonts w:ascii="Arial" w:hAnsi="Arial" w:cs="Arial"/>
                <w:b/>
                <w:bCs/>
                <w:sz w:val="20"/>
                <w:szCs w:val="20"/>
              </w:rPr>
              <w:t>SOUS</w:t>
            </w:r>
          </w:p>
        </w:tc>
        <w:tc>
          <w:tcPr>
            <w:tcW w:w="7201" w:type="dxa"/>
            <w:noWrap/>
            <w:vAlign w:val="center"/>
            <w:hideMark/>
          </w:tcPr>
          <w:p w14:paraId="51EDED73" w14:textId="50244BBA" w:rsidR="005C346E" w:rsidRPr="008353DA" w:rsidRDefault="005C346E">
            <w:pPr>
              <w:spacing w:after="0"/>
              <w:rPr>
                <w:rFonts w:ascii="Arial" w:hAnsi="Arial" w:cs="Arial"/>
                <w:sz w:val="20"/>
                <w:szCs w:val="20"/>
              </w:rPr>
            </w:pPr>
            <w:r w:rsidRPr="008353DA">
              <w:rPr>
                <w:rFonts w:ascii="Arial" w:hAnsi="Arial" w:cs="Arial"/>
                <w:sz w:val="20"/>
                <w:szCs w:val="20"/>
              </w:rPr>
              <w:t>Skupnost organizacij za usposabljanje oseb s posebnimi potrebami</w:t>
            </w:r>
            <w:r w:rsidR="001432F4">
              <w:rPr>
                <w:rFonts w:ascii="Arial" w:hAnsi="Arial" w:cs="Arial"/>
                <w:sz w:val="20"/>
                <w:szCs w:val="20"/>
              </w:rPr>
              <w:t xml:space="preserve"> v Republiki Sloveniji</w:t>
            </w:r>
          </w:p>
        </w:tc>
      </w:tr>
      <w:tr w:rsidR="005C346E" w:rsidRPr="008353DA" w14:paraId="50EDD4AB" w14:textId="77777777" w:rsidTr="008353DA">
        <w:trPr>
          <w:trHeight w:val="20"/>
        </w:trPr>
        <w:tc>
          <w:tcPr>
            <w:tcW w:w="1843" w:type="dxa"/>
            <w:noWrap/>
            <w:vAlign w:val="center"/>
            <w:hideMark/>
          </w:tcPr>
          <w:p w14:paraId="3A151F4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SSKJ</w:t>
            </w:r>
          </w:p>
        </w:tc>
        <w:tc>
          <w:tcPr>
            <w:tcW w:w="7201" w:type="dxa"/>
            <w:noWrap/>
            <w:vAlign w:val="center"/>
            <w:hideMark/>
          </w:tcPr>
          <w:p w14:paraId="575E1F91" w14:textId="77777777" w:rsidR="005C346E" w:rsidRPr="008353DA" w:rsidRDefault="005C346E">
            <w:pPr>
              <w:spacing w:after="0"/>
              <w:rPr>
                <w:rFonts w:ascii="Arial" w:hAnsi="Arial" w:cs="Arial"/>
                <w:sz w:val="20"/>
                <w:szCs w:val="20"/>
              </w:rPr>
            </w:pPr>
            <w:r w:rsidRPr="008353DA">
              <w:rPr>
                <w:rFonts w:ascii="Arial" w:hAnsi="Arial" w:cs="Arial"/>
                <w:sz w:val="20"/>
                <w:szCs w:val="20"/>
              </w:rPr>
              <w:t>Slovar slovenskega knjižnega jezika</w:t>
            </w:r>
          </w:p>
        </w:tc>
      </w:tr>
      <w:tr w:rsidR="005C346E" w:rsidRPr="008353DA" w14:paraId="0FA9A97A" w14:textId="77777777" w:rsidTr="008353DA">
        <w:trPr>
          <w:trHeight w:val="20"/>
        </w:trPr>
        <w:tc>
          <w:tcPr>
            <w:tcW w:w="1843" w:type="dxa"/>
            <w:noWrap/>
            <w:vAlign w:val="center"/>
            <w:hideMark/>
          </w:tcPr>
          <w:p w14:paraId="4F04798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SURS</w:t>
            </w:r>
          </w:p>
        </w:tc>
        <w:tc>
          <w:tcPr>
            <w:tcW w:w="7201" w:type="dxa"/>
            <w:noWrap/>
            <w:vAlign w:val="center"/>
            <w:hideMark/>
          </w:tcPr>
          <w:p w14:paraId="79B77FAB" w14:textId="77777777" w:rsidR="005C346E" w:rsidRPr="008353DA" w:rsidRDefault="005C346E">
            <w:pPr>
              <w:spacing w:after="0"/>
              <w:rPr>
                <w:rFonts w:ascii="Arial" w:hAnsi="Arial" w:cs="Arial"/>
                <w:sz w:val="20"/>
                <w:szCs w:val="20"/>
              </w:rPr>
            </w:pPr>
            <w:r w:rsidRPr="008353DA">
              <w:rPr>
                <w:rFonts w:ascii="Arial" w:hAnsi="Arial" w:cs="Arial"/>
                <w:sz w:val="20"/>
                <w:szCs w:val="20"/>
              </w:rPr>
              <w:t>Statistični urad Republike Slovenije</w:t>
            </w:r>
          </w:p>
        </w:tc>
      </w:tr>
      <w:tr w:rsidR="005C346E" w:rsidRPr="008353DA" w14:paraId="1134A234" w14:textId="77777777" w:rsidTr="008353DA">
        <w:trPr>
          <w:trHeight w:val="20"/>
        </w:trPr>
        <w:tc>
          <w:tcPr>
            <w:tcW w:w="1843" w:type="dxa"/>
            <w:noWrap/>
            <w:vAlign w:val="center"/>
            <w:hideMark/>
          </w:tcPr>
          <w:p w14:paraId="7AD76597"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 xml:space="preserve">URI – Soča </w:t>
            </w:r>
          </w:p>
        </w:tc>
        <w:tc>
          <w:tcPr>
            <w:tcW w:w="7201" w:type="dxa"/>
            <w:noWrap/>
            <w:vAlign w:val="center"/>
            <w:hideMark/>
          </w:tcPr>
          <w:p w14:paraId="34613B81" w14:textId="53F07047" w:rsidR="005C346E" w:rsidRPr="008353DA" w:rsidRDefault="005C346E">
            <w:pPr>
              <w:spacing w:after="0"/>
              <w:rPr>
                <w:rFonts w:ascii="Arial" w:hAnsi="Arial" w:cs="Arial"/>
                <w:sz w:val="20"/>
                <w:szCs w:val="20"/>
              </w:rPr>
            </w:pPr>
            <w:r w:rsidRPr="008353DA">
              <w:rPr>
                <w:rFonts w:ascii="Arial" w:hAnsi="Arial" w:cs="Arial"/>
                <w:sz w:val="20"/>
                <w:szCs w:val="20"/>
              </w:rPr>
              <w:t>Univerzitetni rehabilitacijski inštitut Republike Slovenije – Soča</w:t>
            </w:r>
          </w:p>
        </w:tc>
      </w:tr>
      <w:tr w:rsidR="005C346E" w:rsidRPr="008353DA" w14:paraId="78A7BC47" w14:textId="77777777" w:rsidTr="008353DA">
        <w:trPr>
          <w:trHeight w:val="20"/>
        </w:trPr>
        <w:tc>
          <w:tcPr>
            <w:tcW w:w="1843" w:type="dxa"/>
            <w:noWrap/>
            <w:vAlign w:val="center"/>
            <w:hideMark/>
          </w:tcPr>
          <w:p w14:paraId="2B3F4C4E"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URI – Soča RCZR</w:t>
            </w:r>
          </w:p>
        </w:tc>
        <w:tc>
          <w:tcPr>
            <w:tcW w:w="7201" w:type="dxa"/>
            <w:noWrap/>
            <w:vAlign w:val="center"/>
            <w:hideMark/>
          </w:tcPr>
          <w:p w14:paraId="365F14A5" w14:textId="4A5AD3A0" w:rsidR="005C346E" w:rsidRPr="008353DA" w:rsidRDefault="005C346E" w:rsidP="000273C9">
            <w:pPr>
              <w:spacing w:after="0"/>
              <w:rPr>
                <w:rFonts w:ascii="Arial" w:hAnsi="Arial" w:cs="Arial"/>
                <w:sz w:val="20"/>
                <w:szCs w:val="20"/>
              </w:rPr>
            </w:pPr>
            <w:r w:rsidRPr="008353DA">
              <w:rPr>
                <w:rFonts w:ascii="Arial" w:hAnsi="Arial" w:cs="Arial"/>
                <w:sz w:val="20"/>
                <w:szCs w:val="20"/>
              </w:rPr>
              <w:t>Univerzitetni rehabilitacijski inštitut Republike Slovenije – Soča, Razvojni center za zaposlitveno rehabilitacijo</w:t>
            </w:r>
          </w:p>
        </w:tc>
      </w:tr>
      <w:tr w:rsidR="005C346E" w:rsidRPr="008353DA" w14:paraId="517C97F6" w14:textId="77777777" w:rsidTr="008353DA">
        <w:trPr>
          <w:trHeight w:val="20"/>
        </w:trPr>
        <w:tc>
          <w:tcPr>
            <w:tcW w:w="1843" w:type="dxa"/>
            <w:noWrap/>
            <w:vAlign w:val="center"/>
            <w:hideMark/>
          </w:tcPr>
          <w:p w14:paraId="55EEF4CA"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VDC</w:t>
            </w:r>
          </w:p>
        </w:tc>
        <w:tc>
          <w:tcPr>
            <w:tcW w:w="7201" w:type="dxa"/>
            <w:noWrap/>
            <w:vAlign w:val="center"/>
            <w:hideMark/>
          </w:tcPr>
          <w:p w14:paraId="4B31D31B" w14:textId="77777777" w:rsidR="005C346E" w:rsidRPr="008353DA" w:rsidRDefault="005C346E">
            <w:pPr>
              <w:spacing w:after="0"/>
              <w:rPr>
                <w:rFonts w:ascii="Arial" w:hAnsi="Arial" w:cs="Arial"/>
                <w:sz w:val="20"/>
                <w:szCs w:val="20"/>
              </w:rPr>
            </w:pPr>
            <w:r w:rsidRPr="008353DA">
              <w:rPr>
                <w:rFonts w:ascii="Arial" w:hAnsi="Arial" w:cs="Arial"/>
                <w:sz w:val="20"/>
                <w:szCs w:val="20"/>
              </w:rPr>
              <w:t>varstveno-delovni center</w:t>
            </w:r>
          </w:p>
        </w:tc>
      </w:tr>
      <w:tr w:rsidR="005C346E" w:rsidRPr="008353DA" w14:paraId="6252F975" w14:textId="77777777" w:rsidTr="008353DA">
        <w:trPr>
          <w:trHeight w:val="20"/>
        </w:trPr>
        <w:tc>
          <w:tcPr>
            <w:tcW w:w="1843" w:type="dxa"/>
            <w:noWrap/>
            <w:vAlign w:val="center"/>
            <w:hideMark/>
          </w:tcPr>
          <w:p w14:paraId="33DE9A73" w14:textId="77777777" w:rsidR="005C346E" w:rsidRPr="008353DA" w:rsidRDefault="005C346E">
            <w:pPr>
              <w:spacing w:after="0"/>
              <w:rPr>
                <w:rFonts w:ascii="Arial" w:hAnsi="Arial" w:cs="Arial"/>
                <w:b/>
                <w:bCs/>
                <w:sz w:val="20"/>
                <w:szCs w:val="20"/>
              </w:rPr>
            </w:pPr>
            <w:r w:rsidRPr="008353DA">
              <w:rPr>
                <w:rFonts w:ascii="Arial" w:eastAsia="Calibri" w:hAnsi="Arial" w:cs="Arial"/>
                <w:b/>
                <w:sz w:val="20"/>
                <w:szCs w:val="20"/>
              </w:rPr>
              <w:t>YHD</w:t>
            </w:r>
          </w:p>
        </w:tc>
        <w:tc>
          <w:tcPr>
            <w:tcW w:w="7201" w:type="dxa"/>
            <w:noWrap/>
            <w:vAlign w:val="center"/>
            <w:hideMark/>
          </w:tcPr>
          <w:p w14:paraId="7DD7FEB2" w14:textId="77777777" w:rsidR="005C346E" w:rsidRPr="008353DA" w:rsidRDefault="005C346E">
            <w:pPr>
              <w:spacing w:after="0"/>
              <w:rPr>
                <w:rFonts w:ascii="Arial" w:hAnsi="Arial" w:cs="Arial"/>
                <w:sz w:val="20"/>
                <w:szCs w:val="20"/>
              </w:rPr>
            </w:pPr>
            <w:r w:rsidRPr="008353DA">
              <w:rPr>
                <w:rFonts w:ascii="Arial" w:eastAsia="Calibri" w:hAnsi="Arial" w:cs="Arial"/>
                <w:sz w:val="20"/>
                <w:szCs w:val="20"/>
              </w:rPr>
              <w:t>Društvo za teorijo in kulturo hendikepa</w:t>
            </w:r>
          </w:p>
        </w:tc>
      </w:tr>
      <w:tr w:rsidR="005C346E" w:rsidRPr="008353DA" w14:paraId="350565AC" w14:textId="77777777" w:rsidTr="008353DA">
        <w:trPr>
          <w:trHeight w:val="20"/>
        </w:trPr>
        <w:tc>
          <w:tcPr>
            <w:tcW w:w="1843" w:type="dxa"/>
            <w:noWrap/>
            <w:vAlign w:val="center"/>
            <w:hideMark/>
          </w:tcPr>
          <w:p w14:paraId="2438F504"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ZDGNS</w:t>
            </w:r>
          </w:p>
        </w:tc>
        <w:tc>
          <w:tcPr>
            <w:tcW w:w="7201" w:type="dxa"/>
            <w:noWrap/>
            <w:vAlign w:val="center"/>
            <w:hideMark/>
          </w:tcPr>
          <w:p w14:paraId="381C696E" w14:textId="77777777" w:rsidR="005C346E" w:rsidRPr="008353DA" w:rsidRDefault="005C346E">
            <w:pPr>
              <w:spacing w:after="0"/>
              <w:rPr>
                <w:rFonts w:ascii="Arial" w:hAnsi="Arial" w:cs="Arial"/>
                <w:sz w:val="20"/>
                <w:szCs w:val="20"/>
              </w:rPr>
            </w:pPr>
            <w:r w:rsidRPr="008353DA">
              <w:rPr>
                <w:rFonts w:ascii="Arial" w:hAnsi="Arial" w:cs="Arial"/>
                <w:sz w:val="20"/>
                <w:szCs w:val="20"/>
              </w:rPr>
              <w:t>Zveze društev gluhih in naglušnih Slovenije</w:t>
            </w:r>
          </w:p>
        </w:tc>
      </w:tr>
      <w:tr w:rsidR="005C346E" w:rsidRPr="008353DA" w14:paraId="581F706C" w14:textId="77777777" w:rsidTr="008353DA">
        <w:trPr>
          <w:trHeight w:val="20"/>
        </w:trPr>
        <w:tc>
          <w:tcPr>
            <w:tcW w:w="1843" w:type="dxa"/>
            <w:noWrap/>
            <w:vAlign w:val="center"/>
            <w:hideMark/>
          </w:tcPr>
          <w:p w14:paraId="2B1A409E"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ZDSSS</w:t>
            </w:r>
          </w:p>
        </w:tc>
        <w:tc>
          <w:tcPr>
            <w:tcW w:w="7201" w:type="dxa"/>
            <w:noWrap/>
            <w:vAlign w:val="center"/>
            <w:hideMark/>
          </w:tcPr>
          <w:p w14:paraId="292DABAA" w14:textId="77777777" w:rsidR="005C346E" w:rsidRPr="008353DA" w:rsidRDefault="005C346E">
            <w:pPr>
              <w:spacing w:after="0"/>
              <w:rPr>
                <w:rFonts w:ascii="Arial" w:hAnsi="Arial" w:cs="Arial"/>
                <w:sz w:val="20"/>
                <w:szCs w:val="20"/>
              </w:rPr>
            </w:pPr>
            <w:r w:rsidRPr="008353DA">
              <w:rPr>
                <w:rFonts w:ascii="Arial" w:hAnsi="Arial" w:cs="Arial"/>
                <w:sz w:val="20"/>
                <w:szCs w:val="20"/>
              </w:rPr>
              <w:t xml:space="preserve">Zveza društev slepih in slabovidnih Slovenije </w:t>
            </w:r>
          </w:p>
        </w:tc>
      </w:tr>
      <w:tr w:rsidR="005C346E" w:rsidRPr="008353DA" w14:paraId="60C7EAB5" w14:textId="77777777" w:rsidTr="008353DA">
        <w:trPr>
          <w:trHeight w:val="20"/>
        </w:trPr>
        <w:tc>
          <w:tcPr>
            <w:tcW w:w="1843" w:type="dxa"/>
            <w:noWrap/>
            <w:vAlign w:val="center"/>
            <w:hideMark/>
          </w:tcPr>
          <w:p w14:paraId="4928CD01"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ZDUS</w:t>
            </w:r>
          </w:p>
        </w:tc>
        <w:tc>
          <w:tcPr>
            <w:tcW w:w="7201" w:type="dxa"/>
            <w:noWrap/>
            <w:vAlign w:val="center"/>
            <w:hideMark/>
          </w:tcPr>
          <w:p w14:paraId="3D4D7D2D" w14:textId="77777777" w:rsidR="005C346E" w:rsidRPr="008353DA" w:rsidRDefault="005C346E">
            <w:pPr>
              <w:spacing w:after="0"/>
              <w:rPr>
                <w:rFonts w:ascii="Arial" w:hAnsi="Arial" w:cs="Arial"/>
                <w:sz w:val="20"/>
                <w:szCs w:val="20"/>
              </w:rPr>
            </w:pPr>
            <w:r w:rsidRPr="008353DA">
              <w:rPr>
                <w:rFonts w:ascii="Arial" w:hAnsi="Arial" w:cs="Arial"/>
                <w:sz w:val="20"/>
                <w:szCs w:val="20"/>
              </w:rPr>
              <w:t>Zveza društev upokojencev Slovenije</w:t>
            </w:r>
          </w:p>
        </w:tc>
      </w:tr>
      <w:tr w:rsidR="005C346E" w:rsidRPr="008353DA" w14:paraId="5824C4C8" w14:textId="77777777" w:rsidTr="008353DA">
        <w:trPr>
          <w:trHeight w:val="20"/>
        </w:trPr>
        <w:tc>
          <w:tcPr>
            <w:tcW w:w="1843" w:type="dxa"/>
            <w:noWrap/>
            <w:vAlign w:val="center"/>
            <w:hideMark/>
          </w:tcPr>
          <w:p w14:paraId="708406E8"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ZIZRS</w:t>
            </w:r>
          </w:p>
        </w:tc>
        <w:tc>
          <w:tcPr>
            <w:tcW w:w="7201" w:type="dxa"/>
            <w:noWrap/>
            <w:vAlign w:val="center"/>
            <w:hideMark/>
          </w:tcPr>
          <w:p w14:paraId="1409D45E" w14:textId="77777777" w:rsidR="005C346E" w:rsidRPr="008353DA" w:rsidRDefault="005C346E">
            <w:pPr>
              <w:spacing w:after="0"/>
              <w:rPr>
                <w:rFonts w:ascii="Arial" w:hAnsi="Arial" w:cs="Arial"/>
                <w:sz w:val="20"/>
                <w:szCs w:val="20"/>
              </w:rPr>
            </w:pPr>
            <w:r w:rsidRPr="008353DA">
              <w:rPr>
                <w:rFonts w:ascii="Arial" w:hAnsi="Arial" w:cs="Arial"/>
                <w:sz w:val="20"/>
                <w:szCs w:val="20"/>
              </w:rPr>
              <w:t>Združenje izvajalcev zaposlitvene rehabilitacije v Republiki Sloveniji</w:t>
            </w:r>
          </w:p>
        </w:tc>
      </w:tr>
      <w:tr w:rsidR="005C346E" w:rsidRPr="008353DA" w14:paraId="453D47CC" w14:textId="77777777" w:rsidTr="008353DA">
        <w:trPr>
          <w:trHeight w:val="20"/>
        </w:trPr>
        <w:tc>
          <w:tcPr>
            <w:tcW w:w="1843" w:type="dxa"/>
            <w:noWrap/>
            <w:vAlign w:val="center"/>
            <w:hideMark/>
          </w:tcPr>
          <w:p w14:paraId="159E140F"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ZPP</w:t>
            </w:r>
          </w:p>
        </w:tc>
        <w:tc>
          <w:tcPr>
            <w:tcW w:w="7201" w:type="dxa"/>
            <w:noWrap/>
            <w:vAlign w:val="center"/>
            <w:hideMark/>
          </w:tcPr>
          <w:p w14:paraId="6C745066" w14:textId="67A5A2AA" w:rsidR="005C346E" w:rsidRPr="008353DA" w:rsidRDefault="003F2E0C">
            <w:pPr>
              <w:spacing w:after="0"/>
              <w:rPr>
                <w:rFonts w:ascii="Arial" w:hAnsi="Arial" w:cs="Arial"/>
                <w:sz w:val="20"/>
                <w:szCs w:val="20"/>
              </w:rPr>
            </w:pPr>
            <w:r>
              <w:rPr>
                <w:rFonts w:ascii="Arial" w:hAnsi="Arial" w:cs="Arial"/>
                <w:sz w:val="20"/>
                <w:szCs w:val="20"/>
              </w:rPr>
              <w:t>z</w:t>
            </w:r>
            <w:r w:rsidR="005C346E" w:rsidRPr="008353DA">
              <w:rPr>
                <w:rFonts w:ascii="Arial" w:hAnsi="Arial" w:cs="Arial"/>
                <w:sz w:val="20"/>
                <w:szCs w:val="20"/>
              </w:rPr>
              <w:t>obnoprotetični pripomočki</w:t>
            </w:r>
          </w:p>
        </w:tc>
      </w:tr>
      <w:tr w:rsidR="005C346E" w:rsidRPr="008353DA" w14:paraId="23995E6E" w14:textId="77777777" w:rsidTr="008353DA">
        <w:trPr>
          <w:trHeight w:val="20"/>
        </w:trPr>
        <w:tc>
          <w:tcPr>
            <w:tcW w:w="1843" w:type="dxa"/>
            <w:noWrap/>
            <w:vAlign w:val="center"/>
            <w:hideMark/>
          </w:tcPr>
          <w:p w14:paraId="5AF848EE"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ZRSZ</w:t>
            </w:r>
          </w:p>
        </w:tc>
        <w:tc>
          <w:tcPr>
            <w:tcW w:w="7201" w:type="dxa"/>
            <w:noWrap/>
            <w:vAlign w:val="center"/>
            <w:hideMark/>
          </w:tcPr>
          <w:p w14:paraId="0212BAEA" w14:textId="77777777" w:rsidR="005C346E" w:rsidRPr="008353DA" w:rsidRDefault="005C346E">
            <w:pPr>
              <w:spacing w:after="0"/>
              <w:rPr>
                <w:rFonts w:ascii="Arial" w:hAnsi="Arial" w:cs="Arial"/>
                <w:sz w:val="20"/>
                <w:szCs w:val="20"/>
              </w:rPr>
            </w:pPr>
            <w:r w:rsidRPr="008353DA">
              <w:rPr>
                <w:rFonts w:ascii="Arial" w:hAnsi="Arial" w:cs="Arial"/>
                <w:sz w:val="20"/>
                <w:szCs w:val="20"/>
              </w:rPr>
              <w:t>Zavod Republike Slovenije za zaposlovanje</w:t>
            </w:r>
          </w:p>
        </w:tc>
      </w:tr>
      <w:tr w:rsidR="005C346E" w:rsidRPr="008353DA" w14:paraId="4CFC79D0" w14:textId="77777777" w:rsidTr="008353DA">
        <w:trPr>
          <w:trHeight w:val="20"/>
        </w:trPr>
        <w:tc>
          <w:tcPr>
            <w:tcW w:w="1843" w:type="dxa"/>
            <w:noWrap/>
            <w:vAlign w:val="center"/>
            <w:hideMark/>
          </w:tcPr>
          <w:p w14:paraId="4DC85703"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Zveza Sonček</w:t>
            </w:r>
          </w:p>
        </w:tc>
        <w:tc>
          <w:tcPr>
            <w:tcW w:w="7201" w:type="dxa"/>
            <w:noWrap/>
            <w:vAlign w:val="center"/>
            <w:hideMark/>
          </w:tcPr>
          <w:p w14:paraId="19BEEFA6" w14:textId="77777777" w:rsidR="005C346E" w:rsidRPr="008353DA" w:rsidRDefault="005C346E">
            <w:pPr>
              <w:spacing w:after="0"/>
              <w:rPr>
                <w:rFonts w:ascii="Arial" w:hAnsi="Arial" w:cs="Arial"/>
                <w:sz w:val="20"/>
                <w:szCs w:val="20"/>
              </w:rPr>
            </w:pPr>
            <w:r w:rsidRPr="008353DA">
              <w:rPr>
                <w:rFonts w:ascii="Arial" w:hAnsi="Arial" w:cs="Arial"/>
                <w:sz w:val="20"/>
                <w:szCs w:val="20"/>
              </w:rPr>
              <w:t xml:space="preserve">Zveza društev za cerebralno paralizo Slovenije – Sonček </w:t>
            </w:r>
          </w:p>
        </w:tc>
      </w:tr>
      <w:bookmarkEnd w:id="4"/>
      <w:tr w:rsidR="005C346E" w:rsidRPr="008353DA" w14:paraId="63F71102" w14:textId="77777777" w:rsidTr="008353DA">
        <w:trPr>
          <w:trHeight w:val="20"/>
        </w:trPr>
        <w:tc>
          <w:tcPr>
            <w:tcW w:w="1843" w:type="dxa"/>
            <w:noWrap/>
            <w:vAlign w:val="center"/>
            <w:hideMark/>
          </w:tcPr>
          <w:p w14:paraId="0CD9F77C" w14:textId="77777777" w:rsidR="005C346E" w:rsidRPr="008353DA" w:rsidRDefault="005C346E">
            <w:pPr>
              <w:spacing w:after="0"/>
              <w:rPr>
                <w:rFonts w:ascii="Arial" w:hAnsi="Arial" w:cs="Arial"/>
                <w:b/>
                <w:bCs/>
                <w:sz w:val="20"/>
                <w:szCs w:val="20"/>
              </w:rPr>
            </w:pPr>
            <w:r w:rsidRPr="008353DA">
              <w:rPr>
                <w:rFonts w:ascii="Arial" w:hAnsi="Arial" w:cs="Arial"/>
                <w:b/>
                <w:bCs/>
                <w:sz w:val="20"/>
                <w:szCs w:val="20"/>
              </w:rPr>
              <w:t>ZZZS</w:t>
            </w:r>
          </w:p>
        </w:tc>
        <w:tc>
          <w:tcPr>
            <w:tcW w:w="7201" w:type="dxa"/>
            <w:noWrap/>
            <w:vAlign w:val="center"/>
            <w:hideMark/>
          </w:tcPr>
          <w:p w14:paraId="20F7F823" w14:textId="77777777" w:rsidR="005C346E" w:rsidRPr="008353DA" w:rsidRDefault="005C346E">
            <w:pPr>
              <w:spacing w:after="0"/>
              <w:rPr>
                <w:rFonts w:ascii="Arial" w:hAnsi="Arial" w:cs="Arial"/>
                <w:sz w:val="20"/>
                <w:szCs w:val="20"/>
              </w:rPr>
            </w:pPr>
            <w:r w:rsidRPr="008353DA">
              <w:rPr>
                <w:rFonts w:ascii="Arial" w:hAnsi="Arial" w:cs="Arial"/>
                <w:sz w:val="20"/>
                <w:szCs w:val="20"/>
              </w:rPr>
              <w:t>Zavod za zdravstveno zavarovanje Slovenije</w:t>
            </w:r>
          </w:p>
        </w:tc>
      </w:tr>
      <w:bookmarkEnd w:id="1"/>
      <w:bookmarkEnd w:id="2"/>
    </w:tbl>
    <w:p w14:paraId="3474FB00" w14:textId="77777777" w:rsidR="00431995" w:rsidRPr="00043135" w:rsidRDefault="00431995" w:rsidP="00B21AC7">
      <w:pPr>
        <w:spacing w:after="0"/>
        <w:jc w:val="both"/>
        <w:rPr>
          <w:rFonts w:ascii="Arial" w:hAnsi="Arial" w:cs="Arial"/>
          <w:color w:val="000000" w:themeColor="text1"/>
          <w:sz w:val="20"/>
          <w:szCs w:val="20"/>
        </w:rPr>
      </w:pPr>
    </w:p>
    <w:p w14:paraId="06CDF06B" w14:textId="77777777" w:rsidR="00431995" w:rsidRPr="00043135" w:rsidRDefault="00E45057"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r w:rsidRPr="00043135">
        <w:rPr>
          <w:rFonts w:ascii="Arial" w:hAnsi="Arial" w:cs="Arial"/>
          <w:i/>
          <w:color w:val="000000" w:themeColor="text1"/>
          <w:sz w:val="20"/>
          <w:szCs w:val="20"/>
        </w:rPr>
        <w:t>Opombe k poročilu:</w:t>
      </w:r>
    </w:p>
    <w:p w14:paraId="258CDBF1" w14:textId="77777777" w:rsidR="00081A78" w:rsidRPr="00043135" w:rsidRDefault="00081A78"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p>
    <w:p w14:paraId="27DE6054" w14:textId="77777777" w:rsidR="00DB4358" w:rsidRPr="00043135" w:rsidRDefault="00A7218D"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r w:rsidRPr="00043135">
        <w:rPr>
          <w:rFonts w:ascii="Arial" w:hAnsi="Arial" w:cs="Arial"/>
          <w:i/>
          <w:color w:val="000000" w:themeColor="text1"/>
          <w:sz w:val="20"/>
          <w:szCs w:val="20"/>
        </w:rPr>
        <w:t>Izrazi,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zapisani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v</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moški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slovnični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obliki,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so</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uporabljeni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kot</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nevtralna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oblika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za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ženski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in</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moški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spol.</w:t>
      </w:r>
      <w:r w:rsidR="002C3B99" w:rsidRPr="00043135">
        <w:rPr>
          <w:rFonts w:ascii="Arial" w:hAnsi="Arial" w:cs="Arial"/>
          <w:i/>
          <w:color w:val="000000" w:themeColor="text1"/>
          <w:sz w:val="20"/>
          <w:szCs w:val="20"/>
        </w:rPr>
        <w:t xml:space="preserve"> </w:t>
      </w:r>
    </w:p>
    <w:p w14:paraId="19223DB3" w14:textId="77777777" w:rsidR="00E45057" w:rsidRPr="00043135" w:rsidRDefault="00E45057"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p>
    <w:p w14:paraId="51A5C4EF" w14:textId="77777777" w:rsidR="00D325F9" w:rsidRPr="00043135" w:rsidRDefault="005818AF"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r w:rsidRPr="00043135">
        <w:rPr>
          <w:rFonts w:ascii="Arial" w:hAnsi="Arial" w:cs="Arial"/>
          <w:i/>
          <w:color w:val="000000" w:themeColor="text1"/>
          <w:sz w:val="20"/>
          <w:szCs w:val="20"/>
        </w:rPr>
        <w:t>Pri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poročanju</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o</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dejavnostih</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nevladnih</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organizacij</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smo</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za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poimenovanje</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invalidov</w:t>
      </w:r>
      <w:r w:rsidR="002C3B99" w:rsidRPr="00043135">
        <w:rPr>
          <w:rFonts w:ascii="Arial" w:hAnsi="Arial" w:cs="Arial"/>
          <w:i/>
          <w:color w:val="000000" w:themeColor="text1"/>
          <w:sz w:val="20"/>
          <w:szCs w:val="20"/>
        </w:rPr>
        <w:t xml:space="preserve"> </w:t>
      </w:r>
      <w:r w:rsidR="00CF05D2" w:rsidRPr="00043135">
        <w:rPr>
          <w:rFonts w:ascii="Arial" w:hAnsi="Arial" w:cs="Arial"/>
          <w:i/>
          <w:color w:val="000000" w:themeColor="text1"/>
          <w:sz w:val="20"/>
          <w:szCs w:val="20"/>
        </w:rPr>
        <w:t>ohranili</w:t>
      </w:r>
      <w:r w:rsidR="002C3B99" w:rsidRPr="00043135">
        <w:rPr>
          <w:rFonts w:ascii="Arial" w:hAnsi="Arial" w:cs="Arial"/>
          <w:i/>
          <w:color w:val="000000" w:themeColor="text1"/>
          <w:sz w:val="20"/>
          <w:szCs w:val="20"/>
        </w:rPr>
        <w:t xml:space="preserve"> </w:t>
      </w:r>
      <w:r w:rsidR="00CF05D2" w:rsidRPr="00043135">
        <w:rPr>
          <w:rFonts w:ascii="Arial" w:hAnsi="Arial" w:cs="Arial"/>
          <w:i/>
          <w:color w:val="000000" w:themeColor="text1"/>
          <w:sz w:val="20"/>
          <w:szCs w:val="20"/>
        </w:rPr>
        <w:t>izraze</w:t>
      </w:r>
      <w:r w:rsidRPr="00043135">
        <w:rPr>
          <w:rFonts w:ascii="Arial" w:hAnsi="Arial" w:cs="Arial"/>
          <w:i/>
          <w:color w:val="000000" w:themeColor="text1"/>
          <w:sz w:val="20"/>
          <w:szCs w:val="20"/>
        </w:rPr>
        <w:t>,</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ki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so</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jih</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invalidske</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organizacije</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uporabile</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v</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svojih</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poročilih.</w:t>
      </w:r>
    </w:p>
    <w:p w14:paraId="5F80D48C" w14:textId="77777777" w:rsidR="00D325F9" w:rsidRPr="00043135" w:rsidRDefault="00D325F9"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highlight w:val="yellow"/>
        </w:rPr>
      </w:pPr>
    </w:p>
    <w:p w14:paraId="6C66E2E3" w14:textId="1B5DCA12" w:rsidR="00E904D1" w:rsidRPr="00043135" w:rsidRDefault="00E904D1"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r w:rsidRPr="00043135">
        <w:rPr>
          <w:rFonts w:ascii="Arial" w:hAnsi="Arial" w:cs="Arial"/>
          <w:i/>
          <w:color w:val="000000" w:themeColor="text1"/>
          <w:sz w:val="20"/>
          <w:szCs w:val="20"/>
        </w:rPr>
        <w:t xml:space="preserve">Besedilo </w:t>
      </w:r>
      <w:r w:rsidR="00EB4343">
        <w:rPr>
          <w:rFonts w:ascii="Arial" w:hAnsi="Arial" w:cs="Arial"/>
          <w:i/>
          <w:color w:val="000000" w:themeColor="text1"/>
          <w:sz w:val="20"/>
          <w:szCs w:val="20"/>
        </w:rPr>
        <w:t xml:space="preserve">je </w:t>
      </w:r>
      <w:r w:rsidRPr="00043135">
        <w:rPr>
          <w:rFonts w:ascii="Arial" w:hAnsi="Arial" w:cs="Arial"/>
          <w:i/>
          <w:color w:val="000000" w:themeColor="text1"/>
          <w:sz w:val="20"/>
          <w:szCs w:val="20"/>
        </w:rPr>
        <w:t>lektorirano.</w:t>
      </w:r>
    </w:p>
    <w:p w14:paraId="421B0B1C" w14:textId="77777777" w:rsidR="00E904D1" w:rsidRPr="00043135" w:rsidRDefault="00E904D1" w:rsidP="00B21AC7">
      <w:pPr>
        <w:spacing w:after="0"/>
        <w:jc w:val="both"/>
        <w:rPr>
          <w:rFonts w:ascii="Arial" w:hAnsi="Arial" w:cs="Arial"/>
          <w:color w:val="000000" w:themeColor="text1"/>
          <w:sz w:val="20"/>
          <w:szCs w:val="20"/>
        </w:rPr>
        <w:sectPr w:rsidR="00E904D1" w:rsidRPr="00043135" w:rsidSect="00BC2C0A">
          <w:footerReference w:type="default" r:id="rId9"/>
          <w:headerReference w:type="first" r:id="rId10"/>
          <w:pgSz w:w="11906" w:h="16838"/>
          <w:pgMar w:top="1418" w:right="1418" w:bottom="1134" w:left="1418" w:header="709" w:footer="709" w:gutter="0"/>
          <w:cols w:space="708"/>
          <w:docGrid w:linePitch="360"/>
        </w:sectPr>
      </w:pPr>
    </w:p>
    <w:p w14:paraId="228619B3" w14:textId="77777777" w:rsidR="007E6B59" w:rsidRPr="008353DA" w:rsidRDefault="00783C02" w:rsidP="007E6D91">
      <w:pPr>
        <w:pStyle w:val="Kazalovsebine1"/>
      </w:pPr>
      <w:r w:rsidRPr="008353DA">
        <w:lastRenderedPageBreak/>
        <w:t>KAZALO</w:t>
      </w:r>
    </w:p>
    <w:p w14:paraId="0D94AA6B" w14:textId="77777777" w:rsidR="007E6B59" w:rsidRPr="008353DA" w:rsidRDefault="007E6B59" w:rsidP="007E6D91">
      <w:pPr>
        <w:pStyle w:val="Kazalovsebine1"/>
        <w:rPr>
          <w:highlight w:val="yellow"/>
        </w:rPr>
      </w:pPr>
      <w:r w:rsidRPr="008353DA">
        <w:rPr>
          <w:highlight w:val="yellow"/>
        </w:rPr>
        <w:t xml:space="preserve"> </w:t>
      </w:r>
    </w:p>
    <w:p w14:paraId="70434C84" w14:textId="2CEBED21" w:rsidR="009E63E1" w:rsidRDefault="00597CFA">
      <w:pPr>
        <w:pStyle w:val="Kazalovsebine1"/>
        <w:rPr>
          <w:rFonts w:asciiTheme="minorHAnsi" w:eastAsiaTheme="minorEastAsia" w:hAnsiTheme="minorHAnsi" w:cstheme="minorBidi"/>
          <w:b w:val="0"/>
          <w:noProof/>
          <w:kern w:val="2"/>
          <w:sz w:val="22"/>
          <w14:ligatures w14:val="standardContextual"/>
        </w:rPr>
      </w:pPr>
      <w:r w:rsidRPr="008353DA">
        <w:rPr>
          <w:szCs w:val="20"/>
          <w:highlight w:val="yellow"/>
        </w:rPr>
        <w:fldChar w:fldCharType="begin"/>
      </w:r>
      <w:r w:rsidR="007E6B59" w:rsidRPr="008353DA">
        <w:rPr>
          <w:szCs w:val="20"/>
          <w:highlight w:val="yellow"/>
        </w:rPr>
        <w:instrText xml:space="preserve"> TOC \h \z \t "IRSSV_Naslov3;3;IRSSV_Naslov2;2;IRSSV_Naslov1;1" </w:instrText>
      </w:r>
      <w:r w:rsidRPr="008353DA">
        <w:rPr>
          <w:szCs w:val="20"/>
          <w:highlight w:val="yellow"/>
        </w:rPr>
        <w:fldChar w:fldCharType="separate"/>
      </w:r>
      <w:hyperlink w:anchor="_Toc135047780" w:history="1">
        <w:r w:rsidR="009E63E1" w:rsidRPr="00B753B3">
          <w:rPr>
            <w:rStyle w:val="Hiperpovezava"/>
            <w:noProof/>
          </w:rPr>
          <w:t>UVOD</w:t>
        </w:r>
        <w:r w:rsidR="009E63E1">
          <w:rPr>
            <w:noProof/>
            <w:webHidden/>
          </w:rPr>
          <w:tab/>
        </w:r>
        <w:r w:rsidR="009E63E1">
          <w:rPr>
            <w:noProof/>
            <w:webHidden/>
          </w:rPr>
          <w:fldChar w:fldCharType="begin"/>
        </w:r>
        <w:r w:rsidR="009E63E1">
          <w:rPr>
            <w:noProof/>
            <w:webHidden/>
          </w:rPr>
          <w:instrText xml:space="preserve"> PAGEREF _Toc135047780 \h </w:instrText>
        </w:r>
        <w:r w:rsidR="009E63E1">
          <w:rPr>
            <w:noProof/>
            <w:webHidden/>
          </w:rPr>
        </w:r>
        <w:r w:rsidR="009E63E1">
          <w:rPr>
            <w:noProof/>
            <w:webHidden/>
          </w:rPr>
          <w:fldChar w:fldCharType="separate"/>
        </w:r>
        <w:r w:rsidR="009E63E1">
          <w:rPr>
            <w:noProof/>
            <w:webHidden/>
          </w:rPr>
          <w:t>6</w:t>
        </w:r>
        <w:r w:rsidR="009E63E1">
          <w:rPr>
            <w:noProof/>
            <w:webHidden/>
          </w:rPr>
          <w:fldChar w:fldCharType="end"/>
        </w:r>
      </w:hyperlink>
    </w:p>
    <w:p w14:paraId="60DB668D" w14:textId="127EC355" w:rsidR="009E63E1" w:rsidRDefault="001D305A">
      <w:pPr>
        <w:pStyle w:val="Kazalovsebine1"/>
        <w:rPr>
          <w:rFonts w:asciiTheme="minorHAnsi" w:eastAsiaTheme="minorEastAsia" w:hAnsiTheme="minorHAnsi" w:cstheme="minorBidi"/>
          <w:b w:val="0"/>
          <w:noProof/>
          <w:kern w:val="2"/>
          <w:sz w:val="22"/>
          <w14:ligatures w14:val="standardContextual"/>
        </w:rPr>
      </w:pPr>
      <w:hyperlink w:anchor="_Toc135047781" w:history="1">
        <w:r w:rsidR="009E63E1" w:rsidRPr="00B753B3">
          <w:rPr>
            <w:rStyle w:val="Hiperpovezava"/>
            <w:noProof/>
          </w:rPr>
          <w:t>PREGLED IZVAJANJA DEJAVNOSTI V LETU 2022 PO CILJIH AKCIJSKEGA PROGRAMA ZA INVALIDE 2022–2030</w:t>
        </w:r>
        <w:r w:rsidR="009E63E1">
          <w:rPr>
            <w:noProof/>
            <w:webHidden/>
          </w:rPr>
          <w:tab/>
        </w:r>
        <w:r w:rsidR="009E63E1">
          <w:rPr>
            <w:noProof/>
            <w:webHidden/>
          </w:rPr>
          <w:fldChar w:fldCharType="begin"/>
        </w:r>
        <w:r w:rsidR="009E63E1">
          <w:rPr>
            <w:noProof/>
            <w:webHidden/>
          </w:rPr>
          <w:instrText xml:space="preserve"> PAGEREF _Toc135047781 \h </w:instrText>
        </w:r>
        <w:r w:rsidR="009E63E1">
          <w:rPr>
            <w:noProof/>
            <w:webHidden/>
          </w:rPr>
        </w:r>
        <w:r w:rsidR="009E63E1">
          <w:rPr>
            <w:noProof/>
            <w:webHidden/>
          </w:rPr>
          <w:fldChar w:fldCharType="separate"/>
        </w:r>
        <w:r w:rsidR="009E63E1">
          <w:rPr>
            <w:noProof/>
            <w:webHidden/>
          </w:rPr>
          <w:t>13</w:t>
        </w:r>
        <w:r w:rsidR="009E63E1">
          <w:rPr>
            <w:noProof/>
            <w:webHidden/>
          </w:rPr>
          <w:fldChar w:fldCharType="end"/>
        </w:r>
      </w:hyperlink>
    </w:p>
    <w:p w14:paraId="5BFA2023" w14:textId="24184782" w:rsidR="009E63E1" w:rsidRDefault="001D305A">
      <w:pPr>
        <w:pStyle w:val="Kazalovsebine2"/>
        <w:rPr>
          <w:rFonts w:asciiTheme="minorHAnsi" w:eastAsiaTheme="minorEastAsia" w:hAnsiTheme="minorHAnsi" w:cstheme="minorBidi"/>
          <w:noProof/>
          <w:kern w:val="2"/>
          <w14:ligatures w14:val="standardContextual"/>
        </w:rPr>
      </w:pPr>
      <w:hyperlink w:anchor="_Toc135047782" w:history="1">
        <w:r w:rsidR="009E63E1" w:rsidRPr="00B753B3">
          <w:rPr>
            <w:rStyle w:val="Hiperpovezava"/>
            <w:noProof/>
          </w:rPr>
          <w:t>CILJ</w:t>
        </w:r>
        <w:r w:rsidR="00ED6729">
          <w:rPr>
            <w:rStyle w:val="Hiperpovezava"/>
            <w:noProof/>
          </w:rPr>
          <w:t xml:space="preserve"> 1</w:t>
        </w:r>
        <w:r w:rsidR="009E63E1" w:rsidRPr="00B753B3">
          <w:rPr>
            <w:rStyle w:val="Hiperpovezava"/>
            <w:noProof/>
          </w:rPr>
          <w:t>: OZAVEŠČANJE IN INFORMIRANJE</w:t>
        </w:r>
        <w:r w:rsidR="009E63E1">
          <w:rPr>
            <w:noProof/>
            <w:webHidden/>
          </w:rPr>
          <w:tab/>
        </w:r>
        <w:r w:rsidR="009E63E1">
          <w:rPr>
            <w:noProof/>
            <w:webHidden/>
          </w:rPr>
          <w:fldChar w:fldCharType="begin"/>
        </w:r>
        <w:r w:rsidR="009E63E1">
          <w:rPr>
            <w:noProof/>
            <w:webHidden/>
          </w:rPr>
          <w:instrText xml:space="preserve"> PAGEREF _Toc135047782 \h </w:instrText>
        </w:r>
        <w:r w:rsidR="009E63E1">
          <w:rPr>
            <w:noProof/>
            <w:webHidden/>
          </w:rPr>
        </w:r>
        <w:r w:rsidR="009E63E1">
          <w:rPr>
            <w:noProof/>
            <w:webHidden/>
          </w:rPr>
          <w:fldChar w:fldCharType="separate"/>
        </w:r>
        <w:r w:rsidR="009E63E1">
          <w:rPr>
            <w:noProof/>
            <w:webHidden/>
          </w:rPr>
          <w:t>13</w:t>
        </w:r>
        <w:r w:rsidR="009E63E1">
          <w:rPr>
            <w:noProof/>
            <w:webHidden/>
          </w:rPr>
          <w:fldChar w:fldCharType="end"/>
        </w:r>
      </w:hyperlink>
    </w:p>
    <w:p w14:paraId="25AFD4A7" w14:textId="527BFF79" w:rsidR="009E63E1" w:rsidRDefault="001D305A">
      <w:pPr>
        <w:pStyle w:val="Kazalovsebine2"/>
        <w:rPr>
          <w:rFonts w:asciiTheme="minorHAnsi" w:eastAsiaTheme="minorEastAsia" w:hAnsiTheme="minorHAnsi" w:cstheme="minorBidi"/>
          <w:noProof/>
          <w:kern w:val="2"/>
          <w14:ligatures w14:val="standardContextual"/>
        </w:rPr>
      </w:pPr>
      <w:hyperlink w:anchor="_Toc135047783" w:history="1">
        <w:r w:rsidR="009E63E1" w:rsidRPr="00B753B3">
          <w:rPr>
            <w:rStyle w:val="Hiperpovezava"/>
            <w:noProof/>
          </w:rPr>
          <w:t>CILJ</w:t>
        </w:r>
        <w:r w:rsidR="00ED6729">
          <w:rPr>
            <w:rStyle w:val="Hiperpovezava"/>
            <w:noProof/>
          </w:rPr>
          <w:t xml:space="preserve"> 2</w:t>
        </w:r>
        <w:r w:rsidR="009E63E1" w:rsidRPr="00B753B3">
          <w:rPr>
            <w:rStyle w:val="Hiperpovezava"/>
            <w:noProof/>
          </w:rPr>
          <w:t>: BIVANJE IN VKLJUČEVANJE</w:t>
        </w:r>
        <w:r w:rsidR="009E63E1">
          <w:rPr>
            <w:noProof/>
            <w:webHidden/>
          </w:rPr>
          <w:tab/>
        </w:r>
        <w:r w:rsidR="009E63E1">
          <w:rPr>
            <w:noProof/>
            <w:webHidden/>
          </w:rPr>
          <w:fldChar w:fldCharType="begin"/>
        </w:r>
        <w:r w:rsidR="009E63E1">
          <w:rPr>
            <w:noProof/>
            <w:webHidden/>
          </w:rPr>
          <w:instrText xml:space="preserve"> PAGEREF _Toc135047783 \h </w:instrText>
        </w:r>
        <w:r w:rsidR="009E63E1">
          <w:rPr>
            <w:noProof/>
            <w:webHidden/>
          </w:rPr>
        </w:r>
        <w:r w:rsidR="009E63E1">
          <w:rPr>
            <w:noProof/>
            <w:webHidden/>
          </w:rPr>
          <w:fldChar w:fldCharType="separate"/>
        </w:r>
        <w:r w:rsidR="009E63E1">
          <w:rPr>
            <w:noProof/>
            <w:webHidden/>
          </w:rPr>
          <w:t>29</w:t>
        </w:r>
        <w:r w:rsidR="009E63E1">
          <w:rPr>
            <w:noProof/>
            <w:webHidden/>
          </w:rPr>
          <w:fldChar w:fldCharType="end"/>
        </w:r>
      </w:hyperlink>
    </w:p>
    <w:p w14:paraId="657DE0C2" w14:textId="7A04961A" w:rsidR="009E63E1" w:rsidRDefault="001D305A">
      <w:pPr>
        <w:pStyle w:val="Kazalovsebine2"/>
        <w:rPr>
          <w:rFonts w:asciiTheme="minorHAnsi" w:eastAsiaTheme="minorEastAsia" w:hAnsiTheme="minorHAnsi" w:cstheme="minorBidi"/>
          <w:noProof/>
          <w:kern w:val="2"/>
          <w14:ligatures w14:val="standardContextual"/>
        </w:rPr>
      </w:pPr>
      <w:hyperlink w:anchor="_Toc135047784" w:history="1">
        <w:r w:rsidR="009E63E1" w:rsidRPr="00B753B3">
          <w:rPr>
            <w:rStyle w:val="Hiperpovezava"/>
            <w:noProof/>
          </w:rPr>
          <w:t>CILJ</w:t>
        </w:r>
        <w:r w:rsidR="00ED6729">
          <w:rPr>
            <w:rStyle w:val="Hiperpovezava"/>
            <w:noProof/>
          </w:rPr>
          <w:t xml:space="preserve"> 3</w:t>
        </w:r>
        <w:r w:rsidR="009E63E1" w:rsidRPr="00B753B3">
          <w:rPr>
            <w:rStyle w:val="Hiperpovezava"/>
            <w:noProof/>
          </w:rPr>
          <w:t>: DOSTOPNOST</w:t>
        </w:r>
        <w:r w:rsidR="009E63E1">
          <w:rPr>
            <w:noProof/>
            <w:webHidden/>
          </w:rPr>
          <w:tab/>
        </w:r>
        <w:r w:rsidR="009E63E1">
          <w:rPr>
            <w:noProof/>
            <w:webHidden/>
          </w:rPr>
          <w:fldChar w:fldCharType="begin"/>
        </w:r>
        <w:r w:rsidR="009E63E1">
          <w:rPr>
            <w:noProof/>
            <w:webHidden/>
          </w:rPr>
          <w:instrText xml:space="preserve"> PAGEREF _Toc135047784 \h </w:instrText>
        </w:r>
        <w:r w:rsidR="009E63E1">
          <w:rPr>
            <w:noProof/>
            <w:webHidden/>
          </w:rPr>
        </w:r>
        <w:r w:rsidR="009E63E1">
          <w:rPr>
            <w:noProof/>
            <w:webHidden/>
          </w:rPr>
          <w:fldChar w:fldCharType="separate"/>
        </w:r>
        <w:r w:rsidR="009E63E1">
          <w:rPr>
            <w:noProof/>
            <w:webHidden/>
          </w:rPr>
          <w:t>40</w:t>
        </w:r>
        <w:r w:rsidR="009E63E1">
          <w:rPr>
            <w:noProof/>
            <w:webHidden/>
          </w:rPr>
          <w:fldChar w:fldCharType="end"/>
        </w:r>
      </w:hyperlink>
    </w:p>
    <w:p w14:paraId="2924675E" w14:textId="1CFF58C9" w:rsidR="009E63E1" w:rsidRDefault="001D305A">
      <w:pPr>
        <w:pStyle w:val="Kazalovsebine2"/>
        <w:rPr>
          <w:rFonts w:asciiTheme="minorHAnsi" w:eastAsiaTheme="minorEastAsia" w:hAnsiTheme="minorHAnsi" w:cstheme="minorBidi"/>
          <w:noProof/>
          <w:kern w:val="2"/>
          <w14:ligatures w14:val="standardContextual"/>
        </w:rPr>
      </w:pPr>
      <w:hyperlink w:anchor="_Toc135047785" w:history="1">
        <w:r w:rsidR="009E63E1" w:rsidRPr="00B753B3">
          <w:rPr>
            <w:rStyle w:val="Hiperpovezava"/>
            <w:noProof/>
          </w:rPr>
          <w:t>CILJ</w:t>
        </w:r>
        <w:r w:rsidR="00ED6729">
          <w:rPr>
            <w:rStyle w:val="Hiperpovezava"/>
            <w:noProof/>
          </w:rPr>
          <w:t xml:space="preserve"> 4</w:t>
        </w:r>
        <w:r w:rsidR="009E63E1" w:rsidRPr="00B753B3">
          <w:rPr>
            <w:rStyle w:val="Hiperpovezava"/>
            <w:noProof/>
          </w:rPr>
          <w:t>: VZGOJA IN IZOBRAŽEVANJE</w:t>
        </w:r>
        <w:r w:rsidR="009E63E1">
          <w:rPr>
            <w:noProof/>
            <w:webHidden/>
          </w:rPr>
          <w:tab/>
        </w:r>
        <w:r w:rsidR="009E63E1">
          <w:rPr>
            <w:noProof/>
            <w:webHidden/>
          </w:rPr>
          <w:fldChar w:fldCharType="begin"/>
        </w:r>
        <w:r w:rsidR="009E63E1">
          <w:rPr>
            <w:noProof/>
            <w:webHidden/>
          </w:rPr>
          <w:instrText xml:space="preserve"> PAGEREF _Toc135047785 \h </w:instrText>
        </w:r>
        <w:r w:rsidR="009E63E1">
          <w:rPr>
            <w:noProof/>
            <w:webHidden/>
          </w:rPr>
        </w:r>
        <w:r w:rsidR="009E63E1">
          <w:rPr>
            <w:noProof/>
            <w:webHidden/>
          </w:rPr>
          <w:fldChar w:fldCharType="separate"/>
        </w:r>
        <w:r w:rsidR="009E63E1">
          <w:rPr>
            <w:noProof/>
            <w:webHidden/>
          </w:rPr>
          <w:t>64</w:t>
        </w:r>
        <w:r w:rsidR="009E63E1">
          <w:rPr>
            <w:noProof/>
            <w:webHidden/>
          </w:rPr>
          <w:fldChar w:fldCharType="end"/>
        </w:r>
      </w:hyperlink>
    </w:p>
    <w:p w14:paraId="749E4268" w14:textId="0AFDDBE2" w:rsidR="009E63E1" w:rsidRDefault="001D305A">
      <w:pPr>
        <w:pStyle w:val="Kazalovsebine2"/>
        <w:rPr>
          <w:rFonts w:asciiTheme="minorHAnsi" w:eastAsiaTheme="minorEastAsia" w:hAnsiTheme="minorHAnsi" w:cstheme="minorBidi"/>
          <w:noProof/>
          <w:kern w:val="2"/>
          <w14:ligatures w14:val="standardContextual"/>
        </w:rPr>
      </w:pPr>
      <w:hyperlink w:anchor="_Toc135047786" w:history="1">
        <w:r w:rsidR="009E63E1" w:rsidRPr="00B753B3">
          <w:rPr>
            <w:rStyle w:val="Hiperpovezava"/>
            <w:noProof/>
          </w:rPr>
          <w:t>CILJ</w:t>
        </w:r>
        <w:r w:rsidR="00ED6729">
          <w:rPr>
            <w:rStyle w:val="Hiperpovezava"/>
            <w:noProof/>
          </w:rPr>
          <w:t xml:space="preserve"> 5</w:t>
        </w:r>
        <w:r w:rsidR="009E63E1" w:rsidRPr="00B753B3">
          <w:rPr>
            <w:rStyle w:val="Hiperpovezava"/>
            <w:noProof/>
          </w:rPr>
          <w:t>: DELO IN ZAPOSLOVANJE</w:t>
        </w:r>
        <w:r w:rsidR="009E63E1">
          <w:rPr>
            <w:noProof/>
            <w:webHidden/>
          </w:rPr>
          <w:tab/>
        </w:r>
        <w:r w:rsidR="009E63E1">
          <w:rPr>
            <w:noProof/>
            <w:webHidden/>
          </w:rPr>
          <w:fldChar w:fldCharType="begin"/>
        </w:r>
        <w:r w:rsidR="009E63E1">
          <w:rPr>
            <w:noProof/>
            <w:webHidden/>
          </w:rPr>
          <w:instrText xml:space="preserve"> PAGEREF _Toc135047786 \h </w:instrText>
        </w:r>
        <w:r w:rsidR="009E63E1">
          <w:rPr>
            <w:noProof/>
            <w:webHidden/>
          </w:rPr>
        </w:r>
        <w:r w:rsidR="009E63E1">
          <w:rPr>
            <w:noProof/>
            <w:webHidden/>
          </w:rPr>
          <w:fldChar w:fldCharType="separate"/>
        </w:r>
        <w:r w:rsidR="009E63E1">
          <w:rPr>
            <w:noProof/>
            <w:webHidden/>
          </w:rPr>
          <w:t>76</w:t>
        </w:r>
        <w:r w:rsidR="009E63E1">
          <w:rPr>
            <w:noProof/>
            <w:webHidden/>
          </w:rPr>
          <w:fldChar w:fldCharType="end"/>
        </w:r>
      </w:hyperlink>
    </w:p>
    <w:p w14:paraId="766697FF" w14:textId="47E91DCE" w:rsidR="009E63E1" w:rsidRDefault="001D305A">
      <w:pPr>
        <w:pStyle w:val="Kazalovsebine2"/>
        <w:rPr>
          <w:rFonts w:asciiTheme="minorHAnsi" w:eastAsiaTheme="minorEastAsia" w:hAnsiTheme="minorHAnsi" w:cstheme="minorBidi"/>
          <w:noProof/>
          <w:kern w:val="2"/>
          <w14:ligatures w14:val="standardContextual"/>
        </w:rPr>
      </w:pPr>
      <w:hyperlink w:anchor="_Toc135047787" w:history="1">
        <w:r w:rsidR="009E63E1" w:rsidRPr="00B753B3">
          <w:rPr>
            <w:rStyle w:val="Hiperpovezava"/>
            <w:noProof/>
          </w:rPr>
          <w:t>CILJ</w:t>
        </w:r>
        <w:r w:rsidR="00ED6729">
          <w:rPr>
            <w:rStyle w:val="Hiperpovezava"/>
            <w:noProof/>
          </w:rPr>
          <w:t xml:space="preserve"> 6</w:t>
        </w:r>
        <w:r w:rsidR="009E63E1" w:rsidRPr="00B753B3">
          <w:rPr>
            <w:rStyle w:val="Hiperpovezava"/>
            <w:noProof/>
          </w:rPr>
          <w:t>: FINANČNO-SOCIALNA VARNOST</w:t>
        </w:r>
        <w:r w:rsidR="009E63E1">
          <w:rPr>
            <w:noProof/>
            <w:webHidden/>
          </w:rPr>
          <w:tab/>
        </w:r>
        <w:r w:rsidR="009E63E1">
          <w:rPr>
            <w:noProof/>
            <w:webHidden/>
          </w:rPr>
          <w:fldChar w:fldCharType="begin"/>
        </w:r>
        <w:r w:rsidR="009E63E1">
          <w:rPr>
            <w:noProof/>
            <w:webHidden/>
          </w:rPr>
          <w:instrText xml:space="preserve"> PAGEREF _Toc135047787 \h </w:instrText>
        </w:r>
        <w:r w:rsidR="009E63E1">
          <w:rPr>
            <w:noProof/>
            <w:webHidden/>
          </w:rPr>
        </w:r>
        <w:r w:rsidR="009E63E1">
          <w:rPr>
            <w:noProof/>
            <w:webHidden/>
          </w:rPr>
          <w:fldChar w:fldCharType="separate"/>
        </w:r>
        <w:r w:rsidR="009E63E1">
          <w:rPr>
            <w:noProof/>
            <w:webHidden/>
          </w:rPr>
          <w:t>107</w:t>
        </w:r>
        <w:r w:rsidR="009E63E1">
          <w:rPr>
            <w:noProof/>
            <w:webHidden/>
          </w:rPr>
          <w:fldChar w:fldCharType="end"/>
        </w:r>
      </w:hyperlink>
    </w:p>
    <w:p w14:paraId="58E21A88" w14:textId="55294439" w:rsidR="009E63E1" w:rsidRDefault="001D305A">
      <w:pPr>
        <w:pStyle w:val="Kazalovsebine2"/>
        <w:rPr>
          <w:rFonts w:asciiTheme="minorHAnsi" w:eastAsiaTheme="minorEastAsia" w:hAnsiTheme="minorHAnsi" w:cstheme="minorBidi"/>
          <w:noProof/>
          <w:kern w:val="2"/>
          <w14:ligatures w14:val="standardContextual"/>
        </w:rPr>
      </w:pPr>
      <w:hyperlink w:anchor="_Toc135047788" w:history="1">
        <w:r w:rsidR="009E63E1" w:rsidRPr="00B753B3">
          <w:rPr>
            <w:rStyle w:val="Hiperpovezava"/>
            <w:noProof/>
          </w:rPr>
          <w:t>CILJ</w:t>
        </w:r>
        <w:r w:rsidR="00ED6729">
          <w:rPr>
            <w:rStyle w:val="Hiperpovezava"/>
            <w:noProof/>
          </w:rPr>
          <w:t xml:space="preserve"> 7</w:t>
        </w:r>
        <w:r w:rsidR="009E63E1" w:rsidRPr="00B753B3">
          <w:rPr>
            <w:rStyle w:val="Hiperpovezava"/>
            <w:noProof/>
          </w:rPr>
          <w:t>: ZDRAVJE IN ZDRAVSTVENO VARSTVO</w:t>
        </w:r>
        <w:r w:rsidR="009E63E1">
          <w:rPr>
            <w:noProof/>
            <w:webHidden/>
          </w:rPr>
          <w:tab/>
        </w:r>
        <w:r w:rsidR="009E63E1">
          <w:rPr>
            <w:noProof/>
            <w:webHidden/>
          </w:rPr>
          <w:fldChar w:fldCharType="begin"/>
        </w:r>
        <w:r w:rsidR="009E63E1">
          <w:rPr>
            <w:noProof/>
            <w:webHidden/>
          </w:rPr>
          <w:instrText xml:space="preserve"> PAGEREF _Toc135047788 \h </w:instrText>
        </w:r>
        <w:r w:rsidR="009E63E1">
          <w:rPr>
            <w:noProof/>
            <w:webHidden/>
          </w:rPr>
        </w:r>
        <w:r w:rsidR="009E63E1">
          <w:rPr>
            <w:noProof/>
            <w:webHidden/>
          </w:rPr>
          <w:fldChar w:fldCharType="separate"/>
        </w:r>
        <w:r w:rsidR="009E63E1">
          <w:rPr>
            <w:noProof/>
            <w:webHidden/>
          </w:rPr>
          <w:t>109</w:t>
        </w:r>
        <w:r w:rsidR="009E63E1">
          <w:rPr>
            <w:noProof/>
            <w:webHidden/>
          </w:rPr>
          <w:fldChar w:fldCharType="end"/>
        </w:r>
      </w:hyperlink>
    </w:p>
    <w:p w14:paraId="7520A7D9" w14:textId="2B2B1720" w:rsidR="009E63E1" w:rsidRDefault="001D305A">
      <w:pPr>
        <w:pStyle w:val="Kazalovsebine2"/>
        <w:rPr>
          <w:rFonts w:asciiTheme="minorHAnsi" w:eastAsiaTheme="minorEastAsia" w:hAnsiTheme="minorHAnsi" w:cstheme="minorBidi"/>
          <w:noProof/>
          <w:kern w:val="2"/>
          <w14:ligatures w14:val="standardContextual"/>
        </w:rPr>
      </w:pPr>
      <w:hyperlink w:anchor="_Toc135047789" w:history="1">
        <w:r w:rsidR="009E63E1" w:rsidRPr="00B753B3">
          <w:rPr>
            <w:rStyle w:val="Hiperpovezava"/>
            <w:noProof/>
          </w:rPr>
          <w:t>CILJ</w:t>
        </w:r>
        <w:r w:rsidR="00ED6729">
          <w:rPr>
            <w:rStyle w:val="Hiperpovezava"/>
            <w:noProof/>
          </w:rPr>
          <w:t xml:space="preserve"> 8</w:t>
        </w:r>
        <w:r w:rsidR="009E63E1" w:rsidRPr="00B753B3">
          <w:rPr>
            <w:rStyle w:val="Hiperpovezava"/>
            <w:noProof/>
          </w:rPr>
          <w:t>: KULTURNO UDEJSTVOVANJE</w:t>
        </w:r>
        <w:r w:rsidR="009E63E1">
          <w:rPr>
            <w:noProof/>
            <w:webHidden/>
          </w:rPr>
          <w:tab/>
        </w:r>
        <w:r w:rsidR="009E63E1">
          <w:rPr>
            <w:noProof/>
            <w:webHidden/>
          </w:rPr>
          <w:fldChar w:fldCharType="begin"/>
        </w:r>
        <w:r w:rsidR="009E63E1">
          <w:rPr>
            <w:noProof/>
            <w:webHidden/>
          </w:rPr>
          <w:instrText xml:space="preserve"> PAGEREF _Toc135047789 \h </w:instrText>
        </w:r>
        <w:r w:rsidR="009E63E1">
          <w:rPr>
            <w:noProof/>
            <w:webHidden/>
          </w:rPr>
        </w:r>
        <w:r w:rsidR="009E63E1">
          <w:rPr>
            <w:noProof/>
            <w:webHidden/>
          </w:rPr>
          <w:fldChar w:fldCharType="separate"/>
        </w:r>
        <w:r w:rsidR="009E63E1">
          <w:rPr>
            <w:noProof/>
            <w:webHidden/>
          </w:rPr>
          <w:t>118</w:t>
        </w:r>
        <w:r w:rsidR="009E63E1">
          <w:rPr>
            <w:noProof/>
            <w:webHidden/>
          </w:rPr>
          <w:fldChar w:fldCharType="end"/>
        </w:r>
      </w:hyperlink>
    </w:p>
    <w:p w14:paraId="00D424E0" w14:textId="2F22E6FD" w:rsidR="009E63E1" w:rsidRDefault="001D305A">
      <w:pPr>
        <w:pStyle w:val="Kazalovsebine2"/>
        <w:rPr>
          <w:rFonts w:asciiTheme="minorHAnsi" w:eastAsiaTheme="minorEastAsia" w:hAnsiTheme="minorHAnsi" w:cstheme="minorBidi"/>
          <w:noProof/>
          <w:kern w:val="2"/>
          <w14:ligatures w14:val="standardContextual"/>
        </w:rPr>
      </w:pPr>
      <w:hyperlink w:anchor="_Toc135047790" w:history="1">
        <w:r w:rsidR="009E63E1" w:rsidRPr="00B753B3">
          <w:rPr>
            <w:rStyle w:val="Hiperpovezava"/>
            <w:noProof/>
          </w:rPr>
          <w:t>CILJ</w:t>
        </w:r>
        <w:r w:rsidR="00ED6729">
          <w:rPr>
            <w:rStyle w:val="Hiperpovezava"/>
            <w:noProof/>
          </w:rPr>
          <w:t xml:space="preserve"> 9</w:t>
        </w:r>
        <w:r w:rsidR="009E63E1" w:rsidRPr="00B753B3">
          <w:rPr>
            <w:rStyle w:val="Hiperpovezava"/>
            <w:noProof/>
          </w:rPr>
          <w:t>: ŠPORT IN PROSTOČASNE DEJAVNOSTI</w:t>
        </w:r>
        <w:r w:rsidR="009E63E1">
          <w:rPr>
            <w:noProof/>
            <w:webHidden/>
          </w:rPr>
          <w:tab/>
        </w:r>
        <w:r w:rsidR="009E63E1">
          <w:rPr>
            <w:noProof/>
            <w:webHidden/>
          </w:rPr>
          <w:fldChar w:fldCharType="begin"/>
        </w:r>
        <w:r w:rsidR="009E63E1">
          <w:rPr>
            <w:noProof/>
            <w:webHidden/>
          </w:rPr>
          <w:instrText xml:space="preserve"> PAGEREF _Toc135047790 \h </w:instrText>
        </w:r>
        <w:r w:rsidR="009E63E1">
          <w:rPr>
            <w:noProof/>
            <w:webHidden/>
          </w:rPr>
        </w:r>
        <w:r w:rsidR="009E63E1">
          <w:rPr>
            <w:noProof/>
            <w:webHidden/>
          </w:rPr>
          <w:fldChar w:fldCharType="separate"/>
        </w:r>
        <w:r w:rsidR="009E63E1">
          <w:rPr>
            <w:noProof/>
            <w:webHidden/>
          </w:rPr>
          <w:t>126</w:t>
        </w:r>
        <w:r w:rsidR="009E63E1">
          <w:rPr>
            <w:noProof/>
            <w:webHidden/>
          </w:rPr>
          <w:fldChar w:fldCharType="end"/>
        </w:r>
      </w:hyperlink>
    </w:p>
    <w:p w14:paraId="65974E5C" w14:textId="690452DF" w:rsidR="009E63E1" w:rsidRDefault="001D305A">
      <w:pPr>
        <w:pStyle w:val="Kazalovsebine2"/>
        <w:rPr>
          <w:rFonts w:asciiTheme="minorHAnsi" w:eastAsiaTheme="minorEastAsia" w:hAnsiTheme="minorHAnsi" w:cstheme="minorBidi"/>
          <w:noProof/>
          <w:kern w:val="2"/>
          <w14:ligatures w14:val="standardContextual"/>
        </w:rPr>
      </w:pPr>
      <w:hyperlink w:anchor="_Toc135047791" w:history="1">
        <w:r w:rsidR="009E63E1" w:rsidRPr="00B753B3">
          <w:rPr>
            <w:rStyle w:val="Hiperpovezava"/>
            <w:noProof/>
          </w:rPr>
          <w:t>CILJ</w:t>
        </w:r>
        <w:r w:rsidR="00ED6729">
          <w:rPr>
            <w:rStyle w:val="Hiperpovezava"/>
            <w:noProof/>
          </w:rPr>
          <w:t xml:space="preserve"> 10</w:t>
        </w:r>
        <w:r w:rsidR="009E63E1" w:rsidRPr="00B753B3">
          <w:rPr>
            <w:rStyle w:val="Hiperpovezava"/>
            <w:noProof/>
          </w:rPr>
          <w:t>: VERSKO IN DUHOVNO ŽIVLJENJE</w:t>
        </w:r>
        <w:r w:rsidR="009E63E1">
          <w:rPr>
            <w:noProof/>
            <w:webHidden/>
          </w:rPr>
          <w:tab/>
        </w:r>
        <w:r w:rsidR="009E63E1">
          <w:rPr>
            <w:noProof/>
            <w:webHidden/>
          </w:rPr>
          <w:fldChar w:fldCharType="begin"/>
        </w:r>
        <w:r w:rsidR="009E63E1">
          <w:rPr>
            <w:noProof/>
            <w:webHidden/>
          </w:rPr>
          <w:instrText xml:space="preserve"> PAGEREF _Toc135047791 \h </w:instrText>
        </w:r>
        <w:r w:rsidR="009E63E1">
          <w:rPr>
            <w:noProof/>
            <w:webHidden/>
          </w:rPr>
        </w:r>
        <w:r w:rsidR="009E63E1">
          <w:rPr>
            <w:noProof/>
            <w:webHidden/>
          </w:rPr>
          <w:fldChar w:fldCharType="separate"/>
        </w:r>
        <w:r w:rsidR="009E63E1">
          <w:rPr>
            <w:noProof/>
            <w:webHidden/>
          </w:rPr>
          <w:t>128</w:t>
        </w:r>
        <w:r w:rsidR="009E63E1">
          <w:rPr>
            <w:noProof/>
            <w:webHidden/>
          </w:rPr>
          <w:fldChar w:fldCharType="end"/>
        </w:r>
      </w:hyperlink>
    </w:p>
    <w:p w14:paraId="78A606F9" w14:textId="65EC227B" w:rsidR="009E63E1" w:rsidRDefault="001D305A">
      <w:pPr>
        <w:pStyle w:val="Kazalovsebine2"/>
        <w:rPr>
          <w:rFonts w:asciiTheme="minorHAnsi" w:eastAsiaTheme="minorEastAsia" w:hAnsiTheme="minorHAnsi" w:cstheme="minorBidi"/>
          <w:noProof/>
          <w:kern w:val="2"/>
          <w14:ligatures w14:val="standardContextual"/>
        </w:rPr>
      </w:pPr>
      <w:hyperlink w:anchor="_Toc135047792" w:history="1">
        <w:r w:rsidR="009E63E1" w:rsidRPr="00B753B3">
          <w:rPr>
            <w:rStyle w:val="Hiperpovezava"/>
            <w:noProof/>
          </w:rPr>
          <w:t>CILJ</w:t>
        </w:r>
        <w:r w:rsidR="00ED6729">
          <w:rPr>
            <w:rStyle w:val="Hiperpovezava"/>
            <w:noProof/>
          </w:rPr>
          <w:t xml:space="preserve"> 11</w:t>
        </w:r>
        <w:r w:rsidR="009E63E1" w:rsidRPr="00B753B3">
          <w:rPr>
            <w:rStyle w:val="Hiperpovezava"/>
            <w:noProof/>
          </w:rPr>
          <w:t>: SAMOORGANIZIRANJE INVALIDOV</w:t>
        </w:r>
        <w:r w:rsidR="009E63E1">
          <w:rPr>
            <w:noProof/>
            <w:webHidden/>
          </w:rPr>
          <w:tab/>
        </w:r>
        <w:r w:rsidR="009E63E1">
          <w:rPr>
            <w:noProof/>
            <w:webHidden/>
          </w:rPr>
          <w:fldChar w:fldCharType="begin"/>
        </w:r>
        <w:r w:rsidR="009E63E1">
          <w:rPr>
            <w:noProof/>
            <w:webHidden/>
          </w:rPr>
          <w:instrText xml:space="preserve"> PAGEREF _Toc135047792 \h </w:instrText>
        </w:r>
        <w:r w:rsidR="009E63E1">
          <w:rPr>
            <w:noProof/>
            <w:webHidden/>
          </w:rPr>
        </w:r>
        <w:r w:rsidR="009E63E1">
          <w:rPr>
            <w:noProof/>
            <w:webHidden/>
          </w:rPr>
          <w:fldChar w:fldCharType="separate"/>
        </w:r>
        <w:r w:rsidR="009E63E1">
          <w:rPr>
            <w:noProof/>
            <w:webHidden/>
          </w:rPr>
          <w:t>130</w:t>
        </w:r>
        <w:r w:rsidR="009E63E1">
          <w:rPr>
            <w:noProof/>
            <w:webHidden/>
          </w:rPr>
          <w:fldChar w:fldCharType="end"/>
        </w:r>
      </w:hyperlink>
    </w:p>
    <w:p w14:paraId="146664D0" w14:textId="2EF3B0FC" w:rsidR="009E63E1" w:rsidRDefault="001D305A">
      <w:pPr>
        <w:pStyle w:val="Kazalovsebine2"/>
        <w:rPr>
          <w:rFonts w:asciiTheme="minorHAnsi" w:eastAsiaTheme="minorEastAsia" w:hAnsiTheme="minorHAnsi" w:cstheme="minorBidi"/>
          <w:noProof/>
          <w:kern w:val="2"/>
          <w14:ligatures w14:val="standardContextual"/>
        </w:rPr>
      </w:pPr>
      <w:hyperlink w:anchor="_Toc135047793" w:history="1">
        <w:r w:rsidR="009E63E1" w:rsidRPr="00B753B3">
          <w:rPr>
            <w:rStyle w:val="Hiperpovezava"/>
            <w:noProof/>
          </w:rPr>
          <w:t>CILJ</w:t>
        </w:r>
        <w:r w:rsidR="00ED6729">
          <w:rPr>
            <w:rStyle w:val="Hiperpovezava"/>
            <w:noProof/>
          </w:rPr>
          <w:t xml:space="preserve"> 12</w:t>
        </w:r>
        <w:r w:rsidR="009E63E1" w:rsidRPr="00B753B3">
          <w:rPr>
            <w:rStyle w:val="Hiperpovezava"/>
            <w:noProof/>
          </w:rPr>
          <w:t>: NASILJE IN DISKRIMINACIJA</w:t>
        </w:r>
        <w:r w:rsidR="009E63E1">
          <w:rPr>
            <w:noProof/>
            <w:webHidden/>
          </w:rPr>
          <w:tab/>
        </w:r>
        <w:r w:rsidR="009E63E1">
          <w:rPr>
            <w:noProof/>
            <w:webHidden/>
          </w:rPr>
          <w:fldChar w:fldCharType="begin"/>
        </w:r>
        <w:r w:rsidR="009E63E1">
          <w:rPr>
            <w:noProof/>
            <w:webHidden/>
          </w:rPr>
          <w:instrText xml:space="preserve"> PAGEREF _Toc135047793 \h </w:instrText>
        </w:r>
        <w:r w:rsidR="009E63E1">
          <w:rPr>
            <w:noProof/>
            <w:webHidden/>
          </w:rPr>
        </w:r>
        <w:r w:rsidR="009E63E1">
          <w:rPr>
            <w:noProof/>
            <w:webHidden/>
          </w:rPr>
          <w:fldChar w:fldCharType="separate"/>
        </w:r>
        <w:r w:rsidR="009E63E1">
          <w:rPr>
            <w:noProof/>
            <w:webHidden/>
          </w:rPr>
          <w:t>132</w:t>
        </w:r>
        <w:r w:rsidR="009E63E1">
          <w:rPr>
            <w:noProof/>
            <w:webHidden/>
          </w:rPr>
          <w:fldChar w:fldCharType="end"/>
        </w:r>
      </w:hyperlink>
    </w:p>
    <w:p w14:paraId="373637D6" w14:textId="55D98764" w:rsidR="009E63E1" w:rsidRDefault="001D305A">
      <w:pPr>
        <w:pStyle w:val="Kazalovsebine2"/>
        <w:rPr>
          <w:rFonts w:asciiTheme="minorHAnsi" w:eastAsiaTheme="minorEastAsia" w:hAnsiTheme="minorHAnsi" w:cstheme="minorBidi"/>
          <w:noProof/>
          <w:kern w:val="2"/>
          <w14:ligatures w14:val="standardContextual"/>
        </w:rPr>
      </w:pPr>
      <w:hyperlink w:anchor="_Toc135047794" w:history="1">
        <w:r w:rsidR="009E63E1" w:rsidRPr="00B753B3">
          <w:rPr>
            <w:rStyle w:val="Hiperpovezava"/>
            <w:noProof/>
          </w:rPr>
          <w:t>CILJ</w:t>
        </w:r>
        <w:r w:rsidR="00ED6729">
          <w:rPr>
            <w:rStyle w:val="Hiperpovezava"/>
            <w:noProof/>
          </w:rPr>
          <w:t xml:space="preserve"> 13</w:t>
        </w:r>
        <w:r w:rsidR="009E63E1" w:rsidRPr="00B753B3">
          <w:rPr>
            <w:rStyle w:val="Hiperpovezava"/>
            <w:noProof/>
          </w:rPr>
          <w:t>: STARANJE Z INVALIDNOSTJO</w:t>
        </w:r>
        <w:r w:rsidR="009E63E1">
          <w:rPr>
            <w:noProof/>
            <w:webHidden/>
          </w:rPr>
          <w:tab/>
        </w:r>
        <w:r w:rsidR="009E63E1">
          <w:rPr>
            <w:noProof/>
            <w:webHidden/>
          </w:rPr>
          <w:fldChar w:fldCharType="begin"/>
        </w:r>
        <w:r w:rsidR="009E63E1">
          <w:rPr>
            <w:noProof/>
            <w:webHidden/>
          </w:rPr>
          <w:instrText xml:space="preserve"> PAGEREF _Toc135047794 \h </w:instrText>
        </w:r>
        <w:r w:rsidR="009E63E1">
          <w:rPr>
            <w:noProof/>
            <w:webHidden/>
          </w:rPr>
        </w:r>
        <w:r w:rsidR="009E63E1">
          <w:rPr>
            <w:noProof/>
            <w:webHidden/>
          </w:rPr>
          <w:fldChar w:fldCharType="separate"/>
        </w:r>
        <w:r w:rsidR="009E63E1">
          <w:rPr>
            <w:noProof/>
            <w:webHidden/>
          </w:rPr>
          <w:t>136</w:t>
        </w:r>
        <w:r w:rsidR="009E63E1">
          <w:rPr>
            <w:noProof/>
            <w:webHidden/>
          </w:rPr>
          <w:fldChar w:fldCharType="end"/>
        </w:r>
      </w:hyperlink>
    </w:p>
    <w:p w14:paraId="3608D007" w14:textId="152BEAFC" w:rsidR="009E63E1" w:rsidRDefault="001D305A">
      <w:pPr>
        <w:pStyle w:val="Kazalovsebine1"/>
        <w:rPr>
          <w:rFonts w:asciiTheme="minorHAnsi" w:eastAsiaTheme="minorEastAsia" w:hAnsiTheme="minorHAnsi" w:cstheme="minorBidi"/>
          <w:b w:val="0"/>
          <w:noProof/>
          <w:kern w:val="2"/>
          <w:sz w:val="22"/>
          <w14:ligatures w14:val="standardContextual"/>
        </w:rPr>
      </w:pPr>
      <w:hyperlink w:anchor="_Toc135047795" w:history="1">
        <w:r w:rsidR="009E63E1" w:rsidRPr="00B753B3">
          <w:rPr>
            <w:rStyle w:val="Hiperpovezava"/>
            <w:noProof/>
          </w:rPr>
          <w:t>RAZISKAVE IN OBJAVE, KI SE NANAŠAJO NA VEČ RAZLIČNIH CILJEV API</w:t>
        </w:r>
        <w:r w:rsidR="00811A17">
          <w:rPr>
            <w:rStyle w:val="Hiperpovezava"/>
            <w:noProof/>
          </w:rPr>
          <w:t xml:space="preserve"> 2022–2030</w:t>
        </w:r>
        <w:r w:rsidR="009E63E1" w:rsidRPr="00B753B3">
          <w:rPr>
            <w:rStyle w:val="Hiperpovezava"/>
            <w:noProof/>
          </w:rPr>
          <w:t xml:space="preserve"> OZ</w:t>
        </w:r>
        <w:r w:rsidR="00E86F4B">
          <w:rPr>
            <w:rStyle w:val="Hiperpovezava"/>
            <w:noProof/>
          </w:rPr>
          <w:t>IROMA</w:t>
        </w:r>
        <w:r w:rsidR="009E63E1" w:rsidRPr="00B753B3">
          <w:rPr>
            <w:rStyle w:val="Hiperpovezava"/>
            <w:noProof/>
          </w:rPr>
          <w:t xml:space="preserve"> NA VSE CILJE</w:t>
        </w:r>
        <w:r w:rsidR="009E63E1">
          <w:rPr>
            <w:noProof/>
            <w:webHidden/>
          </w:rPr>
          <w:tab/>
        </w:r>
        <w:r w:rsidR="009E63E1">
          <w:rPr>
            <w:noProof/>
            <w:webHidden/>
          </w:rPr>
          <w:fldChar w:fldCharType="begin"/>
        </w:r>
        <w:r w:rsidR="009E63E1">
          <w:rPr>
            <w:noProof/>
            <w:webHidden/>
          </w:rPr>
          <w:instrText xml:space="preserve"> PAGEREF _Toc135047795 \h </w:instrText>
        </w:r>
        <w:r w:rsidR="009E63E1">
          <w:rPr>
            <w:noProof/>
            <w:webHidden/>
          </w:rPr>
        </w:r>
        <w:r w:rsidR="009E63E1">
          <w:rPr>
            <w:noProof/>
            <w:webHidden/>
          </w:rPr>
          <w:fldChar w:fldCharType="separate"/>
        </w:r>
        <w:r w:rsidR="009E63E1">
          <w:rPr>
            <w:noProof/>
            <w:webHidden/>
          </w:rPr>
          <w:t>140</w:t>
        </w:r>
        <w:r w:rsidR="009E63E1">
          <w:rPr>
            <w:noProof/>
            <w:webHidden/>
          </w:rPr>
          <w:fldChar w:fldCharType="end"/>
        </w:r>
      </w:hyperlink>
    </w:p>
    <w:p w14:paraId="0B217ABB" w14:textId="2FA965AB" w:rsidR="009E63E1" w:rsidRDefault="001D305A">
      <w:pPr>
        <w:pStyle w:val="Kazalovsebine1"/>
        <w:rPr>
          <w:rFonts w:asciiTheme="minorHAnsi" w:eastAsiaTheme="minorEastAsia" w:hAnsiTheme="minorHAnsi" w:cstheme="minorBidi"/>
          <w:b w:val="0"/>
          <w:noProof/>
          <w:kern w:val="2"/>
          <w:sz w:val="22"/>
          <w14:ligatures w14:val="standardContextual"/>
        </w:rPr>
      </w:pPr>
      <w:hyperlink w:anchor="_Toc135047796" w:history="1">
        <w:r w:rsidR="009E63E1" w:rsidRPr="00B753B3">
          <w:rPr>
            <w:rStyle w:val="Hiperpovezava"/>
            <w:noProof/>
          </w:rPr>
          <w:t>Seznam spremenjenih, dopolnjenih in sprejetih predpisov na področju invalidskega varstva v obdobju izvajanja API 2022–2030, po letih</w:t>
        </w:r>
        <w:r w:rsidR="009E63E1">
          <w:rPr>
            <w:noProof/>
            <w:webHidden/>
          </w:rPr>
          <w:tab/>
        </w:r>
        <w:r w:rsidR="009E63E1">
          <w:rPr>
            <w:noProof/>
            <w:webHidden/>
          </w:rPr>
          <w:fldChar w:fldCharType="begin"/>
        </w:r>
        <w:r w:rsidR="009E63E1">
          <w:rPr>
            <w:noProof/>
            <w:webHidden/>
          </w:rPr>
          <w:instrText xml:space="preserve"> PAGEREF _Toc135047796 \h </w:instrText>
        </w:r>
        <w:r w:rsidR="009E63E1">
          <w:rPr>
            <w:noProof/>
            <w:webHidden/>
          </w:rPr>
        </w:r>
        <w:r w:rsidR="009E63E1">
          <w:rPr>
            <w:noProof/>
            <w:webHidden/>
          </w:rPr>
          <w:fldChar w:fldCharType="separate"/>
        </w:r>
        <w:r w:rsidR="009E63E1">
          <w:rPr>
            <w:noProof/>
            <w:webHidden/>
          </w:rPr>
          <w:t>143</w:t>
        </w:r>
        <w:r w:rsidR="009E63E1">
          <w:rPr>
            <w:noProof/>
            <w:webHidden/>
          </w:rPr>
          <w:fldChar w:fldCharType="end"/>
        </w:r>
      </w:hyperlink>
    </w:p>
    <w:p w14:paraId="1D571167" w14:textId="1E6E17C6" w:rsidR="00512D2A" w:rsidRPr="00043135" w:rsidRDefault="00597CFA" w:rsidP="00B21AC7">
      <w:pPr>
        <w:spacing w:after="0"/>
        <w:jc w:val="both"/>
        <w:rPr>
          <w:rFonts w:ascii="Arial" w:hAnsi="Arial" w:cs="Arial"/>
          <w:b/>
          <w:color w:val="000000" w:themeColor="text1"/>
          <w:sz w:val="20"/>
          <w:szCs w:val="20"/>
          <w:highlight w:val="yellow"/>
        </w:rPr>
      </w:pPr>
      <w:r w:rsidRPr="008353DA">
        <w:rPr>
          <w:rFonts w:ascii="Arial" w:hAnsi="Arial" w:cs="Arial"/>
          <w:color w:val="000000" w:themeColor="text1"/>
          <w:sz w:val="20"/>
          <w:szCs w:val="20"/>
          <w:highlight w:val="yellow"/>
        </w:rPr>
        <w:fldChar w:fldCharType="end"/>
      </w:r>
    </w:p>
    <w:p w14:paraId="3043537E" w14:textId="77777777" w:rsidR="00D53610" w:rsidRPr="00043135" w:rsidRDefault="00D53610" w:rsidP="00B21AC7">
      <w:pPr>
        <w:spacing w:after="0"/>
        <w:jc w:val="both"/>
        <w:rPr>
          <w:rFonts w:ascii="Arial" w:hAnsi="Arial" w:cs="Arial"/>
          <w:b/>
          <w:color w:val="000000" w:themeColor="text1"/>
          <w:sz w:val="20"/>
          <w:szCs w:val="20"/>
          <w:highlight w:val="yellow"/>
        </w:rPr>
      </w:pPr>
    </w:p>
    <w:p w14:paraId="21E6CFA8" w14:textId="77777777" w:rsidR="00A31546" w:rsidRPr="00043135" w:rsidRDefault="00783C02" w:rsidP="00B21AC7">
      <w:pPr>
        <w:pStyle w:val="Kazaloslik"/>
        <w:tabs>
          <w:tab w:val="right" w:leader="dot" w:pos="9062"/>
        </w:tabs>
        <w:jc w:val="both"/>
        <w:rPr>
          <w:rFonts w:ascii="Arial" w:hAnsi="Arial" w:cs="Arial"/>
          <w:b/>
          <w:color w:val="000000" w:themeColor="text1"/>
          <w:sz w:val="20"/>
          <w:szCs w:val="20"/>
        </w:rPr>
      </w:pPr>
      <w:r w:rsidRPr="00043135">
        <w:rPr>
          <w:rFonts w:ascii="Arial" w:hAnsi="Arial" w:cs="Arial"/>
          <w:b/>
          <w:color w:val="000000" w:themeColor="text1"/>
          <w:sz w:val="20"/>
          <w:szCs w:val="20"/>
        </w:rPr>
        <w:t>KAZALO PREGLEDNIC</w:t>
      </w:r>
      <w:r w:rsidR="00F27EC9" w:rsidRPr="00043135">
        <w:rPr>
          <w:rFonts w:ascii="Arial" w:hAnsi="Arial" w:cs="Arial"/>
          <w:b/>
          <w:color w:val="000000" w:themeColor="text1"/>
          <w:sz w:val="20"/>
          <w:szCs w:val="20"/>
        </w:rPr>
        <w:t xml:space="preserve"> IN SLIK</w:t>
      </w:r>
    </w:p>
    <w:p w14:paraId="2EB9336E" w14:textId="77777777" w:rsidR="00512D2A" w:rsidRPr="00043135" w:rsidRDefault="00512D2A" w:rsidP="00B21AC7">
      <w:pPr>
        <w:pStyle w:val="Kazaloslik"/>
        <w:tabs>
          <w:tab w:val="right" w:leader="dot" w:pos="9062"/>
        </w:tabs>
        <w:jc w:val="both"/>
        <w:rPr>
          <w:rFonts w:ascii="Arial" w:hAnsi="Arial" w:cs="Arial"/>
          <w:color w:val="000000" w:themeColor="text1"/>
          <w:sz w:val="20"/>
          <w:szCs w:val="20"/>
          <w:highlight w:val="yellow"/>
        </w:rPr>
      </w:pPr>
    </w:p>
    <w:p w14:paraId="1046789C" w14:textId="66425E68" w:rsidR="009E63E1" w:rsidRPr="009E63E1" w:rsidRDefault="00597CFA">
      <w:pPr>
        <w:pStyle w:val="Kazaloslik"/>
        <w:tabs>
          <w:tab w:val="right" w:leader="dot" w:pos="9060"/>
        </w:tabs>
        <w:rPr>
          <w:rFonts w:ascii="Arial" w:eastAsiaTheme="minorEastAsia" w:hAnsi="Arial" w:cs="Arial"/>
          <w:noProof/>
          <w:kern w:val="2"/>
          <w:sz w:val="20"/>
          <w:szCs w:val="20"/>
          <w14:ligatures w14:val="standardContextual"/>
        </w:rPr>
      </w:pPr>
      <w:r w:rsidRPr="00043135">
        <w:rPr>
          <w:rFonts w:ascii="Arial" w:hAnsi="Arial" w:cs="Arial"/>
          <w:bCs/>
          <w:iCs/>
          <w:color w:val="000000" w:themeColor="text1"/>
          <w:sz w:val="20"/>
          <w:szCs w:val="20"/>
          <w:highlight w:val="yellow"/>
        </w:rPr>
        <w:fldChar w:fldCharType="begin"/>
      </w:r>
      <w:r w:rsidR="00B054EF" w:rsidRPr="00043135">
        <w:rPr>
          <w:rFonts w:ascii="Arial" w:hAnsi="Arial" w:cs="Arial"/>
          <w:bCs/>
          <w:iCs/>
          <w:color w:val="000000" w:themeColor="text1"/>
          <w:sz w:val="20"/>
          <w:szCs w:val="20"/>
          <w:highlight w:val="yellow"/>
        </w:rPr>
        <w:instrText xml:space="preserve"> TOC \h \z \c "Preglednica" </w:instrText>
      </w:r>
      <w:r w:rsidRPr="00043135">
        <w:rPr>
          <w:rFonts w:ascii="Arial" w:hAnsi="Arial" w:cs="Arial"/>
          <w:bCs/>
          <w:iCs/>
          <w:color w:val="000000" w:themeColor="text1"/>
          <w:sz w:val="20"/>
          <w:szCs w:val="20"/>
          <w:highlight w:val="yellow"/>
        </w:rPr>
        <w:fldChar w:fldCharType="separate"/>
      </w:r>
      <w:hyperlink w:anchor="_Toc135047797" w:history="1">
        <w:r w:rsidR="009E63E1" w:rsidRPr="009E63E1">
          <w:rPr>
            <w:rStyle w:val="Hiperpovezava"/>
            <w:rFonts w:ascii="Arial" w:hAnsi="Arial" w:cs="Arial"/>
            <w:noProof/>
            <w:sz w:val="20"/>
            <w:szCs w:val="20"/>
          </w:rPr>
          <w:t xml:space="preserve">Preglednica 1: Poročanje in spremembe v preglednici Navodila za poročanje </w:t>
        </w:r>
        <w:r w:rsidR="00143642">
          <w:rPr>
            <w:rStyle w:val="Hiperpovezava"/>
            <w:rFonts w:ascii="Arial" w:hAnsi="Arial" w:cs="Arial"/>
            <w:noProof/>
            <w:sz w:val="20"/>
            <w:szCs w:val="20"/>
          </w:rPr>
          <w:t xml:space="preserve">o </w:t>
        </w:r>
        <w:r w:rsidR="009E63E1" w:rsidRPr="009E63E1">
          <w:rPr>
            <w:rStyle w:val="Hiperpovezava"/>
            <w:rFonts w:ascii="Arial" w:hAnsi="Arial" w:cs="Arial"/>
            <w:noProof/>
            <w:sz w:val="20"/>
            <w:szCs w:val="20"/>
          </w:rPr>
          <w:t>API 2022–2030 za leto 2022</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_Toc135047797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7</w:t>
        </w:r>
        <w:r w:rsidR="009E63E1" w:rsidRPr="009E63E1">
          <w:rPr>
            <w:rFonts w:ascii="Arial" w:hAnsi="Arial" w:cs="Arial"/>
            <w:noProof/>
            <w:webHidden/>
            <w:sz w:val="20"/>
            <w:szCs w:val="20"/>
          </w:rPr>
          <w:fldChar w:fldCharType="end"/>
        </w:r>
      </w:hyperlink>
    </w:p>
    <w:p w14:paraId="7A8DB8E2" w14:textId="6FBB3449"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798" w:history="1">
        <w:r w:rsidR="009E63E1" w:rsidRPr="009E63E1">
          <w:rPr>
            <w:rStyle w:val="Hiperpovezava"/>
            <w:rFonts w:ascii="Arial" w:hAnsi="Arial" w:cs="Arial"/>
            <w:noProof/>
            <w:sz w:val="20"/>
            <w:szCs w:val="20"/>
          </w:rPr>
          <w:t>Preglednica 2:</w:t>
        </w:r>
        <w:r w:rsidR="009E63E1" w:rsidRPr="009E63E1">
          <w:rPr>
            <w:rStyle w:val="Hiperpovezava"/>
            <w:rFonts w:ascii="Arial" w:hAnsi="Arial" w:cs="Arial"/>
            <w:b/>
            <w:noProof/>
            <w:sz w:val="20"/>
            <w:szCs w:val="20"/>
          </w:rPr>
          <w:t xml:space="preserve"> </w:t>
        </w:r>
        <w:r w:rsidR="009E63E1" w:rsidRPr="009E63E1">
          <w:rPr>
            <w:rStyle w:val="Hiperpovezava"/>
            <w:rFonts w:ascii="Arial" w:hAnsi="Arial" w:cs="Arial"/>
            <w:noProof/>
            <w:sz w:val="20"/>
            <w:szCs w:val="20"/>
          </w:rPr>
          <w:t>Podatki o socialnovarstvenih programih, namenjenih invalidom (IRSSV, 2016–2022)</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_Toc135047798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32</w:t>
        </w:r>
        <w:r w:rsidR="009E63E1" w:rsidRPr="009E63E1">
          <w:rPr>
            <w:rFonts w:ascii="Arial" w:hAnsi="Arial" w:cs="Arial"/>
            <w:noProof/>
            <w:webHidden/>
            <w:sz w:val="20"/>
            <w:szCs w:val="20"/>
          </w:rPr>
          <w:fldChar w:fldCharType="end"/>
        </w:r>
      </w:hyperlink>
    </w:p>
    <w:p w14:paraId="29FAA97E" w14:textId="471B7929"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799" w:history="1">
        <w:r w:rsidR="009E63E1" w:rsidRPr="009E63E1">
          <w:rPr>
            <w:rStyle w:val="Hiperpovezava"/>
            <w:rFonts w:ascii="Arial" w:hAnsi="Arial" w:cs="Arial"/>
            <w:noProof/>
            <w:sz w:val="20"/>
            <w:szCs w:val="20"/>
          </w:rPr>
          <w:t>Preglednica 3: Podatki o uporabnikih pomoči na domu (IRSSV, 2016–2021)</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_Toc135047799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32</w:t>
        </w:r>
        <w:r w:rsidR="009E63E1" w:rsidRPr="009E63E1">
          <w:rPr>
            <w:rFonts w:ascii="Arial" w:hAnsi="Arial" w:cs="Arial"/>
            <w:noProof/>
            <w:webHidden/>
            <w:sz w:val="20"/>
            <w:szCs w:val="20"/>
          </w:rPr>
          <w:fldChar w:fldCharType="end"/>
        </w:r>
      </w:hyperlink>
    </w:p>
    <w:p w14:paraId="10451620" w14:textId="0ED01CC0"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0" w:history="1">
        <w:r w:rsidR="009E63E1" w:rsidRPr="009E63E1">
          <w:rPr>
            <w:rStyle w:val="Hiperpovezava"/>
            <w:rFonts w:ascii="Arial" w:hAnsi="Arial" w:cs="Arial"/>
            <w:noProof/>
            <w:sz w:val="20"/>
            <w:szCs w:val="20"/>
          </w:rPr>
          <w:t>Preglednica 4: Podatki o upravičencih do storitev socialnega vključevanja ob koncu leta 2022 (MDDSZ)</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_Toc135047800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35</w:t>
        </w:r>
        <w:r w:rsidR="009E63E1" w:rsidRPr="009E63E1">
          <w:rPr>
            <w:rFonts w:ascii="Arial" w:hAnsi="Arial" w:cs="Arial"/>
            <w:noProof/>
            <w:webHidden/>
            <w:sz w:val="20"/>
            <w:szCs w:val="20"/>
          </w:rPr>
          <w:fldChar w:fldCharType="end"/>
        </w:r>
      </w:hyperlink>
    </w:p>
    <w:p w14:paraId="456E8AD0" w14:textId="50E28F5A"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1" w:history="1">
        <w:r w:rsidR="009E63E1" w:rsidRPr="009E63E1">
          <w:rPr>
            <w:rStyle w:val="Hiperpovezava"/>
            <w:rFonts w:ascii="Arial" w:hAnsi="Arial" w:cs="Arial"/>
            <w:i/>
            <w:iCs/>
            <w:noProof/>
            <w:sz w:val="20"/>
            <w:szCs w:val="20"/>
          </w:rPr>
          <w:t>Preglednica 5: Podatki o izvedenih storitvah po posameznih izvajalcih ob koncu leta 2022 (MDDSZ)</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_Toc135047801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35</w:t>
        </w:r>
        <w:r w:rsidR="009E63E1" w:rsidRPr="009E63E1">
          <w:rPr>
            <w:rFonts w:ascii="Arial" w:hAnsi="Arial" w:cs="Arial"/>
            <w:noProof/>
            <w:webHidden/>
            <w:sz w:val="20"/>
            <w:szCs w:val="20"/>
          </w:rPr>
          <w:fldChar w:fldCharType="end"/>
        </w:r>
      </w:hyperlink>
    </w:p>
    <w:p w14:paraId="3CD02873" w14:textId="1EA24651"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2" w:history="1">
        <w:r w:rsidR="009E63E1" w:rsidRPr="009E63E1">
          <w:rPr>
            <w:rStyle w:val="Hiperpovezava"/>
            <w:rFonts w:ascii="Arial" w:hAnsi="Arial" w:cs="Arial"/>
            <w:i/>
            <w:iCs/>
            <w:noProof/>
            <w:sz w:val="20"/>
            <w:szCs w:val="20"/>
          </w:rPr>
          <w:t>Preglednica 6: Uporabniki po storitvah VDC in CUDV v obdobju 2012</w:t>
        </w:r>
        <w:r w:rsidR="003F2E0C">
          <w:rPr>
            <w:rStyle w:val="Hiperpovezava"/>
            <w:rFonts w:ascii="Arial" w:hAnsi="Arial" w:cs="Arial"/>
            <w:i/>
            <w:iCs/>
            <w:noProof/>
            <w:sz w:val="20"/>
            <w:szCs w:val="20"/>
          </w:rPr>
          <w:t>–</w:t>
        </w:r>
        <w:r w:rsidR="009E63E1" w:rsidRPr="009E63E1">
          <w:rPr>
            <w:rStyle w:val="Hiperpovezava"/>
            <w:rFonts w:ascii="Arial" w:hAnsi="Arial" w:cs="Arial"/>
            <w:i/>
            <w:iCs/>
            <w:noProof/>
            <w:sz w:val="20"/>
            <w:szCs w:val="20"/>
          </w:rPr>
          <w:t>2021 (IRSSV)</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_Toc135047802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36</w:t>
        </w:r>
        <w:r w:rsidR="009E63E1" w:rsidRPr="009E63E1">
          <w:rPr>
            <w:rFonts w:ascii="Arial" w:hAnsi="Arial" w:cs="Arial"/>
            <w:noProof/>
            <w:webHidden/>
            <w:sz w:val="20"/>
            <w:szCs w:val="20"/>
          </w:rPr>
          <w:fldChar w:fldCharType="end"/>
        </w:r>
      </w:hyperlink>
    </w:p>
    <w:p w14:paraId="18ACAA48" w14:textId="1F0449AE"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3" w:history="1">
        <w:r w:rsidR="009E63E1" w:rsidRPr="009E63E1">
          <w:rPr>
            <w:rStyle w:val="Hiperpovezava"/>
            <w:rFonts w:ascii="Arial" w:hAnsi="Arial" w:cs="Arial"/>
            <w:i/>
            <w:iCs/>
            <w:noProof/>
            <w:sz w:val="20"/>
            <w:szCs w:val="20"/>
          </w:rPr>
          <w:t xml:space="preserve">Preglednica 7: Število objav v medijih in na </w:t>
        </w:r>
        <w:r w:rsidR="003F2E0C">
          <w:rPr>
            <w:rStyle w:val="Hiperpovezava"/>
            <w:rFonts w:ascii="Arial" w:hAnsi="Arial" w:cs="Arial"/>
            <w:i/>
            <w:iCs/>
            <w:noProof/>
            <w:sz w:val="20"/>
            <w:szCs w:val="20"/>
          </w:rPr>
          <w:t>družbe</w:t>
        </w:r>
        <w:r w:rsidR="003F2E0C" w:rsidRPr="009E63E1">
          <w:rPr>
            <w:rStyle w:val="Hiperpovezava"/>
            <w:rFonts w:ascii="Arial" w:hAnsi="Arial" w:cs="Arial"/>
            <w:i/>
            <w:iCs/>
            <w:noProof/>
            <w:sz w:val="20"/>
            <w:szCs w:val="20"/>
          </w:rPr>
          <w:t xml:space="preserve">nih </w:t>
        </w:r>
        <w:r w:rsidR="009E63E1" w:rsidRPr="009E63E1">
          <w:rPr>
            <w:rStyle w:val="Hiperpovezava"/>
            <w:rFonts w:ascii="Arial" w:hAnsi="Arial" w:cs="Arial"/>
            <w:i/>
            <w:iCs/>
            <w:noProof/>
            <w:sz w:val="20"/>
            <w:szCs w:val="20"/>
          </w:rPr>
          <w:t xml:space="preserve">omrežjih (MDDSZ, projekt Izboljšanje dostopnosti blaga in storitev za invalide z </w:t>
        </w:r>
        <w:r w:rsidR="00977FD8">
          <w:rPr>
            <w:rStyle w:val="Hiperpovezava"/>
            <w:rFonts w:ascii="Arial" w:hAnsi="Arial" w:cs="Arial"/>
            <w:i/>
            <w:iCs/>
            <w:noProof/>
            <w:sz w:val="20"/>
            <w:szCs w:val="20"/>
          </w:rPr>
          <w:t>e</w:t>
        </w:r>
        <w:r w:rsidR="009E63E1" w:rsidRPr="009E63E1">
          <w:rPr>
            <w:rStyle w:val="Hiperpovezava"/>
            <w:rFonts w:ascii="Arial" w:hAnsi="Arial" w:cs="Arial"/>
            <w:i/>
            <w:iCs/>
            <w:noProof/>
            <w:sz w:val="20"/>
            <w:szCs w:val="20"/>
          </w:rPr>
          <w:t>vropsko kartico ugodnosti)</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_Toc135047803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43</w:t>
        </w:r>
        <w:r w:rsidR="009E63E1" w:rsidRPr="009E63E1">
          <w:rPr>
            <w:rFonts w:ascii="Arial" w:hAnsi="Arial" w:cs="Arial"/>
            <w:noProof/>
            <w:webHidden/>
            <w:sz w:val="20"/>
            <w:szCs w:val="20"/>
          </w:rPr>
          <w:fldChar w:fldCharType="end"/>
        </w:r>
      </w:hyperlink>
    </w:p>
    <w:p w14:paraId="330D5237" w14:textId="78AE89F9"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4" w:history="1">
        <w:r w:rsidR="009E63E1" w:rsidRPr="009E63E1">
          <w:rPr>
            <w:rStyle w:val="Hiperpovezava"/>
            <w:rFonts w:ascii="Arial" w:hAnsi="Arial" w:cs="Arial"/>
            <w:i/>
            <w:iCs/>
            <w:noProof/>
            <w:sz w:val="20"/>
            <w:szCs w:val="20"/>
          </w:rPr>
          <w:t>Preglednica 8: Vrste listin, ki jih lahko izdajajo zdravstveni delavci in sodelavci (ZZZS)</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_Toc135047804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85</w:t>
        </w:r>
        <w:r w:rsidR="009E63E1" w:rsidRPr="009E63E1">
          <w:rPr>
            <w:rFonts w:ascii="Arial" w:hAnsi="Arial" w:cs="Arial"/>
            <w:noProof/>
            <w:webHidden/>
            <w:sz w:val="20"/>
            <w:szCs w:val="20"/>
          </w:rPr>
          <w:fldChar w:fldCharType="end"/>
        </w:r>
      </w:hyperlink>
    </w:p>
    <w:p w14:paraId="2117DB74" w14:textId="379D4907"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5" w:history="1">
        <w:r w:rsidR="009E63E1" w:rsidRPr="009E63E1">
          <w:rPr>
            <w:rStyle w:val="Hiperpovezava"/>
            <w:rFonts w:ascii="Arial" w:hAnsi="Arial" w:cs="Arial"/>
            <w:i/>
            <w:iCs/>
            <w:noProof/>
            <w:sz w:val="20"/>
            <w:szCs w:val="20"/>
          </w:rPr>
          <w:t>Preglednica 9: Seznam medicinskih pripomočkov, pri katerih lahko izbrani osebni zdravnik prenese pooblastilo za predpisovanje na druge zdravstvene delavce (ZZZS)</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_Toc135047805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89</w:t>
        </w:r>
        <w:r w:rsidR="009E63E1" w:rsidRPr="009E63E1">
          <w:rPr>
            <w:rFonts w:ascii="Arial" w:hAnsi="Arial" w:cs="Arial"/>
            <w:noProof/>
            <w:webHidden/>
            <w:sz w:val="20"/>
            <w:szCs w:val="20"/>
          </w:rPr>
          <w:fldChar w:fldCharType="end"/>
        </w:r>
      </w:hyperlink>
    </w:p>
    <w:p w14:paraId="2B4AB1F5" w14:textId="028B67DD"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6" w:history="1">
        <w:r w:rsidR="009E63E1" w:rsidRPr="009E63E1">
          <w:rPr>
            <w:rStyle w:val="Hiperpovezava"/>
            <w:rFonts w:ascii="Arial" w:hAnsi="Arial" w:cs="Arial"/>
            <w:noProof/>
            <w:sz w:val="20"/>
            <w:szCs w:val="20"/>
          </w:rPr>
          <w:t>Preglednica 10: Število invalidov</w:t>
        </w:r>
        <w:r w:rsidR="00980582">
          <w:rPr>
            <w:rStyle w:val="Hiperpovezava"/>
            <w:rFonts w:ascii="Arial" w:hAnsi="Arial" w:cs="Arial"/>
            <w:noProof/>
            <w:sz w:val="20"/>
            <w:szCs w:val="20"/>
          </w:rPr>
          <w:t>, zaposlenih</w:t>
        </w:r>
        <w:r w:rsidR="009E63E1" w:rsidRPr="009E63E1">
          <w:rPr>
            <w:rStyle w:val="Hiperpovezava"/>
            <w:rFonts w:ascii="Arial" w:hAnsi="Arial" w:cs="Arial"/>
            <w:noProof/>
            <w:sz w:val="20"/>
            <w:szCs w:val="20"/>
          </w:rPr>
          <w:t xml:space="preserve"> v organih državne uprave (MJU, 2017</w:t>
        </w:r>
        <w:r w:rsidR="009E63E1" w:rsidRPr="009E63E1">
          <w:rPr>
            <w:rStyle w:val="Hiperpovezava"/>
            <w:rFonts w:ascii="Arial" w:hAnsi="Arial" w:cs="Arial"/>
            <w:noProof/>
            <w:sz w:val="20"/>
            <w:szCs w:val="20"/>
          </w:rPr>
          <w:sym w:font="Symbol" w:char="F02D"/>
        </w:r>
        <w:r w:rsidR="009E63E1" w:rsidRPr="009E63E1">
          <w:rPr>
            <w:rStyle w:val="Hiperpovezava"/>
            <w:rFonts w:ascii="Arial" w:hAnsi="Arial" w:cs="Arial"/>
            <w:noProof/>
            <w:sz w:val="20"/>
            <w:szCs w:val="20"/>
          </w:rPr>
          <w:t>2022)</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_Toc135047806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99</w:t>
        </w:r>
        <w:r w:rsidR="009E63E1" w:rsidRPr="009E63E1">
          <w:rPr>
            <w:rFonts w:ascii="Arial" w:hAnsi="Arial" w:cs="Arial"/>
            <w:noProof/>
            <w:webHidden/>
            <w:sz w:val="20"/>
            <w:szCs w:val="20"/>
          </w:rPr>
          <w:fldChar w:fldCharType="end"/>
        </w:r>
      </w:hyperlink>
    </w:p>
    <w:p w14:paraId="6B99BC0C" w14:textId="5EE070A1" w:rsidR="009E63E1" w:rsidRPr="009E63E1" w:rsidRDefault="001D305A">
      <w:pPr>
        <w:pStyle w:val="Kazaloslik"/>
        <w:tabs>
          <w:tab w:val="right" w:leader="dot" w:pos="9060"/>
        </w:tabs>
        <w:rPr>
          <w:rFonts w:ascii="Arial" w:eastAsiaTheme="minorEastAsia" w:hAnsi="Arial" w:cs="Arial"/>
          <w:noProof/>
          <w:kern w:val="2"/>
          <w:sz w:val="20"/>
          <w:szCs w:val="20"/>
          <w14:ligatures w14:val="standardContextual"/>
        </w:rPr>
      </w:pPr>
      <w:hyperlink w:anchor="_Toc135047807" w:history="1">
        <w:r w:rsidR="009E63E1" w:rsidRPr="009E63E1">
          <w:rPr>
            <w:rStyle w:val="Hiperpovezava"/>
            <w:rFonts w:ascii="Arial" w:hAnsi="Arial" w:cs="Arial"/>
            <w:i/>
            <w:iCs/>
            <w:noProof/>
            <w:sz w:val="20"/>
            <w:szCs w:val="20"/>
          </w:rPr>
          <w:t>Preglednica 11: Izbrani izvajalci (ZZZS, skupinska obnovitvena rehabilitacija)</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_Toc135047807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101</w:t>
        </w:r>
        <w:r w:rsidR="009E63E1" w:rsidRPr="009E63E1">
          <w:rPr>
            <w:rFonts w:ascii="Arial" w:hAnsi="Arial" w:cs="Arial"/>
            <w:noProof/>
            <w:webHidden/>
            <w:sz w:val="20"/>
            <w:szCs w:val="20"/>
          </w:rPr>
          <w:fldChar w:fldCharType="end"/>
        </w:r>
      </w:hyperlink>
    </w:p>
    <w:p w14:paraId="03D01378" w14:textId="7C643C7D" w:rsidR="009E63E1" w:rsidRDefault="001D305A">
      <w:pPr>
        <w:pStyle w:val="Kazaloslik"/>
        <w:tabs>
          <w:tab w:val="right" w:leader="dot" w:pos="9060"/>
        </w:tabs>
        <w:rPr>
          <w:rFonts w:asciiTheme="minorHAnsi" w:eastAsiaTheme="minorEastAsia" w:hAnsiTheme="minorHAnsi" w:cstheme="minorBidi"/>
          <w:noProof/>
          <w:kern w:val="2"/>
          <w14:ligatures w14:val="standardContextual"/>
        </w:rPr>
      </w:pPr>
      <w:hyperlink w:anchor="_Toc135047808" w:history="1">
        <w:r w:rsidR="009E63E1" w:rsidRPr="009E63E1">
          <w:rPr>
            <w:rStyle w:val="Hiperpovezava"/>
            <w:rFonts w:ascii="Arial" w:hAnsi="Arial" w:cs="Arial"/>
            <w:i/>
            <w:iCs/>
            <w:noProof/>
            <w:sz w:val="20"/>
            <w:szCs w:val="20"/>
          </w:rPr>
          <w:t>Preglednica 12: Vključitve invalidov (ZRSZ)</w:t>
        </w:r>
        <w:r w:rsidR="009E63E1" w:rsidRPr="009E63E1">
          <w:rPr>
            <w:rFonts w:ascii="Arial" w:hAnsi="Arial" w:cs="Arial"/>
            <w:noProof/>
            <w:webHidden/>
            <w:sz w:val="20"/>
            <w:szCs w:val="20"/>
          </w:rPr>
          <w:tab/>
        </w:r>
        <w:r w:rsidR="009E63E1" w:rsidRPr="009E63E1">
          <w:rPr>
            <w:rFonts w:ascii="Arial" w:hAnsi="Arial" w:cs="Arial"/>
            <w:noProof/>
            <w:webHidden/>
            <w:sz w:val="20"/>
            <w:szCs w:val="20"/>
          </w:rPr>
          <w:fldChar w:fldCharType="begin"/>
        </w:r>
        <w:r w:rsidR="009E63E1" w:rsidRPr="009E63E1">
          <w:rPr>
            <w:rFonts w:ascii="Arial" w:hAnsi="Arial" w:cs="Arial"/>
            <w:noProof/>
            <w:webHidden/>
            <w:sz w:val="20"/>
            <w:szCs w:val="20"/>
          </w:rPr>
          <w:instrText xml:space="preserve"> PAGEREF _Toc135047808 \h </w:instrText>
        </w:r>
        <w:r w:rsidR="009E63E1" w:rsidRPr="009E63E1">
          <w:rPr>
            <w:rFonts w:ascii="Arial" w:hAnsi="Arial" w:cs="Arial"/>
            <w:noProof/>
            <w:webHidden/>
            <w:sz w:val="20"/>
            <w:szCs w:val="20"/>
          </w:rPr>
        </w:r>
        <w:r w:rsidR="009E63E1" w:rsidRPr="009E63E1">
          <w:rPr>
            <w:rFonts w:ascii="Arial" w:hAnsi="Arial" w:cs="Arial"/>
            <w:noProof/>
            <w:webHidden/>
            <w:sz w:val="20"/>
            <w:szCs w:val="20"/>
          </w:rPr>
          <w:fldChar w:fldCharType="separate"/>
        </w:r>
        <w:r w:rsidR="009E63E1" w:rsidRPr="009E63E1">
          <w:rPr>
            <w:rFonts w:ascii="Arial" w:hAnsi="Arial" w:cs="Arial"/>
            <w:noProof/>
            <w:webHidden/>
            <w:sz w:val="20"/>
            <w:szCs w:val="20"/>
          </w:rPr>
          <w:t>103</w:t>
        </w:r>
        <w:r w:rsidR="009E63E1" w:rsidRPr="009E63E1">
          <w:rPr>
            <w:rFonts w:ascii="Arial" w:hAnsi="Arial" w:cs="Arial"/>
            <w:noProof/>
            <w:webHidden/>
            <w:sz w:val="20"/>
            <w:szCs w:val="20"/>
          </w:rPr>
          <w:fldChar w:fldCharType="end"/>
        </w:r>
      </w:hyperlink>
    </w:p>
    <w:p w14:paraId="3CB2A56B" w14:textId="6087A6DA" w:rsidR="00CF2E27" w:rsidRPr="008353DA" w:rsidRDefault="00597CFA" w:rsidP="008353DA">
      <w:pPr>
        <w:pStyle w:val="Kazaloslik"/>
        <w:tabs>
          <w:tab w:val="right" w:leader="dot" w:pos="9060"/>
        </w:tabs>
        <w:jc w:val="both"/>
        <w:rPr>
          <w:rFonts w:ascii="Arial" w:hAnsi="Arial" w:cs="Arial"/>
          <w:b/>
          <w:bCs/>
          <w:i/>
          <w:color w:val="000000" w:themeColor="text1"/>
          <w:sz w:val="20"/>
          <w:szCs w:val="20"/>
        </w:rPr>
      </w:pPr>
      <w:r w:rsidRPr="00043135">
        <w:rPr>
          <w:rFonts w:ascii="Arial" w:hAnsi="Arial" w:cs="Arial"/>
          <w:bCs/>
          <w:iCs/>
          <w:color w:val="000000" w:themeColor="text1"/>
          <w:sz w:val="20"/>
          <w:szCs w:val="20"/>
          <w:highlight w:val="yellow"/>
        </w:rPr>
        <w:fldChar w:fldCharType="end"/>
      </w:r>
    </w:p>
    <w:p w14:paraId="0CA1AC94" w14:textId="569F6A02" w:rsidR="001E6D13" w:rsidRPr="00043135" w:rsidRDefault="004A73E1" w:rsidP="00B21AC7">
      <w:pPr>
        <w:pStyle w:val="IRSSVNaslov1"/>
        <w:rPr>
          <w:color w:val="000000" w:themeColor="text1"/>
          <w:lang w:val="sl-SI"/>
        </w:rPr>
      </w:pPr>
      <w:bookmarkStart w:id="5" w:name="_Toc135047780"/>
      <w:r w:rsidRPr="00043135">
        <w:rPr>
          <w:color w:val="000000" w:themeColor="text1"/>
          <w:lang w:val="sl-SI"/>
        </w:rPr>
        <w:lastRenderedPageBreak/>
        <w:t>UVOD</w:t>
      </w:r>
      <w:bookmarkEnd w:id="5"/>
    </w:p>
    <w:p w14:paraId="316666AF" w14:textId="77777777" w:rsidR="006D653B" w:rsidRPr="00043135" w:rsidRDefault="006D653B" w:rsidP="00B21AC7">
      <w:pPr>
        <w:spacing w:after="0"/>
        <w:jc w:val="both"/>
        <w:rPr>
          <w:rFonts w:ascii="Arial" w:hAnsi="Arial" w:cs="Arial"/>
          <w:color w:val="000000" w:themeColor="text1"/>
          <w:sz w:val="20"/>
          <w:szCs w:val="20"/>
        </w:rPr>
      </w:pPr>
    </w:p>
    <w:p w14:paraId="407E14E7" w14:textId="09426CF2" w:rsidR="00984CA8" w:rsidRPr="00043135" w:rsidRDefault="00AA00D8"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 xml:space="preserve">Vlada Republike Slovenije </w:t>
      </w:r>
      <w:r w:rsidR="005D7FDA" w:rsidRPr="00043135">
        <w:rPr>
          <w:rFonts w:ascii="Arial" w:hAnsi="Arial" w:cs="Arial"/>
          <w:color w:val="000000" w:themeColor="text1"/>
          <w:sz w:val="20"/>
          <w:szCs w:val="20"/>
        </w:rPr>
        <w:t xml:space="preserve">(v </w:t>
      </w:r>
      <w:r w:rsidR="000B452F" w:rsidRPr="00043135">
        <w:rPr>
          <w:rFonts w:ascii="Arial" w:hAnsi="Arial" w:cs="Arial"/>
          <w:color w:val="000000" w:themeColor="text1"/>
          <w:sz w:val="20"/>
          <w:szCs w:val="20"/>
        </w:rPr>
        <w:t>nadalj</w:t>
      </w:r>
      <w:r w:rsidR="000B452F">
        <w:rPr>
          <w:rFonts w:ascii="Arial" w:hAnsi="Arial" w:cs="Arial"/>
          <w:color w:val="000000" w:themeColor="text1"/>
          <w:sz w:val="20"/>
          <w:szCs w:val="20"/>
        </w:rPr>
        <w:t>njem besedilu</w:t>
      </w:r>
      <w:r w:rsidR="005D7FDA" w:rsidRPr="00043135">
        <w:rPr>
          <w:rFonts w:ascii="Arial" w:hAnsi="Arial" w:cs="Arial"/>
          <w:color w:val="000000" w:themeColor="text1"/>
          <w:sz w:val="20"/>
          <w:szCs w:val="20"/>
        </w:rPr>
        <w:t xml:space="preserve">: </w:t>
      </w:r>
      <w:r w:rsidR="00530729">
        <w:rPr>
          <w:rFonts w:ascii="Arial" w:hAnsi="Arial" w:cs="Arial"/>
          <w:color w:val="000000" w:themeColor="text1"/>
          <w:sz w:val="20"/>
          <w:szCs w:val="20"/>
        </w:rPr>
        <w:t>v</w:t>
      </w:r>
      <w:r w:rsidR="005D7FDA" w:rsidRPr="00043135">
        <w:rPr>
          <w:rFonts w:ascii="Arial" w:hAnsi="Arial" w:cs="Arial"/>
          <w:color w:val="000000" w:themeColor="text1"/>
          <w:sz w:val="20"/>
          <w:szCs w:val="20"/>
        </w:rPr>
        <w:t xml:space="preserve">lada) je na podlagi </w:t>
      </w:r>
      <w:r w:rsidR="005D7FDA" w:rsidRPr="00043135">
        <w:rPr>
          <w:rFonts w:ascii="Arial" w:hAnsi="Arial" w:cs="Arial"/>
          <w:i/>
          <w:color w:val="000000" w:themeColor="text1"/>
          <w:sz w:val="20"/>
          <w:szCs w:val="20"/>
        </w:rPr>
        <w:t>Zakona o i</w:t>
      </w:r>
      <w:r w:rsidR="002D69AC" w:rsidRPr="00043135">
        <w:rPr>
          <w:rFonts w:ascii="Arial" w:hAnsi="Arial" w:cs="Arial"/>
          <w:i/>
          <w:color w:val="000000" w:themeColor="text1"/>
          <w:sz w:val="20"/>
          <w:szCs w:val="20"/>
        </w:rPr>
        <w:t>zenačevanju možnosti invalidov</w:t>
      </w:r>
      <w:r w:rsidR="008936CF" w:rsidRPr="00043135">
        <w:rPr>
          <w:rFonts w:ascii="Arial" w:hAnsi="Arial" w:cs="Arial"/>
          <w:color w:val="000000" w:themeColor="text1"/>
          <w:sz w:val="20"/>
          <w:szCs w:val="20"/>
        </w:rPr>
        <w:t xml:space="preserve"> </w:t>
      </w:r>
      <w:r w:rsidR="007C2951" w:rsidRPr="00043135">
        <w:rPr>
          <w:rFonts w:ascii="Arial" w:hAnsi="Arial" w:cs="Arial"/>
          <w:color w:val="000000" w:themeColor="text1"/>
          <w:sz w:val="20"/>
          <w:szCs w:val="20"/>
        </w:rPr>
        <w:t>(</w:t>
      </w:r>
      <w:r w:rsidR="005743EA" w:rsidRPr="00043135">
        <w:rPr>
          <w:rFonts w:ascii="Arial" w:hAnsi="Arial" w:cs="Arial"/>
          <w:color w:val="000000" w:themeColor="text1"/>
          <w:sz w:val="20"/>
          <w:szCs w:val="20"/>
        </w:rPr>
        <w:t xml:space="preserve">Uradni list RS, št. 94/10, 50/14 in 32/17, v </w:t>
      </w:r>
      <w:r w:rsidR="000B452F" w:rsidRPr="00043135">
        <w:rPr>
          <w:rFonts w:ascii="Arial" w:hAnsi="Arial" w:cs="Arial"/>
          <w:color w:val="000000" w:themeColor="text1"/>
          <w:sz w:val="20"/>
          <w:szCs w:val="20"/>
        </w:rPr>
        <w:t>nadalj</w:t>
      </w:r>
      <w:r w:rsidR="000B452F">
        <w:rPr>
          <w:rFonts w:ascii="Arial" w:hAnsi="Arial" w:cs="Arial"/>
          <w:color w:val="000000" w:themeColor="text1"/>
          <w:sz w:val="20"/>
          <w:szCs w:val="20"/>
        </w:rPr>
        <w:t>njem besedilu</w:t>
      </w:r>
      <w:r w:rsidR="005D7FDA" w:rsidRPr="00043135">
        <w:rPr>
          <w:rFonts w:ascii="Arial" w:hAnsi="Arial" w:cs="Arial"/>
          <w:color w:val="000000" w:themeColor="text1"/>
          <w:sz w:val="20"/>
          <w:szCs w:val="20"/>
        </w:rPr>
        <w:t xml:space="preserve">: ZIMI) na svoji </w:t>
      </w:r>
      <w:r w:rsidR="009A157E" w:rsidRPr="00043135">
        <w:rPr>
          <w:rFonts w:ascii="Arial" w:hAnsi="Arial" w:cs="Arial"/>
          <w:color w:val="000000" w:themeColor="text1"/>
          <w:sz w:val="20"/>
          <w:szCs w:val="20"/>
        </w:rPr>
        <w:t>97</w:t>
      </w:r>
      <w:r w:rsidR="005D7FDA" w:rsidRPr="00043135">
        <w:rPr>
          <w:rFonts w:ascii="Arial" w:hAnsi="Arial" w:cs="Arial"/>
          <w:color w:val="000000" w:themeColor="text1"/>
          <w:sz w:val="20"/>
          <w:szCs w:val="20"/>
        </w:rPr>
        <w:t xml:space="preserve">. redni seji </w:t>
      </w:r>
      <w:r w:rsidR="009A157E" w:rsidRPr="00043135">
        <w:rPr>
          <w:rFonts w:ascii="Arial" w:hAnsi="Arial" w:cs="Arial"/>
          <w:color w:val="000000" w:themeColor="text1"/>
          <w:sz w:val="20"/>
          <w:szCs w:val="20"/>
        </w:rPr>
        <w:t>14.</w:t>
      </w:r>
      <w:r w:rsidRPr="00043135">
        <w:rPr>
          <w:rFonts w:ascii="Arial" w:hAnsi="Arial" w:cs="Arial"/>
          <w:color w:val="000000" w:themeColor="text1"/>
          <w:sz w:val="20"/>
          <w:szCs w:val="20"/>
        </w:rPr>
        <w:t xml:space="preserve"> </w:t>
      </w:r>
      <w:r w:rsidR="00811A17">
        <w:rPr>
          <w:rFonts w:ascii="Arial" w:hAnsi="Arial" w:cs="Arial"/>
          <w:color w:val="000000" w:themeColor="text1"/>
          <w:sz w:val="20"/>
          <w:szCs w:val="20"/>
        </w:rPr>
        <w:t>oktobra</w:t>
      </w:r>
      <w:r w:rsidRPr="00043135">
        <w:rPr>
          <w:rFonts w:ascii="Arial" w:hAnsi="Arial" w:cs="Arial"/>
          <w:color w:val="000000" w:themeColor="text1"/>
          <w:sz w:val="20"/>
          <w:szCs w:val="20"/>
        </w:rPr>
        <w:t xml:space="preserve"> 20</w:t>
      </w:r>
      <w:r w:rsidR="009A157E" w:rsidRPr="00043135">
        <w:rPr>
          <w:rFonts w:ascii="Arial" w:hAnsi="Arial" w:cs="Arial"/>
          <w:color w:val="000000" w:themeColor="text1"/>
          <w:sz w:val="20"/>
          <w:szCs w:val="20"/>
        </w:rPr>
        <w:t>21</w:t>
      </w:r>
      <w:r w:rsidRPr="00043135">
        <w:rPr>
          <w:rFonts w:ascii="Arial" w:hAnsi="Arial" w:cs="Arial"/>
          <w:color w:val="000000" w:themeColor="text1"/>
          <w:sz w:val="20"/>
          <w:szCs w:val="20"/>
        </w:rPr>
        <w:t xml:space="preserve"> sprejela Akcijski program za invalide 20</w:t>
      </w:r>
      <w:r w:rsidR="009A157E" w:rsidRPr="00043135">
        <w:rPr>
          <w:rFonts w:ascii="Arial" w:hAnsi="Arial" w:cs="Arial"/>
          <w:color w:val="000000" w:themeColor="text1"/>
          <w:sz w:val="20"/>
          <w:szCs w:val="20"/>
        </w:rPr>
        <w:t>22</w:t>
      </w:r>
      <w:r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5D7FDA" w:rsidRPr="00043135">
        <w:rPr>
          <w:rFonts w:ascii="Arial" w:hAnsi="Arial" w:cs="Arial"/>
          <w:color w:val="000000" w:themeColor="text1"/>
          <w:sz w:val="20"/>
          <w:szCs w:val="20"/>
        </w:rPr>
        <w:t xml:space="preserve"> (v </w:t>
      </w:r>
      <w:r w:rsidR="000B452F" w:rsidRPr="00043135">
        <w:rPr>
          <w:rFonts w:ascii="Arial" w:hAnsi="Arial" w:cs="Arial"/>
          <w:color w:val="000000" w:themeColor="text1"/>
          <w:sz w:val="20"/>
          <w:szCs w:val="20"/>
        </w:rPr>
        <w:t>nadalj</w:t>
      </w:r>
      <w:r w:rsidR="000B452F">
        <w:rPr>
          <w:rFonts w:ascii="Arial" w:hAnsi="Arial" w:cs="Arial"/>
          <w:color w:val="000000" w:themeColor="text1"/>
          <w:sz w:val="20"/>
          <w:szCs w:val="20"/>
        </w:rPr>
        <w:t>njem besedilu</w:t>
      </w:r>
      <w:r w:rsidR="005D7FDA" w:rsidRPr="00043135">
        <w:rPr>
          <w:rFonts w:ascii="Arial" w:hAnsi="Arial" w:cs="Arial"/>
          <w:color w:val="000000" w:themeColor="text1"/>
          <w:sz w:val="20"/>
          <w:szCs w:val="20"/>
        </w:rPr>
        <w:t>: API</w:t>
      </w:r>
      <w:r w:rsidR="00811A17">
        <w:rPr>
          <w:rFonts w:ascii="Arial" w:hAnsi="Arial" w:cs="Arial"/>
          <w:color w:val="000000" w:themeColor="text1"/>
          <w:sz w:val="20"/>
          <w:szCs w:val="20"/>
        </w:rPr>
        <w:t xml:space="preserve"> 2022–2030</w:t>
      </w:r>
      <w:r w:rsidR="005D7FDA" w:rsidRPr="00043135">
        <w:rPr>
          <w:rFonts w:ascii="Arial" w:hAnsi="Arial" w:cs="Arial"/>
          <w:color w:val="000000" w:themeColor="text1"/>
          <w:sz w:val="20"/>
          <w:szCs w:val="20"/>
        </w:rPr>
        <w:t>)</w:t>
      </w:r>
      <w:r w:rsidRPr="00043135">
        <w:rPr>
          <w:rFonts w:ascii="Arial" w:hAnsi="Arial" w:cs="Arial"/>
          <w:color w:val="000000" w:themeColor="text1"/>
          <w:sz w:val="20"/>
          <w:szCs w:val="20"/>
        </w:rPr>
        <w:t xml:space="preserve">. </w:t>
      </w:r>
      <w:r w:rsidR="00984CA8" w:rsidRPr="00043135">
        <w:rPr>
          <w:rFonts w:ascii="Arial" w:hAnsi="Arial" w:cs="Arial"/>
          <w:color w:val="000000" w:themeColor="text1"/>
          <w:sz w:val="20"/>
          <w:szCs w:val="20"/>
        </w:rPr>
        <w:t>Minis</w:t>
      </w:r>
      <w:r w:rsidR="00765004" w:rsidRPr="00043135">
        <w:rPr>
          <w:rFonts w:ascii="Arial" w:hAnsi="Arial" w:cs="Arial"/>
          <w:color w:val="000000" w:themeColor="text1"/>
          <w:sz w:val="20"/>
          <w:szCs w:val="20"/>
        </w:rPr>
        <w:t>ter</w:t>
      </w:r>
      <w:r w:rsidR="00984CA8" w:rsidRPr="00043135">
        <w:rPr>
          <w:rFonts w:ascii="Arial" w:hAnsi="Arial" w:cs="Arial"/>
          <w:color w:val="000000" w:themeColor="text1"/>
          <w:sz w:val="20"/>
          <w:szCs w:val="20"/>
        </w:rPr>
        <w:t xml:space="preserve"> za delo, družino, socialne zadeve in enake možnosti je </w:t>
      </w:r>
      <w:r w:rsidR="00765004" w:rsidRPr="00043135">
        <w:rPr>
          <w:rFonts w:ascii="Arial" w:hAnsi="Arial" w:cs="Arial"/>
          <w:color w:val="000000" w:themeColor="text1"/>
          <w:sz w:val="20"/>
          <w:szCs w:val="20"/>
        </w:rPr>
        <w:t>30</w:t>
      </w:r>
      <w:r w:rsidR="00984CA8" w:rsidRPr="00043135">
        <w:rPr>
          <w:rFonts w:ascii="Arial" w:hAnsi="Arial" w:cs="Arial"/>
          <w:color w:val="000000" w:themeColor="text1"/>
          <w:sz w:val="20"/>
          <w:szCs w:val="20"/>
        </w:rPr>
        <w:t xml:space="preserve">. </w:t>
      </w:r>
      <w:r w:rsidR="00811A17">
        <w:rPr>
          <w:rFonts w:ascii="Arial" w:hAnsi="Arial" w:cs="Arial"/>
          <w:color w:val="000000" w:themeColor="text1"/>
          <w:sz w:val="20"/>
          <w:szCs w:val="20"/>
        </w:rPr>
        <w:t>marca</w:t>
      </w:r>
      <w:r w:rsidR="00765004" w:rsidRPr="00043135">
        <w:rPr>
          <w:rFonts w:ascii="Arial" w:hAnsi="Arial" w:cs="Arial"/>
          <w:color w:val="000000" w:themeColor="text1"/>
          <w:sz w:val="20"/>
          <w:szCs w:val="20"/>
        </w:rPr>
        <w:t xml:space="preserve"> </w:t>
      </w:r>
      <w:r w:rsidR="00984CA8" w:rsidRPr="00043135">
        <w:rPr>
          <w:rFonts w:ascii="Arial" w:hAnsi="Arial" w:cs="Arial"/>
          <w:color w:val="000000" w:themeColor="text1"/>
          <w:sz w:val="20"/>
          <w:szCs w:val="20"/>
        </w:rPr>
        <w:t>20</w:t>
      </w:r>
      <w:r w:rsidR="00765004" w:rsidRPr="00043135">
        <w:rPr>
          <w:rFonts w:ascii="Arial" w:hAnsi="Arial" w:cs="Arial"/>
          <w:color w:val="000000" w:themeColor="text1"/>
          <w:sz w:val="20"/>
          <w:szCs w:val="20"/>
        </w:rPr>
        <w:t>22</w:t>
      </w:r>
      <w:r w:rsidR="00984CA8" w:rsidRPr="00043135">
        <w:rPr>
          <w:rFonts w:ascii="Arial" w:hAnsi="Arial" w:cs="Arial"/>
          <w:color w:val="000000" w:themeColor="text1"/>
          <w:sz w:val="20"/>
          <w:szCs w:val="20"/>
        </w:rPr>
        <w:t xml:space="preserve"> izdal Sklep </w:t>
      </w:r>
      <w:r w:rsidR="00765004" w:rsidRPr="00043135">
        <w:rPr>
          <w:rFonts w:ascii="Arial" w:hAnsi="Arial" w:cs="Arial"/>
          <w:color w:val="000000" w:themeColor="text1"/>
          <w:sz w:val="20"/>
          <w:szCs w:val="20"/>
        </w:rPr>
        <w:t xml:space="preserve">o imenovanju Komisije za spremljanje Akcijskega programa za invalide </w:t>
      </w:r>
      <w:r w:rsidR="00984CA8" w:rsidRPr="00043135">
        <w:rPr>
          <w:rFonts w:ascii="Arial" w:hAnsi="Arial" w:cs="Arial"/>
          <w:color w:val="000000" w:themeColor="text1"/>
          <w:sz w:val="20"/>
          <w:szCs w:val="20"/>
        </w:rPr>
        <w:t>20</w:t>
      </w:r>
      <w:r w:rsidR="00765004" w:rsidRPr="00043135">
        <w:rPr>
          <w:rFonts w:ascii="Arial" w:hAnsi="Arial" w:cs="Arial"/>
          <w:color w:val="000000" w:themeColor="text1"/>
          <w:sz w:val="20"/>
          <w:szCs w:val="20"/>
        </w:rPr>
        <w:t>22</w:t>
      </w:r>
      <w:r w:rsidR="00984CA8" w:rsidRPr="00043135">
        <w:rPr>
          <w:rFonts w:ascii="Arial" w:hAnsi="Arial" w:cs="Arial"/>
          <w:color w:val="000000" w:themeColor="text1"/>
          <w:sz w:val="20"/>
          <w:szCs w:val="20"/>
        </w:rPr>
        <w:t>–20</w:t>
      </w:r>
      <w:r w:rsidR="00765004" w:rsidRPr="00043135">
        <w:rPr>
          <w:rFonts w:ascii="Arial" w:hAnsi="Arial" w:cs="Arial"/>
          <w:color w:val="000000" w:themeColor="text1"/>
          <w:sz w:val="20"/>
          <w:szCs w:val="20"/>
        </w:rPr>
        <w:t>30</w:t>
      </w:r>
      <w:r w:rsidR="00984CA8" w:rsidRPr="00043135">
        <w:rPr>
          <w:rFonts w:ascii="Arial" w:hAnsi="Arial" w:cs="Arial"/>
          <w:color w:val="000000" w:themeColor="text1"/>
          <w:sz w:val="20"/>
          <w:szCs w:val="20"/>
        </w:rPr>
        <w:t xml:space="preserve">, št. </w:t>
      </w:r>
      <w:r w:rsidR="00765004" w:rsidRPr="00043135">
        <w:rPr>
          <w:rFonts w:ascii="Arial" w:hAnsi="Arial" w:cs="Arial"/>
          <w:color w:val="000000" w:themeColor="text1"/>
          <w:sz w:val="20"/>
          <w:szCs w:val="20"/>
        </w:rPr>
        <w:t>012-8</w:t>
      </w:r>
      <w:r w:rsidR="00984CA8" w:rsidRPr="00043135">
        <w:rPr>
          <w:rFonts w:ascii="Arial" w:hAnsi="Arial" w:cs="Arial"/>
          <w:color w:val="000000" w:themeColor="text1"/>
          <w:sz w:val="20"/>
          <w:szCs w:val="20"/>
        </w:rPr>
        <w:t>/20</w:t>
      </w:r>
      <w:r w:rsidR="00765004" w:rsidRPr="00043135">
        <w:rPr>
          <w:rFonts w:ascii="Arial" w:hAnsi="Arial" w:cs="Arial"/>
          <w:color w:val="000000" w:themeColor="text1"/>
          <w:sz w:val="20"/>
          <w:szCs w:val="20"/>
        </w:rPr>
        <w:t>22</w:t>
      </w:r>
      <w:r w:rsidR="00984CA8" w:rsidRPr="00043135">
        <w:rPr>
          <w:rFonts w:ascii="Arial" w:hAnsi="Arial" w:cs="Arial"/>
          <w:color w:val="000000" w:themeColor="text1"/>
          <w:sz w:val="20"/>
          <w:szCs w:val="20"/>
        </w:rPr>
        <w:t>/</w:t>
      </w:r>
      <w:r w:rsidR="00765004" w:rsidRPr="00043135">
        <w:rPr>
          <w:rFonts w:ascii="Arial" w:hAnsi="Arial" w:cs="Arial"/>
          <w:color w:val="000000" w:themeColor="text1"/>
          <w:sz w:val="20"/>
          <w:szCs w:val="20"/>
        </w:rPr>
        <w:t>25</w:t>
      </w:r>
      <w:r w:rsidR="00811A17">
        <w:rPr>
          <w:rFonts w:ascii="Arial" w:hAnsi="Arial" w:cs="Arial"/>
          <w:color w:val="000000" w:themeColor="text1"/>
          <w:sz w:val="20"/>
          <w:szCs w:val="20"/>
        </w:rPr>
        <w:t>;</w:t>
      </w:r>
      <w:r w:rsidR="00984CA8" w:rsidRPr="00043135">
        <w:rPr>
          <w:rFonts w:ascii="Arial" w:hAnsi="Arial" w:cs="Arial"/>
          <w:color w:val="000000" w:themeColor="text1"/>
          <w:sz w:val="20"/>
          <w:szCs w:val="20"/>
        </w:rPr>
        <w:t xml:space="preserve"> </w:t>
      </w:r>
      <w:r w:rsidR="00811A17">
        <w:rPr>
          <w:rFonts w:ascii="Arial" w:hAnsi="Arial" w:cs="Arial"/>
          <w:color w:val="000000" w:themeColor="text1"/>
          <w:sz w:val="20"/>
          <w:szCs w:val="20"/>
        </w:rPr>
        <w:t>komisijo</w:t>
      </w:r>
      <w:r w:rsidR="00984CA8" w:rsidRPr="00043135">
        <w:rPr>
          <w:rFonts w:ascii="Arial" w:hAnsi="Arial" w:cs="Arial"/>
          <w:color w:val="000000" w:themeColor="text1"/>
          <w:sz w:val="20"/>
          <w:szCs w:val="20"/>
        </w:rPr>
        <w:t xml:space="preserve"> sestavljajo predstavniki resornih ministrstev, strokovnih organizacij</w:t>
      </w:r>
      <w:r w:rsidR="00A347B7" w:rsidRPr="00043135">
        <w:rPr>
          <w:rFonts w:ascii="Arial" w:hAnsi="Arial" w:cs="Arial"/>
          <w:color w:val="000000" w:themeColor="text1"/>
          <w:sz w:val="20"/>
          <w:szCs w:val="20"/>
        </w:rPr>
        <w:t>,</w:t>
      </w:r>
      <w:r w:rsidR="00984CA8" w:rsidRPr="00043135">
        <w:rPr>
          <w:rFonts w:ascii="Arial" w:hAnsi="Arial" w:cs="Arial"/>
          <w:color w:val="000000" w:themeColor="text1"/>
          <w:sz w:val="20"/>
          <w:szCs w:val="20"/>
        </w:rPr>
        <w:t xml:space="preserve"> Nacionalnega sveta invalidskih organizacij Slovenije</w:t>
      </w:r>
      <w:r w:rsidR="001621EE">
        <w:rPr>
          <w:rFonts w:ascii="Arial" w:hAnsi="Arial" w:cs="Arial"/>
          <w:color w:val="000000" w:themeColor="text1"/>
          <w:sz w:val="20"/>
          <w:szCs w:val="20"/>
        </w:rPr>
        <w:t xml:space="preserve"> (v nadaljnjem besedilu: NSIOS)</w:t>
      </w:r>
      <w:r w:rsidR="00984CA8" w:rsidRPr="00043135">
        <w:rPr>
          <w:rFonts w:ascii="Arial" w:hAnsi="Arial" w:cs="Arial"/>
          <w:color w:val="000000" w:themeColor="text1"/>
          <w:sz w:val="20"/>
          <w:szCs w:val="20"/>
        </w:rPr>
        <w:t>, drugih invalidskih organizacij in Zveze društev upokojencev Slovenije</w:t>
      </w:r>
      <w:r w:rsidR="003722AD">
        <w:rPr>
          <w:rFonts w:ascii="Arial" w:hAnsi="Arial" w:cs="Arial"/>
          <w:color w:val="000000" w:themeColor="text1"/>
          <w:sz w:val="20"/>
          <w:szCs w:val="20"/>
        </w:rPr>
        <w:t xml:space="preserve"> (v nadaljnjem besedilu: ZDUS)</w:t>
      </w:r>
      <w:r w:rsidR="00984CA8" w:rsidRPr="00043135">
        <w:rPr>
          <w:rFonts w:ascii="Arial" w:hAnsi="Arial" w:cs="Arial"/>
          <w:color w:val="000000" w:themeColor="text1"/>
          <w:sz w:val="20"/>
          <w:szCs w:val="20"/>
        </w:rPr>
        <w:t xml:space="preserve">. </w:t>
      </w:r>
    </w:p>
    <w:p w14:paraId="3FF4A6C7" w14:textId="77777777" w:rsidR="00984CA8" w:rsidRPr="00043135" w:rsidRDefault="00984CA8" w:rsidP="00B21AC7">
      <w:pPr>
        <w:spacing w:after="0"/>
        <w:jc w:val="both"/>
        <w:rPr>
          <w:rFonts w:ascii="Arial" w:hAnsi="Arial" w:cs="Arial"/>
          <w:color w:val="000000" w:themeColor="text1"/>
          <w:sz w:val="20"/>
          <w:szCs w:val="20"/>
        </w:rPr>
      </w:pPr>
    </w:p>
    <w:p w14:paraId="27AEF75D" w14:textId="2721343B" w:rsidR="00AA00D8" w:rsidRPr="00043135" w:rsidRDefault="00AA00D8"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 xml:space="preserve">Namen </w:t>
      </w:r>
      <w:r w:rsidR="00704422" w:rsidRPr="00043135">
        <w:rPr>
          <w:rFonts w:ascii="Arial" w:hAnsi="Arial" w:cs="Arial"/>
          <w:color w:val="000000" w:themeColor="text1"/>
          <w:sz w:val="20"/>
          <w:szCs w:val="20"/>
        </w:rPr>
        <w:t>API</w:t>
      </w:r>
      <w:r w:rsidRPr="00043135">
        <w:rPr>
          <w:rFonts w:ascii="Arial" w:hAnsi="Arial" w:cs="Arial"/>
          <w:color w:val="000000" w:themeColor="text1"/>
          <w:sz w:val="20"/>
          <w:szCs w:val="20"/>
        </w:rPr>
        <w:t xml:space="preserve"> </w:t>
      </w:r>
      <w:r w:rsidR="00811A17">
        <w:rPr>
          <w:rFonts w:ascii="Arial" w:hAnsi="Arial" w:cs="Arial"/>
          <w:color w:val="000000" w:themeColor="text1"/>
          <w:sz w:val="20"/>
          <w:szCs w:val="20"/>
        </w:rPr>
        <w:t>2022–2030</w:t>
      </w:r>
      <w:r w:rsidR="002E353E">
        <w:rPr>
          <w:rFonts w:ascii="Arial" w:hAnsi="Arial" w:cs="Arial"/>
          <w:color w:val="000000" w:themeColor="text1"/>
          <w:sz w:val="20"/>
          <w:szCs w:val="20"/>
        </w:rPr>
        <w:t xml:space="preserve"> </w:t>
      </w:r>
      <w:r w:rsidRPr="00043135">
        <w:rPr>
          <w:rFonts w:ascii="Arial" w:hAnsi="Arial" w:cs="Arial"/>
          <w:color w:val="000000" w:themeColor="text1"/>
          <w:sz w:val="20"/>
          <w:szCs w:val="20"/>
        </w:rPr>
        <w:t xml:space="preserve">je spodbujati, varovati in zagotavljati polnopravno in enakovredno uživanje človekovih pravic invalidov </w:t>
      </w:r>
      <w:r w:rsidR="00806EDA" w:rsidRPr="00043135">
        <w:rPr>
          <w:rFonts w:ascii="Arial" w:hAnsi="Arial" w:cs="Arial"/>
          <w:color w:val="000000" w:themeColor="text1"/>
          <w:sz w:val="20"/>
          <w:szCs w:val="20"/>
        </w:rPr>
        <w:t>ter</w:t>
      </w:r>
      <w:r w:rsidRPr="00043135">
        <w:rPr>
          <w:rFonts w:ascii="Arial" w:hAnsi="Arial" w:cs="Arial"/>
          <w:color w:val="000000" w:themeColor="text1"/>
          <w:sz w:val="20"/>
          <w:szCs w:val="20"/>
        </w:rPr>
        <w:t xml:space="preserve"> spodbujati spoštovanje njihovega dostojanstva. Program </w:t>
      </w:r>
      <w:r w:rsidR="00530428" w:rsidRPr="00043135">
        <w:rPr>
          <w:rFonts w:ascii="Arial" w:hAnsi="Arial" w:cs="Arial"/>
          <w:color w:val="000000" w:themeColor="text1"/>
          <w:sz w:val="20"/>
          <w:szCs w:val="20"/>
        </w:rPr>
        <w:t>se nanaša na obdobje 20</w:t>
      </w:r>
      <w:r w:rsidR="009A157E" w:rsidRPr="00043135">
        <w:rPr>
          <w:rFonts w:ascii="Arial" w:hAnsi="Arial" w:cs="Arial"/>
          <w:color w:val="000000" w:themeColor="text1"/>
          <w:sz w:val="20"/>
          <w:szCs w:val="20"/>
        </w:rPr>
        <w:t>22</w:t>
      </w:r>
      <w:r w:rsidR="00530428"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530428" w:rsidRPr="00043135">
        <w:rPr>
          <w:rFonts w:ascii="Arial" w:hAnsi="Arial" w:cs="Arial"/>
          <w:color w:val="000000" w:themeColor="text1"/>
          <w:sz w:val="20"/>
          <w:szCs w:val="20"/>
        </w:rPr>
        <w:t xml:space="preserve"> in </w:t>
      </w:r>
      <w:r w:rsidRPr="00043135">
        <w:rPr>
          <w:rFonts w:ascii="Arial" w:hAnsi="Arial" w:cs="Arial"/>
          <w:color w:val="000000" w:themeColor="text1"/>
          <w:sz w:val="20"/>
          <w:szCs w:val="20"/>
        </w:rPr>
        <w:t xml:space="preserve">obsega </w:t>
      </w:r>
      <w:r w:rsidR="00E412A4" w:rsidRPr="00043135">
        <w:rPr>
          <w:rFonts w:ascii="Arial" w:hAnsi="Arial" w:cs="Arial"/>
          <w:color w:val="000000" w:themeColor="text1"/>
          <w:sz w:val="20"/>
          <w:szCs w:val="20"/>
        </w:rPr>
        <w:t>13</w:t>
      </w:r>
      <w:r w:rsidRPr="00043135">
        <w:rPr>
          <w:rFonts w:ascii="Arial" w:hAnsi="Arial" w:cs="Arial"/>
          <w:color w:val="000000" w:themeColor="text1"/>
          <w:sz w:val="20"/>
          <w:szCs w:val="20"/>
        </w:rPr>
        <w:t xml:space="preserve"> temeljnih ciljev </w:t>
      </w:r>
      <w:r w:rsidR="00E412A4" w:rsidRPr="00043135">
        <w:rPr>
          <w:rFonts w:ascii="Arial" w:hAnsi="Arial" w:cs="Arial"/>
          <w:color w:val="000000" w:themeColor="text1"/>
          <w:sz w:val="20"/>
          <w:szCs w:val="20"/>
        </w:rPr>
        <w:t xml:space="preserve">in </w:t>
      </w:r>
      <w:r w:rsidR="009A157E" w:rsidRPr="00043135">
        <w:rPr>
          <w:rFonts w:ascii="Arial" w:hAnsi="Arial" w:cs="Arial"/>
          <w:color w:val="000000" w:themeColor="text1"/>
          <w:sz w:val="20"/>
          <w:szCs w:val="20"/>
        </w:rPr>
        <w:t>120</w:t>
      </w:r>
      <w:r w:rsidR="00E412A4" w:rsidRPr="00043135">
        <w:rPr>
          <w:rFonts w:ascii="Arial" w:hAnsi="Arial" w:cs="Arial"/>
          <w:color w:val="000000" w:themeColor="text1"/>
          <w:sz w:val="20"/>
          <w:szCs w:val="20"/>
        </w:rPr>
        <w:t xml:space="preserve"> ukrepov</w:t>
      </w:r>
      <w:r w:rsidRPr="00043135">
        <w:rPr>
          <w:rFonts w:ascii="Arial" w:hAnsi="Arial" w:cs="Arial"/>
          <w:color w:val="000000" w:themeColor="text1"/>
          <w:sz w:val="20"/>
          <w:szCs w:val="20"/>
        </w:rPr>
        <w:t>, ki celovito urejajo vsa področja življenja invalido</w:t>
      </w:r>
      <w:r w:rsidR="00530428" w:rsidRPr="00043135">
        <w:rPr>
          <w:rFonts w:ascii="Arial" w:hAnsi="Arial" w:cs="Arial"/>
          <w:color w:val="000000" w:themeColor="text1"/>
          <w:sz w:val="20"/>
          <w:szCs w:val="20"/>
        </w:rPr>
        <w:t>v.</w:t>
      </w:r>
    </w:p>
    <w:p w14:paraId="7E5460CE" w14:textId="77777777" w:rsidR="00906B23" w:rsidRPr="00043135" w:rsidRDefault="00906B23" w:rsidP="00B21AC7">
      <w:pPr>
        <w:spacing w:after="0"/>
        <w:jc w:val="both"/>
        <w:rPr>
          <w:rFonts w:ascii="Arial" w:hAnsi="Arial" w:cs="Arial"/>
          <w:color w:val="000000" w:themeColor="text1"/>
          <w:sz w:val="20"/>
          <w:szCs w:val="20"/>
        </w:rPr>
      </w:pPr>
    </w:p>
    <w:p w14:paraId="0612BD9E" w14:textId="23D4EDDE" w:rsidR="00906B23" w:rsidRPr="00043135" w:rsidRDefault="00906B23"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V nadaljevanju podajamo vmesno poročilo o uresničevanju API 20</w:t>
      </w:r>
      <w:r w:rsidR="009A157E" w:rsidRPr="00043135">
        <w:rPr>
          <w:rFonts w:ascii="Arial" w:hAnsi="Arial" w:cs="Arial"/>
          <w:color w:val="000000" w:themeColor="text1"/>
          <w:sz w:val="20"/>
          <w:szCs w:val="20"/>
        </w:rPr>
        <w:t>22</w:t>
      </w:r>
      <w:r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Pr="00043135">
        <w:rPr>
          <w:rFonts w:ascii="Arial" w:hAnsi="Arial" w:cs="Arial"/>
          <w:color w:val="000000" w:themeColor="text1"/>
          <w:sz w:val="20"/>
          <w:szCs w:val="20"/>
        </w:rPr>
        <w:t xml:space="preserve"> za leto </w:t>
      </w:r>
      <w:r w:rsidR="001D7EF5"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Pr="00043135">
        <w:rPr>
          <w:rFonts w:ascii="Arial" w:hAnsi="Arial" w:cs="Arial"/>
          <w:color w:val="000000" w:themeColor="text1"/>
          <w:sz w:val="20"/>
          <w:szCs w:val="20"/>
        </w:rPr>
        <w:t xml:space="preserve">. Poročila članov komisije smo zbirali do </w:t>
      </w:r>
      <w:r w:rsidR="001D7EF5" w:rsidRPr="00043135">
        <w:rPr>
          <w:rFonts w:ascii="Arial" w:hAnsi="Arial" w:cs="Arial"/>
          <w:color w:val="000000" w:themeColor="text1"/>
          <w:sz w:val="20"/>
          <w:szCs w:val="20"/>
        </w:rPr>
        <w:t xml:space="preserve">sredine </w:t>
      </w:r>
      <w:r w:rsidRPr="00043135">
        <w:rPr>
          <w:rFonts w:ascii="Arial" w:hAnsi="Arial" w:cs="Arial"/>
          <w:color w:val="000000" w:themeColor="text1"/>
          <w:sz w:val="20"/>
          <w:szCs w:val="20"/>
        </w:rPr>
        <w:t>marca 20</w:t>
      </w:r>
      <w:r w:rsidR="001D7EF5" w:rsidRPr="00043135">
        <w:rPr>
          <w:rFonts w:ascii="Arial" w:hAnsi="Arial" w:cs="Arial"/>
          <w:color w:val="000000" w:themeColor="text1"/>
          <w:sz w:val="20"/>
          <w:szCs w:val="20"/>
        </w:rPr>
        <w:t>2</w:t>
      </w:r>
      <w:r w:rsidR="009A157E" w:rsidRPr="00043135">
        <w:rPr>
          <w:rFonts w:ascii="Arial" w:hAnsi="Arial" w:cs="Arial"/>
          <w:color w:val="000000" w:themeColor="text1"/>
          <w:sz w:val="20"/>
          <w:szCs w:val="20"/>
        </w:rPr>
        <w:t>3</w:t>
      </w:r>
      <w:r w:rsidRPr="00043135">
        <w:rPr>
          <w:rFonts w:ascii="Arial" w:hAnsi="Arial" w:cs="Arial"/>
          <w:color w:val="000000" w:themeColor="text1"/>
          <w:sz w:val="20"/>
          <w:szCs w:val="20"/>
        </w:rPr>
        <w:t>. Nekateri člani komisije svojih poročil in prispevkov niso oddali, zato v poročilu pri področjih, za katera so določeni kot poročevalci, ni podatkov.</w:t>
      </w:r>
    </w:p>
    <w:p w14:paraId="180116C4" w14:textId="77777777" w:rsidR="00AB1B67" w:rsidRPr="00043135" w:rsidRDefault="00AB1B67" w:rsidP="00B21AC7">
      <w:pPr>
        <w:spacing w:after="0"/>
        <w:jc w:val="both"/>
        <w:rPr>
          <w:rFonts w:ascii="Arial" w:hAnsi="Arial" w:cs="Arial"/>
          <w:color w:val="000000" w:themeColor="text1"/>
          <w:sz w:val="20"/>
          <w:szCs w:val="20"/>
        </w:rPr>
      </w:pPr>
    </w:p>
    <w:p w14:paraId="7CD311CD" w14:textId="4FD7B7DB" w:rsidR="00522F17" w:rsidRPr="00043135" w:rsidRDefault="005135B1" w:rsidP="00B21AC7">
      <w:pPr>
        <w:spacing w:after="0"/>
        <w:jc w:val="both"/>
        <w:rPr>
          <w:rFonts w:ascii="Arial" w:hAnsi="Arial" w:cs="Arial"/>
          <w:color w:val="000000" w:themeColor="text1"/>
          <w:sz w:val="20"/>
          <w:szCs w:val="20"/>
        </w:rPr>
      </w:pPr>
      <w:r>
        <w:rPr>
          <w:rFonts w:ascii="Arial" w:hAnsi="Arial" w:cs="Arial"/>
          <w:color w:val="000000" w:themeColor="text1"/>
          <w:sz w:val="20"/>
          <w:szCs w:val="20"/>
        </w:rPr>
        <w:t>Zgradbo</w:t>
      </w:r>
      <w:r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poročila</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narekuje</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API</w:t>
      </w:r>
      <w:r w:rsidR="002C3B99" w:rsidRPr="00043135">
        <w:rPr>
          <w:rFonts w:ascii="Arial" w:hAnsi="Arial" w:cs="Arial"/>
          <w:color w:val="000000" w:themeColor="text1"/>
          <w:sz w:val="20"/>
          <w:szCs w:val="20"/>
        </w:rPr>
        <w:t xml:space="preserve"> </w:t>
      </w:r>
      <w:r w:rsidR="00AE0D43"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00F87C2B" w:rsidRPr="00043135">
        <w:rPr>
          <w:rFonts w:ascii="Arial" w:hAnsi="Arial" w:cs="Arial"/>
          <w:color w:val="000000" w:themeColor="text1"/>
          <w:sz w:val="20"/>
          <w:szCs w:val="20"/>
        </w:rPr>
        <w:t>–</w:t>
      </w:r>
      <w:r w:rsidR="0008340C"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E1383E">
        <w:rPr>
          <w:rFonts w:ascii="Arial" w:hAnsi="Arial" w:cs="Arial"/>
          <w:color w:val="000000" w:themeColor="text1"/>
          <w:sz w:val="20"/>
          <w:szCs w:val="20"/>
        </w:rPr>
        <w:t>,</w:t>
      </w:r>
      <w:r w:rsidR="00A41B8E" w:rsidRPr="00043135">
        <w:rPr>
          <w:rFonts w:ascii="Arial" w:hAnsi="Arial" w:cs="Arial"/>
          <w:color w:val="000000" w:themeColor="text1"/>
          <w:sz w:val="20"/>
          <w:szCs w:val="20"/>
        </w:rPr>
        <w:t xml:space="preserve"> </w:t>
      </w:r>
      <w:r w:rsidR="00E1383E">
        <w:rPr>
          <w:rFonts w:ascii="Arial" w:hAnsi="Arial" w:cs="Arial"/>
          <w:color w:val="000000" w:themeColor="text1"/>
          <w:sz w:val="20"/>
          <w:szCs w:val="20"/>
        </w:rPr>
        <w:t xml:space="preserve">zato </w:t>
      </w:r>
      <w:r w:rsidR="0008340C"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poglavja</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razdeljena</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po</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ciljih</w:t>
      </w:r>
      <w:r w:rsidR="00A41B8E" w:rsidRPr="00043135">
        <w:rPr>
          <w:rFonts w:ascii="Arial" w:hAnsi="Arial" w:cs="Arial"/>
          <w:color w:val="000000" w:themeColor="text1"/>
          <w:sz w:val="20"/>
          <w:szCs w:val="20"/>
        </w:rPr>
        <w:t>, tj.</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od</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prvega</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do</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trinajstega.</w:t>
      </w:r>
      <w:r w:rsidR="002C3B99" w:rsidRPr="00043135">
        <w:rPr>
          <w:rFonts w:ascii="Arial" w:hAnsi="Arial" w:cs="Arial"/>
          <w:color w:val="000000" w:themeColor="text1"/>
          <w:sz w:val="20"/>
          <w:szCs w:val="20"/>
        </w:rPr>
        <w:t xml:space="preserve"> </w:t>
      </w:r>
      <w:r w:rsidR="00EB3E72" w:rsidRPr="00043135">
        <w:rPr>
          <w:rFonts w:ascii="Arial" w:hAnsi="Arial" w:cs="Arial"/>
          <w:color w:val="000000" w:themeColor="text1"/>
          <w:sz w:val="20"/>
          <w:szCs w:val="20"/>
        </w:rPr>
        <w:t>D</w:t>
      </w:r>
      <w:r w:rsidR="00A41B8E" w:rsidRPr="00043135">
        <w:rPr>
          <w:rFonts w:ascii="Arial" w:hAnsi="Arial" w:cs="Arial"/>
          <w:color w:val="000000" w:themeColor="text1"/>
          <w:sz w:val="20"/>
          <w:szCs w:val="20"/>
        </w:rPr>
        <w:t>oda</w:t>
      </w:r>
      <w:r w:rsidR="00EB3E72" w:rsidRPr="00043135">
        <w:rPr>
          <w:rFonts w:ascii="Arial" w:hAnsi="Arial" w:cs="Arial"/>
          <w:color w:val="000000" w:themeColor="text1"/>
          <w:sz w:val="20"/>
          <w:szCs w:val="20"/>
        </w:rPr>
        <w:t>no</w:t>
      </w:r>
      <w:r w:rsidR="002C3B99" w:rsidRPr="00043135">
        <w:rPr>
          <w:rFonts w:ascii="Arial" w:hAnsi="Arial" w:cs="Arial"/>
          <w:color w:val="000000" w:themeColor="text1"/>
          <w:sz w:val="20"/>
          <w:szCs w:val="20"/>
        </w:rPr>
        <w:t xml:space="preserve"> </w:t>
      </w:r>
      <w:r w:rsidR="00EB3E72" w:rsidRPr="00043135">
        <w:rPr>
          <w:rFonts w:ascii="Arial" w:hAnsi="Arial" w:cs="Arial"/>
          <w:color w:val="000000" w:themeColor="text1"/>
          <w:sz w:val="20"/>
          <w:szCs w:val="20"/>
        </w:rPr>
        <w:t xml:space="preserve">je </w:t>
      </w:r>
      <w:r w:rsidR="00EC66E5" w:rsidRPr="00043135">
        <w:rPr>
          <w:rFonts w:ascii="Arial" w:hAnsi="Arial" w:cs="Arial"/>
          <w:color w:val="000000" w:themeColor="text1"/>
          <w:sz w:val="20"/>
          <w:szCs w:val="20"/>
        </w:rPr>
        <w:t>še</w:t>
      </w:r>
      <w:r w:rsidR="002C3B99" w:rsidRPr="00043135">
        <w:rPr>
          <w:rFonts w:ascii="Arial" w:hAnsi="Arial" w:cs="Arial"/>
          <w:color w:val="000000" w:themeColor="text1"/>
          <w:sz w:val="20"/>
          <w:szCs w:val="20"/>
        </w:rPr>
        <w:t xml:space="preserve"> </w:t>
      </w:r>
      <w:r w:rsidR="00EC66E5" w:rsidRPr="00043135">
        <w:rPr>
          <w:rFonts w:ascii="Arial" w:hAnsi="Arial" w:cs="Arial"/>
          <w:color w:val="000000" w:themeColor="text1"/>
          <w:sz w:val="20"/>
          <w:szCs w:val="20"/>
        </w:rPr>
        <w:t>poglavje</w:t>
      </w:r>
      <w:r w:rsidR="002C3B99" w:rsidRPr="00043135">
        <w:rPr>
          <w:rFonts w:ascii="Arial" w:hAnsi="Arial" w:cs="Arial"/>
          <w:color w:val="000000" w:themeColor="text1"/>
          <w:sz w:val="20"/>
          <w:szCs w:val="20"/>
        </w:rPr>
        <w:t xml:space="preserve"> </w:t>
      </w:r>
      <w:r w:rsidR="001D5D65" w:rsidRPr="00043135">
        <w:rPr>
          <w:rFonts w:ascii="Arial" w:hAnsi="Arial" w:cs="Arial"/>
          <w:color w:val="000000" w:themeColor="text1"/>
          <w:sz w:val="20"/>
          <w:szCs w:val="20"/>
        </w:rPr>
        <w:t>o</w:t>
      </w:r>
      <w:r w:rsidR="00A41B8E"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raziskav</w:t>
      </w:r>
      <w:r w:rsidR="001D5D65" w:rsidRPr="00043135">
        <w:rPr>
          <w:rFonts w:ascii="Arial" w:hAnsi="Arial" w:cs="Arial"/>
          <w:color w:val="000000" w:themeColor="text1"/>
          <w:sz w:val="20"/>
          <w:szCs w:val="20"/>
        </w:rPr>
        <w:t>ah</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objav</w:t>
      </w:r>
      <w:r w:rsidR="001D5D65" w:rsidRPr="00043135">
        <w:rPr>
          <w:rFonts w:ascii="Arial" w:hAnsi="Arial" w:cs="Arial"/>
          <w:color w:val="000000" w:themeColor="text1"/>
          <w:sz w:val="20"/>
          <w:szCs w:val="20"/>
        </w:rPr>
        <w:t>ah</w:t>
      </w:r>
      <w:r w:rsidR="0008340C"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se</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nanašajo</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na</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več</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različnih</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ciljev</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API</w:t>
      </w:r>
      <w:r w:rsidR="00704422" w:rsidRPr="00043135">
        <w:rPr>
          <w:rFonts w:ascii="Arial" w:hAnsi="Arial" w:cs="Arial"/>
          <w:color w:val="000000" w:themeColor="text1"/>
          <w:sz w:val="20"/>
          <w:szCs w:val="20"/>
        </w:rPr>
        <w:t xml:space="preserve"> 20</w:t>
      </w:r>
      <w:r w:rsidR="009A157E" w:rsidRPr="00043135">
        <w:rPr>
          <w:rFonts w:ascii="Arial" w:hAnsi="Arial" w:cs="Arial"/>
          <w:color w:val="000000" w:themeColor="text1"/>
          <w:sz w:val="20"/>
          <w:szCs w:val="20"/>
        </w:rPr>
        <w:t>22</w:t>
      </w:r>
      <w:r w:rsidR="00704422"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EB3E72" w:rsidRPr="00043135">
        <w:rPr>
          <w:rFonts w:ascii="Arial" w:hAnsi="Arial" w:cs="Arial"/>
          <w:color w:val="000000" w:themeColor="text1"/>
          <w:sz w:val="20"/>
          <w:szCs w:val="20"/>
        </w:rPr>
        <w:t>. S</w:t>
      </w:r>
      <w:r w:rsidR="00A347B7" w:rsidRPr="00043135">
        <w:rPr>
          <w:rFonts w:ascii="Arial" w:hAnsi="Arial" w:cs="Arial"/>
          <w:color w:val="000000" w:themeColor="text1"/>
          <w:sz w:val="20"/>
          <w:szCs w:val="20"/>
        </w:rPr>
        <w:t>ledi</w:t>
      </w:r>
      <w:r w:rsidR="00811A17">
        <w:rPr>
          <w:rFonts w:ascii="Arial" w:hAnsi="Arial" w:cs="Arial"/>
          <w:color w:val="000000" w:themeColor="text1"/>
          <w:sz w:val="20"/>
          <w:szCs w:val="20"/>
        </w:rPr>
        <w:t>ta</w:t>
      </w:r>
      <w:r w:rsidR="00EB3E72" w:rsidRPr="00043135">
        <w:rPr>
          <w:rFonts w:ascii="Arial" w:hAnsi="Arial" w:cs="Arial"/>
          <w:color w:val="000000" w:themeColor="text1"/>
          <w:sz w:val="20"/>
          <w:szCs w:val="20"/>
        </w:rPr>
        <w:t xml:space="preserve"> še</w:t>
      </w:r>
      <w:r w:rsidR="00E5676E" w:rsidRPr="00043135">
        <w:rPr>
          <w:rFonts w:ascii="Arial" w:hAnsi="Arial" w:cs="Arial"/>
          <w:color w:val="000000" w:themeColor="text1"/>
          <w:sz w:val="20"/>
          <w:szCs w:val="20"/>
        </w:rPr>
        <w:t xml:space="preserve"> poglavje z </w:t>
      </w:r>
      <w:r>
        <w:rPr>
          <w:rFonts w:ascii="Arial" w:hAnsi="Arial" w:cs="Arial"/>
          <w:color w:val="000000" w:themeColor="text1"/>
          <w:sz w:val="20"/>
          <w:szCs w:val="20"/>
        </w:rPr>
        <w:t xml:space="preserve">ugotovitvami </w:t>
      </w:r>
      <w:r w:rsidR="00E5676E" w:rsidRPr="00043135">
        <w:rPr>
          <w:rFonts w:ascii="Arial" w:hAnsi="Arial" w:cs="Arial"/>
          <w:color w:val="000000" w:themeColor="text1"/>
          <w:sz w:val="20"/>
          <w:szCs w:val="20"/>
        </w:rPr>
        <w:t>in seznam spremenjenih, dopolnjenih in sprejetih predpisov na področju invalidskega varstva v letu 20</w:t>
      </w:r>
      <w:r w:rsidR="009A157E" w:rsidRPr="00043135">
        <w:rPr>
          <w:rFonts w:ascii="Arial" w:hAnsi="Arial" w:cs="Arial"/>
          <w:color w:val="000000" w:themeColor="text1"/>
          <w:sz w:val="20"/>
          <w:szCs w:val="20"/>
        </w:rPr>
        <w:t>22</w:t>
      </w:r>
      <w:r w:rsidR="00C25BB9"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Vsako</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poglavje</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je</w:t>
      </w:r>
      <w:r w:rsidR="002C3B99" w:rsidRPr="00043135">
        <w:rPr>
          <w:rFonts w:ascii="Arial" w:hAnsi="Arial" w:cs="Arial"/>
          <w:color w:val="000000" w:themeColor="text1"/>
          <w:sz w:val="20"/>
          <w:szCs w:val="20"/>
        </w:rPr>
        <w:t xml:space="preserve"> </w:t>
      </w:r>
      <w:r w:rsidR="001C2638"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00413F34" w:rsidRPr="00043135">
        <w:rPr>
          <w:rFonts w:ascii="Arial" w:hAnsi="Arial" w:cs="Arial"/>
          <w:color w:val="000000" w:themeColor="text1"/>
          <w:sz w:val="20"/>
          <w:szCs w:val="20"/>
        </w:rPr>
        <w:t>prvem</w:t>
      </w:r>
      <w:r w:rsidR="002C3B99" w:rsidRPr="00043135">
        <w:rPr>
          <w:rFonts w:ascii="Arial" w:hAnsi="Arial" w:cs="Arial"/>
          <w:color w:val="000000" w:themeColor="text1"/>
          <w:sz w:val="20"/>
          <w:szCs w:val="20"/>
        </w:rPr>
        <w:t xml:space="preserve"> </w:t>
      </w:r>
      <w:r w:rsidR="00413F34" w:rsidRPr="00043135">
        <w:rPr>
          <w:rFonts w:ascii="Arial" w:hAnsi="Arial" w:cs="Arial"/>
          <w:color w:val="000000" w:themeColor="text1"/>
          <w:sz w:val="20"/>
          <w:szCs w:val="20"/>
        </w:rPr>
        <w:t>delu</w:t>
      </w:r>
      <w:r w:rsidR="002C3B99" w:rsidRPr="00043135">
        <w:rPr>
          <w:rFonts w:ascii="Arial" w:hAnsi="Arial" w:cs="Arial"/>
          <w:color w:val="000000" w:themeColor="text1"/>
          <w:sz w:val="20"/>
          <w:szCs w:val="20"/>
        </w:rPr>
        <w:t xml:space="preserve"> </w:t>
      </w:r>
      <w:r>
        <w:rPr>
          <w:rFonts w:ascii="Arial" w:hAnsi="Arial" w:cs="Arial"/>
          <w:color w:val="000000" w:themeColor="text1"/>
          <w:sz w:val="20"/>
          <w:szCs w:val="20"/>
        </w:rPr>
        <w:t>sestavljeno</w:t>
      </w:r>
      <w:r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tako,</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da</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je</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najprej</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naveden</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cilj,</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sledijo</w:t>
      </w:r>
      <w:r w:rsidR="00EA5F2D" w:rsidRPr="00043135">
        <w:rPr>
          <w:rFonts w:ascii="Arial" w:hAnsi="Arial" w:cs="Arial"/>
          <w:color w:val="000000" w:themeColor="text1"/>
          <w:sz w:val="20"/>
          <w:szCs w:val="20"/>
        </w:rPr>
        <w:t xml:space="preserve"> pa</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mu</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ukrepi</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08340C" w:rsidRPr="00043135">
        <w:rPr>
          <w:rFonts w:ascii="Arial" w:hAnsi="Arial" w:cs="Arial"/>
          <w:color w:val="000000" w:themeColor="text1"/>
          <w:sz w:val="20"/>
          <w:szCs w:val="20"/>
        </w:rPr>
        <w:t>nosilci.</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Navedeni</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cilji,</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ukrepi</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nosilci</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zapisani</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enako</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kot</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00BC6C7E" w:rsidRPr="00043135">
        <w:rPr>
          <w:rFonts w:ascii="Arial" w:hAnsi="Arial" w:cs="Arial"/>
          <w:color w:val="000000" w:themeColor="text1"/>
          <w:sz w:val="20"/>
          <w:szCs w:val="20"/>
        </w:rPr>
        <w:t>API</w:t>
      </w:r>
      <w:r w:rsidR="00704422" w:rsidRPr="00043135">
        <w:rPr>
          <w:rFonts w:ascii="Arial" w:hAnsi="Arial" w:cs="Arial"/>
          <w:color w:val="000000" w:themeColor="text1"/>
          <w:sz w:val="20"/>
          <w:szCs w:val="20"/>
        </w:rPr>
        <w:t xml:space="preserve"> 20</w:t>
      </w:r>
      <w:r w:rsidR="009A157E" w:rsidRPr="00043135">
        <w:rPr>
          <w:rFonts w:ascii="Arial" w:hAnsi="Arial" w:cs="Arial"/>
          <w:color w:val="000000" w:themeColor="text1"/>
          <w:sz w:val="20"/>
          <w:szCs w:val="20"/>
        </w:rPr>
        <w:t>22</w:t>
      </w:r>
      <w:r w:rsidR="00704422"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EA5F2D" w:rsidRPr="00043135">
        <w:rPr>
          <w:rFonts w:ascii="Arial" w:hAnsi="Arial" w:cs="Arial"/>
          <w:color w:val="000000" w:themeColor="text1"/>
          <w:sz w:val="20"/>
          <w:szCs w:val="20"/>
        </w:rPr>
        <w:t>, p</w:t>
      </w:r>
      <w:r w:rsidR="001C2638" w:rsidRPr="00043135">
        <w:rPr>
          <w:rFonts w:ascii="Arial" w:hAnsi="Arial" w:cs="Arial"/>
          <w:color w:val="000000" w:themeColor="text1"/>
          <w:sz w:val="20"/>
          <w:szCs w:val="20"/>
        </w:rPr>
        <w:t>ri</w:t>
      </w:r>
      <w:r w:rsidR="002C3B99" w:rsidRPr="00043135">
        <w:rPr>
          <w:rFonts w:ascii="Arial" w:hAnsi="Arial" w:cs="Arial"/>
          <w:color w:val="000000" w:themeColor="text1"/>
          <w:sz w:val="20"/>
          <w:szCs w:val="20"/>
        </w:rPr>
        <w:t xml:space="preserve"> </w:t>
      </w:r>
      <w:r w:rsidR="001C2638" w:rsidRPr="00043135">
        <w:rPr>
          <w:rFonts w:ascii="Arial" w:hAnsi="Arial" w:cs="Arial"/>
          <w:color w:val="000000" w:themeColor="text1"/>
          <w:sz w:val="20"/>
          <w:szCs w:val="20"/>
        </w:rPr>
        <w:t>vsakem</w:t>
      </w:r>
      <w:r w:rsidR="002C3B99" w:rsidRPr="00043135">
        <w:rPr>
          <w:rFonts w:ascii="Arial" w:hAnsi="Arial" w:cs="Arial"/>
          <w:color w:val="000000" w:themeColor="text1"/>
          <w:sz w:val="20"/>
          <w:szCs w:val="20"/>
        </w:rPr>
        <w:t xml:space="preserve"> </w:t>
      </w:r>
      <w:r w:rsidR="001C2638" w:rsidRPr="00043135">
        <w:rPr>
          <w:rFonts w:ascii="Arial" w:hAnsi="Arial" w:cs="Arial"/>
          <w:color w:val="000000" w:themeColor="text1"/>
          <w:sz w:val="20"/>
          <w:szCs w:val="20"/>
        </w:rPr>
        <w:t>cilju</w:t>
      </w:r>
      <w:r w:rsidR="002C3B99" w:rsidRPr="00043135">
        <w:rPr>
          <w:rFonts w:ascii="Arial" w:hAnsi="Arial" w:cs="Arial"/>
          <w:color w:val="000000" w:themeColor="text1"/>
          <w:sz w:val="20"/>
          <w:szCs w:val="20"/>
        </w:rPr>
        <w:t xml:space="preserve"> </w:t>
      </w:r>
      <w:r w:rsidR="00EA5F2D" w:rsidRPr="00043135">
        <w:rPr>
          <w:rFonts w:ascii="Arial" w:hAnsi="Arial" w:cs="Arial"/>
          <w:color w:val="000000" w:themeColor="text1"/>
          <w:sz w:val="20"/>
          <w:szCs w:val="20"/>
        </w:rPr>
        <w:t xml:space="preserve">pa </w:t>
      </w:r>
      <w:r w:rsidR="00A41B8E" w:rsidRPr="00043135">
        <w:rPr>
          <w:rFonts w:ascii="Arial" w:hAnsi="Arial" w:cs="Arial"/>
          <w:color w:val="000000" w:themeColor="text1"/>
          <w:sz w:val="20"/>
          <w:szCs w:val="20"/>
        </w:rPr>
        <w:t xml:space="preserve">so navedeni </w:t>
      </w:r>
      <w:r w:rsidR="00EC66E5" w:rsidRPr="00043135">
        <w:rPr>
          <w:rFonts w:ascii="Arial" w:hAnsi="Arial" w:cs="Arial"/>
          <w:color w:val="000000" w:themeColor="text1"/>
          <w:sz w:val="20"/>
          <w:szCs w:val="20"/>
        </w:rPr>
        <w:t>tudi</w:t>
      </w:r>
      <w:r w:rsidR="002C3B99" w:rsidRPr="00043135">
        <w:rPr>
          <w:rFonts w:ascii="Arial" w:hAnsi="Arial" w:cs="Arial"/>
          <w:color w:val="000000" w:themeColor="text1"/>
          <w:sz w:val="20"/>
          <w:szCs w:val="20"/>
        </w:rPr>
        <w:t xml:space="preserve"> </w:t>
      </w:r>
      <w:r w:rsidR="00EC66E5" w:rsidRPr="00043135">
        <w:rPr>
          <w:rFonts w:ascii="Arial" w:hAnsi="Arial" w:cs="Arial"/>
          <w:color w:val="000000" w:themeColor="text1"/>
          <w:sz w:val="20"/>
          <w:szCs w:val="20"/>
        </w:rPr>
        <w:t>poročevalc</w:t>
      </w:r>
      <w:r w:rsidR="00A41B8E" w:rsidRPr="00043135">
        <w:rPr>
          <w:rFonts w:ascii="Arial" w:hAnsi="Arial" w:cs="Arial"/>
          <w:color w:val="000000" w:themeColor="text1"/>
          <w:sz w:val="20"/>
          <w:szCs w:val="20"/>
        </w:rPr>
        <w:t>i</w:t>
      </w:r>
      <w:r w:rsidR="00EA5F2D" w:rsidRPr="00043135">
        <w:rPr>
          <w:rFonts w:ascii="Arial" w:hAnsi="Arial" w:cs="Arial"/>
          <w:color w:val="000000" w:themeColor="text1"/>
          <w:sz w:val="20"/>
          <w:szCs w:val="20"/>
        </w:rPr>
        <w:t xml:space="preserve">. Med poročevalce spadajo </w:t>
      </w:r>
      <w:r w:rsidR="00DB4358" w:rsidRPr="00043135">
        <w:rPr>
          <w:rFonts w:ascii="Arial" w:hAnsi="Arial" w:cs="Arial"/>
          <w:color w:val="000000" w:themeColor="text1"/>
          <w:sz w:val="20"/>
          <w:szCs w:val="20"/>
        </w:rPr>
        <w:t>organizacije,</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katerih</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predstavniki</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člani</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Komisije</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za</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spremljanje</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API</w:t>
      </w:r>
      <w:r w:rsidR="00704422" w:rsidRPr="00043135">
        <w:rPr>
          <w:rFonts w:ascii="Arial" w:hAnsi="Arial" w:cs="Arial"/>
          <w:color w:val="000000" w:themeColor="text1"/>
          <w:sz w:val="20"/>
          <w:szCs w:val="20"/>
        </w:rPr>
        <w:t xml:space="preserve"> 20</w:t>
      </w:r>
      <w:r w:rsidR="009A157E" w:rsidRPr="00043135">
        <w:rPr>
          <w:rFonts w:ascii="Arial" w:hAnsi="Arial" w:cs="Arial"/>
          <w:color w:val="000000" w:themeColor="text1"/>
          <w:sz w:val="20"/>
          <w:szCs w:val="20"/>
        </w:rPr>
        <w:t>22</w:t>
      </w:r>
      <w:r w:rsidR="00704422"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704422" w:rsidRPr="00043135">
        <w:rPr>
          <w:rFonts w:ascii="Arial" w:hAnsi="Arial" w:cs="Arial"/>
          <w:color w:val="000000" w:themeColor="text1"/>
          <w:sz w:val="20"/>
          <w:szCs w:val="20"/>
        </w:rPr>
        <w:t xml:space="preserve"> </w:t>
      </w:r>
      <w:r w:rsidR="00EC66E5"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EC66E5"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1C2638" w:rsidRPr="00043135">
        <w:rPr>
          <w:rFonts w:ascii="Arial" w:hAnsi="Arial" w:cs="Arial"/>
          <w:color w:val="000000" w:themeColor="text1"/>
          <w:sz w:val="20"/>
          <w:szCs w:val="20"/>
        </w:rPr>
        <w:t>do</w:t>
      </w:r>
      <w:r w:rsidR="002C3B99" w:rsidRPr="00043135">
        <w:rPr>
          <w:rFonts w:ascii="Arial" w:hAnsi="Arial" w:cs="Arial"/>
          <w:color w:val="000000" w:themeColor="text1"/>
          <w:sz w:val="20"/>
          <w:szCs w:val="20"/>
        </w:rPr>
        <w:t xml:space="preserve"> </w:t>
      </w:r>
      <w:r w:rsidR="00174EEF" w:rsidRPr="00043135">
        <w:rPr>
          <w:rFonts w:ascii="Arial" w:hAnsi="Arial" w:cs="Arial"/>
          <w:color w:val="000000" w:themeColor="text1"/>
          <w:sz w:val="20"/>
          <w:szCs w:val="20"/>
        </w:rPr>
        <w:t xml:space="preserve">vključno </w:t>
      </w:r>
      <w:r w:rsidR="001D7EF5" w:rsidRPr="00043135">
        <w:rPr>
          <w:rFonts w:ascii="Arial" w:hAnsi="Arial" w:cs="Arial"/>
          <w:color w:val="000000" w:themeColor="text1"/>
          <w:sz w:val="20"/>
          <w:szCs w:val="20"/>
        </w:rPr>
        <w:t>1</w:t>
      </w:r>
      <w:r w:rsidR="00C1795E" w:rsidRPr="00043135">
        <w:rPr>
          <w:rFonts w:ascii="Arial" w:hAnsi="Arial" w:cs="Arial"/>
          <w:color w:val="000000" w:themeColor="text1"/>
          <w:sz w:val="20"/>
          <w:szCs w:val="20"/>
        </w:rPr>
        <w:t>3</w:t>
      </w:r>
      <w:r w:rsidR="001C2638" w:rsidRPr="00043135">
        <w:rPr>
          <w:rFonts w:ascii="Arial" w:hAnsi="Arial" w:cs="Arial"/>
          <w:color w:val="000000" w:themeColor="text1"/>
          <w:sz w:val="20"/>
          <w:szCs w:val="20"/>
        </w:rPr>
        <w:t>.</w:t>
      </w:r>
      <w:r w:rsidR="00A41B8E" w:rsidRPr="00043135">
        <w:rPr>
          <w:rFonts w:ascii="Arial" w:hAnsi="Arial" w:cs="Arial"/>
          <w:color w:val="000000" w:themeColor="text1"/>
          <w:sz w:val="20"/>
          <w:szCs w:val="20"/>
        </w:rPr>
        <w:t> </w:t>
      </w:r>
      <w:r w:rsidR="00811A17">
        <w:rPr>
          <w:rFonts w:ascii="Arial" w:hAnsi="Arial" w:cs="Arial"/>
          <w:color w:val="000000" w:themeColor="text1"/>
          <w:sz w:val="20"/>
          <w:szCs w:val="20"/>
        </w:rPr>
        <w:t>aprila</w:t>
      </w:r>
      <w:r w:rsidR="00A41B8E" w:rsidRPr="00043135">
        <w:rPr>
          <w:rFonts w:ascii="Arial" w:hAnsi="Arial" w:cs="Arial"/>
          <w:color w:val="000000" w:themeColor="text1"/>
          <w:sz w:val="20"/>
          <w:szCs w:val="20"/>
        </w:rPr>
        <w:t> </w:t>
      </w:r>
      <w:r w:rsidR="001D7EF5" w:rsidRPr="00043135">
        <w:rPr>
          <w:rFonts w:ascii="Arial" w:hAnsi="Arial" w:cs="Arial"/>
          <w:color w:val="000000" w:themeColor="text1"/>
          <w:sz w:val="20"/>
          <w:szCs w:val="20"/>
        </w:rPr>
        <w:t>202</w:t>
      </w:r>
      <w:r w:rsidR="009A157E" w:rsidRPr="00043135">
        <w:rPr>
          <w:rFonts w:ascii="Arial" w:hAnsi="Arial" w:cs="Arial"/>
          <w:color w:val="000000" w:themeColor="text1"/>
          <w:sz w:val="20"/>
          <w:szCs w:val="20"/>
        </w:rPr>
        <w:t>3</w:t>
      </w:r>
      <w:r w:rsidR="001D7EF5" w:rsidRPr="00043135">
        <w:rPr>
          <w:rFonts w:ascii="Arial" w:hAnsi="Arial" w:cs="Arial"/>
          <w:color w:val="000000" w:themeColor="text1"/>
          <w:sz w:val="20"/>
          <w:szCs w:val="20"/>
        </w:rPr>
        <w:t xml:space="preserve"> </w:t>
      </w:r>
      <w:r w:rsidR="00811A17" w:rsidRPr="00043135">
        <w:rPr>
          <w:rFonts w:ascii="Arial" w:hAnsi="Arial" w:cs="Arial"/>
          <w:color w:val="000000" w:themeColor="text1"/>
          <w:sz w:val="20"/>
          <w:szCs w:val="20"/>
        </w:rPr>
        <w:t>po</w:t>
      </w:r>
      <w:r w:rsidR="00811A17">
        <w:rPr>
          <w:rFonts w:ascii="Arial" w:hAnsi="Arial" w:cs="Arial"/>
          <w:color w:val="000000" w:themeColor="text1"/>
          <w:sz w:val="20"/>
          <w:szCs w:val="20"/>
        </w:rPr>
        <w:t>sl</w:t>
      </w:r>
      <w:r w:rsidR="00811A17" w:rsidRPr="00043135">
        <w:rPr>
          <w:rFonts w:ascii="Arial" w:hAnsi="Arial" w:cs="Arial"/>
          <w:color w:val="000000" w:themeColor="text1"/>
          <w:sz w:val="20"/>
          <w:szCs w:val="20"/>
        </w:rPr>
        <w:t xml:space="preserve">ali </w:t>
      </w:r>
      <w:r w:rsidR="00864339" w:rsidRPr="00043135">
        <w:rPr>
          <w:rFonts w:ascii="Arial" w:hAnsi="Arial" w:cs="Arial"/>
          <w:color w:val="000000" w:themeColor="text1"/>
          <w:sz w:val="20"/>
          <w:szCs w:val="20"/>
        </w:rPr>
        <w:t xml:space="preserve">informacije in </w:t>
      </w:r>
      <w:r w:rsidR="00DB4358" w:rsidRPr="00043135">
        <w:rPr>
          <w:rFonts w:ascii="Arial" w:hAnsi="Arial" w:cs="Arial"/>
          <w:color w:val="000000" w:themeColor="text1"/>
          <w:sz w:val="20"/>
          <w:szCs w:val="20"/>
        </w:rPr>
        <w:t>podatke</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o</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dejavnostih</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pri</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določenem</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cilju</w:t>
      </w:r>
      <w:r w:rsidR="00E5676E" w:rsidRPr="00043135">
        <w:rPr>
          <w:rFonts w:ascii="Arial" w:hAnsi="Arial" w:cs="Arial"/>
          <w:color w:val="000000" w:themeColor="text1"/>
          <w:sz w:val="20"/>
          <w:szCs w:val="20"/>
        </w:rPr>
        <w:t xml:space="preserve"> </w:t>
      </w:r>
      <w:r w:rsidR="00EA5F2D" w:rsidRPr="00043135">
        <w:rPr>
          <w:rFonts w:ascii="Arial" w:hAnsi="Arial" w:cs="Arial"/>
          <w:color w:val="000000" w:themeColor="text1"/>
          <w:sz w:val="20"/>
          <w:szCs w:val="20"/>
        </w:rPr>
        <w:t>(</w:t>
      </w:r>
      <w:r w:rsidR="000A0274"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E5676E" w:rsidRPr="00043135">
        <w:rPr>
          <w:rFonts w:ascii="Arial" w:hAnsi="Arial" w:cs="Arial"/>
          <w:color w:val="000000" w:themeColor="text1"/>
          <w:sz w:val="20"/>
          <w:szCs w:val="20"/>
        </w:rPr>
        <w:t xml:space="preserve"> druge komentarje</w:t>
      </w:r>
      <w:r w:rsidR="00EA5F2D" w:rsidRPr="00043135">
        <w:rPr>
          <w:rFonts w:ascii="Arial" w:hAnsi="Arial" w:cs="Arial"/>
          <w:color w:val="000000" w:themeColor="text1"/>
          <w:sz w:val="20"/>
          <w:szCs w:val="20"/>
        </w:rPr>
        <w:t>)</w:t>
      </w:r>
      <w:r w:rsidR="00DB4358"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1C2638" w:rsidRPr="00043135">
        <w:rPr>
          <w:rFonts w:ascii="Arial" w:hAnsi="Arial" w:cs="Arial"/>
          <w:color w:val="000000" w:themeColor="text1"/>
          <w:sz w:val="20"/>
          <w:szCs w:val="20"/>
        </w:rPr>
        <w:t>Pri</w:t>
      </w:r>
      <w:r w:rsidR="002C3B99" w:rsidRPr="00043135">
        <w:rPr>
          <w:rFonts w:ascii="Arial" w:hAnsi="Arial" w:cs="Arial"/>
          <w:color w:val="000000" w:themeColor="text1"/>
          <w:sz w:val="20"/>
          <w:szCs w:val="20"/>
        </w:rPr>
        <w:t xml:space="preserve"> </w:t>
      </w:r>
      <w:r w:rsidR="001C2638" w:rsidRPr="00043135">
        <w:rPr>
          <w:rFonts w:ascii="Arial" w:hAnsi="Arial" w:cs="Arial"/>
          <w:color w:val="000000" w:themeColor="text1"/>
          <w:sz w:val="20"/>
          <w:szCs w:val="20"/>
        </w:rPr>
        <w:t>navajanju</w:t>
      </w:r>
      <w:r w:rsidR="002C3B99" w:rsidRPr="00043135">
        <w:rPr>
          <w:rFonts w:ascii="Arial" w:hAnsi="Arial" w:cs="Arial"/>
          <w:color w:val="000000" w:themeColor="text1"/>
          <w:sz w:val="20"/>
          <w:szCs w:val="20"/>
        </w:rPr>
        <w:t xml:space="preserve"> </w:t>
      </w:r>
      <w:r w:rsidR="001C2638" w:rsidRPr="00043135">
        <w:rPr>
          <w:rFonts w:ascii="Arial" w:hAnsi="Arial" w:cs="Arial"/>
          <w:color w:val="000000" w:themeColor="text1"/>
          <w:sz w:val="20"/>
          <w:szCs w:val="20"/>
        </w:rPr>
        <w:t>p</w:t>
      </w:r>
      <w:r w:rsidR="00522F17" w:rsidRPr="00043135">
        <w:rPr>
          <w:rFonts w:ascii="Arial" w:hAnsi="Arial" w:cs="Arial"/>
          <w:color w:val="000000" w:themeColor="text1"/>
          <w:sz w:val="20"/>
          <w:szCs w:val="20"/>
        </w:rPr>
        <w:t>oročevalc</w:t>
      </w:r>
      <w:r w:rsidR="001C2638" w:rsidRPr="00043135">
        <w:rPr>
          <w:rFonts w:ascii="Arial" w:hAnsi="Arial" w:cs="Arial"/>
          <w:color w:val="000000" w:themeColor="text1"/>
          <w:sz w:val="20"/>
          <w:szCs w:val="20"/>
        </w:rPr>
        <w:t>e</w:t>
      </w:r>
      <w:r w:rsidR="00484329"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00A41B8E" w:rsidRPr="00043135">
        <w:rPr>
          <w:rFonts w:ascii="Arial" w:hAnsi="Arial" w:cs="Arial"/>
          <w:color w:val="000000" w:themeColor="text1"/>
          <w:sz w:val="20"/>
          <w:szCs w:val="20"/>
        </w:rPr>
        <w:t xml:space="preserve">so upoštevana </w:t>
      </w:r>
      <w:r w:rsidR="0070541B" w:rsidRPr="00043135">
        <w:rPr>
          <w:rFonts w:ascii="Arial" w:hAnsi="Arial" w:cs="Arial"/>
          <w:color w:val="000000" w:themeColor="text1"/>
          <w:sz w:val="20"/>
          <w:szCs w:val="20"/>
        </w:rPr>
        <w:t>veljavna</w:t>
      </w:r>
      <w:r w:rsidR="002C3B99" w:rsidRPr="00043135">
        <w:rPr>
          <w:rFonts w:ascii="Arial" w:hAnsi="Arial" w:cs="Arial"/>
          <w:color w:val="000000" w:themeColor="text1"/>
          <w:sz w:val="20"/>
          <w:szCs w:val="20"/>
        </w:rPr>
        <w:t xml:space="preserve"> </w:t>
      </w:r>
      <w:r w:rsidR="0070541B" w:rsidRPr="00043135">
        <w:rPr>
          <w:rFonts w:ascii="Arial" w:hAnsi="Arial" w:cs="Arial"/>
          <w:color w:val="000000" w:themeColor="text1"/>
          <w:sz w:val="20"/>
          <w:szCs w:val="20"/>
        </w:rPr>
        <w:t>imena</w:t>
      </w:r>
      <w:r w:rsidR="002C3B99" w:rsidRPr="00043135">
        <w:rPr>
          <w:rFonts w:ascii="Arial" w:hAnsi="Arial" w:cs="Arial"/>
          <w:color w:val="000000" w:themeColor="text1"/>
          <w:sz w:val="20"/>
          <w:szCs w:val="20"/>
        </w:rPr>
        <w:t xml:space="preserve"> </w:t>
      </w:r>
      <w:r w:rsidR="00522F17" w:rsidRPr="00043135">
        <w:rPr>
          <w:rFonts w:ascii="Arial" w:hAnsi="Arial" w:cs="Arial"/>
          <w:color w:val="000000" w:themeColor="text1"/>
          <w:sz w:val="20"/>
          <w:szCs w:val="20"/>
        </w:rPr>
        <w:t>ministrstev</w:t>
      </w:r>
      <w:r w:rsidR="002C3B99" w:rsidRPr="00043135">
        <w:rPr>
          <w:rFonts w:ascii="Arial" w:hAnsi="Arial" w:cs="Arial"/>
          <w:color w:val="000000" w:themeColor="text1"/>
          <w:sz w:val="20"/>
          <w:szCs w:val="20"/>
        </w:rPr>
        <w:t xml:space="preserve"> </w:t>
      </w:r>
      <w:r w:rsidR="0070541B"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javnih</w:t>
      </w:r>
      <w:r w:rsidR="002C3B99" w:rsidRPr="00043135">
        <w:rPr>
          <w:rFonts w:ascii="Arial" w:hAnsi="Arial" w:cs="Arial"/>
          <w:color w:val="000000" w:themeColor="text1"/>
          <w:sz w:val="20"/>
          <w:szCs w:val="20"/>
        </w:rPr>
        <w:t xml:space="preserve"> </w:t>
      </w:r>
      <w:r w:rsidR="00DB4358" w:rsidRPr="00043135">
        <w:rPr>
          <w:rFonts w:ascii="Arial" w:hAnsi="Arial" w:cs="Arial"/>
          <w:color w:val="000000" w:themeColor="text1"/>
          <w:sz w:val="20"/>
          <w:szCs w:val="20"/>
        </w:rPr>
        <w:t>zavodov</w:t>
      </w:r>
      <w:r w:rsidR="00EC66E5" w:rsidRPr="00043135">
        <w:rPr>
          <w:rFonts w:ascii="Arial" w:hAnsi="Arial" w:cs="Arial"/>
          <w:color w:val="000000" w:themeColor="text1"/>
          <w:sz w:val="20"/>
          <w:szCs w:val="20"/>
        </w:rPr>
        <w:t>.</w:t>
      </w:r>
      <w:r w:rsidR="00DF76FF" w:rsidRPr="00043135">
        <w:rPr>
          <w:rFonts w:ascii="Arial" w:hAnsi="Arial" w:cs="Arial"/>
          <w:color w:val="000000" w:themeColor="text1"/>
          <w:sz w:val="20"/>
          <w:szCs w:val="20"/>
        </w:rPr>
        <w:t xml:space="preserve"> </w:t>
      </w:r>
    </w:p>
    <w:p w14:paraId="485ED2F1" w14:textId="77777777" w:rsidR="0008340C" w:rsidRPr="00043135" w:rsidRDefault="0008340C" w:rsidP="00B21AC7">
      <w:pPr>
        <w:spacing w:after="0"/>
        <w:jc w:val="both"/>
        <w:rPr>
          <w:rFonts w:ascii="Arial" w:hAnsi="Arial" w:cs="Arial"/>
          <w:color w:val="000000" w:themeColor="text1"/>
          <w:sz w:val="20"/>
          <w:szCs w:val="20"/>
        </w:rPr>
      </w:pPr>
    </w:p>
    <w:p w14:paraId="78CF4FEC" w14:textId="21B53E3A" w:rsidR="00CE57AC" w:rsidRPr="00043135" w:rsidRDefault="00583A80"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poročilu</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n</w:t>
      </w:r>
      <w:r w:rsidR="00AF4E1D" w:rsidRPr="00043135">
        <w:rPr>
          <w:rFonts w:ascii="Arial" w:hAnsi="Arial" w:cs="Arial"/>
          <w:color w:val="000000" w:themeColor="text1"/>
          <w:sz w:val="20"/>
          <w:szCs w:val="20"/>
        </w:rPr>
        <w:t>avedene</w:t>
      </w:r>
      <w:r w:rsidR="002C3B99" w:rsidRPr="00043135">
        <w:rPr>
          <w:rFonts w:ascii="Arial" w:hAnsi="Arial" w:cs="Arial"/>
          <w:color w:val="000000" w:themeColor="text1"/>
          <w:sz w:val="20"/>
          <w:szCs w:val="20"/>
        </w:rPr>
        <w:t xml:space="preserve"> </w:t>
      </w:r>
      <w:r w:rsidR="00AF4E1D" w:rsidRPr="00043135">
        <w:rPr>
          <w:rFonts w:ascii="Arial" w:hAnsi="Arial" w:cs="Arial"/>
          <w:color w:val="000000" w:themeColor="text1"/>
          <w:sz w:val="20"/>
          <w:szCs w:val="20"/>
        </w:rPr>
        <w:t>novosti</w:t>
      </w:r>
      <w:r w:rsidR="003F0816" w:rsidRPr="00043135">
        <w:rPr>
          <w:rFonts w:ascii="Arial" w:hAnsi="Arial" w:cs="Arial"/>
          <w:color w:val="000000" w:themeColor="text1"/>
          <w:sz w:val="20"/>
          <w:szCs w:val="20"/>
        </w:rPr>
        <w:t xml:space="preserve"> </w:t>
      </w:r>
      <w:r w:rsidR="000A0274"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3F0816" w:rsidRPr="00043135">
        <w:rPr>
          <w:rFonts w:ascii="Arial" w:hAnsi="Arial" w:cs="Arial"/>
          <w:color w:val="000000" w:themeColor="text1"/>
          <w:sz w:val="20"/>
          <w:szCs w:val="20"/>
        </w:rPr>
        <w:t xml:space="preserve"> </w:t>
      </w:r>
      <w:r w:rsidR="00AF4E1D" w:rsidRPr="00043135">
        <w:rPr>
          <w:rFonts w:ascii="Arial" w:hAnsi="Arial" w:cs="Arial"/>
          <w:color w:val="000000" w:themeColor="text1"/>
          <w:sz w:val="20"/>
          <w:szCs w:val="20"/>
        </w:rPr>
        <w:t>tiste</w:t>
      </w:r>
      <w:r w:rsidR="002C3B99" w:rsidRPr="00043135">
        <w:rPr>
          <w:rFonts w:ascii="Arial" w:hAnsi="Arial" w:cs="Arial"/>
          <w:color w:val="000000" w:themeColor="text1"/>
          <w:sz w:val="20"/>
          <w:szCs w:val="20"/>
        </w:rPr>
        <w:t xml:space="preserve"> </w:t>
      </w:r>
      <w:r w:rsidR="005D0335" w:rsidRPr="00043135">
        <w:rPr>
          <w:rFonts w:ascii="Arial" w:hAnsi="Arial" w:cs="Arial"/>
          <w:color w:val="000000" w:themeColor="text1"/>
          <w:sz w:val="20"/>
          <w:szCs w:val="20"/>
        </w:rPr>
        <w:t>dejavnosti</w:t>
      </w:r>
      <w:r w:rsidR="00AF4E1D"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AF4E1D"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00AF4E1D"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DF2BAC" w:rsidRPr="00043135">
        <w:rPr>
          <w:rFonts w:ascii="Arial" w:hAnsi="Arial" w:cs="Arial"/>
          <w:color w:val="000000" w:themeColor="text1"/>
          <w:sz w:val="20"/>
          <w:szCs w:val="20"/>
        </w:rPr>
        <w:t>potek</w:t>
      </w:r>
      <w:r w:rsidR="00AB1B67" w:rsidRPr="00043135">
        <w:rPr>
          <w:rFonts w:ascii="Arial" w:hAnsi="Arial" w:cs="Arial"/>
          <w:color w:val="000000" w:themeColor="text1"/>
          <w:sz w:val="20"/>
          <w:szCs w:val="20"/>
        </w:rPr>
        <w:t>a</w:t>
      </w:r>
      <w:r w:rsidRPr="00043135">
        <w:rPr>
          <w:rFonts w:ascii="Arial" w:hAnsi="Arial" w:cs="Arial"/>
          <w:color w:val="000000" w:themeColor="text1"/>
          <w:sz w:val="20"/>
          <w:szCs w:val="20"/>
        </w:rPr>
        <w:t>l</w:t>
      </w:r>
      <w:r w:rsidR="00AB1B67" w:rsidRPr="00043135">
        <w:rPr>
          <w:rFonts w:ascii="Arial" w:hAnsi="Arial" w:cs="Arial"/>
          <w:color w:val="000000" w:themeColor="text1"/>
          <w:sz w:val="20"/>
          <w:szCs w:val="20"/>
        </w:rPr>
        <w:t>e</w:t>
      </w:r>
      <w:r w:rsidR="002C3B99" w:rsidRPr="00043135">
        <w:rPr>
          <w:rFonts w:ascii="Arial" w:hAnsi="Arial" w:cs="Arial"/>
          <w:color w:val="000000" w:themeColor="text1"/>
          <w:sz w:val="20"/>
          <w:szCs w:val="20"/>
        </w:rPr>
        <w:t xml:space="preserve"> </w:t>
      </w:r>
      <w:r w:rsidR="00C40B82"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00C40B82" w:rsidRPr="00043135">
        <w:rPr>
          <w:rFonts w:ascii="Arial" w:hAnsi="Arial" w:cs="Arial"/>
          <w:color w:val="000000" w:themeColor="text1"/>
          <w:sz w:val="20"/>
          <w:szCs w:val="20"/>
        </w:rPr>
        <w:t>letu</w:t>
      </w:r>
      <w:r w:rsidR="002C3B99" w:rsidRPr="00043135">
        <w:rPr>
          <w:rFonts w:ascii="Arial" w:hAnsi="Arial" w:cs="Arial"/>
          <w:color w:val="000000" w:themeColor="text1"/>
          <w:sz w:val="20"/>
          <w:szCs w:val="20"/>
        </w:rPr>
        <w:t xml:space="preserve"> </w:t>
      </w:r>
      <w:r w:rsidR="00C40B82"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00AF4E1D"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C10287"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C10287"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C10287" w:rsidRPr="00043135">
        <w:rPr>
          <w:rFonts w:ascii="Arial" w:hAnsi="Arial" w:cs="Arial"/>
          <w:color w:val="000000" w:themeColor="text1"/>
          <w:sz w:val="20"/>
          <w:szCs w:val="20"/>
        </w:rPr>
        <w:t>predstavljene</w:t>
      </w:r>
      <w:r w:rsidR="002C3B99" w:rsidRPr="00043135">
        <w:rPr>
          <w:rFonts w:ascii="Arial" w:hAnsi="Arial" w:cs="Arial"/>
          <w:color w:val="000000" w:themeColor="text1"/>
          <w:sz w:val="20"/>
          <w:szCs w:val="20"/>
        </w:rPr>
        <w:t xml:space="preserve"> </w:t>
      </w:r>
      <w:r w:rsidR="00CE57AC" w:rsidRPr="00043135">
        <w:rPr>
          <w:rFonts w:ascii="Arial" w:hAnsi="Arial" w:cs="Arial"/>
          <w:color w:val="000000" w:themeColor="text1"/>
          <w:sz w:val="20"/>
          <w:szCs w:val="20"/>
        </w:rPr>
        <w:t>po</w:t>
      </w:r>
      <w:r w:rsidR="002C3B99" w:rsidRPr="00043135">
        <w:rPr>
          <w:rFonts w:ascii="Arial" w:hAnsi="Arial" w:cs="Arial"/>
          <w:color w:val="000000" w:themeColor="text1"/>
          <w:sz w:val="20"/>
          <w:szCs w:val="20"/>
        </w:rPr>
        <w:t xml:space="preserve"> </w:t>
      </w:r>
      <w:r w:rsidR="00A41B8E" w:rsidRPr="00043135">
        <w:rPr>
          <w:rFonts w:ascii="Arial" w:hAnsi="Arial" w:cs="Arial"/>
          <w:color w:val="000000" w:themeColor="text1"/>
          <w:sz w:val="20"/>
          <w:szCs w:val="20"/>
        </w:rPr>
        <w:t xml:space="preserve">naslednjih </w:t>
      </w:r>
      <w:r w:rsidR="00CE57AC" w:rsidRPr="00043135">
        <w:rPr>
          <w:rFonts w:ascii="Arial" w:hAnsi="Arial" w:cs="Arial"/>
          <w:color w:val="000000" w:themeColor="text1"/>
          <w:sz w:val="20"/>
          <w:szCs w:val="20"/>
        </w:rPr>
        <w:t>kategorijah:</w:t>
      </w:r>
    </w:p>
    <w:p w14:paraId="443A11E9" w14:textId="0B944C13" w:rsidR="00CE57AC" w:rsidRPr="00043135" w:rsidRDefault="00A7218D" w:rsidP="00FC24BD">
      <w:pPr>
        <w:pStyle w:val="Odstavekseznama"/>
        <w:numPr>
          <w:ilvl w:val="0"/>
          <w:numId w:val="62"/>
        </w:numPr>
        <w:spacing w:after="0"/>
        <w:jc w:val="both"/>
        <w:rPr>
          <w:rFonts w:ascii="Arial" w:hAnsi="Arial" w:cs="Arial"/>
          <w:color w:val="000000" w:themeColor="text1"/>
          <w:sz w:val="20"/>
          <w:szCs w:val="20"/>
        </w:rPr>
      </w:pPr>
      <w:bookmarkStart w:id="6" w:name="_Hlk33774679"/>
      <w:r w:rsidRPr="00043135">
        <w:rPr>
          <w:rFonts w:ascii="Arial" w:hAnsi="Arial" w:cs="Arial"/>
          <w:i/>
          <w:color w:val="000000" w:themeColor="text1"/>
          <w:sz w:val="20"/>
          <w:szCs w:val="20"/>
        </w:rPr>
        <w:t>sprejeta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zakonodaja</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leta</w:t>
      </w:r>
      <w:r w:rsidR="00A01D3F" w:rsidRPr="00043135">
        <w:rPr>
          <w:rFonts w:ascii="Arial" w:hAnsi="Arial" w:cs="Arial"/>
          <w:color w:val="000000" w:themeColor="text1"/>
          <w:sz w:val="20"/>
          <w:szCs w:val="20"/>
        </w:rPr>
        <w:t xml:space="preserve"> </w:t>
      </w:r>
      <w:r w:rsidR="001D7EF5"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001D7EF5"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sprejeti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zakoni,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pravilniki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drugi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podzakonski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akti</w:t>
      </w:r>
      <w:r w:rsidR="002C3B99" w:rsidRPr="00043135">
        <w:rPr>
          <w:rFonts w:ascii="Arial" w:hAnsi="Arial" w:cs="Arial"/>
          <w:color w:val="000000" w:themeColor="text1"/>
          <w:sz w:val="20"/>
          <w:szCs w:val="20"/>
        </w:rPr>
        <w:t xml:space="preserve"> </w:t>
      </w:r>
      <w:r w:rsidR="00A6420A"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njihove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spremembe,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ukrepi,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sklepi,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nacionalni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programi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drugi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strateški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dokumenti</w:t>
      </w:r>
      <w:r w:rsidR="002E1093">
        <w:rPr>
          <w:rFonts w:ascii="Arial" w:hAnsi="Arial" w:cs="Arial"/>
          <w:color w:val="000000" w:themeColor="text1"/>
          <w:sz w:val="20"/>
          <w:szCs w:val="20"/>
        </w:rPr>
        <w:t xml:space="preserve"> in podobno</w:t>
      </w:r>
      <w:r w:rsidRPr="00043135">
        <w:rPr>
          <w:rFonts w:ascii="Arial" w:hAnsi="Arial" w:cs="Arial"/>
          <w:color w:val="000000" w:themeColor="text1"/>
          <w:sz w:val="20"/>
          <w:szCs w:val="20"/>
        </w:rPr>
        <w:t>;</w:t>
      </w:r>
    </w:p>
    <w:p w14:paraId="02CDF72F" w14:textId="4B1E9B52" w:rsidR="00E559D1" w:rsidRPr="00043135" w:rsidRDefault="00A7218D" w:rsidP="00FC24BD">
      <w:pPr>
        <w:pStyle w:val="Odstavekseznama"/>
        <w:numPr>
          <w:ilvl w:val="0"/>
          <w:numId w:val="62"/>
        </w:numPr>
        <w:spacing w:after="0"/>
        <w:jc w:val="both"/>
        <w:rPr>
          <w:rFonts w:ascii="Arial" w:hAnsi="Arial" w:cs="Arial"/>
          <w:color w:val="000000" w:themeColor="text1"/>
          <w:sz w:val="20"/>
          <w:szCs w:val="20"/>
        </w:rPr>
      </w:pPr>
      <w:r w:rsidRPr="00043135">
        <w:rPr>
          <w:rFonts w:ascii="Arial" w:hAnsi="Arial" w:cs="Arial"/>
          <w:i/>
          <w:color w:val="000000" w:themeColor="text1"/>
          <w:sz w:val="20"/>
          <w:szCs w:val="20"/>
        </w:rPr>
        <w:t>zakonodaja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v</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pripravi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A41B8E" w:rsidRPr="00043135">
        <w:rPr>
          <w:rFonts w:ascii="Arial" w:hAnsi="Arial" w:cs="Arial"/>
          <w:color w:val="000000" w:themeColor="text1"/>
          <w:sz w:val="20"/>
          <w:szCs w:val="20"/>
        </w:rPr>
        <w:t xml:space="preserve">v prvi alineji tega odstavka </w:t>
      </w:r>
      <w:r w:rsidR="006E307D">
        <w:rPr>
          <w:rFonts w:ascii="Arial" w:hAnsi="Arial" w:cs="Arial"/>
          <w:color w:val="000000" w:themeColor="text1"/>
          <w:sz w:val="20"/>
          <w:szCs w:val="20"/>
        </w:rPr>
        <w:t>navedene</w:t>
      </w:r>
      <w:r w:rsidR="006E307D" w:rsidRPr="00043135">
        <w:rPr>
          <w:rFonts w:ascii="Arial" w:hAnsi="Arial" w:cs="Arial"/>
          <w:color w:val="000000" w:themeColor="text1"/>
          <w:sz w:val="20"/>
          <w:szCs w:val="20"/>
        </w:rPr>
        <w:t xml:space="preserve"> </w:t>
      </w:r>
      <w:r w:rsidR="006E307D">
        <w:rPr>
          <w:rFonts w:ascii="Arial" w:hAnsi="Arial" w:cs="Arial"/>
          <w:color w:val="000000" w:themeColor="text1"/>
          <w:sz w:val="20"/>
          <w:szCs w:val="20"/>
        </w:rPr>
        <w:t xml:space="preserve">vrste </w:t>
      </w:r>
      <w:r w:rsidRPr="00043135">
        <w:rPr>
          <w:rFonts w:ascii="Arial" w:hAnsi="Arial" w:cs="Arial"/>
          <w:color w:val="000000" w:themeColor="text1"/>
          <w:sz w:val="20"/>
          <w:szCs w:val="20"/>
        </w:rPr>
        <w:t>dokumentov,</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se</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pripravljali</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leta</w:t>
      </w:r>
      <w:r w:rsidR="002C3B99" w:rsidRPr="00043135">
        <w:rPr>
          <w:rFonts w:ascii="Arial" w:hAnsi="Arial" w:cs="Arial"/>
          <w:color w:val="000000" w:themeColor="text1"/>
          <w:sz w:val="20"/>
          <w:szCs w:val="20"/>
        </w:rPr>
        <w:t xml:space="preserve"> </w:t>
      </w:r>
      <w:r w:rsidR="001D7EF5"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Pr="00043135">
        <w:rPr>
          <w:rFonts w:ascii="Arial" w:hAnsi="Arial" w:cs="Arial"/>
          <w:color w:val="000000" w:themeColor="text1"/>
          <w:sz w:val="20"/>
          <w:szCs w:val="20"/>
        </w:rPr>
        <w:t>;</w:t>
      </w:r>
    </w:p>
    <w:p w14:paraId="329069E4" w14:textId="22E721C3" w:rsidR="00CE57AC" w:rsidRPr="00043135" w:rsidRDefault="00A7218D" w:rsidP="00FC24BD">
      <w:pPr>
        <w:pStyle w:val="Odstavekseznama"/>
        <w:numPr>
          <w:ilvl w:val="0"/>
          <w:numId w:val="62"/>
        </w:numPr>
        <w:spacing w:after="0"/>
        <w:jc w:val="both"/>
        <w:rPr>
          <w:rFonts w:ascii="Arial" w:hAnsi="Arial" w:cs="Arial"/>
          <w:color w:val="000000" w:themeColor="text1"/>
          <w:sz w:val="20"/>
          <w:szCs w:val="20"/>
        </w:rPr>
      </w:pPr>
      <w:r w:rsidRPr="00043135">
        <w:rPr>
          <w:rFonts w:ascii="Arial" w:hAnsi="Arial" w:cs="Arial"/>
          <w:i/>
          <w:color w:val="000000" w:themeColor="text1"/>
          <w:sz w:val="20"/>
          <w:szCs w:val="20"/>
        </w:rPr>
        <w:t>programi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dlje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časa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trajajoče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projek</w:t>
      </w:r>
      <w:r w:rsidR="00E559D1" w:rsidRPr="00043135">
        <w:rPr>
          <w:rFonts w:ascii="Arial" w:hAnsi="Arial" w:cs="Arial"/>
          <w:color w:val="000000" w:themeColor="text1"/>
          <w:sz w:val="20"/>
          <w:szCs w:val="20"/>
        </w:rPr>
        <w:t>ti,</w:t>
      </w:r>
      <w:r w:rsidR="002C3B99" w:rsidRPr="00043135">
        <w:rPr>
          <w:rFonts w:ascii="Arial" w:hAnsi="Arial" w:cs="Arial"/>
          <w:color w:val="000000" w:themeColor="text1"/>
          <w:sz w:val="20"/>
          <w:szCs w:val="20"/>
        </w:rPr>
        <w:t xml:space="preserve"> </w:t>
      </w:r>
      <w:r w:rsidR="00E559D1"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00E559D1"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CE1FC5" w:rsidRPr="00043135">
        <w:rPr>
          <w:rFonts w:ascii="Arial" w:hAnsi="Arial" w:cs="Arial"/>
          <w:color w:val="000000" w:themeColor="text1"/>
          <w:sz w:val="20"/>
          <w:szCs w:val="20"/>
        </w:rPr>
        <w:t>poteka</w:t>
      </w:r>
      <w:r w:rsidR="00E969AF" w:rsidRPr="00043135">
        <w:rPr>
          <w:rFonts w:ascii="Arial" w:hAnsi="Arial" w:cs="Arial"/>
          <w:color w:val="000000" w:themeColor="text1"/>
          <w:sz w:val="20"/>
          <w:szCs w:val="20"/>
        </w:rPr>
        <w:t>li</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leta</w:t>
      </w:r>
      <w:r w:rsidR="002C3B99" w:rsidRPr="00043135">
        <w:rPr>
          <w:rFonts w:ascii="Arial" w:hAnsi="Arial" w:cs="Arial"/>
          <w:color w:val="000000" w:themeColor="text1"/>
          <w:sz w:val="20"/>
          <w:szCs w:val="20"/>
        </w:rPr>
        <w:t xml:space="preserve"> </w:t>
      </w:r>
      <w:r w:rsidR="001D7EF5"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Pr="00043135">
        <w:rPr>
          <w:rFonts w:ascii="Arial" w:hAnsi="Arial" w:cs="Arial"/>
          <w:color w:val="000000" w:themeColor="text1"/>
          <w:sz w:val="20"/>
          <w:szCs w:val="20"/>
        </w:rPr>
        <w:t>;</w:t>
      </w:r>
    </w:p>
    <w:p w14:paraId="693B22EC" w14:textId="304314FC" w:rsidR="00CE57AC" w:rsidRPr="00043135" w:rsidRDefault="00A7218D" w:rsidP="00FC24BD">
      <w:pPr>
        <w:pStyle w:val="Odstavekseznama"/>
        <w:numPr>
          <w:ilvl w:val="0"/>
          <w:numId w:val="62"/>
        </w:numPr>
        <w:spacing w:after="0"/>
        <w:jc w:val="both"/>
        <w:rPr>
          <w:rFonts w:ascii="Arial" w:hAnsi="Arial" w:cs="Arial"/>
          <w:color w:val="000000" w:themeColor="text1"/>
          <w:sz w:val="20"/>
          <w:szCs w:val="20"/>
        </w:rPr>
      </w:pPr>
      <w:r w:rsidRPr="00043135">
        <w:rPr>
          <w:rFonts w:ascii="Arial" w:hAnsi="Arial" w:cs="Arial"/>
          <w:i/>
          <w:color w:val="000000" w:themeColor="text1"/>
          <w:sz w:val="20"/>
          <w:szCs w:val="20"/>
        </w:rPr>
        <w:t>raziskovalna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dejavnost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raziskave,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študije,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preizkusni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programi</w:t>
      </w:r>
      <w:r w:rsidR="002C3B99" w:rsidRPr="00043135">
        <w:rPr>
          <w:rFonts w:ascii="Arial" w:hAnsi="Arial" w:cs="Arial"/>
          <w:color w:val="000000" w:themeColor="text1"/>
          <w:sz w:val="20"/>
          <w:szCs w:val="20"/>
        </w:rPr>
        <w:t xml:space="preserve"> </w:t>
      </w:r>
      <w:r w:rsidR="00A6420A"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raziskovalni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projekti</w:t>
      </w:r>
      <w:r w:rsidR="00E86F4B">
        <w:rPr>
          <w:rFonts w:ascii="Arial" w:hAnsi="Arial" w:cs="Arial"/>
          <w:color w:val="000000" w:themeColor="text1"/>
          <w:sz w:val="20"/>
          <w:szCs w:val="20"/>
        </w:rPr>
        <w:t xml:space="preserve"> in podobno</w:t>
      </w:r>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bili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izvede</w:t>
      </w:r>
      <w:r w:rsidR="00E969AF" w:rsidRPr="00043135">
        <w:rPr>
          <w:rFonts w:ascii="Arial" w:hAnsi="Arial" w:cs="Arial"/>
          <w:color w:val="000000" w:themeColor="text1"/>
          <w:sz w:val="20"/>
          <w:szCs w:val="20"/>
        </w:rPr>
        <w:t>ni</w:t>
      </w:r>
      <w:r w:rsidR="003F0816" w:rsidRPr="00043135">
        <w:rPr>
          <w:rFonts w:ascii="Arial" w:hAnsi="Arial" w:cs="Arial"/>
          <w:color w:val="000000" w:themeColor="text1"/>
          <w:sz w:val="20"/>
          <w:szCs w:val="20"/>
        </w:rPr>
        <w:t xml:space="preserve"> </w:t>
      </w:r>
      <w:r w:rsidR="00A6420A"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3F0816"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CE1FC5" w:rsidRPr="00043135">
        <w:rPr>
          <w:rFonts w:ascii="Arial" w:hAnsi="Arial" w:cs="Arial"/>
          <w:color w:val="000000" w:themeColor="text1"/>
          <w:sz w:val="20"/>
          <w:szCs w:val="20"/>
        </w:rPr>
        <w:t>poteka</w:t>
      </w:r>
      <w:r w:rsidR="00E969AF" w:rsidRPr="00043135">
        <w:rPr>
          <w:rFonts w:ascii="Arial" w:hAnsi="Arial" w:cs="Arial"/>
          <w:color w:val="000000" w:themeColor="text1"/>
          <w:sz w:val="20"/>
          <w:szCs w:val="20"/>
        </w:rPr>
        <w:t>li</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leta</w:t>
      </w:r>
      <w:r w:rsidR="002C3B99" w:rsidRPr="00043135">
        <w:rPr>
          <w:rFonts w:ascii="Arial" w:hAnsi="Arial" w:cs="Arial"/>
          <w:color w:val="000000" w:themeColor="text1"/>
          <w:sz w:val="20"/>
          <w:szCs w:val="20"/>
        </w:rPr>
        <w:t xml:space="preserve"> </w:t>
      </w:r>
      <w:r w:rsidR="001D7EF5"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Pr="00043135">
        <w:rPr>
          <w:rFonts w:ascii="Arial" w:hAnsi="Arial" w:cs="Arial"/>
          <w:color w:val="000000" w:themeColor="text1"/>
          <w:sz w:val="20"/>
          <w:szCs w:val="20"/>
        </w:rPr>
        <w:t>;</w:t>
      </w:r>
    </w:p>
    <w:p w14:paraId="1CB7B970" w14:textId="55FC277B" w:rsidR="00CE57AC" w:rsidRPr="00043135" w:rsidRDefault="00A7218D" w:rsidP="00FC24BD">
      <w:pPr>
        <w:pStyle w:val="Odstavekseznama"/>
        <w:numPr>
          <w:ilvl w:val="0"/>
          <w:numId w:val="62"/>
        </w:numPr>
        <w:spacing w:after="0"/>
        <w:jc w:val="both"/>
        <w:rPr>
          <w:rFonts w:ascii="Arial" w:hAnsi="Arial" w:cs="Arial"/>
          <w:color w:val="000000" w:themeColor="text1"/>
          <w:sz w:val="20"/>
          <w:szCs w:val="20"/>
        </w:rPr>
      </w:pPr>
      <w:r w:rsidRPr="00043135">
        <w:rPr>
          <w:rFonts w:ascii="Arial" w:hAnsi="Arial" w:cs="Arial"/>
          <w:i/>
          <w:color w:val="000000" w:themeColor="text1"/>
          <w:sz w:val="20"/>
          <w:szCs w:val="20"/>
        </w:rPr>
        <w:t>dogodki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enkratne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bile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izved</w:t>
      </w:r>
      <w:r w:rsidR="00E969AF" w:rsidRPr="00043135">
        <w:rPr>
          <w:rFonts w:ascii="Arial" w:hAnsi="Arial" w:cs="Arial"/>
          <w:color w:val="000000" w:themeColor="text1"/>
          <w:sz w:val="20"/>
          <w:szCs w:val="20"/>
        </w:rPr>
        <w:t>ene</w:t>
      </w:r>
      <w:r w:rsidR="003F0816" w:rsidRPr="00043135">
        <w:rPr>
          <w:rFonts w:ascii="Arial" w:hAnsi="Arial" w:cs="Arial"/>
          <w:color w:val="000000" w:themeColor="text1"/>
          <w:sz w:val="20"/>
          <w:szCs w:val="20"/>
        </w:rPr>
        <w:t xml:space="preserve"> </w:t>
      </w:r>
      <w:r w:rsidR="00A6420A"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3F0816"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CE1FC5" w:rsidRPr="00043135">
        <w:rPr>
          <w:rFonts w:ascii="Arial" w:hAnsi="Arial" w:cs="Arial"/>
          <w:color w:val="000000" w:themeColor="text1"/>
          <w:sz w:val="20"/>
          <w:szCs w:val="20"/>
        </w:rPr>
        <w:t>poteka</w:t>
      </w:r>
      <w:r w:rsidR="00E969AF" w:rsidRPr="00043135">
        <w:rPr>
          <w:rFonts w:ascii="Arial" w:hAnsi="Arial" w:cs="Arial"/>
          <w:color w:val="000000" w:themeColor="text1"/>
          <w:sz w:val="20"/>
          <w:szCs w:val="20"/>
        </w:rPr>
        <w:t>le</w:t>
      </w:r>
      <w:r w:rsidR="002C3B99" w:rsidRPr="00043135">
        <w:rPr>
          <w:rFonts w:ascii="Arial" w:hAnsi="Arial" w:cs="Arial"/>
          <w:color w:val="000000" w:themeColor="text1"/>
          <w:sz w:val="20"/>
          <w:szCs w:val="20"/>
        </w:rPr>
        <w:t xml:space="preserve"> </w:t>
      </w:r>
      <w:r w:rsidR="00E969AF" w:rsidRPr="00043135">
        <w:rPr>
          <w:rFonts w:ascii="Arial" w:hAnsi="Arial" w:cs="Arial"/>
          <w:color w:val="000000" w:themeColor="text1"/>
          <w:sz w:val="20"/>
          <w:szCs w:val="20"/>
        </w:rPr>
        <w:t>leta</w:t>
      </w:r>
      <w:r w:rsidR="002C3B99" w:rsidRPr="00043135">
        <w:rPr>
          <w:rFonts w:ascii="Arial" w:hAnsi="Arial" w:cs="Arial"/>
          <w:color w:val="000000" w:themeColor="text1"/>
          <w:sz w:val="20"/>
          <w:szCs w:val="20"/>
        </w:rPr>
        <w:t xml:space="preserve"> </w:t>
      </w:r>
      <w:r w:rsidR="001D7EF5"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00F465C3">
        <w:rPr>
          <w:rFonts w:ascii="Arial" w:hAnsi="Arial" w:cs="Arial"/>
          <w:color w:val="000000" w:themeColor="text1"/>
          <w:sz w:val="20"/>
          <w:szCs w:val="20"/>
        </w:rPr>
        <w:t>,</w:t>
      </w:r>
      <w:r w:rsidR="009A157E"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kot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konference,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kongresi,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srečanja,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razstave,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seminarji,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delavnice,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pu</w:t>
      </w:r>
      <w:r w:rsidR="00AB1B67" w:rsidRPr="00043135">
        <w:rPr>
          <w:rFonts w:ascii="Arial" w:hAnsi="Arial" w:cs="Arial"/>
          <w:color w:val="000000" w:themeColor="text1"/>
          <w:sz w:val="20"/>
          <w:szCs w:val="20"/>
        </w:rPr>
        <w:t>blikacije</w:t>
      </w:r>
      <w:r w:rsidR="002C3B99" w:rsidRPr="00043135">
        <w:rPr>
          <w:rFonts w:ascii="Arial" w:hAnsi="Arial" w:cs="Arial"/>
          <w:color w:val="000000" w:themeColor="text1"/>
          <w:sz w:val="20"/>
          <w:szCs w:val="20"/>
        </w:rPr>
        <w:t xml:space="preserve"> </w:t>
      </w:r>
      <w:r w:rsidR="00A6420A"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2C3B99" w:rsidRPr="00043135">
        <w:rPr>
          <w:rFonts w:ascii="Arial" w:hAnsi="Arial" w:cs="Arial"/>
          <w:color w:val="000000" w:themeColor="text1"/>
          <w:sz w:val="20"/>
          <w:szCs w:val="20"/>
        </w:rPr>
        <w:t xml:space="preserve"> </w:t>
      </w:r>
      <w:r w:rsidR="00AB1B67" w:rsidRPr="00043135">
        <w:rPr>
          <w:rFonts w:ascii="Arial" w:hAnsi="Arial" w:cs="Arial"/>
          <w:color w:val="000000" w:themeColor="text1"/>
          <w:sz w:val="20"/>
          <w:szCs w:val="20"/>
        </w:rPr>
        <w:t>drugi</w:t>
      </w:r>
      <w:r w:rsidR="002C3B99" w:rsidRPr="00043135">
        <w:rPr>
          <w:rFonts w:ascii="Arial" w:hAnsi="Arial" w:cs="Arial"/>
          <w:color w:val="000000" w:themeColor="text1"/>
          <w:sz w:val="20"/>
          <w:szCs w:val="20"/>
        </w:rPr>
        <w:t xml:space="preserve"> </w:t>
      </w:r>
      <w:r w:rsidR="00AB1B67" w:rsidRPr="00043135">
        <w:rPr>
          <w:rFonts w:ascii="Arial" w:hAnsi="Arial" w:cs="Arial"/>
          <w:color w:val="000000" w:themeColor="text1"/>
          <w:sz w:val="20"/>
          <w:szCs w:val="20"/>
        </w:rPr>
        <w:t>dogodki</w:t>
      </w:r>
      <w:r w:rsidRPr="00043135">
        <w:rPr>
          <w:rFonts w:ascii="Arial" w:hAnsi="Arial" w:cs="Arial"/>
          <w:color w:val="000000" w:themeColor="text1"/>
          <w:sz w:val="20"/>
          <w:szCs w:val="20"/>
        </w:rPr>
        <w:t>;</w:t>
      </w:r>
    </w:p>
    <w:p w14:paraId="4F51C146" w14:textId="351991B7" w:rsidR="00CE57AC" w:rsidRPr="00043135" w:rsidRDefault="00A7218D" w:rsidP="00FC24BD">
      <w:pPr>
        <w:pStyle w:val="Odstavekseznama"/>
        <w:numPr>
          <w:ilvl w:val="0"/>
          <w:numId w:val="62"/>
        </w:numPr>
        <w:spacing w:after="0"/>
        <w:jc w:val="both"/>
        <w:rPr>
          <w:rFonts w:ascii="Arial" w:hAnsi="Arial" w:cs="Arial"/>
          <w:color w:val="000000" w:themeColor="text1"/>
          <w:sz w:val="20"/>
          <w:szCs w:val="20"/>
        </w:rPr>
      </w:pPr>
      <w:r w:rsidRPr="00043135">
        <w:rPr>
          <w:rFonts w:ascii="Arial" w:hAnsi="Arial" w:cs="Arial"/>
          <w:i/>
          <w:color w:val="000000" w:themeColor="text1"/>
          <w:sz w:val="20"/>
          <w:szCs w:val="20"/>
        </w:rPr>
        <w:t>kvantitativni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podatki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podatki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kot</w:t>
      </w:r>
      <w:r w:rsidR="002C3B99" w:rsidRPr="00043135">
        <w:rPr>
          <w:rFonts w:ascii="Arial" w:hAnsi="Arial" w:cs="Arial"/>
          <w:color w:val="000000" w:themeColor="text1"/>
          <w:sz w:val="20"/>
          <w:szCs w:val="20"/>
        </w:rPr>
        <w:t xml:space="preserve"> </w:t>
      </w:r>
      <w:r w:rsidR="00E86F4B">
        <w:rPr>
          <w:rFonts w:ascii="Arial" w:hAnsi="Arial" w:cs="Arial"/>
          <w:color w:val="000000" w:themeColor="text1"/>
          <w:sz w:val="20"/>
          <w:szCs w:val="20"/>
        </w:rPr>
        <w:t xml:space="preserve">na primer </w:t>
      </w:r>
      <w:r w:rsidRPr="00043135">
        <w:rPr>
          <w:rFonts w:ascii="Arial" w:hAnsi="Arial" w:cs="Arial"/>
          <w:color w:val="000000" w:themeColor="text1"/>
          <w:sz w:val="20"/>
          <w:szCs w:val="20"/>
        </w:rPr>
        <w:t>število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uporabnikov</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določenih</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storitev</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programov,</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delež</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prilagoditev,</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finančna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sredstva,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porabljena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za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določeno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dejavnost,</w:t>
      </w:r>
      <w:r w:rsidR="00E86F4B">
        <w:rPr>
          <w:rFonts w:ascii="Arial" w:hAnsi="Arial" w:cs="Arial"/>
          <w:color w:val="000000" w:themeColor="text1"/>
          <w:sz w:val="20"/>
          <w:szCs w:val="20"/>
        </w:rPr>
        <w:t xml:space="preserve"> in podobno</w:t>
      </w:r>
      <w:r w:rsidRPr="00043135">
        <w:rPr>
          <w:rFonts w:ascii="Arial" w:hAnsi="Arial" w:cs="Arial"/>
          <w:color w:val="000000" w:themeColor="text1"/>
          <w:sz w:val="20"/>
          <w:szCs w:val="20"/>
        </w:rPr>
        <w:t>;</w:t>
      </w:r>
    </w:p>
    <w:p w14:paraId="0E706E21" w14:textId="6363A828" w:rsidR="00A7218D" w:rsidRPr="00043135" w:rsidRDefault="00A7218D" w:rsidP="00FC24BD">
      <w:pPr>
        <w:pStyle w:val="Odstavekseznama"/>
        <w:numPr>
          <w:ilvl w:val="0"/>
          <w:numId w:val="62"/>
        </w:numPr>
        <w:spacing w:after="0"/>
        <w:jc w:val="both"/>
        <w:rPr>
          <w:rFonts w:ascii="Arial" w:hAnsi="Arial" w:cs="Arial"/>
          <w:color w:val="000000" w:themeColor="text1"/>
          <w:sz w:val="20"/>
          <w:szCs w:val="20"/>
        </w:rPr>
      </w:pPr>
      <w:r w:rsidRPr="00043135">
        <w:rPr>
          <w:rFonts w:ascii="Arial" w:hAnsi="Arial" w:cs="Arial"/>
          <w:i/>
          <w:color w:val="000000" w:themeColor="text1"/>
          <w:sz w:val="20"/>
          <w:szCs w:val="20"/>
        </w:rPr>
        <w:t>težave,</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opozorila,</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komentarji,</w:t>
      </w:r>
      <w:r w:rsidR="002C3B99" w:rsidRPr="00043135">
        <w:rPr>
          <w:rFonts w:ascii="Arial" w:hAnsi="Arial" w:cs="Arial"/>
          <w:i/>
          <w:color w:val="000000" w:themeColor="text1"/>
          <w:sz w:val="20"/>
          <w:szCs w:val="20"/>
        </w:rPr>
        <w:t xml:space="preserve"> </w:t>
      </w:r>
      <w:r w:rsidRPr="00043135">
        <w:rPr>
          <w:rFonts w:ascii="Arial" w:hAnsi="Arial" w:cs="Arial"/>
          <w:i/>
          <w:color w:val="000000" w:themeColor="text1"/>
          <w:sz w:val="20"/>
          <w:szCs w:val="20"/>
        </w:rPr>
        <w:t>predlogi</w:t>
      </w:r>
      <w:r w:rsidR="002C3B99" w:rsidRPr="00043135">
        <w:rPr>
          <w:rFonts w:ascii="Arial" w:hAnsi="Arial" w:cs="Arial"/>
          <w:color w:val="000000" w:themeColor="text1"/>
          <w:sz w:val="20"/>
          <w:szCs w:val="20"/>
        </w:rPr>
        <w:t xml:space="preserve"> </w:t>
      </w:r>
      <w:bookmarkEnd w:id="6"/>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morebitne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težave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opozorila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uresničevanju</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ukrepov</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ter</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komentarji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predlogi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za</w:t>
      </w:r>
      <w:r w:rsidR="002C3B99" w:rsidRPr="00043135">
        <w:rPr>
          <w:rFonts w:ascii="Arial" w:hAnsi="Arial" w:cs="Arial"/>
          <w:color w:val="000000" w:themeColor="text1"/>
          <w:sz w:val="20"/>
          <w:szCs w:val="20"/>
        </w:rPr>
        <w:t xml:space="preserve"> </w:t>
      </w:r>
      <w:r w:rsidR="00A41B8E" w:rsidRPr="00043135">
        <w:rPr>
          <w:rFonts w:ascii="Arial" w:hAnsi="Arial" w:cs="Arial"/>
          <w:color w:val="000000" w:themeColor="text1"/>
          <w:sz w:val="20"/>
          <w:szCs w:val="20"/>
        </w:rPr>
        <w:t>v prihodnje</w:t>
      </w:r>
      <w:r w:rsidRPr="00043135">
        <w:rPr>
          <w:rFonts w:ascii="Arial" w:hAnsi="Arial" w:cs="Arial"/>
          <w:color w:val="000000" w:themeColor="text1"/>
          <w:sz w:val="20"/>
          <w:szCs w:val="20"/>
        </w:rPr>
        <w:t>.</w:t>
      </w:r>
    </w:p>
    <w:p w14:paraId="0A3D9759" w14:textId="77777777" w:rsidR="00A7218D" w:rsidRPr="00043135" w:rsidRDefault="00A7218D" w:rsidP="00B21AC7">
      <w:pPr>
        <w:spacing w:after="0"/>
        <w:jc w:val="both"/>
        <w:rPr>
          <w:rFonts w:ascii="Arial" w:hAnsi="Arial" w:cs="Arial"/>
          <w:color w:val="000000" w:themeColor="text1"/>
          <w:sz w:val="20"/>
          <w:szCs w:val="20"/>
        </w:rPr>
      </w:pPr>
    </w:p>
    <w:p w14:paraId="77E3DD03" w14:textId="0ABEBA49" w:rsidR="00F9039D" w:rsidRPr="00043135" w:rsidRDefault="007D2BD4"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Vsak</w:t>
      </w:r>
      <w:r w:rsidR="002C3B99" w:rsidRPr="00043135">
        <w:rPr>
          <w:rFonts w:ascii="Arial" w:hAnsi="Arial" w:cs="Arial"/>
          <w:color w:val="000000" w:themeColor="text1"/>
          <w:sz w:val="20"/>
          <w:szCs w:val="20"/>
        </w:rPr>
        <w:t xml:space="preserve"> </w:t>
      </w:r>
      <w:r w:rsidR="00DE7D54" w:rsidRPr="00043135">
        <w:rPr>
          <w:rFonts w:ascii="Arial" w:hAnsi="Arial" w:cs="Arial"/>
          <w:color w:val="000000" w:themeColor="text1"/>
          <w:sz w:val="20"/>
          <w:szCs w:val="20"/>
        </w:rPr>
        <w:t xml:space="preserve">posamezen </w:t>
      </w:r>
      <w:r w:rsidR="003D212F" w:rsidRPr="00043135">
        <w:rPr>
          <w:rFonts w:ascii="Arial" w:hAnsi="Arial" w:cs="Arial"/>
          <w:color w:val="000000" w:themeColor="text1"/>
          <w:sz w:val="20"/>
          <w:szCs w:val="20"/>
        </w:rPr>
        <w:t>cilj</w:t>
      </w:r>
      <w:r w:rsidR="002C3B99" w:rsidRPr="00043135">
        <w:rPr>
          <w:rFonts w:ascii="Arial" w:hAnsi="Arial" w:cs="Arial"/>
          <w:color w:val="000000" w:themeColor="text1"/>
          <w:sz w:val="20"/>
          <w:szCs w:val="20"/>
        </w:rPr>
        <w:t xml:space="preserve"> </w:t>
      </w:r>
      <w:r w:rsidR="000A0274" w:rsidRPr="00043135">
        <w:rPr>
          <w:rFonts w:ascii="Arial" w:hAnsi="Arial" w:cs="Arial"/>
          <w:color w:val="000000" w:themeColor="text1"/>
          <w:sz w:val="20"/>
          <w:szCs w:val="20"/>
        </w:rPr>
        <w:t>oz</w:t>
      </w:r>
      <w:r w:rsidR="00E86F4B">
        <w:rPr>
          <w:rFonts w:ascii="Arial" w:hAnsi="Arial" w:cs="Arial"/>
          <w:color w:val="000000" w:themeColor="text1"/>
          <w:sz w:val="20"/>
          <w:szCs w:val="20"/>
        </w:rPr>
        <w:t>iroma</w:t>
      </w:r>
      <w:r w:rsidR="002C3B99" w:rsidRPr="00043135">
        <w:rPr>
          <w:rFonts w:ascii="Arial" w:hAnsi="Arial" w:cs="Arial"/>
          <w:color w:val="000000" w:themeColor="text1"/>
          <w:sz w:val="20"/>
          <w:szCs w:val="20"/>
        </w:rPr>
        <w:t xml:space="preserve"> </w:t>
      </w:r>
      <w:r w:rsidR="00EC66E5" w:rsidRPr="00043135">
        <w:rPr>
          <w:rFonts w:ascii="Arial" w:hAnsi="Arial" w:cs="Arial"/>
          <w:color w:val="000000" w:themeColor="text1"/>
          <w:sz w:val="20"/>
          <w:szCs w:val="20"/>
        </w:rPr>
        <w:t>poglavje</w:t>
      </w:r>
      <w:r w:rsidR="002C3B99" w:rsidRPr="00043135">
        <w:rPr>
          <w:rFonts w:ascii="Arial" w:hAnsi="Arial" w:cs="Arial"/>
          <w:color w:val="000000" w:themeColor="text1"/>
          <w:sz w:val="20"/>
          <w:szCs w:val="20"/>
        </w:rPr>
        <w:t xml:space="preserve"> </w:t>
      </w:r>
      <w:r w:rsidR="0082349D" w:rsidRPr="00043135">
        <w:rPr>
          <w:rFonts w:ascii="Arial" w:hAnsi="Arial" w:cs="Arial"/>
          <w:color w:val="000000" w:themeColor="text1"/>
          <w:sz w:val="20"/>
          <w:szCs w:val="20"/>
        </w:rPr>
        <w:t>vsebuje</w:t>
      </w:r>
      <w:r w:rsidR="002C3B99" w:rsidRPr="00043135">
        <w:rPr>
          <w:rFonts w:ascii="Arial" w:hAnsi="Arial" w:cs="Arial"/>
          <w:color w:val="000000" w:themeColor="text1"/>
          <w:sz w:val="20"/>
          <w:szCs w:val="20"/>
        </w:rPr>
        <w:t xml:space="preserve"> </w:t>
      </w:r>
      <w:r w:rsidR="00EC66E5" w:rsidRPr="00043135">
        <w:rPr>
          <w:rFonts w:ascii="Arial" w:hAnsi="Arial" w:cs="Arial"/>
          <w:color w:val="000000" w:themeColor="text1"/>
          <w:sz w:val="20"/>
          <w:szCs w:val="20"/>
        </w:rPr>
        <w:t>le</w:t>
      </w:r>
      <w:r w:rsidR="002C3B99" w:rsidRPr="00043135">
        <w:rPr>
          <w:rFonts w:ascii="Arial" w:hAnsi="Arial" w:cs="Arial"/>
          <w:color w:val="000000" w:themeColor="text1"/>
          <w:sz w:val="20"/>
          <w:szCs w:val="20"/>
        </w:rPr>
        <w:t xml:space="preserve"> </w:t>
      </w:r>
      <w:r w:rsidR="003D212F" w:rsidRPr="00043135">
        <w:rPr>
          <w:rFonts w:ascii="Arial" w:hAnsi="Arial" w:cs="Arial"/>
          <w:color w:val="000000" w:themeColor="text1"/>
          <w:sz w:val="20"/>
          <w:szCs w:val="20"/>
        </w:rPr>
        <w:t>tiste</w:t>
      </w:r>
      <w:r w:rsidR="002C3B99" w:rsidRPr="00043135">
        <w:rPr>
          <w:rFonts w:ascii="Arial" w:hAnsi="Arial" w:cs="Arial"/>
          <w:color w:val="000000" w:themeColor="text1"/>
          <w:sz w:val="20"/>
          <w:szCs w:val="20"/>
        </w:rPr>
        <w:t xml:space="preserve"> </w:t>
      </w:r>
      <w:r w:rsidR="003D212F" w:rsidRPr="00043135">
        <w:rPr>
          <w:rFonts w:ascii="Arial" w:hAnsi="Arial" w:cs="Arial"/>
          <w:color w:val="000000" w:themeColor="text1"/>
          <w:sz w:val="20"/>
          <w:szCs w:val="20"/>
        </w:rPr>
        <w:t>kategorij</w:t>
      </w:r>
      <w:r w:rsidR="00D87F6F" w:rsidRPr="00043135">
        <w:rPr>
          <w:rFonts w:ascii="Arial" w:hAnsi="Arial" w:cs="Arial"/>
          <w:color w:val="000000" w:themeColor="text1"/>
          <w:sz w:val="20"/>
          <w:szCs w:val="20"/>
        </w:rPr>
        <w:t>e</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o</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katerih</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poročali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poročevalci.</w:t>
      </w:r>
      <w:r w:rsidR="002C3B99" w:rsidRPr="00043135">
        <w:rPr>
          <w:rFonts w:ascii="Arial" w:hAnsi="Arial" w:cs="Arial"/>
          <w:color w:val="000000" w:themeColor="text1"/>
          <w:sz w:val="20"/>
          <w:szCs w:val="20"/>
        </w:rPr>
        <w:t xml:space="preserve"> </w:t>
      </w:r>
      <w:r w:rsidR="00F465C3">
        <w:rPr>
          <w:rFonts w:ascii="Arial" w:hAnsi="Arial" w:cs="Arial"/>
          <w:color w:val="000000" w:themeColor="text1"/>
          <w:sz w:val="20"/>
          <w:szCs w:val="20"/>
        </w:rPr>
        <w:t>Če</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določena</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kategorija</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pri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posamičnem</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cilju</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ni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navedena,</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to</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pomeni,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da</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nihče</w:t>
      </w:r>
      <w:r w:rsidR="002C3B99" w:rsidRPr="00043135">
        <w:rPr>
          <w:rFonts w:ascii="Arial" w:hAnsi="Arial" w:cs="Arial"/>
          <w:color w:val="000000" w:themeColor="text1"/>
          <w:sz w:val="20"/>
          <w:szCs w:val="20"/>
        </w:rPr>
        <w:t xml:space="preserve"> </w:t>
      </w:r>
      <w:r w:rsidR="0071598C">
        <w:rPr>
          <w:rFonts w:ascii="Arial" w:hAnsi="Arial" w:cs="Arial"/>
          <w:color w:val="000000" w:themeColor="text1"/>
          <w:sz w:val="20"/>
          <w:szCs w:val="20"/>
        </w:rPr>
        <w:t xml:space="preserve">od </w:t>
      </w:r>
      <w:r w:rsidR="00D87F6F" w:rsidRPr="00043135">
        <w:rPr>
          <w:rFonts w:ascii="Arial" w:hAnsi="Arial" w:cs="Arial"/>
          <w:color w:val="000000" w:themeColor="text1"/>
          <w:sz w:val="20"/>
          <w:szCs w:val="20"/>
        </w:rPr>
        <w:t>poročevalcev</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ni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poročal</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o</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00CE1FC5" w:rsidRPr="00043135">
        <w:rPr>
          <w:rFonts w:ascii="Arial" w:hAnsi="Arial" w:cs="Arial"/>
          <w:color w:val="000000" w:themeColor="text1"/>
          <w:sz w:val="20"/>
          <w:szCs w:val="20"/>
        </w:rPr>
        <w:t>spada</w:t>
      </w:r>
      <w:r w:rsidR="002C3B99" w:rsidRPr="00043135">
        <w:rPr>
          <w:rFonts w:ascii="Arial" w:hAnsi="Arial" w:cs="Arial"/>
          <w:color w:val="000000" w:themeColor="text1"/>
          <w:sz w:val="20"/>
          <w:szCs w:val="20"/>
        </w:rPr>
        <w:t xml:space="preserve"> </w:t>
      </w:r>
      <w:r w:rsidR="00D87F6F" w:rsidRPr="00043135">
        <w:rPr>
          <w:rFonts w:ascii="Arial" w:hAnsi="Arial" w:cs="Arial"/>
          <w:color w:val="000000" w:themeColor="text1"/>
          <w:sz w:val="20"/>
          <w:szCs w:val="20"/>
        </w:rPr>
        <w:t>v</w:t>
      </w:r>
      <w:r w:rsidR="00F465C3">
        <w:rPr>
          <w:rFonts w:ascii="Arial" w:hAnsi="Arial" w:cs="Arial"/>
          <w:color w:val="000000" w:themeColor="text1"/>
          <w:sz w:val="20"/>
          <w:szCs w:val="20"/>
        </w:rPr>
        <w:t>anjo</w:t>
      </w:r>
      <w:r w:rsidR="00D87F6F"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Poročevalci</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bili</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naprošeni,</w:t>
      </w:r>
      <w:r w:rsidR="002C3B99" w:rsidRPr="00043135">
        <w:rPr>
          <w:rFonts w:ascii="Arial" w:hAnsi="Arial" w:cs="Arial"/>
          <w:color w:val="000000" w:themeColor="text1"/>
          <w:sz w:val="20"/>
          <w:szCs w:val="20"/>
        </w:rPr>
        <w:t xml:space="preserve"> </w:t>
      </w:r>
      <w:r w:rsidR="00F465C3">
        <w:rPr>
          <w:rFonts w:ascii="Arial" w:hAnsi="Arial" w:cs="Arial"/>
          <w:color w:val="000000" w:themeColor="text1"/>
          <w:sz w:val="20"/>
          <w:szCs w:val="20"/>
        </w:rPr>
        <w:t>naj</w:t>
      </w:r>
      <w:r w:rsidR="00F465C3"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poleg</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navedbe</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zapišejo</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še</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številko</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ukrepa,</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na</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katerega</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se</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dejavnost</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nanaša,</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kar</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je</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za</w:t>
      </w:r>
      <w:r w:rsidR="00CE1FC5" w:rsidRPr="00043135">
        <w:rPr>
          <w:rFonts w:ascii="Arial" w:hAnsi="Arial" w:cs="Arial"/>
          <w:color w:val="000000" w:themeColor="text1"/>
          <w:sz w:val="20"/>
          <w:szCs w:val="20"/>
        </w:rPr>
        <w:t>pisa</w:t>
      </w:r>
      <w:r w:rsidR="00C76C18" w:rsidRPr="00043135">
        <w:rPr>
          <w:rFonts w:ascii="Arial" w:hAnsi="Arial" w:cs="Arial"/>
          <w:color w:val="000000" w:themeColor="text1"/>
          <w:sz w:val="20"/>
          <w:szCs w:val="20"/>
        </w:rPr>
        <w:t>no</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oklepajih</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na</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koncu</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posamične</w:t>
      </w:r>
      <w:r w:rsidR="002C3B99" w:rsidRPr="00043135">
        <w:rPr>
          <w:rFonts w:ascii="Arial" w:hAnsi="Arial" w:cs="Arial"/>
          <w:color w:val="000000" w:themeColor="text1"/>
          <w:sz w:val="20"/>
          <w:szCs w:val="20"/>
        </w:rPr>
        <w:t xml:space="preserve"> </w:t>
      </w:r>
      <w:r w:rsidR="00C76C18"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A8150E" w:rsidRPr="00043135">
        <w:rPr>
          <w:rFonts w:ascii="Arial" w:hAnsi="Arial" w:cs="Arial"/>
          <w:color w:val="000000" w:themeColor="text1"/>
          <w:sz w:val="20"/>
          <w:szCs w:val="20"/>
        </w:rPr>
        <w:t>(</w:t>
      </w:r>
      <w:r w:rsidR="00F465C3">
        <w:rPr>
          <w:rFonts w:ascii="Arial" w:hAnsi="Arial" w:cs="Arial"/>
          <w:color w:val="000000" w:themeColor="text1"/>
          <w:sz w:val="20"/>
          <w:szCs w:val="20"/>
        </w:rPr>
        <w:t>če</w:t>
      </w:r>
      <w:r w:rsidR="006152E1" w:rsidRPr="00043135">
        <w:rPr>
          <w:rFonts w:ascii="Arial" w:hAnsi="Arial" w:cs="Arial"/>
          <w:color w:val="000000" w:themeColor="text1"/>
          <w:sz w:val="20"/>
          <w:szCs w:val="20"/>
        </w:rPr>
        <w:t xml:space="preserve"> </w:t>
      </w:r>
      <w:r w:rsidR="00A8150E" w:rsidRPr="00043135">
        <w:rPr>
          <w:rFonts w:ascii="Arial" w:hAnsi="Arial" w:cs="Arial"/>
          <w:color w:val="000000" w:themeColor="text1"/>
          <w:sz w:val="20"/>
          <w:szCs w:val="20"/>
        </w:rPr>
        <w:t>poročevalec</w:t>
      </w:r>
      <w:r w:rsidR="002C3B99" w:rsidRPr="00043135">
        <w:rPr>
          <w:rFonts w:ascii="Arial" w:hAnsi="Arial" w:cs="Arial"/>
          <w:color w:val="000000" w:themeColor="text1"/>
          <w:sz w:val="20"/>
          <w:szCs w:val="20"/>
        </w:rPr>
        <w:t xml:space="preserve"> </w:t>
      </w:r>
      <w:r w:rsidR="00A8150E" w:rsidRPr="00043135">
        <w:rPr>
          <w:rFonts w:ascii="Arial" w:hAnsi="Arial" w:cs="Arial"/>
          <w:color w:val="000000" w:themeColor="text1"/>
          <w:sz w:val="20"/>
          <w:szCs w:val="20"/>
        </w:rPr>
        <w:t>ukrep</w:t>
      </w:r>
      <w:r w:rsidR="00780129" w:rsidRPr="00043135">
        <w:rPr>
          <w:rFonts w:ascii="Arial" w:hAnsi="Arial" w:cs="Arial"/>
          <w:color w:val="000000" w:themeColor="text1"/>
          <w:sz w:val="20"/>
          <w:szCs w:val="20"/>
        </w:rPr>
        <w:t>a</w:t>
      </w:r>
      <w:r w:rsidR="002C3B99" w:rsidRPr="00043135">
        <w:rPr>
          <w:rFonts w:ascii="Arial" w:hAnsi="Arial" w:cs="Arial"/>
          <w:color w:val="000000" w:themeColor="text1"/>
          <w:sz w:val="20"/>
          <w:szCs w:val="20"/>
        </w:rPr>
        <w:t xml:space="preserve"> </w:t>
      </w:r>
      <w:r w:rsidR="00A8150E" w:rsidRPr="00043135">
        <w:rPr>
          <w:rFonts w:ascii="Arial" w:hAnsi="Arial" w:cs="Arial"/>
          <w:color w:val="000000" w:themeColor="text1"/>
          <w:sz w:val="20"/>
          <w:szCs w:val="20"/>
        </w:rPr>
        <w:t>ni</w:t>
      </w:r>
      <w:r w:rsidR="002C3B99" w:rsidRPr="00043135">
        <w:rPr>
          <w:rFonts w:ascii="Arial" w:hAnsi="Arial" w:cs="Arial"/>
          <w:color w:val="000000" w:themeColor="text1"/>
          <w:sz w:val="20"/>
          <w:szCs w:val="20"/>
        </w:rPr>
        <w:t xml:space="preserve"> </w:t>
      </w:r>
      <w:r w:rsidR="00A8150E" w:rsidRPr="00043135">
        <w:rPr>
          <w:rFonts w:ascii="Arial" w:hAnsi="Arial" w:cs="Arial"/>
          <w:color w:val="000000" w:themeColor="text1"/>
          <w:sz w:val="20"/>
          <w:szCs w:val="20"/>
        </w:rPr>
        <w:t>navedel,</w:t>
      </w:r>
      <w:r w:rsidR="002C3B99" w:rsidRPr="00043135">
        <w:rPr>
          <w:rFonts w:ascii="Arial" w:hAnsi="Arial" w:cs="Arial"/>
          <w:color w:val="000000" w:themeColor="text1"/>
          <w:sz w:val="20"/>
          <w:szCs w:val="20"/>
        </w:rPr>
        <w:t xml:space="preserve"> </w:t>
      </w:r>
      <w:r w:rsidR="00A8150E" w:rsidRPr="00043135">
        <w:rPr>
          <w:rFonts w:ascii="Arial" w:hAnsi="Arial" w:cs="Arial"/>
          <w:color w:val="000000" w:themeColor="text1"/>
          <w:sz w:val="20"/>
          <w:szCs w:val="20"/>
        </w:rPr>
        <w:t>smo</w:t>
      </w:r>
      <w:r w:rsidR="002C3B99" w:rsidRPr="00043135">
        <w:rPr>
          <w:rFonts w:ascii="Arial" w:hAnsi="Arial" w:cs="Arial"/>
          <w:color w:val="000000" w:themeColor="text1"/>
          <w:sz w:val="20"/>
          <w:szCs w:val="20"/>
        </w:rPr>
        <w:t xml:space="preserve"> </w:t>
      </w:r>
      <w:r w:rsidR="00A8150E" w:rsidRPr="00043135">
        <w:rPr>
          <w:rFonts w:ascii="Arial" w:hAnsi="Arial" w:cs="Arial"/>
          <w:color w:val="000000" w:themeColor="text1"/>
          <w:sz w:val="20"/>
          <w:szCs w:val="20"/>
        </w:rPr>
        <w:t>ukrep</w:t>
      </w:r>
      <w:r w:rsidR="002C3B99" w:rsidRPr="00043135">
        <w:rPr>
          <w:rFonts w:ascii="Arial" w:hAnsi="Arial" w:cs="Arial"/>
          <w:color w:val="000000" w:themeColor="text1"/>
          <w:sz w:val="20"/>
          <w:szCs w:val="20"/>
        </w:rPr>
        <w:t xml:space="preserve"> </w:t>
      </w:r>
      <w:r w:rsidR="0018748B" w:rsidRPr="00043135">
        <w:rPr>
          <w:rFonts w:ascii="Arial" w:hAnsi="Arial" w:cs="Arial"/>
          <w:color w:val="000000" w:themeColor="text1"/>
          <w:sz w:val="20"/>
          <w:szCs w:val="20"/>
        </w:rPr>
        <w:t>določili sami</w:t>
      </w:r>
      <w:r w:rsidR="00A8150E" w:rsidRPr="00043135">
        <w:rPr>
          <w:rFonts w:ascii="Arial" w:hAnsi="Arial" w:cs="Arial"/>
          <w:color w:val="000000" w:themeColor="text1"/>
          <w:sz w:val="20"/>
          <w:szCs w:val="20"/>
        </w:rPr>
        <w:t>)</w:t>
      </w:r>
      <w:r w:rsidR="00C76C18" w:rsidRPr="00043135">
        <w:rPr>
          <w:rFonts w:ascii="Arial" w:hAnsi="Arial" w:cs="Arial"/>
          <w:color w:val="000000" w:themeColor="text1"/>
          <w:sz w:val="20"/>
          <w:szCs w:val="20"/>
        </w:rPr>
        <w:t>.</w:t>
      </w:r>
    </w:p>
    <w:p w14:paraId="7BA2B851" w14:textId="77777777" w:rsidR="00ED3937" w:rsidRPr="00043135" w:rsidRDefault="00ED3937" w:rsidP="00B21AC7">
      <w:pPr>
        <w:spacing w:after="0"/>
        <w:jc w:val="both"/>
        <w:rPr>
          <w:rFonts w:ascii="Arial" w:hAnsi="Arial" w:cs="Arial"/>
          <w:color w:val="000000" w:themeColor="text1"/>
          <w:sz w:val="20"/>
          <w:szCs w:val="20"/>
        </w:rPr>
      </w:pPr>
    </w:p>
    <w:p w14:paraId="2C8601EC" w14:textId="2FC05FFE" w:rsidR="00371330" w:rsidRPr="00043135" w:rsidRDefault="00371330"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Zaradi</w:t>
      </w:r>
      <w:r w:rsidR="002C3B99" w:rsidRPr="00043135">
        <w:rPr>
          <w:rFonts w:ascii="Arial" w:hAnsi="Arial" w:cs="Arial"/>
          <w:color w:val="000000" w:themeColor="text1"/>
          <w:sz w:val="20"/>
          <w:szCs w:val="20"/>
        </w:rPr>
        <w:t xml:space="preserve"> </w:t>
      </w:r>
      <w:r w:rsidR="002E1093">
        <w:rPr>
          <w:rFonts w:ascii="Arial" w:hAnsi="Arial" w:cs="Arial"/>
          <w:color w:val="000000" w:themeColor="text1"/>
          <w:sz w:val="20"/>
          <w:szCs w:val="20"/>
        </w:rPr>
        <w:t>večje</w:t>
      </w:r>
      <w:r w:rsidR="002E1093"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preglednosti</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poročilu</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podatki</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ministrstev</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javnih</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zavodov</w:t>
      </w:r>
      <w:r w:rsidR="002C3B99" w:rsidRPr="00043135">
        <w:rPr>
          <w:rFonts w:ascii="Arial" w:hAnsi="Arial" w:cs="Arial"/>
          <w:color w:val="000000" w:themeColor="text1"/>
          <w:sz w:val="20"/>
          <w:szCs w:val="20"/>
        </w:rPr>
        <w:t xml:space="preserve"> </w:t>
      </w:r>
      <w:r w:rsidR="00F465C3">
        <w:rPr>
          <w:rFonts w:ascii="Arial" w:hAnsi="Arial" w:cs="Arial"/>
          <w:color w:val="000000" w:themeColor="text1"/>
          <w:sz w:val="20"/>
          <w:szCs w:val="20"/>
        </w:rPr>
        <w:t>navede</w:t>
      </w:r>
      <w:r w:rsidR="00F465C3" w:rsidRPr="00043135">
        <w:rPr>
          <w:rFonts w:ascii="Arial" w:hAnsi="Arial" w:cs="Arial"/>
          <w:color w:val="000000" w:themeColor="text1"/>
          <w:sz w:val="20"/>
          <w:szCs w:val="20"/>
        </w:rPr>
        <w:t xml:space="preserve">ni </w:t>
      </w:r>
      <w:r w:rsidR="00F465C3">
        <w:rPr>
          <w:rFonts w:ascii="Arial" w:hAnsi="Arial" w:cs="Arial"/>
          <w:color w:val="000000" w:themeColor="text1"/>
          <w:sz w:val="20"/>
          <w:szCs w:val="20"/>
        </w:rPr>
        <w:t xml:space="preserve">ločeno od </w:t>
      </w:r>
      <w:r w:rsidR="00BA5210" w:rsidRPr="00043135">
        <w:rPr>
          <w:rFonts w:ascii="Arial" w:hAnsi="Arial" w:cs="Arial"/>
          <w:color w:val="000000" w:themeColor="text1"/>
          <w:sz w:val="20"/>
          <w:szCs w:val="20"/>
        </w:rPr>
        <w:t>podatk</w:t>
      </w:r>
      <w:r w:rsidR="00F465C3">
        <w:rPr>
          <w:rFonts w:ascii="Arial" w:hAnsi="Arial" w:cs="Arial"/>
          <w:color w:val="000000" w:themeColor="text1"/>
          <w:sz w:val="20"/>
          <w:szCs w:val="20"/>
        </w:rPr>
        <w:t>ov</w:t>
      </w:r>
      <w:r w:rsidR="00BA5210"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nevladnih</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organizacij</w:t>
      </w:r>
      <w:r w:rsidR="002C3B99" w:rsidRPr="00043135">
        <w:rPr>
          <w:rFonts w:ascii="Arial" w:hAnsi="Arial" w:cs="Arial"/>
          <w:color w:val="000000" w:themeColor="text1"/>
          <w:sz w:val="20"/>
          <w:szCs w:val="20"/>
        </w:rPr>
        <w:t xml:space="preserve"> </w:t>
      </w:r>
      <w:r w:rsidR="001D5D65" w:rsidRPr="00043135">
        <w:rPr>
          <w:rFonts w:ascii="Arial" w:hAnsi="Arial" w:cs="Arial"/>
          <w:color w:val="000000" w:themeColor="text1"/>
          <w:sz w:val="20"/>
          <w:szCs w:val="20"/>
        </w:rPr>
        <w:t xml:space="preserve">(v </w:t>
      </w:r>
      <w:r w:rsidR="000B452F" w:rsidRPr="00043135">
        <w:rPr>
          <w:rFonts w:ascii="Arial" w:hAnsi="Arial" w:cs="Arial"/>
          <w:color w:val="000000" w:themeColor="text1"/>
          <w:sz w:val="20"/>
          <w:szCs w:val="20"/>
        </w:rPr>
        <w:t>nadalj</w:t>
      </w:r>
      <w:r w:rsidR="000B452F">
        <w:rPr>
          <w:rFonts w:ascii="Arial" w:hAnsi="Arial" w:cs="Arial"/>
          <w:color w:val="000000" w:themeColor="text1"/>
          <w:sz w:val="20"/>
          <w:szCs w:val="20"/>
        </w:rPr>
        <w:t>njem besedilu</w:t>
      </w:r>
      <w:r w:rsidR="001D5D65" w:rsidRPr="00043135">
        <w:rPr>
          <w:rFonts w:ascii="Arial" w:hAnsi="Arial" w:cs="Arial"/>
          <w:color w:val="000000" w:themeColor="text1"/>
          <w:sz w:val="20"/>
          <w:szCs w:val="20"/>
        </w:rPr>
        <w:t>: NVO)</w:t>
      </w:r>
      <w:r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Razumljivo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je,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je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število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obeh</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vrst</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organizacij</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različno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glede</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na</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cilj</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kategorijo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dejavnosti;</w:t>
      </w:r>
      <w:r w:rsidR="002C3B99" w:rsidRPr="00043135">
        <w:rPr>
          <w:rFonts w:ascii="Arial" w:hAnsi="Arial" w:cs="Arial"/>
          <w:color w:val="000000" w:themeColor="text1"/>
          <w:sz w:val="20"/>
          <w:szCs w:val="20"/>
        </w:rPr>
        <w:t xml:space="preserve"> </w:t>
      </w:r>
      <w:r w:rsidR="00E86F4B">
        <w:rPr>
          <w:rFonts w:ascii="Arial" w:hAnsi="Arial" w:cs="Arial"/>
          <w:color w:val="000000" w:themeColor="text1"/>
          <w:sz w:val="20"/>
          <w:szCs w:val="20"/>
        </w:rPr>
        <w:t xml:space="preserve">na primer </w:t>
      </w:r>
      <w:r w:rsidR="00D84173" w:rsidRPr="00043135">
        <w:rPr>
          <w:rFonts w:ascii="Arial" w:hAnsi="Arial" w:cs="Arial"/>
          <w:color w:val="000000" w:themeColor="text1"/>
          <w:sz w:val="20"/>
          <w:szCs w:val="20"/>
        </w:rPr>
        <w:t>ministrstva</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javni</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zavodi</w:t>
      </w:r>
      <w:r w:rsidR="002C3B99" w:rsidRPr="00043135">
        <w:rPr>
          <w:rFonts w:ascii="Arial" w:hAnsi="Arial" w:cs="Arial"/>
          <w:color w:val="000000" w:themeColor="text1"/>
          <w:sz w:val="20"/>
          <w:szCs w:val="20"/>
        </w:rPr>
        <w:t xml:space="preserve"> </w:t>
      </w:r>
      <w:r w:rsidR="001D5D65" w:rsidRPr="00043135">
        <w:rPr>
          <w:rFonts w:ascii="Arial" w:hAnsi="Arial" w:cs="Arial"/>
          <w:color w:val="000000" w:themeColor="text1"/>
          <w:sz w:val="20"/>
          <w:szCs w:val="20"/>
        </w:rPr>
        <w:t xml:space="preserve">več </w:t>
      </w:r>
      <w:r w:rsidRPr="00043135">
        <w:rPr>
          <w:rFonts w:ascii="Arial" w:hAnsi="Arial" w:cs="Arial"/>
          <w:color w:val="000000" w:themeColor="text1"/>
          <w:sz w:val="20"/>
          <w:szCs w:val="20"/>
        </w:rPr>
        <w:t>poročajo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zakonih,</w:t>
      </w:r>
      <w:r w:rsidR="00ED3937"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nevladne</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organizacije</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pa</w:t>
      </w:r>
      <w:r w:rsidR="002C3B99" w:rsidRPr="00043135">
        <w:rPr>
          <w:rFonts w:ascii="Arial" w:hAnsi="Arial" w:cs="Arial"/>
          <w:color w:val="000000" w:themeColor="text1"/>
          <w:sz w:val="20"/>
          <w:szCs w:val="20"/>
        </w:rPr>
        <w:t xml:space="preserve"> </w:t>
      </w:r>
      <w:r w:rsidR="00887247" w:rsidRPr="00043135">
        <w:rPr>
          <w:rFonts w:ascii="Arial" w:hAnsi="Arial" w:cs="Arial"/>
          <w:color w:val="000000" w:themeColor="text1"/>
          <w:sz w:val="20"/>
          <w:szCs w:val="20"/>
        </w:rPr>
        <w:t>več</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o</w:t>
      </w:r>
      <w:r w:rsidR="002C3B99"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dogodkih.</w:t>
      </w:r>
      <w:r w:rsidR="002C3B99" w:rsidRPr="00043135">
        <w:rPr>
          <w:rFonts w:ascii="Arial" w:hAnsi="Arial" w:cs="Arial"/>
          <w:color w:val="000000" w:themeColor="text1"/>
          <w:sz w:val="20"/>
          <w:szCs w:val="20"/>
        </w:rPr>
        <w:t xml:space="preserve"> </w:t>
      </w:r>
      <w:r w:rsidR="00887247" w:rsidRPr="00043135">
        <w:rPr>
          <w:rFonts w:ascii="Arial" w:hAnsi="Arial" w:cs="Arial"/>
          <w:color w:val="000000" w:themeColor="text1"/>
          <w:sz w:val="20"/>
          <w:szCs w:val="20"/>
        </w:rPr>
        <w:t>Podobno</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ministrstva</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in</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javni</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zavodi</w:t>
      </w:r>
      <w:r w:rsidR="002C3B99" w:rsidRPr="00043135">
        <w:rPr>
          <w:rFonts w:ascii="Arial" w:hAnsi="Arial" w:cs="Arial"/>
          <w:color w:val="000000" w:themeColor="text1"/>
          <w:sz w:val="20"/>
          <w:szCs w:val="20"/>
        </w:rPr>
        <w:t xml:space="preserve"> </w:t>
      </w:r>
      <w:r w:rsidR="00E86F4B">
        <w:rPr>
          <w:rFonts w:ascii="Arial" w:hAnsi="Arial" w:cs="Arial"/>
          <w:color w:val="000000" w:themeColor="text1"/>
          <w:sz w:val="20"/>
          <w:szCs w:val="20"/>
        </w:rPr>
        <w:t xml:space="preserve">na primer </w:t>
      </w:r>
      <w:r w:rsidR="00A35864" w:rsidRPr="00043135">
        <w:rPr>
          <w:rFonts w:ascii="Arial" w:hAnsi="Arial" w:cs="Arial"/>
          <w:color w:val="000000" w:themeColor="text1"/>
          <w:sz w:val="20"/>
          <w:szCs w:val="20"/>
        </w:rPr>
        <w:t>več</w:t>
      </w:r>
      <w:r w:rsidR="002C3B99" w:rsidRPr="00043135">
        <w:rPr>
          <w:rFonts w:ascii="Arial" w:hAnsi="Arial" w:cs="Arial"/>
          <w:color w:val="000000" w:themeColor="text1"/>
          <w:sz w:val="20"/>
          <w:szCs w:val="20"/>
        </w:rPr>
        <w:t xml:space="preserve"> </w:t>
      </w:r>
      <w:r w:rsidR="0009303A" w:rsidRPr="00043135">
        <w:rPr>
          <w:rFonts w:ascii="Arial" w:hAnsi="Arial" w:cs="Arial"/>
          <w:color w:val="000000" w:themeColor="text1"/>
          <w:sz w:val="20"/>
          <w:szCs w:val="20"/>
        </w:rPr>
        <w:t xml:space="preserve">poročajo </w:t>
      </w:r>
      <w:r w:rsidR="00A35864" w:rsidRPr="00043135">
        <w:rPr>
          <w:rFonts w:ascii="Arial" w:hAnsi="Arial" w:cs="Arial"/>
          <w:color w:val="000000" w:themeColor="text1"/>
          <w:sz w:val="20"/>
          <w:szCs w:val="20"/>
        </w:rPr>
        <w:t>pri</w:t>
      </w:r>
      <w:r w:rsidR="002C3B99" w:rsidRPr="00043135">
        <w:rPr>
          <w:rFonts w:ascii="Arial" w:hAnsi="Arial" w:cs="Arial"/>
          <w:color w:val="000000" w:themeColor="text1"/>
          <w:sz w:val="20"/>
          <w:szCs w:val="20"/>
        </w:rPr>
        <w:t xml:space="preserve"> </w:t>
      </w:r>
      <w:r w:rsidR="00887247" w:rsidRPr="00043135">
        <w:rPr>
          <w:rFonts w:ascii="Arial" w:hAnsi="Arial" w:cs="Arial"/>
          <w:color w:val="000000" w:themeColor="text1"/>
          <w:sz w:val="20"/>
          <w:szCs w:val="20"/>
        </w:rPr>
        <w:t>cilju</w:t>
      </w:r>
      <w:r w:rsidR="002C3B99" w:rsidRPr="00043135">
        <w:rPr>
          <w:rFonts w:ascii="Arial" w:hAnsi="Arial" w:cs="Arial"/>
          <w:color w:val="000000" w:themeColor="text1"/>
          <w:sz w:val="20"/>
          <w:szCs w:val="20"/>
        </w:rPr>
        <w:t xml:space="preserve"> </w:t>
      </w:r>
      <w:r w:rsidR="00185DDB" w:rsidRPr="00043135">
        <w:rPr>
          <w:rFonts w:ascii="Arial" w:hAnsi="Arial" w:cs="Arial"/>
          <w:color w:val="000000" w:themeColor="text1"/>
          <w:sz w:val="20"/>
          <w:szCs w:val="20"/>
        </w:rPr>
        <w:t>o zaposlovanju</w:t>
      </w:r>
      <w:r w:rsidR="002C3B99" w:rsidRPr="00043135">
        <w:rPr>
          <w:rFonts w:ascii="Arial" w:hAnsi="Arial" w:cs="Arial"/>
          <w:color w:val="000000" w:themeColor="text1"/>
          <w:sz w:val="20"/>
          <w:szCs w:val="20"/>
        </w:rPr>
        <w:t xml:space="preserve"> </w:t>
      </w:r>
      <w:r w:rsidR="00CF55E2" w:rsidRPr="00043135">
        <w:rPr>
          <w:rFonts w:ascii="Arial" w:hAnsi="Arial" w:cs="Arial"/>
          <w:color w:val="000000" w:themeColor="text1"/>
          <w:sz w:val="20"/>
          <w:szCs w:val="20"/>
        </w:rPr>
        <w:t>invalidov</w:t>
      </w:r>
      <w:r w:rsidR="00887247"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887247" w:rsidRPr="00043135">
        <w:rPr>
          <w:rFonts w:ascii="Arial" w:hAnsi="Arial" w:cs="Arial"/>
          <w:color w:val="000000" w:themeColor="text1"/>
          <w:sz w:val="20"/>
          <w:szCs w:val="20"/>
        </w:rPr>
        <w:t>ki</w:t>
      </w:r>
      <w:r w:rsidR="002C3B99" w:rsidRPr="00043135">
        <w:rPr>
          <w:rFonts w:ascii="Arial" w:hAnsi="Arial" w:cs="Arial"/>
          <w:color w:val="000000" w:themeColor="text1"/>
          <w:sz w:val="20"/>
          <w:szCs w:val="20"/>
        </w:rPr>
        <w:t xml:space="preserve"> </w:t>
      </w:r>
      <w:r w:rsidR="006152E1" w:rsidRPr="00043135">
        <w:rPr>
          <w:rFonts w:ascii="Arial" w:hAnsi="Arial" w:cs="Arial"/>
          <w:color w:val="000000" w:themeColor="text1"/>
          <w:sz w:val="20"/>
          <w:szCs w:val="20"/>
        </w:rPr>
        <w:t xml:space="preserve">ga </w:t>
      </w:r>
      <w:r w:rsidR="007273C6">
        <w:rPr>
          <w:rFonts w:ascii="Arial" w:hAnsi="Arial" w:cs="Arial"/>
          <w:color w:val="000000" w:themeColor="text1"/>
          <w:sz w:val="20"/>
          <w:szCs w:val="20"/>
        </w:rPr>
        <w:t xml:space="preserve">ureja </w:t>
      </w:r>
      <w:r w:rsidR="00887247" w:rsidRPr="00043135">
        <w:rPr>
          <w:rFonts w:ascii="Arial" w:hAnsi="Arial" w:cs="Arial"/>
          <w:color w:val="000000" w:themeColor="text1"/>
          <w:sz w:val="20"/>
          <w:szCs w:val="20"/>
        </w:rPr>
        <w:t>držav</w:t>
      </w:r>
      <w:r w:rsidR="006152E1" w:rsidRPr="00043135">
        <w:rPr>
          <w:rFonts w:ascii="Arial" w:hAnsi="Arial" w:cs="Arial"/>
          <w:color w:val="000000" w:themeColor="text1"/>
          <w:sz w:val="20"/>
          <w:szCs w:val="20"/>
        </w:rPr>
        <w:t>a</w:t>
      </w:r>
      <w:r w:rsidR="00887247"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887247" w:rsidRPr="00043135">
        <w:rPr>
          <w:rFonts w:ascii="Arial" w:hAnsi="Arial" w:cs="Arial"/>
          <w:color w:val="000000" w:themeColor="text1"/>
          <w:sz w:val="20"/>
          <w:szCs w:val="20"/>
        </w:rPr>
        <w:t>nevladne</w:t>
      </w:r>
      <w:r w:rsidR="002C3B99" w:rsidRPr="00043135">
        <w:rPr>
          <w:rFonts w:ascii="Arial" w:hAnsi="Arial" w:cs="Arial"/>
          <w:color w:val="000000" w:themeColor="text1"/>
          <w:sz w:val="20"/>
          <w:szCs w:val="20"/>
        </w:rPr>
        <w:t xml:space="preserve"> </w:t>
      </w:r>
      <w:r w:rsidR="00D84173" w:rsidRPr="00043135">
        <w:rPr>
          <w:rFonts w:ascii="Arial" w:hAnsi="Arial" w:cs="Arial"/>
          <w:color w:val="000000" w:themeColor="text1"/>
          <w:sz w:val="20"/>
          <w:szCs w:val="20"/>
        </w:rPr>
        <w:t>organizacije</w:t>
      </w:r>
      <w:r w:rsidR="002C3B99" w:rsidRPr="00043135">
        <w:rPr>
          <w:rFonts w:ascii="Arial" w:hAnsi="Arial" w:cs="Arial"/>
          <w:color w:val="000000" w:themeColor="text1"/>
          <w:sz w:val="20"/>
          <w:szCs w:val="20"/>
        </w:rPr>
        <w:t xml:space="preserve"> </w:t>
      </w:r>
      <w:r w:rsidR="00887247" w:rsidRPr="00043135">
        <w:rPr>
          <w:rFonts w:ascii="Arial" w:hAnsi="Arial" w:cs="Arial"/>
          <w:color w:val="000000" w:themeColor="text1"/>
          <w:sz w:val="20"/>
          <w:szCs w:val="20"/>
        </w:rPr>
        <w:t>pa</w:t>
      </w:r>
      <w:r w:rsidR="002C3B99" w:rsidRPr="00043135">
        <w:rPr>
          <w:rFonts w:ascii="Arial" w:hAnsi="Arial" w:cs="Arial"/>
          <w:color w:val="000000" w:themeColor="text1"/>
          <w:sz w:val="20"/>
          <w:szCs w:val="20"/>
        </w:rPr>
        <w:t xml:space="preserve"> </w:t>
      </w:r>
      <w:r w:rsidR="00E86F4B">
        <w:rPr>
          <w:rFonts w:ascii="Arial" w:hAnsi="Arial" w:cs="Arial"/>
          <w:color w:val="000000" w:themeColor="text1"/>
          <w:sz w:val="20"/>
          <w:szCs w:val="20"/>
        </w:rPr>
        <w:t xml:space="preserve">na primer </w:t>
      </w:r>
      <w:r w:rsidR="00887247" w:rsidRPr="00043135">
        <w:rPr>
          <w:rFonts w:ascii="Arial" w:hAnsi="Arial" w:cs="Arial"/>
          <w:color w:val="000000" w:themeColor="text1"/>
          <w:sz w:val="20"/>
          <w:szCs w:val="20"/>
        </w:rPr>
        <w:t>več</w:t>
      </w:r>
      <w:r w:rsidR="002C3B99" w:rsidRPr="00043135">
        <w:rPr>
          <w:rFonts w:ascii="Arial" w:hAnsi="Arial" w:cs="Arial"/>
          <w:color w:val="000000" w:themeColor="text1"/>
          <w:sz w:val="20"/>
          <w:szCs w:val="20"/>
        </w:rPr>
        <w:t xml:space="preserve"> </w:t>
      </w:r>
      <w:r w:rsidR="00A35864" w:rsidRPr="00043135">
        <w:rPr>
          <w:rFonts w:ascii="Arial" w:hAnsi="Arial" w:cs="Arial"/>
          <w:color w:val="000000" w:themeColor="text1"/>
          <w:sz w:val="20"/>
          <w:szCs w:val="20"/>
        </w:rPr>
        <w:t>pri</w:t>
      </w:r>
      <w:r w:rsidR="002C3B99" w:rsidRPr="00043135">
        <w:rPr>
          <w:rFonts w:ascii="Arial" w:hAnsi="Arial" w:cs="Arial"/>
          <w:color w:val="000000" w:themeColor="text1"/>
          <w:sz w:val="20"/>
          <w:szCs w:val="20"/>
        </w:rPr>
        <w:t xml:space="preserve"> </w:t>
      </w:r>
      <w:r w:rsidR="00887247" w:rsidRPr="00043135">
        <w:rPr>
          <w:rFonts w:ascii="Arial" w:hAnsi="Arial" w:cs="Arial"/>
          <w:color w:val="000000" w:themeColor="text1"/>
          <w:sz w:val="20"/>
          <w:szCs w:val="20"/>
        </w:rPr>
        <w:t>cilju</w:t>
      </w:r>
      <w:r w:rsidR="002C3B99" w:rsidRPr="00043135">
        <w:rPr>
          <w:rFonts w:ascii="Arial" w:hAnsi="Arial" w:cs="Arial"/>
          <w:color w:val="000000" w:themeColor="text1"/>
          <w:sz w:val="20"/>
          <w:szCs w:val="20"/>
        </w:rPr>
        <w:t xml:space="preserve"> </w:t>
      </w:r>
      <w:r w:rsidR="00185DDB" w:rsidRPr="00043135">
        <w:rPr>
          <w:rFonts w:ascii="Arial" w:hAnsi="Arial" w:cs="Arial"/>
          <w:color w:val="000000" w:themeColor="text1"/>
          <w:sz w:val="20"/>
          <w:szCs w:val="20"/>
        </w:rPr>
        <w:t>o ozaveščanju</w:t>
      </w:r>
      <w:r w:rsidR="00887247"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r w:rsidR="00CF55E2" w:rsidRPr="00043135">
        <w:rPr>
          <w:rFonts w:ascii="Arial" w:hAnsi="Arial" w:cs="Arial"/>
          <w:color w:val="000000" w:themeColor="text1"/>
          <w:sz w:val="20"/>
          <w:szCs w:val="20"/>
        </w:rPr>
        <w:t>ker</w:t>
      </w:r>
      <w:r w:rsidR="002C3B99" w:rsidRPr="00043135">
        <w:rPr>
          <w:rFonts w:ascii="Arial" w:hAnsi="Arial" w:cs="Arial"/>
          <w:color w:val="000000" w:themeColor="text1"/>
          <w:sz w:val="20"/>
          <w:szCs w:val="20"/>
        </w:rPr>
        <w:t xml:space="preserve"> </w:t>
      </w:r>
      <w:r w:rsidR="00CF55E2" w:rsidRPr="00043135">
        <w:rPr>
          <w:rFonts w:ascii="Arial" w:hAnsi="Arial" w:cs="Arial"/>
          <w:color w:val="000000" w:themeColor="text1"/>
          <w:sz w:val="20"/>
          <w:szCs w:val="20"/>
        </w:rPr>
        <w:t>so</w:t>
      </w:r>
      <w:r w:rsidR="002C3B99" w:rsidRPr="00043135">
        <w:rPr>
          <w:rFonts w:ascii="Arial" w:hAnsi="Arial" w:cs="Arial"/>
          <w:color w:val="000000" w:themeColor="text1"/>
          <w:sz w:val="20"/>
          <w:szCs w:val="20"/>
        </w:rPr>
        <w:t xml:space="preserve"> </w:t>
      </w:r>
      <w:r w:rsidR="00DE7D54" w:rsidRPr="00043135">
        <w:rPr>
          <w:rFonts w:ascii="Arial" w:hAnsi="Arial" w:cs="Arial"/>
          <w:color w:val="000000" w:themeColor="text1"/>
          <w:sz w:val="20"/>
          <w:szCs w:val="20"/>
        </w:rPr>
        <w:t xml:space="preserve">pogosteje </w:t>
      </w:r>
      <w:r w:rsidR="00CF55E2" w:rsidRPr="00043135">
        <w:rPr>
          <w:rFonts w:ascii="Arial" w:hAnsi="Arial" w:cs="Arial"/>
          <w:color w:val="000000" w:themeColor="text1"/>
          <w:sz w:val="20"/>
          <w:szCs w:val="20"/>
        </w:rPr>
        <w:t>v</w:t>
      </w:r>
      <w:r w:rsidR="002C3B99" w:rsidRPr="00043135">
        <w:rPr>
          <w:rFonts w:ascii="Arial" w:hAnsi="Arial" w:cs="Arial"/>
          <w:color w:val="000000" w:themeColor="text1"/>
          <w:sz w:val="20"/>
          <w:szCs w:val="20"/>
        </w:rPr>
        <w:t xml:space="preserve"> </w:t>
      </w:r>
      <w:r w:rsidR="00CF55E2" w:rsidRPr="00043135">
        <w:rPr>
          <w:rFonts w:ascii="Arial" w:hAnsi="Arial" w:cs="Arial"/>
          <w:color w:val="000000" w:themeColor="text1"/>
          <w:sz w:val="20"/>
          <w:szCs w:val="20"/>
        </w:rPr>
        <w:t>neposrednem</w:t>
      </w:r>
      <w:r w:rsidR="002C3B99" w:rsidRPr="00043135">
        <w:rPr>
          <w:rFonts w:ascii="Arial" w:hAnsi="Arial" w:cs="Arial"/>
          <w:color w:val="000000" w:themeColor="text1"/>
          <w:sz w:val="20"/>
          <w:szCs w:val="20"/>
        </w:rPr>
        <w:t xml:space="preserve"> </w:t>
      </w:r>
      <w:r w:rsidR="00CF55E2" w:rsidRPr="00043135">
        <w:rPr>
          <w:rFonts w:ascii="Arial" w:hAnsi="Arial" w:cs="Arial"/>
          <w:color w:val="000000" w:themeColor="text1"/>
          <w:sz w:val="20"/>
          <w:szCs w:val="20"/>
        </w:rPr>
        <w:t>stiku</w:t>
      </w:r>
      <w:r w:rsidR="002C3B99" w:rsidRPr="00043135">
        <w:rPr>
          <w:rFonts w:ascii="Arial" w:hAnsi="Arial" w:cs="Arial"/>
          <w:color w:val="000000" w:themeColor="text1"/>
          <w:sz w:val="20"/>
          <w:szCs w:val="20"/>
        </w:rPr>
        <w:t xml:space="preserve"> </w:t>
      </w:r>
      <w:r w:rsidR="00CF55E2" w:rsidRPr="00043135">
        <w:rPr>
          <w:rFonts w:ascii="Arial" w:hAnsi="Arial" w:cs="Arial"/>
          <w:color w:val="000000" w:themeColor="text1"/>
          <w:sz w:val="20"/>
          <w:szCs w:val="20"/>
        </w:rPr>
        <w:t>z</w:t>
      </w:r>
      <w:r w:rsidR="002C3B99" w:rsidRPr="00043135">
        <w:rPr>
          <w:rFonts w:ascii="Arial" w:hAnsi="Arial" w:cs="Arial"/>
          <w:color w:val="000000" w:themeColor="text1"/>
          <w:sz w:val="20"/>
          <w:szCs w:val="20"/>
        </w:rPr>
        <w:t xml:space="preserve"> </w:t>
      </w:r>
      <w:r w:rsidR="00CF55E2" w:rsidRPr="00043135">
        <w:rPr>
          <w:rFonts w:ascii="Arial" w:hAnsi="Arial" w:cs="Arial"/>
          <w:color w:val="000000" w:themeColor="text1"/>
          <w:sz w:val="20"/>
          <w:szCs w:val="20"/>
        </w:rPr>
        <w:t>invalidi</w:t>
      </w:r>
      <w:r w:rsidR="00887247"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w:t>
      </w:r>
    </w:p>
    <w:p w14:paraId="2C049660" w14:textId="77777777" w:rsidR="00255CDB" w:rsidRPr="00043135" w:rsidRDefault="00255CDB" w:rsidP="00B21AC7">
      <w:pPr>
        <w:spacing w:after="0"/>
        <w:jc w:val="both"/>
        <w:rPr>
          <w:rFonts w:ascii="Arial" w:hAnsi="Arial" w:cs="Arial"/>
          <w:color w:val="000000" w:themeColor="text1"/>
          <w:sz w:val="20"/>
          <w:szCs w:val="20"/>
        </w:rPr>
      </w:pPr>
    </w:p>
    <w:p w14:paraId="470999F8" w14:textId="022F6686" w:rsidR="001D5D65" w:rsidRPr="00043135" w:rsidRDefault="001D5D65"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 xml:space="preserve">Določene </w:t>
      </w:r>
      <w:r w:rsidR="00F465C3">
        <w:rPr>
          <w:rFonts w:ascii="Arial" w:hAnsi="Arial" w:cs="Arial"/>
          <w:color w:val="000000" w:themeColor="text1"/>
          <w:sz w:val="20"/>
          <w:szCs w:val="20"/>
        </w:rPr>
        <w:t>dele</w:t>
      </w:r>
      <w:r w:rsidR="00F465C3"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 xml:space="preserve">iz vsebin poročanja smo dodali v </w:t>
      </w:r>
      <w:r w:rsidRPr="00043135">
        <w:rPr>
          <w:rFonts w:ascii="Arial" w:hAnsi="Arial" w:cs="Arial"/>
          <w:b/>
          <w:color w:val="000000" w:themeColor="text1"/>
          <w:sz w:val="20"/>
          <w:szCs w:val="20"/>
        </w:rPr>
        <w:t>Prilogo k poročilu</w:t>
      </w:r>
      <w:r w:rsidR="00EA3315" w:rsidRPr="00043135">
        <w:rPr>
          <w:rFonts w:ascii="Arial" w:hAnsi="Arial" w:cs="Arial"/>
          <w:b/>
          <w:color w:val="000000" w:themeColor="text1"/>
          <w:sz w:val="20"/>
          <w:szCs w:val="20"/>
        </w:rPr>
        <w:t xml:space="preserve"> </w:t>
      </w:r>
      <w:r w:rsidR="00143642">
        <w:rPr>
          <w:rFonts w:ascii="Arial" w:hAnsi="Arial" w:cs="Arial"/>
          <w:b/>
          <w:color w:val="000000" w:themeColor="text1"/>
          <w:sz w:val="20"/>
          <w:szCs w:val="20"/>
        </w:rPr>
        <w:t xml:space="preserve">o </w:t>
      </w:r>
      <w:r w:rsidR="00EA3315" w:rsidRPr="00043135">
        <w:rPr>
          <w:rFonts w:ascii="Arial" w:hAnsi="Arial" w:cs="Arial"/>
          <w:b/>
          <w:color w:val="000000" w:themeColor="text1"/>
          <w:sz w:val="20"/>
          <w:szCs w:val="20"/>
        </w:rPr>
        <w:t>API</w:t>
      </w:r>
      <w:r w:rsidR="00811A17">
        <w:rPr>
          <w:rFonts w:ascii="Arial" w:hAnsi="Arial" w:cs="Arial"/>
          <w:b/>
          <w:color w:val="000000" w:themeColor="text1"/>
          <w:sz w:val="20"/>
          <w:szCs w:val="20"/>
        </w:rPr>
        <w:t xml:space="preserve"> 2022–2030</w:t>
      </w:r>
      <w:r w:rsidRPr="00043135">
        <w:rPr>
          <w:rFonts w:ascii="Arial" w:hAnsi="Arial" w:cs="Arial"/>
          <w:color w:val="000000" w:themeColor="text1"/>
          <w:sz w:val="20"/>
          <w:szCs w:val="20"/>
        </w:rPr>
        <w:t xml:space="preserve">, saj menimo, da ne </w:t>
      </w:r>
      <w:r w:rsidR="00CE1FC5" w:rsidRPr="00043135">
        <w:rPr>
          <w:rFonts w:ascii="Arial" w:hAnsi="Arial" w:cs="Arial"/>
          <w:color w:val="000000" w:themeColor="text1"/>
          <w:sz w:val="20"/>
          <w:szCs w:val="20"/>
        </w:rPr>
        <w:t>spada</w:t>
      </w:r>
      <w:r w:rsidRPr="00043135">
        <w:rPr>
          <w:rFonts w:ascii="Arial" w:hAnsi="Arial" w:cs="Arial"/>
          <w:color w:val="000000" w:themeColor="text1"/>
          <w:sz w:val="20"/>
          <w:szCs w:val="20"/>
        </w:rPr>
        <w:t xml:space="preserve">jo v samo besedilo API </w:t>
      </w:r>
      <w:r w:rsidR="00704422"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22</w:t>
      </w:r>
      <w:r w:rsidR="00704422"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704422"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 xml:space="preserve">(to so predvsem daljši seznami), kljub temu </w:t>
      </w:r>
      <w:r w:rsidR="00CE1FC5" w:rsidRPr="00043135">
        <w:rPr>
          <w:rFonts w:ascii="Arial" w:hAnsi="Arial" w:cs="Arial"/>
          <w:color w:val="000000" w:themeColor="text1"/>
          <w:sz w:val="20"/>
          <w:szCs w:val="20"/>
        </w:rPr>
        <w:t xml:space="preserve">pa so </w:t>
      </w:r>
      <w:r w:rsidRPr="00043135">
        <w:rPr>
          <w:rFonts w:ascii="Arial" w:hAnsi="Arial" w:cs="Arial"/>
          <w:color w:val="000000" w:themeColor="text1"/>
          <w:sz w:val="20"/>
          <w:szCs w:val="20"/>
        </w:rPr>
        <w:t>informativni in pomembni.</w:t>
      </w:r>
    </w:p>
    <w:p w14:paraId="5664A8AB" w14:textId="77777777" w:rsidR="001D5D65" w:rsidRPr="00043135" w:rsidRDefault="001D5D65" w:rsidP="00B21AC7">
      <w:pPr>
        <w:spacing w:after="0"/>
        <w:jc w:val="both"/>
        <w:rPr>
          <w:rFonts w:ascii="Arial" w:hAnsi="Arial" w:cs="Arial"/>
          <w:color w:val="000000" w:themeColor="text1"/>
          <w:sz w:val="20"/>
          <w:szCs w:val="20"/>
        </w:rPr>
      </w:pPr>
    </w:p>
    <w:p w14:paraId="6EA77F56" w14:textId="220E3B45" w:rsidR="00E969AF" w:rsidRPr="00043135" w:rsidRDefault="00AE0D43"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Poročilo o uresničevanju API 20</w:t>
      </w:r>
      <w:r w:rsidR="009A157E" w:rsidRPr="00043135">
        <w:rPr>
          <w:rFonts w:ascii="Arial" w:hAnsi="Arial" w:cs="Arial"/>
          <w:color w:val="000000" w:themeColor="text1"/>
          <w:sz w:val="20"/>
          <w:szCs w:val="20"/>
        </w:rPr>
        <w:t>22</w:t>
      </w:r>
      <w:r w:rsidR="002C3B99"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23</w:t>
      </w:r>
      <w:r w:rsidR="002C3B99" w:rsidRPr="00043135">
        <w:rPr>
          <w:rFonts w:ascii="Arial" w:hAnsi="Arial" w:cs="Arial"/>
          <w:color w:val="000000" w:themeColor="text1"/>
          <w:sz w:val="20"/>
          <w:szCs w:val="20"/>
        </w:rPr>
        <w:t xml:space="preserve"> v letu 20</w:t>
      </w:r>
      <w:r w:rsidR="009A157E" w:rsidRPr="00043135">
        <w:rPr>
          <w:rFonts w:ascii="Arial" w:hAnsi="Arial" w:cs="Arial"/>
          <w:color w:val="000000" w:themeColor="text1"/>
          <w:sz w:val="20"/>
          <w:szCs w:val="20"/>
        </w:rPr>
        <w:t>22</w:t>
      </w:r>
      <w:r w:rsidR="002C3B99" w:rsidRPr="00043135">
        <w:rPr>
          <w:rFonts w:ascii="Arial" w:hAnsi="Arial" w:cs="Arial"/>
          <w:color w:val="000000" w:themeColor="text1"/>
          <w:sz w:val="20"/>
          <w:szCs w:val="20"/>
        </w:rPr>
        <w:t xml:space="preserve"> </w:t>
      </w:r>
      <w:r w:rsidR="00CE1FC5" w:rsidRPr="00043135">
        <w:rPr>
          <w:rFonts w:ascii="Arial" w:hAnsi="Arial" w:cs="Arial"/>
          <w:color w:val="000000" w:themeColor="text1"/>
          <w:sz w:val="20"/>
          <w:szCs w:val="20"/>
        </w:rPr>
        <w:t xml:space="preserve">je namenjeno </w:t>
      </w:r>
      <w:r w:rsidR="00A04D5D" w:rsidRPr="00043135">
        <w:rPr>
          <w:rFonts w:ascii="Arial" w:hAnsi="Arial" w:cs="Arial"/>
          <w:color w:val="000000" w:themeColor="text1"/>
          <w:sz w:val="20"/>
          <w:szCs w:val="20"/>
        </w:rPr>
        <w:t xml:space="preserve">zlasti </w:t>
      </w:r>
      <w:r w:rsidR="002C3B99" w:rsidRPr="00043135">
        <w:rPr>
          <w:rFonts w:ascii="Arial" w:hAnsi="Arial" w:cs="Arial"/>
          <w:color w:val="000000" w:themeColor="text1"/>
          <w:sz w:val="20"/>
          <w:szCs w:val="20"/>
        </w:rPr>
        <w:t xml:space="preserve">pregledu novosti in </w:t>
      </w:r>
      <w:r w:rsidR="00954955">
        <w:rPr>
          <w:rFonts w:ascii="Arial" w:hAnsi="Arial" w:cs="Arial"/>
          <w:color w:val="000000" w:themeColor="text1"/>
          <w:sz w:val="20"/>
          <w:szCs w:val="20"/>
        </w:rPr>
        <w:t>neprekinjenih</w:t>
      </w:r>
      <w:r w:rsidR="00954955" w:rsidRPr="00043135">
        <w:rPr>
          <w:rFonts w:ascii="Arial" w:hAnsi="Arial" w:cs="Arial"/>
          <w:color w:val="000000" w:themeColor="text1"/>
          <w:sz w:val="20"/>
          <w:szCs w:val="20"/>
        </w:rPr>
        <w:t xml:space="preserve"> </w:t>
      </w:r>
      <w:r w:rsidR="002C3B99" w:rsidRPr="00043135">
        <w:rPr>
          <w:rFonts w:ascii="Arial" w:hAnsi="Arial" w:cs="Arial"/>
          <w:color w:val="000000" w:themeColor="text1"/>
          <w:sz w:val="20"/>
          <w:szCs w:val="20"/>
        </w:rPr>
        <w:t xml:space="preserve">dejavnosti za invalide </w:t>
      </w:r>
      <w:r w:rsidR="0009303A" w:rsidRPr="00043135">
        <w:rPr>
          <w:rFonts w:ascii="Arial" w:hAnsi="Arial" w:cs="Arial"/>
          <w:color w:val="000000" w:themeColor="text1"/>
          <w:sz w:val="20"/>
          <w:szCs w:val="20"/>
        </w:rPr>
        <w:t>ter</w:t>
      </w:r>
      <w:r w:rsidR="002C3B99" w:rsidRPr="00043135">
        <w:rPr>
          <w:rFonts w:ascii="Arial" w:hAnsi="Arial" w:cs="Arial"/>
          <w:color w:val="000000" w:themeColor="text1"/>
          <w:sz w:val="20"/>
          <w:szCs w:val="20"/>
        </w:rPr>
        <w:t xml:space="preserve"> </w:t>
      </w:r>
      <w:r w:rsidR="00CE1FC5" w:rsidRPr="00043135">
        <w:rPr>
          <w:rFonts w:ascii="Arial" w:hAnsi="Arial" w:cs="Arial"/>
          <w:color w:val="000000" w:themeColor="text1"/>
          <w:sz w:val="20"/>
          <w:szCs w:val="20"/>
        </w:rPr>
        <w:t xml:space="preserve">zrcali </w:t>
      </w:r>
      <w:r w:rsidR="002C3B99" w:rsidRPr="00043135">
        <w:rPr>
          <w:rFonts w:ascii="Arial" w:hAnsi="Arial" w:cs="Arial"/>
          <w:color w:val="000000" w:themeColor="text1"/>
          <w:sz w:val="20"/>
          <w:szCs w:val="20"/>
        </w:rPr>
        <w:t xml:space="preserve">stanje </w:t>
      </w:r>
      <w:r w:rsidR="00A966B9" w:rsidRPr="00043135">
        <w:rPr>
          <w:rFonts w:ascii="Arial" w:hAnsi="Arial" w:cs="Arial"/>
          <w:color w:val="000000" w:themeColor="text1"/>
          <w:sz w:val="20"/>
          <w:szCs w:val="20"/>
        </w:rPr>
        <w:t>invalidskega varstva</w:t>
      </w:r>
      <w:r w:rsidR="002C3B99" w:rsidRPr="00043135">
        <w:rPr>
          <w:rFonts w:ascii="Arial" w:hAnsi="Arial" w:cs="Arial"/>
          <w:color w:val="000000" w:themeColor="text1"/>
          <w:sz w:val="20"/>
          <w:szCs w:val="20"/>
        </w:rPr>
        <w:t xml:space="preserve"> v </w:t>
      </w:r>
      <w:r w:rsidR="00157F4B">
        <w:rPr>
          <w:rFonts w:ascii="Arial" w:hAnsi="Arial" w:cs="Arial"/>
          <w:color w:val="000000" w:themeColor="text1"/>
          <w:sz w:val="20"/>
          <w:szCs w:val="20"/>
        </w:rPr>
        <w:t>Republiki Sloveniji</w:t>
      </w:r>
      <w:r w:rsidR="002C3B99" w:rsidRPr="00043135">
        <w:rPr>
          <w:rFonts w:ascii="Arial" w:hAnsi="Arial" w:cs="Arial"/>
          <w:color w:val="000000" w:themeColor="text1"/>
          <w:sz w:val="20"/>
          <w:szCs w:val="20"/>
        </w:rPr>
        <w:t>. Zaradi nemerljiv</w:t>
      </w:r>
      <w:r w:rsidR="00BA5210" w:rsidRPr="00043135">
        <w:rPr>
          <w:rFonts w:ascii="Arial" w:hAnsi="Arial" w:cs="Arial"/>
          <w:color w:val="000000" w:themeColor="text1"/>
          <w:sz w:val="20"/>
          <w:szCs w:val="20"/>
        </w:rPr>
        <w:t>osti</w:t>
      </w:r>
      <w:r w:rsidR="002C3B99" w:rsidRPr="00043135">
        <w:rPr>
          <w:rFonts w:ascii="Arial" w:hAnsi="Arial" w:cs="Arial"/>
          <w:color w:val="000000" w:themeColor="text1"/>
          <w:sz w:val="20"/>
          <w:szCs w:val="20"/>
        </w:rPr>
        <w:t xml:space="preserve"> ukrepov</w:t>
      </w:r>
      <w:r w:rsidR="006152E1" w:rsidRPr="00043135">
        <w:rPr>
          <w:rFonts w:ascii="Arial" w:hAnsi="Arial" w:cs="Arial"/>
          <w:color w:val="000000" w:themeColor="text1"/>
          <w:sz w:val="20"/>
          <w:szCs w:val="20"/>
        </w:rPr>
        <w:t>, izvedenih za doseganje</w:t>
      </w:r>
      <w:r w:rsidR="002C3B99" w:rsidRPr="00043135">
        <w:rPr>
          <w:rFonts w:ascii="Arial" w:hAnsi="Arial" w:cs="Arial"/>
          <w:color w:val="000000" w:themeColor="text1"/>
          <w:sz w:val="20"/>
          <w:szCs w:val="20"/>
        </w:rPr>
        <w:t xml:space="preserve"> </w:t>
      </w:r>
      <w:r w:rsidR="006152E1" w:rsidRPr="00043135">
        <w:rPr>
          <w:rFonts w:ascii="Arial" w:hAnsi="Arial" w:cs="Arial"/>
          <w:color w:val="000000" w:themeColor="text1"/>
          <w:sz w:val="20"/>
          <w:szCs w:val="20"/>
        </w:rPr>
        <w:t>posameznih ciljev</w:t>
      </w:r>
      <w:r w:rsidR="00732307" w:rsidRPr="00043135">
        <w:rPr>
          <w:rFonts w:ascii="Arial" w:hAnsi="Arial" w:cs="Arial"/>
          <w:color w:val="000000" w:themeColor="text1"/>
          <w:sz w:val="20"/>
          <w:szCs w:val="20"/>
        </w:rPr>
        <w:t>,</w:t>
      </w:r>
      <w:r w:rsidR="002C3B99" w:rsidRPr="00043135">
        <w:rPr>
          <w:rFonts w:ascii="Arial" w:hAnsi="Arial" w:cs="Arial"/>
          <w:color w:val="000000" w:themeColor="text1"/>
          <w:sz w:val="20"/>
          <w:szCs w:val="20"/>
        </w:rPr>
        <w:t xml:space="preserve"> je težko oceniti,</w:t>
      </w:r>
      <w:r w:rsidR="005922E7" w:rsidRPr="00043135">
        <w:rPr>
          <w:rFonts w:ascii="Arial" w:hAnsi="Arial" w:cs="Arial"/>
          <w:color w:val="000000" w:themeColor="text1"/>
          <w:sz w:val="20"/>
          <w:szCs w:val="20"/>
        </w:rPr>
        <w:t xml:space="preserve"> </w:t>
      </w:r>
      <w:r w:rsidR="002C3B99" w:rsidRPr="00043135">
        <w:rPr>
          <w:rFonts w:ascii="Arial" w:hAnsi="Arial" w:cs="Arial"/>
          <w:color w:val="000000" w:themeColor="text1"/>
          <w:sz w:val="20"/>
          <w:szCs w:val="20"/>
        </w:rPr>
        <w:t>kolik</w:t>
      </w:r>
      <w:r w:rsidR="00CE1FC5" w:rsidRPr="00043135">
        <w:rPr>
          <w:rFonts w:ascii="Arial" w:hAnsi="Arial" w:cs="Arial"/>
          <w:color w:val="000000" w:themeColor="text1"/>
          <w:sz w:val="20"/>
          <w:szCs w:val="20"/>
        </w:rPr>
        <w:t>o</w:t>
      </w:r>
      <w:r w:rsidR="002C3B99" w:rsidRPr="00043135">
        <w:rPr>
          <w:rFonts w:ascii="Arial" w:hAnsi="Arial" w:cs="Arial"/>
          <w:color w:val="000000" w:themeColor="text1"/>
          <w:sz w:val="20"/>
          <w:szCs w:val="20"/>
        </w:rPr>
        <w:t xml:space="preserve"> je posamez</w:t>
      </w:r>
      <w:r w:rsidR="006152E1" w:rsidRPr="00043135">
        <w:rPr>
          <w:rFonts w:ascii="Arial" w:hAnsi="Arial" w:cs="Arial"/>
          <w:color w:val="000000" w:themeColor="text1"/>
          <w:sz w:val="20"/>
          <w:szCs w:val="20"/>
        </w:rPr>
        <w:t>ni</w:t>
      </w:r>
      <w:r w:rsidR="002C3B99" w:rsidRPr="00043135">
        <w:rPr>
          <w:rFonts w:ascii="Arial" w:hAnsi="Arial" w:cs="Arial"/>
          <w:color w:val="000000" w:themeColor="text1"/>
          <w:sz w:val="20"/>
          <w:szCs w:val="20"/>
        </w:rPr>
        <w:t xml:space="preserve"> cilj uresničen.</w:t>
      </w:r>
    </w:p>
    <w:p w14:paraId="2ACCF091" w14:textId="77777777" w:rsidR="00B42C1C" w:rsidRPr="00043135" w:rsidRDefault="00B42C1C" w:rsidP="00B21AC7">
      <w:pPr>
        <w:spacing w:after="0"/>
        <w:jc w:val="both"/>
        <w:rPr>
          <w:rFonts w:ascii="Arial" w:hAnsi="Arial" w:cs="Arial"/>
          <w:color w:val="000000" w:themeColor="text1"/>
          <w:sz w:val="20"/>
          <w:szCs w:val="20"/>
        </w:rPr>
      </w:pPr>
    </w:p>
    <w:p w14:paraId="1335BAED" w14:textId="70E79437" w:rsidR="00732307" w:rsidRPr="00043135" w:rsidRDefault="00351EF1" w:rsidP="00B21AC7">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V spodnji preglednici</w:t>
      </w:r>
      <w:r w:rsidR="00921234" w:rsidRPr="00043135">
        <w:rPr>
          <w:rFonts w:ascii="Arial" w:hAnsi="Arial" w:cs="Arial"/>
          <w:color w:val="000000" w:themeColor="text1"/>
          <w:sz w:val="20"/>
          <w:szCs w:val="20"/>
        </w:rPr>
        <w:t xml:space="preserve"> je </w:t>
      </w:r>
      <w:r w:rsidR="000C127B" w:rsidRPr="00043135">
        <w:rPr>
          <w:rFonts w:ascii="Arial" w:hAnsi="Arial" w:cs="Arial"/>
          <w:color w:val="000000" w:themeColor="text1"/>
          <w:sz w:val="20"/>
          <w:szCs w:val="20"/>
        </w:rPr>
        <w:t>prikazan</w:t>
      </w:r>
      <w:r w:rsidRPr="00043135">
        <w:rPr>
          <w:rFonts w:ascii="Arial" w:hAnsi="Arial" w:cs="Arial"/>
          <w:color w:val="000000" w:themeColor="text1"/>
          <w:sz w:val="20"/>
          <w:szCs w:val="20"/>
        </w:rPr>
        <w:t xml:space="preserve"> </w:t>
      </w:r>
      <w:r w:rsidR="00921234" w:rsidRPr="00043135">
        <w:rPr>
          <w:rFonts w:ascii="Arial" w:hAnsi="Arial" w:cs="Arial"/>
          <w:color w:val="000000" w:themeColor="text1"/>
          <w:sz w:val="20"/>
          <w:szCs w:val="20"/>
        </w:rPr>
        <w:t>pregled</w:t>
      </w:r>
      <w:r w:rsidRPr="00043135">
        <w:rPr>
          <w:rFonts w:ascii="Arial" w:hAnsi="Arial" w:cs="Arial"/>
          <w:color w:val="000000" w:themeColor="text1"/>
          <w:sz w:val="20"/>
          <w:szCs w:val="20"/>
        </w:rPr>
        <w:t xml:space="preserve"> poročanja o izvajanju API 20</w:t>
      </w:r>
      <w:r w:rsidR="009A157E" w:rsidRPr="00043135">
        <w:rPr>
          <w:rFonts w:ascii="Arial" w:hAnsi="Arial" w:cs="Arial"/>
          <w:color w:val="000000" w:themeColor="text1"/>
          <w:sz w:val="20"/>
          <w:szCs w:val="20"/>
        </w:rPr>
        <w:t>22</w:t>
      </w:r>
      <w:r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00CE1FC5" w:rsidRPr="00043135">
        <w:rPr>
          <w:rFonts w:ascii="Arial" w:hAnsi="Arial" w:cs="Arial"/>
          <w:color w:val="000000" w:themeColor="text1"/>
          <w:sz w:val="20"/>
          <w:szCs w:val="20"/>
        </w:rPr>
        <w:t>,</w:t>
      </w:r>
      <w:r w:rsidR="001D5D65" w:rsidRPr="00043135">
        <w:rPr>
          <w:rFonts w:ascii="Arial" w:hAnsi="Arial" w:cs="Arial"/>
          <w:color w:val="000000" w:themeColor="text1"/>
          <w:sz w:val="20"/>
          <w:szCs w:val="20"/>
        </w:rPr>
        <w:t xml:space="preserve"> kot sledi iz Navodil za poročanje </w:t>
      </w:r>
      <w:r w:rsidR="00143642">
        <w:rPr>
          <w:rFonts w:ascii="Arial" w:hAnsi="Arial" w:cs="Arial"/>
          <w:color w:val="000000" w:themeColor="text1"/>
          <w:sz w:val="20"/>
          <w:szCs w:val="20"/>
        </w:rPr>
        <w:t xml:space="preserve">o </w:t>
      </w:r>
      <w:r w:rsidR="001D5D65" w:rsidRPr="00043135">
        <w:rPr>
          <w:rFonts w:ascii="Arial" w:hAnsi="Arial" w:cs="Arial"/>
          <w:color w:val="000000" w:themeColor="text1"/>
          <w:sz w:val="20"/>
          <w:szCs w:val="20"/>
        </w:rPr>
        <w:t>API 20</w:t>
      </w:r>
      <w:r w:rsidR="009A157E" w:rsidRPr="00043135">
        <w:rPr>
          <w:rFonts w:ascii="Arial" w:hAnsi="Arial" w:cs="Arial"/>
          <w:color w:val="000000" w:themeColor="text1"/>
          <w:sz w:val="20"/>
          <w:szCs w:val="20"/>
        </w:rPr>
        <w:t>22</w:t>
      </w:r>
      <w:r w:rsidR="001D5D65" w:rsidRPr="00043135">
        <w:rPr>
          <w:rFonts w:ascii="Arial" w:hAnsi="Arial" w:cs="Arial"/>
          <w:color w:val="000000" w:themeColor="text1"/>
          <w:sz w:val="20"/>
          <w:szCs w:val="20"/>
        </w:rPr>
        <w:t>–20</w:t>
      </w:r>
      <w:r w:rsidR="009A157E" w:rsidRPr="00043135">
        <w:rPr>
          <w:rFonts w:ascii="Arial" w:hAnsi="Arial" w:cs="Arial"/>
          <w:color w:val="000000" w:themeColor="text1"/>
          <w:sz w:val="20"/>
          <w:szCs w:val="20"/>
        </w:rPr>
        <w:t>30</w:t>
      </w:r>
      <w:r w:rsidRPr="00043135">
        <w:rPr>
          <w:rFonts w:ascii="Arial" w:hAnsi="Arial" w:cs="Arial"/>
          <w:color w:val="000000" w:themeColor="text1"/>
          <w:sz w:val="20"/>
          <w:szCs w:val="20"/>
        </w:rPr>
        <w:t>. Poročevalci (člani komisije) morajo od nosilcev (svojih proračunskih uporabnikov in drugih podizvajalcev) pridobiti podatke o opravljenih dejavnostih pri navedenih ukrepih za preteklo leto.</w:t>
      </w:r>
      <w:r w:rsidR="00732307" w:rsidRPr="00043135">
        <w:rPr>
          <w:rFonts w:ascii="Arial" w:hAnsi="Arial" w:cs="Arial"/>
          <w:color w:val="000000" w:themeColor="text1"/>
          <w:sz w:val="20"/>
          <w:szCs w:val="20"/>
        </w:rPr>
        <w:t xml:space="preserve"> </w:t>
      </w:r>
    </w:p>
    <w:p w14:paraId="0F50DE2F" w14:textId="77777777" w:rsidR="00732307" w:rsidRPr="00043135" w:rsidRDefault="00732307" w:rsidP="00B21AC7">
      <w:pPr>
        <w:spacing w:after="0"/>
        <w:jc w:val="both"/>
        <w:rPr>
          <w:rFonts w:ascii="Arial" w:hAnsi="Arial" w:cs="Arial"/>
          <w:color w:val="000000" w:themeColor="text1"/>
          <w:sz w:val="20"/>
          <w:szCs w:val="20"/>
        </w:rPr>
      </w:pPr>
    </w:p>
    <w:p w14:paraId="2C685A83" w14:textId="2C0304B5" w:rsidR="0084786F" w:rsidRPr="00043135" w:rsidRDefault="00DA1C9F" w:rsidP="000166EB">
      <w:pPr>
        <w:pStyle w:val="Napis"/>
        <w:rPr>
          <w:lang w:val="sl-SI"/>
        </w:rPr>
      </w:pPr>
      <w:bookmarkStart w:id="7" w:name="_Toc135047797"/>
      <w:r w:rsidRPr="00043135">
        <w:rPr>
          <w:lang w:val="sl-SI"/>
        </w:rPr>
        <w:t xml:space="preserve">Preglednica </w:t>
      </w:r>
      <w:r w:rsidR="00EC048C" w:rsidRPr="00043135">
        <w:rPr>
          <w:noProof/>
          <w:lang w:val="sl-SI"/>
        </w:rPr>
        <w:fldChar w:fldCharType="begin"/>
      </w:r>
      <w:r w:rsidR="00EC048C" w:rsidRPr="00043135">
        <w:rPr>
          <w:noProof/>
          <w:lang w:val="sl-SI"/>
        </w:rPr>
        <w:instrText xml:space="preserve"> SEQ Preglednica \* ARABIC </w:instrText>
      </w:r>
      <w:r w:rsidR="00EC048C" w:rsidRPr="00043135">
        <w:rPr>
          <w:noProof/>
          <w:lang w:val="sl-SI"/>
        </w:rPr>
        <w:fldChar w:fldCharType="separate"/>
      </w:r>
      <w:r w:rsidR="0010377B">
        <w:rPr>
          <w:noProof/>
          <w:lang w:val="sl-SI"/>
        </w:rPr>
        <w:t>1</w:t>
      </w:r>
      <w:r w:rsidR="00EC048C" w:rsidRPr="00043135">
        <w:rPr>
          <w:noProof/>
          <w:lang w:val="sl-SI"/>
        </w:rPr>
        <w:fldChar w:fldCharType="end"/>
      </w:r>
      <w:r w:rsidRPr="00043135">
        <w:rPr>
          <w:lang w:val="sl-SI"/>
        </w:rPr>
        <w:t>:</w:t>
      </w:r>
      <w:r w:rsidR="00F52CC9" w:rsidRPr="00043135">
        <w:rPr>
          <w:lang w:val="sl-SI"/>
        </w:rPr>
        <w:t xml:space="preserve"> </w:t>
      </w:r>
      <w:r w:rsidR="00B42C1C" w:rsidRPr="00043135">
        <w:rPr>
          <w:lang w:val="sl-SI"/>
        </w:rPr>
        <w:t>Poročanje in spremembe v preglednici Navodila za poročanje</w:t>
      </w:r>
      <w:r w:rsidR="00143642">
        <w:rPr>
          <w:lang w:val="sl-SI"/>
        </w:rPr>
        <w:t xml:space="preserve"> o</w:t>
      </w:r>
      <w:r w:rsidR="00F52CC9" w:rsidRPr="00043135">
        <w:rPr>
          <w:lang w:val="sl-SI"/>
        </w:rPr>
        <w:t xml:space="preserve"> API 20</w:t>
      </w:r>
      <w:r w:rsidR="00615C06" w:rsidRPr="00043135">
        <w:rPr>
          <w:lang w:val="sl-SI"/>
        </w:rPr>
        <w:t>22</w:t>
      </w:r>
      <w:r w:rsidR="00F52CC9" w:rsidRPr="00043135">
        <w:rPr>
          <w:lang w:val="sl-SI"/>
        </w:rPr>
        <w:t>–20</w:t>
      </w:r>
      <w:r w:rsidR="00615C06" w:rsidRPr="00043135">
        <w:rPr>
          <w:lang w:val="sl-SI"/>
        </w:rPr>
        <w:t>30</w:t>
      </w:r>
      <w:r w:rsidR="0084786F" w:rsidRPr="00043135">
        <w:rPr>
          <w:lang w:val="sl-SI"/>
        </w:rPr>
        <w:t xml:space="preserve"> za leto 20</w:t>
      </w:r>
      <w:r w:rsidR="00615C06" w:rsidRPr="00043135">
        <w:rPr>
          <w:lang w:val="sl-SI"/>
        </w:rPr>
        <w:t>22</w:t>
      </w:r>
      <w:bookmarkEnd w:id="7"/>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3557"/>
        <w:gridCol w:w="2848"/>
        <w:gridCol w:w="2655"/>
      </w:tblGrid>
      <w:tr w:rsidR="002C655B" w:rsidRPr="00043135" w14:paraId="24BEC02E" w14:textId="77777777" w:rsidTr="002F09EA">
        <w:trPr>
          <w:trHeight w:val="70"/>
          <w:tblHeader/>
        </w:trPr>
        <w:tc>
          <w:tcPr>
            <w:tcW w:w="1963" w:type="pct"/>
            <w:shd w:val="clear" w:color="auto" w:fill="F1F1F1"/>
          </w:tcPr>
          <w:p w14:paraId="337E0EB2" w14:textId="77777777" w:rsidR="002C655B" w:rsidRPr="00043135" w:rsidRDefault="002C655B" w:rsidP="002F09EA">
            <w:pPr>
              <w:pStyle w:val="TableParagraph"/>
              <w:spacing w:line="227" w:lineRule="exact"/>
              <w:rPr>
                <w:b/>
                <w:color w:val="000000" w:themeColor="text1"/>
                <w:sz w:val="20"/>
                <w:szCs w:val="20"/>
              </w:rPr>
            </w:pPr>
            <w:r w:rsidRPr="00043135">
              <w:rPr>
                <w:b/>
                <w:color w:val="000000" w:themeColor="text1"/>
                <w:sz w:val="20"/>
                <w:szCs w:val="20"/>
              </w:rPr>
              <w:t>POROČEVALCI</w:t>
            </w:r>
          </w:p>
        </w:tc>
        <w:tc>
          <w:tcPr>
            <w:tcW w:w="1572" w:type="pct"/>
            <w:shd w:val="clear" w:color="auto" w:fill="F1F1F1"/>
          </w:tcPr>
          <w:p w14:paraId="060685E1" w14:textId="77777777" w:rsidR="002C655B" w:rsidRPr="00043135" w:rsidRDefault="002C655B" w:rsidP="002F09EA">
            <w:pPr>
              <w:pStyle w:val="TableParagraph"/>
              <w:spacing w:line="227" w:lineRule="exact"/>
              <w:rPr>
                <w:b/>
                <w:color w:val="000000" w:themeColor="text1"/>
                <w:sz w:val="20"/>
                <w:szCs w:val="20"/>
              </w:rPr>
            </w:pPr>
            <w:r w:rsidRPr="00043135">
              <w:rPr>
                <w:b/>
                <w:color w:val="000000" w:themeColor="text1"/>
                <w:sz w:val="20"/>
                <w:szCs w:val="20"/>
              </w:rPr>
              <w:t>CILJI IN UKREPI</w:t>
            </w:r>
          </w:p>
        </w:tc>
        <w:tc>
          <w:tcPr>
            <w:tcW w:w="1465" w:type="pct"/>
            <w:shd w:val="clear" w:color="auto" w:fill="F1F1F1"/>
          </w:tcPr>
          <w:p w14:paraId="434AB997" w14:textId="0AD86820" w:rsidR="002C655B" w:rsidRPr="00043135" w:rsidRDefault="002C655B" w:rsidP="002F09EA">
            <w:pPr>
              <w:pStyle w:val="TableParagraph"/>
              <w:spacing w:line="227" w:lineRule="exact"/>
              <w:ind w:left="105"/>
              <w:rPr>
                <w:b/>
                <w:color w:val="000000" w:themeColor="text1"/>
                <w:sz w:val="20"/>
                <w:szCs w:val="20"/>
              </w:rPr>
            </w:pPr>
            <w:r w:rsidRPr="00043135">
              <w:rPr>
                <w:b/>
                <w:color w:val="000000" w:themeColor="text1"/>
                <w:sz w:val="20"/>
                <w:szCs w:val="20"/>
              </w:rPr>
              <w:t>POROČALI ZA LETO 2022</w:t>
            </w:r>
          </w:p>
        </w:tc>
      </w:tr>
      <w:tr w:rsidR="002C655B" w:rsidRPr="00043135" w14:paraId="0A2B7233" w14:textId="77777777" w:rsidTr="002F09EA">
        <w:trPr>
          <w:trHeight w:val="266"/>
        </w:trPr>
        <w:tc>
          <w:tcPr>
            <w:tcW w:w="1963" w:type="pct"/>
            <w:shd w:val="clear" w:color="auto" w:fill="9CC2E4"/>
          </w:tcPr>
          <w:p w14:paraId="44DF74E2" w14:textId="231BE09B"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kulturo</w:t>
            </w:r>
            <w:r w:rsidR="0023624A">
              <w:rPr>
                <w:b/>
                <w:color w:val="000000" w:themeColor="text1"/>
                <w:sz w:val="20"/>
                <w:szCs w:val="20"/>
              </w:rPr>
              <w:t xml:space="preserve"> Republike Slovenije</w:t>
            </w:r>
          </w:p>
        </w:tc>
        <w:tc>
          <w:tcPr>
            <w:tcW w:w="1572" w:type="pct"/>
            <w:shd w:val="clear" w:color="auto" w:fill="9CC2E4"/>
          </w:tcPr>
          <w:p w14:paraId="4B93E994"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9CC2E4"/>
          </w:tcPr>
          <w:p w14:paraId="0474A6B0" w14:textId="77777777" w:rsidR="002C655B" w:rsidRPr="00043135" w:rsidRDefault="002C655B" w:rsidP="002F09EA">
            <w:pPr>
              <w:pStyle w:val="TableParagraph"/>
              <w:spacing w:line="240" w:lineRule="auto"/>
              <w:rPr>
                <w:color w:val="000000" w:themeColor="text1"/>
                <w:sz w:val="20"/>
                <w:szCs w:val="20"/>
              </w:rPr>
            </w:pPr>
          </w:p>
        </w:tc>
      </w:tr>
      <w:tr w:rsidR="002C655B" w:rsidRPr="00043135" w14:paraId="00ECEEE5" w14:textId="77777777" w:rsidTr="002F09EA">
        <w:trPr>
          <w:trHeight w:val="263"/>
        </w:trPr>
        <w:tc>
          <w:tcPr>
            <w:tcW w:w="1963" w:type="pct"/>
            <w:shd w:val="clear" w:color="auto" w:fill="DEEAF6"/>
          </w:tcPr>
          <w:p w14:paraId="3FC8D436"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Direktorati in službe</w:t>
            </w:r>
          </w:p>
        </w:tc>
        <w:tc>
          <w:tcPr>
            <w:tcW w:w="1572" w:type="pct"/>
            <w:shd w:val="clear" w:color="auto" w:fill="DEEAF6"/>
          </w:tcPr>
          <w:p w14:paraId="1681F29D"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DEEAF6"/>
          </w:tcPr>
          <w:p w14:paraId="12452018" w14:textId="77777777" w:rsidR="002C655B" w:rsidRPr="00043135" w:rsidRDefault="002C655B" w:rsidP="002F09EA">
            <w:pPr>
              <w:pStyle w:val="TableParagraph"/>
              <w:spacing w:line="240" w:lineRule="auto"/>
              <w:rPr>
                <w:color w:val="000000" w:themeColor="text1"/>
                <w:sz w:val="20"/>
                <w:szCs w:val="20"/>
              </w:rPr>
            </w:pPr>
          </w:p>
        </w:tc>
      </w:tr>
      <w:tr w:rsidR="005E0D42" w:rsidRPr="00043135" w14:paraId="7460C6F3" w14:textId="77777777" w:rsidTr="002F09EA">
        <w:trPr>
          <w:trHeight w:val="263"/>
        </w:trPr>
        <w:tc>
          <w:tcPr>
            <w:tcW w:w="1963" w:type="pct"/>
            <w:vMerge w:val="restart"/>
            <w:shd w:val="clear" w:color="auto" w:fill="auto"/>
          </w:tcPr>
          <w:p w14:paraId="1C95872F" w14:textId="77777777" w:rsidR="005E0D42" w:rsidRPr="00043135" w:rsidRDefault="005E0D42" w:rsidP="002F09EA">
            <w:pPr>
              <w:pStyle w:val="TableParagraph"/>
              <w:ind w:left="107"/>
              <w:rPr>
                <w:color w:val="000000" w:themeColor="text1"/>
                <w:sz w:val="20"/>
                <w:szCs w:val="20"/>
              </w:rPr>
            </w:pPr>
            <w:r w:rsidRPr="00043135">
              <w:rPr>
                <w:b/>
                <w:color w:val="000000" w:themeColor="text1"/>
                <w:sz w:val="20"/>
                <w:szCs w:val="20"/>
              </w:rPr>
              <w:t xml:space="preserve">Direktorat za medije </w:t>
            </w:r>
            <w:r w:rsidRPr="00043135">
              <w:rPr>
                <w:bCs/>
                <w:color w:val="000000" w:themeColor="text1"/>
                <w:sz w:val="20"/>
                <w:szCs w:val="20"/>
              </w:rPr>
              <w:t>(poroča tudi o Radioteleviziji Slovenija)</w:t>
            </w:r>
          </w:p>
        </w:tc>
        <w:tc>
          <w:tcPr>
            <w:tcW w:w="1572" w:type="pct"/>
            <w:shd w:val="clear" w:color="auto" w:fill="auto"/>
          </w:tcPr>
          <w:p w14:paraId="2F6FCE33" w14:textId="2962F96B" w:rsidR="005E0D42" w:rsidRPr="00043135" w:rsidRDefault="004658D1" w:rsidP="002F09EA">
            <w:pPr>
              <w:pStyle w:val="TableParagraph"/>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1, ukrep</w:t>
            </w:r>
            <w:r>
              <w:rPr>
                <w:color w:val="000000" w:themeColor="text1"/>
                <w:sz w:val="20"/>
                <w:szCs w:val="20"/>
              </w:rPr>
              <w:t>i</w:t>
            </w:r>
            <w:r w:rsidR="005E0D42" w:rsidRPr="00043135">
              <w:rPr>
                <w:color w:val="000000" w:themeColor="text1"/>
                <w:sz w:val="20"/>
                <w:szCs w:val="20"/>
              </w:rPr>
              <w:t xml:space="preserve"> 1, 2, 3, 4, 5, 6</w:t>
            </w:r>
          </w:p>
        </w:tc>
        <w:tc>
          <w:tcPr>
            <w:tcW w:w="1465" w:type="pct"/>
          </w:tcPr>
          <w:p w14:paraId="6F463B60" w14:textId="07056944" w:rsidR="005E0D42" w:rsidRPr="00043135" w:rsidRDefault="00C1795E" w:rsidP="002F09EA">
            <w:pPr>
              <w:pStyle w:val="TableParagraph"/>
              <w:ind w:left="105"/>
              <w:rPr>
                <w:color w:val="000000" w:themeColor="text1"/>
                <w:sz w:val="20"/>
                <w:szCs w:val="20"/>
              </w:rPr>
            </w:pPr>
            <w:r w:rsidRPr="00043135">
              <w:rPr>
                <w:color w:val="000000" w:themeColor="text1"/>
                <w:sz w:val="20"/>
                <w:szCs w:val="20"/>
              </w:rPr>
              <w:t>1.1, 1.2, 1.3, 1.5, 1.6</w:t>
            </w:r>
          </w:p>
        </w:tc>
      </w:tr>
      <w:tr w:rsidR="005E0D42" w:rsidRPr="00043135" w14:paraId="1F51D0ED" w14:textId="77777777" w:rsidTr="002F09EA">
        <w:trPr>
          <w:trHeight w:val="265"/>
        </w:trPr>
        <w:tc>
          <w:tcPr>
            <w:tcW w:w="1963" w:type="pct"/>
            <w:vMerge/>
            <w:tcBorders>
              <w:top w:val="nil"/>
            </w:tcBorders>
            <w:shd w:val="clear" w:color="auto" w:fill="auto"/>
          </w:tcPr>
          <w:p w14:paraId="3FBD3E41"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5A0A25B1" w14:textId="55075995" w:rsidR="005E0D42" w:rsidRPr="00043135" w:rsidRDefault="004658D1" w:rsidP="002F09EA">
            <w:pPr>
              <w:pStyle w:val="TableParagraph"/>
              <w:spacing w:before="2"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3, ukrep 4</w:t>
            </w:r>
          </w:p>
        </w:tc>
        <w:tc>
          <w:tcPr>
            <w:tcW w:w="1465" w:type="pct"/>
          </w:tcPr>
          <w:p w14:paraId="5254EE96" w14:textId="6CFF9F32" w:rsidR="005E0D42" w:rsidRPr="00043135" w:rsidRDefault="00C1795E" w:rsidP="00143642">
            <w:pPr>
              <w:pStyle w:val="TableParagraph"/>
              <w:spacing w:before="2" w:line="240" w:lineRule="auto"/>
              <w:ind w:left="105"/>
              <w:rPr>
                <w:color w:val="000000" w:themeColor="text1"/>
                <w:sz w:val="20"/>
                <w:szCs w:val="20"/>
              </w:rPr>
            </w:pPr>
            <w:r w:rsidRPr="00043135">
              <w:rPr>
                <w:color w:val="000000" w:themeColor="text1"/>
                <w:sz w:val="20"/>
                <w:szCs w:val="20"/>
              </w:rPr>
              <w:t>3.4, poročali tudi pri 3.1, 3.3</w:t>
            </w:r>
          </w:p>
        </w:tc>
      </w:tr>
      <w:tr w:rsidR="005E0D42" w:rsidRPr="00043135" w14:paraId="4EECB990" w14:textId="77777777" w:rsidTr="002F09EA">
        <w:trPr>
          <w:trHeight w:val="263"/>
        </w:trPr>
        <w:tc>
          <w:tcPr>
            <w:tcW w:w="1963" w:type="pct"/>
            <w:vMerge/>
            <w:tcBorders>
              <w:top w:val="nil"/>
            </w:tcBorders>
            <w:shd w:val="clear" w:color="auto" w:fill="auto"/>
          </w:tcPr>
          <w:p w14:paraId="20C8E52C"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560C90FD" w14:textId="16048F8F" w:rsidR="005E0D42" w:rsidRPr="00043135" w:rsidRDefault="004658D1" w:rsidP="002F09EA">
            <w:pPr>
              <w:pStyle w:val="TableParagraph"/>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4, ukrep</w:t>
            </w:r>
            <w:r>
              <w:rPr>
                <w:color w:val="000000" w:themeColor="text1"/>
                <w:sz w:val="20"/>
                <w:szCs w:val="20"/>
              </w:rPr>
              <w:t>i</w:t>
            </w:r>
            <w:r w:rsidR="005E0D42" w:rsidRPr="00043135">
              <w:rPr>
                <w:color w:val="000000" w:themeColor="text1"/>
                <w:sz w:val="20"/>
                <w:szCs w:val="20"/>
              </w:rPr>
              <w:t xml:space="preserve"> 3, 5, 11, 12, 14 </w:t>
            </w:r>
          </w:p>
        </w:tc>
        <w:tc>
          <w:tcPr>
            <w:tcW w:w="1465" w:type="pct"/>
          </w:tcPr>
          <w:p w14:paraId="3B23291B" w14:textId="258B40C5" w:rsidR="005E0D42" w:rsidRPr="00043135" w:rsidRDefault="00C1795E" w:rsidP="00143642">
            <w:pPr>
              <w:pStyle w:val="TableParagraph"/>
              <w:ind w:left="105"/>
              <w:rPr>
                <w:color w:val="000000" w:themeColor="text1"/>
                <w:sz w:val="20"/>
                <w:szCs w:val="20"/>
              </w:rPr>
            </w:pPr>
            <w:r w:rsidRPr="00043135">
              <w:rPr>
                <w:color w:val="000000" w:themeColor="text1"/>
                <w:sz w:val="20"/>
                <w:szCs w:val="20"/>
              </w:rPr>
              <w:t>4.4, 4.14, poročali tudi pri 4.6, 4.17</w:t>
            </w:r>
          </w:p>
        </w:tc>
      </w:tr>
      <w:tr w:rsidR="005E0D42" w:rsidRPr="00043135" w14:paraId="25AEBA18" w14:textId="77777777" w:rsidTr="002F09EA">
        <w:trPr>
          <w:trHeight w:val="263"/>
        </w:trPr>
        <w:tc>
          <w:tcPr>
            <w:tcW w:w="1963" w:type="pct"/>
            <w:vMerge/>
            <w:tcBorders>
              <w:top w:val="nil"/>
            </w:tcBorders>
            <w:shd w:val="clear" w:color="auto" w:fill="auto"/>
          </w:tcPr>
          <w:p w14:paraId="6A97B176"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587FE823" w14:textId="4804200A" w:rsidR="005E0D42" w:rsidRPr="00043135" w:rsidRDefault="004658D1" w:rsidP="002F09EA">
            <w:pPr>
              <w:pStyle w:val="TableParagraph"/>
              <w:ind w:left="105"/>
              <w:rPr>
                <w:color w:val="000000" w:themeColor="text1"/>
                <w:sz w:val="20"/>
                <w:szCs w:val="20"/>
              </w:rPr>
            </w:pPr>
            <w:r>
              <w:rPr>
                <w:color w:val="000000" w:themeColor="text1"/>
                <w:sz w:val="20"/>
                <w:szCs w:val="20"/>
              </w:rPr>
              <w:t>c</w:t>
            </w:r>
            <w:r w:rsidR="005E0D42" w:rsidRPr="00043135">
              <w:rPr>
                <w:color w:val="000000" w:themeColor="text1"/>
                <w:sz w:val="20"/>
                <w:szCs w:val="20"/>
              </w:rPr>
              <w:t xml:space="preserve">ilj 5, ukrep 2 </w:t>
            </w:r>
          </w:p>
        </w:tc>
        <w:tc>
          <w:tcPr>
            <w:tcW w:w="1465" w:type="pct"/>
          </w:tcPr>
          <w:p w14:paraId="3DF9729D" w14:textId="614DF739" w:rsidR="005E0D42" w:rsidRPr="00043135" w:rsidRDefault="00422152" w:rsidP="002F09EA">
            <w:pPr>
              <w:pStyle w:val="TableParagraph"/>
              <w:ind w:left="105"/>
              <w:rPr>
                <w:color w:val="000000" w:themeColor="text1"/>
                <w:sz w:val="20"/>
                <w:szCs w:val="20"/>
              </w:rPr>
            </w:pPr>
            <w:r>
              <w:rPr>
                <w:color w:val="000000" w:themeColor="text1"/>
                <w:sz w:val="20"/>
                <w:szCs w:val="20"/>
              </w:rPr>
              <w:t>n</w:t>
            </w:r>
            <w:r w:rsidR="00C1795E" w:rsidRPr="00043135">
              <w:rPr>
                <w:color w:val="000000" w:themeColor="text1"/>
                <w:sz w:val="20"/>
                <w:szCs w:val="20"/>
              </w:rPr>
              <w:t>iso poročali</w:t>
            </w:r>
          </w:p>
        </w:tc>
      </w:tr>
      <w:tr w:rsidR="005E0D42" w:rsidRPr="00043135" w14:paraId="36EB9CEB" w14:textId="77777777" w:rsidTr="002F09EA">
        <w:trPr>
          <w:trHeight w:val="266"/>
        </w:trPr>
        <w:tc>
          <w:tcPr>
            <w:tcW w:w="1963" w:type="pct"/>
            <w:vMerge/>
            <w:tcBorders>
              <w:top w:val="nil"/>
            </w:tcBorders>
            <w:shd w:val="clear" w:color="auto" w:fill="auto"/>
          </w:tcPr>
          <w:p w14:paraId="3B25E204"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375C8F3E" w14:textId="07122C83" w:rsidR="005E0D42" w:rsidRPr="00043135" w:rsidRDefault="004658D1" w:rsidP="002F09EA">
            <w:pPr>
              <w:pStyle w:val="TableParagraph"/>
              <w:spacing w:before="2"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8, ukrep</w:t>
            </w:r>
            <w:r>
              <w:rPr>
                <w:color w:val="000000" w:themeColor="text1"/>
                <w:sz w:val="20"/>
                <w:szCs w:val="20"/>
              </w:rPr>
              <w:t>i</w:t>
            </w:r>
            <w:r w:rsidR="005E0D42" w:rsidRPr="00043135">
              <w:rPr>
                <w:color w:val="000000" w:themeColor="text1"/>
                <w:sz w:val="20"/>
                <w:szCs w:val="20"/>
              </w:rPr>
              <w:t xml:space="preserve"> 1, 2, 3, 5, 7</w:t>
            </w:r>
          </w:p>
        </w:tc>
        <w:tc>
          <w:tcPr>
            <w:tcW w:w="1465" w:type="pct"/>
          </w:tcPr>
          <w:p w14:paraId="74F0048D" w14:textId="05CA45BD" w:rsidR="005E0D42" w:rsidRPr="00043135" w:rsidRDefault="00C1795E" w:rsidP="002F09EA">
            <w:pPr>
              <w:pStyle w:val="TableParagraph"/>
              <w:spacing w:before="2" w:line="240" w:lineRule="auto"/>
              <w:ind w:left="105"/>
              <w:rPr>
                <w:color w:val="000000" w:themeColor="text1"/>
                <w:sz w:val="20"/>
                <w:szCs w:val="20"/>
              </w:rPr>
            </w:pPr>
            <w:r w:rsidRPr="00043135">
              <w:rPr>
                <w:color w:val="000000" w:themeColor="text1"/>
                <w:sz w:val="20"/>
                <w:szCs w:val="20"/>
              </w:rPr>
              <w:t>8.1, 8.2, 8.3, 8.5</w:t>
            </w:r>
          </w:p>
        </w:tc>
      </w:tr>
      <w:tr w:rsidR="00C1795E" w:rsidRPr="00043135" w14:paraId="760898C9" w14:textId="77777777" w:rsidTr="002F09EA">
        <w:trPr>
          <w:trHeight w:val="263"/>
        </w:trPr>
        <w:tc>
          <w:tcPr>
            <w:tcW w:w="1963" w:type="pct"/>
            <w:vMerge w:val="restart"/>
            <w:shd w:val="clear" w:color="auto" w:fill="auto"/>
          </w:tcPr>
          <w:p w14:paraId="07EFBB6A" w14:textId="0F633CE2" w:rsidR="00C1795E" w:rsidRPr="00043135" w:rsidRDefault="00C1795E" w:rsidP="00422152">
            <w:pPr>
              <w:pStyle w:val="TableParagraph"/>
              <w:spacing w:before="34" w:line="240" w:lineRule="auto"/>
              <w:ind w:left="107"/>
              <w:rPr>
                <w:color w:val="000000" w:themeColor="text1"/>
                <w:sz w:val="20"/>
                <w:szCs w:val="20"/>
              </w:rPr>
            </w:pPr>
            <w:r w:rsidRPr="00043135">
              <w:rPr>
                <w:b/>
                <w:color w:val="000000" w:themeColor="text1"/>
                <w:sz w:val="20"/>
                <w:szCs w:val="20"/>
              </w:rPr>
              <w:t xml:space="preserve">Direktorat za ustvarjalnost </w:t>
            </w:r>
            <w:r w:rsidRPr="00043135">
              <w:rPr>
                <w:iCs/>
                <w:color w:val="000000" w:themeColor="text1"/>
                <w:sz w:val="20"/>
                <w:szCs w:val="20"/>
              </w:rPr>
              <w:t>(</w:t>
            </w:r>
            <w:r w:rsidRPr="00FC24BD">
              <w:rPr>
                <w:color w:val="000000" w:themeColor="text1"/>
                <w:sz w:val="20"/>
                <w:szCs w:val="20"/>
              </w:rPr>
              <w:t>vključuje</w:t>
            </w:r>
            <w:r w:rsidRPr="00043135">
              <w:rPr>
                <w:i/>
                <w:color w:val="000000" w:themeColor="text1"/>
                <w:sz w:val="20"/>
                <w:szCs w:val="20"/>
              </w:rPr>
              <w:t xml:space="preserve"> Sektor za umetnost</w:t>
            </w:r>
            <w:r w:rsidRPr="00FC24BD">
              <w:rPr>
                <w:color w:val="000000" w:themeColor="text1"/>
                <w:sz w:val="20"/>
                <w:szCs w:val="20"/>
              </w:rPr>
              <w:t xml:space="preserve">, </w:t>
            </w:r>
            <w:r w:rsidRPr="00043135">
              <w:rPr>
                <w:i/>
                <w:color w:val="000000" w:themeColor="text1"/>
                <w:sz w:val="20"/>
                <w:szCs w:val="20"/>
              </w:rPr>
              <w:t>Sektor za statusne zadeve</w:t>
            </w:r>
            <w:r w:rsidRPr="00FC24BD">
              <w:rPr>
                <w:color w:val="000000" w:themeColor="text1"/>
                <w:sz w:val="20"/>
                <w:szCs w:val="20"/>
              </w:rPr>
              <w:t xml:space="preserve"> in </w:t>
            </w:r>
            <w:r w:rsidRPr="00043135">
              <w:rPr>
                <w:i/>
                <w:color w:val="000000" w:themeColor="text1"/>
                <w:sz w:val="20"/>
                <w:szCs w:val="20"/>
              </w:rPr>
              <w:t xml:space="preserve">Sektor za statistiko in analize </w:t>
            </w:r>
            <w:r w:rsidR="00422152">
              <w:rPr>
                <w:iCs/>
                <w:color w:val="000000" w:themeColor="text1"/>
                <w:sz w:val="20"/>
                <w:szCs w:val="20"/>
              </w:rPr>
              <w:t>–</w:t>
            </w:r>
            <w:r w:rsidRPr="00043135">
              <w:rPr>
                <w:iCs/>
                <w:color w:val="000000" w:themeColor="text1"/>
                <w:sz w:val="20"/>
                <w:szCs w:val="20"/>
              </w:rPr>
              <w:t xml:space="preserve"> poroča tudi o javnih ustanovah s področja avdiovizualne, filmske, glasbene, uprizoritvene, likovne in intermedijske umetnosti)</w:t>
            </w:r>
          </w:p>
        </w:tc>
        <w:tc>
          <w:tcPr>
            <w:tcW w:w="1572" w:type="pct"/>
            <w:shd w:val="clear" w:color="auto" w:fill="auto"/>
          </w:tcPr>
          <w:p w14:paraId="12F59565" w14:textId="6D236C69"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1, ukrep</w:t>
            </w:r>
            <w:r>
              <w:rPr>
                <w:color w:val="000000" w:themeColor="text1"/>
                <w:sz w:val="20"/>
                <w:szCs w:val="20"/>
              </w:rPr>
              <w:t>i</w:t>
            </w:r>
            <w:r w:rsidR="00C1795E" w:rsidRPr="00043135">
              <w:rPr>
                <w:color w:val="000000" w:themeColor="text1"/>
                <w:sz w:val="20"/>
                <w:szCs w:val="20"/>
              </w:rPr>
              <w:t xml:space="preserve"> 1, 2, 5</w:t>
            </w:r>
          </w:p>
        </w:tc>
        <w:tc>
          <w:tcPr>
            <w:tcW w:w="1465" w:type="pct"/>
          </w:tcPr>
          <w:p w14:paraId="72710CE5" w14:textId="1D879B53" w:rsidR="00C1795E" w:rsidRPr="00043135" w:rsidRDefault="00C1795E" w:rsidP="00143642">
            <w:pPr>
              <w:pStyle w:val="TableParagraph"/>
              <w:ind w:left="105"/>
              <w:rPr>
                <w:color w:val="000000" w:themeColor="text1"/>
                <w:sz w:val="20"/>
                <w:szCs w:val="20"/>
              </w:rPr>
            </w:pPr>
            <w:r w:rsidRPr="00043135">
              <w:rPr>
                <w:sz w:val="20"/>
                <w:szCs w:val="20"/>
              </w:rPr>
              <w:t>1.1, 1.2, 1.3, 1.5, poročali tudi pri 1.6</w:t>
            </w:r>
          </w:p>
        </w:tc>
      </w:tr>
      <w:tr w:rsidR="00C1795E" w:rsidRPr="00043135" w14:paraId="21CC9093" w14:textId="77777777" w:rsidTr="002F09EA">
        <w:trPr>
          <w:trHeight w:val="266"/>
        </w:trPr>
        <w:tc>
          <w:tcPr>
            <w:tcW w:w="1963" w:type="pct"/>
            <w:vMerge/>
            <w:tcBorders>
              <w:top w:val="nil"/>
            </w:tcBorders>
            <w:shd w:val="clear" w:color="auto" w:fill="auto"/>
          </w:tcPr>
          <w:p w14:paraId="42DA50EE" w14:textId="77777777" w:rsidR="00C1795E" w:rsidRPr="00043135" w:rsidRDefault="00C1795E" w:rsidP="00C1795E">
            <w:pPr>
              <w:widowControl w:val="0"/>
              <w:autoSpaceDE w:val="0"/>
              <w:autoSpaceDN w:val="0"/>
              <w:rPr>
                <w:rFonts w:ascii="Arial" w:hAnsi="Arial" w:cs="Arial"/>
                <w:color w:val="000000" w:themeColor="text1"/>
                <w:sz w:val="20"/>
                <w:szCs w:val="20"/>
              </w:rPr>
            </w:pPr>
          </w:p>
        </w:tc>
        <w:tc>
          <w:tcPr>
            <w:tcW w:w="1572" w:type="pct"/>
            <w:shd w:val="clear" w:color="auto" w:fill="auto"/>
          </w:tcPr>
          <w:p w14:paraId="4C5F8251" w14:textId="0302EED6"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3, ukrep</w:t>
            </w:r>
            <w:r>
              <w:rPr>
                <w:color w:val="000000" w:themeColor="text1"/>
                <w:sz w:val="20"/>
                <w:szCs w:val="20"/>
              </w:rPr>
              <w:t>a</w:t>
            </w:r>
            <w:r w:rsidR="00C1795E" w:rsidRPr="00043135">
              <w:rPr>
                <w:color w:val="000000" w:themeColor="text1"/>
                <w:sz w:val="20"/>
                <w:szCs w:val="20"/>
              </w:rPr>
              <w:t xml:space="preserve"> 3, 4</w:t>
            </w:r>
          </w:p>
        </w:tc>
        <w:tc>
          <w:tcPr>
            <w:tcW w:w="1465" w:type="pct"/>
          </w:tcPr>
          <w:p w14:paraId="07173EB0" w14:textId="6F47E025" w:rsidR="00C1795E" w:rsidRPr="00043135" w:rsidRDefault="00C1795E" w:rsidP="00C1795E">
            <w:pPr>
              <w:pStyle w:val="TableParagraph"/>
              <w:ind w:left="105"/>
              <w:rPr>
                <w:color w:val="000000" w:themeColor="text1"/>
                <w:sz w:val="20"/>
                <w:szCs w:val="20"/>
              </w:rPr>
            </w:pPr>
            <w:r w:rsidRPr="00043135">
              <w:rPr>
                <w:sz w:val="20"/>
                <w:szCs w:val="20"/>
              </w:rPr>
              <w:t>3.3, 3.4</w:t>
            </w:r>
          </w:p>
        </w:tc>
      </w:tr>
      <w:tr w:rsidR="00C1795E" w:rsidRPr="00043135" w14:paraId="4E33EEB2" w14:textId="77777777" w:rsidTr="002F09EA">
        <w:trPr>
          <w:trHeight w:val="263"/>
        </w:trPr>
        <w:tc>
          <w:tcPr>
            <w:tcW w:w="1963" w:type="pct"/>
            <w:vMerge/>
            <w:tcBorders>
              <w:top w:val="nil"/>
            </w:tcBorders>
            <w:shd w:val="clear" w:color="auto" w:fill="auto"/>
          </w:tcPr>
          <w:p w14:paraId="3FD31871" w14:textId="77777777" w:rsidR="00C1795E" w:rsidRPr="00043135" w:rsidRDefault="00C1795E" w:rsidP="00C1795E">
            <w:pPr>
              <w:widowControl w:val="0"/>
              <w:autoSpaceDE w:val="0"/>
              <w:autoSpaceDN w:val="0"/>
              <w:rPr>
                <w:rFonts w:ascii="Arial" w:hAnsi="Arial" w:cs="Arial"/>
                <w:color w:val="000000" w:themeColor="text1"/>
                <w:sz w:val="20"/>
                <w:szCs w:val="20"/>
              </w:rPr>
            </w:pPr>
          </w:p>
        </w:tc>
        <w:tc>
          <w:tcPr>
            <w:tcW w:w="1572" w:type="pct"/>
            <w:shd w:val="clear" w:color="auto" w:fill="auto"/>
          </w:tcPr>
          <w:p w14:paraId="205D7401" w14:textId="2291306E"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4, ukrep</w:t>
            </w:r>
            <w:r>
              <w:rPr>
                <w:color w:val="000000" w:themeColor="text1"/>
                <w:sz w:val="20"/>
                <w:szCs w:val="20"/>
              </w:rPr>
              <w:t>i</w:t>
            </w:r>
            <w:r w:rsidR="00C1795E" w:rsidRPr="00043135">
              <w:rPr>
                <w:color w:val="000000" w:themeColor="text1"/>
                <w:sz w:val="20"/>
                <w:szCs w:val="20"/>
              </w:rPr>
              <w:t xml:space="preserve"> 3, 5, 8, 9, 11, 12, 14</w:t>
            </w:r>
          </w:p>
        </w:tc>
        <w:tc>
          <w:tcPr>
            <w:tcW w:w="1465" w:type="pct"/>
          </w:tcPr>
          <w:p w14:paraId="3C3812BF" w14:textId="36FBB7A4" w:rsidR="00C1795E" w:rsidRPr="00043135" w:rsidRDefault="000C586C" w:rsidP="00422152">
            <w:pPr>
              <w:pStyle w:val="TableParagraph"/>
              <w:ind w:left="105"/>
              <w:rPr>
                <w:color w:val="000000" w:themeColor="text1"/>
                <w:sz w:val="20"/>
                <w:szCs w:val="20"/>
              </w:rPr>
            </w:pPr>
            <w:r>
              <w:rPr>
                <w:sz w:val="20"/>
                <w:szCs w:val="20"/>
              </w:rPr>
              <w:t>p</w:t>
            </w:r>
            <w:r w:rsidR="00C1795E" w:rsidRPr="00043135">
              <w:rPr>
                <w:sz w:val="20"/>
                <w:szCs w:val="20"/>
              </w:rPr>
              <w:t>oročali pri 4.4</w:t>
            </w:r>
          </w:p>
        </w:tc>
      </w:tr>
      <w:tr w:rsidR="00C1795E" w:rsidRPr="00043135" w14:paraId="4230C3F2" w14:textId="77777777" w:rsidTr="002F09EA">
        <w:trPr>
          <w:trHeight w:val="263"/>
        </w:trPr>
        <w:tc>
          <w:tcPr>
            <w:tcW w:w="1963" w:type="pct"/>
            <w:vMerge/>
            <w:tcBorders>
              <w:top w:val="nil"/>
            </w:tcBorders>
            <w:shd w:val="clear" w:color="auto" w:fill="auto"/>
          </w:tcPr>
          <w:p w14:paraId="3958FD2E" w14:textId="77777777" w:rsidR="00C1795E" w:rsidRPr="00043135" w:rsidRDefault="00C1795E" w:rsidP="00C1795E">
            <w:pPr>
              <w:widowControl w:val="0"/>
              <w:autoSpaceDE w:val="0"/>
              <w:autoSpaceDN w:val="0"/>
              <w:rPr>
                <w:rFonts w:ascii="Arial" w:hAnsi="Arial" w:cs="Arial"/>
                <w:color w:val="000000" w:themeColor="text1"/>
                <w:sz w:val="20"/>
                <w:szCs w:val="20"/>
              </w:rPr>
            </w:pPr>
          </w:p>
        </w:tc>
        <w:tc>
          <w:tcPr>
            <w:tcW w:w="1572" w:type="pct"/>
            <w:shd w:val="clear" w:color="auto" w:fill="auto"/>
          </w:tcPr>
          <w:p w14:paraId="25F59160" w14:textId="71C0EA96"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5, ukrep 2</w:t>
            </w:r>
          </w:p>
        </w:tc>
        <w:tc>
          <w:tcPr>
            <w:tcW w:w="1465" w:type="pct"/>
          </w:tcPr>
          <w:p w14:paraId="58D6C42C" w14:textId="6E9C6A7D" w:rsidR="00C1795E" w:rsidRPr="00043135" w:rsidRDefault="00C1795E" w:rsidP="00C1795E">
            <w:pPr>
              <w:pStyle w:val="TableParagraph"/>
              <w:ind w:left="105"/>
              <w:rPr>
                <w:color w:val="000000" w:themeColor="text1"/>
                <w:sz w:val="20"/>
                <w:szCs w:val="20"/>
              </w:rPr>
            </w:pPr>
            <w:r w:rsidRPr="00043135">
              <w:rPr>
                <w:sz w:val="20"/>
                <w:szCs w:val="20"/>
              </w:rPr>
              <w:t>5.2, poročali tudi pri 5.4</w:t>
            </w:r>
          </w:p>
        </w:tc>
      </w:tr>
      <w:tr w:rsidR="00C1795E" w:rsidRPr="00043135" w14:paraId="1135C74D" w14:textId="77777777" w:rsidTr="002F09EA">
        <w:trPr>
          <w:trHeight w:val="265"/>
        </w:trPr>
        <w:tc>
          <w:tcPr>
            <w:tcW w:w="1963" w:type="pct"/>
            <w:vMerge/>
            <w:tcBorders>
              <w:top w:val="nil"/>
            </w:tcBorders>
            <w:shd w:val="clear" w:color="auto" w:fill="auto"/>
          </w:tcPr>
          <w:p w14:paraId="63D9ED55" w14:textId="77777777" w:rsidR="00C1795E" w:rsidRPr="00043135" w:rsidRDefault="00C1795E" w:rsidP="00C1795E">
            <w:pPr>
              <w:widowControl w:val="0"/>
              <w:autoSpaceDE w:val="0"/>
              <w:autoSpaceDN w:val="0"/>
              <w:rPr>
                <w:rFonts w:ascii="Arial" w:hAnsi="Arial" w:cs="Arial"/>
                <w:color w:val="000000" w:themeColor="text1"/>
                <w:sz w:val="20"/>
                <w:szCs w:val="20"/>
              </w:rPr>
            </w:pPr>
          </w:p>
        </w:tc>
        <w:tc>
          <w:tcPr>
            <w:tcW w:w="1572" w:type="pct"/>
            <w:shd w:val="clear" w:color="auto" w:fill="auto"/>
          </w:tcPr>
          <w:p w14:paraId="3A72CE97" w14:textId="10F47ECC"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8, ukrep</w:t>
            </w:r>
            <w:r>
              <w:rPr>
                <w:color w:val="000000" w:themeColor="text1"/>
                <w:sz w:val="20"/>
                <w:szCs w:val="20"/>
              </w:rPr>
              <w:t>i</w:t>
            </w:r>
            <w:r w:rsidR="00C1795E" w:rsidRPr="00043135">
              <w:rPr>
                <w:color w:val="000000" w:themeColor="text1"/>
                <w:sz w:val="20"/>
                <w:szCs w:val="20"/>
              </w:rPr>
              <w:t xml:space="preserve"> 1, 2, 4</w:t>
            </w:r>
          </w:p>
        </w:tc>
        <w:tc>
          <w:tcPr>
            <w:tcW w:w="1465" w:type="pct"/>
          </w:tcPr>
          <w:p w14:paraId="616C423B" w14:textId="0EB106CB" w:rsidR="00C1795E" w:rsidRPr="00043135" w:rsidRDefault="000C586C" w:rsidP="00C1795E">
            <w:pPr>
              <w:pStyle w:val="TableParagraph"/>
              <w:ind w:left="105"/>
              <w:rPr>
                <w:color w:val="000000" w:themeColor="text1"/>
                <w:sz w:val="20"/>
                <w:szCs w:val="20"/>
              </w:rPr>
            </w:pPr>
            <w:r>
              <w:rPr>
                <w:sz w:val="20"/>
                <w:szCs w:val="20"/>
              </w:rPr>
              <w:t>p</w:t>
            </w:r>
            <w:r w:rsidR="00C1795E" w:rsidRPr="00043135">
              <w:rPr>
                <w:sz w:val="20"/>
                <w:szCs w:val="20"/>
              </w:rPr>
              <w:t>oročali pri 8.10</w:t>
            </w:r>
          </w:p>
        </w:tc>
      </w:tr>
      <w:tr w:rsidR="00C1795E" w:rsidRPr="00043135" w14:paraId="0FC8F0DB" w14:textId="77777777" w:rsidTr="002F09EA">
        <w:trPr>
          <w:trHeight w:val="263"/>
        </w:trPr>
        <w:tc>
          <w:tcPr>
            <w:tcW w:w="1963" w:type="pct"/>
            <w:vMerge w:val="restart"/>
            <w:shd w:val="clear" w:color="auto" w:fill="auto"/>
          </w:tcPr>
          <w:p w14:paraId="572B7DBC" w14:textId="15B3EAA6" w:rsidR="00C1795E" w:rsidRPr="00043135" w:rsidRDefault="00C1795E" w:rsidP="000C586C">
            <w:pPr>
              <w:pStyle w:val="TableParagraph"/>
              <w:spacing w:line="276" w:lineRule="auto"/>
              <w:ind w:left="107" w:right="118"/>
              <w:rPr>
                <w:color w:val="000000" w:themeColor="text1"/>
                <w:sz w:val="20"/>
                <w:szCs w:val="20"/>
              </w:rPr>
            </w:pPr>
            <w:r w:rsidRPr="00043135">
              <w:rPr>
                <w:b/>
                <w:color w:val="000000" w:themeColor="text1"/>
                <w:sz w:val="20"/>
                <w:szCs w:val="20"/>
              </w:rPr>
              <w:t>Direktorat za kulturno dediščino</w:t>
            </w:r>
            <w:r w:rsidRPr="00043135">
              <w:rPr>
                <w:color w:val="000000" w:themeColor="text1"/>
                <w:sz w:val="20"/>
                <w:szCs w:val="20"/>
              </w:rPr>
              <w:t xml:space="preserve"> (vključuje </w:t>
            </w:r>
            <w:r w:rsidRPr="00043135">
              <w:rPr>
                <w:i/>
                <w:color w:val="000000" w:themeColor="text1"/>
                <w:sz w:val="20"/>
                <w:szCs w:val="20"/>
              </w:rPr>
              <w:t>Sektor za muzeje, arhive in knjižnice</w:t>
            </w:r>
            <w:r w:rsidRPr="00043135">
              <w:rPr>
                <w:color w:val="000000" w:themeColor="text1"/>
                <w:sz w:val="20"/>
                <w:szCs w:val="20"/>
              </w:rPr>
              <w:t xml:space="preserve">, </w:t>
            </w:r>
            <w:r w:rsidRPr="00043135">
              <w:rPr>
                <w:i/>
                <w:color w:val="000000" w:themeColor="text1"/>
                <w:sz w:val="20"/>
                <w:szCs w:val="20"/>
              </w:rPr>
              <w:t xml:space="preserve">Sektor za nepremično kulturno dediščino </w:t>
            </w:r>
            <w:r w:rsidRPr="00043135">
              <w:rPr>
                <w:color w:val="000000" w:themeColor="text1"/>
                <w:sz w:val="20"/>
                <w:szCs w:val="20"/>
              </w:rPr>
              <w:t xml:space="preserve">in </w:t>
            </w:r>
            <w:r w:rsidRPr="00043135">
              <w:rPr>
                <w:i/>
                <w:color w:val="000000" w:themeColor="text1"/>
                <w:sz w:val="20"/>
                <w:szCs w:val="20"/>
              </w:rPr>
              <w:t>Informacijsko- dokumentacijski center za kulturno dediščino (INDOK)</w:t>
            </w:r>
            <w:r w:rsidRPr="00043135">
              <w:rPr>
                <w:iCs/>
                <w:color w:val="000000" w:themeColor="text1"/>
                <w:sz w:val="20"/>
                <w:szCs w:val="20"/>
              </w:rPr>
              <w:t xml:space="preserve"> </w:t>
            </w:r>
            <w:r w:rsidR="000C586C">
              <w:rPr>
                <w:iCs/>
                <w:color w:val="000000" w:themeColor="text1"/>
                <w:sz w:val="20"/>
                <w:szCs w:val="20"/>
              </w:rPr>
              <w:t>–</w:t>
            </w:r>
            <w:r w:rsidRPr="00043135">
              <w:rPr>
                <w:iCs/>
                <w:color w:val="000000" w:themeColor="text1"/>
                <w:sz w:val="20"/>
                <w:szCs w:val="20"/>
              </w:rPr>
              <w:t xml:space="preserve"> poroča tudi o kulturnih spomenikih v </w:t>
            </w:r>
            <w:r w:rsidR="00EB6D6B" w:rsidRPr="00043135">
              <w:rPr>
                <w:iCs/>
                <w:color w:val="000000" w:themeColor="text1"/>
                <w:sz w:val="20"/>
                <w:szCs w:val="20"/>
              </w:rPr>
              <w:t>R</w:t>
            </w:r>
            <w:r w:rsidR="00EB6D6B">
              <w:rPr>
                <w:iCs/>
                <w:color w:val="000000" w:themeColor="text1"/>
                <w:sz w:val="20"/>
                <w:szCs w:val="20"/>
              </w:rPr>
              <w:t>epubliki Sloveniji</w:t>
            </w:r>
            <w:r w:rsidRPr="00043135">
              <w:rPr>
                <w:iCs/>
                <w:color w:val="000000" w:themeColor="text1"/>
                <w:sz w:val="20"/>
                <w:szCs w:val="20"/>
              </w:rPr>
              <w:t>, slovenskih muzejih, splošnih knjižnicah in drugih javnih ustanovah s področja varstva kulturne dediščine</w:t>
            </w:r>
            <w:r w:rsidRPr="00043135">
              <w:rPr>
                <w:color w:val="000000" w:themeColor="text1"/>
                <w:sz w:val="20"/>
                <w:szCs w:val="20"/>
              </w:rPr>
              <w:t>)</w:t>
            </w:r>
          </w:p>
        </w:tc>
        <w:tc>
          <w:tcPr>
            <w:tcW w:w="1572" w:type="pct"/>
            <w:shd w:val="clear" w:color="auto" w:fill="auto"/>
          </w:tcPr>
          <w:p w14:paraId="3A8367F2" w14:textId="323D988E"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1, ukrep</w:t>
            </w:r>
            <w:r>
              <w:rPr>
                <w:color w:val="000000" w:themeColor="text1"/>
                <w:sz w:val="20"/>
                <w:szCs w:val="20"/>
              </w:rPr>
              <w:t>i</w:t>
            </w:r>
            <w:r w:rsidR="00C1795E" w:rsidRPr="00043135">
              <w:rPr>
                <w:color w:val="000000" w:themeColor="text1"/>
                <w:sz w:val="20"/>
                <w:szCs w:val="20"/>
              </w:rPr>
              <w:t xml:space="preserve"> 1, 2, 4, 5</w:t>
            </w:r>
          </w:p>
        </w:tc>
        <w:tc>
          <w:tcPr>
            <w:tcW w:w="1465" w:type="pct"/>
          </w:tcPr>
          <w:p w14:paraId="5E376FCD" w14:textId="0D3D609B" w:rsidR="00C1795E" w:rsidRPr="00043135" w:rsidRDefault="00C1795E" w:rsidP="00C1795E">
            <w:pPr>
              <w:pStyle w:val="TableParagraph"/>
              <w:ind w:left="105"/>
              <w:rPr>
                <w:color w:val="000000" w:themeColor="text1"/>
                <w:sz w:val="20"/>
                <w:szCs w:val="20"/>
              </w:rPr>
            </w:pPr>
            <w:r w:rsidRPr="00043135">
              <w:rPr>
                <w:sz w:val="20"/>
                <w:szCs w:val="20"/>
              </w:rPr>
              <w:t>1.1, 1.2, 1.4, 1.5, poročali tudi pri 1.3</w:t>
            </w:r>
          </w:p>
        </w:tc>
      </w:tr>
      <w:tr w:rsidR="00C1795E" w:rsidRPr="00043135" w14:paraId="265C43D6" w14:textId="77777777" w:rsidTr="002F09EA">
        <w:trPr>
          <w:trHeight w:val="263"/>
        </w:trPr>
        <w:tc>
          <w:tcPr>
            <w:tcW w:w="1963" w:type="pct"/>
            <w:vMerge/>
            <w:shd w:val="clear" w:color="auto" w:fill="auto"/>
          </w:tcPr>
          <w:p w14:paraId="2ACCABD2" w14:textId="77777777" w:rsidR="00C1795E" w:rsidRPr="00043135" w:rsidRDefault="00C1795E" w:rsidP="00C1795E">
            <w:pPr>
              <w:widowControl w:val="0"/>
              <w:autoSpaceDE w:val="0"/>
              <w:autoSpaceDN w:val="0"/>
              <w:rPr>
                <w:rFonts w:ascii="Arial" w:hAnsi="Arial" w:cs="Arial"/>
                <w:color w:val="000000" w:themeColor="text1"/>
                <w:sz w:val="20"/>
                <w:szCs w:val="20"/>
              </w:rPr>
            </w:pPr>
          </w:p>
        </w:tc>
        <w:tc>
          <w:tcPr>
            <w:tcW w:w="1572" w:type="pct"/>
            <w:shd w:val="clear" w:color="auto" w:fill="auto"/>
          </w:tcPr>
          <w:p w14:paraId="08E85BDA" w14:textId="0012468C"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3, ukrep</w:t>
            </w:r>
            <w:r>
              <w:rPr>
                <w:color w:val="000000" w:themeColor="text1"/>
                <w:sz w:val="20"/>
                <w:szCs w:val="20"/>
              </w:rPr>
              <w:t>a</w:t>
            </w:r>
            <w:r w:rsidR="00C1795E" w:rsidRPr="00043135">
              <w:rPr>
                <w:color w:val="000000" w:themeColor="text1"/>
                <w:sz w:val="20"/>
                <w:szCs w:val="20"/>
              </w:rPr>
              <w:t xml:space="preserve"> 3, 4</w:t>
            </w:r>
          </w:p>
        </w:tc>
        <w:tc>
          <w:tcPr>
            <w:tcW w:w="1465" w:type="pct"/>
          </w:tcPr>
          <w:p w14:paraId="55187563" w14:textId="06AFCCAA" w:rsidR="00C1795E" w:rsidRPr="00043135" w:rsidRDefault="00C1795E" w:rsidP="00C1795E">
            <w:pPr>
              <w:pStyle w:val="TableParagraph"/>
              <w:ind w:left="105"/>
              <w:rPr>
                <w:color w:val="000000" w:themeColor="text1"/>
                <w:sz w:val="20"/>
                <w:szCs w:val="20"/>
              </w:rPr>
            </w:pPr>
            <w:r w:rsidRPr="00043135">
              <w:rPr>
                <w:sz w:val="20"/>
                <w:szCs w:val="20"/>
              </w:rPr>
              <w:t>3.3, 3.4, poročali tudi pri 3.1</w:t>
            </w:r>
          </w:p>
        </w:tc>
      </w:tr>
      <w:tr w:rsidR="00C1795E" w:rsidRPr="00043135" w14:paraId="6D90B89A" w14:textId="77777777" w:rsidTr="002F09EA">
        <w:trPr>
          <w:trHeight w:val="265"/>
        </w:trPr>
        <w:tc>
          <w:tcPr>
            <w:tcW w:w="1963" w:type="pct"/>
            <w:vMerge/>
            <w:shd w:val="clear" w:color="auto" w:fill="auto"/>
          </w:tcPr>
          <w:p w14:paraId="3CA33FA9" w14:textId="77777777" w:rsidR="00C1795E" w:rsidRPr="00043135" w:rsidRDefault="00C1795E" w:rsidP="00C1795E">
            <w:pPr>
              <w:widowControl w:val="0"/>
              <w:autoSpaceDE w:val="0"/>
              <w:autoSpaceDN w:val="0"/>
              <w:rPr>
                <w:rFonts w:ascii="Arial" w:hAnsi="Arial" w:cs="Arial"/>
                <w:color w:val="000000" w:themeColor="text1"/>
                <w:sz w:val="20"/>
                <w:szCs w:val="20"/>
              </w:rPr>
            </w:pPr>
          </w:p>
        </w:tc>
        <w:tc>
          <w:tcPr>
            <w:tcW w:w="1572" w:type="pct"/>
            <w:shd w:val="clear" w:color="auto" w:fill="auto"/>
          </w:tcPr>
          <w:p w14:paraId="5DCE04D8" w14:textId="58291CDC" w:rsidR="00C1795E" w:rsidRPr="00043135" w:rsidRDefault="004658D1" w:rsidP="00C1795E">
            <w:pPr>
              <w:pStyle w:val="TableParagraph"/>
              <w:spacing w:before="2" w:line="240" w:lineRule="auto"/>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4, ukrep</w:t>
            </w:r>
            <w:r>
              <w:rPr>
                <w:color w:val="000000" w:themeColor="text1"/>
                <w:sz w:val="20"/>
                <w:szCs w:val="20"/>
              </w:rPr>
              <w:t>i</w:t>
            </w:r>
            <w:r w:rsidR="00C1795E" w:rsidRPr="00043135">
              <w:rPr>
                <w:color w:val="000000" w:themeColor="text1"/>
                <w:sz w:val="20"/>
                <w:szCs w:val="20"/>
              </w:rPr>
              <w:t xml:space="preserve"> 3, 5, 6, 8, 11, 12, 14</w:t>
            </w:r>
          </w:p>
        </w:tc>
        <w:tc>
          <w:tcPr>
            <w:tcW w:w="1465" w:type="pct"/>
          </w:tcPr>
          <w:p w14:paraId="439CB320" w14:textId="41164883" w:rsidR="00C1795E" w:rsidRPr="00043135" w:rsidRDefault="00C1795E" w:rsidP="00C1795E">
            <w:pPr>
              <w:pStyle w:val="TableParagraph"/>
              <w:spacing w:before="2" w:line="240" w:lineRule="auto"/>
              <w:ind w:left="105"/>
              <w:rPr>
                <w:color w:val="000000" w:themeColor="text1"/>
                <w:sz w:val="20"/>
                <w:szCs w:val="20"/>
              </w:rPr>
            </w:pPr>
            <w:r w:rsidRPr="00043135">
              <w:rPr>
                <w:sz w:val="20"/>
                <w:szCs w:val="20"/>
              </w:rPr>
              <w:t>4.3, 4.11, poročali tudi pri 4.4</w:t>
            </w:r>
          </w:p>
        </w:tc>
      </w:tr>
      <w:tr w:rsidR="00C1795E" w:rsidRPr="00043135" w14:paraId="6CFD46C6" w14:textId="77777777" w:rsidTr="002F09EA">
        <w:trPr>
          <w:trHeight w:val="263"/>
        </w:trPr>
        <w:tc>
          <w:tcPr>
            <w:tcW w:w="1963" w:type="pct"/>
            <w:vMerge/>
            <w:shd w:val="clear" w:color="auto" w:fill="auto"/>
          </w:tcPr>
          <w:p w14:paraId="6406CDF3" w14:textId="77777777" w:rsidR="00C1795E" w:rsidRPr="00043135" w:rsidRDefault="00C1795E" w:rsidP="00C1795E">
            <w:pPr>
              <w:widowControl w:val="0"/>
              <w:autoSpaceDE w:val="0"/>
              <w:autoSpaceDN w:val="0"/>
              <w:rPr>
                <w:rFonts w:ascii="Arial" w:hAnsi="Arial" w:cs="Arial"/>
                <w:color w:val="000000" w:themeColor="text1"/>
                <w:sz w:val="20"/>
                <w:szCs w:val="20"/>
              </w:rPr>
            </w:pPr>
          </w:p>
        </w:tc>
        <w:tc>
          <w:tcPr>
            <w:tcW w:w="1572" w:type="pct"/>
            <w:shd w:val="clear" w:color="auto" w:fill="auto"/>
          </w:tcPr>
          <w:p w14:paraId="7417D398" w14:textId="3C450003"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5, ukrep 2</w:t>
            </w:r>
          </w:p>
        </w:tc>
        <w:tc>
          <w:tcPr>
            <w:tcW w:w="1465" w:type="pct"/>
          </w:tcPr>
          <w:p w14:paraId="511D52C6" w14:textId="0EE8B112" w:rsidR="00C1795E" w:rsidRPr="00043135" w:rsidRDefault="00C1795E" w:rsidP="00C1795E">
            <w:pPr>
              <w:pStyle w:val="TableParagraph"/>
              <w:ind w:left="105"/>
              <w:rPr>
                <w:color w:val="000000" w:themeColor="text1"/>
                <w:sz w:val="20"/>
                <w:szCs w:val="20"/>
              </w:rPr>
            </w:pPr>
            <w:r w:rsidRPr="00043135">
              <w:rPr>
                <w:sz w:val="20"/>
                <w:szCs w:val="20"/>
              </w:rPr>
              <w:t>5.2, poročali tudi pri 5.4, 5.9</w:t>
            </w:r>
          </w:p>
        </w:tc>
      </w:tr>
      <w:tr w:rsidR="00C1795E" w:rsidRPr="00043135" w14:paraId="1A829109" w14:textId="77777777" w:rsidTr="002F09EA">
        <w:trPr>
          <w:trHeight w:val="266"/>
        </w:trPr>
        <w:tc>
          <w:tcPr>
            <w:tcW w:w="1963" w:type="pct"/>
            <w:vMerge/>
            <w:shd w:val="clear" w:color="auto" w:fill="auto"/>
          </w:tcPr>
          <w:p w14:paraId="4B9119C2"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1895FCD3" w14:textId="3E1E3D45" w:rsidR="00C1795E" w:rsidRPr="00043135" w:rsidRDefault="004658D1" w:rsidP="00C1795E">
            <w:pPr>
              <w:pStyle w:val="Glava"/>
              <w:ind w:left="105"/>
              <w:rPr>
                <w:rFonts w:ascii="Arial" w:hAnsi="Arial" w:cs="Arial"/>
                <w:color w:val="000000" w:themeColor="text1"/>
                <w:sz w:val="20"/>
                <w:szCs w:val="20"/>
              </w:rPr>
            </w:pPr>
            <w:r>
              <w:rPr>
                <w:rFonts w:ascii="Arial" w:hAnsi="Arial" w:cs="Arial"/>
                <w:color w:val="000000" w:themeColor="text1"/>
                <w:sz w:val="20"/>
                <w:szCs w:val="20"/>
              </w:rPr>
              <w:t>c</w:t>
            </w:r>
            <w:r w:rsidR="00C1795E" w:rsidRPr="00043135">
              <w:rPr>
                <w:rFonts w:ascii="Arial" w:hAnsi="Arial" w:cs="Arial"/>
                <w:color w:val="000000" w:themeColor="text1"/>
                <w:sz w:val="20"/>
                <w:szCs w:val="20"/>
              </w:rPr>
              <w:t>ilj 8, ukrep</w:t>
            </w:r>
            <w:r>
              <w:rPr>
                <w:rFonts w:ascii="Arial" w:hAnsi="Arial" w:cs="Arial"/>
                <w:color w:val="000000" w:themeColor="text1"/>
                <w:sz w:val="20"/>
                <w:szCs w:val="20"/>
              </w:rPr>
              <w:t>i</w:t>
            </w:r>
            <w:r w:rsidR="00C1795E" w:rsidRPr="00043135">
              <w:rPr>
                <w:rFonts w:ascii="Arial" w:hAnsi="Arial" w:cs="Arial"/>
                <w:color w:val="000000" w:themeColor="text1"/>
                <w:sz w:val="20"/>
                <w:szCs w:val="20"/>
              </w:rPr>
              <w:t xml:space="preserve"> 1, 2, 3, 4, 5, 7, 8</w:t>
            </w:r>
          </w:p>
        </w:tc>
        <w:tc>
          <w:tcPr>
            <w:tcW w:w="1465" w:type="pct"/>
          </w:tcPr>
          <w:p w14:paraId="4D10D9DB" w14:textId="0FDDAD19" w:rsidR="00C1795E" w:rsidRPr="00043135" w:rsidRDefault="00C1795E" w:rsidP="00C1795E">
            <w:pPr>
              <w:pStyle w:val="Glava"/>
              <w:ind w:left="105"/>
              <w:rPr>
                <w:rFonts w:ascii="Arial" w:hAnsi="Arial" w:cs="Arial"/>
                <w:color w:val="000000" w:themeColor="text1"/>
                <w:sz w:val="20"/>
                <w:szCs w:val="20"/>
              </w:rPr>
            </w:pPr>
            <w:r w:rsidRPr="00043135">
              <w:rPr>
                <w:rFonts w:ascii="Arial" w:hAnsi="Arial" w:cs="Arial"/>
                <w:sz w:val="20"/>
                <w:szCs w:val="20"/>
              </w:rPr>
              <w:t>8.1, 8.8, poročali tudi pri 8.10, 8.11</w:t>
            </w:r>
          </w:p>
        </w:tc>
      </w:tr>
      <w:tr w:rsidR="00C1795E" w:rsidRPr="00043135" w14:paraId="03E11480" w14:textId="77777777" w:rsidTr="002F09EA">
        <w:trPr>
          <w:trHeight w:val="265"/>
        </w:trPr>
        <w:tc>
          <w:tcPr>
            <w:tcW w:w="1963" w:type="pct"/>
            <w:vMerge w:val="restart"/>
            <w:tcBorders>
              <w:top w:val="nil"/>
            </w:tcBorders>
            <w:shd w:val="clear" w:color="auto" w:fill="auto"/>
          </w:tcPr>
          <w:p w14:paraId="1E02BE05"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r w:rsidRPr="00043135">
              <w:rPr>
                <w:rFonts w:ascii="Arial" w:eastAsia="Arial" w:hAnsi="Arial" w:cs="Arial"/>
                <w:b/>
                <w:color w:val="000000" w:themeColor="text1"/>
                <w:sz w:val="20"/>
                <w:szCs w:val="20"/>
                <w:lang w:bidi="sl-SI"/>
              </w:rPr>
              <w:t xml:space="preserve">Služba za kulturne raznolikosti in </w:t>
            </w:r>
            <w:r w:rsidRPr="00043135">
              <w:rPr>
                <w:rFonts w:ascii="Arial" w:eastAsia="Arial" w:hAnsi="Arial" w:cs="Arial"/>
                <w:b/>
                <w:color w:val="000000" w:themeColor="text1"/>
                <w:sz w:val="20"/>
                <w:szCs w:val="20"/>
                <w:lang w:bidi="sl-SI"/>
              </w:rPr>
              <w:lastRenderedPageBreak/>
              <w:t>človekove pravice</w:t>
            </w:r>
          </w:p>
          <w:p w14:paraId="6A407EAF"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p w14:paraId="4748FA9B"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55C2EFE3" w14:textId="2921532A" w:rsidR="00C1795E" w:rsidRPr="00043135" w:rsidRDefault="004658D1" w:rsidP="00C1795E">
            <w:pPr>
              <w:pStyle w:val="TableParagraph"/>
              <w:ind w:left="105"/>
              <w:rPr>
                <w:color w:val="000000" w:themeColor="text1"/>
                <w:sz w:val="20"/>
                <w:szCs w:val="20"/>
              </w:rPr>
            </w:pPr>
            <w:r>
              <w:rPr>
                <w:color w:val="000000" w:themeColor="text1"/>
                <w:sz w:val="20"/>
                <w:szCs w:val="20"/>
              </w:rPr>
              <w:lastRenderedPageBreak/>
              <w:t>c</w:t>
            </w:r>
            <w:r w:rsidR="00C1795E" w:rsidRPr="00043135">
              <w:rPr>
                <w:color w:val="000000" w:themeColor="text1"/>
                <w:sz w:val="20"/>
                <w:szCs w:val="20"/>
              </w:rPr>
              <w:t>ilj 1, ukrep</w:t>
            </w:r>
            <w:r>
              <w:rPr>
                <w:color w:val="000000" w:themeColor="text1"/>
                <w:sz w:val="20"/>
                <w:szCs w:val="20"/>
              </w:rPr>
              <w:t>i</w:t>
            </w:r>
            <w:r w:rsidR="00C1795E" w:rsidRPr="00043135">
              <w:rPr>
                <w:color w:val="000000" w:themeColor="text1"/>
                <w:sz w:val="20"/>
                <w:szCs w:val="20"/>
              </w:rPr>
              <w:t xml:space="preserve"> 1, 2, 5</w:t>
            </w:r>
          </w:p>
        </w:tc>
        <w:tc>
          <w:tcPr>
            <w:tcW w:w="1465" w:type="pct"/>
          </w:tcPr>
          <w:p w14:paraId="3279C0AA" w14:textId="7E803697" w:rsidR="00C1795E" w:rsidRPr="00043135" w:rsidRDefault="000C586C" w:rsidP="00C1795E">
            <w:pPr>
              <w:pStyle w:val="TableParagraph"/>
              <w:ind w:left="105"/>
              <w:rPr>
                <w:color w:val="000000" w:themeColor="text1"/>
                <w:sz w:val="20"/>
                <w:szCs w:val="20"/>
              </w:rPr>
            </w:pPr>
            <w:r>
              <w:rPr>
                <w:color w:val="000000" w:themeColor="text1"/>
                <w:sz w:val="20"/>
                <w:szCs w:val="20"/>
              </w:rPr>
              <w:t>n</w:t>
            </w:r>
            <w:r w:rsidR="00C1795E" w:rsidRPr="00043135">
              <w:rPr>
                <w:color w:val="000000" w:themeColor="text1"/>
                <w:sz w:val="20"/>
                <w:szCs w:val="20"/>
              </w:rPr>
              <w:t>iso poročali</w:t>
            </w:r>
          </w:p>
        </w:tc>
      </w:tr>
      <w:tr w:rsidR="00C1795E" w:rsidRPr="00043135" w14:paraId="4124D5E8" w14:textId="77777777" w:rsidTr="002F09EA">
        <w:trPr>
          <w:trHeight w:val="263"/>
        </w:trPr>
        <w:tc>
          <w:tcPr>
            <w:tcW w:w="1963" w:type="pct"/>
            <w:vMerge/>
            <w:shd w:val="clear" w:color="auto" w:fill="auto"/>
          </w:tcPr>
          <w:p w14:paraId="6CDC24B3"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5478DBB1" w14:textId="17BB31E0"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2, ukrep 10</w:t>
            </w:r>
          </w:p>
        </w:tc>
        <w:tc>
          <w:tcPr>
            <w:tcW w:w="1465" w:type="pct"/>
          </w:tcPr>
          <w:p w14:paraId="3B90E819" w14:textId="03750AF6" w:rsidR="00C1795E" w:rsidRPr="00043135" w:rsidRDefault="000C586C" w:rsidP="00C1795E">
            <w:pPr>
              <w:pStyle w:val="TableParagraph"/>
              <w:ind w:left="105"/>
              <w:rPr>
                <w:color w:val="000000" w:themeColor="text1"/>
                <w:sz w:val="20"/>
                <w:szCs w:val="20"/>
              </w:rPr>
            </w:pPr>
            <w:r>
              <w:rPr>
                <w:color w:val="000000" w:themeColor="text1"/>
                <w:sz w:val="20"/>
                <w:szCs w:val="20"/>
              </w:rPr>
              <w:t>n</w:t>
            </w:r>
            <w:r w:rsidR="00C1795E" w:rsidRPr="00043135">
              <w:rPr>
                <w:color w:val="000000" w:themeColor="text1"/>
                <w:sz w:val="20"/>
                <w:szCs w:val="20"/>
              </w:rPr>
              <w:t>iso poročali</w:t>
            </w:r>
          </w:p>
        </w:tc>
      </w:tr>
      <w:tr w:rsidR="00C1795E" w:rsidRPr="00043135" w14:paraId="0B133822" w14:textId="77777777" w:rsidTr="002F09EA">
        <w:trPr>
          <w:trHeight w:val="263"/>
        </w:trPr>
        <w:tc>
          <w:tcPr>
            <w:tcW w:w="1963" w:type="pct"/>
            <w:vMerge/>
            <w:shd w:val="clear" w:color="auto" w:fill="auto"/>
          </w:tcPr>
          <w:p w14:paraId="3D2F026B"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4F7C943E" w14:textId="3C3235C4"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3, ukrep</w:t>
            </w:r>
            <w:r>
              <w:rPr>
                <w:color w:val="000000" w:themeColor="text1"/>
                <w:sz w:val="20"/>
                <w:szCs w:val="20"/>
              </w:rPr>
              <w:t>a</w:t>
            </w:r>
            <w:r w:rsidR="00C1795E" w:rsidRPr="00043135">
              <w:rPr>
                <w:color w:val="000000" w:themeColor="text1"/>
                <w:sz w:val="20"/>
                <w:szCs w:val="20"/>
              </w:rPr>
              <w:t xml:space="preserve"> 3, 4</w:t>
            </w:r>
          </w:p>
        </w:tc>
        <w:tc>
          <w:tcPr>
            <w:tcW w:w="1465" w:type="pct"/>
          </w:tcPr>
          <w:p w14:paraId="794FF266" w14:textId="1A0D4E33" w:rsidR="00C1795E" w:rsidRPr="00043135" w:rsidRDefault="00C1795E" w:rsidP="00C1795E">
            <w:pPr>
              <w:pStyle w:val="TableParagraph"/>
              <w:ind w:left="105"/>
              <w:rPr>
                <w:color w:val="000000" w:themeColor="text1"/>
                <w:sz w:val="20"/>
                <w:szCs w:val="20"/>
              </w:rPr>
            </w:pPr>
            <w:r w:rsidRPr="00043135">
              <w:t>3.4</w:t>
            </w:r>
          </w:p>
        </w:tc>
      </w:tr>
      <w:tr w:rsidR="00C1795E" w:rsidRPr="00043135" w14:paraId="4CBD244E" w14:textId="77777777" w:rsidTr="002F09EA">
        <w:trPr>
          <w:trHeight w:val="265"/>
        </w:trPr>
        <w:tc>
          <w:tcPr>
            <w:tcW w:w="1963" w:type="pct"/>
            <w:vMerge/>
            <w:shd w:val="clear" w:color="auto" w:fill="auto"/>
          </w:tcPr>
          <w:p w14:paraId="7B5D143D"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3CDE6896" w14:textId="6D457518"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4, ukrep 3</w:t>
            </w:r>
          </w:p>
        </w:tc>
        <w:tc>
          <w:tcPr>
            <w:tcW w:w="1465" w:type="pct"/>
          </w:tcPr>
          <w:p w14:paraId="3B5F2938" w14:textId="363AFA1A" w:rsidR="00C1795E" w:rsidRPr="00EB6D6B" w:rsidRDefault="00C1795E" w:rsidP="000C586C">
            <w:pPr>
              <w:pStyle w:val="TableParagraph"/>
              <w:ind w:left="105"/>
              <w:rPr>
                <w:color w:val="000000" w:themeColor="text1"/>
                <w:sz w:val="20"/>
                <w:szCs w:val="20"/>
              </w:rPr>
            </w:pPr>
            <w:r w:rsidRPr="00FC24BD">
              <w:rPr>
                <w:sz w:val="20"/>
                <w:szCs w:val="20"/>
              </w:rPr>
              <w:t>4.3, poročali tudi pri 4.4, 4.14</w:t>
            </w:r>
          </w:p>
        </w:tc>
      </w:tr>
      <w:tr w:rsidR="00C1795E" w:rsidRPr="00043135" w14:paraId="28B28F9B" w14:textId="77777777" w:rsidTr="002F09EA">
        <w:trPr>
          <w:trHeight w:val="263"/>
        </w:trPr>
        <w:tc>
          <w:tcPr>
            <w:tcW w:w="1963" w:type="pct"/>
            <w:vMerge/>
            <w:shd w:val="clear" w:color="auto" w:fill="auto"/>
          </w:tcPr>
          <w:p w14:paraId="0F26B1CF"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5A801423" w14:textId="1CAA1235"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5, ukrep 2</w:t>
            </w:r>
          </w:p>
        </w:tc>
        <w:tc>
          <w:tcPr>
            <w:tcW w:w="1465" w:type="pct"/>
          </w:tcPr>
          <w:p w14:paraId="7E91568E" w14:textId="0F997783" w:rsidR="00C1795E" w:rsidRPr="00043135" w:rsidRDefault="00C1795E" w:rsidP="000C586C">
            <w:pPr>
              <w:pStyle w:val="TableParagraph"/>
              <w:ind w:left="105"/>
              <w:rPr>
                <w:color w:val="000000" w:themeColor="text1"/>
                <w:sz w:val="20"/>
                <w:szCs w:val="20"/>
              </w:rPr>
            </w:pPr>
            <w:r w:rsidRPr="00043135">
              <w:rPr>
                <w:sz w:val="20"/>
                <w:szCs w:val="20"/>
              </w:rPr>
              <w:t>5.2, poročali tudi pri 5.4</w:t>
            </w:r>
          </w:p>
        </w:tc>
      </w:tr>
      <w:tr w:rsidR="00C1795E" w:rsidRPr="00043135" w14:paraId="270EA45C" w14:textId="77777777" w:rsidTr="002F09EA">
        <w:trPr>
          <w:trHeight w:val="263"/>
        </w:trPr>
        <w:tc>
          <w:tcPr>
            <w:tcW w:w="1963" w:type="pct"/>
            <w:vMerge/>
            <w:shd w:val="clear" w:color="auto" w:fill="auto"/>
          </w:tcPr>
          <w:p w14:paraId="653BF743" w14:textId="77777777" w:rsidR="00C1795E" w:rsidRPr="00043135" w:rsidRDefault="00C1795E" w:rsidP="00C1795E">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4889A9E5" w14:textId="438931BA"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8, ukrep</w:t>
            </w:r>
            <w:r>
              <w:rPr>
                <w:color w:val="000000" w:themeColor="text1"/>
                <w:sz w:val="20"/>
                <w:szCs w:val="20"/>
              </w:rPr>
              <w:t>i</w:t>
            </w:r>
            <w:r w:rsidR="00C1795E" w:rsidRPr="00043135">
              <w:rPr>
                <w:color w:val="000000" w:themeColor="text1"/>
                <w:sz w:val="20"/>
                <w:szCs w:val="20"/>
              </w:rPr>
              <w:t xml:space="preserve"> 1, 2, 3, 4, 5, 8</w:t>
            </w:r>
          </w:p>
        </w:tc>
        <w:tc>
          <w:tcPr>
            <w:tcW w:w="1465" w:type="pct"/>
          </w:tcPr>
          <w:p w14:paraId="644786E3" w14:textId="01458870" w:rsidR="00C1795E" w:rsidRPr="00043135" w:rsidRDefault="000C586C" w:rsidP="00C1795E">
            <w:pPr>
              <w:pStyle w:val="TableParagraph"/>
              <w:ind w:left="105"/>
              <w:rPr>
                <w:color w:val="000000" w:themeColor="text1"/>
                <w:sz w:val="20"/>
                <w:szCs w:val="20"/>
              </w:rPr>
            </w:pPr>
            <w:r>
              <w:rPr>
                <w:color w:val="000000" w:themeColor="text1"/>
                <w:sz w:val="20"/>
                <w:szCs w:val="20"/>
              </w:rPr>
              <w:t>n</w:t>
            </w:r>
            <w:r w:rsidR="00C1795E" w:rsidRPr="00043135">
              <w:rPr>
                <w:color w:val="000000" w:themeColor="text1"/>
                <w:sz w:val="20"/>
                <w:szCs w:val="20"/>
              </w:rPr>
              <w:t>iso poročali</w:t>
            </w:r>
          </w:p>
        </w:tc>
      </w:tr>
      <w:tr w:rsidR="00C1795E" w:rsidRPr="00043135" w14:paraId="3661ADDA" w14:textId="77777777" w:rsidTr="002F09EA">
        <w:trPr>
          <w:trHeight w:val="266"/>
        </w:trPr>
        <w:tc>
          <w:tcPr>
            <w:tcW w:w="1963" w:type="pct"/>
            <w:vMerge w:val="restart"/>
            <w:tcBorders>
              <w:top w:val="nil"/>
            </w:tcBorders>
            <w:shd w:val="clear" w:color="auto" w:fill="auto"/>
          </w:tcPr>
          <w:p w14:paraId="77C4147E"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r w:rsidRPr="00043135">
              <w:rPr>
                <w:rFonts w:ascii="Arial" w:eastAsia="Arial" w:hAnsi="Arial" w:cs="Arial"/>
                <w:b/>
                <w:color w:val="000000" w:themeColor="text1"/>
                <w:sz w:val="20"/>
                <w:szCs w:val="20"/>
                <w:lang w:bidi="sl-SI"/>
              </w:rPr>
              <w:t>Služba za slovenski jezik</w:t>
            </w:r>
          </w:p>
          <w:p w14:paraId="38531305"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p w14:paraId="660D7A5C"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2E1C0991" w14:textId="638FD853" w:rsidR="00C1795E" w:rsidRPr="00043135" w:rsidRDefault="004658D1" w:rsidP="00C1795E">
            <w:pPr>
              <w:pStyle w:val="TableParagraph"/>
              <w:spacing w:before="2" w:line="240" w:lineRule="auto"/>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1, ukrep</w:t>
            </w:r>
            <w:r>
              <w:rPr>
                <w:color w:val="000000" w:themeColor="text1"/>
                <w:sz w:val="20"/>
                <w:szCs w:val="20"/>
              </w:rPr>
              <w:t>i</w:t>
            </w:r>
            <w:r w:rsidR="00C1795E" w:rsidRPr="00043135">
              <w:rPr>
                <w:color w:val="000000" w:themeColor="text1"/>
                <w:sz w:val="20"/>
                <w:szCs w:val="20"/>
              </w:rPr>
              <w:t xml:space="preserve"> 1, 2, 4, 5</w:t>
            </w:r>
          </w:p>
        </w:tc>
        <w:tc>
          <w:tcPr>
            <w:tcW w:w="1465" w:type="pct"/>
          </w:tcPr>
          <w:p w14:paraId="04A7D9F8" w14:textId="272EA958" w:rsidR="00C1795E" w:rsidRPr="00043135" w:rsidRDefault="00C1795E" w:rsidP="00C1795E">
            <w:pPr>
              <w:pStyle w:val="TableParagraph"/>
              <w:spacing w:before="2" w:line="240" w:lineRule="auto"/>
              <w:ind w:left="105"/>
              <w:rPr>
                <w:color w:val="000000" w:themeColor="text1"/>
                <w:sz w:val="20"/>
                <w:szCs w:val="20"/>
              </w:rPr>
            </w:pPr>
            <w:r w:rsidRPr="00043135">
              <w:rPr>
                <w:sz w:val="20"/>
                <w:szCs w:val="20"/>
              </w:rPr>
              <w:t>1.1</w:t>
            </w:r>
          </w:p>
        </w:tc>
      </w:tr>
      <w:tr w:rsidR="00C1795E" w:rsidRPr="00043135" w14:paraId="7E9AD5A5" w14:textId="77777777" w:rsidTr="002F09EA">
        <w:trPr>
          <w:trHeight w:val="263"/>
        </w:trPr>
        <w:tc>
          <w:tcPr>
            <w:tcW w:w="1963" w:type="pct"/>
            <w:vMerge/>
            <w:shd w:val="clear" w:color="auto" w:fill="auto"/>
          </w:tcPr>
          <w:p w14:paraId="5C5744DB"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AF97C66" w14:textId="206AC55E"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3, ukrep 4</w:t>
            </w:r>
          </w:p>
        </w:tc>
        <w:tc>
          <w:tcPr>
            <w:tcW w:w="1465" w:type="pct"/>
          </w:tcPr>
          <w:p w14:paraId="70260BAD" w14:textId="44236B10" w:rsidR="00C1795E" w:rsidRPr="00043135" w:rsidRDefault="00C1795E" w:rsidP="00C1795E">
            <w:pPr>
              <w:pStyle w:val="TableParagraph"/>
              <w:ind w:left="105"/>
              <w:rPr>
                <w:color w:val="000000" w:themeColor="text1"/>
                <w:sz w:val="20"/>
                <w:szCs w:val="20"/>
              </w:rPr>
            </w:pPr>
            <w:r w:rsidRPr="00043135">
              <w:rPr>
                <w:sz w:val="20"/>
                <w:szCs w:val="20"/>
              </w:rPr>
              <w:t>3.4</w:t>
            </w:r>
          </w:p>
        </w:tc>
      </w:tr>
      <w:tr w:rsidR="00C1795E" w:rsidRPr="00043135" w14:paraId="42531EDF" w14:textId="77777777" w:rsidTr="002F09EA">
        <w:trPr>
          <w:trHeight w:val="263"/>
        </w:trPr>
        <w:tc>
          <w:tcPr>
            <w:tcW w:w="1963" w:type="pct"/>
            <w:vMerge/>
            <w:shd w:val="clear" w:color="auto" w:fill="auto"/>
          </w:tcPr>
          <w:p w14:paraId="15030711"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032CED9" w14:textId="3B226497"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4, ukrep</w:t>
            </w:r>
            <w:r>
              <w:rPr>
                <w:color w:val="000000" w:themeColor="text1"/>
                <w:sz w:val="20"/>
                <w:szCs w:val="20"/>
              </w:rPr>
              <w:t>i</w:t>
            </w:r>
            <w:r w:rsidR="00C1795E" w:rsidRPr="00043135">
              <w:rPr>
                <w:color w:val="000000" w:themeColor="text1"/>
                <w:sz w:val="20"/>
                <w:szCs w:val="20"/>
              </w:rPr>
              <w:t xml:space="preserve"> 3, 5, 8, 11, 14, 15</w:t>
            </w:r>
          </w:p>
        </w:tc>
        <w:tc>
          <w:tcPr>
            <w:tcW w:w="1465" w:type="pct"/>
          </w:tcPr>
          <w:p w14:paraId="28363319" w14:textId="56E4A66F" w:rsidR="00C1795E" w:rsidRPr="00043135" w:rsidRDefault="00C1795E" w:rsidP="00C1795E">
            <w:pPr>
              <w:pStyle w:val="TableParagraph"/>
              <w:ind w:left="105"/>
              <w:rPr>
                <w:color w:val="000000" w:themeColor="text1"/>
                <w:sz w:val="20"/>
                <w:szCs w:val="20"/>
              </w:rPr>
            </w:pPr>
            <w:r w:rsidRPr="00043135">
              <w:rPr>
                <w:sz w:val="20"/>
                <w:szCs w:val="20"/>
              </w:rPr>
              <w:t>4.8, 4.14, poročali tudi pri 4.6</w:t>
            </w:r>
          </w:p>
        </w:tc>
      </w:tr>
      <w:tr w:rsidR="00C1795E" w:rsidRPr="00043135" w14:paraId="6EBD8B34" w14:textId="77777777" w:rsidTr="002F09EA">
        <w:trPr>
          <w:trHeight w:val="266"/>
        </w:trPr>
        <w:tc>
          <w:tcPr>
            <w:tcW w:w="1963" w:type="pct"/>
            <w:vMerge/>
            <w:shd w:val="clear" w:color="auto" w:fill="auto"/>
          </w:tcPr>
          <w:p w14:paraId="09D43438"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2CE40EB4" w14:textId="3179CC99" w:rsidR="00C1795E" w:rsidRPr="00043135" w:rsidRDefault="004658D1" w:rsidP="00C1795E">
            <w:pPr>
              <w:pStyle w:val="Glava"/>
              <w:ind w:left="105"/>
              <w:rPr>
                <w:rFonts w:ascii="Arial" w:hAnsi="Arial" w:cs="Arial"/>
                <w:color w:val="000000" w:themeColor="text1"/>
                <w:sz w:val="20"/>
                <w:szCs w:val="20"/>
              </w:rPr>
            </w:pPr>
            <w:r>
              <w:rPr>
                <w:rFonts w:ascii="Arial" w:hAnsi="Arial" w:cs="Arial"/>
                <w:color w:val="000000" w:themeColor="text1"/>
                <w:sz w:val="20"/>
                <w:szCs w:val="20"/>
              </w:rPr>
              <w:t>c</w:t>
            </w:r>
            <w:r w:rsidR="00C1795E" w:rsidRPr="00043135">
              <w:rPr>
                <w:rFonts w:ascii="Arial" w:hAnsi="Arial" w:cs="Arial"/>
                <w:color w:val="000000" w:themeColor="text1"/>
                <w:sz w:val="20"/>
                <w:szCs w:val="20"/>
              </w:rPr>
              <w:t>ilj 8, ukrep</w:t>
            </w:r>
            <w:r>
              <w:rPr>
                <w:rFonts w:ascii="Arial" w:hAnsi="Arial" w:cs="Arial"/>
                <w:color w:val="000000" w:themeColor="text1"/>
                <w:sz w:val="20"/>
                <w:szCs w:val="20"/>
              </w:rPr>
              <w:t>a</w:t>
            </w:r>
            <w:r w:rsidR="00C1795E" w:rsidRPr="00043135">
              <w:rPr>
                <w:rFonts w:ascii="Arial" w:hAnsi="Arial" w:cs="Arial"/>
                <w:color w:val="000000" w:themeColor="text1"/>
                <w:sz w:val="20"/>
                <w:szCs w:val="20"/>
              </w:rPr>
              <w:t xml:space="preserve"> 1, 2</w:t>
            </w:r>
          </w:p>
        </w:tc>
        <w:tc>
          <w:tcPr>
            <w:tcW w:w="1465" w:type="pct"/>
          </w:tcPr>
          <w:p w14:paraId="4414D85F" w14:textId="2C25B1DF" w:rsidR="00C1795E" w:rsidRPr="00043135" w:rsidRDefault="00C1795E" w:rsidP="00C1795E">
            <w:pPr>
              <w:pStyle w:val="Glava"/>
              <w:ind w:left="105"/>
              <w:rPr>
                <w:rFonts w:ascii="Arial" w:hAnsi="Arial" w:cs="Arial"/>
                <w:color w:val="000000" w:themeColor="text1"/>
                <w:sz w:val="20"/>
                <w:szCs w:val="20"/>
              </w:rPr>
            </w:pPr>
            <w:r w:rsidRPr="00043135">
              <w:rPr>
                <w:rFonts w:ascii="Arial" w:hAnsi="Arial" w:cs="Arial"/>
                <w:sz w:val="20"/>
                <w:szCs w:val="20"/>
              </w:rPr>
              <w:t>8.1, 8.2</w:t>
            </w:r>
          </w:p>
        </w:tc>
      </w:tr>
      <w:tr w:rsidR="00C1795E" w:rsidRPr="00043135" w14:paraId="1F3B468D" w14:textId="77777777" w:rsidTr="002F09EA">
        <w:trPr>
          <w:trHeight w:val="266"/>
        </w:trPr>
        <w:tc>
          <w:tcPr>
            <w:tcW w:w="1963" w:type="pct"/>
            <w:vMerge w:val="restart"/>
            <w:shd w:val="clear" w:color="auto" w:fill="auto"/>
          </w:tcPr>
          <w:p w14:paraId="789229CC"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r w:rsidRPr="00043135">
              <w:rPr>
                <w:rFonts w:ascii="Arial" w:eastAsia="Arial" w:hAnsi="Arial" w:cs="Arial"/>
                <w:b/>
                <w:color w:val="000000" w:themeColor="text1"/>
                <w:sz w:val="20"/>
                <w:szCs w:val="20"/>
                <w:lang w:bidi="sl-SI"/>
              </w:rPr>
              <w:t xml:space="preserve">Sekretariat </w:t>
            </w:r>
            <w:r w:rsidRPr="00043135">
              <w:rPr>
                <w:rFonts w:ascii="Arial" w:eastAsia="Arial" w:hAnsi="Arial" w:cs="Arial"/>
                <w:bCs/>
                <w:color w:val="000000" w:themeColor="text1"/>
                <w:sz w:val="20"/>
                <w:szCs w:val="20"/>
                <w:lang w:bidi="sl-SI"/>
              </w:rPr>
              <w:t>(pravne in kadrovske zadeve, upravno poslovanje, splošne zadeve in informatika, proračun in finance, investicije in ravnanje s stvarnim premoženjem)</w:t>
            </w:r>
          </w:p>
        </w:tc>
        <w:tc>
          <w:tcPr>
            <w:tcW w:w="1572" w:type="pct"/>
            <w:shd w:val="clear" w:color="auto" w:fill="auto"/>
          </w:tcPr>
          <w:p w14:paraId="1A5A6422" w14:textId="28AAD7F5" w:rsidR="00C1795E" w:rsidRPr="00043135" w:rsidRDefault="004658D1" w:rsidP="00C1795E">
            <w:pPr>
              <w:pStyle w:val="Glava"/>
              <w:ind w:left="105"/>
              <w:rPr>
                <w:rFonts w:ascii="Arial" w:hAnsi="Arial" w:cs="Arial"/>
                <w:color w:val="000000" w:themeColor="text1"/>
                <w:sz w:val="20"/>
                <w:szCs w:val="20"/>
              </w:rPr>
            </w:pPr>
            <w:r>
              <w:rPr>
                <w:rFonts w:ascii="Arial" w:hAnsi="Arial" w:cs="Arial"/>
                <w:color w:val="000000" w:themeColor="text1"/>
                <w:sz w:val="20"/>
                <w:szCs w:val="20"/>
              </w:rPr>
              <w:t>c</w:t>
            </w:r>
            <w:r w:rsidR="00C1795E" w:rsidRPr="00043135">
              <w:rPr>
                <w:rFonts w:ascii="Arial" w:hAnsi="Arial" w:cs="Arial"/>
                <w:color w:val="000000" w:themeColor="text1"/>
                <w:sz w:val="20"/>
                <w:szCs w:val="20"/>
              </w:rPr>
              <w:t>ilj 1, ukrep</w:t>
            </w:r>
            <w:r>
              <w:rPr>
                <w:rFonts w:ascii="Arial" w:hAnsi="Arial" w:cs="Arial"/>
                <w:color w:val="000000" w:themeColor="text1"/>
                <w:sz w:val="20"/>
                <w:szCs w:val="20"/>
              </w:rPr>
              <w:t>i</w:t>
            </w:r>
            <w:r w:rsidR="00C1795E" w:rsidRPr="00043135">
              <w:rPr>
                <w:rFonts w:ascii="Arial" w:hAnsi="Arial" w:cs="Arial"/>
                <w:color w:val="000000" w:themeColor="text1"/>
                <w:sz w:val="20"/>
                <w:szCs w:val="20"/>
              </w:rPr>
              <w:t xml:space="preserve"> 1, 2, 4, 5</w:t>
            </w:r>
          </w:p>
        </w:tc>
        <w:tc>
          <w:tcPr>
            <w:tcW w:w="1465" w:type="pct"/>
          </w:tcPr>
          <w:p w14:paraId="18C02AEB" w14:textId="3D2BABB2" w:rsidR="00C1795E" w:rsidRPr="00043135" w:rsidRDefault="000C586C" w:rsidP="00C1795E">
            <w:pPr>
              <w:pStyle w:val="Glava"/>
              <w:ind w:left="105"/>
              <w:rPr>
                <w:rFonts w:ascii="Arial" w:hAnsi="Arial" w:cs="Arial"/>
                <w:color w:val="000000" w:themeColor="text1"/>
                <w:sz w:val="20"/>
                <w:szCs w:val="20"/>
              </w:rPr>
            </w:pPr>
            <w:r>
              <w:rPr>
                <w:rFonts w:ascii="Arial" w:hAnsi="Arial" w:cs="Arial"/>
                <w:color w:val="000000" w:themeColor="text1"/>
                <w:sz w:val="20"/>
                <w:szCs w:val="20"/>
              </w:rPr>
              <w:t>n</w:t>
            </w:r>
            <w:r w:rsidR="00C1795E" w:rsidRPr="00043135">
              <w:rPr>
                <w:rFonts w:ascii="Arial" w:hAnsi="Arial" w:cs="Arial"/>
                <w:color w:val="000000" w:themeColor="text1"/>
                <w:sz w:val="20"/>
                <w:szCs w:val="20"/>
              </w:rPr>
              <w:t>iso poročali</w:t>
            </w:r>
          </w:p>
        </w:tc>
      </w:tr>
      <w:tr w:rsidR="00C1795E" w:rsidRPr="00043135" w14:paraId="2FCFCA80" w14:textId="77777777" w:rsidTr="002F09EA">
        <w:trPr>
          <w:trHeight w:val="266"/>
        </w:trPr>
        <w:tc>
          <w:tcPr>
            <w:tcW w:w="1963" w:type="pct"/>
            <w:vMerge/>
            <w:shd w:val="clear" w:color="auto" w:fill="auto"/>
          </w:tcPr>
          <w:p w14:paraId="400E4625"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7EA5D8BF" w14:textId="4F668F66" w:rsidR="00C1795E" w:rsidRPr="00043135" w:rsidRDefault="004658D1" w:rsidP="00C1795E">
            <w:pPr>
              <w:pStyle w:val="Glava"/>
              <w:ind w:left="105"/>
              <w:rPr>
                <w:rFonts w:ascii="Arial" w:hAnsi="Arial" w:cs="Arial"/>
                <w:color w:val="000000" w:themeColor="text1"/>
                <w:sz w:val="20"/>
                <w:szCs w:val="20"/>
              </w:rPr>
            </w:pPr>
            <w:r>
              <w:rPr>
                <w:rFonts w:ascii="Arial" w:hAnsi="Arial" w:cs="Arial"/>
                <w:color w:val="000000" w:themeColor="text1"/>
                <w:sz w:val="20"/>
                <w:szCs w:val="20"/>
              </w:rPr>
              <w:t>c</w:t>
            </w:r>
            <w:r w:rsidR="00C1795E" w:rsidRPr="00043135">
              <w:rPr>
                <w:rFonts w:ascii="Arial" w:hAnsi="Arial" w:cs="Arial"/>
                <w:color w:val="000000" w:themeColor="text1"/>
                <w:sz w:val="20"/>
                <w:szCs w:val="20"/>
              </w:rPr>
              <w:t>ilj 3, ukrep</w:t>
            </w:r>
            <w:r>
              <w:rPr>
                <w:rFonts w:ascii="Arial" w:hAnsi="Arial" w:cs="Arial"/>
                <w:color w:val="000000" w:themeColor="text1"/>
                <w:sz w:val="20"/>
                <w:szCs w:val="20"/>
              </w:rPr>
              <w:t>a</w:t>
            </w:r>
            <w:r w:rsidR="00C1795E" w:rsidRPr="00043135">
              <w:rPr>
                <w:rFonts w:ascii="Arial" w:hAnsi="Arial" w:cs="Arial"/>
                <w:color w:val="000000" w:themeColor="text1"/>
                <w:sz w:val="20"/>
                <w:szCs w:val="20"/>
              </w:rPr>
              <w:t xml:space="preserve"> 3, 4</w:t>
            </w:r>
          </w:p>
        </w:tc>
        <w:tc>
          <w:tcPr>
            <w:tcW w:w="1465" w:type="pct"/>
          </w:tcPr>
          <w:p w14:paraId="3B791963" w14:textId="4D913D75" w:rsidR="00C1795E" w:rsidRPr="00043135" w:rsidRDefault="00C1795E" w:rsidP="00C1795E">
            <w:pPr>
              <w:pStyle w:val="Glava"/>
              <w:ind w:left="105"/>
              <w:rPr>
                <w:rFonts w:ascii="Arial" w:hAnsi="Arial" w:cs="Arial"/>
                <w:color w:val="000000" w:themeColor="text1"/>
                <w:sz w:val="20"/>
                <w:szCs w:val="20"/>
              </w:rPr>
            </w:pPr>
            <w:r w:rsidRPr="00043135">
              <w:rPr>
                <w:rFonts w:ascii="Arial" w:hAnsi="Arial" w:cs="Arial"/>
                <w:sz w:val="20"/>
                <w:szCs w:val="20"/>
              </w:rPr>
              <w:t>3.3, 3.4</w:t>
            </w:r>
          </w:p>
        </w:tc>
      </w:tr>
      <w:tr w:rsidR="00C1795E" w:rsidRPr="00043135" w14:paraId="09A2CCED" w14:textId="77777777" w:rsidTr="002F09EA">
        <w:trPr>
          <w:trHeight w:val="263"/>
        </w:trPr>
        <w:tc>
          <w:tcPr>
            <w:tcW w:w="1963" w:type="pct"/>
            <w:vMerge/>
            <w:shd w:val="clear" w:color="auto" w:fill="auto"/>
          </w:tcPr>
          <w:p w14:paraId="51985AAE"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5CDB984E" w14:textId="2C981DB0"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4, ukrep 3</w:t>
            </w:r>
          </w:p>
        </w:tc>
        <w:tc>
          <w:tcPr>
            <w:tcW w:w="1465" w:type="pct"/>
          </w:tcPr>
          <w:p w14:paraId="6F6ED308" w14:textId="62B7B669" w:rsidR="00C1795E" w:rsidRPr="00043135" w:rsidRDefault="000C586C" w:rsidP="00C1795E">
            <w:pPr>
              <w:pStyle w:val="TableParagraph"/>
              <w:ind w:left="105"/>
              <w:rPr>
                <w:color w:val="000000" w:themeColor="text1"/>
                <w:sz w:val="20"/>
                <w:szCs w:val="20"/>
              </w:rPr>
            </w:pPr>
            <w:r>
              <w:rPr>
                <w:color w:val="000000" w:themeColor="text1"/>
                <w:sz w:val="20"/>
                <w:szCs w:val="20"/>
              </w:rPr>
              <w:t>n</w:t>
            </w:r>
            <w:r w:rsidR="00C1795E" w:rsidRPr="00043135">
              <w:rPr>
                <w:color w:val="000000" w:themeColor="text1"/>
                <w:sz w:val="20"/>
                <w:szCs w:val="20"/>
              </w:rPr>
              <w:t>iso poročali</w:t>
            </w:r>
          </w:p>
        </w:tc>
      </w:tr>
      <w:tr w:rsidR="00C1795E" w:rsidRPr="00043135" w14:paraId="6A41E2D1" w14:textId="77777777" w:rsidTr="002F09EA">
        <w:trPr>
          <w:trHeight w:val="266"/>
        </w:trPr>
        <w:tc>
          <w:tcPr>
            <w:tcW w:w="1963" w:type="pct"/>
            <w:vMerge/>
            <w:shd w:val="clear" w:color="auto" w:fill="auto"/>
          </w:tcPr>
          <w:p w14:paraId="459C4CAE"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8368BFA" w14:textId="3CDDD34E"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5, ukrep</w:t>
            </w:r>
            <w:r>
              <w:rPr>
                <w:color w:val="000000" w:themeColor="text1"/>
                <w:sz w:val="20"/>
                <w:szCs w:val="20"/>
              </w:rPr>
              <w:t>a</w:t>
            </w:r>
            <w:r w:rsidR="00C1795E" w:rsidRPr="00043135">
              <w:rPr>
                <w:color w:val="000000" w:themeColor="text1"/>
                <w:sz w:val="20"/>
                <w:szCs w:val="20"/>
              </w:rPr>
              <w:t xml:space="preserve"> 2, 4</w:t>
            </w:r>
          </w:p>
        </w:tc>
        <w:tc>
          <w:tcPr>
            <w:tcW w:w="1465" w:type="pct"/>
          </w:tcPr>
          <w:p w14:paraId="7FA4A459" w14:textId="57EF8D11" w:rsidR="00C1795E" w:rsidRPr="00043135" w:rsidRDefault="00C1795E" w:rsidP="00C1795E">
            <w:pPr>
              <w:pStyle w:val="TableParagraph"/>
              <w:ind w:left="105"/>
              <w:rPr>
                <w:color w:val="000000" w:themeColor="text1"/>
                <w:sz w:val="20"/>
                <w:szCs w:val="20"/>
              </w:rPr>
            </w:pPr>
            <w:r w:rsidRPr="00043135">
              <w:rPr>
                <w:sz w:val="20"/>
                <w:szCs w:val="20"/>
              </w:rPr>
              <w:t>5.2, 5.4</w:t>
            </w:r>
          </w:p>
        </w:tc>
      </w:tr>
      <w:tr w:rsidR="00C1795E" w:rsidRPr="00043135" w14:paraId="28710048" w14:textId="77777777" w:rsidTr="002F09EA">
        <w:trPr>
          <w:trHeight w:val="266"/>
        </w:trPr>
        <w:tc>
          <w:tcPr>
            <w:tcW w:w="1963" w:type="pct"/>
            <w:vMerge/>
            <w:shd w:val="clear" w:color="auto" w:fill="auto"/>
          </w:tcPr>
          <w:p w14:paraId="7CA748C2"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89F3CB4" w14:textId="2500262A"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8, ukrep 2</w:t>
            </w:r>
          </w:p>
        </w:tc>
        <w:tc>
          <w:tcPr>
            <w:tcW w:w="1465" w:type="pct"/>
          </w:tcPr>
          <w:p w14:paraId="4FE8938A" w14:textId="11C4D009" w:rsidR="00C1795E" w:rsidRPr="00043135" w:rsidRDefault="000C586C" w:rsidP="00C1795E">
            <w:pPr>
              <w:pStyle w:val="TableParagraph"/>
              <w:ind w:left="105"/>
              <w:rPr>
                <w:color w:val="000000" w:themeColor="text1"/>
                <w:sz w:val="20"/>
                <w:szCs w:val="20"/>
              </w:rPr>
            </w:pPr>
            <w:r>
              <w:rPr>
                <w:color w:val="000000" w:themeColor="text1"/>
                <w:sz w:val="20"/>
                <w:szCs w:val="20"/>
              </w:rPr>
              <w:t>n</w:t>
            </w:r>
            <w:r w:rsidR="00C1795E" w:rsidRPr="00043135">
              <w:rPr>
                <w:color w:val="000000" w:themeColor="text1"/>
                <w:sz w:val="20"/>
                <w:szCs w:val="20"/>
              </w:rPr>
              <w:t>iso poročali</w:t>
            </w:r>
          </w:p>
        </w:tc>
      </w:tr>
      <w:tr w:rsidR="00C1795E" w:rsidRPr="00043135" w14:paraId="436FED39" w14:textId="77777777" w:rsidTr="002F09EA">
        <w:trPr>
          <w:trHeight w:val="263"/>
        </w:trPr>
        <w:tc>
          <w:tcPr>
            <w:tcW w:w="1963" w:type="pct"/>
            <w:vMerge/>
            <w:shd w:val="clear" w:color="auto" w:fill="auto"/>
          </w:tcPr>
          <w:p w14:paraId="12249A42"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213E9020" w14:textId="466D9447"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10, ukrep</w:t>
            </w:r>
            <w:r>
              <w:rPr>
                <w:color w:val="000000" w:themeColor="text1"/>
                <w:sz w:val="20"/>
                <w:szCs w:val="20"/>
              </w:rPr>
              <w:t>a</w:t>
            </w:r>
            <w:r w:rsidR="00C1795E" w:rsidRPr="00043135">
              <w:rPr>
                <w:color w:val="000000" w:themeColor="text1"/>
                <w:sz w:val="20"/>
                <w:szCs w:val="20"/>
              </w:rPr>
              <w:t xml:space="preserve"> 1,</w:t>
            </w:r>
            <w:r w:rsidR="00463BF4">
              <w:rPr>
                <w:color w:val="000000" w:themeColor="text1"/>
                <w:sz w:val="20"/>
                <w:szCs w:val="20"/>
              </w:rPr>
              <w:t xml:space="preserve"> </w:t>
            </w:r>
            <w:r w:rsidR="00C1795E" w:rsidRPr="00043135">
              <w:rPr>
                <w:color w:val="000000" w:themeColor="text1"/>
                <w:sz w:val="20"/>
                <w:szCs w:val="20"/>
              </w:rPr>
              <w:t>2</w:t>
            </w:r>
          </w:p>
        </w:tc>
        <w:tc>
          <w:tcPr>
            <w:tcW w:w="1465" w:type="pct"/>
          </w:tcPr>
          <w:p w14:paraId="782BCD4D" w14:textId="1C039DAB" w:rsidR="00C1795E" w:rsidRPr="00043135" w:rsidRDefault="00C1795E" w:rsidP="00C1795E">
            <w:pPr>
              <w:pStyle w:val="TableParagraph"/>
              <w:ind w:left="105"/>
              <w:rPr>
                <w:color w:val="000000" w:themeColor="text1"/>
                <w:sz w:val="20"/>
                <w:szCs w:val="20"/>
              </w:rPr>
            </w:pPr>
            <w:r w:rsidRPr="00043135">
              <w:rPr>
                <w:sz w:val="20"/>
                <w:szCs w:val="20"/>
              </w:rPr>
              <w:t>10.1</w:t>
            </w:r>
          </w:p>
        </w:tc>
      </w:tr>
      <w:tr w:rsidR="00C1795E" w:rsidRPr="00043135" w14:paraId="176E0561" w14:textId="77777777" w:rsidTr="002F09EA">
        <w:trPr>
          <w:trHeight w:val="239"/>
        </w:trPr>
        <w:tc>
          <w:tcPr>
            <w:tcW w:w="1963" w:type="pct"/>
            <w:vMerge w:val="restart"/>
            <w:shd w:val="clear" w:color="auto" w:fill="auto"/>
          </w:tcPr>
          <w:p w14:paraId="1A0CEA43" w14:textId="20754B6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r w:rsidRPr="00043135">
              <w:rPr>
                <w:rFonts w:ascii="Arial" w:eastAsia="Arial" w:hAnsi="Arial" w:cs="Arial"/>
                <w:b/>
                <w:color w:val="000000" w:themeColor="text1"/>
                <w:sz w:val="20"/>
                <w:szCs w:val="20"/>
                <w:lang w:bidi="sl-SI"/>
              </w:rPr>
              <w:t xml:space="preserve">Arhiv Republike Slovenije </w:t>
            </w:r>
          </w:p>
        </w:tc>
        <w:tc>
          <w:tcPr>
            <w:tcW w:w="1572" w:type="pct"/>
            <w:shd w:val="clear" w:color="auto" w:fill="auto"/>
          </w:tcPr>
          <w:p w14:paraId="7C83CA9A" w14:textId="74DE4BAB"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1, ukrep</w:t>
            </w:r>
            <w:r>
              <w:rPr>
                <w:color w:val="000000" w:themeColor="text1"/>
                <w:sz w:val="20"/>
                <w:szCs w:val="20"/>
              </w:rPr>
              <w:t>i</w:t>
            </w:r>
            <w:r w:rsidR="00C1795E" w:rsidRPr="00043135">
              <w:rPr>
                <w:color w:val="000000" w:themeColor="text1"/>
                <w:sz w:val="20"/>
                <w:szCs w:val="20"/>
              </w:rPr>
              <w:t xml:space="preserve"> 1, 2, 3, 5</w:t>
            </w:r>
          </w:p>
        </w:tc>
        <w:tc>
          <w:tcPr>
            <w:tcW w:w="1465" w:type="pct"/>
          </w:tcPr>
          <w:p w14:paraId="670073F9" w14:textId="08761F70" w:rsidR="00C1795E" w:rsidRPr="00043135" w:rsidRDefault="00C1795E" w:rsidP="00C1795E">
            <w:pPr>
              <w:pStyle w:val="TableParagraph"/>
              <w:ind w:left="105"/>
              <w:rPr>
                <w:color w:val="000000" w:themeColor="text1"/>
                <w:sz w:val="20"/>
                <w:szCs w:val="20"/>
              </w:rPr>
            </w:pPr>
            <w:r w:rsidRPr="00043135">
              <w:rPr>
                <w:sz w:val="20"/>
                <w:szCs w:val="20"/>
              </w:rPr>
              <w:t>1.1, 1.2, 1.3, 1.5</w:t>
            </w:r>
          </w:p>
        </w:tc>
      </w:tr>
      <w:tr w:rsidR="00C1795E" w:rsidRPr="00043135" w14:paraId="64B022B9" w14:textId="77777777" w:rsidTr="002F09EA">
        <w:trPr>
          <w:trHeight w:val="239"/>
        </w:trPr>
        <w:tc>
          <w:tcPr>
            <w:tcW w:w="1963" w:type="pct"/>
            <w:vMerge/>
            <w:shd w:val="clear" w:color="auto" w:fill="auto"/>
          </w:tcPr>
          <w:p w14:paraId="37EC6D10" w14:textId="131ED245"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0420D1FD" w14:textId="0F09E432"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3, ukrep</w:t>
            </w:r>
            <w:r>
              <w:rPr>
                <w:color w:val="000000" w:themeColor="text1"/>
                <w:sz w:val="20"/>
                <w:szCs w:val="20"/>
              </w:rPr>
              <w:t>a</w:t>
            </w:r>
            <w:r w:rsidR="00C1795E" w:rsidRPr="00043135">
              <w:rPr>
                <w:color w:val="000000" w:themeColor="text1"/>
                <w:sz w:val="20"/>
                <w:szCs w:val="20"/>
              </w:rPr>
              <w:t xml:space="preserve"> 3, 4</w:t>
            </w:r>
          </w:p>
        </w:tc>
        <w:tc>
          <w:tcPr>
            <w:tcW w:w="1465" w:type="pct"/>
          </w:tcPr>
          <w:p w14:paraId="7A247BD9" w14:textId="36A0D066" w:rsidR="00C1795E" w:rsidRPr="00043135" w:rsidRDefault="00C1795E" w:rsidP="00C1795E">
            <w:pPr>
              <w:pStyle w:val="TableParagraph"/>
              <w:ind w:left="105"/>
              <w:rPr>
                <w:color w:val="000000" w:themeColor="text1"/>
                <w:sz w:val="20"/>
                <w:szCs w:val="20"/>
              </w:rPr>
            </w:pPr>
            <w:r w:rsidRPr="00043135">
              <w:rPr>
                <w:sz w:val="20"/>
                <w:szCs w:val="20"/>
              </w:rPr>
              <w:t>3.3, 3.4</w:t>
            </w:r>
          </w:p>
        </w:tc>
      </w:tr>
      <w:tr w:rsidR="00C1795E" w:rsidRPr="00043135" w14:paraId="1B9C12E3" w14:textId="77777777" w:rsidTr="002F09EA">
        <w:trPr>
          <w:trHeight w:val="263"/>
        </w:trPr>
        <w:tc>
          <w:tcPr>
            <w:tcW w:w="1963" w:type="pct"/>
            <w:vMerge/>
            <w:shd w:val="clear" w:color="auto" w:fill="auto"/>
          </w:tcPr>
          <w:p w14:paraId="54310CD1"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78C58032" w14:textId="09841C6C"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4, ukrep</w:t>
            </w:r>
            <w:r>
              <w:rPr>
                <w:color w:val="000000" w:themeColor="text1"/>
                <w:sz w:val="20"/>
                <w:szCs w:val="20"/>
              </w:rPr>
              <w:t>a</w:t>
            </w:r>
            <w:r w:rsidR="00C1795E" w:rsidRPr="00043135">
              <w:rPr>
                <w:color w:val="000000" w:themeColor="text1"/>
                <w:sz w:val="20"/>
                <w:szCs w:val="20"/>
              </w:rPr>
              <w:t xml:space="preserve"> 3, 11</w:t>
            </w:r>
          </w:p>
        </w:tc>
        <w:tc>
          <w:tcPr>
            <w:tcW w:w="1465" w:type="pct"/>
          </w:tcPr>
          <w:p w14:paraId="4BD3E8F0" w14:textId="40E5D9DB" w:rsidR="00C1795E" w:rsidRPr="00043135" w:rsidRDefault="00C1795E" w:rsidP="000C586C">
            <w:pPr>
              <w:pStyle w:val="TableParagraph"/>
              <w:ind w:left="105"/>
              <w:rPr>
                <w:color w:val="000000" w:themeColor="text1"/>
                <w:sz w:val="20"/>
                <w:szCs w:val="20"/>
              </w:rPr>
            </w:pPr>
            <w:r w:rsidRPr="00043135">
              <w:rPr>
                <w:sz w:val="20"/>
                <w:szCs w:val="20"/>
              </w:rPr>
              <w:t>4.3, poročali tudi pri 4.4</w:t>
            </w:r>
          </w:p>
        </w:tc>
      </w:tr>
      <w:tr w:rsidR="00C1795E" w:rsidRPr="00043135" w14:paraId="25B19228" w14:textId="77777777" w:rsidTr="002F09EA">
        <w:trPr>
          <w:trHeight w:val="263"/>
        </w:trPr>
        <w:tc>
          <w:tcPr>
            <w:tcW w:w="1963" w:type="pct"/>
            <w:vMerge/>
            <w:shd w:val="clear" w:color="auto" w:fill="auto"/>
          </w:tcPr>
          <w:p w14:paraId="4D8D3DD2"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E897356" w14:textId="2C430EF0"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5, ukrep 2</w:t>
            </w:r>
          </w:p>
        </w:tc>
        <w:tc>
          <w:tcPr>
            <w:tcW w:w="1465" w:type="pct"/>
          </w:tcPr>
          <w:p w14:paraId="3A1A801C" w14:textId="4CE3729C" w:rsidR="00C1795E" w:rsidRPr="00043135" w:rsidRDefault="00C1795E" w:rsidP="000C586C">
            <w:pPr>
              <w:pStyle w:val="TableParagraph"/>
              <w:ind w:left="105"/>
              <w:rPr>
                <w:color w:val="000000" w:themeColor="text1"/>
                <w:sz w:val="20"/>
                <w:szCs w:val="20"/>
              </w:rPr>
            </w:pPr>
            <w:r w:rsidRPr="00043135">
              <w:rPr>
                <w:sz w:val="20"/>
                <w:szCs w:val="20"/>
              </w:rPr>
              <w:t>5.2, poročali tudi pri 5.4</w:t>
            </w:r>
          </w:p>
        </w:tc>
      </w:tr>
      <w:tr w:rsidR="00C1795E" w:rsidRPr="00043135" w14:paraId="3F01CE68" w14:textId="77777777" w:rsidTr="002F09EA">
        <w:trPr>
          <w:trHeight w:val="263"/>
        </w:trPr>
        <w:tc>
          <w:tcPr>
            <w:tcW w:w="1963" w:type="pct"/>
            <w:vMerge/>
            <w:shd w:val="clear" w:color="auto" w:fill="auto"/>
          </w:tcPr>
          <w:p w14:paraId="2840D629" w14:textId="77777777" w:rsidR="00C1795E" w:rsidRPr="00043135" w:rsidRDefault="00C1795E" w:rsidP="00C1795E">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5A649D43" w14:textId="23A0CD67" w:rsidR="00C1795E" w:rsidRPr="00043135" w:rsidRDefault="004658D1" w:rsidP="00C1795E">
            <w:pPr>
              <w:pStyle w:val="TableParagraph"/>
              <w:ind w:left="105"/>
              <w:rPr>
                <w:color w:val="000000" w:themeColor="text1"/>
                <w:sz w:val="20"/>
                <w:szCs w:val="20"/>
              </w:rPr>
            </w:pPr>
            <w:r>
              <w:rPr>
                <w:color w:val="000000" w:themeColor="text1"/>
                <w:sz w:val="20"/>
                <w:szCs w:val="20"/>
              </w:rPr>
              <w:t>c</w:t>
            </w:r>
            <w:r w:rsidR="00C1795E" w:rsidRPr="00043135">
              <w:rPr>
                <w:color w:val="000000" w:themeColor="text1"/>
                <w:sz w:val="20"/>
                <w:szCs w:val="20"/>
              </w:rPr>
              <w:t>ilj 8, ukrep</w:t>
            </w:r>
            <w:r>
              <w:rPr>
                <w:color w:val="000000" w:themeColor="text1"/>
                <w:sz w:val="20"/>
                <w:szCs w:val="20"/>
              </w:rPr>
              <w:t>a</w:t>
            </w:r>
            <w:r w:rsidR="00C1795E" w:rsidRPr="00043135">
              <w:rPr>
                <w:color w:val="000000" w:themeColor="text1"/>
                <w:sz w:val="20"/>
                <w:szCs w:val="20"/>
              </w:rPr>
              <w:t xml:space="preserve"> 1, 2</w:t>
            </w:r>
          </w:p>
        </w:tc>
        <w:tc>
          <w:tcPr>
            <w:tcW w:w="1465" w:type="pct"/>
          </w:tcPr>
          <w:p w14:paraId="60F20049" w14:textId="6AF4B571" w:rsidR="00C1795E" w:rsidRPr="00043135" w:rsidRDefault="000C586C" w:rsidP="00C1795E">
            <w:pPr>
              <w:pStyle w:val="TableParagraph"/>
              <w:ind w:left="105"/>
              <w:rPr>
                <w:color w:val="000000" w:themeColor="text1"/>
                <w:sz w:val="20"/>
                <w:szCs w:val="20"/>
              </w:rPr>
            </w:pPr>
            <w:r>
              <w:rPr>
                <w:sz w:val="20"/>
                <w:szCs w:val="20"/>
              </w:rPr>
              <w:t>p</w:t>
            </w:r>
            <w:r w:rsidR="00C1795E" w:rsidRPr="00043135">
              <w:rPr>
                <w:sz w:val="20"/>
                <w:szCs w:val="20"/>
              </w:rPr>
              <w:t>oročali pri 8.8, 8.10, 8.11</w:t>
            </w:r>
          </w:p>
        </w:tc>
      </w:tr>
      <w:tr w:rsidR="00AC6E07" w:rsidRPr="00043135" w14:paraId="48A2F5BC" w14:textId="77777777" w:rsidTr="002F09EA">
        <w:trPr>
          <w:trHeight w:val="263"/>
        </w:trPr>
        <w:tc>
          <w:tcPr>
            <w:tcW w:w="1963" w:type="pct"/>
            <w:vMerge w:val="restart"/>
            <w:shd w:val="clear" w:color="auto" w:fill="auto"/>
          </w:tcPr>
          <w:p w14:paraId="4358361C" w14:textId="48E1A5C3" w:rsidR="00AC6E07" w:rsidRPr="00043135" w:rsidRDefault="00AC6E07" w:rsidP="00A7575D">
            <w:pPr>
              <w:widowControl w:val="0"/>
              <w:autoSpaceDE w:val="0"/>
              <w:autoSpaceDN w:val="0"/>
              <w:ind w:left="132"/>
              <w:rPr>
                <w:rFonts w:ascii="Arial" w:eastAsia="Arial" w:hAnsi="Arial" w:cs="Arial"/>
                <w:bCs/>
                <w:color w:val="000000" w:themeColor="text1"/>
                <w:sz w:val="20"/>
                <w:szCs w:val="20"/>
                <w:lang w:bidi="sl-SI"/>
              </w:rPr>
            </w:pPr>
            <w:r w:rsidRPr="00043135">
              <w:rPr>
                <w:rFonts w:ascii="Arial" w:eastAsia="Arial" w:hAnsi="Arial" w:cs="Arial"/>
                <w:b/>
                <w:color w:val="000000" w:themeColor="text1"/>
                <w:sz w:val="20"/>
                <w:szCs w:val="20"/>
                <w:lang w:bidi="sl-SI"/>
              </w:rPr>
              <w:t xml:space="preserve">Inšpektorat </w:t>
            </w:r>
            <w:r w:rsidR="00A7575D">
              <w:rPr>
                <w:rFonts w:ascii="Arial" w:eastAsia="Arial" w:hAnsi="Arial" w:cs="Arial"/>
                <w:b/>
                <w:color w:val="000000" w:themeColor="text1"/>
                <w:sz w:val="20"/>
                <w:szCs w:val="20"/>
                <w:lang w:bidi="sl-SI"/>
              </w:rPr>
              <w:t>Republike Slovenije</w:t>
            </w:r>
            <w:r w:rsidR="00A7575D" w:rsidRPr="00043135">
              <w:rPr>
                <w:rFonts w:ascii="Arial" w:eastAsia="Arial" w:hAnsi="Arial" w:cs="Arial"/>
                <w:b/>
                <w:color w:val="000000" w:themeColor="text1"/>
                <w:sz w:val="20"/>
                <w:szCs w:val="20"/>
                <w:lang w:bidi="sl-SI"/>
              </w:rPr>
              <w:t xml:space="preserve"> </w:t>
            </w:r>
            <w:r w:rsidRPr="00043135">
              <w:rPr>
                <w:rFonts w:ascii="Arial" w:eastAsia="Arial" w:hAnsi="Arial" w:cs="Arial"/>
                <w:b/>
                <w:color w:val="000000" w:themeColor="text1"/>
                <w:sz w:val="20"/>
                <w:szCs w:val="20"/>
                <w:lang w:bidi="sl-SI"/>
              </w:rPr>
              <w:t xml:space="preserve">za kulturo in medije </w:t>
            </w:r>
            <w:r w:rsidRPr="00043135">
              <w:rPr>
                <w:rFonts w:ascii="Arial" w:eastAsia="Arial" w:hAnsi="Arial" w:cs="Arial"/>
                <w:bCs/>
                <w:color w:val="000000" w:themeColor="text1"/>
                <w:sz w:val="20"/>
                <w:szCs w:val="20"/>
                <w:lang w:bidi="sl-SI"/>
              </w:rPr>
              <w:t>(organ v sestavi MK)</w:t>
            </w:r>
          </w:p>
        </w:tc>
        <w:tc>
          <w:tcPr>
            <w:tcW w:w="1572" w:type="pct"/>
            <w:shd w:val="clear" w:color="auto" w:fill="auto"/>
          </w:tcPr>
          <w:p w14:paraId="2A20B135" w14:textId="13A11178"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1, ukrep</w:t>
            </w:r>
            <w:r>
              <w:rPr>
                <w:color w:val="000000" w:themeColor="text1"/>
                <w:sz w:val="20"/>
                <w:szCs w:val="20"/>
              </w:rPr>
              <w:t>a</w:t>
            </w:r>
            <w:r w:rsidR="00AC6E07" w:rsidRPr="00043135">
              <w:rPr>
                <w:color w:val="000000" w:themeColor="text1"/>
                <w:sz w:val="20"/>
                <w:szCs w:val="20"/>
              </w:rPr>
              <w:t xml:space="preserve"> 1, 5</w:t>
            </w:r>
          </w:p>
        </w:tc>
        <w:tc>
          <w:tcPr>
            <w:tcW w:w="1465" w:type="pct"/>
            <w:vMerge w:val="restart"/>
          </w:tcPr>
          <w:p w14:paraId="433AFA59" w14:textId="2527E417" w:rsidR="00AC6E07" w:rsidRPr="00043135" w:rsidRDefault="000C586C" w:rsidP="00FC24BD">
            <w:pPr>
              <w:pStyle w:val="TableParagraph"/>
              <w:rPr>
                <w:color w:val="000000" w:themeColor="text1"/>
                <w:sz w:val="20"/>
                <w:szCs w:val="20"/>
              </w:rPr>
            </w:pPr>
            <w:r>
              <w:rPr>
                <w:color w:val="000000" w:themeColor="text1"/>
                <w:sz w:val="20"/>
                <w:szCs w:val="20"/>
              </w:rPr>
              <w:t>n</w:t>
            </w:r>
            <w:r w:rsidR="00AC6E07" w:rsidRPr="00043135">
              <w:rPr>
                <w:color w:val="000000" w:themeColor="text1"/>
                <w:sz w:val="20"/>
                <w:szCs w:val="20"/>
              </w:rPr>
              <w:t>iso poročali</w:t>
            </w:r>
          </w:p>
        </w:tc>
      </w:tr>
      <w:tr w:rsidR="00AC6E07" w:rsidRPr="00043135" w14:paraId="327D215E" w14:textId="77777777" w:rsidTr="002F09EA">
        <w:trPr>
          <w:trHeight w:val="263"/>
        </w:trPr>
        <w:tc>
          <w:tcPr>
            <w:tcW w:w="1963" w:type="pct"/>
            <w:vMerge/>
            <w:shd w:val="clear" w:color="auto" w:fill="auto"/>
          </w:tcPr>
          <w:p w14:paraId="2EB9F920" w14:textId="77777777"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2F971392" w14:textId="06660260"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3, ukrep</w:t>
            </w:r>
            <w:r>
              <w:rPr>
                <w:color w:val="000000" w:themeColor="text1"/>
                <w:sz w:val="20"/>
                <w:szCs w:val="20"/>
              </w:rPr>
              <w:t>a</w:t>
            </w:r>
            <w:r w:rsidR="00AC6E07" w:rsidRPr="00043135">
              <w:rPr>
                <w:color w:val="000000" w:themeColor="text1"/>
                <w:sz w:val="20"/>
                <w:szCs w:val="20"/>
              </w:rPr>
              <w:t xml:space="preserve"> 3, 4</w:t>
            </w:r>
          </w:p>
        </w:tc>
        <w:tc>
          <w:tcPr>
            <w:tcW w:w="1465" w:type="pct"/>
            <w:vMerge/>
          </w:tcPr>
          <w:p w14:paraId="51D6A4CD" w14:textId="77777777" w:rsidR="00AC6E07" w:rsidRPr="00043135" w:rsidRDefault="00AC6E07" w:rsidP="002F09EA">
            <w:pPr>
              <w:pStyle w:val="TableParagraph"/>
              <w:ind w:left="105"/>
              <w:rPr>
                <w:color w:val="000000" w:themeColor="text1"/>
                <w:sz w:val="20"/>
                <w:szCs w:val="20"/>
              </w:rPr>
            </w:pPr>
          </w:p>
        </w:tc>
      </w:tr>
      <w:tr w:rsidR="00AC6E07" w:rsidRPr="00043135" w14:paraId="6F733FA7" w14:textId="77777777" w:rsidTr="002F09EA">
        <w:trPr>
          <w:trHeight w:val="263"/>
        </w:trPr>
        <w:tc>
          <w:tcPr>
            <w:tcW w:w="1963" w:type="pct"/>
            <w:vMerge/>
            <w:shd w:val="clear" w:color="auto" w:fill="auto"/>
          </w:tcPr>
          <w:p w14:paraId="0575E546" w14:textId="77777777"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6E964E8" w14:textId="1275E350"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4, ukrep</w:t>
            </w:r>
            <w:r>
              <w:rPr>
                <w:color w:val="000000" w:themeColor="text1"/>
                <w:sz w:val="20"/>
                <w:szCs w:val="20"/>
              </w:rPr>
              <w:t>i</w:t>
            </w:r>
            <w:r w:rsidR="00AC6E07" w:rsidRPr="00043135">
              <w:rPr>
                <w:color w:val="000000" w:themeColor="text1"/>
                <w:sz w:val="20"/>
                <w:szCs w:val="20"/>
              </w:rPr>
              <w:t xml:space="preserve"> 5, 8, 11, 12, 14</w:t>
            </w:r>
          </w:p>
        </w:tc>
        <w:tc>
          <w:tcPr>
            <w:tcW w:w="1465" w:type="pct"/>
            <w:vMerge/>
          </w:tcPr>
          <w:p w14:paraId="12D0CDC8" w14:textId="77777777" w:rsidR="00AC6E07" w:rsidRPr="00043135" w:rsidRDefault="00AC6E07" w:rsidP="002F09EA">
            <w:pPr>
              <w:pStyle w:val="TableParagraph"/>
              <w:ind w:left="105"/>
              <w:rPr>
                <w:color w:val="000000" w:themeColor="text1"/>
                <w:sz w:val="20"/>
                <w:szCs w:val="20"/>
              </w:rPr>
            </w:pPr>
          </w:p>
        </w:tc>
      </w:tr>
      <w:tr w:rsidR="00AC6E07" w:rsidRPr="00043135" w14:paraId="00F01E16" w14:textId="77777777" w:rsidTr="002F09EA">
        <w:trPr>
          <w:trHeight w:val="263"/>
        </w:trPr>
        <w:tc>
          <w:tcPr>
            <w:tcW w:w="1963" w:type="pct"/>
            <w:vMerge/>
            <w:shd w:val="clear" w:color="auto" w:fill="auto"/>
          </w:tcPr>
          <w:p w14:paraId="335DED3E" w14:textId="77777777"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5633BDD" w14:textId="4F9E1DA6"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5, ukrep 2</w:t>
            </w:r>
          </w:p>
        </w:tc>
        <w:tc>
          <w:tcPr>
            <w:tcW w:w="1465" w:type="pct"/>
            <w:vMerge/>
          </w:tcPr>
          <w:p w14:paraId="3AFC6D0B" w14:textId="77777777" w:rsidR="00AC6E07" w:rsidRPr="00043135" w:rsidRDefault="00AC6E07" w:rsidP="002F09EA">
            <w:pPr>
              <w:pStyle w:val="TableParagraph"/>
              <w:ind w:left="105"/>
              <w:rPr>
                <w:color w:val="000000" w:themeColor="text1"/>
                <w:sz w:val="20"/>
                <w:szCs w:val="20"/>
              </w:rPr>
            </w:pPr>
          </w:p>
        </w:tc>
      </w:tr>
      <w:tr w:rsidR="00AC6E07" w:rsidRPr="00043135" w14:paraId="65CACF63" w14:textId="77777777" w:rsidTr="002F09EA">
        <w:trPr>
          <w:trHeight w:val="263"/>
        </w:trPr>
        <w:tc>
          <w:tcPr>
            <w:tcW w:w="1963" w:type="pct"/>
            <w:vMerge/>
            <w:shd w:val="clear" w:color="auto" w:fill="auto"/>
          </w:tcPr>
          <w:p w14:paraId="16BED25D" w14:textId="77777777"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198FF3F" w14:textId="7FE43BDF"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8, ukrep 6</w:t>
            </w:r>
          </w:p>
        </w:tc>
        <w:tc>
          <w:tcPr>
            <w:tcW w:w="1465" w:type="pct"/>
            <w:vMerge/>
          </w:tcPr>
          <w:p w14:paraId="5584E179" w14:textId="77777777" w:rsidR="00AC6E07" w:rsidRPr="00043135" w:rsidRDefault="00AC6E07" w:rsidP="002F09EA">
            <w:pPr>
              <w:pStyle w:val="TableParagraph"/>
              <w:ind w:left="105"/>
              <w:rPr>
                <w:color w:val="000000" w:themeColor="text1"/>
                <w:sz w:val="20"/>
                <w:szCs w:val="20"/>
              </w:rPr>
            </w:pPr>
          </w:p>
        </w:tc>
      </w:tr>
      <w:tr w:rsidR="00AC6E07" w:rsidRPr="00043135" w14:paraId="7AC30F18" w14:textId="77777777" w:rsidTr="002F09EA">
        <w:trPr>
          <w:trHeight w:val="263"/>
        </w:trPr>
        <w:tc>
          <w:tcPr>
            <w:tcW w:w="1963" w:type="pct"/>
            <w:vMerge/>
            <w:shd w:val="clear" w:color="auto" w:fill="auto"/>
          </w:tcPr>
          <w:p w14:paraId="3082E4D4" w14:textId="77777777"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28916705" w14:textId="71D9E0A8"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12, ukrep</w:t>
            </w:r>
            <w:r>
              <w:rPr>
                <w:color w:val="000000" w:themeColor="text1"/>
                <w:sz w:val="20"/>
                <w:szCs w:val="20"/>
              </w:rPr>
              <w:t>a</w:t>
            </w:r>
            <w:r w:rsidR="00AC6E07" w:rsidRPr="00043135">
              <w:rPr>
                <w:color w:val="000000" w:themeColor="text1"/>
                <w:sz w:val="20"/>
                <w:szCs w:val="20"/>
              </w:rPr>
              <w:t xml:space="preserve"> 1, 2</w:t>
            </w:r>
          </w:p>
        </w:tc>
        <w:tc>
          <w:tcPr>
            <w:tcW w:w="1465" w:type="pct"/>
            <w:vMerge/>
          </w:tcPr>
          <w:p w14:paraId="6D29E1A9" w14:textId="77777777" w:rsidR="00AC6E07" w:rsidRPr="00043135" w:rsidRDefault="00AC6E07" w:rsidP="002F09EA">
            <w:pPr>
              <w:pStyle w:val="TableParagraph"/>
              <w:ind w:left="105"/>
              <w:rPr>
                <w:color w:val="000000" w:themeColor="text1"/>
                <w:sz w:val="20"/>
                <w:szCs w:val="20"/>
              </w:rPr>
            </w:pPr>
          </w:p>
        </w:tc>
      </w:tr>
      <w:tr w:rsidR="00AC6E07" w:rsidRPr="00043135" w14:paraId="3FCDE24E" w14:textId="77777777" w:rsidTr="002F09EA">
        <w:trPr>
          <w:trHeight w:val="263"/>
        </w:trPr>
        <w:tc>
          <w:tcPr>
            <w:tcW w:w="1963" w:type="pct"/>
            <w:vMerge w:val="restart"/>
            <w:shd w:val="clear" w:color="auto" w:fill="auto"/>
          </w:tcPr>
          <w:p w14:paraId="282711EB" w14:textId="7DAEEF99"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r w:rsidRPr="00043135">
              <w:rPr>
                <w:rFonts w:ascii="Arial" w:eastAsia="Arial" w:hAnsi="Arial" w:cs="Arial"/>
                <w:b/>
                <w:color w:val="000000" w:themeColor="text1"/>
                <w:sz w:val="20"/>
                <w:szCs w:val="20"/>
                <w:lang w:bidi="sl-SI"/>
              </w:rPr>
              <w:t xml:space="preserve">Javni sklad </w:t>
            </w:r>
            <w:r w:rsidR="00A7575D">
              <w:rPr>
                <w:rFonts w:ascii="Arial" w:eastAsia="Arial" w:hAnsi="Arial" w:cs="Arial"/>
                <w:b/>
                <w:color w:val="000000" w:themeColor="text1"/>
                <w:sz w:val="20"/>
                <w:szCs w:val="20"/>
                <w:lang w:bidi="sl-SI"/>
              </w:rPr>
              <w:t xml:space="preserve">Republike Slovenije </w:t>
            </w:r>
            <w:r w:rsidRPr="00043135">
              <w:rPr>
                <w:rFonts w:ascii="Arial" w:eastAsia="Arial" w:hAnsi="Arial" w:cs="Arial"/>
                <w:b/>
                <w:color w:val="000000" w:themeColor="text1"/>
                <w:sz w:val="20"/>
                <w:szCs w:val="20"/>
                <w:lang w:bidi="sl-SI"/>
              </w:rPr>
              <w:t xml:space="preserve">za kulturne dejavnosti </w:t>
            </w:r>
            <w:r w:rsidR="000C586C">
              <w:rPr>
                <w:rFonts w:ascii="Arial" w:eastAsia="Arial" w:hAnsi="Arial" w:cs="Arial"/>
                <w:b/>
                <w:color w:val="000000" w:themeColor="text1"/>
                <w:sz w:val="20"/>
                <w:szCs w:val="20"/>
                <w:lang w:bidi="sl-SI"/>
              </w:rPr>
              <w:t>–</w:t>
            </w:r>
            <w:r w:rsidRPr="00043135">
              <w:rPr>
                <w:rFonts w:ascii="Arial" w:eastAsia="Arial" w:hAnsi="Arial" w:cs="Arial"/>
                <w:b/>
                <w:color w:val="000000" w:themeColor="text1"/>
                <w:sz w:val="20"/>
                <w:szCs w:val="20"/>
                <w:lang w:bidi="sl-SI"/>
              </w:rPr>
              <w:t xml:space="preserve"> JSKD</w:t>
            </w:r>
          </w:p>
          <w:p w14:paraId="7DE72422" w14:textId="77777777" w:rsidR="00AC6E07" w:rsidRPr="00043135" w:rsidDel="00373B67" w:rsidRDefault="00AC6E07" w:rsidP="002F09EA">
            <w:pPr>
              <w:pStyle w:val="TableParagraph"/>
              <w:ind w:left="132"/>
              <w:rPr>
                <w:b/>
                <w:color w:val="000000" w:themeColor="text1"/>
                <w:sz w:val="20"/>
                <w:szCs w:val="20"/>
              </w:rPr>
            </w:pPr>
          </w:p>
          <w:p w14:paraId="27621C4C" w14:textId="77777777" w:rsidR="00AC6E07" w:rsidRPr="00043135" w:rsidRDefault="00AC6E07" w:rsidP="002F09EA">
            <w:pPr>
              <w:pStyle w:val="TableParagraph"/>
              <w:ind w:left="132"/>
              <w:rPr>
                <w:b/>
                <w:color w:val="000000" w:themeColor="text1"/>
                <w:sz w:val="20"/>
                <w:szCs w:val="20"/>
              </w:rPr>
            </w:pPr>
          </w:p>
        </w:tc>
        <w:tc>
          <w:tcPr>
            <w:tcW w:w="1572" w:type="pct"/>
            <w:shd w:val="clear" w:color="auto" w:fill="auto"/>
          </w:tcPr>
          <w:p w14:paraId="79E45178" w14:textId="3B2AB1E0"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1, ukrep</w:t>
            </w:r>
            <w:r>
              <w:rPr>
                <w:color w:val="000000" w:themeColor="text1"/>
                <w:sz w:val="20"/>
                <w:szCs w:val="20"/>
              </w:rPr>
              <w:t>i</w:t>
            </w:r>
            <w:r w:rsidR="00AC6E07" w:rsidRPr="00043135">
              <w:rPr>
                <w:color w:val="000000" w:themeColor="text1"/>
                <w:sz w:val="20"/>
                <w:szCs w:val="20"/>
              </w:rPr>
              <w:t xml:space="preserve"> 1, 2, 3, 4, 5</w:t>
            </w:r>
          </w:p>
        </w:tc>
        <w:tc>
          <w:tcPr>
            <w:tcW w:w="1465" w:type="pct"/>
            <w:vMerge w:val="restart"/>
          </w:tcPr>
          <w:p w14:paraId="47165BD5" w14:textId="6FF6AA6D" w:rsidR="00AC6E07" w:rsidRPr="00043135" w:rsidRDefault="000C586C" w:rsidP="002F09EA">
            <w:pPr>
              <w:pStyle w:val="TableParagraph"/>
              <w:ind w:left="105"/>
              <w:rPr>
                <w:color w:val="000000" w:themeColor="text1"/>
                <w:sz w:val="20"/>
                <w:szCs w:val="20"/>
              </w:rPr>
            </w:pPr>
            <w:r>
              <w:rPr>
                <w:color w:val="000000" w:themeColor="text1"/>
                <w:sz w:val="20"/>
                <w:szCs w:val="20"/>
              </w:rPr>
              <w:t>n</w:t>
            </w:r>
            <w:r w:rsidR="00AC6E07" w:rsidRPr="00043135">
              <w:rPr>
                <w:color w:val="000000" w:themeColor="text1"/>
                <w:sz w:val="20"/>
                <w:szCs w:val="20"/>
              </w:rPr>
              <w:t>iso poročali</w:t>
            </w:r>
          </w:p>
        </w:tc>
      </w:tr>
      <w:tr w:rsidR="00AC6E07" w:rsidRPr="00043135" w14:paraId="48DF41CA" w14:textId="77777777" w:rsidTr="002F09EA">
        <w:trPr>
          <w:trHeight w:val="244"/>
        </w:trPr>
        <w:tc>
          <w:tcPr>
            <w:tcW w:w="1963" w:type="pct"/>
            <w:vMerge/>
            <w:shd w:val="clear" w:color="auto" w:fill="auto"/>
          </w:tcPr>
          <w:p w14:paraId="586FA1B3" w14:textId="77777777" w:rsidR="00AC6E07" w:rsidRPr="00043135" w:rsidDel="00373B67" w:rsidRDefault="00AC6E07" w:rsidP="002F09EA">
            <w:pPr>
              <w:pStyle w:val="TableParagraph"/>
              <w:ind w:left="132"/>
              <w:rPr>
                <w:b/>
                <w:color w:val="000000" w:themeColor="text1"/>
                <w:sz w:val="20"/>
                <w:szCs w:val="20"/>
              </w:rPr>
            </w:pPr>
          </w:p>
        </w:tc>
        <w:tc>
          <w:tcPr>
            <w:tcW w:w="1572" w:type="pct"/>
            <w:shd w:val="clear" w:color="auto" w:fill="auto"/>
          </w:tcPr>
          <w:p w14:paraId="4D9B4849" w14:textId="64F4FF72" w:rsidR="00AC6E07" w:rsidRPr="00043135" w:rsidDel="00373B67"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3, ukrep</w:t>
            </w:r>
            <w:r>
              <w:rPr>
                <w:color w:val="000000" w:themeColor="text1"/>
                <w:sz w:val="20"/>
                <w:szCs w:val="20"/>
              </w:rPr>
              <w:t>a</w:t>
            </w:r>
            <w:r w:rsidR="00AC6E07" w:rsidRPr="00043135">
              <w:rPr>
                <w:color w:val="000000" w:themeColor="text1"/>
                <w:sz w:val="20"/>
                <w:szCs w:val="20"/>
              </w:rPr>
              <w:t xml:space="preserve"> 3, 4</w:t>
            </w:r>
          </w:p>
        </w:tc>
        <w:tc>
          <w:tcPr>
            <w:tcW w:w="1465" w:type="pct"/>
            <w:vMerge/>
          </w:tcPr>
          <w:p w14:paraId="593106D0" w14:textId="77777777" w:rsidR="00AC6E07" w:rsidRPr="00043135" w:rsidRDefault="00AC6E07" w:rsidP="002F09EA">
            <w:pPr>
              <w:pStyle w:val="TableParagraph"/>
              <w:ind w:left="105"/>
              <w:rPr>
                <w:color w:val="000000" w:themeColor="text1"/>
                <w:sz w:val="20"/>
                <w:szCs w:val="20"/>
              </w:rPr>
            </w:pPr>
          </w:p>
        </w:tc>
      </w:tr>
      <w:tr w:rsidR="00AC6E07" w:rsidRPr="00043135" w14:paraId="2D3D3DA3" w14:textId="77777777" w:rsidTr="002F09EA">
        <w:trPr>
          <w:trHeight w:val="263"/>
        </w:trPr>
        <w:tc>
          <w:tcPr>
            <w:tcW w:w="1963" w:type="pct"/>
            <w:vMerge/>
            <w:shd w:val="clear" w:color="auto" w:fill="auto"/>
          </w:tcPr>
          <w:p w14:paraId="37EBAF43" w14:textId="77777777" w:rsidR="00AC6E07" w:rsidRPr="00043135" w:rsidDel="00373B67" w:rsidRDefault="00AC6E07" w:rsidP="002F09EA">
            <w:pPr>
              <w:pStyle w:val="TableParagraph"/>
              <w:ind w:left="132"/>
              <w:rPr>
                <w:b/>
                <w:color w:val="000000" w:themeColor="text1"/>
                <w:sz w:val="20"/>
                <w:szCs w:val="20"/>
              </w:rPr>
            </w:pPr>
          </w:p>
        </w:tc>
        <w:tc>
          <w:tcPr>
            <w:tcW w:w="1572" w:type="pct"/>
            <w:shd w:val="clear" w:color="auto" w:fill="auto"/>
          </w:tcPr>
          <w:p w14:paraId="67AF5EC0" w14:textId="25F8AF54" w:rsidR="00AC6E07" w:rsidRPr="00043135" w:rsidDel="00373B67"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4, ukrep</w:t>
            </w:r>
            <w:r>
              <w:rPr>
                <w:color w:val="000000" w:themeColor="text1"/>
                <w:sz w:val="20"/>
                <w:szCs w:val="20"/>
              </w:rPr>
              <w:t>i</w:t>
            </w:r>
            <w:r w:rsidR="00AC6E07" w:rsidRPr="00043135">
              <w:rPr>
                <w:color w:val="000000" w:themeColor="text1"/>
                <w:sz w:val="20"/>
                <w:szCs w:val="20"/>
              </w:rPr>
              <w:t xml:space="preserve"> 3, 5, 8, 14</w:t>
            </w:r>
          </w:p>
        </w:tc>
        <w:tc>
          <w:tcPr>
            <w:tcW w:w="1465" w:type="pct"/>
            <w:vMerge/>
          </w:tcPr>
          <w:p w14:paraId="4DD2DB8B" w14:textId="77777777" w:rsidR="00AC6E07" w:rsidRPr="00043135" w:rsidRDefault="00AC6E07" w:rsidP="002F09EA">
            <w:pPr>
              <w:pStyle w:val="TableParagraph"/>
              <w:ind w:left="105"/>
              <w:rPr>
                <w:color w:val="000000" w:themeColor="text1"/>
                <w:sz w:val="20"/>
                <w:szCs w:val="20"/>
              </w:rPr>
            </w:pPr>
          </w:p>
        </w:tc>
      </w:tr>
      <w:tr w:rsidR="00AC6E07" w:rsidRPr="00043135" w14:paraId="33445963" w14:textId="77777777" w:rsidTr="002F09EA">
        <w:trPr>
          <w:trHeight w:val="266"/>
        </w:trPr>
        <w:tc>
          <w:tcPr>
            <w:tcW w:w="1963" w:type="pct"/>
            <w:vMerge/>
            <w:shd w:val="clear" w:color="auto" w:fill="auto"/>
          </w:tcPr>
          <w:p w14:paraId="21725D66" w14:textId="77777777"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B75DAF6" w14:textId="506AE71B"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5, ukrep 2</w:t>
            </w:r>
          </w:p>
        </w:tc>
        <w:tc>
          <w:tcPr>
            <w:tcW w:w="1465" w:type="pct"/>
            <w:vMerge/>
          </w:tcPr>
          <w:p w14:paraId="335DDF18" w14:textId="77777777" w:rsidR="00AC6E07" w:rsidRPr="00043135" w:rsidRDefault="00AC6E07" w:rsidP="002F09EA">
            <w:pPr>
              <w:pStyle w:val="TableParagraph"/>
              <w:ind w:left="105"/>
              <w:rPr>
                <w:color w:val="000000" w:themeColor="text1"/>
                <w:sz w:val="20"/>
                <w:szCs w:val="20"/>
              </w:rPr>
            </w:pPr>
          </w:p>
        </w:tc>
      </w:tr>
      <w:tr w:rsidR="00AC6E07" w:rsidRPr="00043135" w14:paraId="2BA87EB4" w14:textId="77777777" w:rsidTr="002F09EA">
        <w:trPr>
          <w:trHeight w:val="263"/>
        </w:trPr>
        <w:tc>
          <w:tcPr>
            <w:tcW w:w="1963" w:type="pct"/>
            <w:vMerge/>
            <w:shd w:val="clear" w:color="auto" w:fill="auto"/>
          </w:tcPr>
          <w:p w14:paraId="6025F13F" w14:textId="77777777" w:rsidR="00AC6E07" w:rsidRPr="00043135" w:rsidRDefault="00AC6E07" w:rsidP="002F09EA">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2AA4E643" w14:textId="3030DC7D"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8, ukrep</w:t>
            </w:r>
            <w:r>
              <w:rPr>
                <w:color w:val="000000" w:themeColor="text1"/>
                <w:sz w:val="20"/>
                <w:szCs w:val="20"/>
              </w:rPr>
              <w:t>i</w:t>
            </w:r>
            <w:r w:rsidR="00AC6E07" w:rsidRPr="00043135">
              <w:rPr>
                <w:color w:val="000000" w:themeColor="text1"/>
                <w:sz w:val="20"/>
                <w:szCs w:val="20"/>
              </w:rPr>
              <w:t xml:space="preserve"> 1, 2, 4</w:t>
            </w:r>
          </w:p>
        </w:tc>
        <w:tc>
          <w:tcPr>
            <w:tcW w:w="1465" w:type="pct"/>
            <w:vMerge/>
          </w:tcPr>
          <w:p w14:paraId="13227328" w14:textId="77777777" w:rsidR="00AC6E07" w:rsidRPr="00043135" w:rsidRDefault="00AC6E07" w:rsidP="002F09EA">
            <w:pPr>
              <w:pStyle w:val="TableParagraph"/>
              <w:ind w:left="105"/>
              <w:rPr>
                <w:color w:val="000000" w:themeColor="text1"/>
                <w:sz w:val="20"/>
                <w:szCs w:val="20"/>
              </w:rPr>
            </w:pPr>
          </w:p>
        </w:tc>
      </w:tr>
      <w:tr w:rsidR="00AC6E07" w:rsidRPr="00043135" w14:paraId="3B6DC94A" w14:textId="77777777" w:rsidTr="002F09EA">
        <w:trPr>
          <w:trHeight w:val="263"/>
        </w:trPr>
        <w:tc>
          <w:tcPr>
            <w:tcW w:w="1963" w:type="pct"/>
            <w:tcBorders>
              <w:top w:val="nil"/>
            </w:tcBorders>
            <w:shd w:val="clear" w:color="auto" w:fill="auto"/>
          </w:tcPr>
          <w:p w14:paraId="3822447C" w14:textId="574C2B71" w:rsidR="00AC6E07" w:rsidRPr="00043135" w:rsidRDefault="00AC6E07" w:rsidP="002F09EA">
            <w:pPr>
              <w:widowControl w:val="0"/>
              <w:autoSpaceDE w:val="0"/>
              <w:autoSpaceDN w:val="0"/>
              <w:ind w:left="132"/>
              <w:rPr>
                <w:rFonts w:ascii="Arial" w:hAnsi="Arial" w:cs="Arial"/>
                <w:b/>
                <w:color w:val="000000" w:themeColor="text1"/>
                <w:sz w:val="20"/>
                <w:szCs w:val="20"/>
              </w:rPr>
            </w:pPr>
            <w:r w:rsidRPr="00043135">
              <w:rPr>
                <w:rFonts w:ascii="Arial" w:hAnsi="Arial" w:cs="Arial"/>
                <w:b/>
                <w:color w:val="000000" w:themeColor="text1"/>
                <w:sz w:val="20"/>
                <w:szCs w:val="20"/>
              </w:rPr>
              <w:t>Služba za odnose z javnostmi</w:t>
            </w:r>
          </w:p>
        </w:tc>
        <w:tc>
          <w:tcPr>
            <w:tcW w:w="1572" w:type="pct"/>
            <w:shd w:val="clear" w:color="auto" w:fill="auto"/>
          </w:tcPr>
          <w:p w14:paraId="15AA1C98" w14:textId="5D876D8B" w:rsidR="00AC6E07" w:rsidRPr="00043135" w:rsidRDefault="004658D1" w:rsidP="002F09EA">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3, ukrep 4</w:t>
            </w:r>
          </w:p>
        </w:tc>
        <w:tc>
          <w:tcPr>
            <w:tcW w:w="1465" w:type="pct"/>
          </w:tcPr>
          <w:p w14:paraId="3A17BB00" w14:textId="49E3342A" w:rsidR="00AC6E07" w:rsidRPr="00043135" w:rsidRDefault="00AC6E07" w:rsidP="002F09EA">
            <w:pPr>
              <w:pStyle w:val="TableParagraph"/>
              <w:ind w:left="105"/>
              <w:rPr>
                <w:color w:val="000000" w:themeColor="text1"/>
                <w:sz w:val="20"/>
                <w:szCs w:val="20"/>
              </w:rPr>
            </w:pPr>
            <w:r w:rsidRPr="00043135">
              <w:rPr>
                <w:color w:val="000000" w:themeColor="text1"/>
                <w:sz w:val="20"/>
                <w:szCs w:val="20"/>
              </w:rPr>
              <w:t>3.4</w:t>
            </w:r>
          </w:p>
        </w:tc>
      </w:tr>
      <w:tr w:rsidR="00AC6E07" w:rsidRPr="00043135" w14:paraId="5517D562" w14:textId="77777777" w:rsidTr="002F09EA">
        <w:trPr>
          <w:trHeight w:val="263"/>
        </w:trPr>
        <w:tc>
          <w:tcPr>
            <w:tcW w:w="1963" w:type="pct"/>
            <w:vMerge w:val="restart"/>
            <w:tcBorders>
              <w:top w:val="nil"/>
            </w:tcBorders>
            <w:shd w:val="clear" w:color="auto" w:fill="auto"/>
          </w:tcPr>
          <w:p w14:paraId="7A118991" w14:textId="340E7EE1" w:rsidR="00AC6E07" w:rsidRPr="00043135" w:rsidRDefault="00AC6E07" w:rsidP="00AC6E07">
            <w:pPr>
              <w:widowControl w:val="0"/>
              <w:autoSpaceDE w:val="0"/>
              <w:autoSpaceDN w:val="0"/>
              <w:ind w:left="132"/>
              <w:rPr>
                <w:rFonts w:ascii="Arial" w:eastAsia="Arial" w:hAnsi="Arial" w:cs="Arial"/>
                <w:b/>
                <w:color w:val="000000" w:themeColor="text1"/>
                <w:sz w:val="20"/>
                <w:szCs w:val="20"/>
                <w:lang w:bidi="sl-SI"/>
              </w:rPr>
            </w:pPr>
            <w:r w:rsidRPr="00043135">
              <w:rPr>
                <w:rFonts w:ascii="Arial" w:hAnsi="Arial" w:cs="Arial"/>
                <w:b/>
                <w:color w:val="000000" w:themeColor="text1"/>
                <w:sz w:val="20"/>
                <w:szCs w:val="20"/>
              </w:rPr>
              <w:t xml:space="preserve">Javna agencija </w:t>
            </w:r>
            <w:r w:rsidR="00A7575D">
              <w:rPr>
                <w:rFonts w:ascii="Arial" w:hAnsi="Arial" w:cs="Arial"/>
                <w:b/>
                <w:color w:val="000000" w:themeColor="text1"/>
                <w:sz w:val="20"/>
                <w:szCs w:val="20"/>
              </w:rPr>
              <w:t xml:space="preserve">Republike Slovenije </w:t>
            </w:r>
            <w:r w:rsidRPr="00043135">
              <w:rPr>
                <w:rFonts w:ascii="Arial" w:hAnsi="Arial" w:cs="Arial"/>
                <w:b/>
                <w:color w:val="000000" w:themeColor="text1"/>
                <w:sz w:val="20"/>
                <w:szCs w:val="20"/>
              </w:rPr>
              <w:t xml:space="preserve">za knjigo </w:t>
            </w:r>
            <w:r w:rsidR="00724C72">
              <w:rPr>
                <w:rFonts w:ascii="Arial" w:hAnsi="Arial" w:cs="Arial"/>
                <w:b/>
                <w:color w:val="000000" w:themeColor="text1"/>
                <w:sz w:val="20"/>
                <w:szCs w:val="20"/>
              </w:rPr>
              <w:t>–</w:t>
            </w:r>
            <w:r w:rsidRPr="00043135">
              <w:rPr>
                <w:rFonts w:ascii="Arial" w:hAnsi="Arial" w:cs="Arial"/>
                <w:b/>
                <w:color w:val="000000" w:themeColor="text1"/>
                <w:sz w:val="20"/>
                <w:szCs w:val="20"/>
              </w:rPr>
              <w:t xml:space="preserve"> JAK</w:t>
            </w:r>
          </w:p>
          <w:p w14:paraId="0DD77923" w14:textId="77777777" w:rsidR="00AC6E07" w:rsidRPr="00043135" w:rsidDel="00373B67" w:rsidRDefault="00AC6E07" w:rsidP="00AC6E07">
            <w:pPr>
              <w:pStyle w:val="TableParagraph"/>
              <w:ind w:left="132"/>
              <w:rPr>
                <w:b/>
                <w:color w:val="000000" w:themeColor="text1"/>
                <w:sz w:val="20"/>
                <w:szCs w:val="20"/>
              </w:rPr>
            </w:pPr>
          </w:p>
          <w:p w14:paraId="1E4EF820" w14:textId="77777777" w:rsidR="00AC6E07" w:rsidRPr="00043135" w:rsidRDefault="00AC6E07" w:rsidP="00AC6E07">
            <w:pPr>
              <w:pStyle w:val="Glava"/>
              <w:ind w:left="132"/>
              <w:rPr>
                <w:rFonts w:ascii="Arial" w:eastAsia="Arial" w:hAnsi="Arial" w:cs="Arial"/>
                <w:b/>
                <w:color w:val="000000" w:themeColor="text1"/>
                <w:sz w:val="20"/>
                <w:szCs w:val="20"/>
                <w:lang w:bidi="sl-SI"/>
              </w:rPr>
            </w:pPr>
          </w:p>
        </w:tc>
        <w:tc>
          <w:tcPr>
            <w:tcW w:w="1572" w:type="pct"/>
            <w:shd w:val="clear" w:color="auto" w:fill="auto"/>
          </w:tcPr>
          <w:p w14:paraId="5691B73E" w14:textId="2B265C86" w:rsidR="00AC6E07" w:rsidRPr="00043135" w:rsidRDefault="004658D1" w:rsidP="00AC6E07">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1, ukrep</w:t>
            </w:r>
            <w:r>
              <w:rPr>
                <w:color w:val="000000" w:themeColor="text1"/>
                <w:sz w:val="20"/>
                <w:szCs w:val="20"/>
              </w:rPr>
              <w:t>i</w:t>
            </w:r>
            <w:r w:rsidR="00AC6E07" w:rsidRPr="00043135">
              <w:rPr>
                <w:color w:val="000000" w:themeColor="text1"/>
                <w:sz w:val="20"/>
                <w:szCs w:val="20"/>
              </w:rPr>
              <w:t xml:space="preserve"> 1, 2, 4, 5</w:t>
            </w:r>
          </w:p>
        </w:tc>
        <w:tc>
          <w:tcPr>
            <w:tcW w:w="1465" w:type="pct"/>
          </w:tcPr>
          <w:p w14:paraId="2F2FBAA3" w14:textId="79B851E6" w:rsidR="00AC6E07" w:rsidRPr="00043135" w:rsidRDefault="000C586C" w:rsidP="00AC6E07">
            <w:pPr>
              <w:pStyle w:val="TableParagraph"/>
              <w:ind w:left="105"/>
              <w:rPr>
                <w:color w:val="000000" w:themeColor="text1"/>
                <w:sz w:val="20"/>
                <w:szCs w:val="20"/>
              </w:rPr>
            </w:pPr>
            <w:r>
              <w:rPr>
                <w:sz w:val="20"/>
                <w:szCs w:val="20"/>
              </w:rPr>
              <w:t>n</w:t>
            </w:r>
            <w:r w:rsidR="00AC6E07" w:rsidRPr="00043135">
              <w:rPr>
                <w:sz w:val="20"/>
                <w:szCs w:val="20"/>
              </w:rPr>
              <w:t>iso poročali</w:t>
            </w:r>
          </w:p>
        </w:tc>
      </w:tr>
      <w:tr w:rsidR="00AC6E07" w:rsidRPr="00043135" w14:paraId="6517EC0B" w14:textId="77777777" w:rsidTr="002F09EA">
        <w:trPr>
          <w:trHeight w:val="265"/>
        </w:trPr>
        <w:tc>
          <w:tcPr>
            <w:tcW w:w="1963" w:type="pct"/>
            <w:vMerge/>
            <w:shd w:val="clear" w:color="auto" w:fill="auto"/>
          </w:tcPr>
          <w:p w14:paraId="0E61E619" w14:textId="77777777" w:rsidR="00AC6E07" w:rsidRPr="00043135" w:rsidRDefault="00AC6E07" w:rsidP="00AC6E07">
            <w:pPr>
              <w:pStyle w:val="Glava"/>
              <w:ind w:left="107"/>
              <w:rPr>
                <w:rFonts w:ascii="Arial" w:eastAsia="Arial" w:hAnsi="Arial" w:cs="Arial"/>
                <w:b/>
                <w:color w:val="000000" w:themeColor="text1"/>
                <w:sz w:val="20"/>
                <w:szCs w:val="20"/>
                <w:lang w:bidi="sl-SI"/>
              </w:rPr>
            </w:pPr>
          </w:p>
        </w:tc>
        <w:tc>
          <w:tcPr>
            <w:tcW w:w="1572" w:type="pct"/>
            <w:shd w:val="clear" w:color="auto" w:fill="auto"/>
          </w:tcPr>
          <w:p w14:paraId="5CC50A39" w14:textId="2F2AE0DD" w:rsidR="00AC6E07" w:rsidRPr="00043135" w:rsidRDefault="004658D1" w:rsidP="00AC6E07">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3, ukrep 4</w:t>
            </w:r>
          </w:p>
        </w:tc>
        <w:tc>
          <w:tcPr>
            <w:tcW w:w="1465" w:type="pct"/>
          </w:tcPr>
          <w:p w14:paraId="0E260EF1" w14:textId="78B6F984" w:rsidR="00AC6E07" w:rsidRPr="00043135" w:rsidRDefault="00AC6E07" w:rsidP="00AC6E07">
            <w:pPr>
              <w:pStyle w:val="TableParagraph"/>
              <w:ind w:left="105"/>
              <w:rPr>
                <w:color w:val="000000" w:themeColor="text1"/>
                <w:sz w:val="20"/>
                <w:szCs w:val="20"/>
              </w:rPr>
            </w:pPr>
            <w:r w:rsidRPr="00043135">
              <w:rPr>
                <w:sz w:val="20"/>
                <w:szCs w:val="20"/>
              </w:rPr>
              <w:t>3.4</w:t>
            </w:r>
          </w:p>
        </w:tc>
      </w:tr>
      <w:tr w:rsidR="00AC6E07" w:rsidRPr="00043135" w14:paraId="0F441A23" w14:textId="77777777" w:rsidTr="002F09EA">
        <w:trPr>
          <w:trHeight w:val="263"/>
        </w:trPr>
        <w:tc>
          <w:tcPr>
            <w:tcW w:w="1963" w:type="pct"/>
            <w:vMerge/>
            <w:shd w:val="clear" w:color="auto" w:fill="auto"/>
          </w:tcPr>
          <w:p w14:paraId="61C7608C" w14:textId="77777777" w:rsidR="00AC6E07" w:rsidRPr="00043135" w:rsidDel="00373B67" w:rsidRDefault="00AC6E07" w:rsidP="00AC6E07">
            <w:pPr>
              <w:pStyle w:val="Glava"/>
              <w:ind w:left="107"/>
              <w:rPr>
                <w:rFonts w:ascii="Arial" w:eastAsia="Arial" w:hAnsi="Arial" w:cs="Arial"/>
                <w:b/>
                <w:color w:val="000000" w:themeColor="text1"/>
                <w:sz w:val="20"/>
                <w:szCs w:val="20"/>
                <w:lang w:bidi="sl-SI"/>
              </w:rPr>
            </w:pPr>
          </w:p>
        </w:tc>
        <w:tc>
          <w:tcPr>
            <w:tcW w:w="1572" w:type="pct"/>
            <w:shd w:val="clear" w:color="auto" w:fill="auto"/>
          </w:tcPr>
          <w:p w14:paraId="38CFD30C" w14:textId="1B013EF3" w:rsidR="00AC6E07" w:rsidRPr="00043135" w:rsidDel="00373B67" w:rsidRDefault="004658D1" w:rsidP="00AC6E07">
            <w:pPr>
              <w:pStyle w:val="Glava"/>
              <w:ind w:left="105"/>
              <w:rPr>
                <w:rFonts w:ascii="Arial" w:hAnsi="Arial" w:cs="Arial"/>
                <w:color w:val="000000" w:themeColor="text1"/>
                <w:sz w:val="20"/>
                <w:szCs w:val="20"/>
              </w:rPr>
            </w:pPr>
            <w:r>
              <w:rPr>
                <w:rFonts w:ascii="Arial" w:hAnsi="Arial" w:cs="Arial"/>
                <w:color w:val="000000" w:themeColor="text1"/>
                <w:sz w:val="20"/>
                <w:szCs w:val="20"/>
              </w:rPr>
              <w:t>c</w:t>
            </w:r>
            <w:r w:rsidR="00AC6E07" w:rsidRPr="00043135">
              <w:rPr>
                <w:rFonts w:ascii="Arial" w:hAnsi="Arial" w:cs="Arial"/>
                <w:color w:val="000000" w:themeColor="text1"/>
                <w:sz w:val="20"/>
                <w:szCs w:val="20"/>
              </w:rPr>
              <w:t>ilj 4, ukrep</w:t>
            </w:r>
            <w:r>
              <w:rPr>
                <w:rFonts w:ascii="Arial" w:hAnsi="Arial" w:cs="Arial"/>
                <w:color w:val="000000" w:themeColor="text1"/>
                <w:sz w:val="20"/>
                <w:szCs w:val="20"/>
              </w:rPr>
              <w:t>i</w:t>
            </w:r>
            <w:r w:rsidR="00AC6E07" w:rsidRPr="00043135">
              <w:rPr>
                <w:rFonts w:ascii="Arial" w:hAnsi="Arial" w:cs="Arial"/>
                <w:color w:val="000000" w:themeColor="text1"/>
                <w:sz w:val="20"/>
                <w:szCs w:val="20"/>
              </w:rPr>
              <w:t xml:space="preserve"> 5, 8, 14</w:t>
            </w:r>
          </w:p>
        </w:tc>
        <w:tc>
          <w:tcPr>
            <w:tcW w:w="1465" w:type="pct"/>
          </w:tcPr>
          <w:p w14:paraId="17E03453" w14:textId="19D8C0C1" w:rsidR="00AC6E07" w:rsidRPr="00043135" w:rsidRDefault="000C586C" w:rsidP="000C586C">
            <w:pPr>
              <w:pStyle w:val="Glava"/>
              <w:ind w:left="105"/>
              <w:rPr>
                <w:rFonts w:ascii="Arial" w:hAnsi="Arial" w:cs="Arial"/>
                <w:color w:val="000000" w:themeColor="text1"/>
                <w:sz w:val="20"/>
                <w:szCs w:val="20"/>
              </w:rPr>
            </w:pPr>
            <w:r>
              <w:rPr>
                <w:rFonts w:ascii="Arial" w:hAnsi="Arial" w:cs="Arial"/>
                <w:sz w:val="20"/>
                <w:szCs w:val="20"/>
              </w:rPr>
              <w:t>p</w:t>
            </w:r>
            <w:r w:rsidR="00AC6E07" w:rsidRPr="00043135">
              <w:rPr>
                <w:rFonts w:ascii="Arial" w:hAnsi="Arial" w:cs="Arial"/>
                <w:sz w:val="20"/>
                <w:szCs w:val="20"/>
              </w:rPr>
              <w:t>oročali pri 4.3, 4.4, 4.6</w:t>
            </w:r>
          </w:p>
        </w:tc>
      </w:tr>
      <w:tr w:rsidR="00AC6E07" w:rsidRPr="00043135" w14:paraId="37C01C48" w14:textId="77777777" w:rsidTr="002F09EA">
        <w:trPr>
          <w:trHeight w:val="263"/>
        </w:trPr>
        <w:tc>
          <w:tcPr>
            <w:tcW w:w="1963" w:type="pct"/>
            <w:vMerge/>
            <w:shd w:val="clear" w:color="auto" w:fill="auto"/>
          </w:tcPr>
          <w:p w14:paraId="42AB7D37" w14:textId="77777777" w:rsidR="00AC6E07" w:rsidRPr="00043135" w:rsidRDefault="00AC6E07" w:rsidP="00AC6E07">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47EF9247" w14:textId="2B6762BD" w:rsidR="00AC6E07" w:rsidRPr="00043135" w:rsidRDefault="004658D1" w:rsidP="00AC6E07">
            <w:pPr>
              <w:pStyle w:val="TableParagraph"/>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5, ukrep 2</w:t>
            </w:r>
          </w:p>
        </w:tc>
        <w:tc>
          <w:tcPr>
            <w:tcW w:w="1465" w:type="pct"/>
          </w:tcPr>
          <w:p w14:paraId="4CCB8BD4" w14:textId="407005F5" w:rsidR="00AC6E07" w:rsidRPr="00043135" w:rsidRDefault="00AC6E07" w:rsidP="000C586C">
            <w:pPr>
              <w:pStyle w:val="TableParagraph"/>
              <w:ind w:left="105"/>
              <w:rPr>
                <w:color w:val="000000" w:themeColor="text1"/>
                <w:sz w:val="20"/>
                <w:szCs w:val="20"/>
              </w:rPr>
            </w:pPr>
            <w:r w:rsidRPr="00043135">
              <w:rPr>
                <w:sz w:val="20"/>
                <w:szCs w:val="20"/>
              </w:rPr>
              <w:t>5.2, poročali tudi pri 5.4</w:t>
            </w:r>
          </w:p>
        </w:tc>
      </w:tr>
      <w:tr w:rsidR="00AC6E07" w:rsidRPr="00043135" w14:paraId="15DE20D2" w14:textId="77777777" w:rsidTr="002F09EA">
        <w:trPr>
          <w:trHeight w:val="266"/>
        </w:trPr>
        <w:tc>
          <w:tcPr>
            <w:tcW w:w="1963" w:type="pct"/>
            <w:vMerge/>
            <w:shd w:val="clear" w:color="auto" w:fill="auto"/>
          </w:tcPr>
          <w:p w14:paraId="6009CEF2" w14:textId="77777777" w:rsidR="00AC6E07" w:rsidRPr="00043135" w:rsidRDefault="00AC6E07" w:rsidP="00AC6E07">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7354FD1E" w14:textId="3843B019" w:rsidR="00AC6E07" w:rsidRPr="00043135" w:rsidRDefault="004658D1" w:rsidP="00AC6E07">
            <w:pPr>
              <w:pStyle w:val="TableParagraph"/>
              <w:spacing w:before="2" w:line="240" w:lineRule="auto"/>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8, ukrep</w:t>
            </w:r>
            <w:r>
              <w:rPr>
                <w:color w:val="000000" w:themeColor="text1"/>
                <w:sz w:val="20"/>
                <w:szCs w:val="20"/>
              </w:rPr>
              <w:t>i</w:t>
            </w:r>
            <w:r w:rsidR="00AC6E07" w:rsidRPr="00043135">
              <w:rPr>
                <w:color w:val="000000" w:themeColor="text1"/>
                <w:sz w:val="20"/>
                <w:szCs w:val="20"/>
              </w:rPr>
              <w:t xml:space="preserve"> 1, 2, 3, 7</w:t>
            </w:r>
          </w:p>
        </w:tc>
        <w:tc>
          <w:tcPr>
            <w:tcW w:w="1465" w:type="pct"/>
          </w:tcPr>
          <w:p w14:paraId="1E7F549F" w14:textId="24A155B5" w:rsidR="00AC6E07" w:rsidRPr="00043135" w:rsidRDefault="00AC6E07" w:rsidP="000C586C">
            <w:pPr>
              <w:pStyle w:val="TableParagraph"/>
              <w:spacing w:before="2" w:line="240" w:lineRule="auto"/>
              <w:ind w:left="105"/>
              <w:rPr>
                <w:color w:val="000000" w:themeColor="text1"/>
                <w:sz w:val="20"/>
                <w:szCs w:val="20"/>
              </w:rPr>
            </w:pPr>
            <w:r w:rsidRPr="00043135">
              <w:rPr>
                <w:sz w:val="20"/>
                <w:szCs w:val="20"/>
              </w:rPr>
              <w:t>8.3, poročali tudi pri 8.8, 8.11</w:t>
            </w:r>
          </w:p>
        </w:tc>
      </w:tr>
      <w:tr w:rsidR="002C655B" w:rsidRPr="00043135" w14:paraId="3FAE6D88" w14:textId="77777777" w:rsidTr="002F09EA">
        <w:trPr>
          <w:trHeight w:val="263"/>
        </w:trPr>
        <w:tc>
          <w:tcPr>
            <w:tcW w:w="1963" w:type="pct"/>
            <w:shd w:val="clear" w:color="auto" w:fill="9CC2E4"/>
          </w:tcPr>
          <w:p w14:paraId="12318948" w14:textId="71ADAA90" w:rsidR="002C655B" w:rsidRPr="00A9275A" w:rsidRDefault="002C655B" w:rsidP="00A9275A">
            <w:pPr>
              <w:pStyle w:val="TableParagraph"/>
              <w:spacing w:before="34" w:line="240" w:lineRule="auto"/>
              <w:ind w:left="107"/>
              <w:rPr>
                <w:b/>
                <w:color w:val="000000" w:themeColor="text1"/>
                <w:sz w:val="20"/>
                <w:szCs w:val="20"/>
              </w:rPr>
            </w:pPr>
            <w:r w:rsidRPr="00043135">
              <w:rPr>
                <w:b/>
                <w:color w:val="000000" w:themeColor="text1"/>
                <w:sz w:val="20"/>
                <w:szCs w:val="20"/>
              </w:rPr>
              <w:t>Ministrstvo za delo, družino, socialne zadeve</w:t>
            </w:r>
            <w:r w:rsidR="00A9275A">
              <w:rPr>
                <w:b/>
                <w:color w:val="000000" w:themeColor="text1"/>
                <w:sz w:val="20"/>
                <w:szCs w:val="20"/>
              </w:rPr>
              <w:t xml:space="preserve"> </w:t>
            </w:r>
            <w:r w:rsidRPr="00043135">
              <w:rPr>
                <w:b/>
                <w:color w:val="000000" w:themeColor="text1"/>
                <w:sz w:val="20"/>
                <w:szCs w:val="20"/>
              </w:rPr>
              <w:t>in enake možnosti</w:t>
            </w:r>
            <w:r w:rsidR="0023624A">
              <w:rPr>
                <w:b/>
                <w:color w:val="000000" w:themeColor="text1"/>
                <w:sz w:val="20"/>
                <w:szCs w:val="20"/>
              </w:rPr>
              <w:t xml:space="preserve"> Republike Slovenije</w:t>
            </w:r>
          </w:p>
        </w:tc>
        <w:tc>
          <w:tcPr>
            <w:tcW w:w="1572" w:type="pct"/>
            <w:shd w:val="clear" w:color="auto" w:fill="9CC2E4"/>
          </w:tcPr>
          <w:p w14:paraId="116C5631" w14:textId="77777777" w:rsidR="002C655B" w:rsidRPr="00043135" w:rsidRDefault="002C655B" w:rsidP="002F09EA">
            <w:pPr>
              <w:pStyle w:val="TableParagraph"/>
              <w:ind w:left="105"/>
              <w:rPr>
                <w:color w:val="000000" w:themeColor="text1"/>
                <w:sz w:val="20"/>
                <w:szCs w:val="20"/>
              </w:rPr>
            </w:pPr>
          </w:p>
        </w:tc>
        <w:tc>
          <w:tcPr>
            <w:tcW w:w="1465" w:type="pct"/>
            <w:shd w:val="clear" w:color="auto" w:fill="9CC2E4"/>
          </w:tcPr>
          <w:p w14:paraId="043350C6" w14:textId="77777777" w:rsidR="002C655B" w:rsidRPr="00043135" w:rsidRDefault="002C655B" w:rsidP="002F09EA">
            <w:pPr>
              <w:pStyle w:val="TableParagraph"/>
              <w:ind w:left="105"/>
              <w:rPr>
                <w:color w:val="000000" w:themeColor="text1"/>
                <w:sz w:val="20"/>
                <w:szCs w:val="20"/>
              </w:rPr>
            </w:pPr>
          </w:p>
        </w:tc>
      </w:tr>
      <w:tr w:rsidR="002C655B" w:rsidRPr="00043135" w14:paraId="07DB1275" w14:textId="77777777" w:rsidTr="002F09EA">
        <w:trPr>
          <w:trHeight w:val="266"/>
        </w:trPr>
        <w:tc>
          <w:tcPr>
            <w:tcW w:w="1963" w:type="pct"/>
            <w:shd w:val="clear" w:color="auto" w:fill="DEEAF6"/>
          </w:tcPr>
          <w:p w14:paraId="21ACDDB0" w14:textId="77777777" w:rsidR="002C655B" w:rsidRPr="00043135" w:rsidRDefault="002C655B" w:rsidP="002F09EA">
            <w:pPr>
              <w:pStyle w:val="TableParagraph"/>
              <w:spacing w:before="34" w:line="240" w:lineRule="auto"/>
              <w:ind w:left="107"/>
              <w:rPr>
                <w:b/>
                <w:color w:val="000000" w:themeColor="text1"/>
                <w:sz w:val="20"/>
                <w:szCs w:val="20"/>
              </w:rPr>
            </w:pPr>
            <w:r w:rsidRPr="00043135">
              <w:rPr>
                <w:b/>
                <w:color w:val="000000" w:themeColor="text1"/>
                <w:sz w:val="20"/>
                <w:szCs w:val="20"/>
              </w:rPr>
              <w:t>Direktorat za invalide</w:t>
            </w:r>
          </w:p>
        </w:tc>
        <w:tc>
          <w:tcPr>
            <w:tcW w:w="1572" w:type="pct"/>
            <w:shd w:val="clear" w:color="auto" w:fill="DEEAF6"/>
          </w:tcPr>
          <w:p w14:paraId="7FC17643"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DEEAF6"/>
          </w:tcPr>
          <w:p w14:paraId="3BE2D390" w14:textId="77777777" w:rsidR="002C655B" w:rsidRPr="00043135" w:rsidRDefault="002C655B" w:rsidP="002F09EA">
            <w:pPr>
              <w:pStyle w:val="TableParagraph"/>
              <w:spacing w:line="240" w:lineRule="auto"/>
              <w:rPr>
                <w:color w:val="000000" w:themeColor="text1"/>
                <w:sz w:val="20"/>
                <w:szCs w:val="20"/>
              </w:rPr>
            </w:pPr>
          </w:p>
        </w:tc>
      </w:tr>
      <w:tr w:rsidR="005E0D42" w:rsidRPr="00043135" w14:paraId="655C78BE" w14:textId="77777777" w:rsidTr="002F09EA">
        <w:trPr>
          <w:trHeight w:val="227"/>
        </w:trPr>
        <w:tc>
          <w:tcPr>
            <w:tcW w:w="1963" w:type="pct"/>
            <w:vMerge w:val="restart"/>
            <w:shd w:val="clear" w:color="auto" w:fill="auto"/>
          </w:tcPr>
          <w:p w14:paraId="7A5FCF7E" w14:textId="77777777" w:rsidR="005E0D42" w:rsidRPr="00043135" w:rsidRDefault="005E0D42" w:rsidP="002F09EA">
            <w:pPr>
              <w:widowControl w:val="0"/>
              <w:autoSpaceDE w:val="0"/>
              <w:autoSpaceDN w:val="0"/>
              <w:rPr>
                <w:rFonts w:ascii="Arial" w:hAnsi="Arial" w:cs="Arial"/>
                <w:b/>
                <w:color w:val="000000" w:themeColor="text1"/>
                <w:sz w:val="20"/>
                <w:szCs w:val="20"/>
              </w:rPr>
            </w:pPr>
            <w:r w:rsidRPr="00043135">
              <w:rPr>
                <w:rFonts w:ascii="Arial" w:hAnsi="Arial" w:cs="Arial"/>
                <w:b/>
                <w:color w:val="000000" w:themeColor="text1"/>
                <w:sz w:val="20"/>
                <w:szCs w:val="20"/>
              </w:rPr>
              <w:t xml:space="preserve"> </w:t>
            </w:r>
          </w:p>
          <w:p w14:paraId="48A80F6E" w14:textId="77777777" w:rsidR="005E0D42" w:rsidRPr="00043135" w:rsidRDefault="005E0D42" w:rsidP="002F09EA">
            <w:pPr>
              <w:widowControl w:val="0"/>
              <w:autoSpaceDE w:val="0"/>
              <w:autoSpaceDN w:val="0"/>
              <w:rPr>
                <w:rFonts w:ascii="Arial" w:hAnsi="Arial" w:cs="Arial"/>
                <w:b/>
                <w:color w:val="000000" w:themeColor="text1"/>
                <w:sz w:val="20"/>
                <w:szCs w:val="20"/>
              </w:rPr>
            </w:pPr>
            <w:r w:rsidRPr="00043135">
              <w:rPr>
                <w:rFonts w:ascii="Arial" w:hAnsi="Arial" w:cs="Arial"/>
                <w:b/>
                <w:color w:val="000000" w:themeColor="text1"/>
                <w:sz w:val="20"/>
                <w:szCs w:val="20"/>
              </w:rPr>
              <w:t xml:space="preserve"> </w:t>
            </w:r>
          </w:p>
          <w:p w14:paraId="7264D622" w14:textId="77777777" w:rsidR="005E0D42" w:rsidRPr="00043135" w:rsidRDefault="005E0D42" w:rsidP="002F09EA">
            <w:pPr>
              <w:widowControl w:val="0"/>
              <w:autoSpaceDE w:val="0"/>
              <w:autoSpaceDN w:val="0"/>
              <w:rPr>
                <w:rFonts w:ascii="Arial" w:hAnsi="Arial" w:cs="Arial"/>
                <w:color w:val="000000" w:themeColor="text1"/>
                <w:sz w:val="20"/>
                <w:szCs w:val="20"/>
              </w:rPr>
            </w:pPr>
          </w:p>
          <w:p w14:paraId="2177DB20"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0E1E2F5F" w14:textId="17C774D8"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lastRenderedPageBreak/>
              <w:t>c</w:t>
            </w:r>
            <w:r w:rsidR="005E0D42" w:rsidRPr="00043135">
              <w:rPr>
                <w:color w:val="000000" w:themeColor="text1"/>
                <w:sz w:val="20"/>
                <w:szCs w:val="20"/>
              </w:rPr>
              <w:t>ilj 2, ukrep 3</w:t>
            </w:r>
          </w:p>
        </w:tc>
        <w:tc>
          <w:tcPr>
            <w:tcW w:w="1465" w:type="pct"/>
          </w:tcPr>
          <w:p w14:paraId="370C13B3" w14:textId="59DA3A10" w:rsidR="005E0D42" w:rsidRPr="00810833" w:rsidRDefault="000C586C" w:rsidP="002F09EA">
            <w:pPr>
              <w:pStyle w:val="TableParagraph"/>
              <w:spacing w:line="240" w:lineRule="auto"/>
              <w:ind w:left="105"/>
              <w:rPr>
                <w:color w:val="000000" w:themeColor="text1"/>
                <w:sz w:val="20"/>
                <w:szCs w:val="20"/>
              </w:rPr>
            </w:pPr>
            <w:r>
              <w:rPr>
                <w:color w:val="000000" w:themeColor="text1"/>
                <w:sz w:val="20"/>
                <w:szCs w:val="20"/>
              </w:rPr>
              <w:t>p</w:t>
            </w:r>
            <w:r w:rsidR="000B5FA2" w:rsidRPr="00810833">
              <w:rPr>
                <w:color w:val="000000" w:themeColor="text1"/>
                <w:sz w:val="20"/>
                <w:szCs w:val="20"/>
              </w:rPr>
              <w:t>oročali pri 2.1, 2.2</w:t>
            </w:r>
            <w:r w:rsidR="00810833" w:rsidRPr="00810833">
              <w:rPr>
                <w:color w:val="000000" w:themeColor="text1"/>
                <w:sz w:val="20"/>
                <w:szCs w:val="20"/>
              </w:rPr>
              <w:t xml:space="preserve"> in 2.6</w:t>
            </w:r>
          </w:p>
        </w:tc>
      </w:tr>
      <w:tr w:rsidR="000B5FA2" w:rsidRPr="00043135" w14:paraId="5101A77F" w14:textId="77777777" w:rsidTr="002F09EA">
        <w:trPr>
          <w:trHeight w:val="227"/>
        </w:trPr>
        <w:tc>
          <w:tcPr>
            <w:tcW w:w="1963" w:type="pct"/>
            <w:vMerge/>
            <w:shd w:val="clear" w:color="auto" w:fill="auto"/>
          </w:tcPr>
          <w:p w14:paraId="61A14D41" w14:textId="77777777" w:rsidR="000B5FA2" w:rsidRPr="00043135" w:rsidRDefault="000B5FA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041DAC2E" w14:textId="23F26F7A" w:rsidR="000B5FA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0B5FA2">
              <w:rPr>
                <w:color w:val="000000" w:themeColor="text1"/>
                <w:sz w:val="20"/>
                <w:szCs w:val="20"/>
              </w:rPr>
              <w:t>ilj 3, ukrep 4</w:t>
            </w:r>
          </w:p>
        </w:tc>
        <w:tc>
          <w:tcPr>
            <w:tcW w:w="1465" w:type="pct"/>
          </w:tcPr>
          <w:p w14:paraId="016313F7" w14:textId="04E9A2AD" w:rsidR="000B5FA2" w:rsidRDefault="000B5FA2" w:rsidP="002F09EA">
            <w:pPr>
              <w:pStyle w:val="TableParagraph"/>
              <w:spacing w:line="240" w:lineRule="auto"/>
              <w:ind w:left="105"/>
              <w:rPr>
                <w:color w:val="000000" w:themeColor="text1"/>
                <w:sz w:val="20"/>
                <w:szCs w:val="20"/>
              </w:rPr>
            </w:pPr>
            <w:r>
              <w:rPr>
                <w:color w:val="000000" w:themeColor="text1"/>
                <w:sz w:val="20"/>
                <w:szCs w:val="20"/>
              </w:rPr>
              <w:t>3.4</w:t>
            </w:r>
          </w:p>
        </w:tc>
      </w:tr>
      <w:tr w:rsidR="005E0D42" w:rsidRPr="00043135" w14:paraId="7BB6CD83" w14:textId="77777777" w:rsidTr="002F09EA">
        <w:trPr>
          <w:trHeight w:val="246"/>
        </w:trPr>
        <w:tc>
          <w:tcPr>
            <w:tcW w:w="1963" w:type="pct"/>
            <w:vMerge/>
            <w:shd w:val="clear" w:color="auto" w:fill="auto"/>
          </w:tcPr>
          <w:p w14:paraId="2790EC23"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7DBFCFC1" w14:textId="26AB51DF"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4, ukrep</w:t>
            </w:r>
            <w:r>
              <w:rPr>
                <w:color w:val="000000" w:themeColor="text1"/>
                <w:sz w:val="20"/>
                <w:szCs w:val="20"/>
              </w:rPr>
              <w:t>a</w:t>
            </w:r>
            <w:r w:rsidR="005E0D42" w:rsidRPr="00043135">
              <w:rPr>
                <w:color w:val="000000" w:themeColor="text1"/>
                <w:sz w:val="20"/>
                <w:szCs w:val="20"/>
              </w:rPr>
              <w:t xml:space="preserve"> 10, 12</w:t>
            </w:r>
          </w:p>
        </w:tc>
        <w:tc>
          <w:tcPr>
            <w:tcW w:w="1465" w:type="pct"/>
          </w:tcPr>
          <w:p w14:paraId="42922589" w14:textId="1570947B" w:rsidR="000B5FA2" w:rsidRPr="00043135" w:rsidRDefault="000C586C" w:rsidP="000B5FA2">
            <w:pPr>
              <w:pStyle w:val="TableParagraph"/>
              <w:spacing w:line="240" w:lineRule="auto"/>
              <w:ind w:left="105"/>
              <w:rPr>
                <w:color w:val="000000" w:themeColor="text1"/>
                <w:sz w:val="20"/>
                <w:szCs w:val="20"/>
              </w:rPr>
            </w:pPr>
            <w:r>
              <w:rPr>
                <w:color w:val="000000" w:themeColor="text1"/>
                <w:sz w:val="20"/>
                <w:szCs w:val="20"/>
              </w:rPr>
              <w:t>n</w:t>
            </w:r>
            <w:r w:rsidR="000B5FA2">
              <w:rPr>
                <w:color w:val="000000" w:themeColor="text1"/>
                <w:sz w:val="20"/>
                <w:szCs w:val="20"/>
              </w:rPr>
              <w:t>iso poročali</w:t>
            </w:r>
          </w:p>
        </w:tc>
      </w:tr>
      <w:tr w:rsidR="005E0D42" w:rsidRPr="00043135" w14:paraId="0AA6A2C0" w14:textId="77777777" w:rsidTr="002F09EA">
        <w:trPr>
          <w:trHeight w:val="263"/>
        </w:trPr>
        <w:tc>
          <w:tcPr>
            <w:tcW w:w="1963" w:type="pct"/>
            <w:vMerge/>
            <w:shd w:val="clear" w:color="auto" w:fill="auto"/>
          </w:tcPr>
          <w:p w14:paraId="2EF70524"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558CF4F1" w14:textId="1AFCFC91"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5, ukrep</w:t>
            </w:r>
            <w:r>
              <w:rPr>
                <w:color w:val="000000" w:themeColor="text1"/>
                <w:sz w:val="20"/>
                <w:szCs w:val="20"/>
              </w:rPr>
              <w:t>a</w:t>
            </w:r>
            <w:r w:rsidR="005E0D42" w:rsidRPr="00043135">
              <w:rPr>
                <w:color w:val="000000" w:themeColor="text1"/>
                <w:sz w:val="20"/>
                <w:szCs w:val="20"/>
              </w:rPr>
              <w:t xml:space="preserve"> 1, 3</w:t>
            </w:r>
          </w:p>
        </w:tc>
        <w:tc>
          <w:tcPr>
            <w:tcW w:w="1465" w:type="pct"/>
          </w:tcPr>
          <w:p w14:paraId="1B9DAA9A" w14:textId="2102F538" w:rsidR="005E0D42" w:rsidRPr="00043135" w:rsidRDefault="004D12C6" w:rsidP="002F09EA">
            <w:pPr>
              <w:pStyle w:val="TableParagraph"/>
              <w:spacing w:line="240" w:lineRule="auto"/>
              <w:ind w:left="105"/>
              <w:rPr>
                <w:color w:val="000000" w:themeColor="text1"/>
                <w:sz w:val="20"/>
                <w:szCs w:val="20"/>
              </w:rPr>
            </w:pPr>
            <w:r>
              <w:rPr>
                <w:color w:val="000000" w:themeColor="text1"/>
                <w:sz w:val="20"/>
                <w:szCs w:val="20"/>
              </w:rPr>
              <w:t>5.1, p</w:t>
            </w:r>
            <w:r w:rsidR="000B5FA2">
              <w:rPr>
                <w:color w:val="000000" w:themeColor="text1"/>
                <w:sz w:val="20"/>
                <w:szCs w:val="20"/>
              </w:rPr>
              <w:t>oročali</w:t>
            </w:r>
            <w:r>
              <w:rPr>
                <w:color w:val="000000" w:themeColor="text1"/>
                <w:sz w:val="20"/>
                <w:szCs w:val="20"/>
              </w:rPr>
              <w:t xml:space="preserve"> tudi</w:t>
            </w:r>
            <w:r w:rsidR="000B5FA2">
              <w:rPr>
                <w:color w:val="000000" w:themeColor="text1"/>
                <w:sz w:val="20"/>
                <w:szCs w:val="20"/>
              </w:rPr>
              <w:t xml:space="preserve"> pri 5.4</w:t>
            </w:r>
            <w:r w:rsidR="0049153B">
              <w:rPr>
                <w:color w:val="000000" w:themeColor="text1"/>
                <w:sz w:val="20"/>
                <w:szCs w:val="20"/>
              </w:rPr>
              <w:t xml:space="preserve"> in 5.6</w:t>
            </w:r>
          </w:p>
        </w:tc>
      </w:tr>
      <w:tr w:rsidR="005E0D42" w:rsidRPr="00043135" w14:paraId="17714E98" w14:textId="77777777" w:rsidTr="002F09EA">
        <w:trPr>
          <w:trHeight w:val="254"/>
        </w:trPr>
        <w:tc>
          <w:tcPr>
            <w:tcW w:w="1963" w:type="pct"/>
            <w:vMerge/>
            <w:shd w:val="clear" w:color="auto" w:fill="auto"/>
          </w:tcPr>
          <w:p w14:paraId="35BE5A32"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6296FDB7" w14:textId="7671FDE5"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6, ukrep</w:t>
            </w:r>
            <w:r>
              <w:rPr>
                <w:color w:val="000000" w:themeColor="text1"/>
                <w:sz w:val="20"/>
                <w:szCs w:val="20"/>
              </w:rPr>
              <w:t>a</w:t>
            </w:r>
            <w:r w:rsidR="005E0D42" w:rsidRPr="00043135">
              <w:rPr>
                <w:color w:val="000000" w:themeColor="text1"/>
                <w:sz w:val="20"/>
                <w:szCs w:val="20"/>
              </w:rPr>
              <w:t xml:space="preserve"> 1, 6</w:t>
            </w:r>
          </w:p>
        </w:tc>
        <w:tc>
          <w:tcPr>
            <w:tcW w:w="1465" w:type="pct"/>
          </w:tcPr>
          <w:p w14:paraId="55902F3E" w14:textId="108516AF" w:rsidR="005E0D42" w:rsidRPr="00043135" w:rsidRDefault="00E37F2D" w:rsidP="002F09EA">
            <w:pPr>
              <w:pStyle w:val="TableParagraph"/>
              <w:spacing w:line="240" w:lineRule="auto"/>
              <w:ind w:left="105"/>
              <w:rPr>
                <w:color w:val="000000" w:themeColor="text1"/>
                <w:sz w:val="20"/>
                <w:szCs w:val="20"/>
              </w:rPr>
            </w:pPr>
            <w:r>
              <w:rPr>
                <w:color w:val="000000" w:themeColor="text1"/>
                <w:sz w:val="20"/>
                <w:szCs w:val="20"/>
              </w:rPr>
              <w:t>6.1</w:t>
            </w:r>
          </w:p>
        </w:tc>
      </w:tr>
      <w:tr w:rsidR="005E0D42" w:rsidRPr="00043135" w14:paraId="29F098F6" w14:textId="77777777" w:rsidTr="002F09EA">
        <w:trPr>
          <w:trHeight w:val="271"/>
        </w:trPr>
        <w:tc>
          <w:tcPr>
            <w:tcW w:w="1963" w:type="pct"/>
            <w:vMerge/>
            <w:shd w:val="clear" w:color="auto" w:fill="auto"/>
          </w:tcPr>
          <w:p w14:paraId="70E0D45D"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7C3FE7FF" w14:textId="0E263560"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11, ukrep</w:t>
            </w:r>
            <w:r>
              <w:rPr>
                <w:color w:val="000000" w:themeColor="text1"/>
                <w:sz w:val="20"/>
                <w:szCs w:val="20"/>
              </w:rPr>
              <w:t>i</w:t>
            </w:r>
            <w:r w:rsidR="005E0D42" w:rsidRPr="00043135">
              <w:rPr>
                <w:color w:val="000000" w:themeColor="text1"/>
                <w:sz w:val="20"/>
                <w:szCs w:val="20"/>
              </w:rPr>
              <w:t xml:space="preserve"> 1, 2, 3</w:t>
            </w:r>
          </w:p>
        </w:tc>
        <w:tc>
          <w:tcPr>
            <w:tcW w:w="1465" w:type="pct"/>
          </w:tcPr>
          <w:p w14:paraId="3AB4175A" w14:textId="6ADA6F07" w:rsidR="005E0D42"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0B5FA2">
              <w:rPr>
                <w:color w:val="000000" w:themeColor="text1"/>
                <w:sz w:val="20"/>
                <w:szCs w:val="20"/>
              </w:rPr>
              <w:t>iso poročali</w:t>
            </w:r>
          </w:p>
        </w:tc>
      </w:tr>
      <w:tr w:rsidR="005E0D42" w:rsidRPr="00043135" w14:paraId="04CF6D85" w14:textId="77777777" w:rsidTr="002F09EA">
        <w:trPr>
          <w:trHeight w:val="290"/>
        </w:trPr>
        <w:tc>
          <w:tcPr>
            <w:tcW w:w="1963" w:type="pct"/>
            <w:vMerge/>
            <w:shd w:val="clear" w:color="auto" w:fill="auto"/>
          </w:tcPr>
          <w:p w14:paraId="0E28D0DD"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4EE16A4D" w14:textId="58E24080"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13, ukrep 9</w:t>
            </w:r>
          </w:p>
        </w:tc>
        <w:tc>
          <w:tcPr>
            <w:tcW w:w="1465" w:type="pct"/>
          </w:tcPr>
          <w:p w14:paraId="38B7F8C5" w14:textId="7AD14A22" w:rsidR="005E0D42"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0B5FA2">
              <w:rPr>
                <w:color w:val="000000" w:themeColor="text1"/>
                <w:sz w:val="20"/>
                <w:szCs w:val="20"/>
              </w:rPr>
              <w:t>iso poročali</w:t>
            </w:r>
          </w:p>
        </w:tc>
      </w:tr>
      <w:tr w:rsidR="002C655B" w:rsidRPr="00043135" w14:paraId="7CD095E5" w14:textId="77777777" w:rsidTr="002F09EA">
        <w:trPr>
          <w:trHeight w:val="263"/>
        </w:trPr>
        <w:tc>
          <w:tcPr>
            <w:tcW w:w="1963" w:type="pct"/>
            <w:shd w:val="clear" w:color="auto" w:fill="DEEAF6"/>
          </w:tcPr>
          <w:p w14:paraId="24A93387"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Direktorat za družino</w:t>
            </w:r>
          </w:p>
        </w:tc>
        <w:tc>
          <w:tcPr>
            <w:tcW w:w="1572" w:type="pct"/>
            <w:shd w:val="clear" w:color="auto" w:fill="DEEAF6"/>
          </w:tcPr>
          <w:p w14:paraId="0A2A7BF7"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DEEAF6"/>
          </w:tcPr>
          <w:p w14:paraId="1AE275DE"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6912F34C" w14:textId="77777777" w:rsidTr="002F09EA">
        <w:trPr>
          <w:trHeight w:val="363"/>
        </w:trPr>
        <w:tc>
          <w:tcPr>
            <w:tcW w:w="1963" w:type="pct"/>
            <w:vMerge w:val="restart"/>
            <w:shd w:val="clear" w:color="auto" w:fill="auto"/>
          </w:tcPr>
          <w:p w14:paraId="691360A2" w14:textId="77777777" w:rsidR="002C655B" w:rsidRPr="00043135" w:rsidRDefault="002C655B"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276F1D2A" w14:textId="4A16002C"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2, ukrep 2</w:t>
            </w:r>
          </w:p>
        </w:tc>
        <w:tc>
          <w:tcPr>
            <w:tcW w:w="1465" w:type="pct"/>
          </w:tcPr>
          <w:p w14:paraId="6CBEA6D4" w14:textId="491181B5"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p</w:t>
            </w:r>
            <w:r w:rsidR="002C655B" w:rsidRPr="00043135">
              <w:rPr>
                <w:color w:val="000000" w:themeColor="text1"/>
                <w:sz w:val="20"/>
                <w:szCs w:val="20"/>
              </w:rPr>
              <w:t>oročali pri 2.3</w:t>
            </w:r>
          </w:p>
        </w:tc>
      </w:tr>
      <w:tr w:rsidR="002C655B" w:rsidRPr="00043135" w14:paraId="5448746D" w14:textId="77777777" w:rsidTr="002F09EA">
        <w:trPr>
          <w:trHeight w:val="270"/>
        </w:trPr>
        <w:tc>
          <w:tcPr>
            <w:tcW w:w="1963" w:type="pct"/>
            <w:vMerge/>
            <w:shd w:val="clear" w:color="auto" w:fill="auto"/>
          </w:tcPr>
          <w:p w14:paraId="170C9430" w14:textId="77777777" w:rsidR="002C655B" w:rsidRPr="00043135" w:rsidRDefault="002C655B"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589DA64A" w14:textId="3FA9E1E8"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6, ukrep</w:t>
            </w:r>
            <w:r>
              <w:rPr>
                <w:color w:val="000000" w:themeColor="text1"/>
                <w:sz w:val="20"/>
                <w:szCs w:val="20"/>
              </w:rPr>
              <w:t>i</w:t>
            </w:r>
            <w:r w:rsidR="002C655B" w:rsidRPr="00043135">
              <w:rPr>
                <w:color w:val="000000" w:themeColor="text1"/>
                <w:sz w:val="20"/>
                <w:szCs w:val="20"/>
              </w:rPr>
              <w:t xml:space="preserve"> 1, 2, 3, 4, 6</w:t>
            </w:r>
          </w:p>
        </w:tc>
        <w:tc>
          <w:tcPr>
            <w:tcW w:w="1465" w:type="pct"/>
          </w:tcPr>
          <w:p w14:paraId="33014F35" w14:textId="734C635C"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p</w:t>
            </w:r>
            <w:r w:rsidR="002C655B" w:rsidRPr="00043135">
              <w:rPr>
                <w:color w:val="000000" w:themeColor="text1"/>
                <w:sz w:val="20"/>
                <w:szCs w:val="20"/>
              </w:rPr>
              <w:t>oročali pri 6.5</w:t>
            </w:r>
          </w:p>
        </w:tc>
      </w:tr>
      <w:tr w:rsidR="002C655B" w:rsidRPr="00043135" w14:paraId="523261B1" w14:textId="77777777" w:rsidTr="00001887">
        <w:trPr>
          <w:trHeight w:val="522"/>
        </w:trPr>
        <w:tc>
          <w:tcPr>
            <w:tcW w:w="1963" w:type="pct"/>
            <w:vMerge/>
            <w:shd w:val="clear" w:color="auto" w:fill="auto"/>
          </w:tcPr>
          <w:p w14:paraId="7AA76112" w14:textId="77777777" w:rsidR="002C655B" w:rsidRPr="00043135" w:rsidRDefault="002C655B"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0243E9D3" w14:textId="548CB7B5"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12, ukrep</w:t>
            </w:r>
            <w:r>
              <w:rPr>
                <w:color w:val="000000" w:themeColor="text1"/>
                <w:sz w:val="20"/>
                <w:szCs w:val="20"/>
              </w:rPr>
              <w:t>a</w:t>
            </w:r>
            <w:r w:rsidR="002C655B" w:rsidRPr="00043135">
              <w:rPr>
                <w:color w:val="000000" w:themeColor="text1"/>
                <w:sz w:val="20"/>
                <w:szCs w:val="20"/>
              </w:rPr>
              <w:t xml:space="preserve"> 2,</w:t>
            </w:r>
            <w:r w:rsidR="002C655B" w:rsidRPr="00043135">
              <w:rPr>
                <w:sz w:val="20"/>
                <w:szCs w:val="20"/>
              </w:rPr>
              <w:t xml:space="preserve"> 3</w:t>
            </w:r>
          </w:p>
        </w:tc>
        <w:tc>
          <w:tcPr>
            <w:tcW w:w="1465" w:type="pct"/>
          </w:tcPr>
          <w:p w14:paraId="026E07EB" w14:textId="0C80F033" w:rsidR="002C655B" w:rsidRPr="00043135" w:rsidRDefault="002C655B" w:rsidP="000C586C">
            <w:pPr>
              <w:pStyle w:val="TableParagraph"/>
              <w:spacing w:line="240" w:lineRule="auto"/>
              <w:ind w:left="105"/>
              <w:rPr>
                <w:color w:val="000000" w:themeColor="text1"/>
                <w:sz w:val="20"/>
                <w:szCs w:val="20"/>
              </w:rPr>
            </w:pPr>
            <w:r w:rsidRPr="00043135">
              <w:rPr>
                <w:color w:val="000000" w:themeColor="text1"/>
                <w:sz w:val="20"/>
                <w:szCs w:val="20"/>
              </w:rPr>
              <w:t>12.2, 12.3, poročali tudi pri 12.1, 12.4 in 12.5</w:t>
            </w:r>
          </w:p>
        </w:tc>
      </w:tr>
      <w:tr w:rsidR="002C655B" w:rsidRPr="00043135" w14:paraId="1BCB50B0" w14:textId="77777777" w:rsidTr="002F09EA">
        <w:trPr>
          <w:trHeight w:val="263"/>
        </w:trPr>
        <w:tc>
          <w:tcPr>
            <w:tcW w:w="1963" w:type="pct"/>
            <w:shd w:val="clear" w:color="auto" w:fill="DEEAF6"/>
          </w:tcPr>
          <w:p w14:paraId="48EA9563" w14:textId="33A530E8" w:rsidR="002C655B" w:rsidRPr="00043135" w:rsidRDefault="002C655B" w:rsidP="0044273F">
            <w:pPr>
              <w:pStyle w:val="TableParagraph"/>
              <w:spacing w:line="227" w:lineRule="exact"/>
              <w:ind w:left="107"/>
              <w:rPr>
                <w:b/>
                <w:color w:val="000000" w:themeColor="text1"/>
                <w:sz w:val="20"/>
                <w:szCs w:val="20"/>
              </w:rPr>
            </w:pPr>
            <w:r w:rsidRPr="00043135">
              <w:rPr>
                <w:b/>
                <w:color w:val="000000" w:themeColor="text1"/>
                <w:sz w:val="20"/>
                <w:szCs w:val="20"/>
              </w:rPr>
              <w:t>Direktorat za socialne zadeve</w:t>
            </w:r>
            <w:r w:rsidR="00157F4B">
              <w:rPr>
                <w:b/>
                <w:color w:val="000000" w:themeColor="text1"/>
                <w:sz w:val="20"/>
                <w:szCs w:val="20"/>
              </w:rPr>
              <w:t>,</w:t>
            </w:r>
          </w:p>
          <w:p w14:paraId="6DD04EF4" w14:textId="6A71E1BC" w:rsidR="00AC6E07" w:rsidRPr="00043135" w:rsidRDefault="00AC6E07" w:rsidP="0044273F">
            <w:pPr>
              <w:pStyle w:val="TableParagraph"/>
              <w:spacing w:line="227" w:lineRule="exact"/>
              <w:ind w:left="107"/>
              <w:rPr>
                <w:b/>
                <w:color w:val="000000" w:themeColor="text1"/>
                <w:sz w:val="20"/>
                <w:szCs w:val="20"/>
              </w:rPr>
            </w:pPr>
            <w:r w:rsidRPr="00043135">
              <w:rPr>
                <w:b/>
                <w:color w:val="000000" w:themeColor="text1"/>
                <w:sz w:val="20"/>
                <w:szCs w:val="20"/>
              </w:rPr>
              <w:t>Direktorat za starejše in deinstitucionalizacijo</w:t>
            </w:r>
          </w:p>
        </w:tc>
        <w:tc>
          <w:tcPr>
            <w:tcW w:w="1572" w:type="pct"/>
            <w:shd w:val="clear" w:color="auto" w:fill="DEEAF6"/>
          </w:tcPr>
          <w:p w14:paraId="6B71D635"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DEEAF6"/>
          </w:tcPr>
          <w:p w14:paraId="09339AEE" w14:textId="77777777" w:rsidR="002C655B" w:rsidRPr="00043135" w:rsidRDefault="002C655B" w:rsidP="002F09EA">
            <w:pPr>
              <w:pStyle w:val="TableParagraph"/>
              <w:spacing w:line="240" w:lineRule="auto"/>
              <w:ind w:left="105"/>
              <w:rPr>
                <w:color w:val="000000" w:themeColor="text1"/>
                <w:sz w:val="20"/>
                <w:szCs w:val="20"/>
              </w:rPr>
            </w:pPr>
          </w:p>
        </w:tc>
      </w:tr>
      <w:tr w:rsidR="005E0D42" w:rsidRPr="00043135" w14:paraId="56C28B53" w14:textId="77777777" w:rsidTr="002F09EA">
        <w:trPr>
          <w:trHeight w:val="276"/>
        </w:trPr>
        <w:tc>
          <w:tcPr>
            <w:tcW w:w="1963" w:type="pct"/>
            <w:vMerge w:val="restart"/>
            <w:shd w:val="clear" w:color="auto" w:fill="auto"/>
          </w:tcPr>
          <w:p w14:paraId="61E33A90"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654AA337" w14:textId="35707B30"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12, ukrep 3</w:t>
            </w:r>
          </w:p>
        </w:tc>
        <w:tc>
          <w:tcPr>
            <w:tcW w:w="1465" w:type="pct"/>
            <w:vMerge w:val="restart"/>
          </w:tcPr>
          <w:p w14:paraId="7B646D50" w14:textId="3732B183" w:rsidR="005E0D42"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5E0D42" w:rsidRPr="00043135">
              <w:rPr>
                <w:color w:val="000000" w:themeColor="text1"/>
                <w:sz w:val="20"/>
                <w:szCs w:val="20"/>
              </w:rPr>
              <w:t>iso poročali</w:t>
            </w:r>
          </w:p>
        </w:tc>
      </w:tr>
      <w:tr w:rsidR="005E0D42" w:rsidRPr="00043135" w14:paraId="45B7E2EE" w14:textId="77777777" w:rsidTr="002F09EA">
        <w:trPr>
          <w:trHeight w:val="265"/>
        </w:trPr>
        <w:tc>
          <w:tcPr>
            <w:tcW w:w="1963" w:type="pct"/>
            <w:vMerge/>
            <w:shd w:val="clear" w:color="auto" w:fill="auto"/>
          </w:tcPr>
          <w:p w14:paraId="0067D356"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2A23381A" w14:textId="2ED0B699"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2, ukrep</w:t>
            </w:r>
            <w:r>
              <w:rPr>
                <w:color w:val="000000" w:themeColor="text1"/>
                <w:sz w:val="20"/>
                <w:szCs w:val="20"/>
              </w:rPr>
              <w:t>i</w:t>
            </w:r>
            <w:r w:rsidR="005E0D42" w:rsidRPr="00043135">
              <w:rPr>
                <w:color w:val="000000" w:themeColor="text1"/>
                <w:sz w:val="20"/>
                <w:szCs w:val="20"/>
              </w:rPr>
              <w:t xml:space="preserve"> 1, 4, 7 </w:t>
            </w:r>
          </w:p>
        </w:tc>
        <w:tc>
          <w:tcPr>
            <w:tcW w:w="1465" w:type="pct"/>
            <w:vMerge/>
          </w:tcPr>
          <w:p w14:paraId="242BF738" w14:textId="77777777" w:rsidR="005E0D42" w:rsidRPr="00043135" w:rsidRDefault="005E0D42" w:rsidP="002F09EA">
            <w:pPr>
              <w:pStyle w:val="TableParagraph"/>
              <w:spacing w:line="240" w:lineRule="auto"/>
              <w:ind w:left="105"/>
              <w:rPr>
                <w:color w:val="000000" w:themeColor="text1"/>
                <w:sz w:val="20"/>
                <w:szCs w:val="20"/>
              </w:rPr>
            </w:pPr>
          </w:p>
        </w:tc>
      </w:tr>
      <w:tr w:rsidR="005E0D42" w:rsidRPr="00043135" w14:paraId="058ECA7B" w14:textId="77777777" w:rsidTr="002F09EA">
        <w:trPr>
          <w:trHeight w:val="283"/>
        </w:trPr>
        <w:tc>
          <w:tcPr>
            <w:tcW w:w="1963" w:type="pct"/>
            <w:vMerge/>
            <w:shd w:val="clear" w:color="auto" w:fill="auto"/>
          </w:tcPr>
          <w:p w14:paraId="3A899828"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4B9F0C40" w14:textId="17F9D46A"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4, ukrep 2</w:t>
            </w:r>
          </w:p>
        </w:tc>
        <w:tc>
          <w:tcPr>
            <w:tcW w:w="1465" w:type="pct"/>
            <w:vMerge/>
          </w:tcPr>
          <w:p w14:paraId="2FA5C54C" w14:textId="77777777" w:rsidR="005E0D42" w:rsidRPr="00043135" w:rsidRDefault="005E0D42" w:rsidP="002F09EA">
            <w:pPr>
              <w:pStyle w:val="TableParagraph"/>
              <w:spacing w:line="240" w:lineRule="auto"/>
              <w:ind w:left="105"/>
              <w:rPr>
                <w:color w:val="000000" w:themeColor="text1"/>
                <w:sz w:val="20"/>
                <w:szCs w:val="20"/>
              </w:rPr>
            </w:pPr>
          </w:p>
        </w:tc>
      </w:tr>
      <w:tr w:rsidR="005E0D42" w:rsidRPr="00043135" w14:paraId="0F8E8908" w14:textId="77777777" w:rsidTr="002F09EA">
        <w:trPr>
          <w:trHeight w:val="273"/>
        </w:trPr>
        <w:tc>
          <w:tcPr>
            <w:tcW w:w="1963" w:type="pct"/>
            <w:vMerge/>
            <w:shd w:val="clear" w:color="auto" w:fill="auto"/>
          </w:tcPr>
          <w:p w14:paraId="51FA8A4D"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13989FF7" w14:textId="6656AF43"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5, ukrep 4</w:t>
            </w:r>
          </w:p>
        </w:tc>
        <w:tc>
          <w:tcPr>
            <w:tcW w:w="1465" w:type="pct"/>
            <w:vMerge/>
          </w:tcPr>
          <w:p w14:paraId="613D8119" w14:textId="77777777" w:rsidR="005E0D42" w:rsidRPr="00043135" w:rsidRDefault="005E0D42" w:rsidP="002F09EA">
            <w:pPr>
              <w:pStyle w:val="TableParagraph"/>
              <w:spacing w:line="240" w:lineRule="auto"/>
              <w:ind w:left="105"/>
              <w:rPr>
                <w:color w:val="000000" w:themeColor="text1"/>
                <w:sz w:val="20"/>
                <w:szCs w:val="20"/>
              </w:rPr>
            </w:pPr>
          </w:p>
        </w:tc>
      </w:tr>
      <w:tr w:rsidR="005E0D42" w:rsidRPr="00043135" w14:paraId="12CB0F77" w14:textId="77777777" w:rsidTr="002F09EA">
        <w:trPr>
          <w:trHeight w:val="277"/>
        </w:trPr>
        <w:tc>
          <w:tcPr>
            <w:tcW w:w="1963" w:type="pct"/>
            <w:vMerge/>
            <w:shd w:val="clear" w:color="auto" w:fill="auto"/>
          </w:tcPr>
          <w:p w14:paraId="6A2BAF6D"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28F5D94B" w14:textId="268E857E"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6, ukrep</w:t>
            </w:r>
            <w:r>
              <w:rPr>
                <w:color w:val="000000" w:themeColor="text1"/>
                <w:sz w:val="20"/>
                <w:szCs w:val="20"/>
              </w:rPr>
              <w:t>i</w:t>
            </w:r>
            <w:r w:rsidR="005E0D42" w:rsidRPr="00043135">
              <w:rPr>
                <w:color w:val="000000" w:themeColor="text1"/>
                <w:sz w:val="20"/>
                <w:szCs w:val="20"/>
              </w:rPr>
              <w:t xml:space="preserve"> 1, 2, 3, 5, 6</w:t>
            </w:r>
          </w:p>
        </w:tc>
        <w:tc>
          <w:tcPr>
            <w:tcW w:w="1465" w:type="pct"/>
            <w:vMerge/>
          </w:tcPr>
          <w:p w14:paraId="7A9DCCE9" w14:textId="77777777" w:rsidR="005E0D42" w:rsidRPr="00043135" w:rsidRDefault="005E0D42" w:rsidP="002F09EA">
            <w:pPr>
              <w:pStyle w:val="TableParagraph"/>
              <w:spacing w:line="240" w:lineRule="auto"/>
              <w:ind w:left="105"/>
              <w:rPr>
                <w:color w:val="000000" w:themeColor="text1"/>
                <w:sz w:val="20"/>
                <w:szCs w:val="20"/>
              </w:rPr>
            </w:pPr>
          </w:p>
        </w:tc>
      </w:tr>
      <w:tr w:rsidR="005E0D42" w:rsidRPr="00043135" w14:paraId="484F94B3" w14:textId="77777777" w:rsidTr="002F09EA">
        <w:trPr>
          <w:trHeight w:val="267"/>
        </w:trPr>
        <w:tc>
          <w:tcPr>
            <w:tcW w:w="1963" w:type="pct"/>
            <w:vMerge/>
            <w:shd w:val="clear" w:color="auto" w:fill="auto"/>
          </w:tcPr>
          <w:p w14:paraId="131D15C9"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5DD9736B" w14:textId="44A3F8AE"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7, ukrep 1</w:t>
            </w:r>
          </w:p>
        </w:tc>
        <w:tc>
          <w:tcPr>
            <w:tcW w:w="1465" w:type="pct"/>
            <w:vMerge/>
          </w:tcPr>
          <w:p w14:paraId="7A2DC0EF" w14:textId="77777777" w:rsidR="005E0D42" w:rsidRPr="00043135" w:rsidRDefault="005E0D42" w:rsidP="002F09EA">
            <w:pPr>
              <w:pStyle w:val="TableParagraph"/>
              <w:spacing w:line="240" w:lineRule="auto"/>
              <w:ind w:left="105"/>
              <w:rPr>
                <w:color w:val="000000" w:themeColor="text1"/>
                <w:sz w:val="20"/>
                <w:szCs w:val="20"/>
              </w:rPr>
            </w:pPr>
          </w:p>
        </w:tc>
      </w:tr>
      <w:tr w:rsidR="005E0D42" w:rsidRPr="00043135" w14:paraId="3DCCBF7E" w14:textId="77777777" w:rsidTr="002F09EA">
        <w:trPr>
          <w:trHeight w:val="267"/>
        </w:trPr>
        <w:tc>
          <w:tcPr>
            <w:tcW w:w="1963" w:type="pct"/>
            <w:vMerge/>
            <w:shd w:val="clear" w:color="auto" w:fill="auto"/>
          </w:tcPr>
          <w:p w14:paraId="300864E1" w14:textId="77777777" w:rsidR="005E0D42" w:rsidRPr="00043135" w:rsidRDefault="005E0D42" w:rsidP="002F09EA">
            <w:pPr>
              <w:widowControl w:val="0"/>
              <w:autoSpaceDE w:val="0"/>
              <w:autoSpaceDN w:val="0"/>
              <w:rPr>
                <w:rFonts w:ascii="Arial" w:hAnsi="Arial" w:cs="Arial"/>
                <w:b/>
                <w:color w:val="000000" w:themeColor="text1"/>
                <w:sz w:val="20"/>
                <w:szCs w:val="20"/>
              </w:rPr>
            </w:pPr>
          </w:p>
        </w:tc>
        <w:tc>
          <w:tcPr>
            <w:tcW w:w="1572" w:type="pct"/>
            <w:shd w:val="clear" w:color="auto" w:fill="auto"/>
          </w:tcPr>
          <w:p w14:paraId="4D12DB03" w14:textId="6188171B"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13, ukrep</w:t>
            </w:r>
            <w:r>
              <w:rPr>
                <w:color w:val="000000" w:themeColor="text1"/>
                <w:sz w:val="20"/>
                <w:szCs w:val="20"/>
              </w:rPr>
              <w:t>i</w:t>
            </w:r>
            <w:r w:rsidR="005E0D42" w:rsidRPr="00043135">
              <w:rPr>
                <w:color w:val="000000" w:themeColor="text1"/>
                <w:sz w:val="20"/>
                <w:szCs w:val="20"/>
              </w:rPr>
              <w:t xml:space="preserve"> 1, 3, 4, 5, 6, 8, 9, 10</w:t>
            </w:r>
          </w:p>
        </w:tc>
        <w:tc>
          <w:tcPr>
            <w:tcW w:w="1465" w:type="pct"/>
            <w:vMerge/>
          </w:tcPr>
          <w:p w14:paraId="6768E2AC" w14:textId="77777777" w:rsidR="005E0D42" w:rsidRPr="00043135" w:rsidRDefault="005E0D42" w:rsidP="002F09EA">
            <w:pPr>
              <w:pStyle w:val="TableParagraph"/>
              <w:spacing w:line="240" w:lineRule="auto"/>
              <w:ind w:left="105"/>
              <w:rPr>
                <w:color w:val="000000" w:themeColor="text1"/>
                <w:sz w:val="20"/>
                <w:szCs w:val="20"/>
              </w:rPr>
            </w:pPr>
          </w:p>
        </w:tc>
      </w:tr>
      <w:tr w:rsidR="002C655B" w:rsidRPr="00043135" w14:paraId="78AF9DA9" w14:textId="77777777" w:rsidTr="002F09EA">
        <w:trPr>
          <w:trHeight w:val="266"/>
        </w:trPr>
        <w:tc>
          <w:tcPr>
            <w:tcW w:w="1963" w:type="pct"/>
            <w:shd w:val="clear" w:color="auto" w:fill="DEEAF6"/>
          </w:tcPr>
          <w:p w14:paraId="72DB2AE6"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Direktorat za trg dela in zaposlovanje</w:t>
            </w:r>
          </w:p>
        </w:tc>
        <w:tc>
          <w:tcPr>
            <w:tcW w:w="1572" w:type="pct"/>
            <w:shd w:val="clear" w:color="auto" w:fill="DEEAF6"/>
          </w:tcPr>
          <w:p w14:paraId="5D09A97F"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DEEAF6"/>
          </w:tcPr>
          <w:p w14:paraId="56B8555C" w14:textId="77777777" w:rsidR="002C655B" w:rsidRPr="00043135" w:rsidRDefault="002C655B" w:rsidP="002F09EA">
            <w:pPr>
              <w:pStyle w:val="TableParagraph"/>
              <w:spacing w:line="240" w:lineRule="auto"/>
              <w:ind w:left="105"/>
              <w:rPr>
                <w:color w:val="000000" w:themeColor="text1"/>
                <w:sz w:val="20"/>
                <w:szCs w:val="20"/>
              </w:rPr>
            </w:pPr>
          </w:p>
        </w:tc>
      </w:tr>
      <w:tr w:rsidR="005E0D42" w:rsidRPr="00043135" w14:paraId="6CF9DA60" w14:textId="77777777" w:rsidTr="002F09EA">
        <w:trPr>
          <w:trHeight w:val="417"/>
        </w:trPr>
        <w:tc>
          <w:tcPr>
            <w:tcW w:w="1963" w:type="pct"/>
            <w:shd w:val="clear" w:color="auto" w:fill="auto"/>
          </w:tcPr>
          <w:p w14:paraId="0440442D" w14:textId="77777777" w:rsidR="005E0D42" w:rsidRPr="00043135" w:rsidRDefault="005E0D42" w:rsidP="002F09EA">
            <w:pPr>
              <w:widowControl w:val="0"/>
              <w:autoSpaceDE w:val="0"/>
              <w:autoSpaceDN w:val="0"/>
              <w:ind w:left="132"/>
              <w:rPr>
                <w:rFonts w:ascii="Arial" w:hAnsi="Arial" w:cs="Arial"/>
                <w:color w:val="000000" w:themeColor="text1"/>
                <w:sz w:val="20"/>
                <w:szCs w:val="20"/>
              </w:rPr>
            </w:pPr>
            <w:r w:rsidRPr="00043135">
              <w:rPr>
                <w:rFonts w:ascii="Arial" w:hAnsi="Arial" w:cs="Arial"/>
                <w:color w:val="000000" w:themeColor="text1"/>
                <w:sz w:val="20"/>
                <w:szCs w:val="20"/>
              </w:rPr>
              <w:t>Sektor za zaposlovanje</w:t>
            </w:r>
          </w:p>
        </w:tc>
        <w:tc>
          <w:tcPr>
            <w:tcW w:w="1572" w:type="pct"/>
            <w:shd w:val="clear" w:color="auto" w:fill="auto"/>
          </w:tcPr>
          <w:p w14:paraId="3084157E" w14:textId="6255FDB8" w:rsidR="005E0D42" w:rsidRPr="00043135" w:rsidRDefault="004658D1" w:rsidP="009871E7">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5, ukrep 5 (</w:t>
            </w:r>
            <w:r w:rsidR="009871E7">
              <w:rPr>
                <w:color w:val="000000" w:themeColor="text1"/>
                <w:sz w:val="20"/>
                <w:szCs w:val="20"/>
              </w:rPr>
              <w:t>aktivna politika zaposlovanja</w:t>
            </w:r>
            <w:r w:rsidR="005E0D42" w:rsidRPr="00043135">
              <w:rPr>
                <w:color w:val="000000" w:themeColor="text1"/>
                <w:sz w:val="20"/>
                <w:szCs w:val="20"/>
              </w:rPr>
              <w:t xml:space="preserve">; </w:t>
            </w:r>
            <w:r w:rsidR="00157F4B">
              <w:rPr>
                <w:color w:val="000000" w:themeColor="text1"/>
                <w:sz w:val="20"/>
                <w:szCs w:val="20"/>
              </w:rPr>
              <w:t xml:space="preserve">vseživljenjska karierna </w:t>
            </w:r>
            <w:r w:rsidR="009871E7">
              <w:rPr>
                <w:color w:val="000000" w:themeColor="text1"/>
                <w:sz w:val="20"/>
                <w:szCs w:val="20"/>
              </w:rPr>
              <w:t>usmeritev</w:t>
            </w:r>
            <w:r w:rsidR="005E0D42" w:rsidRPr="00043135">
              <w:rPr>
                <w:color w:val="000000" w:themeColor="text1"/>
                <w:sz w:val="20"/>
                <w:szCs w:val="20"/>
              </w:rPr>
              <w:t>)</w:t>
            </w:r>
          </w:p>
        </w:tc>
        <w:tc>
          <w:tcPr>
            <w:tcW w:w="1465" w:type="pct"/>
          </w:tcPr>
          <w:p w14:paraId="56393D84" w14:textId="17F3693E" w:rsidR="005E0D42"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5E0D42" w:rsidRPr="00043135">
              <w:rPr>
                <w:color w:val="000000" w:themeColor="text1"/>
                <w:sz w:val="20"/>
                <w:szCs w:val="20"/>
              </w:rPr>
              <w:t>iso poročali</w:t>
            </w:r>
          </w:p>
        </w:tc>
      </w:tr>
      <w:tr w:rsidR="005E0D42" w:rsidRPr="00043135" w14:paraId="1EF65BF7" w14:textId="77777777" w:rsidTr="002F09EA">
        <w:trPr>
          <w:trHeight w:val="530"/>
        </w:trPr>
        <w:tc>
          <w:tcPr>
            <w:tcW w:w="1963" w:type="pct"/>
            <w:shd w:val="clear" w:color="auto" w:fill="auto"/>
          </w:tcPr>
          <w:p w14:paraId="483B8485" w14:textId="77777777" w:rsidR="005E0D42" w:rsidRPr="00043135" w:rsidRDefault="005E0D42" w:rsidP="002F09EA">
            <w:pPr>
              <w:widowControl w:val="0"/>
              <w:autoSpaceDE w:val="0"/>
              <w:autoSpaceDN w:val="0"/>
              <w:ind w:left="132"/>
              <w:rPr>
                <w:rFonts w:ascii="Arial" w:hAnsi="Arial" w:cs="Arial"/>
                <w:color w:val="000000" w:themeColor="text1"/>
                <w:sz w:val="20"/>
                <w:szCs w:val="20"/>
              </w:rPr>
            </w:pPr>
            <w:r w:rsidRPr="00043135">
              <w:rPr>
                <w:rFonts w:ascii="Arial" w:hAnsi="Arial" w:cs="Arial"/>
                <w:color w:val="000000" w:themeColor="text1"/>
                <w:sz w:val="20"/>
                <w:szCs w:val="20"/>
              </w:rPr>
              <w:t>Sektor za vseživljenjsko učenje</w:t>
            </w:r>
          </w:p>
        </w:tc>
        <w:tc>
          <w:tcPr>
            <w:tcW w:w="1572" w:type="pct"/>
            <w:shd w:val="clear" w:color="auto" w:fill="auto"/>
          </w:tcPr>
          <w:p w14:paraId="2E57AEAB" w14:textId="70192A7D" w:rsidR="005E0D42"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5E0D42" w:rsidRPr="00043135">
              <w:rPr>
                <w:color w:val="000000" w:themeColor="text1"/>
                <w:sz w:val="20"/>
                <w:szCs w:val="20"/>
              </w:rPr>
              <w:t>ilj 4, točka 12</w:t>
            </w:r>
          </w:p>
        </w:tc>
        <w:tc>
          <w:tcPr>
            <w:tcW w:w="1465" w:type="pct"/>
          </w:tcPr>
          <w:p w14:paraId="74D4B37B" w14:textId="107FFBBE" w:rsidR="005E0D42"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5E0D42" w:rsidRPr="00043135">
              <w:rPr>
                <w:color w:val="000000" w:themeColor="text1"/>
                <w:sz w:val="20"/>
                <w:szCs w:val="20"/>
              </w:rPr>
              <w:t>iso poročali</w:t>
            </w:r>
          </w:p>
        </w:tc>
      </w:tr>
      <w:tr w:rsidR="002C655B" w:rsidRPr="00043135" w14:paraId="14C21CA1" w14:textId="77777777" w:rsidTr="002F09EA">
        <w:trPr>
          <w:trHeight w:val="263"/>
        </w:trPr>
        <w:tc>
          <w:tcPr>
            <w:tcW w:w="1963" w:type="pct"/>
            <w:shd w:val="clear" w:color="auto" w:fill="DEEAF6"/>
          </w:tcPr>
          <w:p w14:paraId="6C32C3F5"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Direktorat za delovna razmerja in pravice iz dela</w:t>
            </w:r>
          </w:p>
        </w:tc>
        <w:tc>
          <w:tcPr>
            <w:tcW w:w="1572" w:type="pct"/>
            <w:shd w:val="clear" w:color="auto" w:fill="DEEAF6"/>
          </w:tcPr>
          <w:p w14:paraId="729474CE" w14:textId="18E96518"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12, ukrep 3</w:t>
            </w:r>
          </w:p>
        </w:tc>
        <w:tc>
          <w:tcPr>
            <w:tcW w:w="1465" w:type="pct"/>
            <w:shd w:val="clear" w:color="auto" w:fill="DEEAF6"/>
          </w:tcPr>
          <w:p w14:paraId="4451E4C4"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37923E60" w14:textId="77777777" w:rsidTr="002F09EA">
        <w:trPr>
          <w:trHeight w:val="228"/>
        </w:trPr>
        <w:tc>
          <w:tcPr>
            <w:tcW w:w="1963" w:type="pct"/>
            <w:shd w:val="clear" w:color="auto" w:fill="auto"/>
          </w:tcPr>
          <w:p w14:paraId="75D115C4" w14:textId="4CD7FE9E" w:rsidR="002C655B" w:rsidRPr="00043135" w:rsidRDefault="002C655B" w:rsidP="002F09EA">
            <w:pPr>
              <w:widowControl w:val="0"/>
              <w:autoSpaceDE w:val="0"/>
              <w:autoSpaceDN w:val="0"/>
              <w:rPr>
                <w:rFonts w:ascii="Arial" w:hAnsi="Arial" w:cs="Arial"/>
                <w:color w:val="000000" w:themeColor="text1"/>
                <w:sz w:val="20"/>
                <w:szCs w:val="20"/>
              </w:rPr>
            </w:pPr>
            <w:r w:rsidRPr="00043135">
              <w:rPr>
                <w:rFonts w:ascii="Arial" w:eastAsia="Arial" w:hAnsi="Arial" w:cs="Arial"/>
                <w:color w:val="000000" w:themeColor="text1"/>
                <w:sz w:val="20"/>
                <w:szCs w:val="20"/>
                <w:lang w:bidi="sl-SI"/>
              </w:rPr>
              <w:t>Služba za evropske zadeve</w:t>
            </w:r>
          </w:p>
        </w:tc>
        <w:tc>
          <w:tcPr>
            <w:tcW w:w="1572" w:type="pct"/>
            <w:shd w:val="clear" w:color="auto" w:fill="auto"/>
          </w:tcPr>
          <w:p w14:paraId="713CF2C4" w14:textId="154FD662"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12, ukrep 2</w:t>
            </w:r>
          </w:p>
        </w:tc>
        <w:tc>
          <w:tcPr>
            <w:tcW w:w="1465" w:type="pct"/>
          </w:tcPr>
          <w:p w14:paraId="4A3A3F11" w14:textId="32E01F0E"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5E0D42" w:rsidRPr="00043135">
              <w:rPr>
                <w:color w:val="000000" w:themeColor="text1"/>
                <w:sz w:val="20"/>
                <w:szCs w:val="20"/>
              </w:rPr>
              <w:t>iso poročali</w:t>
            </w:r>
          </w:p>
        </w:tc>
      </w:tr>
      <w:tr w:rsidR="002C655B" w:rsidRPr="00043135" w14:paraId="2F6B1C08" w14:textId="77777777" w:rsidTr="002F09EA">
        <w:trPr>
          <w:trHeight w:val="281"/>
        </w:trPr>
        <w:tc>
          <w:tcPr>
            <w:tcW w:w="1963" w:type="pct"/>
            <w:shd w:val="clear" w:color="auto" w:fill="9CC2E4"/>
          </w:tcPr>
          <w:p w14:paraId="006FC27E" w14:textId="702253B7" w:rsidR="002C655B" w:rsidRPr="00043135" w:rsidRDefault="002C655B" w:rsidP="002F09EA">
            <w:pPr>
              <w:pStyle w:val="TableParagraph"/>
              <w:spacing w:before="34" w:line="240" w:lineRule="auto"/>
              <w:ind w:left="107"/>
              <w:rPr>
                <w:color w:val="000000" w:themeColor="text1"/>
                <w:sz w:val="20"/>
                <w:szCs w:val="20"/>
              </w:rPr>
            </w:pPr>
            <w:r w:rsidRPr="00043135">
              <w:rPr>
                <w:b/>
                <w:color w:val="000000" w:themeColor="text1"/>
                <w:sz w:val="20"/>
                <w:szCs w:val="20"/>
              </w:rPr>
              <w:t>Ministrstvo za infrastrukturo</w:t>
            </w:r>
            <w:r w:rsidR="0023624A">
              <w:rPr>
                <w:b/>
                <w:color w:val="000000" w:themeColor="text1"/>
                <w:sz w:val="20"/>
                <w:szCs w:val="20"/>
              </w:rPr>
              <w:t xml:space="preserve"> Republike Slovenije</w:t>
            </w:r>
          </w:p>
        </w:tc>
        <w:tc>
          <w:tcPr>
            <w:tcW w:w="1572" w:type="pct"/>
            <w:shd w:val="clear" w:color="auto" w:fill="9CC2E4"/>
          </w:tcPr>
          <w:p w14:paraId="5A85188A" w14:textId="77777777" w:rsidR="002C655B" w:rsidRPr="00043135" w:rsidRDefault="002C655B" w:rsidP="002F09EA">
            <w:pPr>
              <w:pStyle w:val="TableParagraph"/>
              <w:ind w:left="105"/>
              <w:rPr>
                <w:color w:val="000000" w:themeColor="text1"/>
                <w:sz w:val="20"/>
                <w:szCs w:val="20"/>
              </w:rPr>
            </w:pPr>
          </w:p>
        </w:tc>
        <w:tc>
          <w:tcPr>
            <w:tcW w:w="1465" w:type="pct"/>
            <w:shd w:val="clear" w:color="auto" w:fill="9CC2E4"/>
          </w:tcPr>
          <w:p w14:paraId="3F0B4BE3" w14:textId="77777777" w:rsidR="002C655B" w:rsidRPr="00043135" w:rsidRDefault="002C655B" w:rsidP="002F09EA">
            <w:pPr>
              <w:pStyle w:val="TableParagraph"/>
              <w:ind w:left="105"/>
              <w:rPr>
                <w:color w:val="000000" w:themeColor="text1"/>
                <w:sz w:val="20"/>
                <w:szCs w:val="20"/>
              </w:rPr>
            </w:pPr>
          </w:p>
        </w:tc>
      </w:tr>
      <w:tr w:rsidR="002C655B" w:rsidRPr="00043135" w14:paraId="5744ECCE" w14:textId="77777777" w:rsidTr="00001887">
        <w:trPr>
          <w:trHeight w:val="265"/>
        </w:trPr>
        <w:tc>
          <w:tcPr>
            <w:tcW w:w="1963" w:type="pct"/>
            <w:shd w:val="clear" w:color="auto" w:fill="DEEAF6" w:themeFill="accent1" w:themeFillTint="33"/>
          </w:tcPr>
          <w:p w14:paraId="3B1F2D35"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Direktorat za trajnostno mobilnost in</w:t>
            </w:r>
          </w:p>
          <w:p w14:paraId="36161CFA" w14:textId="77777777" w:rsidR="002C655B" w:rsidRPr="00043135" w:rsidRDefault="002C655B" w:rsidP="002F09EA">
            <w:pPr>
              <w:pStyle w:val="TableParagraph"/>
              <w:ind w:left="107"/>
              <w:rPr>
                <w:b/>
                <w:color w:val="000000" w:themeColor="text1"/>
                <w:sz w:val="20"/>
                <w:szCs w:val="20"/>
              </w:rPr>
            </w:pPr>
            <w:r w:rsidRPr="00043135">
              <w:rPr>
                <w:b/>
                <w:color w:val="000000" w:themeColor="text1"/>
                <w:sz w:val="20"/>
                <w:szCs w:val="20"/>
              </w:rPr>
              <w:t>prometno politiko</w:t>
            </w:r>
          </w:p>
        </w:tc>
        <w:tc>
          <w:tcPr>
            <w:tcW w:w="1572" w:type="pct"/>
            <w:shd w:val="clear" w:color="auto" w:fill="DEEAF6" w:themeFill="accent1" w:themeFillTint="33"/>
          </w:tcPr>
          <w:p w14:paraId="09626AAE"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DEEAF6" w:themeFill="accent1" w:themeFillTint="33"/>
          </w:tcPr>
          <w:p w14:paraId="1FA3501B" w14:textId="77777777" w:rsidR="002C655B" w:rsidRPr="00043135" w:rsidRDefault="002C655B" w:rsidP="002F09EA">
            <w:pPr>
              <w:pStyle w:val="TableParagraph"/>
              <w:spacing w:line="240" w:lineRule="auto"/>
              <w:rPr>
                <w:color w:val="000000" w:themeColor="text1"/>
                <w:sz w:val="20"/>
                <w:szCs w:val="20"/>
              </w:rPr>
            </w:pPr>
          </w:p>
        </w:tc>
      </w:tr>
      <w:tr w:rsidR="002C655B" w:rsidRPr="00043135" w14:paraId="28135FD5" w14:textId="77777777" w:rsidTr="002F09EA">
        <w:trPr>
          <w:trHeight w:val="244"/>
        </w:trPr>
        <w:tc>
          <w:tcPr>
            <w:tcW w:w="1963" w:type="pct"/>
            <w:shd w:val="clear" w:color="auto" w:fill="auto"/>
          </w:tcPr>
          <w:p w14:paraId="0A3D823E" w14:textId="77777777" w:rsidR="002C655B" w:rsidRPr="00043135" w:rsidRDefault="002C655B" w:rsidP="002F09EA">
            <w:pPr>
              <w:pStyle w:val="TableParagraph"/>
              <w:spacing w:before="34" w:line="240" w:lineRule="auto"/>
              <w:ind w:left="107"/>
              <w:rPr>
                <w:b/>
                <w:color w:val="000000" w:themeColor="text1"/>
                <w:sz w:val="20"/>
                <w:szCs w:val="20"/>
              </w:rPr>
            </w:pPr>
            <w:r w:rsidRPr="00043135">
              <w:rPr>
                <w:color w:val="000000" w:themeColor="text1"/>
                <w:sz w:val="20"/>
                <w:szCs w:val="20"/>
              </w:rPr>
              <w:t>Sektor za javni potniški promet</w:t>
            </w:r>
          </w:p>
        </w:tc>
        <w:tc>
          <w:tcPr>
            <w:tcW w:w="1572" w:type="pct"/>
            <w:shd w:val="clear" w:color="auto" w:fill="auto"/>
          </w:tcPr>
          <w:p w14:paraId="74BA2B1C" w14:textId="5B14316E"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 1</w:t>
            </w:r>
          </w:p>
        </w:tc>
        <w:tc>
          <w:tcPr>
            <w:tcW w:w="1465" w:type="pct"/>
          </w:tcPr>
          <w:p w14:paraId="2514BFEB" w14:textId="11946CD4" w:rsidR="002C655B" w:rsidRPr="00043135" w:rsidRDefault="00AC6E07" w:rsidP="002F09EA">
            <w:pPr>
              <w:pStyle w:val="TableParagraph"/>
              <w:spacing w:line="240" w:lineRule="auto"/>
              <w:ind w:left="105"/>
              <w:rPr>
                <w:color w:val="000000" w:themeColor="text1"/>
                <w:sz w:val="20"/>
                <w:szCs w:val="20"/>
              </w:rPr>
            </w:pPr>
            <w:r w:rsidRPr="00043135">
              <w:rPr>
                <w:color w:val="000000" w:themeColor="text1"/>
                <w:sz w:val="20"/>
                <w:szCs w:val="20"/>
              </w:rPr>
              <w:t>3.1</w:t>
            </w:r>
          </w:p>
        </w:tc>
      </w:tr>
      <w:tr w:rsidR="002C655B" w:rsidRPr="00043135" w14:paraId="52D3146B" w14:textId="77777777" w:rsidTr="002F09EA">
        <w:trPr>
          <w:trHeight w:val="266"/>
        </w:trPr>
        <w:tc>
          <w:tcPr>
            <w:tcW w:w="1963" w:type="pct"/>
            <w:shd w:val="clear" w:color="auto" w:fill="DEEAF6"/>
          </w:tcPr>
          <w:p w14:paraId="0A503078"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Direktorat za letalski in pomorski promet</w:t>
            </w:r>
          </w:p>
        </w:tc>
        <w:tc>
          <w:tcPr>
            <w:tcW w:w="1572" w:type="pct"/>
            <w:shd w:val="clear" w:color="auto" w:fill="DEEAF6"/>
          </w:tcPr>
          <w:p w14:paraId="41602703"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DEEAF6"/>
          </w:tcPr>
          <w:p w14:paraId="20C57981"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1A664161" w14:textId="77777777" w:rsidTr="002F09EA">
        <w:trPr>
          <w:trHeight w:val="263"/>
        </w:trPr>
        <w:tc>
          <w:tcPr>
            <w:tcW w:w="1963" w:type="pct"/>
            <w:shd w:val="clear" w:color="auto" w:fill="auto"/>
          </w:tcPr>
          <w:p w14:paraId="06C31C73"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Sektor za letalstvo</w:t>
            </w:r>
          </w:p>
        </w:tc>
        <w:tc>
          <w:tcPr>
            <w:tcW w:w="1572" w:type="pct"/>
            <w:shd w:val="clear" w:color="auto" w:fill="auto"/>
          </w:tcPr>
          <w:p w14:paraId="06271783" w14:textId="30B91E88"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 1</w:t>
            </w:r>
          </w:p>
        </w:tc>
        <w:tc>
          <w:tcPr>
            <w:tcW w:w="1465" w:type="pct"/>
          </w:tcPr>
          <w:p w14:paraId="24BDA4C1" w14:textId="0018C58C" w:rsidR="002C655B" w:rsidRPr="00043135" w:rsidRDefault="00002621" w:rsidP="002F09EA">
            <w:pPr>
              <w:pStyle w:val="TableParagraph"/>
              <w:spacing w:line="240" w:lineRule="auto"/>
              <w:ind w:left="105"/>
              <w:rPr>
                <w:color w:val="000000" w:themeColor="text1"/>
                <w:sz w:val="20"/>
                <w:szCs w:val="20"/>
              </w:rPr>
            </w:pPr>
            <w:r w:rsidRPr="00043135">
              <w:rPr>
                <w:color w:val="000000" w:themeColor="text1"/>
                <w:sz w:val="20"/>
                <w:szCs w:val="20"/>
              </w:rPr>
              <w:t>3.1</w:t>
            </w:r>
          </w:p>
        </w:tc>
      </w:tr>
      <w:tr w:rsidR="002C655B" w:rsidRPr="00043135" w14:paraId="7680F9DE" w14:textId="77777777" w:rsidTr="002F09EA">
        <w:trPr>
          <w:trHeight w:val="263"/>
        </w:trPr>
        <w:tc>
          <w:tcPr>
            <w:tcW w:w="1963" w:type="pct"/>
            <w:shd w:val="clear" w:color="auto" w:fill="auto"/>
          </w:tcPr>
          <w:p w14:paraId="5FE6E1BB"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Sektor za pomorstvo</w:t>
            </w:r>
          </w:p>
        </w:tc>
        <w:tc>
          <w:tcPr>
            <w:tcW w:w="1572" w:type="pct"/>
            <w:shd w:val="clear" w:color="auto" w:fill="auto"/>
          </w:tcPr>
          <w:p w14:paraId="376EA551" w14:textId="48D50B84"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w:t>
            </w:r>
            <w:r>
              <w:rPr>
                <w:color w:val="000000" w:themeColor="text1"/>
                <w:sz w:val="20"/>
                <w:szCs w:val="20"/>
              </w:rPr>
              <w:t>a</w:t>
            </w:r>
            <w:r w:rsidR="002C655B" w:rsidRPr="00043135">
              <w:rPr>
                <w:color w:val="000000" w:themeColor="text1"/>
                <w:sz w:val="20"/>
                <w:szCs w:val="20"/>
              </w:rPr>
              <w:t xml:space="preserve"> 1, 6</w:t>
            </w:r>
          </w:p>
        </w:tc>
        <w:tc>
          <w:tcPr>
            <w:tcW w:w="1465" w:type="pct"/>
          </w:tcPr>
          <w:p w14:paraId="2AC8DADC" w14:textId="0C183772" w:rsidR="002C655B" w:rsidRPr="00043135" w:rsidRDefault="00AC6E07" w:rsidP="002F09EA">
            <w:pPr>
              <w:pStyle w:val="TableParagraph"/>
              <w:spacing w:line="240" w:lineRule="auto"/>
              <w:ind w:left="105"/>
              <w:rPr>
                <w:color w:val="000000" w:themeColor="text1"/>
                <w:sz w:val="20"/>
                <w:szCs w:val="20"/>
              </w:rPr>
            </w:pPr>
            <w:r w:rsidRPr="00043135">
              <w:rPr>
                <w:color w:val="000000" w:themeColor="text1"/>
                <w:sz w:val="20"/>
                <w:szCs w:val="20"/>
              </w:rPr>
              <w:t>3.1</w:t>
            </w:r>
            <w:r w:rsidR="00D66E29" w:rsidRPr="00043135">
              <w:rPr>
                <w:color w:val="000000" w:themeColor="text1"/>
                <w:sz w:val="20"/>
                <w:szCs w:val="20"/>
              </w:rPr>
              <w:t>, poročali tudi pri 3.5</w:t>
            </w:r>
          </w:p>
        </w:tc>
      </w:tr>
      <w:tr w:rsidR="002C655B" w:rsidRPr="00043135" w14:paraId="5BA99CF8" w14:textId="77777777" w:rsidTr="002F09EA">
        <w:trPr>
          <w:trHeight w:val="265"/>
        </w:trPr>
        <w:tc>
          <w:tcPr>
            <w:tcW w:w="1963" w:type="pct"/>
            <w:shd w:val="clear" w:color="auto" w:fill="DEEAF6"/>
          </w:tcPr>
          <w:p w14:paraId="4CFEB295"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Direktorat za kopenski promet</w:t>
            </w:r>
          </w:p>
        </w:tc>
        <w:tc>
          <w:tcPr>
            <w:tcW w:w="1572" w:type="pct"/>
            <w:shd w:val="clear" w:color="auto" w:fill="DEEAF6"/>
          </w:tcPr>
          <w:p w14:paraId="6215DE8F"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DEEAF6"/>
          </w:tcPr>
          <w:p w14:paraId="7C080B62"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25B4FD43" w14:textId="77777777" w:rsidTr="002F09EA">
        <w:trPr>
          <w:trHeight w:val="263"/>
        </w:trPr>
        <w:tc>
          <w:tcPr>
            <w:tcW w:w="1963" w:type="pct"/>
            <w:shd w:val="clear" w:color="auto" w:fill="auto"/>
          </w:tcPr>
          <w:p w14:paraId="14F7C55D"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Sektor za ceste</w:t>
            </w:r>
          </w:p>
        </w:tc>
        <w:tc>
          <w:tcPr>
            <w:tcW w:w="1572" w:type="pct"/>
            <w:shd w:val="clear" w:color="auto" w:fill="auto"/>
          </w:tcPr>
          <w:p w14:paraId="005B5083" w14:textId="3027A510"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 1</w:t>
            </w:r>
          </w:p>
        </w:tc>
        <w:tc>
          <w:tcPr>
            <w:tcW w:w="1465" w:type="pct"/>
          </w:tcPr>
          <w:p w14:paraId="4A2C6F41" w14:textId="05BBA3DB" w:rsidR="002C655B" w:rsidRPr="00043135" w:rsidRDefault="00002621" w:rsidP="002F09EA">
            <w:pPr>
              <w:pStyle w:val="TableParagraph"/>
              <w:spacing w:line="240" w:lineRule="auto"/>
              <w:ind w:left="105"/>
              <w:rPr>
                <w:color w:val="000000" w:themeColor="text1"/>
                <w:sz w:val="20"/>
                <w:szCs w:val="20"/>
              </w:rPr>
            </w:pPr>
            <w:r w:rsidRPr="00043135">
              <w:rPr>
                <w:color w:val="000000" w:themeColor="text1"/>
                <w:sz w:val="20"/>
                <w:szCs w:val="20"/>
              </w:rPr>
              <w:t>3.1</w:t>
            </w:r>
          </w:p>
        </w:tc>
      </w:tr>
      <w:tr w:rsidR="002C655B" w:rsidRPr="00043135" w14:paraId="14CBB3F4" w14:textId="77777777" w:rsidTr="002F09EA">
        <w:trPr>
          <w:trHeight w:val="263"/>
        </w:trPr>
        <w:tc>
          <w:tcPr>
            <w:tcW w:w="1963" w:type="pct"/>
            <w:shd w:val="clear" w:color="auto" w:fill="auto"/>
          </w:tcPr>
          <w:p w14:paraId="2B64C3BD"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Sektor za cestni promet in logistiko</w:t>
            </w:r>
          </w:p>
        </w:tc>
        <w:tc>
          <w:tcPr>
            <w:tcW w:w="1572" w:type="pct"/>
            <w:shd w:val="clear" w:color="auto" w:fill="auto"/>
          </w:tcPr>
          <w:p w14:paraId="53B5FFAD" w14:textId="7BF4360B"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 1</w:t>
            </w:r>
          </w:p>
        </w:tc>
        <w:tc>
          <w:tcPr>
            <w:tcW w:w="1465" w:type="pct"/>
          </w:tcPr>
          <w:p w14:paraId="081E7DC5" w14:textId="314C2958" w:rsidR="002C655B" w:rsidRPr="00043135" w:rsidRDefault="00002621" w:rsidP="002F09EA">
            <w:pPr>
              <w:pStyle w:val="TableParagraph"/>
              <w:spacing w:line="240" w:lineRule="auto"/>
              <w:ind w:left="105"/>
              <w:rPr>
                <w:color w:val="000000" w:themeColor="text1"/>
                <w:sz w:val="20"/>
                <w:szCs w:val="20"/>
              </w:rPr>
            </w:pPr>
            <w:r w:rsidRPr="00043135">
              <w:rPr>
                <w:color w:val="000000" w:themeColor="text1"/>
                <w:sz w:val="20"/>
                <w:szCs w:val="20"/>
              </w:rPr>
              <w:t>3.1</w:t>
            </w:r>
          </w:p>
        </w:tc>
      </w:tr>
      <w:tr w:rsidR="002C655B" w:rsidRPr="00043135" w14:paraId="07CF17DF" w14:textId="77777777" w:rsidTr="002F09EA">
        <w:trPr>
          <w:trHeight w:val="265"/>
        </w:trPr>
        <w:tc>
          <w:tcPr>
            <w:tcW w:w="1963" w:type="pct"/>
            <w:shd w:val="clear" w:color="auto" w:fill="auto"/>
          </w:tcPr>
          <w:p w14:paraId="65C352C2" w14:textId="77777777" w:rsidR="002C655B" w:rsidRPr="00043135" w:rsidRDefault="002C655B" w:rsidP="002F09EA">
            <w:pPr>
              <w:pStyle w:val="TableParagraph"/>
              <w:spacing w:before="2" w:line="240" w:lineRule="auto"/>
              <w:ind w:left="107"/>
              <w:rPr>
                <w:color w:val="000000" w:themeColor="text1"/>
                <w:sz w:val="20"/>
                <w:szCs w:val="20"/>
              </w:rPr>
            </w:pPr>
            <w:r w:rsidRPr="00043135">
              <w:rPr>
                <w:color w:val="000000" w:themeColor="text1"/>
                <w:sz w:val="20"/>
                <w:szCs w:val="20"/>
              </w:rPr>
              <w:t>Sektor za železnice in žičnice</w:t>
            </w:r>
          </w:p>
        </w:tc>
        <w:tc>
          <w:tcPr>
            <w:tcW w:w="1572" w:type="pct"/>
            <w:shd w:val="clear" w:color="auto" w:fill="auto"/>
          </w:tcPr>
          <w:p w14:paraId="114AC262" w14:textId="62CA3F07"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 1</w:t>
            </w:r>
          </w:p>
        </w:tc>
        <w:tc>
          <w:tcPr>
            <w:tcW w:w="1465" w:type="pct"/>
          </w:tcPr>
          <w:p w14:paraId="7C0FDE46" w14:textId="5597B5A9" w:rsidR="002C655B" w:rsidRPr="00043135" w:rsidRDefault="00AC6E07" w:rsidP="002F09EA">
            <w:pPr>
              <w:pStyle w:val="TableParagraph"/>
              <w:spacing w:line="240" w:lineRule="auto"/>
              <w:ind w:left="105"/>
              <w:rPr>
                <w:color w:val="000000" w:themeColor="text1"/>
                <w:sz w:val="20"/>
                <w:szCs w:val="20"/>
              </w:rPr>
            </w:pPr>
            <w:r w:rsidRPr="00043135">
              <w:rPr>
                <w:color w:val="000000" w:themeColor="text1"/>
                <w:sz w:val="20"/>
                <w:szCs w:val="20"/>
              </w:rPr>
              <w:t>3.1</w:t>
            </w:r>
          </w:p>
        </w:tc>
      </w:tr>
      <w:tr w:rsidR="002C655B" w:rsidRPr="00043135" w14:paraId="42FB1F6E" w14:textId="77777777" w:rsidTr="002F09EA">
        <w:trPr>
          <w:trHeight w:val="266"/>
        </w:trPr>
        <w:tc>
          <w:tcPr>
            <w:tcW w:w="1963" w:type="pct"/>
            <w:shd w:val="clear" w:color="auto" w:fill="DEEAF6"/>
          </w:tcPr>
          <w:p w14:paraId="2ED383FB" w14:textId="03E0D347" w:rsidR="002C655B" w:rsidRPr="00043135" w:rsidRDefault="002C655B" w:rsidP="00A7575D">
            <w:pPr>
              <w:pStyle w:val="TableParagraph"/>
              <w:ind w:left="107"/>
              <w:rPr>
                <w:b/>
                <w:color w:val="000000" w:themeColor="text1"/>
                <w:sz w:val="20"/>
                <w:szCs w:val="20"/>
              </w:rPr>
            </w:pPr>
            <w:r w:rsidRPr="00043135">
              <w:rPr>
                <w:b/>
                <w:color w:val="000000" w:themeColor="text1"/>
                <w:sz w:val="20"/>
                <w:szCs w:val="20"/>
              </w:rPr>
              <w:t xml:space="preserve">Uprava </w:t>
            </w:r>
            <w:r w:rsidR="00A7575D">
              <w:rPr>
                <w:b/>
                <w:color w:val="000000" w:themeColor="text1"/>
                <w:sz w:val="20"/>
                <w:szCs w:val="20"/>
              </w:rPr>
              <w:t xml:space="preserve">Republike Slovenije </w:t>
            </w:r>
            <w:r w:rsidRPr="00043135">
              <w:rPr>
                <w:b/>
                <w:color w:val="000000" w:themeColor="text1"/>
                <w:sz w:val="20"/>
                <w:szCs w:val="20"/>
              </w:rPr>
              <w:t>za pomorstvo</w:t>
            </w:r>
          </w:p>
        </w:tc>
        <w:tc>
          <w:tcPr>
            <w:tcW w:w="1572" w:type="pct"/>
            <w:shd w:val="clear" w:color="auto" w:fill="DEEAF6"/>
          </w:tcPr>
          <w:p w14:paraId="037AEFFB"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DEEAF6"/>
          </w:tcPr>
          <w:p w14:paraId="1E5521B7"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43D948F8" w14:textId="77777777" w:rsidTr="002F09EA">
        <w:trPr>
          <w:trHeight w:val="263"/>
        </w:trPr>
        <w:tc>
          <w:tcPr>
            <w:tcW w:w="1963" w:type="pct"/>
            <w:shd w:val="clear" w:color="auto" w:fill="auto"/>
          </w:tcPr>
          <w:p w14:paraId="36F19069" w14:textId="77777777" w:rsidR="002C655B" w:rsidRPr="00043135" w:rsidRDefault="002C655B" w:rsidP="002F09EA">
            <w:pPr>
              <w:pStyle w:val="TableParagraph"/>
              <w:ind w:left="107"/>
              <w:rPr>
                <w:rFonts w:eastAsia="Calibri"/>
                <w:color w:val="000000" w:themeColor="text1"/>
                <w:sz w:val="20"/>
                <w:szCs w:val="20"/>
                <w:lang w:eastAsia="en-US" w:bidi="ar-SA"/>
              </w:rPr>
            </w:pPr>
            <w:r w:rsidRPr="00043135">
              <w:rPr>
                <w:rFonts w:eastAsia="Calibri"/>
                <w:color w:val="000000" w:themeColor="text1"/>
                <w:sz w:val="20"/>
                <w:szCs w:val="20"/>
                <w:lang w:eastAsia="en-US" w:bidi="ar-SA"/>
              </w:rPr>
              <w:t xml:space="preserve">Pomorska inšpekcija </w:t>
            </w:r>
          </w:p>
        </w:tc>
        <w:tc>
          <w:tcPr>
            <w:tcW w:w="1572" w:type="pct"/>
            <w:shd w:val="clear" w:color="auto" w:fill="auto"/>
          </w:tcPr>
          <w:p w14:paraId="6C3DD0A0" w14:textId="6315F533"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 6</w:t>
            </w:r>
          </w:p>
        </w:tc>
        <w:tc>
          <w:tcPr>
            <w:tcW w:w="1465" w:type="pct"/>
          </w:tcPr>
          <w:p w14:paraId="1A798B14" w14:textId="5C6C9E63"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p</w:t>
            </w:r>
            <w:r w:rsidR="00D66E29" w:rsidRPr="00043135">
              <w:rPr>
                <w:color w:val="000000" w:themeColor="text1"/>
                <w:sz w:val="20"/>
                <w:szCs w:val="20"/>
              </w:rPr>
              <w:t>oročali pri 3.5</w:t>
            </w:r>
          </w:p>
        </w:tc>
      </w:tr>
      <w:tr w:rsidR="002C655B" w:rsidRPr="00043135" w14:paraId="552E4035" w14:textId="77777777" w:rsidTr="002F09EA">
        <w:trPr>
          <w:trHeight w:val="261"/>
        </w:trPr>
        <w:tc>
          <w:tcPr>
            <w:tcW w:w="1963" w:type="pct"/>
            <w:tcBorders>
              <w:bottom w:val="single" w:sz="6" w:space="0" w:color="7E7E7E"/>
            </w:tcBorders>
            <w:shd w:val="clear" w:color="auto" w:fill="9CC2E4"/>
          </w:tcPr>
          <w:p w14:paraId="01D12F9C" w14:textId="48CD0369"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w:t>
            </w:r>
            <w:r w:rsidR="00A9275A">
              <w:rPr>
                <w:b/>
                <w:color w:val="000000" w:themeColor="text1"/>
                <w:sz w:val="20"/>
                <w:szCs w:val="20"/>
              </w:rPr>
              <w:t xml:space="preserve"> za</w:t>
            </w:r>
            <w:r w:rsidRPr="00043135">
              <w:rPr>
                <w:b/>
                <w:color w:val="000000" w:themeColor="text1"/>
                <w:sz w:val="20"/>
                <w:szCs w:val="20"/>
              </w:rPr>
              <w:t xml:space="preserve"> </w:t>
            </w:r>
            <w:r w:rsidR="00001887" w:rsidRPr="00043135">
              <w:rPr>
                <w:b/>
                <w:color w:val="000000" w:themeColor="text1"/>
                <w:sz w:val="20"/>
                <w:szCs w:val="20"/>
              </w:rPr>
              <w:t>okolje</w:t>
            </w:r>
            <w:r w:rsidRPr="00043135">
              <w:rPr>
                <w:b/>
                <w:color w:val="000000" w:themeColor="text1"/>
                <w:sz w:val="20"/>
                <w:szCs w:val="20"/>
              </w:rPr>
              <w:t xml:space="preserve"> in prostor</w:t>
            </w:r>
            <w:r w:rsidR="0023624A">
              <w:rPr>
                <w:b/>
                <w:color w:val="000000" w:themeColor="text1"/>
                <w:sz w:val="20"/>
                <w:szCs w:val="20"/>
              </w:rPr>
              <w:t xml:space="preserve"> Republike Slovenije</w:t>
            </w:r>
          </w:p>
        </w:tc>
        <w:tc>
          <w:tcPr>
            <w:tcW w:w="1572" w:type="pct"/>
            <w:tcBorders>
              <w:bottom w:val="single" w:sz="6" w:space="0" w:color="7E7E7E"/>
            </w:tcBorders>
            <w:shd w:val="clear" w:color="auto" w:fill="9CC2E4"/>
          </w:tcPr>
          <w:p w14:paraId="511C1B29" w14:textId="77777777" w:rsidR="002C655B" w:rsidRPr="00043135" w:rsidRDefault="002C655B" w:rsidP="002F09EA">
            <w:pPr>
              <w:pStyle w:val="TableParagraph"/>
              <w:spacing w:line="240" w:lineRule="auto"/>
              <w:ind w:left="105"/>
              <w:rPr>
                <w:color w:val="000000" w:themeColor="text1"/>
                <w:sz w:val="20"/>
                <w:szCs w:val="20"/>
              </w:rPr>
            </w:pPr>
          </w:p>
        </w:tc>
        <w:tc>
          <w:tcPr>
            <w:tcW w:w="1465" w:type="pct"/>
            <w:tcBorders>
              <w:bottom w:val="single" w:sz="6" w:space="0" w:color="7E7E7E"/>
            </w:tcBorders>
            <w:shd w:val="clear" w:color="auto" w:fill="9CC2E4"/>
          </w:tcPr>
          <w:p w14:paraId="3E4AC32C"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1C09E887" w14:textId="77777777" w:rsidTr="002F09EA">
        <w:trPr>
          <w:trHeight w:val="263"/>
        </w:trPr>
        <w:tc>
          <w:tcPr>
            <w:tcW w:w="1963" w:type="pct"/>
            <w:tcBorders>
              <w:top w:val="single" w:sz="6" w:space="0" w:color="7E7E7E"/>
            </w:tcBorders>
            <w:shd w:val="clear" w:color="auto" w:fill="DEEAF6"/>
          </w:tcPr>
          <w:p w14:paraId="6A620732" w14:textId="77777777" w:rsidR="002C655B" w:rsidRPr="00043135" w:rsidRDefault="002C655B" w:rsidP="002F09EA">
            <w:pPr>
              <w:pStyle w:val="TableParagraph"/>
              <w:spacing w:line="225" w:lineRule="exact"/>
              <w:ind w:left="107"/>
              <w:rPr>
                <w:b/>
                <w:color w:val="000000" w:themeColor="text1"/>
                <w:sz w:val="20"/>
                <w:szCs w:val="20"/>
              </w:rPr>
            </w:pPr>
            <w:r w:rsidRPr="00043135">
              <w:rPr>
                <w:b/>
                <w:color w:val="000000" w:themeColor="text1"/>
                <w:sz w:val="20"/>
                <w:szCs w:val="20"/>
              </w:rPr>
              <w:t>Direktorat za prostor, graditev in stanovanja</w:t>
            </w:r>
          </w:p>
        </w:tc>
        <w:tc>
          <w:tcPr>
            <w:tcW w:w="1572" w:type="pct"/>
            <w:tcBorders>
              <w:top w:val="single" w:sz="6" w:space="0" w:color="7E7E7E"/>
            </w:tcBorders>
            <w:shd w:val="clear" w:color="auto" w:fill="DEEAF6"/>
          </w:tcPr>
          <w:p w14:paraId="4DBAF01D" w14:textId="77777777" w:rsidR="002C655B" w:rsidRPr="00043135" w:rsidRDefault="002C655B" w:rsidP="002F09EA">
            <w:pPr>
              <w:pStyle w:val="TableParagraph"/>
              <w:spacing w:line="240" w:lineRule="auto"/>
              <w:ind w:left="105"/>
              <w:rPr>
                <w:color w:val="000000" w:themeColor="text1"/>
                <w:sz w:val="20"/>
                <w:szCs w:val="20"/>
              </w:rPr>
            </w:pPr>
          </w:p>
        </w:tc>
        <w:tc>
          <w:tcPr>
            <w:tcW w:w="1465" w:type="pct"/>
            <w:tcBorders>
              <w:top w:val="single" w:sz="6" w:space="0" w:color="7E7E7E"/>
            </w:tcBorders>
            <w:shd w:val="clear" w:color="auto" w:fill="DEEAF6"/>
          </w:tcPr>
          <w:p w14:paraId="179A7868"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7A385E5F" w14:textId="77777777" w:rsidTr="002F09EA">
        <w:trPr>
          <w:trHeight w:val="305"/>
        </w:trPr>
        <w:tc>
          <w:tcPr>
            <w:tcW w:w="1963" w:type="pct"/>
            <w:vMerge w:val="restart"/>
            <w:tcBorders>
              <w:top w:val="nil"/>
            </w:tcBorders>
            <w:shd w:val="clear" w:color="auto" w:fill="auto"/>
          </w:tcPr>
          <w:p w14:paraId="432A461B" w14:textId="77777777" w:rsidR="002C655B" w:rsidRPr="00043135" w:rsidRDefault="002C655B" w:rsidP="002F09EA">
            <w:pPr>
              <w:spacing w:line="240" w:lineRule="auto"/>
              <w:ind w:left="132"/>
              <w:rPr>
                <w:rFonts w:ascii="Arial" w:eastAsia="Arial" w:hAnsi="Arial" w:cs="Arial"/>
                <w:color w:val="000000" w:themeColor="text1"/>
                <w:sz w:val="20"/>
                <w:szCs w:val="20"/>
                <w:lang w:bidi="sl-SI"/>
              </w:rPr>
            </w:pPr>
            <w:r w:rsidRPr="00043135">
              <w:rPr>
                <w:rFonts w:ascii="Arial" w:eastAsia="Arial" w:hAnsi="Arial" w:cs="Arial"/>
                <w:color w:val="000000" w:themeColor="text1"/>
                <w:sz w:val="20"/>
                <w:szCs w:val="20"/>
                <w:lang w:bidi="sl-SI"/>
              </w:rPr>
              <w:t>Sektor za sistem prostora in graditve</w:t>
            </w:r>
          </w:p>
        </w:tc>
        <w:tc>
          <w:tcPr>
            <w:tcW w:w="1572" w:type="pct"/>
            <w:shd w:val="clear" w:color="auto" w:fill="auto"/>
          </w:tcPr>
          <w:p w14:paraId="47D04317" w14:textId="4E051547"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 ukrep</w:t>
            </w:r>
            <w:r>
              <w:rPr>
                <w:color w:val="000000" w:themeColor="text1"/>
                <w:sz w:val="20"/>
                <w:szCs w:val="20"/>
              </w:rPr>
              <w:t>a</w:t>
            </w:r>
            <w:r w:rsidR="002C655B" w:rsidRPr="00043135">
              <w:rPr>
                <w:color w:val="000000" w:themeColor="text1"/>
                <w:sz w:val="20"/>
                <w:szCs w:val="20"/>
              </w:rPr>
              <w:t xml:space="preserve"> 2, 4 </w:t>
            </w:r>
          </w:p>
        </w:tc>
        <w:tc>
          <w:tcPr>
            <w:tcW w:w="1465" w:type="pct"/>
          </w:tcPr>
          <w:p w14:paraId="1BAA958F" w14:textId="49BA9BDE"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1.2, 1.4</w:t>
            </w:r>
            <w:r w:rsidR="00BF1443" w:rsidRPr="00043135">
              <w:rPr>
                <w:color w:val="000000" w:themeColor="text1"/>
                <w:sz w:val="20"/>
                <w:szCs w:val="20"/>
              </w:rPr>
              <w:t xml:space="preserve"> (poročano pod ciljem 3)</w:t>
            </w:r>
          </w:p>
        </w:tc>
      </w:tr>
      <w:tr w:rsidR="002C655B" w:rsidRPr="00043135" w14:paraId="5DBC9B36" w14:textId="77777777" w:rsidTr="002F09EA">
        <w:trPr>
          <w:trHeight w:val="263"/>
        </w:trPr>
        <w:tc>
          <w:tcPr>
            <w:tcW w:w="1963" w:type="pct"/>
            <w:vMerge/>
            <w:shd w:val="clear" w:color="auto" w:fill="auto"/>
          </w:tcPr>
          <w:p w14:paraId="5F895108" w14:textId="77777777" w:rsidR="002C655B" w:rsidRPr="00043135" w:rsidRDefault="002C655B" w:rsidP="002F09EA">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31F676C0" w14:textId="340E326A"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 xml:space="preserve">ilj 3, ukrep </w:t>
            </w:r>
            <w:r w:rsidR="00BF1443" w:rsidRPr="00043135">
              <w:rPr>
                <w:color w:val="000000" w:themeColor="text1"/>
                <w:sz w:val="20"/>
                <w:szCs w:val="20"/>
              </w:rPr>
              <w:t>3</w:t>
            </w:r>
          </w:p>
        </w:tc>
        <w:tc>
          <w:tcPr>
            <w:tcW w:w="1465" w:type="pct"/>
          </w:tcPr>
          <w:p w14:paraId="57366B3B" w14:textId="0F132728"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3.</w:t>
            </w:r>
            <w:r w:rsidR="00BF1443" w:rsidRPr="00043135">
              <w:rPr>
                <w:color w:val="000000" w:themeColor="text1"/>
                <w:sz w:val="20"/>
                <w:szCs w:val="20"/>
              </w:rPr>
              <w:t>3</w:t>
            </w:r>
          </w:p>
        </w:tc>
      </w:tr>
      <w:tr w:rsidR="002C655B" w:rsidRPr="00043135" w14:paraId="08CD15B9" w14:textId="77777777" w:rsidTr="002F09EA">
        <w:trPr>
          <w:trHeight w:val="263"/>
        </w:trPr>
        <w:tc>
          <w:tcPr>
            <w:tcW w:w="1963" w:type="pct"/>
            <w:vMerge/>
            <w:shd w:val="clear" w:color="auto" w:fill="auto"/>
          </w:tcPr>
          <w:p w14:paraId="279B4C39" w14:textId="77777777" w:rsidR="002C655B" w:rsidRPr="00043135" w:rsidRDefault="002C655B" w:rsidP="002F09EA">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0BC7E5E0" w14:textId="1FB0DC62"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9, ukrep 2</w:t>
            </w:r>
          </w:p>
        </w:tc>
        <w:tc>
          <w:tcPr>
            <w:tcW w:w="1465" w:type="pct"/>
          </w:tcPr>
          <w:p w14:paraId="0ECA7A93" w14:textId="16FA63C0"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9.2</w:t>
            </w:r>
            <w:r w:rsidR="00BF1443" w:rsidRPr="00043135">
              <w:rPr>
                <w:color w:val="000000" w:themeColor="text1"/>
                <w:sz w:val="20"/>
                <w:szCs w:val="20"/>
              </w:rPr>
              <w:t xml:space="preserve"> (poročano pod ciljem 3)</w:t>
            </w:r>
          </w:p>
        </w:tc>
      </w:tr>
      <w:tr w:rsidR="002C655B" w:rsidRPr="00043135" w14:paraId="02AD9F16" w14:textId="77777777" w:rsidTr="002F09EA">
        <w:trPr>
          <w:trHeight w:val="263"/>
        </w:trPr>
        <w:tc>
          <w:tcPr>
            <w:tcW w:w="1963" w:type="pct"/>
            <w:vMerge w:val="restart"/>
            <w:tcBorders>
              <w:top w:val="nil"/>
            </w:tcBorders>
            <w:shd w:val="clear" w:color="auto" w:fill="auto"/>
          </w:tcPr>
          <w:p w14:paraId="3EC71626" w14:textId="77777777" w:rsidR="002C655B" w:rsidRPr="00043135" w:rsidRDefault="002C655B" w:rsidP="002F09EA">
            <w:pPr>
              <w:spacing w:line="240" w:lineRule="auto"/>
              <w:ind w:left="132"/>
              <w:rPr>
                <w:rFonts w:ascii="Arial" w:eastAsia="Arial" w:hAnsi="Arial" w:cs="Arial"/>
                <w:color w:val="000000" w:themeColor="text1"/>
                <w:sz w:val="20"/>
                <w:szCs w:val="20"/>
                <w:lang w:bidi="sl-SI"/>
              </w:rPr>
            </w:pPr>
            <w:r w:rsidRPr="00043135">
              <w:rPr>
                <w:rFonts w:ascii="Arial" w:eastAsia="Arial" w:hAnsi="Arial" w:cs="Arial"/>
                <w:color w:val="000000" w:themeColor="text1"/>
                <w:sz w:val="20"/>
                <w:szCs w:val="20"/>
                <w:lang w:bidi="sl-SI"/>
              </w:rPr>
              <w:lastRenderedPageBreak/>
              <w:t>Sektor za stanovanja</w:t>
            </w:r>
          </w:p>
        </w:tc>
        <w:tc>
          <w:tcPr>
            <w:tcW w:w="1572" w:type="pct"/>
            <w:shd w:val="clear" w:color="auto" w:fill="auto"/>
          </w:tcPr>
          <w:p w14:paraId="76A995A1" w14:textId="5F036734"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 ukrep 5</w:t>
            </w:r>
          </w:p>
        </w:tc>
        <w:tc>
          <w:tcPr>
            <w:tcW w:w="1465" w:type="pct"/>
          </w:tcPr>
          <w:p w14:paraId="62DE3BEB" w14:textId="209B1A4C" w:rsidR="002C655B" w:rsidRPr="00043135" w:rsidRDefault="004D39B4" w:rsidP="002F09EA">
            <w:pPr>
              <w:pStyle w:val="TableParagraph"/>
              <w:spacing w:line="240" w:lineRule="auto"/>
              <w:ind w:left="105"/>
              <w:rPr>
                <w:color w:val="000000" w:themeColor="text1"/>
                <w:sz w:val="20"/>
                <w:szCs w:val="20"/>
              </w:rPr>
            </w:pPr>
            <w:r>
              <w:rPr>
                <w:color w:val="000000" w:themeColor="text1"/>
                <w:sz w:val="20"/>
                <w:szCs w:val="20"/>
              </w:rPr>
              <w:t>p</w:t>
            </w:r>
            <w:r w:rsidR="002C655B" w:rsidRPr="00043135">
              <w:rPr>
                <w:color w:val="000000" w:themeColor="text1"/>
                <w:sz w:val="20"/>
                <w:szCs w:val="20"/>
              </w:rPr>
              <w:t>oročali pri 1.2 in 1.4</w:t>
            </w:r>
            <w:r w:rsidR="00BF1443" w:rsidRPr="00043135">
              <w:rPr>
                <w:color w:val="000000" w:themeColor="text1"/>
                <w:sz w:val="20"/>
                <w:szCs w:val="20"/>
              </w:rPr>
              <w:t xml:space="preserve"> (poročano pod ciljem 3)</w:t>
            </w:r>
          </w:p>
        </w:tc>
      </w:tr>
      <w:tr w:rsidR="002C655B" w:rsidRPr="00043135" w14:paraId="7E9CC91A" w14:textId="77777777" w:rsidTr="002F09EA">
        <w:trPr>
          <w:trHeight w:val="263"/>
        </w:trPr>
        <w:tc>
          <w:tcPr>
            <w:tcW w:w="1963" w:type="pct"/>
            <w:vMerge/>
            <w:shd w:val="clear" w:color="auto" w:fill="auto"/>
          </w:tcPr>
          <w:p w14:paraId="59BCB401" w14:textId="77777777" w:rsidR="002C655B" w:rsidRPr="00043135" w:rsidRDefault="002C655B" w:rsidP="002F09EA">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3752803B" w14:textId="794C985E"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2, ukrep</w:t>
            </w:r>
            <w:r>
              <w:rPr>
                <w:color w:val="000000" w:themeColor="text1"/>
                <w:sz w:val="20"/>
                <w:szCs w:val="20"/>
              </w:rPr>
              <w:t>a</w:t>
            </w:r>
            <w:r w:rsidR="002C655B" w:rsidRPr="00043135">
              <w:rPr>
                <w:color w:val="000000" w:themeColor="text1"/>
                <w:sz w:val="20"/>
                <w:szCs w:val="20"/>
              </w:rPr>
              <w:t xml:space="preserve"> 6,</w:t>
            </w:r>
            <w:r>
              <w:rPr>
                <w:color w:val="000000" w:themeColor="text1"/>
                <w:sz w:val="20"/>
                <w:szCs w:val="20"/>
              </w:rPr>
              <w:t xml:space="preserve"> </w:t>
            </w:r>
            <w:r w:rsidR="002C655B" w:rsidRPr="00043135">
              <w:rPr>
                <w:color w:val="000000" w:themeColor="text1"/>
                <w:sz w:val="20"/>
                <w:szCs w:val="20"/>
              </w:rPr>
              <w:t>9</w:t>
            </w:r>
          </w:p>
        </w:tc>
        <w:tc>
          <w:tcPr>
            <w:tcW w:w="1465" w:type="pct"/>
          </w:tcPr>
          <w:p w14:paraId="730E1732" w14:textId="0A7E4849"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2C655B" w:rsidRPr="00043135">
              <w:rPr>
                <w:color w:val="000000" w:themeColor="text1"/>
                <w:sz w:val="20"/>
                <w:szCs w:val="20"/>
              </w:rPr>
              <w:t>iso poročali</w:t>
            </w:r>
          </w:p>
        </w:tc>
      </w:tr>
      <w:tr w:rsidR="002C655B" w:rsidRPr="00043135" w14:paraId="1B1F11AB" w14:textId="77777777" w:rsidTr="002F09EA">
        <w:trPr>
          <w:trHeight w:val="263"/>
        </w:trPr>
        <w:tc>
          <w:tcPr>
            <w:tcW w:w="1963" w:type="pct"/>
            <w:vMerge/>
            <w:shd w:val="clear" w:color="auto" w:fill="auto"/>
          </w:tcPr>
          <w:p w14:paraId="5FDBF908" w14:textId="77777777" w:rsidR="002C655B" w:rsidRPr="00043135" w:rsidRDefault="002C655B" w:rsidP="002F09EA">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14ED9B39" w14:textId="29A7CEFE"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 xml:space="preserve">ilj 3, ukrep </w:t>
            </w:r>
            <w:r w:rsidR="00BF1443" w:rsidRPr="00043135">
              <w:rPr>
                <w:color w:val="000000" w:themeColor="text1"/>
                <w:sz w:val="20"/>
                <w:szCs w:val="20"/>
              </w:rPr>
              <w:t>3</w:t>
            </w:r>
          </w:p>
        </w:tc>
        <w:tc>
          <w:tcPr>
            <w:tcW w:w="1465" w:type="pct"/>
          </w:tcPr>
          <w:p w14:paraId="7A68A216" w14:textId="0DF191CF"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3.</w:t>
            </w:r>
            <w:r w:rsidR="00BF1443" w:rsidRPr="00043135">
              <w:rPr>
                <w:color w:val="000000" w:themeColor="text1"/>
                <w:sz w:val="20"/>
                <w:szCs w:val="20"/>
              </w:rPr>
              <w:t xml:space="preserve">3 </w:t>
            </w:r>
          </w:p>
        </w:tc>
      </w:tr>
      <w:tr w:rsidR="002C655B" w:rsidRPr="00043135" w14:paraId="4786689E" w14:textId="77777777" w:rsidTr="002F09EA">
        <w:trPr>
          <w:trHeight w:val="263"/>
        </w:trPr>
        <w:tc>
          <w:tcPr>
            <w:tcW w:w="1963" w:type="pct"/>
            <w:vMerge w:val="restart"/>
            <w:tcBorders>
              <w:top w:val="nil"/>
            </w:tcBorders>
            <w:shd w:val="clear" w:color="auto" w:fill="auto"/>
          </w:tcPr>
          <w:p w14:paraId="11F58159" w14:textId="77777777" w:rsidR="002C655B" w:rsidRPr="00043135" w:rsidRDefault="002C655B" w:rsidP="002F09EA">
            <w:pPr>
              <w:spacing w:line="240" w:lineRule="auto"/>
              <w:ind w:left="132"/>
              <w:rPr>
                <w:rFonts w:ascii="Arial" w:eastAsia="Arial" w:hAnsi="Arial" w:cs="Arial"/>
                <w:color w:val="000000" w:themeColor="text1"/>
                <w:sz w:val="20"/>
                <w:szCs w:val="20"/>
                <w:lang w:bidi="sl-SI"/>
              </w:rPr>
            </w:pPr>
            <w:r w:rsidRPr="00043135">
              <w:rPr>
                <w:rFonts w:ascii="Arial" w:eastAsia="Arial" w:hAnsi="Arial" w:cs="Arial"/>
                <w:color w:val="000000" w:themeColor="text1"/>
                <w:sz w:val="20"/>
                <w:szCs w:val="20"/>
                <w:lang w:bidi="sl-SI"/>
              </w:rPr>
              <w:t>Sektor za dovoljenja</w:t>
            </w:r>
          </w:p>
        </w:tc>
        <w:tc>
          <w:tcPr>
            <w:tcW w:w="1572" w:type="pct"/>
            <w:shd w:val="clear" w:color="auto" w:fill="auto"/>
          </w:tcPr>
          <w:p w14:paraId="126FFDF7" w14:textId="25BCC223"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 ukrep</w:t>
            </w:r>
            <w:r>
              <w:rPr>
                <w:color w:val="000000" w:themeColor="text1"/>
                <w:sz w:val="20"/>
                <w:szCs w:val="20"/>
              </w:rPr>
              <w:t>a</w:t>
            </w:r>
            <w:r w:rsidR="002C655B" w:rsidRPr="00043135">
              <w:rPr>
                <w:color w:val="000000" w:themeColor="text1"/>
                <w:sz w:val="20"/>
                <w:szCs w:val="20"/>
              </w:rPr>
              <w:t xml:space="preserve"> 2, 4</w:t>
            </w:r>
          </w:p>
        </w:tc>
        <w:tc>
          <w:tcPr>
            <w:tcW w:w="1465" w:type="pct"/>
          </w:tcPr>
          <w:p w14:paraId="6D6E9CE8" w14:textId="6D479EC7"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1.2, 1.4</w:t>
            </w:r>
            <w:r w:rsidR="00BF1443" w:rsidRPr="00043135">
              <w:rPr>
                <w:color w:val="000000" w:themeColor="text1"/>
                <w:sz w:val="20"/>
                <w:szCs w:val="20"/>
              </w:rPr>
              <w:t xml:space="preserve"> (poročano pod ciljem 3)</w:t>
            </w:r>
          </w:p>
        </w:tc>
      </w:tr>
      <w:tr w:rsidR="002C655B" w:rsidRPr="00043135" w14:paraId="58785298" w14:textId="77777777" w:rsidTr="002F09EA">
        <w:trPr>
          <w:trHeight w:val="263"/>
        </w:trPr>
        <w:tc>
          <w:tcPr>
            <w:tcW w:w="1963" w:type="pct"/>
            <w:vMerge/>
            <w:shd w:val="clear" w:color="auto" w:fill="auto"/>
          </w:tcPr>
          <w:p w14:paraId="0A684474" w14:textId="77777777" w:rsidR="002C655B" w:rsidRPr="00043135" w:rsidRDefault="002C655B" w:rsidP="002F09EA">
            <w:pPr>
              <w:spacing w:line="240" w:lineRule="auto"/>
              <w:rPr>
                <w:rFonts w:ascii="Arial" w:hAnsi="Arial" w:cs="Arial"/>
                <w:color w:val="000000" w:themeColor="text1"/>
                <w:sz w:val="20"/>
                <w:szCs w:val="20"/>
              </w:rPr>
            </w:pPr>
          </w:p>
        </w:tc>
        <w:tc>
          <w:tcPr>
            <w:tcW w:w="1572" w:type="pct"/>
            <w:shd w:val="clear" w:color="auto" w:fill="auto"/>
          </w:tcPr>
          <w:p w14:paraId="5D16BB74" w14:textId="557086B7"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 xml:space="preserve">ilj 3, ukrep </w:t>
            </w:r>
            <w:r w:rsidR="00BF1443" w:rsidRPr="00043135">
              <w:rPr>
                <w:color w:val="000000" w:themeColor="text1"/>
                <w:sz w:val="20"/>
                <w:szCs w:val="20"/>
              </w:rPr>
              <w:t>3</w:t>
            </w:r>
          </w:p>
        </w:tc>
        <w:tc>
          <w:tcPr>
            <w:tcW w:w="1465" w:type="pct"/>
          </w:tcPr>
          <w:p w14:paraId="4C223C83" w14:textId="58ECF7B1"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BF1443" w:rsidRPr="00043135">
              <w:rPr>
                <w:color w:val="000000" w:themeColor="text1"/>
                <w:sz w:val="20"/>
                <w:szCs w:val="20"/>
              </w:rPr>
              <w:t>iso poročali</w:t>
            </w:r>
          </w:p>
        </w:tc>
      </w:tr>
      <w:tr w:rsidR="002C655B" w:rsidRPr="00043135" w14:paraId="0FA13B7C" w14:textId="77777777" w:rsidTr="002F09EA">
        <w:trPr>
          <w:trHeight w:val="263"/>
        </w:trPr>
        <w:tc>
          <w:tcPr>
            <w:tcW w:w="1963" w:type="pct"/>
            <w:vMerge/>
            <w:shd w:val="clear" w:color="auto" w:fill="auto"/>
          </w:tcPr>
          <w:p w14:paraId="1B05655E" w14:textId="77777777" w:rsidR="002C655B" w:rsidRPr="00043135" w:rsidRDefault="002C655B" w:rsidP="002F09EA">
            <w:pPr>
              <w:spacing w:line="240" w:lineRule="auto"/>
              <w:rPr>
                <w:rFonts w:ascii="Arial" w:hAnsi="Arial" w:cs="Arial"/>
                <w:color w:val="000000" w:themeColor="text1"/>
                <w:sz w:val="20"/>
                <w:szCs w:val="20"/>
              </w:rPr>
            </w:pPr>
          </w:p>
        </w:tc>
        <w:tc>
          <w:tcPr>
            <w:tcW w:w="1572" w:type="pct"/>
            <w:shd w:val="clear" w:color="auto" w:fill="auto"/>
          </w:tcPr>
          <w:p w14:paraId="390E79F3" w14:textId="15E719A5"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9, ukrep 2</w:t>
            </w:r>
          </w:p>
        </w:tc>
        <w:tc>
          <w:tcPr>
            <w:tcW w:w="1465" w:type="pct"/>
          </w:tcPr>
          <w:p w14:paraId="7B693EF5" w14:textId="5DCF8856"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BF1443" w:rsidRPr="00043135">
              <w:rPr>
                <w:color w:val="000000" w:themeColor="text1"/>
                <w:sz w:val="20"/>
                <w:szCs w:val="20"/>
              </w:rPr>
              <w:t>iso poročali</w:t>
            </w:r>
          </w:p>
        </w:tc>
      </w:tr>
      <w:tr w:rsidR="002C655B" w:rsidRPr="00043135" w14:paraId="6344408E" w14:textId="77777777" w:rsidTr="002F09EA">
        <w:trPr>
          <w:trHeight w:val="266"/>
        </w:trPr>
        <w:tc>
          <w:tcPr>
            <w:tcW w:w="1963" w:type="pct"/>
            <w:shd w:val="clear" w:color="auto" w:fill="9CC2E4"/>
          </w:tcPr>
          <w:p w14:paraId="3773CEE7" w14:textId="4514CA2C"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izobraževanje, znanost in šport</w:t>
            </w:r>
            <w:r w:rsidR="0023624A">
              <w:rPr>
                <w:b/>
                <w:color w:val="000000" w:themeColor="text1"/>
                <w:sz w:val="20"/>
                <w:szCs w:val="20"/>
              </w:rPr>
              <w:t xml:space="preserve"> Republike Slovenije</w:t>
            </w:r>
          </w:p>
        </w:tc>
        <w:tc>
          <w:tcPr>
            <w:tcW w:w="1572" w:type="pct"/>
            <w:shd w:val="clear" w:color="auto" w:fill="9CC2E4"/>
          </w:tcPr>
          <w:p w14:paraId="70D53900"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9CC2E4"/>
          </w:tcPr>
          <w:p w14:paraId="3EF8A0F9" w14:textId="77777777" w:rsidR="002C655B" w:rsidRPr="00043135" w:rsidRDefault="002C655B" w:rsidP="002F09EA">
            <w:pPr>
              <w:pStyle w:val="TableParagraph"/>
              <w:spacing w:line="240" w:lineRule="auto"/>
              <w:rPr>
                <w:color w:val="000000" w:themeColor="text1"/>
                <w:sz w:val="20"/>
                <w:szCs w:val="20"/>
              </w:rPr>
            </w:pPr>
          </w:p>
        </w:tc>
      </w:tr>
      <w:tr w:rsidR="002C655B" w:rsidRPr="00043135" w14:paraId="56CC2CC6" w14:textId="77777777" w:rsidTr="002F09EA">
        <w:trPr>
          <w:trHeight w:val="263"/>
        </w:trPr>
        <w:tc>
          <w:tcPr>
            <w:tcW w:w="1963" w:type="pct"/>
            <w:vMerge w:val="restart"/>
            <w:shd w:val="clear" w:color="auto" w:fill="auto"/>
          </w:tcPr>
          <w:p w14:paraId="4C6D6818" w14:textId="77777777" w:rsidR="002C655B" w:rsidRPr="00043135" w:rsidRDefault="002C655B" w:rsidP="002F09EA">
            <w:pPr>
              <w:pStyle w:val="TableParagraph"/>
              <w:ind w:left="107"/>
              <w:rPr>
                <w:b/>
                <w:color w:val="000000" w:themeColor="text1"/>
                <w:sz w:val="20"/>
                <w:szCs w:val="20"/>
              </w:rPr>
            </w:pPr>
            <w:r w:rsidRPr="00043135">
              <w:rPr>
                <w:b/>
                <w:color w:val="000000" w:themeColor="text1"/>
                <w:sz w:val="20"/>
                <w:szCs w:val="20"/>
              </w:rPr>
              <w:t>Direktorati in službe MIZŠ</w:t>
            </w:r>
          </w:p>
        </w:tc>
        <w:tc>
          <w:tcPr>
            <w:tcW w:w="1572" w:type="pct"/>
            <w:shd w:val="clear" w:color="auto" w:fill="auto"/>
          </w:tcPr>
          <w:p w14:paraId="1C3F38C3" w14:textId="7DAE2A53"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4, ukrep</w:t>
            </w:r>
            <w:r>
              <w:rPr>
                <w:color w:val="000000" w:themeColor="text1"/>
                <w:sz w:val="20"/>
                <w:szCs w:val="20"/>
              </w:rPr>
              <w:t>i</w:t>
            </w:r>
            <w:r w:rsidR="002C655B" w:rsidRPr="00043135">
              <w:rPr>
                <w:color w:val="000000" w:themeColor="text1"/>
                <w:sz w:val="20"/>
                <w:szCs w:val="20"/>
              </w:rPr>
              <w:t xml:space="preserve"> 1, 9, 10, 12, 14, 15</w:t>
            </w:r>
          </w:p>
        </w:tc>
        <w:tc>
          <w:tcPr>
            <w:tcW w:w="1465" w:type="pct"/>
          </w:tcPr>
          <w:p w14:paraId="407154BA" w14:textId="0982B289" w:rsidR="002C655B" w:rsidRPr="00043135" w:rsidRDefault="00AC6E07" w:rsidP="002F09EA">
            <w:pPr>
              <w:pStyle w:val="TableParagraph"/>
              <w:spacing w:line="240" w:lineRule="auto"/>
              <w:ind w:left="105"/>
              <w:rPr>
                <w:color w:val="000000" w:themeColor="text1"/>
                <w:sz w:val="20"/>
                <w:szCs w:val="20"/>
              </w:rPr>
            </w:pPr>
            <w:r w:rsidRPr="00043135">
              <w:rPr>
                <w:color w:val="000000" w:themeColor="text1"/>
                <w:sz w:val="20"/>
                <w:szCs w:val="20"/>
              </w:rPr>
              <w:t>4.1, 4.2, 4.7, 4.8, 4.9, 4.10, 4.13, 4.15, 4.16, 4.17</w:t>
            </w:r>
          </w:p>
        </w:tc>
      </w:tr>
      <w:tr w:rsidR="00AC6E07" w:rsidRPr="00043135" w14:paraId="23EFCC61" w14:textId="77777777" w:rsidTr="002F09EA">
        <w:trPr>
          <w:trHeight w:val="263"/>
        </w:trPr>
        <w:tc>
          <w:tcPr>
            <w:tcW w:w="1963" w:type="pct"/>
            <w:vMerge/>
            <w:tcBorders>
              <w:top w:val="nil"/>
            </w:tcBorders>
            <w:shd w:val="clear" w:color="auto" w:fill="auto"/>
          </w:tcPr>
          <w:p w14:paraId="71DE9386" w14:textId="77777777" w:rsidR="00AC6E07" w:rsidRPr="00043135" w:rsidRDefault="00AC6E07" w:rsidP="00AC6E07">
            <w:pPr>
              <w:widowControl w:val="0"/>
              <w:autoSpaceDE w:val="0"/>
              <w:autoSpaceDN w:val="0"/>
              <w:rPr>
                <w:rFonts w:ascii="Arial" w:hAnsi="Arial" w:cs="Arial"/>
                <w:color w:val="000000" w:themeColor="text1"/>
                <w:sz w:val="20"/>
                <w:szCs w:val="20"/>
              </w:rPr>
            </w:pPr>
          </w:p>
        </w:tc>
        <w:tc>
          <w:tcPr>
            <w:tcW w:w="1572" w:type="pct"/>
            <w:shd w:val="clear" w:color="auto" w:fill="auto"/>
          </w:tcPr>
          <w:p w14:paraId="02CE7598" w14:textId="1D9A9F40" w:rsidR="00AC6E07" w:rsidRPr="00043135" w:rsidRDefault="004658D1" w:rsidP="00AC6E07">
            <w:pPr>
              <w:pStyle w:val="TableParagraph"/>
              <w:spacing w:line="240" w:lineRule="auto"/>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9, ukrep</w:t>
            </w:r>
            <w:r>
              <w:rPr>
                <w:color w:val="000000" w:themeColor="text1"/>
                <w:sz w:val="20"/>
                <w:szCs w:val="20"/>
              </w:rPr>
              <w:t>i</w:t>
            </w:r>
            <w:r w:rsidR="00AC6E07" w:rsidRPr="00043135">
              <w:rPr>
                <w:color w:val="000000" w:themeColor="text1"/>
                <w:sz w:val="20"/>
                <w:szCs w:val="20"/>
              </w:rPr>
              <w:t xml:space="preserve"> 1, 5, 6</w:t>
            </w:r>
          </w:p>
        </w:tc>
        <w:tc>
          <w:tcPr>
            <w:tcW w:w="1465" w:type="pct"/>
          </w:tcPr>
          <w:p w14:paraId="4581E9B6" w14:textId="64273784" w:rsidR="00AC6E07" w:rsidRPr="00043135" w:rsidRDefault="00182F84" w:rsidP="00AC6E07">
            <w:pPr>
              <w:pStyle w:val="TableParagraph"/>
              <w:spacing w:line="240" w:lineRule="auto"/>
              <w:ind w:left="105"/>
              <w:rPr>
                <w:color w:val="000000" w:themeColor="text1"/>
                <w:sz w:val="20"/>
                <w:szCs w:val="20"/>
              </w:rPr>
            </w:pPr>
            <w:r w:rsidRPr="00043135">
              <w:rPr>
                <w:color w:val="000000" w:themeColor="text1"/>
                <w:sz w:val="20"/>
                <w:szCs w:val="20"/>
              </w:rPr>
              <w:t>9.6</w:t>
            </w:r>
          </w:p>
        </w:tc>
      </w:tr>
      <w:tr w:rsidR="00AC6E07" w:rsidRPr="00043135" w14:paraId="052A25A7" w14:textId="77777777" w:rsidTr="002F09EA">
        <w:trPr>
          <w:trHeight w:val="266"/>
        </w:trPr>
        <w:tc>
          <w:tcPr>
            <w:tcW w:w="1963" w:type="pct"/>
            <w:shd w:val="clear" w:color="auto" w:fill="auto"/>
          </w:tcPr>
          <w:p w14:paraId="418066E0" w14:textId="4FDC1FB5" w:rsidR="00AC6E07" w:rsidRPr="00043135" w:rsidRDefault="00AC6E07" w:rsidP="001C46AF">
            <w:pPr>
              <w:pStyle w:val="TableParagraph"/>
              <w:ind w:left="107"/>
              <w:rPr>
                <w:color w:val="000000" w:themeColor="text1"/>
                <w:sz w:val="20"/>
                <w:szCs w:val="20"/>
              </w:rPr>
            </w:pPr>
            <w:r w:rsidRPr="00043135">
              <w:rPr>
                <w:color w:val="000000" w:themeColor="text1"/>
                <w:sz w:val="20"/>
                <w:szCs w:val="20"/>
              </w:rPr>
              <w:t xml:space="preserve">Zavod </w:t>
            </w:r>
            <w:r w:rsidR="001C46AF" w:rsidRPr="00043135">
              <w:rPr>
                <w:color w:val="000000" w:themeColor="text1"/>
                <w:sz w:val="20"/>
                <w:szCs w:val="20"/>
              </w:rPr>
              <w:t>R</w:t>
            </w:r>
            <w:r w:rsidR="001C46AF">
              <w:rPr>
                <w:color w:val="000000" w:themeColor="text1"/>
                <w:sz w:val="20"/>
                <w:szCs w:val="20"/>
              </w:rPr>
              <w:t>epublike Slovenije</w:t>
            </w:r>
            <w:r w:rsidR="001C46AF" w:rsidRPr="00043135">
              <w:rPr>
                <w:color w:val="000000" w:themeColor="text1"/>
                <w:sz w:val="20"/>
                <w:szCs w:val="20"/>
              </w:rPr>
              <w:t xml:space="preserve"> </w:t>
            </w:r>
            <w:r w:rsidRPr="00043135">
              <w:rPr>
                <w:color w:val="000000" w:themeColor="text1"/>
                <w:sz w:val="20"/>
                <w:szCs w:val="20"/>
              </w:rPr>
              <w:t>za šolstvo (ZRSŠ)</w:t>
            </w:r>
          </w:p>
        </w:tc>
        <w:tc>
          <w:tcPr>
            <w:tcW w:w="1572" w:type="pct"/>
            <w:shd w:val="clear" w:color="auto" w:fill="auto"/>
          </w:tcPr>
          <w:p w14:paraId="75F77DB5" w14:textId="4AB94B34" w:rsidR="00AC6E07" w:rsidRPr="00043135" w:rsidRDefault="004658D1" w:rsidP="00AC6E07">
            <w:pPr>
              <w:pStyle w:val="TableParagraph"/>
              <w:spacing w:line="240" w:lineRule="auto"/>
              <w:ind w:left="105"/>
              <w:rPr>
                <w:color w:val="000000" w:themeColor="text1"/>
                <w:sz w:val="20"/>
                <w:szCs w:val="20"/>
              </w:rPr>
            </w:pPr>
            <w:r>
              <w:rPr>
                <w:color w:val="000000" w:themeColor="text1"/>
                <w:sz w:val="20"/>
                <w:szCs w:val="20"/>
              </w:rPr>
              <w:t>c</w:t>
            </w:r>
            <w:r w:rsidR="00AC6E07" w:rsidRPr="00043135">
              <w:rPr>
                <w:color w:val="000000" w:themeColor="text1"/>
                <w:sz w:val="20"/>
                <w:szCs w:val="20"/>
              </w:rPr>
              <w:t>ilj 4, ukrep</w:t>
            </w:r>
            <w:r>
              <w:rPr>
                <w:color w:val="000000" w:themeColor="text1"/>
                <w:sz w:val="20"/>
                <w:szCs w:val="20"/>
              </w:rPr>
              <w:t>i</w:t>
            </w:r>
            <w:r w:rsidR="00AC6E07" w:rsidRPr="00043135">
              <w:rPr>
                <w:color w:val="000000" w:themeColor="text1"/>
                <w:sz w:val="20"/>
                <w:szCs w:val="20"/>
              </w:rPr>
              <w:t xml:space="preserve"> 2, 5, 6, 15, 16, 17,18</w:t>
            </w:r>
          </w:p>
        </w:tc>
        <w:tc>
          <w:tcPr>
            <w:tcW w:w="1465" w:type="pct"/>
          </w:tcPr>
          <w:p w14:paraId="329E7CE5" w14:textId="6C17397C" w:rsidR="00AC6E07" w:rsidRPr="00043135" w:rsidRDefault="00AC6E07" w:rsidP="00AC6E07">
            <w:pPr>
              <w:pStyle w:val="TableParagraph"/>
              <w:spacing w:line="240" w:lineRule="auto"/>
              <w:ind w:left="105"/>
              <w:rPr>
                <w:color w:val="000000" w:themeColor="text1"/>
                <w:sz w:val="20"/>
                <w:szCs w:val="20"/>
              </w:rPr>
            </w:pPr>
            <w:r w:rsidRPr="00043135">
              <w:rPr>
                <w:sz w:val="20"/>
                <w:szCs w:val="20"/>
              </w:rPr>
              <w:t>4.2, 4.5, 4.6</w:t>
            </w:r>
          </w:p>
        </w:tc>
      </w:tr>
      <w:tr w:rsidR="002C655B" w:rsidRPr="00043135" w14:paraId="772C469E" w14:textId="77777777" w:rsidTr="002F09EA">
        <w:trPr>
          <w:trHeight w:val="263"/>
        </w:trPr>
        <w:tc>
          <w:tcPr>
            <w:tcW w:w="1963" w:type="pct"/>
            <w:shd w:val="clear" w:color="auto" w:fill="auto"/>
          </w:tcPr>
          <w:p w14:paraId="3CF31D95"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Visokošolske institucije (VI)</w:t>
            </w:r>
          </w:p>
        </w:tc>
        <w:tc>
          <w:tcPr>
            <w:tcW w:w="1572" w:type="pct"/>
            <w:shd w:val="clear" w:color="auto" w:fill="auto"/>
          </w:tcPr>
          <w:p w14:paraId="55C2B385" w14:textId="4186EBAC"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4, ukrep</w:t>
            </w:r>
            <w:r>
              <w:rPr>
                <w:color w:val="000000" w:themeColor="text1"/>
                <w:sz w:val="20"/>
                <w:szCs w:val="20"/>
              </w:rPr>
              <w:t>i</w:t>
            </w:r>
            <w:r w:rsidR="002C655B" w:rsidRPr="00043135">
              <w:rPr>
                <w:color w:val="000000" w:themeColor="text1"/>
                <w:sz w:val="20"/>
                <w:szCs w:val="20"/>
              </w:rPr>
              <w:t xml:space="preserve"> 1, 10, 13, 14, 15, 16, </w:t>
            </w:r>
          </w:p>
        </w:tc>
        <w:tc>
          <w:tcPr>
            <w:tcW w:w="1465" w:type="pct"/>
          </w:tcPr>
          <w:p w14:paraId="296DDFB7" w14:textId="700C00E5"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5E0D42" w:rsidRPr="00043135">
              <w:rPr>
                <w:color w:val="000000" w:themeColor="text1"/>
                <w:sz w:val="20"/>
                <w:szCs w:val="20"/>
              </w:rPr>
              <w:t>iso poročali</w:t>
            </w:r>
          </w:p>
        </w:tc>
      </w:tr>
      <w:tr w:rsidR="002C655B" w:rsidRPr="00043135" w14:paraId="256DAF96" w14:textId="77777777" w:rsidTr="002F09EA">
        <w:trPr>
          <w:trHeight w:val="530"/>
        </w:trPr>
        <w:tc>
          <w:tcPr>
            <w:tcW w:w="1963" w:type="pct"/>
            <w:shd w:val="clear" w:color="auto" w:fill="auto"/>
          </w:tcPr>
          <w:p w14:paraId="789E251D"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Olimpijski komite Slovenije – Združenje športnih</w:t>
            </w:r>
          </w:p>
          <w:p w14:paraId="6602C457" w14:textId="77777777" w:rsidR="002C655B" w:rsidRPr="00043135" w:rsidRDefault="002C655B" w:rsidP="002F09EA">
            <w:pPr>
              <w:pStyle w:val="TableParagraph"/>
              <w:spacing w:before="34" w:line="240" w:lineRule="auto"/>
              <w:ind w:left="107"/>
              <w:rPr>
                <w:color w:val="000000" w:themeColor="text1"/>
                <w:sz w:val="20"/>
                <w:szCs w:val="20"/>
              </w:rPr>
            </w:pPr>
            <w:r w:rsidRPr="00043135">
              <w:rPr>
                <w:color w:val="000000" w:themeColor="text1"/>
                <w:sz w:val="20"/>
                <w:szCs w:val="20"/>
              </w:rPr>
              <w:t>zvez (OKS-ZŠZ)</w:t>
            </w:r>
          </w:p>
        </w:tc>
        <w:tc>
          <w:tcPr>
            <w:tcW w:w="1572" w:type="pct"/>
            <w:shd w:val="clear" w:color="auto" w:fill="auto"/>
          </w:tcPr>
          <w:p w14:paraId="133332B9" w14:textId="178B421C"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9, ukrep 6</w:t>
            </w:r>
          </w:p>
        </w:tc>
        <w:tc>
          <w:tcPr>
            <w:tcW w:w="1465" w:type="pct"/>
          </w:tcPr>
          <w:p w14:paraId="2E2D9303" w14:textId="77777777"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9.6</w:t>
            </w:r>
          </w:p>
        </w:tc>
      </w:tr>
      <w:tr w:rsidR="002C655B" w:rsidRPr="00043135" w14:paraId="169B0A79" w14:textId="77777777" w:rsidTr="002F09EA">
        <w:trPr>
          <w:trHeight w:val="263"/>
        </w:trPr>
        <w:tc>
          <w:tcPr>
            <w:tcW w:w="1963" w:type="pct"/>
            <w:shd w:val="clear" w:color="auto" w:fill="9CC2E4"/>
          </w:tcPr>
          <w:p w14:paraId="7BF5CAA1" w14:textId="77897535"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zunanje</w:t>
            </w:r>
            <w:r w:rsidR="00765004" w:rsidRPr="00043135">
              <w:rPr>
                <w:b/>
                <w:color w:val="000000" w:themeColor="text1"/>
                <w:sz w:val="20"/>
                <w:szCs w:val="20"/>
              </w:rPr>
              <w:t xml:space="preserve"> </w:t>
            </w:r>
            <w:r w:rsidRPr="00043135">
              <w:rPr>
                <w:b/>
                <w:color w:val="000000" w:themeColor="text1"/>
                <w:sz w:val="20"/>
                <w:szCs w:val="20"/>
              </w:rPr>
              <w:t>zadeve</w:t>
            </w:r>
            <w:r w:rsidR="0023624A">
              <w:rPr>
                <w:b/>
                <w:color w:val="000000" w:themeColor="text1"/>
                <w:sz w:val="20"/>
                <w:szCs w:val="20"/>
              </w:rPr>
              <w:t xml:space="preserve"> Republike Slovenije</w:t>
            </w:r>
          </w:p>
        </w:tc>
        <w:tc>
          <w:tcPr>
            <w:tcW w:w="1572" w:type="pct"/>
            <w:shd w:val="clear" w:color="auto" w:fill="9CC2E4"/>
          </w:tcPr>
          <w:p w14:paraId="1F6B8B16"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9CC2E4"/>
          </w:tcPr>
          <w:p w14:paraId="7BC3838F" w14:textId="77777777" w:rsidR="002C655B" w:rsidRPr="00043135" w:rsidRDefault="002C655B" w:rsidP="002F09EA">
            <w:pPr>
              <w:pStyle w:val="TableParagraph"/>
              <w:spacing w:line="240" w:lineRule="auto"/>
              <w:rPr>
                <w:color w:val="000000" w:themeColor="text1"/>
                <w:sz w:val="20"/>
                <w:szCs w:val="20"/>
              </w:rPr>
            </w:pPr>
          </w:p>
        </w:tc>
      </w:tr>
      <w:tr w:rsidR="002C655B" w:rsidRPr="00043135" w14:paraId="318A9025" w14:textId="77777777" w:rsidTr="002F09EA">
        <w:trPr>
          <w:trHeight w:val="263"/>
        </w:trPr>
        <w:tc>
          <w:tcPr>
            <w:tcW w:w="1963" w:type="pct"/>
            <w:vMerge w:val="restart"/>
            <w:shd w:val="clear" w:color="auto" w:fill="auto"/>
          </w:tcPr>
          <w:p w14:paraId="54ED91CE"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Sektor za človekove pravice</w:t>
            </w:r>
          </w:p>
        </w:tc>
        <w:tc>
          <w:tcPr>
            <w:tcW w:w="1572" w:type="pct"/>
            <w:shd w:val="clear" w:color="auto" w:fill="auto"/>
          </w:tcPr>
          <w:p w14:paraId="38FF8179" w14:textId="5473FBD2"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 ukrep 1</w:t>
            </w:r>
          </w:p>
        </w:tc>
        <w:tc>
          <w:tcPr>
            <w:tcW w:w="1465" w:type="pct"/>
          </w:tcPr>
          <w:p w14:paraId="3D16DF8A" w14:textId="77777777"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1.1</w:t>
            </w:r>
          </w:p>
        </w:tc>
      </w:tr>
      <w:tr w:rsidR="002C655B" w:rsidRPr="00043135" w14:paraId="4D53FF71" w14:textId="77777777" w:rsidTr="002F09EA">
        <w:trPr>
          <w:trHeight w:val="266"/>
        </w:trPr>
        <w:tc>
          <w:tcPr>
            <w:tcW w:w="1963" w:type="pct"/>
            <w:vMerge/>
            <w:tcBorders>
              <w:top w:val="nil"/>
            </w:tcBorders>
            <w:shd w:val="clear" w:color="auto" w:fill="auto"/>
          </w:tcPr>
          <w:p w14:paraId="2BC89B35" w14:textId="77777777" w:rsidR="002C655B" w:rsidRPr="00043135" w:rsidRDefault="002C655B"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49F709D5" w14:textId="0090845B"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13, ukrep 1</w:t>
            </w:r>
          </w:p>
        </w:tc>
        <w:tc>
          <w:tcPr>
            <w:tcW w:w="1465" w:type="pct"/>
          </w:tcPr>
          <w:p w14:paraId="25411875" w14:textId="77777777"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13.1</w:t>
            </w:r>
          </w:p>
        </w:tc>
      </w:tr>
      <w:tr w:rsidR="002C655B" w:rsidRPr="00043135" w14:paraId="04093313" w14:textId="77777777" w:rsidTr="002F09EA">
        <w:trPr>
          <w:trHeight w:val="263"/>
        </w:trPr>
        <w:tc>
          <w:tcPr>
            <w:tcW w:w="1963" w:type="pct"/>
            <w:shd w:val="clear" w:color="auto" w:fill="9CC2E4"/>
          </w:tcPr>
          <w:p w14:paraId="2A7B8212" w14:textId="2DA14B05"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javno upravo</w:t>
            </w:r>
            <w:r w:rsidR="0023624A">
              <w:rPr>
                <w:b/>
                <w:color w:val="000000" w:themeColor="text1"/>
                <w:sz w:val="20"/>
                <w:szCs w:val="20"/>
              </w:rPr>
              <w:t xml:space="preserve"> Republike Slovenije</w:t>
            </w:r>
          </w:p>
        </w:tc>
        <w:tc>
          <w:tcPr>
            <w:tcW w:w="1572" w:type="pct"/>
            <w:shd w:val="clear" w:color="auto" w:fill="9CC2E4"/>
          </w:tcPr>
          <w:p w14:paraId="5F39B538"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9CC2E4"/>
          </w:tcPr>
          <w:p w14:paraId="43EA0687"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2C811417" w14:textId="77777777" w:rsidTr="002F09EA">
        <w:trPr>
          <w:trHeight w:val="262"/>
        </w:trPr>
        <w:tc>
          <w:tcPr>
            <w:tcW w:w="1963" w:type="pct"/>
            <w:shd w:val="clear" w:color="auto" w:fill="auto"/>
          </w:tcPr>
          <w:p w14:paraId="6FF9250F"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Direktorat za javni sektor</w:t>
            </w:r>
          </w:p>
        </w:tc>
        <w:tc>
          <w:tcPr>
            <w:tcW w:w="1572" w:type="pct"/>
            <w:shd w:val="clear" w:color="auto" w:fill="auto"/>
          </w:tcPr>
          <w:p w14:paraId="440FA364" w14:textId="43323B19"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5, ukrep 3</w:t>
            </w:r>
          </w:p>
        </w:tc>
        <w:tc>
          <w:tcPr>
            <w:tcW w:w="1465" w:type="pct"/>
          </w:tcPr>
          <w:p w14:paraId="26FBFF62" w14:textId="79121615"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p</w:t>
            </w:r>
            <w:r w:rsidR="002C655B" w:rsidRPr="00043135">
              <w:rPr>
                <w:color w:val="000000" w:themeColor="text1"/>
                <w:sz w:val="20"/>
                <w:szCs w:val="20"/>
              </w:rPr>
              <w:t>oročali pri 5.4</w:t>
            </w:r>
          </w:p>
        </w:tc>
      </w:tr>
      <w:tr w:rsidR="002C655B" w:rsidRPr="00043135" w14:paraId="6319A307" w14:textId="77777777" w:rsidTr="002F09EA">
        <w:trPr>
          <w:trHeight w:val="265"/>
        </w:trPr>
        <w:tc>
          <w:tcPr>
            <w:tcW w:w="1963" w:type="pct"/>
            <w:shd w:val="clear" w:color="auto" w:fill="9CC2E4"/>
          </w:tcPr>
          <w:p w14:paraId="6EEC86C0" w14:textId="1513B6EA" w:rsidR="002C655B" w:rsidRPr="00043135" w:rsidRDefault="002C655B" w:rsidP="002F09EA">
            <w:pPr>
              <w:pStyle w:val="TableParagraph"/>
              <w:ind w:left="107"/>
              <w:rPr>
                <w:b/>
                <w:color w:val="000000" w:themeColor="text1"/>
                <w:sz w:val="20"/>
                <w:szCs w:val="20"/>
              </w:rPr>
            </w:pPr>
            <w:r w:rsidRPr="00043135">
              <w:rPr>
                <w:b/>
                <w:color w:val="000000" w:themeColor="text1"/>
                <w:sz w:val="20"/>
                <w:szCs w:val="20"/>
              </w:rPr>
              <w:t>Ministrstvo za notranje zadeve</w:t>
            </w:r>
            <w:r w:rsidR="0023624A">
              <w:rPr>
                <w:b/>
                <w:color w:val="000000" w:themeColor="text1"/>
                <w:sz w:val="20"/>
                <w:szCs w:val="20"/>
              </w:rPr>
              <w:t xml:space="preserve"> Republike Slovenije</w:t>
            </w:r>
          </w:p>
        </w:tc>
        <w:tc>
          <w:tcPr>
            <w:tcW w:w="1572" w:type="pct"/>
            <w:shd w:val="clear" w:color="auto" w:fill="9CC2E4"/>
          </w:tcPr>
          <w:p w14:paraId="02FA7023"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9CC2E4"/>
          </w:tcPr>
          <w:p w14:paraId="5CAC8FE8"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11A48173" w14:textId="77777777" w:rsidTr="002F09EA">
        <w:trPr>
          <w:trHeight w:val="263"/>
        </w:trPr>
        <w:tc>
          <w:tcPr>
            <w:tcW w:w="1963" w:type="pct"/>
            <w:shd w:val="clear" w:color="auto" w:fill="auto"/>
          </w:tcPr>
          <w:p w14:paraId="69903C07"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Policija</w:t>
            </w:r>
          </w:p>
        </w:tc>
        <w:tc>
          <w:tcPr>
            <w:tcW w:w="1572" w:type="pct"/>
            <w:shd w:val="clear" w:color="auto" w:fill="auto"/>
          </w:tcPr>
          <w:p w14:paraId="5D5BB561" w14:textId="2D515D70" w:rsidR="002C655B" w:rsidRPr="00043135" w:rsidRDefault="002C655B" w:rsidP="002F09EA">
            <w:pPr>
              <w:pStyle w:val="TableParagraph"/>
              <w:spacing w:line="240" w:lineRule="auto"/>
              <w:ind w:left="105"/>
              <w:rPr>
                <w:color w:val="000000" w:themeColor="text1"/>
                <w:sz w:val="20"/>
                <w:szCs w:val="20"/>
              </w:rPr>
            </w:pPr>
          </w:p>
        </w:tc>
        <w:tc>
          <w:tcPr>
            <w:tcW w:w="1465" w:type="pct"/>
          </w:tcPr>
          <w:p w14:paraId="224A261A" w14:textId="45E60D6D" w:rsidR="002C655B" w:rsidRPr="00043135" w:rsidRDefault="000C586C" w:rsidP="002F09EA">
            <w:pPr>
              <w:pStyle w:val="TableParagraph"/>
              <w:spacing w:line="240" w:lineRule="auto"/>
              <w:ind w:left="105"/>
              <w:rPr>
                <w:color w:val="000000" w:themeColor="text1"/>
                <w:sz w:val="20"/>
                <w:szCs w:val="20"/>
                <w:vertAlign w:val="superscript"/>
              </w:rPr>
            </w:pPr>
            <w:r>
              <w:rPr>
                <w:color w:val="000000" w:themeColor="text1"/>
                <w:sz w:val="20"/>
                <w:szCs w:val="20"/>
              </w:rPr>
              <w:t>n</w:t>
            </w:r>
            <w:r w:rsidR="002C655B" w:rsidRPr="00043135">
              <w:rPr>
                <w:color w:val="000000" w:themeColor="text1"/>
                <w:sz w:val="20"/>
                <w:szCs w:val="20"/>
              </w:rPr>
              <w:t xml:space="preserve">iso poročali </w:t>
            </w:r>
            <w:r w:rsidR="00B6384D" w:rsidRPr="00043135">
              <w:rPr>
                <w:color w:val="000000" w:themeColor="text1"/>
                <w:sz w:val="20"/>
                <w:szCs w:val="20"/>
              </w:rPr>
              <w:t>–</w:t>
            </w:r>
            <w:r w:rsidR="002C655B" w:rsidRPr="00043135">
              <w:rPr>
                <w:color w:val="000000" w:themeColor="text1"/>
                <w:sz w:val="20"/>
                <w:szCs w:val="20"/>
              </w:rPr>
              <w:t xml:space="preserve"> pojasnilo</w:t>
            </w:r>
            <w:r w:rsidR="00B6384D" w:rsidRPr="00043135">
              <w:rPr>
                <w:sz w:val="20"/>
                <w:szCs w:val="20"/>
                <w:vertAlign w:val="superscript"/>
              </w:rPr>
              <w:t>1</w:t>
            </w:r>
          </w:p>
        </w:tc>
      </w:tr>
      <w:tr w:rsidR="002C655B" w:rsidRPr="00043135" w14:paraId="4AE1F9F0" w14:textId="77777777" w:rsidTr="002F09EA">
        <w:trPr>
          <w:trHeight w:val="265"/>
        </w:trPr>
        <w:tc>
          <w:tcPr>
            <w:tcW w:w="1963" w:type="pct"/>
            <w:shd w:val="clear" w:color="auto" w:fill="9CC2E4"/>
          </w:tcPr>
          <w:p w14:paraId="6F06CF9F" w14:textId="69724B08"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zdravje</w:t>
            </w:r>
            <w:r w:rsidR="0023624A">
              <w:rPr>
                <w:b/>
                <w:color w:val="000000" w:themeColor="text1"/>
                <w:sz w:val="20"/>
                <w:szCs w:val="20"/>
              </w:rPr>
              <w:t xml:space="preserve"> Republike Slovenije</w:t>
            </w:r>
          </w:p>
        </w:tc>
        <w:tc>
          <w:tcPr>
            <w:tcW w:w="1572" w:type="pct"/>
            <w:shd w:val="clear" w:color="auto" w:fill="9CC2E4"/>
          </w:tcPr>
          <w:p w14:paraId="73580576"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9CC2E4"/>
          </w:tcPr>
          <w:p w14:paraId="12D68611"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18CF7D8E" w14:textId="77777777" w:rsidTr="002F09EA">
        <w:trPr>
          <w:trHeight w:val="154"/>
        </w:trPr>
        <w:tc>
          <w:tcPr>
            <w:tcW w:w="1963" w:type="pct"/>
            <w:shd w:val="clear" w:color="auto" w:fill="auto"/>
          </w:tcPr>
          <w:p w14:paraId="5A3E5C21"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25614611" w14:textId="259DFAB9"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7, ukrep</w:t>
            </w:r>
            <w:r>
              <w:rPr>
                <w:color w:val="000000" w:themeColor="text1"/>
                <w:sz w:val="20"/>
                <w:szCs w:val="20"/>
              </w:rPr>
              <w:t>i</w:t>
            </w:r>
            <w:r w:rsidR="002C655B" w:rsidRPr="00043135">
              <w:rPr>
                <w:color w:val="000000" w:themeColor="text1"/>
                <w:sz w:val="20"/>
                <w:szCs w:val="20"/>
              </w:rPr>
              <w:t xml:space="preserve"> 1, 2, 3, 4, 5, 6, 7, 8, 9, 10</w:t>
            </w:r>
          </w:p>
        </w:tc>
        <w:tc>
          <w:tcPr>
            <w:tcW w:w="1465" w:type="pct"/>
          </w:tcPr>
          <w:p w14:paraId="1FC9B91E" w14:textId="511D54CD" w:rsidR="002C655B" w:rsidRPr="00043135" w:rsidRDefault="00A9275A" w:rsidP="002F09EA">
            <w:pPr>
              <w:pStyle w:val="TableParagraph"/>
              <w:spacing w:line="240" w:lineRule="auto"/>
              <w:ind w:left="105"/>
              <w:rPr>
                <w:color w:val="000000" w:themeColor="text1"/>
                <w:sz w:val="20"/>
                <w:szCs w:val="20"/>
              </w:rPr>
            </w:pPr>
            <w:r>
              <w:rPr>
                <w:color w:val="000000" w:themeColor="text1"/>
                <w:sz w:val="20"/>
                <w:szCs w:val="20"/>
              </w:rPr>
              <w:t>7</w:t>
            </w:r>
            <w:r w:rsidRPr="00A9275A">
              <w:rPr>
                <w:color w:val="000000" w:themeColor="text1"/>
                <w:sz w:val="20"/>
                <w:szCs w:val="20"/>
              </w:rPr>
              <w:t>.1, 7.4, poročali tudi pri 3.3</w:t>
            </w:r>
          </w:p>
        </w:tc>
      </w:tr>
      <w:tr w:rsidR="002C655B" w:rsidRPr="00043135" w14:paraId="1A3B393E" w14:textId="77777777" w:rsidTr="002F09EA">
        <w:trPr>
          <w:trHeight w:val="263"/>
        </w:trPr>
        <w:tc>
          <w:tcPr>
            <w:tcW w:w="1963" w:type="pct"/>
            <w:shd w:val="clear" w:color="auto" w:fill="9CC2E4"/>
          </w:tcPr>
          <w:p w14:paraId="6B107944" w14:textId="633AB752"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finance</w:t>
            </w:r>
            <w:r w:rsidR="0023624A">
              <w:rPr>
                <w:b/>
                <w:color w:val="000000" w:themeColor="text1"/>
                <w:sz w:val="20"/>
                <w:szCs w:val="20"/>
              </w:rPr>
              <w:t xml:space="preserve"> Republike Slovenije</w:t>
            </w:r>
          </w:p>
        </w:tc>
        <w:tc>
          <w:tcPr>
            <w:tcW w:w="1572" w:type="pct"/>
            <w:shd w:val="clear" w:color="auto" w:fill="9CC2E4"/>
          </w:tcPr>
          <w:p w14:paraId="720906E2"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9CC2E4"/>
          </w:tcPr>
          <w:p w14:paraId="5F59FC91"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1287761B" w14:textId="77777777" w:rsidTr="002F09EA">
        <w:trPr>
          <w:trHeight w:val="265"/>
        </w:trPr>
        <w:tc>
          <w:tcPr>
            <w:tcW w:w="1963" w:type="pct"/>
            <w:shd w:val="clear" w:color="auto" w:fill="auto"/>
          </w:tcPr>
          <w:p w14:paraId="6D0FCEF2"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12830870" w14:textId="2A17AA23"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6, ukrep 1</w:t>
            </w:r>
          </w:p>
        </w:tc>
        <w:tc>
          <w:tcPr>
            <w:tcW w:w="1465" w:type="pct"/>
          </w:tcPr>
          <w:p w14:paraId="47E7612A" w14:textId="68E6B743" w:rsidR="002C655B" w:rsidRPr="00043135" w:rsidRDefault="000C586C" w:rsidP="002F09EA">
            <w:pPr>
              <w:pStyle w:val="TableParagraph"/>
              <w:spacing w:line="240" w:lineRule="auto"/>
              <w:ind w:left="105"/>
              <w:rPr>
                <w:color w:val="000000" w:themeColor="text1"/>
                <w:sz w:val="20"/>
                <w:szCs w:val="20"/>
                <w:vertAlign w:val="superscript"/>
              </w:rPr>
            </w:pPr>
            <w:r>
              <w:rPr>
                <w:color w:val="000000" w:themeColor="text1"/>
                <w:sz w:val="20"/>
                <w:szCs w:val="20"/>
              </w:rPr>
              <w:t>n</w:t>
            </w:r>
            <w:r w:rsidR="005E0D42" w:rsidRPr="00043135">
              <w:rPr>
                <w:color w:val="000000" w:themeColor="text1"/>
                <w:sz w:val="20"/>
                <w:szCs w:val="20"/>
              </w:rPr>
              <w:t>iso poročali</w:t>
            </w:r>
            <w:r w:rsidR="007D5ED4" w:rsidRPr="00043135">
              <w:rPr>
                <w:color w:val="000000" w:themeColor="text1"/>
                <w:sz w:val="20"/>
                <w:szCs w:val="20"/>
              </w:rPr>
              <w:t xml:space="preserve"> </w:t>
            </w:r>
            <w:r w:rsidR="00B6384D" w:rsidRPr="00043135">
              <w:rPr>
                <w:color w:val="000000" w:themeColor="text1"/>
                <w:sz w:val="20"/>
                <w:szCs w:val="20"/>
              </w:rPr>
              <w:t>–</w:t>
            </w:r>
            <w:r w:rsidR="007D5ED4" w:rsidRPr="00043135">
              <w:rPr>
                <w:color w:val="000000" w:themeColor="text1"/>
                <w:sz w:val="20"/>
                <w:szCs w:val="20"/>
              </w:rPr>
              <w:t xml:space="preserve"> pojasnilo</w:t>
            </w:r>
            <w:r w:rsidR="00B6384D" w:rsidRPr="00043135">
              <w:rPr>
                <w:sz w:val="20"/>
                <w:szCs w:val="20"/>
                <w:vertAlign w:val="superscript"/>
              </w:rPr>
              <w:t>2</w:t>
            </w:r>
          </w:p>
        </w:tc>
      </w:tr>
      <w:tr w:rsidR="002C655B" w:rsidRPr="00043135" w14:paraId="4AB413A1" w14:textId="77777777" w:rsidTr="002F09EA">
        <w:trPr>
          <w:trHeight w:val="263"/>
        </w:trPr>
        <w:tc>
          <w:tcPr>
            <w:tcW w:w="1963" w:type="pct"/>
            <w:shd w:val="clear" w:color="auto" w:fill="9CC2E4"/>
          </w:tcPr>
          <w:p w14:paraId="71CAA839" w14:textId="30E4876E"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obramb</w:t>
            </w:r>
            <w:r w:rsidR="00365265" w:rsidRPr="00043135">
              <w:rPr>
                <w:b/>
                <w:color w:val="000000" w:themeColor="text1"/>
                <w:sz w:val="20"/>
                <w:szCs w:val="20"/>
              </w:rPr>
              <w:t>o</w:t>
            </w:r>
            <w:r w:rsidR="0023624A">
              <w:rPr>
                <w:b/>
                <w:color w:val="000000" w:themeColor="text1"/>
                <w:sz w:val="20"/>
                <w:szCs w:val="20"/>
              </w:rPr>
              <w:t xml:space="preserve"> Republike Slovenije</w:t>
            </w:r>
          </w:p>
        </w:tc>
        <w:tc>
          <w:tcPr>
            <w:tcW w:w="1572" w:type="pct"/>
            <w:shd w:val="clear" w:color="auto" w:fill="9CC2E4"/>
          </w:tcPr>
          <w:p w14:paraId="06A47850"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9CC2E4"/>
          </w:tcPr>
          <w:p w14:paraId="6EA85439"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4757D856" w14:textId="77777777" w:rsidTr="002F09EA">
        <w:trPr>
          <w:trHeight w:val="235"/>
        </w:trPr>
        <w:tc>
          <w:tcPr>
            <w:tcW w:w="1963" w:type="pct"/>
            <w:shd w:val="clear" w:color="auto" w:fill="auto"/>
          </w:tcPr>
          <w:p w14:paraId="7961EA51" w14:textId="77777777" w:rsidR="002C655B" w:rsidRPr="00043135" w:rsidRDefault="002C655B" w:rsidP="002F09EA">
            <w:pPr>
              <w:pStyle w:val="TableParagraph"/>
              <w:spacing w:line="227" w:lineRule="exact"/>
              <w:ind w:left="107"/>
              <w:rPr>
                <w:color w:val="000000" w:themeColor="text1"/>
                <w:sz w:val="20"/>
                <w:szCs w:val="20"/>
              </w:rPr>
            </w:pPr>
            <w:r w:rsidRPr="00043135">
              <w:rPr>
                <w:color w:val="000000" w:themeColor="text1"/>
                <w:sz w:val="20"/>
                <w:szCs w:val="20"/>
              </w:rPr>
              <w:t>Uprava Republike Slovenije za zaščito in reševanje</w:t>
            </w:r>
          </w:p>
          <w:p w14:paraId="3C6715AB" w14:textId="77777777" w:rsidR="002C655B" w:rsidRPr="00043135" w:rsidRDefault="002C655B" w:rsidP="002F09EA">
            <w:pPr>
              <w:pStyle w:val="TableParagraph"/>
              <w:spacing w:line="227" w:lineRule="exact"/>
              <w:ind w:left="107"/>
              <w:rPr>
                <w:color w:val="000000" w:themeColor="text1"/>
                <w:sz w:val="20"/>
                <w:szCs w:val="20"/>
              </w:rPr>
            </w:pPr>
          </w:p>
        </w:tc>
        <w:tc>
          <w:tcPr>
            <w:tcW w:w="1572" w:type="pct"/>
            <w:shd w:val="clear" w:color="auto" w:fill="auto"/>
          </w:tcPr>
          <w:p w14:paraId="59B71EDB" w14:textId="7611682B"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w:t>
            </w:r>
            <w:r>
              <w:rPr>
                <w:color w:val="000000" w:themeColor="text1"/>
                <w:sz w:val="20"/>
                <w:szCs w:val="20"/>
              </w:rPr>
              <w:t>a</w:t>
            </w:r>
            <w:r w:rsidR="002C655B" w:rsidRPr="00043135">
              <w:rPr>
                <w:color w:val="000000" w:themeColor="text1"/>
                <w:sz w:val="20"/>
                <w:szCs w:val="20"/>
              </w:rPr>
              <w:t xml:space="preserve"> 4,</w:t>
            </w:r>
            <w:r>
              <w:rPr>
                <w:color w:val="000000" w:themeColor="text1"/>
                <w:sz w:val="20"/>
                <w:szCs w:val="20"/>
              </w:rPr>
              <w:t xml:space="preserve"> </w:t>
            </w:r>
            <w:r w:rsidR="002C655B" w:rsidRPr="00043135">
              <w:rPr>
                <w:color w:val="000000" w:themeColor="text1"/>
                <w:sz w:val="20"/>
                <w:szCs w:val="20"/>
              </w:rPr>
              <w:t>8</w:t>
            </w:r>
          </w:p>
        </w:tc>
        <w:tc>
          <w:tcPr>
            <w:tcW w:w="1465" w:type="pct"/>
          </w:tcPr>
          <w:p w14:paraId="61279A50" w14:textId="77777777"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3.4, 3.8</w:t>
            </w:r>
          </w:p>
        </w:tc>
      </w:tr>
      <w:tr w:rsidR="00A07CDF" w:rsidRPr="00043135" w14:paraId="2AB2EA83" w14:textId="77777777" w:rsidTr="002F09EA">
        <w:trPr>
          <w:trHeight w:val="235"/>
        </w:trPr>
        <w:tc>
          <w:tcPr>
            <w:tcW w:w="1963" w:type="pct"/>
            <w:shd w:val="clear" w:color="auto" w:fill="auto"/>
          </w:tcPr>
          <w:p w14:paraId="25173DAE" w14:textId="03DE22EC" w:rsidR="00A07CDF" w:rsidRPr="00043135" w:rsidRDefault="00A07CDF" w:rsidP="002F09EA">
            <w:pPr>
              <w:pStyle w:val="TableParagraph"/>
              <w:spacing w:line="227" w:lineRule="exact"/>
              <w:ind w:left="107"/>
              <w:rPr>
                <w:color w:val="000000" w:themeColor="text1"/>
                <w:sz w:val="20"/>
                <w:szCs w:val="20"/>
              </w:rPr>
            </w:pPr>
            <w:r w:rsidRPr="00043135">
              <w:rPr>
                <w:color w:val="000000" w:themeColor="text1"/>
                <w:sz w:val="20"/>
                <w:szCs w:val="20"/>
              </w:rPr>
              <w:t>Uprava Republike Slovenije za vojaško dediščino</w:t>
            </w:r>
          </w:p>
        </w:tc>
        <w:tc>
          <w:tcPr>
            <w:tcW w:w="1572" w:type="pct"/>
            <w:shd w:val="clear" w:color="auto" w:fill="auto"/>
          </w:tcPr>
          <w:p w14:paraId="07A60293" w14:textId="14D629DE" w:rsidR="00A07CDF"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A07CDF" w:rsidRPr="00043135">
              <w:rPr>
                <w:color w:val="000000" w:themeColor="text1"/>
                <w:sz w:val="20"/>
                <w:szCs w:val="20"/>
              </w:rPr>
              <w:t>ilj 6, ukrep 6</w:t>
            </w:r>
          </w:p>
        </w:tc>
        <w:tc>
          <w:tcPr>
            <w:tcW w:w="1465" w:type="pct"/>
          </w:tcPr>
          <w:p w14:paraId="06BD6406" w14:textId="439193A5" w:rsidR="00A07CDF" w:rsidRPr="00043135" w:rsidRDefault="00A07CDF" w:rsidP="002F09EA">
            <w:pPr>
              <w:pStyle w:val="TableParagraph"/>
              <w:spacing w:line="240" w:lineRule="auto"/>
              <w:ind w:left="105"/>
              <w:rPr>
                <w:color w:val="000000" w:themeColor="text1"/>
                <w:sz w:val="20"/>
                <w:szCs w:val="20"/>
              </w:rPr>
            </w:pPr>
            <w:r w:rsidRPr="00043135">
              <w:rPr>
                <w:color w:val="000000" w:themeColor="text1"/>
                <w:sz w:val="20"/>
                <w:szCs w:val="20"/>
              </w:rPr>
              <w:t>6.6</w:t>
            </w:r>
          </w:p>
        </w:tc>
      </w:tr>
      <w:tr w:rsidR="002C655B" w:rsidRPr="00043135" w14:paraId="57766D96" w14:textId="77777777" w:rsidTr="002F09EA">
        <w:trPr>
          <w:trHeight w:val="362"/>
        </w:trPr>
        <w:tc>
          <w:tcPr>
            <w:tcW w:w="1963" w:type="pct"/>
            <w:tcBorders>
              <w:bottom w:val="single" w:sz="4" w:space="0" w:color="7E7E7E"/>
            </w:tcBorders>
            <w:shd w:val="clear" w:color="auto" w:fill="9CC2E4"/>
          </w:tcPr>
          <w:p w14:paraId="4D160AB9" w14:textId="7D55E459" w:rsidR="002C655B" w:rsidRPr="00043135" w:rsidRDefault="002C655B" w:rsidP="00165AD6">
            <w:pPr>
              <w:pStyle w:val="TableParagraph"/>
              <w:spacing w:line="227" w:lineRule="exact"/>
              <w:ind w:left="107"/>
              <w:rPr>
                <w:b/>
                <w:color w:val="000000" w:themeColor="text1"/>
                <w:sz w:val="20"/>
                <w:szCs w:val="20"/>
              </w:rPr>
            </w:pPr>
            <w:r w:rsidRPr="00043135">
              <w:rPr>
                <w:b/>
                <w:color w:val="000000" w:themeColor="text1"/>
                <w:sz w:val="20"/>
                <w:szCs w:val="20"/>
              </w:rPr>
              <w:t>Ministrstvo za gospodarski razvoj in</w:t>
            </w:r>
            <w:r w:rsidR="00165AD6">
              <w:rPr>
                <w:b/>
                <w:color w:val="000000" w:themeColor="text1"/>
                <w:sz w:val="20"/>
                <w:szCs w:val="20"/>
              </w:rPr>
              <w:t xml:space="preserve"> </w:t>
            </w:r>
            <w:r w:rsidRPr="00043135">
              <w:rPr>
                <w:b/>
                <w:color w:val="000000" w:themeColor="text1"/>
                <w:sz w:val="20"/>
                <w:szCs w:val="20"/>
              </w:rPr>
              <w:t>tehnologijo</w:t>
            </w:r>
            <w:r w:rsidR="0023624A">
              <w:rPr>
                <w:b/>
                <w:color w:val="000000" w:themeColor="text1"/>
                <w:sz w:val="20"/>
                <w:szCs w:val="20"/>
              </w:rPr>
              <w:t xml:space="preserve"> Republike Slovenije</w:t>
            </w:r>
          </w:p>
        </w:tc>
        <w:tc>
          <w:tcPr>
            <w:tcW w:w="1572" w:type="pct"/>
            <w:shd w:val="clear" w:color="auto" w:fill="9CC2E4"/>
          </w:tcPr>
          <w:p w14:paraId="61A629E1"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9CC2E4"/>
          </w:tcPr>
          <w:p w14:paraId="3EA1924D"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3C55DF25" w14:textId="77777777" w:rsidTr="002F09EA">
        <w:trPr>
          <w:trHeight w:val="527"/>
        </w:trPr>
        <w:tc>
          <w:tcPr>
            <w:tcW w:w="1963" w:type="pct"/>
            <w:tcBorders>
              <w:bottom w:val="single" w:sz="4" w:space="0" w:color="auto"/>
            </w:tcBorders>
            <w:shd w:val="clear" w:color="auto" w:fill="auto"/>
          </w:tcPr>
          <w:p w14:paraId="7556F69F" w14:textId="77777777" w:rsidR="002C655B" w:rsidRPr="00043135" w:rsidRDefault="002C655B" w:rsidP="002F09EA">
            <w:pPr>
              <w:pStyle w:val="TableParagraph"/>
              <w:spacing w:before="34" w:line="240" w:lineRule="auto"/>
              <w:ind w:left="107"/>
              <w:rPr>
                <w:b/>
                <w:color w:val="000000" w:themeColor="text1"/>
                <w:sz w:val="20"/>
                <w:szCs w:val="20"/>
              </w:rPr>
            </w:pPr>
            <w:r w:rsidRPr="00043135">
              <w:rPr>
                <w:color w:val="000000" w:themeColor="text1"/>
                <w:sz w:val="20"/>
                <w:szCs w:val="20"/>
              </w:rPr>
              <w:t>Direktorat za turizem</w:t>
            </w:r>
          </w:p>
        </w:tc>
        <w:tc>
          <w:tcPr>
            <w:tcW w:w="1572" w:type="pct"/>
            <w:shd w:val="clear" w:color="auto" w:fill="auto"/>
          </w:tcPr>
          <w:p w14:paraId="24401784" w14:textId="7710E104"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 5</w:t>
            </w:r>
          </w:p>
        </w:tc>
        <w:tc>
          <w:tcPr>
            <w:tcW w:w="1465" w:type="pct"/>
          </w:tcPr>
          <w:p w14:paraId="49D2F034" w14:textId="065BCB95" w:rsidR="002C655B" w:rsidRPr="00043135" w:rsidRDefault="00AC6E07" w:rsidP="002F09EA">
            <w:pPr>
              <w:pStyle w:val="TableParagraph"/>
              <w:spacing w:line="240" w:lineRule="auto"/>
              <w:ind w:left="105"/>
              <w:rPr>
                <w:color w:val="000000" w:themeColor="text1"/>
                <w:sz w:val="20"/>
                <w:szCs w:val="20"/>
              </w:rPr>
            </w:pPr>
            <w:r w:rsidRPr="00043135">
              <w:rPr>
                <w:color w:val="000000" w:themeColor="text1"/>
                <w:sz w:val="20"/>
                <w:szCs w:val="20"/>
              </w:rPr>
              <w:t>3.5</w:t>
            </w:r>
          </w:p>
        </w:tc>
      </w:tr>
      <w:tr w:rsidR="002C655B" w:rsidRPr="00043135" w14:paraId="22AB8E46" w14:textId="77777777" w:rsidTr="002F09EA">
        <w:trPr>
          <w:trHeight w:val="266"/>
        </w:trPr>
        <w:tc>
          <w:tcPr>
            <w:tcW w:w="1963" w:type="pct"/>
            <w:tcBorders>
              <w:bottom w:val="single" w:sz="4" w:space="0" w:color="auto"/>
            </w:tcBorders>
            <w:shd w:val="clear" w:color="auto" w:fill="auto"/>
          </w:tcPr>
          <w:p w14:paraId="455E69A1" w14:textId="77777777" w:rsidR="002C655B" w:rsidRPr="00043135" w:rsidRDefault="002C655B" w:rsidP="002F09EA">
            <w:pPr>
              <w:pStyle w:val="TableParagraph"/>
              <w:ind w:left="107"/>
              <w:rPr>
                <w:color w:val="000000" w:themeColor="text1"/>
                <w:sz w:val="20"/>
                <w:szCs w:val="20"/>
              </w:rPr>
            </w:pPr>
            <w:r w:rsidRPr="00043135">
              <w:rPr>
                <w:color w:val="000000" w:themeColor="text1"/>
                <w:sz w:val="20"/>
                <w:szCs w:val="20"/>
              </w:rPr>
              <w:t>Direktorat za regionalni razvoj, Sektor za socialno podjetništvo</w:t>
            </w:r>
          </w:p>
          <w:p w14:paraId="52072180" w14:textId="77777777" w:rsidR="002C655B" w:rsidRPr="00043135" w:rsidRDefault="002C655B" w:rsidP="002F09EA">
            <w:pPr>
              <w:pStyle w:val="TableParagraph"/>
              <w:ind w:left="107"/>
              <w:rPr>
                <w:color w:val="000000" w:themeColor="text1"/>
                <w:sz w:val="20"/>
                <w:szCs w:val="20"/>
              </w:rPr>
            </w:pPr>
          </w:p>
        </w:tc>
        <w:tc>
          <w:tcPr>
            <w:tcW w:w="1572" w:type="pct"/>
            <w:shd w:val="clear" w:color="auto" w:fill="auto"/>
          </w:tcPr>
          <w:p w14:paraId="769D076F" w14:textId="5D955F92"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5, ukrep 2</w:t>
            </w:r>
          </w:p>
        </w:tc>
        <w:tc>
          <w:tcPr>
            <w:tcW w:w="1465" w:type="pct"/>
          </w:tcPr>
          <w:p w14:paraId="013328A9" w14:textId="711827A6" w:rsidR="002C655B" w:rsidRPr="00043135" w:rsidRDefault="00AC6E07" w:rsidP="002F09EA">
            <w:pPr>
              <w:pStyle w:val="TableParagraph"/>
              <w:spacing w:line="240" w:lineRule="auto"/>
              <w:ind w:left="105"/>
              <w:rPr>
                <w:color w:val="000000" w:themeColor="text1"/>
                <w:sz w:val="20"/>
                <w:szCs w:val="20"/>
              </w:rPr>
            </w:pPr>
            <w:r w:rsidRPr="00043135">
              <w:rPr>
                <w:color w:val="000000" w:themeColor="text1"/>
                <w:sz w:val="20"/>
                <w:szCs w:val="20"/>
              </w:rPr>
              <w:t>5.2</w:t>
            </w:r>
          </w:p>
        </w:tc>
      </w:tr>
      <w:tr w:rsidR="002C655B" w:rsidRPr="00043135" w14:paraId="12716EFD" w14:textId="77777777" w:rsidTr="002F09EA">
        <w:trPr>
          <w:trHeight w:val="266"/>
        </w:trPr>
        <w:tc>
          <w:tcPr>
            <w:tcW w:w="1963" w:type="pct"/>
            <w:tcBorders>
              <w:top w:val="single" w:sz="4" w:space="0" w:color="auto"/>
            </w:tcBorders>
            <w:shd w:val="clear" w:color="auto" w:fill="9CC2E4"/>
          </w:tcPr>
          <w:p w14:paraId="2A7DD3B9" w14:textId="403C5418" w:rsidR="002C655B" w:rsidRPr="00043135" w:rsidRDefault="002C655B" w:rsidP="002F09EA">
            <w:pPr>
              <w:pStyle w:val="TableParagraph"/>
              <w:ind w:left="107"/>
              <w:rPr>
                <w:color w:val="000000" w:themeColor="text1"/>
                <w:sz w:val="20"/>
                <w:szCs w:val="20"/>
              </w:rPr>
            </w:pPr>
            <w:r w:rsidRPr="00043135">
              <w:rPr>
                <w:b/>
                <w:color w:val="000000" w:themeColor="text1"/>
                <w:sz w:val="20"/>
                <w:szCs w:val="20"/>
              </w:rPr>
              <w:t>Ministrstvo za pravosodje</w:t>
            </w:r>
            <w:r w:rsidR="0023624A">
              <w:rPr>
                <w:b/>
                <w:color w:val="000000" w:themeColor="text1"/>
                <w:sz w:val="20"/>
                <w:szCs w:val="20"/>
              </w:rPr>
              <w:t xml:space="preserve"> Republike Slovenije</w:t>
            </w:r>
          </w:p>
        </w:tc>
        <w:tc>
          <w:tcPr>
            <w:tcW w:w="1572" w:type="pct"/>
            <w:shd w:val="clear" w:color="auto" w:fill="9CC2E4"/>
          </w:tcPr>
          <w:p w14:paraId="38301957" w14:textId="77777777" w:rsidR="002C655B" w:rsidRPr="00043135" w:rsidRDefault="002C655B" w:rsidP="002F09EA">
            <w:pPr>
              <w:pStyle w:val="TableParagraph"/>
              <w:spacing w:line="240" w:lineRule="auto"/>
              <w:ind w:left="105"/>
              <w:rPr>
                <w:color w:val="000000" w:themeColor="text1"/>
                <w:sz w:val="20"/>
                <w:szCs w:val="20"/>
              </w:rPr>
            </w:pPr>
          </w:p>
        </w:tc>
        <w:tc>
          <w:tcPr>
            <w:tcW w:w="1465" w:type="pct"/>
            <w:shd w:val="clear" w:color="auto" w:fill="9CC2E4"/>
          </w:tcPr>
          <w:p w14:paraId="2848F87C" w14:textId="77777777" w:rsidR="002C655B" w:rsidRPr="00043135" w:rsidRDefault="002C655B" w:rsidP="002F09EA">
            <w:pPr>
              <w:pStyle w:val="TableParagraph"/>
              <w:spacing w:line="240" w:lineRule="auto"/>
              <w:ind w:left="105"/>
              <w:rPr>
                <w:color w:val="000000" w:themeColor="text1"/>
                <w:sz w:val="20"/>
                <w:szCs w:val="20"/>
              </w:rPr>
            </w:pPr>
          </w:p>
        </w:tc>
      </w:tr>
      <w:tr w:rsidR="002C655B" w:rsidRPr="00043135" w14:paraId="2FBC6450" w14:textId="77777777" w:rsidTr="002F09EA">
        <w:trPr>
          <w:trHeight w:val="263"/>
        </w:trPr>
        <w:tc>
          <w:tcPr>
            <w:tcW w:w="1963" w:type="pct"/>
            <w:vMerge w:val="restart"/>
            <w:shd w:val="clear" w:color="auto" w:fill="auto"/>
          </w:tcPr>
          <w:p w14:paraId="24BB8D65" w14:textId="77777777" w:rsidR="002C655B" w:rsidRPr="00043135" w:rsidRDefault="002C655B" w:rsidP="002F09EA">
            <w:pPr>
              <w:pStyle w:val="TableParagraph"/>
              <w:spacing w:line="227" w:lineRule="exact"/>
              <w:ind w:left="107"/>
              <w:rPr>
                <w:b/>
                <w:color w:val="000000" w:themeColor="text1"/>
                <w:sz w:val="20"/>
                <w:szCs w:val="20"/>
              </w:rPr>
            </w:pPr>
            <w:bookmarkStart w:id="8" w:name="_Hlk134169912"/>
          </w:p>
        </w:tc>
        <w:tc>
          <w:tcPr>
            <w:tcW w:w="1572" w:type="pct"/>
            <w:shd w:val="clear" w:color="auto" w:fill="auto"/>
          </w:tcPr>
          <w:p w14:paraId="4A2C18FC" w14:textId="43289783" w:rsidR="002C655B" w:rsidRPr="00043135" w:rsidRDefault="004658D1" w:rsidP="004658D1">
            <w:pPr>
              <w:pStyle w:val="TableParagraph"/>
              <w:spacing w:line="240" w:lineRule="auto"/>
              <w:rPr>
                <w:color w:val="000000" w:themeColor="text1"/>
                <w:sz w:val="20"/>
                <w:szCs w:val="20"/>
              </w:rPr>
            </w:pPr>
            <w:r>
              <w:rPr>
                <w:color w:val="000000" w:themeColor="text1"/>
                <w:sz w:val="20"/>
                <w:szCs w:val="20"/>
              </w:rPr>
              <w:t>c</w:t>
            </w:r>
            <w:r w:rsidR="002C655B" w:rsidRPr="00043135">
              <w:rPr>
                <w:color w:val="000000" w:themeColor="text1"/>
                <w:sz w:val="20"/>
                <w:szCs w:val="20"/>
              </w:rPr>
              <w:t>ilj 1, ukrep 2</w:t>
            </w:r>
          </w:p>
        </w:tc>
        <w:tc>
          <w:tcPr>
            <w:tcW w:w="1465" w:type="pct"/>
          </w:tcPr>
          <w:p w14:paraId="18C7455B" w14:textId="30384D39"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1.2, poročali tudi pri 1.5</w:t>
            </w:r>
          </w:p>
        </w:tc>
      </w:tr>
      <w:tr w:rsidR="002C655B" w:rsidRPr="00043135" w14:paraId="5768C7AD" w14:textId="77777777" w:rsidTr="002F09EA">
        <w:trPr>
          <w:trHeight w:val="263"/>
        </w:trPr>
        <w:tc>
          <w:tcPr>
            <w:tcW w:w="1963" w:type="pct"/>
            <w:vMerge/>
            <w:shd w:val="clear" w:color="auto" w:fill="auto"/>
          </w:tcPr>
          <w:p w14:paraId="69612A00"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4F953324" w14:textId="217A632C"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2, ukrep</w:t>
            </w:r>
            <w:r>
              <w:rPr>
                <w:color w:val="000000" w:themeColor="text1"/>
                <w:sz w:val="20"/>
                <w:szCs w:val="20"/>
              </w:rPr>
              <w:t>a</w:t>
            </w:r>
            <w:r w:rsidR="002C655B" w:rsidRPr="00043135">
              <w:rPr>
                <w:color w:val="000000" w:themeColor="text1"/>
                <w:sz w:val="20"/>
                <w:szCs w:val="20"/>
              </w:rPr>
              <w:t xml:space="preserve"> 7, 8</w:t>
            </w:r>
          </w:p>
        </w:tc>
        <w:tc>
          <w:tcPr>
            <w:tcW w:w="1465" w:type="pct"/>
          </w:tcPr>
          <w:p w14:paraId="29D7D08F" w14:textId="6F3B5723"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2C655B" w:rsidRPr="00043135">
              <w:rPr>
                <w:color w:val="000000" w:themeColor="text1"/>
                <w:sz w:val="20"/>
                <w:szCs w:val="20"/>
              </w:rPr>
              <w:t>iso poročali</w:t>
            </w:r>
          </w:p>
        </w:tc>
      </w:tr>
      <w:tr w:rsidR="002C655B" w:rsidRPr="00043135" w14:paraId="68E9E047" w14:textId="77777777" w:rsidTr="002F09EA">
        <w:trPr>
          <w:trHeight w:val="263"/>
        </w:trPr>
        <w:tc>
          <w:tcPr>
            <w:tcW w:w="1963" w:type="pct"/>
            <w:vMerge/>
            <w:shd w:val="clear" w:color="auto" w:fill="auto"/>
          </w:tcPr>
          <w:p w14:paraId="69C12DDC"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33092DFC" w14:textId="3361037F"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3, ukrep</w:t>
            </w:r>
            <w:r>
              <w:rPr>
                <w:color w:val="000000" w:themeColor="text1"/>
                <w:sz w:val="20"/>
                <w:szCs w:val="20"/>
              </w:rPr>
              <w:t>a</w:t>
            </w:r>
            <w:r w:rsidR="002C655B" w:rsidRPr="00043135">
              <w:rPr>
                <w:color w:val="000000" w:themeColor="text1"/>
                <w:sz w:val="20"/>
                <w:szCs w:val="20"/>
              </w:rPr>
              <w:t xml:space="preserve"> 3, 4</w:t>
            </w:r>
          </w:p>
        </w:tc>
        <w:tc>
          <w:tcPr>
            <w:tcW w:w="1465" w:type="pct"/>
          </w:tcPr>
          <w:p w14:paraId="0235E6F4" w14:textId="77777777"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3.3, 3.4</w:t>
            </w:r>
          </w:p>
        </w:tc>
      </w:tr>
      <w:tr w:rsidR="002C655B" w:rsidRPr="00043135" w14:paraId="20B5C83D" w14:textId="77777777" w:rsidTr="002F09EA">
        <w:trPr>
          <w:trHeight w:val="263"/>
        </w:trPr>
        <w:tc>
          <w:tcPr>
            <w:tcW w:w="1963" w:type="pct"/>
            <w:vMerge/>
            <w:shd w:val="clear" w:color="auto" w:fill="auto"/>
          </w:tcPr>
          <w:p w14:paraId="6F4DE221"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19E8F0C5" w14:textId="2BCFEF9C"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5, ukrep 3</w:t>
            </w:r>
          </w:p>
        </w:tc>
        <w:tc>
          <w:tcPr>
            <w:tcW w:w="1465" w:type="pct"/>
          </w:tcPr>
          <w:p w14:paraId="186974E2" w14:textId="2DBF36CF"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5.3, poročali tudi pri 5.4</w:t>
            </w:r>
          </w:p>
        </w:tc>
      </w:tr>
      <w:tr w:rsidR="002C655B" w:rsidRPr="00043135" w14:paraId="3FB35326" w14:textId="77777777" w:rsidTr="002F09EA">
        <w:trPr>
          <w:trHeight w:val="263"/>
        </w:trPr>
        <w:tc>
          <w:tcPr>
            <w:tcW w:w="1963" w:type="pct"/>
            <w:vMerge/>
            <w:shd w:val="clear" w:color="auto" w:fill="auto"/>
          </w:tcPr>
          <w:p w14:paraId="78CF803B"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4B7760DA" w14:textId="632810A8"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7, ukrep 3</w:t>
            </w:r>
          </w:p>
        </w:tc>
        <w:tc>
          <w:tcPr>
            <w:tcW w:w="1465" w:type="pct"/>
          </w:tcPr>
          <w:p w14:paraId="3DCB6A21" w14:textId="1313E6D5"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2C655B" w:rsidRPr="00043135">
              <w:rPr>
                <w:color w:val="000000" w:themeColor="text1"/>
                <w:sz w:val="20"/>
                <w:szCs w:val="20"/>
              </w:rPr>
              <w:t>iso poročali</w:t>
            </w:r>
          </w:p>
        </w:tc>
      </w:tr>
      <w:tr w:rsidR="002C655B" w:rsidRPr="00043135" w14:paraId="2122DFFA" w14:textId="77777777" w:rsidTr="002F09EA">
        <w:trPr>
          <w:trHeight w:val="263"/>
        </w:trPr>
        <w:tc>
          <w:tcPr>
            <w:tcW w:w="1963" w:type="pct"/>
            <w:vMerge/>
            <w:shd w:val="clear" w:color="auto" w:fill="auto"/>
          </w:tcPr>
          <w:p w14:paraId="5D89A681"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04C58A91" w14:textId="7D8B3F22" w:rsidR="002C655B" w:rsidRPr="00043135" w:rsidRDefault="004658D1"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12, ukrep</w:t>
            </w:r>
            <w:r>
              <w:rPr>
                <w:color w:val="000000" w:themeColor="text1"/>
                <w:sz w:val="20"/>
                <w:szCs w:val="20"/>
              </w:rPr>
              <w:t>i</w:t>
            </w:r>
            <w:r w:rsidR="002C655B" w:rsidRPr="00043135">
              <w:rPr>
                <w:color w:val="000000" w:themeColor="text1"/>
                <w:sz w:val="20"/>
                <w:szCs w:val="20"/>
              </w:rPr>
              <w:t xml:space="preserve"> 1, 4, 5</w:t>
            </w:r>
          </w:p>
        </w:tc>
        <w:tc>
          <w:tcPr>
            <w:tcW w:w="1465" w:type="pct"/>
          </w:tcPr>
          <w:p w14:paraId="29619F24" w14:textId="2F76E400"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12.1</w:t>
            </w:r>
            <w:r w:rsidR="00AC6E07" w:rsidRPr="00043135">
              <w:rPr>
                <w:color w:val="000000" w:themeColor="text1"/>
                <w:sz w:val="20"/>
                <w:szCs w:val="20"/>
              </w:rPr>
              <w:t xml:space="preserve">, </w:t>
            </w:r>
            <w:r w:rsidRPr="00043135">
              <w:rPr>
                <w:color w:val="000000" w:themeColor="text1"/>
                <w:sz w:val="20"/>
                <w:szCs w:val="20"/>
              </w:rPr>
              <w:t>12.4</w:t>
            </w:r>
          </w:p>
        </w:tc>
      </w:tr>
      <w:tr w:rsidR="002C655B" w:rsidRPr="00043135" w14:paraId="43F15266" w14:textId="77777777" w:rsidTr="002F09EA">
        <w:trPr>
          <w:trHeight w:val="263"/>
        </w:trPr>
        <w:tc>
          <w:tcPr>
            <w:tcW w:w="1963" w:type="pct"/>
            <w:shd w:val="clear" w:color="auto" w:fill="9CC2E4"/>
          </w:tcPr>
          <w:p w14:paraId="51F740A0" w14:textId="7F1D2EE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Ministrstvo za kmetijstvo, gozdarstvo in prehrano</w:t>
            </w:r>
            <w:r w:rsidR="0023624A">
              <w:rPr>
                <w:b/>
                <w:color w:val="000000" w:themeColor="text1"/>
                <w:sz w:val="20"/>
                <w:szCs w:val="20"/>
              </w:rPr>
              <w:t xml:space="preserve"> Republike Slovenije</w:t>
            </w:r>
          </w:p>
        </w:tc>
        <w:tc>
          <w:tcPr>
            <w:tcW w:w="1572" w:type="pct"/>
            <w:shd w:val="clear" w:color="auto" w:fill="9CC2E4"/>
          </w:tcPr>
          <w:p w14:paraId="15772CEB" w14:textId="77777777" w:rsidR="002C655B" w:rsidRPr="00043135" w:rsidRDefault="002C655B" w:rsidP="002F09EA">
            <w:pPr>
              <w:pStyle w:val="TableParagraph"/>
              <w:spacing w:line="227" w:lineRule="exact"/>
              <w:ind w:left="100"/>
              <w:rPr>
                <w:b/>
                <w:color w:val="000000" w:themeColor="text1"/>
                <w:sz w:val="20"/>
                <w:szCs w:val="20"/>
              </w:rPr>
            </w:pPr>
          </w:p>
        </w:tc>
        <w:tc>
          <w:tcPr>
            <w:tcW w:w="1465" w:type="pct"/>
            <w:shd w:val="clear" w:color="auto" w:fill="9CC2E4"/>
          </w:tcPr>
          <w:p w14:paraId="1802F157" w14:textId="77777777" w:rsidR="002C655B" w:rsidRPr="00043135" w:rsidRDefault="002C655B" w:rsidP="002F09EA">
            <w:pPr>
              <w:pStyle w:val="TableParagraph"/>
              <w:spacing w:line="227" w:lineRule="exact"/>
              <w:ind w:left="100"/>
              <w:rPr>
                <w:b/>
                <w:color w:val="000000" w:themeColor="text1"/>
                <w:sz w:val="20"/>
                <w:szCs w:val="20"/>
              </w:rPr>
            </w:pPr>
          </w:p>
        </w:tc>
      </w:tr>
      <w:tr w:rsidR="00365265" w:rsidRPr="00043135" w14:paraId="51FD9ECD" w14:textId="77777777" w:rsidTr="002F09EA">
        <w:trPr>
          <w:trHeight w:val="263"/>
        </w:trPr>
        <w:tc>
          <w:tcPr>
            <w:tcW w:w="1963" w:type="pct"/>
            <w:vMerge w:val="restart"/>
            <w:shd w:val="clear" w:color="auto" w:fill="auto"/>
          </w:tcPr>
          <w:p w14:paraId="1BF2EAF3" w14:textId="77777777" w:rsidR="00365265" w:rsidRPr="00043135" w:rsidRDefault="00365265" w:rsidP="002F09EA">
            <w:pPr>
              <w:pStyle w:val="TableParagraph"/>
              <w:spacing w:line="227" w:lineRule="exact"/>
              <w:ind w:left="107"/>
              <w:rPr>
                <w:b/>
                <w:color w:val="000000" w:themeColor="text1"/>
                <w:sz w:val="20"/>
                <w:szCs w:val="20"/>
              </w:rPr>
            </w:pPr>
          </w:p>
        </w:tc>
        <w:tc>
          <w:tcPr>
            <w:tcW w:w="1572" w:type="pct"/>
            <w:shd w:val="clear" w:color="auto" w:fill="auto"/>
          </w:tcPr>
          <w:p w14:paraId="512C223A" w14:textId="6201FFAC" w:rsidR="00365265" w:rsidRPr="00043135" w:rsidRDefault="004B299A" w:rsidP="002F09EA">
            <w:pPr>
              <w:pStyle w:val="TableParagraph"/>
              <w:spacing w:line="227" w:lineRule="exact"/>
              <w:ind w:left="100"/>
              <w:rPr>
                <w:color w:val="000000" w:themeColor="text1"/>
                <w:sz w:val="20"/>
                <w:szCs w:val="20"/>
              </w:rPr>
            </w:pPr>
            <w:r>
              <w:rPr>
                <w:color w:val="000000" w:themeColor="text1"/>
                <w:sz w:val="20"/>
                <w:szCs w:val="20"/>
              </w:rPr>
              <w:t>c</w:t>
            </w:r>
            <w:r w:rsidR="00365265" w:rsidRPr="00043135">
              <w:rPr>
                <w:color w:val="000000" w:themeColor="text1"/>
                <w:sz w:val="20"/>
                <w:szCs w:val="20"/>
              </w:rPr>
              <w:t>ilj 2, ukrep</w:t>
            </w:r>
            <w:r>
              <w:rPr>
                <w:color w:val="000000" w:themeColor="text1"/>
                <w:sz w:val="20"/>
                <w:szCs w:val="20"/>
              </w:rPr>
              <w:t>a</w:t>
            </w:r>
            <w:r w:rsidR="00365265" w:rsidRPr="00043135">
              <w:rPr>
                <w:color w:val="000000" w:themeColor="text1"/>
                <w:sz w:val="20"/>
                <w:szCs w:val="20"/>
              </w:rPr>
              <w:t xml:space="preserve"> 1, 9</w:t>
            </w:r>
          </w:p>
        </w:tc>
        <w:tc>
          <w:tcPr>
            <w:tcW w:w="1465" w:type="pct"/>
            <w:shd w:val="clear" w:color="auto" w:fill="auto"/>
          </w:tcPr>
          <w:p w14:paraId="2529DC85" w14:textId="57609C0A" w:rsidR="00365265" w:rsidRPr="00043135" w:rsidRDefault="00365265" w:rsidP="002F09EA">
            <w:pPr>
              <w:pStyle w:val="TableParagraph"/>
              <w:spacing w:line="240" w:lineRule="auto"/>
              <w:ind w:left="132"/>
              <w:rPr>
                <w:bCs/>
                <w:color w:val="000000" w:themeColor="text1"/>
                <w:sz w:val="20"/>
                <w:szCs w:val="20"/>
              </w:rPr>
            </w:pPr>
            <w:r w:rsidRPr="00043135">
              <w:rPr>
                <w:color w:val="000000" w:themeColor="text1"/>
                <w:sz w:val="20"/>
                <w:szCs w:val="20"/>
              </w:rPr>
              <w:t>2.1, 2.9</w:t>
            </w:r>
          </w:p>
        </w:tc>
      </w:tr>
      <w:tr w:rsidR="00365265" w:rsidRPr="00043135" w14:paraId="28191B7B" w14:textId="77777777" w:rsidTr="002F09EA">
        <w:trPr>
          <w:trHeight w:val="263"/>
        </w:trPr>
        <w:tc>
          <w:tcPr>
            <w:tcW w:w="1963" w:type="pct"/>
            <w:vMerge/>
            <w:shd w:val="clear" w:color="auto" w:fill="auto"/>
          </w:tcPr>
          <w:p w14:paraId="02850C41" w14:textId="77777777" w:rsidR="00365265" w:rsidRPr="00043135" w:rsidRDefault="00365265" w:rsidP="002F09EA">
            <w:pPr>
              <w:pStyle w:val="TableParagraph"/>
              <w:spacing w:line="227" w:lineRule="exact"/>
              <w:ind w:left="107"/>
              <w:rPr>
                <w:b/>
                <w:color w:val="000000" w:themeColor="text1"/>
                <w:sz w:val="20"/>
                <w:szCs w:val="20"/>
              </w:rPr>
            </w:pPr>
          </w:p>
        </w:tc>
        <w:tc>
          <w:tcPr>
            <w:tcW w:w="1572" w:type="pct"/>
            <w:shd w:val="clear" w:color="auto" w:fill="auto"/>
          </w:tcPr>
          <w:p w14:paraId="4533C7EB" w14:textId="01BA614D" w:rsidR="00365265" w:rsidRPr="00043135" w:rsidRDefault="004B299A" w:rsidP="002F09EA">
            <w:pPr>
              <w:pStyle w:val="TableParagraph"/>
              <w:spacing w:line="227" w:lineRule="exact"/>
              <w:ind w:left="100"/>
              <w:rPr>
                <w:color w:val="000000" w:themeColor="text1"/>
                <w:sz w:val="20"/>
                <w:szCs w:val="20"/>
              </w:rPr>
            </w:pPr>
            <w:r>
              <w:rPr>
                <w:color w:val="000000" w:themeColor="text1"/>
                <w:sz w:val="20"/>
                <w:szCs w:val="20"/>
              </w:rPr>
              <w:t>c</w:t>
            </w:r>
            <w:r w:rsidR="00365265" w:rsidRPr="00043135">
              <w:rPr>
                <w:color w:val="000000" w:themeColor="text1"/>
                <w:sz w:val="20"/>
                <w:szCs w:val="20"/>
              </w:rPr>
              <w:t>ilj 3, ukrep</w:t>
            </w:r>
            <w:r>
              <w:rPr>
                <w:color w:val="000000" w:themeColor="text1"/>
                <w:sz w:val="20"/>
                <w:szCs w:val="20"/>
              </w:rPr>
              <w:t>a</w:t>
            </w:r>
            <w:r w:rsidR="00365265" w:rsidRPr="00043135">
              <w:rPr>
                <w:color w:val="000000" w:themeColor="text1"/>
                <w:sz w:val="20"/>
                <w:szCs w:val="20"/>
              </w:rPr>
              <w:t xml:space="preserve"> 3, 4</w:t>
            </w:r>
          </w:p>
        </w:tc>
        <w:tc>
          <w:tcPr>
            <w:tcW w:w="1465" w:type="pct"/>
            <w:shd w:val="clear" w:color="auto" w:fill="auto"/>
          </w:tcPr>
          <w:p w14:paraId="6E8965F3" w14:textId="1680F697" w:rsidR="00365265" w:rsidRPr="00043135" w:rsidRDefault="00365265" w:rsidP="002F09EA">
            <w:pPr>
              <w:pStyle w:val="TableParagraph"/>
              <w:spacing w:line="240" w:lineRule="auto"/>
              <w:ind w:left="132"/>
              <w:rPr>
                <w:color w:val="000000" w:themeColor="text1"/>
                <w:sz w:val="20"/>
                <w:szCs w:val="20"/>
              </w:rPr>
            </w:pPr>
            <w:r w:rsidRPr="00043135">
              <w:rPr>
                <w:color w:val="000000" w:themeColor="text1"/>
                <w:sz w:val="20"/>
                <w:szCs w:val="20"/>
              </w:rPr>
              <w:t>3.3, 3.4</w:t>
            </w:r>
            <w:r w:rsidR="00BA0F07" w:rsidRPr="00043135">
              <w:rPr>
                <w:color w:val="000000" w:themeColor="text1"/>
                <w:sz w:val="20"/>
                <w:szCs w:val="20"/>
              </w:rPr>
              <w:t xml:space="preserve"> (poročano pod ciljem 2)</w:t>
            </w:r>
          </w:p>
        </w:tc>
      </w:tr>
      <w:tr w:rsidR="00365265" w:rsidRPr="00043135" w14:paraId="4F0F23A6" w14:textId="77777777" w:rsidTr="002F09EA">
        <w:trPr>
          <w:trHeight w:val="263"/>
        </w:trPr>
        <w:tc>
          <w:tcPr>
            <w:tcW w:w="1963" w:type="pct"/>
            <w:vMerge/>
            <w:shd w:val="clear" w:color="auto" w:fill="auto"/>
          </w:tcPr>
          <w:p w14:paraId="2F0E8B52" w14:textId="77777777" w:rsidR="00365265" w:rsidRPr="00043135" w:rsidRDefault="00365265" w:rsidP="002F09EA">
            <w:pPr>
              <w:pStyle w:val="TableParagraph"/>
              <w:spacing w:line="227" w:lineRule="exact"/>
              <w:ind w:left="107"/>
              <w:rPr>
                <w:b/>
                <w:color w:val="000000" w:themeColor="text1"/>
                <w:sz w:val="20"/>
                <w:szCs w:val="20"/>
              </w:rPr>
            </w:pPr>
          </w:p>
        </w:tc>
        <w:tc>
          <w:tcPr>
            <w:tcW w:w="1572" w:type="pct"/>
            <w:shd w:val="clear" w:color="auto" w:fill="auto"/>
          </w:tcPr>
          <w:p w14:paraId="5C03913E" w14:textId="66336518" w:rsidR="00365265" w:rsidRPr="00043135" w:rsidRDefault="004B299A" w:rsidP="002F09EA">
            <w:pPr>
              <w:pStyle w:val="TableParagraph"/>
              <w:spacing w:line="227" w:lineRule="exact"/>
              <w:ind w:left="100"/>
              <w:rPr>
                <w:color w:val="000000" w:themeColor="text1"/>
                <w:sz w:val="20"/>
                <w:szCs w:val="20"/>
              </w:rPr>
            </w:pPr>
            <w:r>
              <w:rPr>
                <w:color w:val="000000" w:themeColor="text1"/>
                <w:sz w:val="20"/>
                <w:szCs w:val="20"/>
              </w:rPr>
              <w:t>c</w:t>
            </w:r>
            <w:r w:rsidR="00365265" w:rsidRPr="00043135">
              <w:rPr>
                <w:color w:val="000000" w:themeColor="text1"/>
                <w:sz w:val="20"/>
                <w:szCs w:val="20"/>
              </w:rPr>
              <w:t>ilj 5, ukrep 3</w:t>
            </w:r>
          </w:p>
        </w:tc>
        <w:tc>
          <w:tcPr>
            <w:tcW w:w="1465" w:type="pct"/>
            <w:shd w:val="clear" w:color="auto" w:fill="auto"/>
          </w:tcPr>
          <w:p w14:paraId="0FE7EA2B" w14:textId="6C80AD4F" w:rsidR="00365265" w:rsidRPr="00043135" w:rsidRDefault="00365265" w:rsidP="002F09EA">
            <w:pPr>
              <w:pStyle w:val="TableParagraph"/>
              <w:spacing w:line="240" w:lineRule="auto"/>
              <w:ind w:left="132"/>
              <w:rPr>
                <w:color w:val="000000" w:themeColor="text1"/>
                <w:sz w:val="20"/>
                <w:szCs w:val="20"/>
              </w:rPr>
            </w:pPr>
            <w:r w:rsidRPr="00043135">
              <w:rPr>
                <w:color w:val="000000" w:themeColor="text1"/>
                <w:sz w:val="20"/>
                <w:szCs w:val="20"/>
              </w:rPr>
              <w:t>5.3</w:t>
            </w:r>
            <w:r w:rsidR="00BA0F07" w:rsidRPr="00043135">
              <w:rPr>
                <w:color w:val="000000" w:themeColor="text1"/>
                <w:sz w:val="20"/>
                <w:szCs w:val="20"/>
              </w:rPr>
              <w:t xml:space="preserve"> (poročano pod ciljem 2)</w:t>
            </w:r>
          </w:p>
        </w:tc>
      </w:tr>
      <w:tr w:rsidR="002C655B" w:rsidRPr="00043135" w14:paraId="1BE0B745" w14:textId="77777777" w:rsidTr="002F09EA">
        <w:trPr>
          <w:trHeight w:val="263"/>
        </w:trPr>
        <w:tc>
          <w:tcPr>
            <w:tcW w:w="1963" w:type="pct"/>
            <w:shd w:val="clear" w:color="auto" w:fill="9CC2E4"/>
          </w:tcPr>
          <w:p w14:paraId="09C1F911"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VLADNE SLUŽBE</w:t>
            </w:r>
          </w:p>
        </w:tc>
        <w:tc>
          <w:tcPr>
            <w:tcW w:w="1572" w:type="pct"/>
            <w:shd w:val="clear" w:color="auto" w:fill="9CC2E4"/>
          </w:tcPr>
          <w:p w14:paraId="717CA570" w14:textId="77777777" w:rsidR="002C655B" w:rsidRPr="00043135" w:rsidRDefault="002C655B" w:rsidP="002F09EA">
            <w:pPr>
              <w:pStyle w:val="TableParagraph"/>
              <w:spacing w:line="227" w:lineRule="exact"/>
              <w:ind w:left="100"/>
              <w:rPr>
                <w:b/>
                <w:color w:val="000000" w:themeColor="text1"/>
                <w:sz w:val="20"/>
                <w:szCs w:val="20"/>
              </w:rPr>
            </w:pPr>
          </w:p>
        </w:tc>
        <w:tc>
          <w:tcPr>
            <w:tcW w:w="1465" w:type="pct"/>
            <w:shd w:val="clear" w:color="auto" w:fill="9CC2E4"/>
          </w:tcPr>
          <w:p w14:paraId="55E3B698" w14:textId="77777777" w:rsidR="002C655B" w:rsidRPr="00043135" w:rsidRDefault="002C655B" w:rsidP="002F09EA">
            <w:pPr>
              <w:pStyle w:val="TableParagraph"/>
              <w:spacing w:line="227" w:lineRule="exact"/>
              <w:ind w:left="100"/>
              <w:rPr>
                <w:b/>
                <w:color w:val="000000" w:themeColor="text1"/>
                <w:sz w:val="20"/>
                <w:szCs w:val="20"/>
              </w:rPr>
            </w:pPr>
          </w:p>
        </w:tc>
      </w:tr>
      <w:tr w:rsidR="002C655B" w:rsidRPr="00043135" w14:paraId="6FB7D491" w14:textId="77777777" w:rsidTr="002F09EA">
        <w:trPr>
          <w:trHeight w:val="266"/>
        </w:trPr>
        <w:tc>
          <w:tcPr>
            <w:tcW w:w="1963" w:type="pct"/>
            <w:shd w:val="clear" w:color="auto" w:fill="DEEAF6"/>
          </w:tcPr>
          <w:p w14:paraId="16E38193" w14:textId="5CBA244F" w:rsidR="002C655B" w:rsidRPr="00043135" w:rsidRDefault="002C655B" w:rsidP="001C46AF">
            <w:pPr>
              <w:pStyle w:val="TableParagraph"/>
              <w:ind w:left="107"/>
              <w:rPr>
                <w:b/>
                <w:color w:val="000000" w:themeColor="text1"/>
                <w:sz w:val="20"/>
                <w:szCs w:val="20"/>
              </w:rPr>
            </w:pPr>
            <w:r w:rsidRPr="00043135">
              <w:rPr>
                <w:b/>
                <w:color w:val="000000" w:themeColor="text1"/>
                <w:sz w:val="20"/>
                <w:szCs w:val="20"/>
              </w:rPr>
              <w:t xml:space="preserve">Statistični urad </w:t>
            </w:r>
            <w:r w:rsidR="001C46AF" w:rsidRPr="00043135">
              <w:rPr>
                <w:b/>
                <w:color w:val="000000" w:themeColor="text1"/>
                <w:sz w:val="20"/>
                <w:szCs w:val="20"/>
              </w:rPr>
              <w:t>R</w:t>
            </w:r>
            <w:r w:rsidR="001C46AF">
              <w:rPr>
                <w:b/>
                <w:color w:val="000000" w:themeColor="text1"/>
                <w:sz w:val="20"/>
                <w:szCs w:val="20"/>
              </w:rPr>
              <w:t>epublike Slovenije</w:t>
            </w:r>
          </w:p>
        </w:tc>
        <w:tc>
          <w:tcPr>
            <w:tcW w:w="1572" w:type="pct"/>
            <w:shd w:val="clear" w:color="auto" w:fill="DEEAF6"/>
          </w:tcPr>
          <w:p w14:paraId="30EE9E06"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DEEAF6"/>
          </w:tcPr>
          <w:p w14:paraId="4D3119CE" w14:textId="77777777" w:rsidR="002C655B" w:rsidRPr="00043135" w:rsidRDefault="002C655B" w:rsidP="002F09EA">
            <w:pPr>
              <w:pStyle w:val="TableParagraph"/>
              <w:spacing w:line="240" w:lineRule="auto"/>
              <w:rPr>
                <w:color w:val="000000" w:themeColor="text1"/>
                <w:sz w:val="20"/>
                <w:szCs w:val="20"/>
              </w:rPr>
            </w:pPr>
          </w:p>
        </w:tc>
      </w:tr>
      <w:tr w:rsidR="002C655B" w:rsidRPr="00043135" w14:paraId="4BA0ED89" w14:textId="77777777" w:rsidTr="002F09EA">
        <w:trPr>
          <w:trHeight w:val="263"/>
        </w:trPr>
        <w:tc>
          <w:tcPr>
            <w:tcW w:w="1963" w:type="pct"/>
            <w:shd w:val="clear" w:color="auto" w:fill="auto"/>
          </w:tcPr>
          <w:p w14:paraId="7A62AB9E" w14:textId="6E4AE668" w:rsidR="002C655B" w:rsidRPr="00043135" w:rsidRDefault="002C655B" w:rsidP="002F09EA">
            <w:pPr>
              <w:pStyle w:val="TableParagraph"/>
              <w:spacing w:line="227" w:lineRule="exact"/>
              <w:ind w:left="107"/>
              <w:rPr>
                <w:b/>
                <w:color w:val="000000" w:themeColor="text1"/>
                <w:sz w:val="20"/>
                <w:szCs w:val="20"/>
              </w:rPr>
            </w:pPr>
            <w:r w:rsidRPr="00043135">
              <w:rPr>
                <w:color w:val="000000" w:themeColor="text1"/>
                <w:sz w:val="20"/>
                <w:szCs w:val="20"/>
              </w:rPr>
              <w:t>SURS</w:t>
            </w:r>
          </w:p>
        </w:tc>
        <w:tc>
          <w:tcPr>
            <w:tcW w:w="1572" w:type="pct"/>
            <w:shd w:val="clear" w:color="auto" w:fill="auto"/>
          </w:tcPr>
          <w:p w14:paraId="365ED0CC" w14:textId="06FBEC4F" w:rsidR="002C655B" w:rsidRPr="00043135" w:rsidRDefault="002C655B" w:rsidP="001C46AF">
            <w:pPr>
              <w:pStyle w:val="TableParagraph"/>
              <w:spacing w:line="240" w:lineRule="auto"/>
              <w:ind w:left="132"/>
              <w:rPr>
                <w:color w:val="000000" w:themeColor="text1"/>
                <w:sz w:val="20"/>
                <w:szCs w:val="20"/>
              </w:rPr>
            </w:pPr>
            <w:r w:rsidRPr="00043135">
              <w:rPr>
                <w:color w:val="000000" w:themeColor="text1"/>
                <w:sz w:val="20"/>
                <w:szCs w:val="20"/>
              </w:rPr>
              <w:t>SURS sicer sam ne sodeluje neposredno pri uresničevanju posameznih ciljev oz</w:t>
            </w:r>
            <w:r w:rsidR="00E86F4B">
              <w:rPr>
                <w:color w:val="000000" w:themeColor="text1"/>
                <w:sz w:val="20"/>
                <w:szCs w:val="20"/>
              </w:rPr>
              <w:t>iroma</w:t>
            </w:r>
            <w:r w:rsidRPr="00043135">
              <w:rPr>
                <w:color w:val="000000" w:themeColor="text1"/>
                <w:sz w:val="20"/>
                <w:szCs w:val="20"/>
              </w:rPr>
              <w:t xml:space="preserve"> ukrepov, določenih v </w:t>
            </w:r>
            <w:r w:rsidR="001C46AF">
              <w:rPr>
                <w:color w:val="000000" w:themeColor="text1"/>
                <w:sz w:val="20"/>
                <w:szCs w:val="20"/>
              </w:rPr>
              <w:t>API 2022–2030</w:t>
            </w:r>
            <w:r w:rsidRPr="00043135">
              <w:rPr>
                <w:color w:val="000000" w:themeColor="text1"/>
                <w:sz w:val="20"/>
                <w:szCs w:val="20"/>
              </w:rPr>
              <w:t xml:space="preserve">, </w:t>
            </w:r>
            <w:r w:rsidR="001C46AF">
              <w:rPr>
                <w:color w:val="000000" w:themeColor="text1"/>
                <w:sz w:val="20"/>
                <w:szCs w:val="20"/>
              </w:rPr>
              <w:t>vendar</w:t>
            </w:r>
            <w:r w:rsidRPr="00043135">
              <w:rPr>
                <w:color w:val="000000" w:themeColor="text1"/>
                <w:sz w:val="20"/>
                <w:szCs w:val="20"/>
              </w:rPr>
              <w:t xml:space="preserve"> različnim nosilcem teh nalog omogoča, da imajo na voljo potrebne informacije in podatke </w:t>
            </w:r>
            <w:r w:rsidR="001C46AF">
              <w:rPr>
                <w:color w:val="000000" w:themeColor="text1"/>
                <w:sz w:val="20"/>
                <w:szCs w:val="20"/>
              </w:rPr>
              <w:t>za</w:t>
            </w:r>
            <w:r w:rsidR="001C46AF" w:rsidRPr="00043135">
              <w:rPr>
                <w:color w:val="000000" w:themeColor="text1"/>
                <w:sz w:val="20"/>
                <w:szCs w:val="20"/>
              </w:rPr>
              <w:t xml:space="preserve"> </w:t>
            </w:r>
            <w:r w:rsidRPr="00043135">
              <w:rPr>
                <w:color w:val="000000" w:themeColor="text1"/>
                <w:sz w:val="20"/>
                <w:szCs w:val="20"/>
              </w:rPr>
              <w:t>vrednotenj</w:t>
            </w:r>
            <w:r w:rsidR="001C46AF">
              <w:rPr>
                <w:color w:val="000000" w:themeColor="text1"/>
                <w:sz w:val="20"/>
                <w:szCs w:val="20"/>
              </w:rPr>
              <w:t>e</w:t>
            </w:r>
            <w:r w:rsidRPr="00043135">
              <w:rPr>
                <w:color w:val="000000" w:themeColor="text1"/>
                <w:sz w:val="20"/>
                <w:szCs w:val="20"/>
              </w:rPr>
              <w:t xml:space="preserve"> uresničevanj</w:t>
            </w:r>
            <w:r w:rsidR="001C46AF">
              <w:rPr>
                <w:color w:val="000000" w:themeColor="text1"/>
                <w:sz w:val="20"/>
                <w:szCs w:val="20"/>
              </w:rPr>
              <w:t>a</w:t>
            </w:r>
            <w:r w:rsidRPr="00043135">
              <w:rPr>
                <w:color w:val="000000" w:themeColor="text1"/>
                <w:sz w:val="20"/>
                <w:szCs w:val="20"/>
              </w:rPr>
              <w:t xml:space="preserve"> ciljev, postavljenih v programu.</w:t>
            </w:r>
          </w:p>
        </w:tc>
        <w:tc>
          <w:tcPr>
            <w:tcW w:w="1465" w:type="pct"/>
          </w:tcPr>
          <w:p w14:paraId="6E7CFA73" w14:textId="77777777" w:rsidR="002C655B" w:rsidRPr="00043135" w:rsidRDefault="002C655B" w:rsidP="002F09EA">
            <w:pPr>
              <w:pStyle w:val="TableParagraph"/>
              <w:spacing w:line="240" w:lineRule="auto"/>
              <w:ind w:left="132"/>
              <w:rPr>
                <w:color w:val="000000" w:themeColor="text1"/>
                <w:sz w:val="20"/>
                <w:szCs w:val="20"/>
              </w:rPr>
            </w:pPr>
            <w:r w:rsidRPr="00043135">
              <w:rPr>
                <w:color w:val="000000" w:themeColor="text1"/>
                <w:sz w:val="20"/>
                <w:szCs w:val="20"/>
              </w:rPr>
              <w:t>SURS poroča o opravljenih in objavljenih statističnih raziskovanjih, ki se vsebinsko nanašajo na invalide.</w:t>
            </w:r>
          </w:p>
        </w:tc>
      </w:tr>
      <w:tr w:rsidR="002C655B" w:rsidRPr="00043135" w14:paraId="40E2CF10" w14:textId="77777777" w:rsidTr="00165AD6">
        <w:trPr>
          <w:trHeight w:val="667"/>
        </w:trPr>
        <w:tc>
          <w:tcPr>
            <w:tcW w:w="1963" w:type="pct"/>
            <w:shd w:val="clear" w:color="auto" w:fill="DEEAF6"/>
          </w:tcPr>
          <w:p w14:paraId="77C58000" w14:textId="0ED57FE5" w:rsidR="002C655B" w:rsidRPr="00165AD6" w:rsidRDefault="002C655B" w:rsidP="00165AD6">
            <w:pPr>
              <w:pStyle w:val="TableParagraph"/>
              <w:spacing w:line="227" w:lineRule="exact"/>
              <w:ind w:left="107"/>
              <w:rPr>
                <w:b/>
                <w:color w:val="000000" w:themeColor="text1"/>
                <w:sz w:val="20"/>
                <w:szCs w:val="20"/>
              </w:rPr>
            </w:pPr>
            <w:r w:rsidRPr="00043135">
              <w:rPr>
                <w:b/>
                <w:color w:val="000000" w:themeColor="text1"/>
                <w:sz w:val="20"/>
                <w:szCs w:val="20"/>
              </w:rPr>
              <w:t>Javni štipendijski, razvojni,</w:t>
            </w:r>
            <w:r w:rsidR="00165AD6">
              <w:rPr>
                <w:b/>
                <w:color w:val="000000" w:themeColor="text1"/>
                <w:sz w:val="20"/>
                <w:szCs w:val="20"/>
              </w:rPr>
              <w:t xml:space="preserve"> </w:t>
            </w:r>
            <w:r w:rsidRPr="00043135">
              <w:rPr>
                <w:b/>
                <w:color w:val="000000" w:themeColor="text1"/>
                <w:sz w:val="20"/>
                <w:szCs w:val="20"/>
              </w:rPr>
              <w:t>invalidski in preživninski sklad</w:t>
            </w:r>
            <w:r w:rsidR="00165AD6">
              <w:rPr>
                <w:b/>
                <w:color w:val="000000" w:themeColor="text1"/>
                <w:sz w:val="20"/>
                <w:szCs w:val="20"/>
              </w:rPr>
              <w:t xml:space="preserve"> </w:t>
            </w:r>
            <w:r w:rsidRPr="00043135">
              <w:rPr>
                <w:b/>
                <w:color w:val="000000" w:themeColor="text1"/>
                <w:sz w:val="20"/>
                <w:szCs w:val="20"/>
              </w:rPr>
              <w:t>Republike Slovenije</w:t>
            </w:r>
          </w:p>
        </w:tc>
        <w:tc>
          <w:tcPr>
            <w:tcW w:w="1572" w:type="pct"/>
            <w:shd w:val="clear" w:color="auto" w:fill="DEEAF6"/>
          </w:tcPr>
          <w:p w14:paraId="6ECC7B08" w14:textId="77777777" w:rsidR="002C655B" w:rsidRPr="00165AD6" w:rsidRDefault="002C655B" w:rsidP="00165AD6">
            <w:pPr>
              <w:pStyle w:val="TableParagraph"/>
              <w:spacing w:line="276" w:lineRule="auto"/>
              <w:ind w:right="104"/>
              <w:jc w:val="both"/>
              <w:rPr>
                <w:b/>
                <w:color w:val="000000" w:themeColor="text1"/>
                <w:sz w:val="20"/>
                <w:szCs w:val="20"/>
              </w:rPr>
            </w:pPr>
          </w:p>
        </w:tc>
        <w:tc>
          <w:tcPr>
            <w:tcW w:w="1465" w:type="pct"/>
            <w:shd w:val="clear" w:color="auto" w:fill="DEEAF6"/>
          </w:tcPr>
          <w:p w14:paraId="3598C5A3" w14:textId="77777777" w:rsidR="002C655B" w:rsidRPr="00165AD6" w:rsidRDefault="002C655B" w:rsidP="00165AD6">
            <w:pPr>
              <w:pStyle w:val="TableParagraph"/>
              <w:spacing w:line="276" w:lineRule="auto"/>
              <w:ind w:right="104"/>
              <w:jc w:val="both"/>
              <w:rPr>
                <w:b/>
                <w:color w:val="000000" w:themeColor="text1"/>
                <w:sz w:val="20"/>
                <w:szCs w:val="20"/>
              </w:rPr>
            </w:pPr>
          </w:p>
        </w:tc>
      </w:tr>
      <w:tr w:rsidR="002C655B" w:rsidRPr="00043135" w14:paraId="1BCF5FDA" w14:textId="77777777" w:rsidTr="002F09EA">
        <w:trPr>
          <w:trHeight w:val="490"/>
        </w:trPr>
        <w:tc>
          <w:tcPr>
            <w:tcW w:w="1963" w:type="pct"/>
            <w:shd w:val="clear" w:color="auto" w:fill="auto"/>
          </w:tcPr>
          <w:p w14:paraId="582E7247" w14:textId="77777777" w:rsidR="002C655B" w:rsidRPr="00043135" w:rsidRDefault="002C655B" w:rsidP="002F09EA">
            <w:pPr>
              <w:pStyle w:val="TableParagraph"/>
              <w:spacing w:line="227" w:lineRule="exact"/>
              <w:ind w:left="107"/>
              <w:rPr>
                <w:color w:val="000000" w:themeColor="text1"/>
                <w:sz w:val="20"/>
                <w:szCs w:val="20"/>
              </w:rPr>
            </w:pPr>
            <w:bookmarkStart w:id="9" w:name="_Hlk134082432"/>
            <w:r w:rsidRPr="00043135">
              <w:rPr>
                <w:color w:val="000000" w:themeColor="text1"/>
                <w:sz w:val="20"/>
                <w:szCs w:val="20"/>
              </w:rPr>
              <w:t xml:space="preserve">JŠRIPSRS </w:t>
            </w:r>
            <w:bookmarkEnd w:id="9"/>
          </w:p>
        </w:tc>
        <w:tc>
          <w:tcPr>
            <w:tcW w:w="1572" w:type="pct"/>
            <w:shd w:val="clear" w:color="auto" w:fill="auto"/>
          </w:tcPr>
          <w:p w14:paraId="08E2E2FD" w14:textId="09A548F3" w:rsidR="002C655B" w:rsidRPr="00043135" w:rsidRDefault="004B299A" w:rsidP="002F09EA">
            <w:pPr>
              <w:pStyle w:val="TableParagraph"/>
              <w:spacing w:line="240" w:lineRule="auto"/>
              <w:ind w:left="105"/>
              <w:rPr>
                <w:color w:val="000000" w:themeColor="text1"/>
                <w:sz w:val="20"/>
                <w:szCs w:val="20"/>
              </w:rPr>
            </w:pPr>
            <w:r>
              <w:rPr>
                <w:color w:val="000000" w:themeColor="text1"/>
                <w:sz w:val="20"/>
                <w:szCs w:val="20"/>
              </w:rPr>
              <w:t>c</w:t>
            </w:r>
            <w:r w:rsidR="002C655B" w:rsidRPr="00043135">
              <w:rPr>
                <w:color w:val="000000" w:themeColor="text1"/>
                <w:sz w:val="20"/>
                <w:szCs w:val="20"/>
              </w:rPr>
              <w:t>ilj 5, ukrep 1</w:t>
            </w:r>
          </w:p>
        </w:tc>
        <w:tc>
          <w:tcPr>
            <w:tcW w:w="1465" w:type="pct"/>
          </w:tcPr>
          <w:p w14:paraId="032ACB8C" w14:textId="24EC593D" w:rsidR="002C655B" w:rsidRPr="00043135" w:rsidRDefault="000C586C" w:rsidP="002F09EA">
            <w:pPr>
              <w:pStyle w:val="TableParagraph"/>
              <w:spacing w:line="240" w:lineRule="auto"/>
              <w:ind w:left="105"/>
              <w:rPr>
                <w:color w:val="000000" w:themeColor="text1"/>
                <w:sz w:val="20"/>
                <w:szCs w:val="20"/>
                <w:vertAlign w:val="superscript"/>
              </w:rPr>
            </w:pPr>
            <w:r>
              <w:rPr>
                <w:color w:val="000000" w:themeColor="text1"/>
                <w:sz w:val="20"/>
                <w:szCs w:val="20"/>
              </w:rPr>
              <w:t>n</w:t>
            </w:r>
            <w:r w:rsidR="002C655B" w:rsidRPr="00043135">
              <w:rPr>
                <w:color w:val="000000" w:themeColor="text1"/>
                <w:sz w:val="20"/>
                <w:szCs w:val="20"/>
              </w:rPr>
              <w:t>iso poročali – pojasnilo</w:t>
            </w:r>
            <w:r w:rsidR="00B6384D" w:rsidRPr="00043135">
              <w:rPr>
                <w:sz w:val="20"/>
                <w:szCs w:val="20"/>
                <w:vertAlign w:val="superscript"/>
              </w:rPr>
              <w:t>3</w:t>
            </w:r>
          </w:p>
        </w:tc>
      </w:tr>
      <w:tr w:rsidR="002C655B" w:rsidRPr="00043135" w14:paraId="44C3B9EC" w14:textId="77777777" w:rsidTr="002F09EA">
        <w:trPr>
          <w:trHeight w:val="263"/>
        </w:trPr>
        <w:tc>
          <w:tcPr>
            <w:tcW w:w="1963" w:type="pct"/>
            <w:shd w:val="clear" w:color="auto" w:fill="9CC2E4"/>
          </w:tcPr>
          <w:p w14:paraId="7D9CE531"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STROKOVNE INSTITUCIJE</w:t>
            </w:r>
          </w:p>
        </w:tc>
        <w:tc>
          <w:tcPr>
            <w:tcW w:w="1572" w:type="pct"/>
            <w:shd w:val="clear" w:color="auto" w:fill="9CC2E4"/>
          </w:tcPr>
          <w:p w14:paraId="07118616" w14:textId="77777777" w:rsidR="002C655B" w:rsidRPr="00043135" w:rsidRDefault="002C655B" w:rsidP="002F09EA">
            <w:pPr>
              <w:pStyle w:val="TableParagraph"/>
              <w:spacing w:line="227" w:lineRule="exact"/>
              <w:ind w:left="100"/>
              <w:rPr>
                <w:b/>
                <w:color w:val="000000" w:themeColor="text1"/>
                <w:sz w:val="20"/>
                <w:szCs w:val="20"/>
              </w:rPr>
            </w:pPr>
          </w:p>
        </w:tc>
        <w:tc>
          <w:tcPr>
            <w:tcW w:w="1465" w:type="pct"/>
            <w:shd w:val="clear" w:color="auto" w:fill="9CC2E4"/>
          </w:tcPr>
          <w:p w14:paraId="4651A214" w14:textId="77777777" w:rsidR="002C655B" w:rsidRPr="00043135" w:rsidRDefault="002C655B" w:rsidP="002F09EA">
            <w:pPr>
              <w:pStyle w:val="TableParagraph"/>
              <w:spacing w:line="227" w:lineRule="exact"/>
              <w:ind w:left="100"/>
              <w:rPr>
                <w:b/>
                <w:color w:val="000000" w:themeColor="text1"/>
                <w:sz w:val="20"/>
                <w:szCs w:val="20"/>
              </w:rPr>
            </w:pPr>
          </w:p>
        </w:tc>
      </w:tr>
      <w:tr w:rsidR="002C655B" w:rsidRPr="00043135" w14:paraId="11C4617D" w14:textId="77777777" w:rsidTr="002F09EA">
        <w:trPr>
          <w:trHeight w:val="265"/>
        </w:trPr>
        <w:tc>
          <w:tcPr>
            <w:tcW w:w="1963" w:type="pct"/>
            <w:shd w:val="clear" w:color="auto" w:fill="DEEAF6"/>
          </w:tcPr>
          <w:p w14:paraId="23C078B7" w14:textId="77777777" w:rsidR="002C655B" w:rsidRPr="00043135" w:rsidRDefault="002C655B" w:rsidP="002F09EA">
            <w:pPr>
              <w:pStyle w:val="TableParagraph"/>
              <w:spacing w:line="227" w:lineRule="exact"/>
              <w:ind w:left="107"/>
              <w:rPr>
                <w:b/>
                <w:color w:val="000000" w:themeColor="text1"/>
                <w:sz w:val="20"/>
                <w:szCs w:val="20"/>
              </w:rPr>
            </w:pPr>
            <w:bookmarkStart w:id="10" w:name="_Hlk134169815"/>
            <w:r w:rsidRPr="00043135">
              <w:rPr>
                <w:b/>
                <w:color w:val="000000" w:themeColor="text1"/>
                <w:sz w:val="20"/>
                <w:szCs w:val="20"/>
              </w:rPr>
              <w:t>Zavod za pokojninsko in invalidsko</w:t>
            </w:r>
          </w:p>
          <w:p w14:paraId="29E3C020" w14:textId="77777777" w:rsidR="002C655B" w:rsidRPr="00043135" w:rsidRDefault="002C655B" w:rsidP="002F09EA">
            <w:pPr>
              <w:pStyle w:val="TableParagraph"/>
              <w:spacing w:line="227" w:lineRule="exact"/>
              <w:ind w:left="107"/>
              <w:rPr>
                <w:b/>
                <w:color w:val="000000" w:themeColor="text1"/>
                <w:sz w:val="20"/>
                <w:szCs w:val="20"/>
              </w:rPr>
            </w:pPr>
            <w:r w:rsidRPr="00043135">
              <w:rPr>
                <w:b/>
                <w:color w:val="000000" w:themeColor="text1"/>
                <w:sz w:val="20"/>
                <w:szCs w:val="20"/>
              </w:rPr>
              <w:t>zavarovanje Slovenije</w:t>
            </w:r>
          </w:p>
        </w:tc>
        <w:tc>
          <w:tcPr>
            <w:tcW w:w="1572" w:type="pct"/>
            <w:shd w:val="clear" w:color="auto" w:fill="DEEAF6"/>
          </w:tcPr>
          <w:p w14:paraId="214E5595" w14:textId="77777777" w:rsidR="002C655B" w:rsidRPr="00043135" w:rsidRDefault="002C655B" w:rsidP="002F09EA">
            <w:pPr>
              <w:pStyle w:val="TableParagraph"/>
              <w:spacing w:line="240" w:lineRule="auto"/>
              <w:rPr>
                <w:color w:val="000000" w:themeColor="text1"/>
                <w:sz w:val="20"/>
                <w:szCs w:val="20"/>
              </w:rPr>
            </w:pPr>
          </w:p>
        </w:tc>
        <w:tc>
          <w:tcPr>
            <w:tcW w:w="1465" w:type="pct"/>
            <w:shd w:val="clear" w:color="auto" w:fill="DEEAF6"/>
          </w:tcPr>
          <w:p w14:paraId="5535F352" w14:textId="77777777" w:rsidR="002C655B" w:rsidRPr="00043135" w:rsidRDefault="002C655B" w:rsidP="002F09EA">
            <w:pPr>
              <w:pStyle w:val="TableParagraph"/>
              <w:spacing w:line="240" w:lineRule="auto"/>
              <w:rPr>
                <w:color w:val="000000" w:themeColor="text1"/>
                <w:sz w:val="20"/>
                <w:szCs w:val="20"/>
              </w:rPr>
            </w:pPr>
          </w:p>
        </w:tc>
      </w:tr>
      <w:tr w:rsidR="002C655B" w:rsidRPr="00043135" w14:paraId="3C8F8046" w14:textId="77777777" w:rsidTr="002F09EA">
        <w:trPr>
          <w:trHeight w:val="527"/>
        </w:trPr>
        <w:tc>
          <w:tcPr>
            <w:tcW w:w="1963" w:type="pct"/>
            <w:vMerge w:val="restart"/>
            <w:shd w:val="clear" w:color="auto" w:fill="auto"/>
          </w:tcPr>
          <w:p w14:paraId="35DCC3F0" w14:textId="77777777" w:rsidR="002C655B" w:rsidRPr="00043135" w:rsidRDefault="002C655B" w:rsidP="002F09EA">
            <w:pPr>
              <w:pStyle w:val="TableParagraph"/>
              <w:spacing w:before="34" w:line="240" w:lineRule="auto"/>
              <w:ind w:left="107"/>
              <w:rPr>
                <w:b/>
                <w:color w:val="000000" w:themeColor="text1"/>
                <w:sz w:val="20"/>
                <w:szCs w:val="20"/>
              </w:rPr>
            </w:pPr>
            <w:r w:rsidRPr="00043135">
              <w:rPr>
                <w:color w:val="000000" w:themeColor="text1"/>
                <w:sz w:val="20"/>
                <w:szCs w:val="20"/>
              </w:rPr>
              <w:t>ZPIZ</w:t>
            </w:r>
          </w:p>
        </w:tc>
        <w:tc>
          <w:tcPr>
            <w:tcW w:w="1572" w:type="pct"/>
            <w:shd w:val="clear" w:color="auto" w:fill="auto"/>
          </w:tcPr>
          <w:p w14:paraId="7155AB9F" w14:textId="1A282D2A" w:rsidR="002C655B" w:rsidRPr="00043135" w:rsidRDefault="004B299A" w:rsidP="002F09EA">
            <w:pPr>
              <w:pStyle w:val="TableParagraph"/>
              <w:ind w:left="100"/>
              <w:rPr>
                <w:color w:val="000000" w:themeColor="text1"/>
                <w:sz w:val="20"/>
                <w:szCs w:val="20"/>
              </w:rPr>
            </w:pPr>
            <w:r>
              <w:rPr>
                <w:color w:val="000000" w:themeColor="text1"/>
                <w:sz w:val="20"/>
                <w:szCs w:val="20"/>
              </w:rPr>
              <w:t>c</w:t>
            </w:r>
            <w:r w:rsidR="002C655B" w:rsidRPr="00043135">
              <w:rPr>
                <w:color w:val="000000" w:themeColor="text1"/>
                <w:sz w:val="20"/>
                <w:szCs w:val="20"/>
              </w:rPr>
              <w:t>ilj 5, ukrep</w:t>
            </w:r>
            <w:r>
              <w:rPr>
                <w:color w:val="000000" w:themeColor="text1"/>
                <w:sz w:val="20"/>
                <w:szCs w:val="20"/>
              </w:rPr>
              <w:t>a</w:t>
            </w:r>
            <w:r w:rsidR="002C655B" w:rsidRPr="00043135">
              <w:rPr>
                <w:color w:val="000000" w:themeColor="text1"/>
                <w:sz w:val="20"/>
                <w:szCs w:val="20"/>
              </w:rPr>
              <w:t xml:space="preserve"> 1, 4</w:t>
            </w:r>
          </w:p>
        </w:tc>
        <w:tc>
          <w:tcPr>
            <w:tcW w:w="1465" w:type="pct"/>
          </w:tcPr>
          <w:p w14:paraId="7EA5E001" w14:textId="77777777" w:rsidR="002C655B" w:rsidRPr="00043135" w:rsidRDefault="002C655B" w:rsidP="002F09EA">
            <w:pPr>
              <w:pStyle w:val="TableParagraph"/>
              <w:spacing w:line="240" w:lineRule="auto"/>
              <w:ind w:left="132"/>
              <w:rPr>
                <w:color w:val="000000" w:themeColor="text1"/>
                <w:sz w:val="20"/>
                <w:szCs w:val="20"/>
              </w:rPr>
            </w:pPr>
            <w:r w:rsidRPr="00043135">
              <w:rPr>
                <w:color w:val="000000" w:themeColor="text1"/>
                <w:sz w:val="20"/>
                <w:szCs w:val="20"/>
              </w:rPr>
              <w:t>5.1, 5.4</w:t>
            </w:r>
          </w:p>
        </w:tc>
      </w:tr>
      <w:tr w:rsidR="002C655B" w:rsidRPr="00043135" w14:paraId="59CB2748" w14:textId="77777777" w:rsidTr="002F09EA">
        <w:trPr>
          <w:trHeight w:val="568"/>
        </w:trPr>
        <w:tc>
          <w:tcPr>
            <w:tcW w:w="1963" w:type="pct"/>
            <w:vMerge/>
            <w:shd w:val="clear" w:color="auto" w:fill="auto"/>
          </w:tcPr>
          <w:p w14:paraId="6838C549" w14:textId="77777777" w:rsidR="002C655B" w:rsidRPr="00043135" w:rsidRDefault="002C655B" w:rsidP="002F09EA">
            <w:pPr>
              <w:pStyle w:val="TableParagraph"/>
              <w:spacing w:before="34" w:line="240" w:lineRule="auto"/>
              <w:rPr>
                <w:color w:val="000000" w:themeColor="text1"/>
                <w:sz w:val="20"/>
                <w:szCs w:val="20"/>
              </w:rPr>
            </w:pPr>
          </w:p>
        </w:tc>
        <w:tc>
          <w:tcPr>
            <w:tcW w:w="1572" w:type="pct"/>
            <w:shd w:val="clear" w:color="auto" w:fill="auto"/>
          </w:tcPr>
          <w:p w14:paraId="64F562C6" w14:textId="125959FC" w:rsidR="002C655B" w:rsidRPr="00043135" w:rsidRDefault="004B299A" w:rsidP="002F09EA">
            <w:pPr>
              <w:pStyle w:val="TableParagraph"/>
              <w:ind w:left="100"/>
              <w:rPr>
                <w:color w:val="000000" w:themeColor="text1"/>
                <w:sz w:val="20"/>
                <w:szCs w:val="20"/>
              </w:rPr>
            </w:pPr>
            <w:r>
              <w:rPr>
                <w:color w:val="000000" w:themeColor="text1"/>
                <w:sz w:val="20"/>
                <w:szCs w:val="20"/>
              </w:rPr>
              <w:t>c</w:t>
            </w:r>
            <w:r w:rsidR="002C655B" w:rsidRPr="00043135">
              <w:rPr>
                <w:color w:val="000000" w:themeColor="text1"/>
                <w:sz w:val="20"/>
                <w:szCs w:val="20"/>
              </w:rPr>
              <w:t>ilj 7, ukrep 12</w:t>
            </w:r>
          </w:p>
        </w:tc>
        <w:tc>
          <w:tcPr>
            <w:tcW w:w="1465" w:type="pct"/>
          </w:tcPr>
          <w:p w14:paraId="34DB3D4B" w14:textId="77777777" w:rsidR="002C655B" w:rsidRPr="00043135" w:rsidRDefault="002C655B" w:rsidP="002F09EA">
            <w:pPr>
              <w:pStyle w:val="TableParagraph"/>
              <w:spacing w:line="240" w:lineRule="auto"/>
              <w:ind w:left="132"/>
              <w:rPr>
                <w:color w:val="000000" w:themeColor="text1"/>
                <w:sz w:val="20"/>
                <w:szCs w:val="20"/>
              </w:rPr>
            </w:pPr>
            <w:r w:rsidRPr="00043135">
              <w:rPr>
                <w:color w:val="000000" w:themeColor="text1"/>
                <w:sz w:val="20"/>
                <w:szCs w:val="20"/>
              </w:rPr>
              <w:t>7.12</w:t>
            </w:r>
          </w:p>
        </w:tc>
      </w:tr>
      <w:tr w:rsidR="002C655B" w:rsidRPr="00043135" w14:paraId="41D60385" w14:textId="77777777" w:rsidTr="00001887">
        <w:trPr>
          <w:trHeight w:val="265"/>
        </w:trPr>
        <w:tc>
          <w:tcPr>
            <w:tcW w:w="1963" w:type="pct"/>
            <w:shd w:val="clear" w:color="auto" w:fill="DEEAF6" w:themeFill="accent1" w:themeFillTint="33"/>
          </w:tcPr>
          <w:p w14:paraId="61AEE878" w14:textId="77777777" w:rsidR="002C655B" w:rsidRPr="00043135" w:rsidRDefault="002C655B" w:rsidP="002F09EA">
            <w:pPr>
              <w:pStyle w:val="TableParagraph"/>
              <w:spacing w:line="227" w:lineRule="exact"/>
              <w:ind w:left="107"/>
              <w:rPr>
                <w:color w:val="000000" w:themeColor="text1"/>
                <w:sz w:val="20"/>
                <w:szCs w:val="20"/>
              </w:rPr>
            </w:pPr>
            <w:r w:rsidRPr="00043135">
              <w:rPr>
                <w:b/>
                <w:color w:val="000000" w:themeColor="text1"/>
                <w:sz w:val="20"/>
                <w:szCs w:val="20"/>
              </w:rPr>
              <w:t>Zavod za zdravstveno zavarovanje Slovenije</w:t>
            </w:r>
          </w:p>
        </w:tc>
        <w:tc>
          <w:tcPr>
            <w:tcW w:w="1572" w:type="pct"/>
            <w:shd w:val="clear" w:color="auto" w:fill="DEEAF6" w:themeFill="accent1" w:themeFillTint="33"/>
          </w:tcPr>
          <w:p w14:paraId="0E193257" w14:textId="77777777" w:rsidR="002C655B" w:rsidRPr="00043135" w:rsidRDefault="002C655B" w:rsidP="002F09EA">
            <w:pPr>
              <w:pStyle w:val="TableParagraph"/>
              <w:spacing w:before="2" w:line="240" w:lineRule="auto"/>
              <w:ind w:left="100"/>
              <w:rPr>
                <w:color w:val="000000" w:themeColor="text1"/>
                <w:sz w:val="20"/>
                <w:szCs w:val="20"/>
              </w:rPr>
            </w:pPr>
          </w:p>
        </w:tc>
        <w:tc>
          <w:tcPr>
            <w:tcW w:w="1465" w:type="pct"/>
            <w:shd w:val="clear" w:color="auto" w:fill="DEEAF6" w:themeFill="accent1" w:themeFillTint="33"/>
          </w:tcPr>
          <w:p w14:paraId="77ACF8E9" w14:textId="77777777" w:rsidR="002C655B" w:rsidRPr="00043135" w:rsidRDefault="002C655B" w:rsidP="002F09EA">
            <w:pPr>
              <w:pStyle w:val="TableParagraph"/>
              <w:spacing w:before="2" w:line="240" w:lineRule="auto"/>
              <w:ind w:left="100"/>
              <w:rPr>
                <w:color w:val="000000" w:themeColor="text1"/>
                <w:sz w:val="20"/>
                <w:szCs w:val="20"/>
              </w:rPr>
            </w:pPr>
          </w:p>
        </w:tc>
      </w:tr>
      <w:tr w:rsidR="002C655B" w:rsidRPr="00043135" w14:paraId="5679832E" w14:textId="77777777" w:rsidTr="002F09EA">
        <w:trPr>
          <w:trHeight w:val="263"/>
        </w:trPr>
        <w:tc>
          <w:tcPr>
            <w:tcW w:w="1963" w:type="pct"/>
            <w:vMerge w:val="restart"/>
            <w:shd w:val="clear" w:color="auto" w:fill="auto"/>
          </w:tcPr>
          <w:p w14:paraId="4A51EF57" w14:textId="77777777" w:rsidR="002C655B" w:rsidRPr="00043135" w:rsidRDefault="002C655B" w:rsidP="002F09EA">
            <w:pPr>
              <w:pStyle w:val="TableParagraph"/>
              <w:spacing w:line="227" w:lineRule="exact"/>
              <w:ind w:left="107"/>
              <w:rPr>
                <w:b/>
                <w:color w:val="000000" w:themeColor="text1"/>
                <w:sz w:val="20"/>
                <w:szCs w:val="20"/>
              </w:rPr>
            </w:pPr>
            <w:r w:rsidRPr="00043135">
              <w:rPr>
                <w:color w:val="000000" w:themeColor="text1"/>
                <w:sz w:val="20"/>
                <w:szCs w:val="20"/>
              </w:rPr>
              <w:t>ZZZS</w:t>
            </w:r>
          </w:p>
        </w:tc>
        <w:tc>
          <w:tcPr>
            <w:tcW w:w="1572" w:type="pct"/>
            <w:shd w:val="clear" w:color="auto" w:fill="auto"/>
          </w:tcPr>
          <w:p w14:paraId="4457B745" w14:textId="08DDD518" w:rsidR="002C655B" w:rsidRPr="00043135" w:rsidRDefault="004B299A" w:rsidP="002F09EA">
            <w:pPr>
              <w:pStyle w:val="TableParagraph"/>
              <w:ind w:left="100"/>
              <w:rPr>
                <w:color w:val="000000" w:themeColor="text1"/>
                <w:sz w:val="20"/>
                <w:szCs w:val="20"/>
              </w:rPr>
            </w:pPr>
            <w:r>
              <w:rPr>
                <w:color w:val="000000" w:themeColor="text1"/>
                <w:sz w:val="20"/>
                <w:szCs w:val="20"/>
              </w:rPr>
              <w:t>c</w:t>
            </w:r>
            <w:r w:rsidR="002C655B" w:rsidRPr="00043135">
              <w:rPr>
                <w:color w:val="000000" w:themeColor="text1"/>
                <w:sz w:val="20"/>
                <w:szCs w:val="20"/>
              </w:rPr>
              <w:t>ilj 5, ukrep 1</w:t>
            </w:r>
          </w:p>
        </w:tc>
        <w:tc>
          <w:tcPr>
            <w:tcW w:w="1465" w:type="pct"/>
          </w:tcPr>
          <w:p w14:paraId="741EA3A9" w14:textId="77777777" w:rsidR="002C655B" w:rsidRPr="00043135" w:rsidRDefault="002C655B" w:rsidP="002F09EA">
            <w:pPr>
              <w:pStyle w:val="TableParagraph"/>
              <w:spacing w:line="240" w:lineRule="auto"/>
              <w:ind w:left="132"/>
              <w:rPr>
                <w:color w:val="000000" w:themeColor="text1"/>
                <w:sz w:val="20"/>
                <w:szCs w:val="20"/>
              </w:rPr>
            </w:pPr>
            <w:r w:rsidRPr="00043135">
              <w:rPr>
                <w:color w:val="000000" w:themeColor="text1"/>
                <w:sz w:val="20"/>
                <w:szCs w:val="20"/>
              </w:rPr>
              <w:t>5.1</w:t>
            </w:r>
          </w:p>
        </w:tc>
      </w:tr>
      <w:tr w:rsidR="002C655B" w:rsidRPr="00043135" w14:paraId="07BEBB15" w14:textId="77777777" w:rsidTr="002F09EA">
        <w:trPr>
          <w:trHeight w:val="278"/>
        </w:trPr>
        <w:tc>
          <w:tcPr>
            <w:tcW w:w="1963" w:type="pct"/>
            <w:vMerge/>
            <w:shd w:val="clear" w:color="auto" w:fill="auto"/>
          </w:tcPr>
          <w:p w14:paraId="0EAA4E0F" w14:textId="77777777" w:rsidR="002C655B" w:rsidRPr="00043135" w:rsidRDefault="002C655B" w:rsidP="002F09EA">
            <w:pPr>
              <w:pStyle w:val="TableParagraph"/>
              <w:ind w:left="107"/>
              <w:rPr>
                <w:color w:val="000000" w:themeColor="text1"/>
                <w:sz w:val="20"/>
                <w:szCs w:val="20"/>
              </w:rPr>
            </w:pPr>
          </w:p>
        </w:tc>
        <w:tc>
          <w:tcPr>
            <w:tcW w:w="1572" w:type="pct"/>
            <w:shd w:val="clear" w:color="auto" w:fill="auto"/>
          </w:tcPr>
          <w:p w14:paraId="368160D4" w14:textId="4144A434" w:rsidR="002C655B" w:rsidRPr="00043135" w:rsidRDefault="004B299A" w:rsidP="002F09EA">
            <w:pPr>
              <w:pStyle w:val="TableParagraph"/>
              <w:ind w:left="100"/>
              <w:rPr>
                <w:color w:val="000000" w:themeColor="text1"/>
                <w:sz w:val="20"/>
                <w:szCs w:val="20"/>
              </w:rPr>
            </w:pPr>
            <w:r>
              <w:rPr>
                <w:color w:val="000000" w:themeColor="text1"/>
                <w:sz w:val="20"/>
                <w:szCs w:val="20"/>
              </w:rPr>
              <w:t>c</w:t>
            </w:r>
            <w:r w:rsidR="002C655B" w:rsidRPr="00043135">
              <w:rPr>
                <w:color w:val="000000" w:themeColor="text1"/>
                <w:sz w:val="20"/>
                <w:szCs w:val="20"/>
              </w:rPr>
              <w:t>ilj 7, ukrep</w:t>
            </w:r>
            <w:r>
              <w:rPr>
                <w:color w:val="000000" w:themeColor="text1"/>
                <w:sz w:val="20"/>
                <w:szCs w:val="20"/>
              </w:rPr>
              <w:t>i</w:t>
            </w:r>
            <w:r w:rsidR="002C655B" w:rsidRPr="00043135">
              <w:rPr>
                <w:color w:val="000000" w:themeColor="text1"/>
                <w:sz w:val="20"/>
                <w:szCs w:val="20"/>
              </w:rPr>
              <w:t xml:space="preserve"> 3, 5, 7</w:t>
            </w:r>
          </w:p>
        </w:tc>
        <w:tc>
          <w:tcPr>
            <w:tcW w:w="1465" w:type="pct"/>
          </w:tcPr>
          <w:p w14:paraId="1C6C7484" w14:textId="77777777" w:rsidR="002C655B" w:rsidRPr="00043135" w:rsidRDefault="002C655B" w:rsidP="002F09EA">
            <w:pPr>
              <w:pStyle w:val="TableParagraph"/>
              <w:ind w:left="100"/>
              <w:rPr>
                <w:color w:val="000000" w:themeColor="text1"/>
                <w:sz w:val="20"/>
                <w:szCs w:val="20"/>
              </w:rPr>
            </w:pPr>
            <w:r w:rsidRPr="00043135">
              <w:rPr>
                <w:color w:val="000000" w:themeColor="text1"/>
                <w:sz w:val="20"/>
                <w:szCs w:val="20"/>
              </w:rPr>
              <w:t>7.3, 7.5, 7.7</w:t>
            </w:r>
          </w:p>
        </w:tc>
      </w:tr>
      <w:tr w:rsidR="002C655B" w:rsidRPr="00043135" w14:paraId="27B028AA" w14:textId="77777777" w:rsidTr="00001887">
        <w:trPr>
          <w:trHeight w:val="278"/>
        </w:trPr>
        <w:tc>
          <w:tcPr>
            <w:tcW w:w="1963" w:type="pct"/>
            <w:shd w:val="clear" w:color="auto" w:fill="DEEAF6" w:themeFill="accent1" w:themeFillTint="33"/>
          </w:tcPr>
          <w:p w14:paraId="3B1BC0EA" w14:textId="015C385C" w:rsidR="002C655B" w:rsidRPr="00043135" w:rsidRDefault="002C655B" w:rsidP="00530729">
            <w:pPr>
              <w:pStyle w:val="TableParagraph"/>
              <w:ind w:left="107"/>
              <w:rPr>
                <w:color w:val="000000" w:themeColor="text1"/>
                <w:sz w:val="20"/>
                <w:szCs w:val="20"/>
              </w:rPr>
            </w:pPr>
            <w:r w:rsidRPr="00043135">
              <w:rPr>
                <w:b/>
                <w:color w:val="000000" w:themeColor="text1"/>
                <w:sz w:val="20"/>
                <w:szCs w:val="20"/>
              </w:rPr>
              <w:t xml:space="preserve">Inštitut </w:t>
            </w:r>
            <w:r w:rsidR="00530729">
              <w:rPr>
                <w:b/>
                <w:color w:val="000000" w:themeColor="text1"/>
                <w:sz w:val="20"/>
                <w:szCs w:val="20"/>
              </w:rPr>
              <w:t>Republike Slovenije</w:t>
            </w:r>
            <w:r w:rsidRPr="00043135">
              <w:rPr>
                <w:b/>
                <w:color w:val="000000" w:themeColor="text1"/>
                <w:sz w:val="20"/>
                <w:szCs w:val="20"/>
              </w:rPr>
              <w:t xml:space="preserve"> za socialno varstvo</w:t>
            </w:r>
          </w:p>
        </w:tc>
        <w:tc>
          <w:tcPr>
            <w:tcW w:w="1572" w:type="pct"/>
            <w:shd w:val="clear" w:color="auto" w:fill="DEEAF6" w:themeFill="accent1" w:themeFillTint="33"/>
          </w:tcPr>
          <w:p w14:paraId="32C491E6" w14:textId="77777777" w:rsidR="002C655B" w:rsidRPr="00043135" w:rsidRDefault="002C655B" w:rsidP="002F09EA">
            <w:pPr>
              <w:pStyle w:val="TableParagraph"/>
              <w:ind w:left="100"/>
              <w:rPr>
                <w:color w:val="000000" w:themeColor="text1"/>
                <w:sz w:val="20"/>
                <w:szCs w:val="20"/>
              </w:rPr>
            </w:pPr>
          </w:p>
        </w:tc>
        <w:tc>
          <w:tcPr>
            <w:tcW w:w="1465" w:type="pct"/>
            <w:shd w:val="clear" w:color="auto" w:fill="DEEAF6" w:themeFill="accent1" w:themeFillTint="33"/>
          </w:tcPr>
          <w:p w14:paraId="3A1DE392" w14:textId="77777777" w:rsidR="002C655B" w:rsidRPr="00043135" w:rsidRDefault="002C655B" w:rsidP="002F09EA">
            <w:pPr>
              <w:pStyle w:val="TableParagraph"/>
              <w:ind w:left="100"/>
              <w:rPr>
                <w:color w:val="000000" w:themeColor="text1"/>
                <w:sz w:val="20"/>
                <w:szCs w:val="20"/>
              </w:rPr>
            </w:pPr>
          </w:p>
        </w:tc>
      </w:tr>
      <w:tr w:rsidR="002C655B" w:rsidRPr="00043135" w14:paraId="00971402" w14:textId="77777777" w:rsidTr="002F09EA">
        <w:trPr>
          <w:trHeight w:val="263"/>
        </w:trPr>
        <w:tc>
          <w:tcPr>
            <w:tcW w:w="1963" w:type="pct"/>
            <w:shd w:val="clear" w:color="auto" w:fill="auto"/>
          </w:tcPr>
          <w:p w14:paraId="2C14C652" w14:textId="49EAD040" w:rsidR="002C655B" w:rsidRPr="00043135" w:rsidRDefault="002C655B" w:rsidP="00191F1B">
            <w:pPr>
              <w:pStyle w:val="TableParagraph"/>
              <w:spacing w:line="227" w:lineRule="exact"/>
              <w:ind w:left="107"/>
              <w:rPr>
                <w:b/>
                <w:color w:val="000000" w:themeColor="text1"/>
                <w:sz w:val="20"/>
                <w:szCs w:val="20"/>
              </w:rPr>
            </w:pPr>
            <w:r w:rsidRPr="00043135">
              <w:rPr>
                <w:color w:val="000000" w:themeColor="text1"/>
                <w:sz w:val="20"/>
                <w:szCs w:val="20"/>
              </w:rPr>
              <w:t>IR</w:t>
            </w:r>
            <w:r w:rsidR="00191F1B">
              <w:rPr>
                <w:color w:val="000000" w:themeColor="text1"/>
                <w:sz w:val="20"/>
                <w:szCs w:val="20"/>
              </w:rPr>
              <w:t>S</w:t>
            </w:r>
            <w:r w:rsidRPr="00043135">
              <w:rPr>
                <w:color w:val="000000" w:themeColor="text1"/>
                <w:sz w:val="20"/>
                <w:szCs w:val="20"/>
              </w:rPr>
              <w:t>SV</w:t>
            </w:r>
          </w:p>
        </w:tc>
        <w:tc>
          <w:tcPr>
            <w:tcW w:w="1572" w:type="pct"/>
            <w:shd w:val="clear" w:color="auto" w:fill="auto"/>
          </w:tcPr>
          <w:p w14:paraId="3408F2FC" w14:textId="77777777" w:rsidR="002C655B" w:rsidRPr="00043135" w:rsidRDefault="002C655B" w:rsidP="002F09EA">
            <w:pPr>
              <w:pStyle w:val="TableParagraph"/>
              <w:spacing w:line="240" w:lineRule="auto"/>
              <w:ind w:left="132"/>
              <w:rPr>
                <w:color w:val="000000" w:themeColor="text1"/>
                <w:sz w:val="20"/>
                <w:szCs w:val="20"/>
              </w:rPr>
            </w:pPr>
            <w:r w:rsidRPr="00043135">
              <w:rPr>
                <w:color w:val="000000" w:themeColor="text1"/>
                <w:sz w:val="20"/>
                <w:szCs w:val="20"/>
              </w:rPr>
              <w:t>Lahko poročajo o vseh ciljih in ukrepih.</w:t>
            </w:r>
          </w:p>
        </w:tc>
        <w:tc>
          <w:tcPr>
            <w:tcW w:w="1465" w:type="pct"/>
          </w:tcPr>
          <w:p w14:paraId="565E740E" w14:textId="2347864F" w:rsidR="002C655B" w:rsidRPr="00043135" w:rsidRDefault="00F41B6F" w:rsidP="002F09EA">
            <w:pPr>
              <w:pStyle w:val="TableParagraph"/>
              <w:spacing w:line="240" w:lineRule="auto"/>
              <w:ind w:left="132"/>
              <w:rPr>
                <w:color w:val="000000" w:themeColor="text1"/>
                <w:sz w:val="20"/>
                <w:szCs w:val="20"/>
              </w:rPr>
            </w:pPr>
            <w:r w:rsidRPr="00043135">
              <w:rPr>
                <w:color w:val="000000" w:themeColor="text1"/>
                <w:sz w:val="20"/>
                <w:szCs w:val="20"/>
              </w:rPr>
              <w:t>2.1, 2.2, 2.4, 2,6, 2.</w:t>
            </w:r>
            <w:r w:rsidR="003C63F3">
              <w:rPr>
                <w:color w:val="000000" w:themeColor="text1"/>
                <w:sz w:val="20"/>
                <w:szCs w:val="20"/>
              </w:rPr>
              <w:t>8, 2.9</w:t>
            </w:r>
          </w:p>
        </w:tc>
      </w:tr>
      <w:tr w:rsidR="002C655B" w:rsidRPr="00043135" w14:paraId="713E5E01" w14:textId="77777777" w:rsidTr="00001887">
        <w:trPr>
          <w:trHeight w:val="272"/>
        </w:trPr>
        <w:tc>
          <w:tcPr>
            <w:tcW w:w="1963" w:type="pct"/>
            <w:shd w:val="clear" w:color="auto" w:fill="DEEAF6" w:themeFill="accent1" w:themeFillTint="33"/>
          </w:tcPr>
          <w:p w14:paraId="3EE738D0" w14:textId="5044153F" w:rsidR="002C655B" w:rsidRPr="00043135" w:rsidRDefault="002C655B" w:rsidP="00A7575D">
            <w:pPr>
              <w:pStyle w:val="TableParagraph"/>
              <w:ind w:left="107"/>
              <w:rPr>
                <w:color w:val="000000" w:themeColor="text1"/>
                <w:sz w:val="20"/>
                <w:szCs w:val="20"/>
              </w:rPr>
            </w:pPr>
            <w:r w:rsidRPr="00043135">
              <w:rPr>
                <w:b/>
                <w:color w:val="000000" w:themeColor="text1"/>
                <w:sz w:val="20"/>
                <w:szCs w:val="20"/>
              </w:rPr>
              <w:t xml:space="preserve">Zavod </w:t>
            </w:r>
            <w:r w:rsidR="00A7575D">
              <w:rPr>
                <w:b/>
                <w:color w:val="000000" w:themeColor="text1"/>
                <w:sz w:val="20"/>
                <w:szCs w:val="20"/>
              </w:rPr>
              <w:t xml:space="preserve">Republike Slovenije </w:t>
            </w:r>
            <w:r w:rsidRPr="00043135">
              <w:rPr>
                <w:b/>
                <w:color w:val="000000" w:themeColor="text1"/>
                <w:sz w:val="20"/>
                <w:szCs w:val="20"/>
              </w:rPr>
              <w:t>za zaposlovanje</w:t>
            </w:r>
          </w:p>
        </w:tc>
        <w:tc>
          <w:tcPr>
            <w:tcW w:w="1572" w:type="pct"/>
            <w:shd w:val="clear" w:color="auto" w:fill="DEEAF6" w:themeFill="accent1" w:themeFillTint="33"/>
          </w:tcPr>
          <w:p w14:paraId="477B6439" w14:textId="77777777" w:rsidR="002C655B" w:rsidRPr="00043135" w:rsidRDefault="002C655B" w:rsidP="002F09EA">
            <w:pPr>
              <w:pStyle w:val="TableParagraph"/>
              <w:rPr>
                <w:color w:val="000000" w:themeColor="text1"/>
                <w:sz w:val="20"/>
                <w:szCs w:val="20"/>
              </w:rPr>
            </w:pPr>
          </w:p>
        </w:tc>
        <w:tc>
          <w:tcPr>
            <w:tcW w:w="1465" w:type="pct"/>
            <w:shd w:val="clear" w:color="auto" w:fill="DEEAF6" w:themeFill="accent1" w:themeFillTint="33"/>
          </w:tcPr>
          <w:p w14:paraId="63C0A9C9" w14:textId="77777777" w:rsidR="002C655B" w:rsidRPr="00043135" w:rsidRDefault="002C655B" w:rsidP="002F09EA">
            <w:pPr>
              <w:pStyle w:val="TableParagraph"/>
              <w:rPr>
                <w:color w:val="000000" w:themeColor="text1"/>
                <w:sz w:val="20"/>
                <w:szCs w:val="20"/>
              </w:rPr>
            </w:pPr>
          </w:p>
        </w:tc>
      </w:tr>
      <w:tr w:rsidR="002C655B" w:rsidRPr="00043135" w14:paraId="02C42D97" w14:textId="77777777" w:rsidTr="002F09EA">
        <w:trPr>
          <w:trHeight w:val="263"/>
        </w:trPr>
        <w:tc>
          <w:tcPr>
            <w:tcW w:w="1963" w:type="pct"/>
            <w:shd w:val="clear" w:color="auto" w:fill="auto"/>
          </w:tcPr>
          <w:p w14:paraId="00A95257" w14:textId="77777777" w:rsidR="002C655B" w:rsidRPr="00043135" w:rsidRDefault="002C655B" w:rsidP="002F09EA">
            <w:pPr>
              <w:pStyle w:val="TableParagraph"/>
              <w:spacing w:line="227" w:lineRule="exact"/>
              <w:ind w:left="107"/>
              <w:rPr>
                <w:b/>
                <w:color w:val="000000" w:themeColor="text1"/>
                <w:sz w:val="20"/>
                <w:szCs w:val="20"/>
              </w:rPr>
            </w:pPr>
            <w:r w:rsidRPr="00043135">
              <w:rPr>
                <w:color w:val="000000" w:themeColor="text1"/>
                <w:sz w:val="20"/>
                <w:szCs w:val="20"/>
              </w:rPr>
              <w:t>ZRSZ</w:t>
            </w:r>
          </w:p>
        </w:tc>
        <w:tc>
          <w:tcPr>
            <w:tcW w:w="1572" w:type="pct"/>
            <w:shd w:val="clear" w:color="auto" w:fill="auto"/>
          </w:tcPr>
          <w:p w14:paraId="7AC87E63" w14:textId="5EEFE9B3" w:rsidR="002C655B" w:rsidRPr="00043135" w:rsidRDefault="004B299A" w:rsidP="002F09EA">
            <w:pPr>
              <w:pStyle w:val="TableParagraph"/>
              <w:spacing w:line="240" w:lineRule="auto"/>
              <w:ind w:left="132"/>
              <w:rPr>
                <w:color w:val="000000" w:themeColor="text1"/>
                <w:sz w:val="20"/>
                <w:szCs w:val="20"/>
              </w:rPr>
            </w:pPr>
            <w:r>
              <w:rPr>
                <w:color w:val="000000" w:themeColor="text1"/>
                <w:sz w:val="20"/>
                <w:szCs w:val="20"/>
              </w:rPr>
              <w:t>c</w:t>
            </w:r>
            <w:r w:rsidR="002C655B" w:rsidRPr="00043135">
              <w:rPr>
                <w:color w:val="000000" w:themeColor="text1"/>
                <w:sz w:val="20"/>
                <w:szCs w:val="20"/>
              </w:rPr>
              <w:t>ilj 5, ukrep</w:t>
            </w:r>
            <w:r>
              <w:rPr>
                <w:color w:val="000000" w:themeColor="text1"/>
                <w:sz w:val="20"/>
                <w:szCs w:val="20"/>
              </w:rPr>
              <w:t>i</w:t>
            </w:r>
            <w:r w:rsidR="002C655B" w:rsidRPr="00043135">
              <w:rPr>
                <w:color w:val="000000" w:themeColor="text1"/>
                <w:sz w:val="20"/>
                <w:szCs w:val="20"/>
              </w:rPr>
              <w:t xml:space="preserve"> 1, 2, 3, 4</w:t>
            </w:r>
          </w:p>
        </w:tc>
        <w:tc>
          <w:tcPr>
            <w:tcW w:w="1465" w:type="pct"/>
          </w:tcPr>
          <w:p w14:paraId="78A5914D" w14:textId="440939F3" w:rsidR="002C655B" w:rsidRPr="00CB3554" w:rsidRDefault="00CB3554" w:rsidP="002F09EA">
            <w:pPr>
              <w:pStyle w:val="TableParagraph"/>
              <w:spacing w:line="240" w:lineRule="auto"/>
              <w:ind w:left="132"/>
              <w:rPr>
                <w:color w:val="000000" w:themeColor="text1"/>
                <w:sz w:val="20"/>
                <w:szCs w:val="20"/>
              </w:rPr>
            </w:pPr>
            <w:r w:rsidRPr="00CB3554">
              <w:rPr>
                <w:color w:val="000000" w:themeColor="text1"/>
                <w:sz w:val="20"/>
                <w:szCs w:val="20"/>
              </w:rPr>
              <w:t>5</w:t>
            </w:r>
            <w:r w:rsidRPr="00CB3554">
              <w:rPr>
                <w:sz w:val="20"/>
                <w:szCs w:val="20"/>
              </w:rPr>
              <w:t>.1, 5.2, 5.4</w:t>
            </w:r>
          </w:p>
        </w:tc>
      </w:tr>
      <w:tr w:rsidR="002C655B" w:rsidRPr="00043135" w14:paraId="050E7572" w14:textId="77777777" w:rsidTr="00001887">
        <w:trPr>
          <w:trHeight w:val="263"/>
        </w:trPr>
        <w:tc>
          <w:tcPr>
            <w:tcW w:w="1963" w:type="pct"/>
            <w:shd w:val="clear" w:color="auto" w:fill="DEEAF6" w:themeFill="accent1" w:themeFillTint="33"/>
          </w:tcPr>
          <w:p w14:paraId="47010613" w14:textId="0AE94782" w:rsidR="002C655B" w:rsidRPr="00165AD6" w:rsidRDefault="002C655B" w:rsidP="00165AD6">
            <w:pPr>
              <w:pStyle w:val="TableParagraph"/>
              <w:ind w:left="107"/>
              <w:rPr>
                <w:b/>
                <w:color w:val="000000" w:themeColor="text1"/>
                <w:sz w:val="20"/>
                <w:szCs w:val="20"/>
              </w:rPr>
            </w:pPr>
            <w:r w:rsidRPr="00043135">
              <w:rPr>
                <w:b/>
                <w:color w:val="000000" w:themeColor="text1"/>
                <w:sz w:val="20"/>
                <w:szCs w:val="20"/>
              </w:rPr>
              <w:t xml:space="preserve">Univerzitetni rehabilitacijski inštitut </w:t>
            </w:r>
            <w:r w:rsidR="00A7575D">
              <w:rPr>
                <w:b/>
                <w:color w:val="000000" w:themeColor="text1"/>
                <w:sz w:val="20"/>
                <w:szCs w:val="20"/>
              </w:rPr>
              <w:t xml:space="preserve">Republike Slovenije </w:t>
            </w:r>
            <w:r w:rsidRPr="00043135">
              <w:rPr>
                <w:b/>
                <w:color w:val="000000" w:themeColor="text1"/>
                <w:sz w:val="20"/>
                <w:szCs w:val="20"/>
              </w:rPr>
              <w:t>–</w:t>
            </w:r>
            <w:r w:rsidR="00165AD6">
              <w:rPr>
                <w:b/>
                <w:color w:val="000000" w:themeColor="text1"/>
                <w:sz w:val="20"/>
                <w:szCs w:val="20"/>
              </w:rPr>
              <w:t xml:space="preserve"> </w:t>
            </w:r>
            <w:r w:rsidRPr="00043135">
              <w:rPr>
                <w:b/>
                <w:color w:val="000000" w:themeColor="text1"/>
                <w:sz w:val="20"/>
                <w:szCs w:val="20"/>
              </w:rPr>
              <w:t>Soča</w:t>
            </w:r>
          </w:p>
        </w:tc>
        <w:tc>
          <w:tcPr>
            <w:tcW w:w="1572" w:type="pct"/>
            <w:shd w:val="clear" w:color="auto" w:fill="DEEAF6" w:themeFill="accent1" w:themeFillTint="33"/>
          </w:tcPr>
          <w:p w14:paraId="0D52DE6C" w14:textId="77777777" w:rsidR="002C655B" w:rsidRPr="00043135" w:rsidRDefault="002C655B" w:rsidP="002F09EA">
            <w:pPr>
              <w:pStyle w:val="TableParagraph"/>
              <w:ind w:left="100"/>
              <w:rPr>
                <w:color w:val="000000" w:themeColor="text1"/>
                <w:sz w:val="20"/>
                <w:szCs w:val="20"/>
              </w:rPr>
            </w:pPr>
          </w:p>
        </w:tc>
        <w:tc>
          <w:tcPr>
            <w:tcW w:w="1465" w:type="pct"/>
            <w:shd w:val="clear" w:color="auto" w:fill="DEEAF6" w:themeFill="accent1" w:themeFillTint="33"/>
          </w:tcPr>
          <w:p w14:paraId="3F2B8EB4" w14:textId="77777777" w:rsidR="002C655B" w:rsidRPr="00043135" w:rsidRDefault="002C655B" w:rsidP="002F09EA">
            <w:pPr>
              <w:pStyle w:val="TableParagraph"/>
              <w:ind w:left="100"/>
              <w:rPr>
                <w:color w:val="000000" w:themeColor="text1"/>
                <w:sz w:val="20"/>
                <w:szCs w:val="20"/>
              </w:rPr>
            </w:pPr>
          </w:p>
        </w:tc>
      </w:tr>
      <w:tr w:rsidR="005E0D42" w:rsidRPr="00043135" w14:paraId="12B81604" w14:textId="77777777" w:rsidTr="002F09EA">
        <w:trPr>
          <w:trHeight w:val="529"/>
        </w:trPr>
        <w:tc>
          <w:tcPr>
            <w:tcW w:w="1963" w:type="pct"/>
            <w:vMerge w:val="restart"/>
            <w:shd w:val="clear" w:color="auto" w:fill="auto"/>
          </w:tcPr>
          <w:p w14:paraId="16BC5907" w14:textId="77777777" w:rsidR="005E0D42" w:rsidRPr="00043135" w:rsidRDefault="005E0D42" w:rsidP="002F09EA">
            <w:pPr>
              <w:pStyle w:val="TableParagraph"/>
              <w:spacing w:before="34" w:line="240" w:lineRule="auto"/>
              <w:ind w:left="107"/>
              <w:rPr>
                <w:b/>
                <w:color w:val="000000" w:themeColor="text1"/>
                <w:sz w:val="20"/>
                <w:szCs w:val="20"/>
              </w:rPr>
            </w:pPr>
            <w:r w:rsidRPr="00043135">
              <w:rPr>
                <w:color w:val="000000" w:themeColor="text1"/>
                <w:sz w:val="20"/>
                <w:szCs w:val="20"/>
              </w:rPr>
              <w:t>URI – Soča</w:t>
            </w:r>
          </w:p>
        </w:tc>
        <w:tc>
          <w:tcPr>
            <w:tcW w:w="1572" w:type="pct"/>
            <w:shd w:val="clear" w:color="auto" w:fill="auto"/>
          </w:tcPr>
          <w:p w14:paraId="52B02760" w14:textId="6195C8DD" w:rsidR="005E0D42" w:rsidRPr="00043135" w:rsidRDefault="004B299A" w:rsidP="002F09EA">
            <w:pPr>
              <w:pStyle w:val="TableParagraph"/>
              <w:spacing w:line="240" w:lineRule="auto"/>
              <w:ind w:left="132"/>
              <w:rPr>
                <w:color w:val="000000" w:themeColor="text1"/>
                <w:sz w:val="20"/>
                <w:szCs w:val="20"/>
              </w:rPr>
            </w:pPr>
            <w:r>
              <w:rPr>
                <w:color w:val="000000" w:themeColor="text1"/>
                <w:sz w:val="20"/>
                <w:szCs w:val="20"/>
              </w:rPr>
              <w:t>c</w:t>
            </w:r>
            <w:r w:rsidR="005E0D42" w:rsidRPr="00043135">
              <w:rPr>
                <w:color w:val="000000" w:themeColor="text1"/>
                <w:sz w:val="20"/>
                <w:szCs w:val="20"/>
              </w:rPr>
              <w:t>ilj 1, ukrep</w:t>
            </w:r>
            <w:r>
              <w:rPr>
                <w:color w:val="000000" w:themeColor="text1"/>
                <w:sz w:val="20"/>
                <w:szCs w:val="20"/>
              </w:rPr>
              <w:t>a</w:t>
            </w:r>
            <w:r w:rsidR="005E0D42" w:rsidRPr="00043135">
              <w:rPr>
                <w:color w:val="000000" w:themeColor="text1"/>
                <w:sz w:val="20"/>
                <w:szCs w:val="20"/>
              </w:rPr>
              <w:t xml:space="preserve"> 2, 4</w:t>
            </w:r>
          </w:p>
        </w:tc>
        <w:tc>
          <w:tcPr>
            <w:tcW w:w="1465" w:type="pct"/>
          </w:tcPr>
          <w:p w14:paraId="4AE372CE" w14:textId="49A954C4" w:rsidR="005E0D42" w:rsidRPr="00043135" w:rsidRDefault="00E80608" w:rsidP="002F09EA">
            <w:pPr>
              <w:pStyle w:val="TableParagraph"/>
              <w:spacing w:line="240" w:lineRule="auto"/>
              <w:ind w:left="132"/>
              <w:rPr>
                <w:color w:val="000000" w:themeColor="text1"/>
                <w:sz w:val="20"/>
                <w:szCs w:val="20"/>
              </w:rPr>
            </w:pPr>
            <w:r>
              <w:rPr>
                <w:color w:val="000000" w:themeColor="text1"/>
                <w:sz w:val="20"/>
                <w:szCs w:val="20"/>
              </w:rPr>
              <w:t>1.2, 1.4</w:t>
            </w:r>
          </w:p>
        </w:tc>
      </w:tr>
      <w:tr w:rsidR="005E0D42" w:rsidRPr="00043135" w14:paraId="028E0BA8" w14:textId="77777777" w:rsidTr="002F09EA">
        <w:trPr>
          <w:trHeight w:val="263"/>
        </w:trPr>
        <w:tc>
          <w:tcPr>
            <w:tcW w:w="1963" w:type="pct"/>
            <w:vMerge/>
            <w:shd w:val="clear" w:color="auto" w:fill="auto"/>
          </w:tcPr>
          <w:p w14:paraId="3B314E60" w14:textId="77777777" w:rsidR="005E0D42" w:rsidRPr="00043135" w:rsidRDefault="005E0D42" w:rsidP="002F09EA">
            <w:pPr>
              <w:pStyle w:val="TableParagraph"/>
              <w:ind w:left="107"/>
              <w:rPr>
                <w:color w:val="000000" w:themeColor="text1"/>
                <w:sz w:val="20"/>
                <w:szCs w:val="20"/>
              </w:rPr>
            </w:pPr>
          </w:p>
        </w:tc>
        <w:tc>
          <w:tcPr>
            <w:tcW w:w="1572" w:type="pct"/>
            <w:shd w:val="clear" w:color="auto" w:fill="auto"/>
          </w:tcPr>
          <w:p w14:paraId="6D98982E" w14:textId="4A47B0C2"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5, ukrep</w:t>
            </w:r>
            <w:r>
              <w:rPr>
                <w:color w:val="000000" w:themeColor="text1"/>
                <w:sz w:val="20"/>
                <w:szCs w:val="20"/>
              </w:rPr>
              <w:t>i</w:t>
            </w:r>
            <w:r w:rsidR="005E0D42" w:rsidRPr="00043135">
              <w:rPr>
                <w:color w:val="000000" w:themeColor="text1"/>
                <w:sz w:val="20"/>
                <w:szCs w:val="20"/>
              </w:rPr>
              <w:t xml:space="preserve"> 1, 3, 6</w:t>
            </w:r>
          </w:p>
        </w:tc>
        <w:tc>
          <w:tcPr>
            <w:tcW w:w="1465" w:type="pct"/>
          </w:tcPr>
          <w:p w14:paraId="12131EB7" w14:textId="32B26332" w:rsidR="005E0D42" w:rsidRPr="00043135" w:rsidRDefault="00E80608" w:rsidP="00E80608">
            <w:pPr>
              <w:pStyle w:val="TableParagraph"/>
              <w:spacing w:line="240" w:lineRule="auto"/>
              <w:ind w:left="132"/>
              <w:rPr>
                <w:color w:val="000000" w:themeColor="text1"/>
                <w:sz w:val="20"/>
                <w:szCs w:val="20"/>
              </w:rPr>
            </w:pPr>
            <w:r>
              <w:rPr>
                <w:color w:val="000000" w:themeColor="text1"/>
                <w:sz w:val="20"/>
                <w:szCs w:val="20"/>
              </w:rPr>
              <w:t>5.1</w:t>
            </w:r>
          </w:p>
        </w:tc>
      </w:tr>
      <w:tr w:rsidR="002C655B" w:rsidRPr="00043135" w14:paraId="058A3E26" w14:textId="77777777" w:rsidTr="00001887">
        <w:trPr>
          <w:trHeight w:val="266"/>
        </w:trPr>
        <w:tc>
          <w:tcPr>
            <w:tcW w:w="1963" w:type="pct"/>
            <w:shd w:val="clear" w:color="auto" w:fill="DEEAF6" w:themeFill="accent1" w:themeFillTint="33"/>
          </w:tcPr>
          <w:p w14:paraId="296F8AEE" w14:textId="3C3286B9" w:rsidR="002C655B" w:rsidRPr="00165AD6" w:rsidRDefault="002C655B" w:rsidP="00165AD6">
            <w:pPr>
              <w:pStyle w:val="TableParagraph"/>
              <w:ind w:left="107"/>
              <w:rPr>
                <w:b/>
                <w:color w:val="000000" w:themeColor="text1"/>
                <w:sz w:val="20"/>
                <w:szCs w:val="20"/>
              </w:rPr>
            </w:pPr>
            <w:r w:rsidRPr="00043135">
              <w:rPr>
                <w:b/>
                <w:color w:val="000000" w:themeColor="text1"/>
                <w:sz w:val="20"/>
                <w:szCs w:val="20"/>
              </w:rPr>
              <w:t>Skupnost organizacij z</w:t>
            </w:r>
            <w:r w:rsidR="00165AD6">
              <w:rPr>
                <w:b/>
                <w:color w:val="000000" w:themeColor="text1"/>
                <w:sz w:val="20"/>
                <w:szCs w:val="20"/>
              </w:rPr>
              <w:t xml:space="preserve">a </w:t>
            </w:r>
            <w:r w:rsidRPr="00043135">
              <w:rPr>
                <w:b/>
                <w:color w:val="000000" w:themeColor="text1"/>
                <w:sz w:val="20"/>
                <w:szCs w:val="20"/>
              </w:rPr>
              <w:t>usposabljanje oseb s</w:t>
            </w:r>
            <w:r w:rsidR="00165AD6">
              <w:rPr>
                <w:b/>
                <w:color w:val="000000" w:themeColor="text1"/>
                <w:sz w:val="20"/>
                <w:szCs w:val="20"/>
              </w:rPr>
              <w:t xml:space="preserve"> </w:t>
            </w:r>
            <w:r w:rsidRPr="00043135">
              <w:rPr>
                <w:b/>
                <w:color w:val="000000" w:themeColor="text1"/>
                <w:sz w:val="20"/>
                <w:szCs w:val="20"/>
              </w:rPr>
              <w:t>posebnimi potrebami</w:t>
            </w:r>
            <w:r w:rsidR="001432F4">
              <w:rPr>
                <w:b/>
                <w:color w:val="000000" w:themeColor="text1"/>
                <w:sz w:val="20"/>
                <w:szCs w:val="20"/>
              </w:rPr>
              <w:t xml:space="preserve"> v Republiki Sloveniji</w:t>
            </w:r>
          </w:p>
        </w:tc>
        <w:tc>
          <w:tcPr>
            <w:tcW w:w="1572" w:type="pct"/>
            <w:shd w:val="clear" w:color="auto" w:fill="DEEAF6" w:themeFill="accent1" w:themeFillTint="33"/>
          </w:tcPr>
          <w:p w14:paraId="3731A7CD" w14:textId="77777777" w:rsidR="002C655B" w:rsidRPr="00043135" w:rsidRDefault="002C655B" w:rsidP="002F09EA">
            <w:pPr>
              <w:pStyle w:val="TableParagraph"/>
              <w:ind w:left="100"/>
              <w:rPr>
                <w:color w:val="000000" w:themeColor="text1"/>
                <w:sz w:val="20"/>
                <w:szCs w:val="20"/>
              </w:rPr>
            </w:pPr>
          </w:p>
        </w:tc>
        <w:tc>
          <w:tcPr>
            <w:tcW w:w="1465" w:type="pct"/>
            <w:shd w:val="clear" w:color="auto" w:fill="DEEAF6" w:themeFill="accent1" w:themeFillTint="33"/>
          </w:tcPr>
          <w:p w14:paraId="06FF2710" w14:textId="77777777" w:rsidR="002C655B" w:rsidRPr="00043135" w:rsidRDefault="002C655B" w:rsidP="002F09EA">
            <w:pPr>
              <w:pStyle w:val="TableParagraph"/>
              <w:ind w:left="100"/>
              <w:rPr>
                <w:color w:val="000000" w:themeColor="text1"/>
                <w:sz w:val="20"/>
                <w:szCs w:val="20"/>
              </w:rPr>
            </w:pPr>
          </w:p>
        </w:tc>
      </w:tr>
      <w:tr w:rsidR="005E0D42" w:rsidRPr="00043135" w14:paraId="466AD8DB" w14:textId="77777777" w:rsidTr="002F09EA">
        <w:trPr>
          <w:trHeight w:val="527"/>
        </w:trPr>
        <w:tc>
          <w:tcPr>
            <w:tcW w:w="1963" w:type="pct"/>
            <w:vMerge w:val="restart"/>
            <w:shd w:val="clear" w:color="auto" w:fill="auto"/>
          </w:tcPr>
          <w:p w14:paraId="237EE729" w14:textId="77777777" w:rsidR="005E0D42" w:rsidRPr="00043135" w:rsidRDefault="005E0D42" w:rsidP="002F09EA">
            <w:pPr>
              <w:pStyle w:val="TableParagraph"/>
              <w:spacing w:before="34" w:line="240" w:lineRule="auto"/>
              <w:ind w:left="107"/>
              <w:rPr>
                <w:b/>
                <w:color w:val="000000" w:themeColor="text1"/>
                <w:sz w:val="20"/>
                <w:szCs w:val="20"/>
              </w:rPr>
            </w:pPr>
            <w:r w:rsidRPr="00043135">
              <w:rPr>
                <w:color w:val="000000" w:themeColor="text1"/>
                <w:sz w:val="20"/>
                <w:szCs w:val="20"/>
              </w:rPr>
              <w:lastRenderedPageBreak/>
              <w:t>SOUS</w:t>
            </w:r>
          </w:p>
        </w:tc>
        <w:tc>
          <w:tcPr>
            <w:tcW w:w="1572" w:type="pct"/>
            <w:shd w:val="clear" w:color="auto" w:fill="auto"/>
          </w:tcPr>
          <w:p w14:paraId="5676E1F1" w14:textId="3B54E096" w:rsidR="005E0D42" w:rsidRPr="00043135" w:rsidRDefault="004B299A" w:rsidP="002F09EA">
            <w:pPr>
              <w:pStyle w:val="TableParagraph"/>
              <w:spacing w:line="240" w:lineRule="auto"/>
              <w:ind w:left="132"/>
              <w:rPr>
                <w:color w:val="000000" w:themeColor="text1"/>
                <w:sz w:val="20"/>
                <w:szCs w:val="20"/>
              </w:rPr>
            </w:pPr>
            <w:r>
              <w:rPr>
                <w:color w:val="000000" w:themeColor="text1"/>
                <w:sz w:val="20"/>
                <w:szCs w:val="20"/>
              </w:rPr>
              <w:t>c</w:t>
            </w:r>
            <w:r w:rsidR="005E0D42" w:rsidRPr="00043135">
              <w:rPr>
                <w:color w:val="000000" w:themeColor="text1"/>
                <w:sz w:val="20"/>
                <w:szCs w:val="20"/>
              </w:rPr>
              <w:t>ilj 1, ukrep</w:t>
            </w:r>
            <w:r>
              <w:rPr>
                <w:color w:val="000000" w:themeColor="text1"/>
                <w:sz w:val="20"/>
                <w:szCs w:val="20"/>
              </w:rPr>
              <w:t>a</w:t>
            </w:r>
            <w:r w:rsidR="005E0D42" w:rsidRPr="00043135">
              <w:rPr>
                <w:color w:val="000000" w:themeColor="text1"/>
                <w:sz w:val="20"/>
                <w:szCs w:val="20"/>
              </w:rPr>
              <w:t xml:space="preserve"> 2, 4</w:t>
            </w:r>
          </w:p>
        </w:tc>
        <w:tc>
          <w:tcPr>
            <w:tcW w:w="1465" w:type="pct"/>
          </w:tcPr>
          <w:p w14:paraId="29C6B06C" w14:textId="652235D7" w:rsidR="005E0D42" w:rsidRPr="00043135" w:rsidRDefault="00F41B6F" w:rsidP="002F09EA">
            <w:pPr>
              <w:pStyle w:val="TableParagraph"/>
              <w:spacing w:line="240" w:lineRule="auto"/>
              <w:ind w:left="132"/>
              <w:rPr>
                <w:color w:val="000000" w:themeColor="text1"/>
                <w:sz w:val="20"/>
                <w:szCs w:val="20"/>
              </w:rPr>
            </w:pPr>
            <w:r w:rsidRPr="00043135">
              <w:rPr>
                <w:color w:val="000000" w:themeColor="text1"/>
                <w:sz w:val="20"/>
                <w:szCs w:val="20"/>
              </w:rPr>
              <w:t>1.2, 1.4</w:t>
            </w:r>
          </w:p>
        </w:tc>
      </w:tr>
      <w:tr w:rsidR="005E0D42" w:rsidRPr="00043135" w14:paraId="79968B8A" w14:textId="77777777" w:rsidTr="002F09EA">
        <w:trPr>
          <w:trHeight w:val="265"/>
        </w:trPr>
        <w:tc>
          <w:tcPr>
            <w:tcW w:w="1963" w:type="pct"/>
            <w:vMerge/>
            <w:shd w:val="clear" w:color="auto" w:fill="auto"/>
          </w:tcPr>
          <w:p w14:paraId="0C0E1730" w14:textId="77777777" w:rsidR="005E0D42" w:rsidRPr="00043135" w:rsidRDefault="005E0D42" w:rsidP="002F09EA">
            <w:pPr>
              <w:pStyle w:val="TableParagraph"/>
              <w:ind w:left="107"/>
              <w:rPr>
                <w:color w:val="000000" w:themeColor="text1"/>
                <w:sz w:val="20"/>
                <w:szCs w:val="20"/>
              </w:rPr>
            </w:pPr>
          </w:p>
        </w:tc>
        <w:tc>
          <w:tcPr>
            <w:tcW w:w="1572" w:type="pct"/>
            <w:shd w:val="clear" w:color="auto" w:fill="auto"/>
          </w:tcPr>
          <w:p w14:paraId="139C46CF" w14:textId="4238B9BA"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4, ukrep 5</w:t>
            </w:r>
          </w:p>
        </w:tc>
        <w:tc>
          <w:tcPr>
            <w:tcW w:w="1465" w:type="pct"/>
          </w:tcPr>
          <w:p w14:paraId="6D5539C7" w14:textId="1539E93E" w:rsidR="005E0D42" w:rsidRPr="00043135" w:rsidRDefault="000C586C" w:rsidP="002F09EA">
            <w:pPr>
              <w:pStyle w:val="TableParagraph"/>
              <w:ind w:left="100"/>
              <w:rPr>
                <w:color w:val="000000" w:themeColor="text1"/>
                <w:sz w:val="20"/>
                <w:szCs w:val="20"/>
              </w:rPr>
            </w:pPr>
            <w:r>
              <w:rPr>
                <w:color w:val="000000" w:themeColor="text1"/>
                <w:sz w:val="20"/>
                <w:szCs w:val="20"/>
              </w:rPr>
              <w:t>n</w:t>
            </w:r>
            <w:r w:rsidR="00F41B6F" w:rsidRPr="00043135">
              <w:rPr>
                <w:color w:val="000000" w:themeColor="text1"/>
                <w:sz w:val="20"/>
                <w:szCs w:val="20"/>
              </w:rPr>
              <w:t>iso poročali</w:t>
            </w:r>
          </w:p>
        </w:tc>
      </w:tr>
      <w:tr w:rsidR="005E0D42" w:rsidRPr="00043135" w14:paraId="639D2E66" w14:textId="77777777" w:rsidTr="002F09EA">
        <w:trPr>
          <w:trHeight w:val="263"/>
        </w:trPr>
        <w:tc>
          <w:tcPr>
            <w:tcW w:w="1963" w:type="pct"/>
            <w:vMerge/>
            <w:shd w:val="clear" w:color="auto" w:fill="auto"/>
          </w:tcPr>
          <w:p w14:paraId="1F741DE7"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44ABE8A1" w14:textId="69B5ACBD"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7, ukrep 10</w:t>
            </w:r>
          </w:p>
        </w:tc>
        <w:tc>
          <w:tcPr>
            <w:tcW w:w="1465" w:type="pct"/>
          </w:tcPr>
          <w:p w14:paraId="12084DCB" w14:textId="1BF4A9EB" w:rsidR="005E0D42" w:rsidRPr="00043135" w:rsidRDefault="00F41B6F" w:rsidP="002F09EA">
            <w:pPr>
              <w:pStyle w:val="TableParagraph"/>
              <w:ind w:left="100"/>
              <w:rPr>
                <w:color w:val="000000" w:themeColor="text1"/>
                <w:sz w:val="20"/>
                <w:szCs w:val="20"/>
              </w:rPr>
            </w:pPr>
            <w:r w:rsidRPr="00043135">
              <w:rPr>
                <w:color w:val="000000" w:themeColor="text1"/>
                <w:sz w:val="20"/>
                <w:szCs w:val="20"/>
              </w:rPr>
              <w:t>7.10</w:t>
            </w:r>
          </w:p>
        </w:tc>
      </w:tr>
      <w:tr w:rsidR="002C655B" w:rsidRPr="00043135" w14:paraId="19909A29" w14:textId="77777777" w:rsidTr="00001887">
        <w:trPr>
          <w:trHeight w:val="340"/>
        </w:trPr>
        <w:tc>
          <w:tcPr>
            <w:tcW w:w="1963" w:type="pct"/>
            <w:shd w:val="clear" w:color="auto" w:fill="DEEAF6" w:themeFill="accent1" w:themeFillTint="33"/>
          </w:tcPr>
          <w:p w14:paraId="2009EE1A" w14:textId="77777777" w:rsidR="002C655B" w:rsidRPr="00043135" w:rsidRDefault="002C655B" w:rsidP="002F09EA">
            <w:pPr>
              <w:pStyle w:val="TableParagraph"/>
              <w:ind w:left="107"/>
              <w:rPr>
                <w:b/>
                <w:color w:val="000000" w:themeColor="text1"/>
                <w:sz w:val="20"/>
                <w:szCs w:val="20"/>
              </w:rPr>
            </w:pPr>
            <w:r w:rsidRPr="00043135">
              <w:rPr>
                <w:b/>
                <w:color w:val="000000" w:themeColor="text1"/>
                <w:sz w:val="20"/>
                <w:szCs w:val="20"/>
              </w:rPr>
              <w:t>Združenje izvajalcev zaposlitvene</w:t>
            </w:r>
          </w:p>
          <w:p w14:paraId="38001644" w14:textId="79B0B7DB" w:rsidR="002C655B" w:rsidRPr="00043135" w:rsidRDefault="002C655B" w:rsidP="00530729">
            <w:pPr>
              <w:pStyle w:val="TableParagraph"/>
              <w:ind w:left="107"/>
              <w:rPr>
                <w:color w:val="000000" w:themeColor="text1"/>
                <w:sz w:val="20"/>
                <w:szCs w:val="20"/>
              </w:rPr>
            </w:pPr>
            <w:r w:rsidRPr="00043135">
              <w:rPr>
                <w:b/>
                <w:color w:val="000000" w:themeColor="text1"/>
                <w:sz w:val="20"/>
                <w:szCs w:val="20"/>
              </w:rPr>
              <w:t xml:space="preserve">rehabilitacije v </w:t>
            </w:r>
            <w:r w:rsidR="00530729">
              <w:rPr>
                <w:b/>
                <w:color w:val="000000" w:themeColor="text1"/>
                <w:sz w:val="20"/>
                <w:szCs w:val="20"/>
              </w:rPr>
              <w:t>Republiki Sloveniji</w:t>
            </w:r>
          </w:p>
        </w:tc>
        <w:tc>
          <w:tcPr>
            <w:tcW w:w="1572" w:type="pct"/>
            <w:shd w:val="clear" w:color="auto" w:fill="DEEAF6" w:themeFill="accent1" w:themeFillTint="33"/>
          </w:tcPr>
          <w:p w14:paraId="7662F8BB" w14:textId="77777777" w:rsidR="002C655B" w:rsidRPr="00043135" w:rsidRDefault="002C655B" w:rsidP="002F09EA">
            <w:pPr>
              <w:pStyle w:val="TableParagraph"/>
              <w:ind w:left="100"/>
              <w:rPr>
                <w:color w:val="000000" w:themeColor="text1"/>
                <w:sz w:val="20"/>
                <w:szCs w:val="20"/>
              </w:rPr>
            </w:pPr>
          </w:p>
        </w:tc>
        <w:tc>
          <w:tcPr>
            <w:tcW w:w="1465" w:type="pct"/>
            <w:shd w:val="clear" w:color="auto" w:fill="DEEAF6" w:themeFill="accent1" w:themeFillTint="33"/>
          </w:tcPr>
          <w:p w14:paraId="4DED0975" w14:textId="77777777" w:rsidR="002C655B" w:rsidRPr="00043135" w:rsidRDefault="002C655B" w:rsidP="002F09EA">
            <w:pPr>
              <w:pStyle w:val="TableParagraph"/>
              <w:ind w:left="100"/>
              <w:rPr>
                <w:color w:val="000000" w:themeColor="text1"/>
                <w:sz w:val="20"/>
                <w:szCs w:val="20"/>
              </w:rPr>
            </w:pPr>
          </w:p>
        </w:tc>
      </w:tr>
      <w:tr w:rsidR="005E0D42" w:rsidRPr="00043135" w14:paraId="7B2D4498" w14:textId="77777777" w:rsidTr="002F09EA">
        <w:trPr>
          <w:trHeight w:val="528"/>
        </w:trPr>
        <w:tc>
          <w:tcPr>
            <w:tcW w:w="1963" w:type="pct"/>
            <w:vMerge w:val="restart"/>
            <w:shd w:val="clear" w:color="auto" w:fill="auto"/>
          </w:tcPr>
          <w:p w14:paraId="5B76C367" w14:textId="77777777" w:rsidR="005E0D42" w:rsidRPr="00043135" w:rsidRDefault="005E0D42" w:rsidP="002F09EA">
            <w:pPr>
              <w:pStyle w:val="TableParagraph"/>
              <w:spacing w:before="34" w:line="240" w:lineRule="auto"/>
              <w:ind w:left="107"/>
              <w:rPr>
                <w:b/>
                <w:color w:val="000000" w:themeColor="text1"/>
                <w:sz w:val="20"/>
                <w:szCs w:val="20"/>
              </w:rPr>
            </w:pPr>
            <w:r w:rsidRPr="00043135">
              <w:rPr>
                <w:color w:val="000000" w:themeColor="text1"/>
                <w:sz w:val="20"/>
                <w:szCs w:val="20"/>
              </w:rPr>
              <w:t>ZIZRS</w:t>
            </w:r>
          </w:p>
        </w:tc>
        <w:tc>
          <w:tcPr>
            <w:tcW w:w="1572" w:type="pct"/>
            <w:shd w:val="clear" w:color="auto" w:fill="auto"/>
          </w:tcPr>
          <w:p w14:paraId="76331C35" w14:textId="0B8A4DAA"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1, ukrep</w:t>
            </w:r>
            <w:r>
              <w:rPr>
                <w:color w:val="000000" w:themeColor="text1"/>
                <w:sz w:val="20"/>
                <w:szCs w:val="20"/>
              </w:rPr>
              <w:t>a</w:t>
            </w:r>
            <w:r w:rsidR="005E0D42" w:rsidRPr="00043135">
              <w:rPr>
                <w:color w:val="000000" w:themeColor="text1"/>
                <w:sz w:val="20"/>
                <w:szCs w:val="20"/>
              </w:rPr>
              <w:t xml:space="preserve"> 2, 4</w:t>
            </w:r>
          </w:p>
        </w:tc>
        <w:tc>
          <w:tcPr>
            <w:tcW w:w="1465" w:type="pct"/>
          </w:tcPr>
          <w:p w14:paraId="21CE1CA2" w14:textId="786BCA2B" w:rsidR="005E0D42" w:rsidRPr="00043135" w:rsidRDefault="00F41B6F" w:rsidP="002F09EA">
            <w:pPr>
              <w:pStyle w:val="TableParagraph"/>
              <w:spacing w:line="240" w:lineRule="auto"/>
              <w:ind w:left="132"/>
              <w:rPr>
                <w:color w:val="000000" w:themeColor="text1"/>
                <w:sz w:val="20"/>
                <w:szCs w:val="20"/>
              </w:rPr>
            </w:pPr>
            <w:r w:rsidRPr="00043135">
              <w:rPr>
                <w:color w:val="000000" w:themeColor="text1"/>
                <w:sz w:val="20"/>
                <w:szCs w:val="20"/>
              </w:rPr>
              <w:t>1.2</w:t>
            </w:r>
          </w:p>
        </w:tc>
      </w:tr>
      <w:tr w:rsidR="005E0D42" w:rsidRPr="00043135" w14:paraId="017D1A23" w14:textId="77777777" w:rsidTr="002F09EA">
        <w:trPr>
          <w:trHeight w:val="266"/>
        </w:trPr>
        <w:tc>
          <w:tcPr>
            <w:tcW w:w="1963" w:type="pct"/>
            <w:vMerge/>
            <w:shd w:val="clear" w:color="auto" w:fill="auto"/>
          </w:tcPr>
          <w:p w14:paraId="12AD81F1" w14:textId="77777777" w:rsidR="005E0D42" w:rsidRPr="00043135" w:rsidRDefault="005E0D42" w:rsidP="002F09EA">
            <w:pPr>
              <w:pStyle w:val="TableParagraph"/>
              <w:ind w:left="107"/>
              <w:rPr>
                <w:color w:val="000000" w:themeColor="text1"/>
                <w:sz w:val="20"/>
                <w:szCs w:val="20"/>
              </w:rPr>
            </w:pPr>
          </w:p>
        </w:tc>
        <w:tc>
          <w:tcPr>
            <w:tcW w:w="1572" w:type="pct"/>
            <w:shd w:val="clear" w:color="auto" w:fill="auto"/>
          </w:tcPr>
          <w:p w14:paraId="255EC4CF" w14:textId="53D22509"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5, ukrep</w:t>
            </w:r>
            <w:r>
              <w:rPr>
                <w:color w:val="000000" w:themeColor="text1"/>
                <w:sz w:val="20"/>
                <w:szCs w:val="20"/>
              </w:rPr>
              <w:t>i</w:t>
            </w:r>
            <w:r w:rsidR="005E0D42" w:rsidRPr="00043135">
              <w:rPr>
                <w:color w:val="000000" w:themeColor="text1"/>
                <w:sz w:val="20"/>
                <w:szCs w:val="20"/>
              </w:rPr>
              <w:t xml:space="preserve"> 1, 3, 5, 6, 7, 8,10</w:t>
            </w:r>
          </w:p>
        </w:tc>
        <w:tc>
          <w:tcPr>
            <w:tcW w:w="1465" w:type="pct"/>
          </w:tcPr>
          <w:p w14:paraId="3FB0ECE6" w14:textId="2EC6472B" w:rsidR="005E0D42" w:rsidRPr="00043135" w:rsidRDefault="000B5FA2" w:rsidP="002F09EA">
            <w:pPr>
              <w:pStyle w:val="TableParagraph"/>
              <w:ind w:left="100"/>
              <w:rPr>
                <w:color w:val="000000" w:themeColor="text1"/>
                <w:sz w:val="20"/>
                <w:szCs w:val="20"/>
              </w:rPr>
            </w:pPr>
            <w:r>
              <w:rPr>
                <w:color w:val="000000" w:themeColor="text1"/>
                <w:sz w:val="20"/>
                <w:szCs w:val="20"/>
              </w:rPr>
              <w:t>5.6, p</w:t>
            </w:r>
            <w:r w:rsidR="00F41B6F" w:rsidRPr="00043135">
              <w:rPr>
                <w:color w:val="000000" w:themeColor="text1"/>
                <w:sz w:val="20"/>
                <w:szCs w:val="20"/>
              </w:rPr>
              <w:t xml:space="preserve">oročali </w:t>
            </w:r>
            <w:r>
              <w:rPr>
                <w:color w:val="000000" w:themeColor="text1"/>
                <w:sz w:val="20"/>
                <w:szCs w:val="20"/>
              </w:rPr>
              <w:t xml:space="preserve">tudi </w:t>
            </w:r>
            <w:r w:rsidR="00F41B6F" w:rsidRPr="00043135">
              <w:rPr>
                <w:color w:val="000000" w:themeColor="text1"/>
                <w:sz w:val="20"/>
                <w:szCs w:val="20"/>
              </w:rPr>
              <w:t>pri 5.4</w:t>
            </w:r>
          </w:p>
        </w:tc>
      </w:tr>
      <w:tr w:rsidR="002C655B" w:rsidRPr="00043135" w14:paraId="6776B218" w14:textId="77777777" w:rsidTr="00B22055">
        <w:trPr>
          <w:trHeight w:val="263"/>
        </w:trPr>
        <w:tc>
          <w:tcPr>
            <w:tcW w:w="1963" w:type="pct"/>
            <w:shd w:val="clear" w:color="auto" w:fill="DEEAF6" w:themeFill="accent1" w:themeFillTint="33"/>
          </w:tcPr>
          <w:p w14:paraId="37605761" w14:textId="77777777" w:rsidR="002C655B" w:rsidRPr="00043135" w:rsidRDefault="002C655B" w:rsidP="002F09EA">
            <w:pPr>
              <w:pStyle w:val="TableParagraph"/>
              <w:ind w:left="107"/>
              <w:rPr>
                <w:color w:val="000000" w:themeColor="text1"/>
                <w:sz w:val="20"/>
                <w:szCs w:val="20"/>
              </w:rPr>
            </w:pPr>
            <w:r w:rsidRPr="00043135">
              <w:rPr>
                <w:b/>
                <w:color w:val="000000" w:themeColor="text1"/>
                <w:sz w:val="20"/>
                <w:szCs w:val="20"/>
              </w:rPr>
              <w:t>Nacionalni inštitut za javno zdravje</w:t>
            </w:r>
          </w:p>
        </w:tc>
        <w:tc>
          <w:tcPr>
            <w:tcW w:w="1572" w:type="pct"/>
            <w:shd w:val="clear" w:color="auto" w:fill="DEEAF6" w:themeFill="accent1" w:themeFillTint="33"/>
          </w:tcPr>
          <w:p w14:paraId="0604F398" w14:textId="77777777" w:rsidR="002C655B" w:rsidRPr="00043135" w:rsidRDefault="002C655B" w:rsidP="002F09EA">
            <w:pPr>
              <w:pStyle w:val="TableParagraph"/>
              <w:ind w:left="100"/>
              <w:rPr>
                <w:color w:val="000000" w:themeColor="text1"/>
                <w:sz w:val="20"/>
                <w:szCs w:val="20"/>
              </w:rPr>
            </w:pPr>
          </w:p>
        </w:tc>
        <w:tc>
          <w:tcPr>
            <w:tcW w:w="1465" w:type="pct"/>
            <w:shd w:val="clear" w:color="auto" w:fill="DEEAF6" w:themeFill="accent1" w:themeFillTint="33"/>
          </w:tcPr>
          <w:p w14:paraId="0701B483" w14:textId="77777777" w:rsidR="002C655B" w:rsidRPr="00043135" w:rsidRDefault="002C655B" w:rsidP="002F09EA">
            <w:pPr>
              <w:pStyle w:val="TableParagraph"/>
              <w:ind w:left="100"/>
              <w:rPr>
                <w:color w:val="000000" w:themeColor="text1"/>
                <w:sz w:val="20"/>
                <w:szCs w:val="20"/>
              </w:rPr>
            </w:pPr>
          </w:p>
        </w:tc>
      </w:tr>
      <w:tr w:rsidR="002C655B" w:rsidRPr="00043135" w14:paraId="36E8FF43" w14:textId="77777777" w:rsidTr="002F09EA">
        <w:trPr>
          <w:trHeight w:val="263"/>
        </w:trPr>
        <w:tc>
          <w:tcPr>
            <w:tcW w:w="1963" w:type="pct"/>
            <w:shd w:val="clear" w:color="auto" w:fill="auto"/>
          </w:tcPr>
          <w:p w14:paraId="4F9B3EE0" w14:textId="77777777" w:rsidR="002C655B" w:rsidRPr="00043135" w:rsidRDefault="002C655B" w:rsidP="002F09EA">
            <w:pPr>
              <w:pStyle w:val="TableParagraph"/>
              <w:spacing w:before="34" w:line="240" w:lineRule="auto"/>
              <w:ind w:left="107"/>
              <w:rPr>
                <w:b/>
                <w:color w:val="000000" w:themeColor="text1"/>
                <w:sz w:val="20"/>
                <w:szCs w:val="20"/>
              </w:rPr>
            </w:pPr>
            <w:r w:rsidRPr="00043135">
              <w:rPr>
                <w:color w:val="000000" w:themeColor="text1"/>
                <w:sz w:val="20"/>
                <w:szCs w:val="20"/>
              </w:rPr>
              <w:t xml:space="preserve"> NIJZ</w:t>
            </w:r>
          </w:p>
        </w:tc>
        <w:tc>
          <w:tcPr>
            <w:tcW w:w="1572" w:type="pct"/>
            <w:shd w:val="clear" w:color="auto" w:fill="auto"/>
          </w:tcPr>
          <w:p w14:paraId="11C7F065" w14:textId="77777777" w:rsidR="002C655B" w:rsidRPr="00043135" w:rsidRDefault="002C655B" w:rsidP="002F09EA">
            <w:pPr>
              <w:pStyle w:val="TableParagraph"/>
              <w:spacing w:line="240" w:lineRule="auto"/>
              <w:ind w:left="132"/>
              <w:rPr>
                <w:color w:val="000000" w:themeColor="text1"/>
                <w:sz w:val="20"/>
                <w:szCs w:val="20"/>
              </w:rPr>
            </w:pPr>
            <w:r w:rsidRPr="00043135">
              <w:rPr>
                <w:color w:val="000000" w:themeColor="text1"/>
                <w:sz w:val="20"/>
                <w:szCs w:val="20"/>
              </w:rPr>
              <w:t>Lahko poročajo o vseh ciljih in ukrepih.</w:t>
            </w:r>
          </w:p>
        </w:tc>
        <w:tc>
          <w:tcPr>
            <w:tcW w:w="1465" w:type="pct"/>
          </w:tcPr>
          <w:p w14:paraId="3E5DFE13" w14:textId="7CAB390D" w:rsidR="002C655B" w:rsidRPr="00043135" w:rsidRDefault="00F41B6F" w:rsidP="002F09EA">
            <w:pPr>
              <w:pStyle w:val="TableParagraph"/>
              <w:spacing w:line="240" w:lineRule="auto"/>
              <w:ind w:left="132"/>
              <w:rPr>
                <w:color w:val="000000" w:themeColor="text1"/>
                <w:sz w:val="20"/>
                <w:szCs w:val="20"/>
              </w:rPr>
            </w:pPr>
            <w:r w:rsidRPr="00043135">
              <w:rPr>
                <w:color w:val="000000" w:themeColor="text1"/>
                <w:sz w:val="20"/>
                <w:szCs w:val="20"/>
              </w:rPr>
              <w:t>1.2, 1.3, 1.5, 1.6, 3.3, 3.4, 5.9, 7.1, 7.2, 7.3, 7.4, 7.8, 7.9, 7.10, 7.11, 7.13, 7.16, 13.2, 13.7 in 13.8</w:t>
            </w:r>
          </w:p>
        </w:tc>
      </w:tr>
      <w:tr w:rsidR="002C655B" w:rsidRPr="00043135" w14:paraId="380504EB" w14:textId="77777777" w:rsidTr="002F09EA">
        <w:trPr>
          <w:trHeight w:val="265"/>
        </w:trPr>
        <w:tc>
          <w:tcPr>
            <w:tcW w:w="1963" w:type="pct"/>
            <w:shd w:val="clear" w:color="auto" w:fill="9CC2E4"/>
          </w:tcPr>
          <w:p w14:paraId="23957772" w14:textId="77777777" w:rsidR="002C655B" w:rsidRPr="00043135" w:rsidRDefault="002C655B" w:rsidP="002F09EA">
            <w:pPr>
              <w:pStyle w:val="TableParagraph"/>
              <w:spacing w:line="240" w:lineRule="auto"/>
              <w:rPr>
                <w:color w:val="000000" w:themeColor="text1"/>
                <w:sz w:val="20"/>
                <w:szCs w:val="20"/>
              </w:rPr>
            </w:pPr>
            <w:r w:rsidRPr="00043135">
              <w:rPr>
                <w:b/>
                <w:color w:val="000000" w:themeColor="text1"/>
                <w:sz w:val="20"/>
                <w:szCs w:val="20"/>
              </w:rPr>
              <w:t>INVALIDSKE IN DRUGE ORGANIZACIJE</w:t>
            </w:r>
          </w:p>
        </w:tc>
        <w:tc>
          <w:tcPr>
            <w:tcW w:w="1572" w:type="pct"/>
            <w:shd w:val="clear" w:color="auto" w:fill="9CC2E4"/>
          </w:tcPr>
          <w:p w14:paraId="38141C8B" w14:textId="77777777" w:rsidR="002C655B" w:rsidRPr="00043135" w:rsidRDefault="002C655B" w:rsidP="002F09EA">
            <w:pPr>
              <w:pStyle w:val="TableParagraph"/>
              <w:ind w:left="100"/>
              <w:rPr>
                <w:color w:val="000000" w:themeColor="text1"/>
                <w:sz w:val="20"/>
                <w:szCs w:val="20"/>
              </w:rPr>
            </w:pPr>
          </w:p>
        </w:tc>
        <w:tc>
          <w:tcPr>
            <w:tcW w:w="1465" w:type="pct"/>
            <w:shd w:val="clear" w:color="auto" w:fill="9CC2E4"/>
          </w:tcPr>
          <w:p w14:paraId="7697C8F3" w14:textId="77777777" w:rsidR="002C655B" w:rsidRPr="00043135" w:rsidRDefault="002C655B" w:rsidP="002F09EA">
            <w:pPr>
              <w:pStyle w:val="TableParagraph"/>
              <w:spacing w:line="227" w:lineRule="exact"/>
              <w:ind w:left="100"/>
              <w:rPr>
                <w:b/>
                <w:color w:val="000000" w:themeColor="text1"/>
                <w:sz w:val="20"/>
                <w:szCs w:val="20"/>
              </w:rPr>
            </w:pPr>
          </w:p>
        </w:tc>
      </w:tr>
      <w:tr w:rsidR="002C655B" w:rsidRPr="00043135" w14:paraId="1B2EC58D" w14:textId="77777777" w:rsidTr="002F09EA">
        <w:trPr>
          <w:trHeight w:val="263"/>
        </w:trPr>
        <w:tc>
          <w:tcPr>
            <w:tcW w:w="1963" w:type="pct"/>
            <w:shd w:val="clear" w:color="auto" w:fill="DEEAF6"/>
          </w:tcPr>
          <w:p w14:paraId="4976BFFB" w14:textId="2648FAF0" w:rsidR="002C655B" w:rsidRPr="00043135" w:rsidRDefault="002C655B" w:rsidP="00A9275A">
            <w:pPr>
              <w:pStyle w:val="TableParagraph"/>
              <w:spacing w:line="227" w:lineRule="exact"/>
              <w:ind w:left="107"/>
              <w:rPr>
                <w:b/>
                <w:color w:val="000000" w:themeColor="text1"/>
                <w:sz w:val="20"/>
                <w:szCs w:val="20"/>
              </w:rPr>
            </w:pPr>
            <w:r w:rsidRPr="00043135">
              <w:rPr>
                <w:b/>
                <w:color w:val="000000" w:themeColor="text1"/>
                <w:sz w:val="20"/>
                <w:szCs w:val="20"/>
              </w:rPr>
              <w:t>Nacionalni svet invalidskih</w:t>
            </w:r>
            <w:r w:rsidR="00A9275A">
              <w:rPr>
                <w:b/>
                <w:color w:val="000000" w:themeColor="text1"/>
                <w:sz w:val="20"/>
                <w:szCs w:val="20"/>
              </w:rPr>
              <w:t xml:space="preserve"> </w:t>
            </w:r>
            <w:r w:rsidRPr="00043135">
              <w:rPr>
                <w:b/>
                <w:color w:val="000000" w:themeColor="text1"/>
                <w:sz w:val="20"/>
                <w:szCs w:val="20"/>
              </w:rPr>
              <w:t>organizacij</w:t>
            </w:r>
            <w:r w:rsidR="00A9275A">
              <w:rPr>
                <w:b/>
                <w:color w:val="000000" w:themeColor="text1"/>
                <w:sz w:val="20"/>
                <w:szCs w:val="20"/>
              </w:rPr>
              <w:t xml:space="preserve"> </w:t>
            </w:r>
            <w:r w:rsidRPr="00043135">
              <w:rPr>
                <w:b/>
                <w:color w:val="000000" w:themeColor="text1"/>
                <w:sz w:val="20"/>
                <w:szCs w:val="20"/>
              </w:rPr>
              <w:t>Slovenije</w:t>
            </w:r>
          </w:p>
        </w:tc>
        <w:tc>
          <w:tcPr>
            <w:tcW w:w="1572" w:type="pct"/>
            <w:shd w:val="clear" w:color="auto" w:fill="DEEAF6"/>
          </w:tcPr>
          <w:p w14:paraId="6BAFCF15" w14:textId="77777777" w:rsidR="002C655B" w:rsidRPr="00043135" w:rsidRDefault="002C655B" w:rsidP="002F09EA">
            <w:pPr>
              <w:pStyle w:val="TableParagraph"/>
              <w:spacing w:line="227" w:lineRule="exact"/>
              <w:ind w:left="100"/>
              <w:rPr>
                <w:b/>
                <w:color w:val="000000" w:themeColor="text1"/>
                <w:sz w:val="20"/>
                <w:szCs w:val="20"/>
              </w:rPr>
            </w:pPr>
          </w:p>
        </w:tc>
        <w:tc>
          <w:tcPr>
            <w:tcW w:w="1465" w:type="pct"/>
            <w:shd w:val="clear" w:color="auto" w:fill="DEEAF6"/>
          </w:tcPr>
          <w:p w14:paraId="52A83CBB" w14:textId="77777777" w:rsidR="002C655B" w:rsidRPr="00043135" w:rsidRDefault="002C655B" w:rsidP="002F09EA">
            <w:pPr>
              <w:pStyle w:val="TableParagraph"/>
              <w:spacing w:line="227" w:lineRule="exact"/>
              <w:ind w:left="100"/>
              <w:rPr>
                <w:b/>
                <w:color w:val="000000" w:themeColor="text1"/>
                <w:sz w:val="20"/>
                <w:szCs w:val="20"/>
              </w:rPr>
            </w:pPr>
          </w:p>
        </w:tc>
      </w:tr>
      <w:tr w:rsidR="005E0D42" w:rsidRPr="00043135" w14:paraId="6C6F7C26" w14:textId="77777777" w:rsidTr="002F09EA">
        <w:trPr>
          <w:trHeight w:val="263"/>
        </w:trPr>
        <w:tc>
          <w:tcPr>
            <w:tcW w:w="1963" w:type="pct"/>
            <w:vMerge w:val="restart"/>
            <w:shd w:val="clear" w:color="auto" w:fill="auto"/>
          </w:tcPr>
          <w:p w14:paraId="6C5D701C" w14:textId="77777777" w:rsidR="005E0D42" w:rsidRPr="00043135" w:rsidRDefault="005E0D42" w:rsidP="002F09EA">
            <w:pPr>
              <w:pStyle w:val="TableParagraph"/>
              <w:spacing w:before="34" w:line="240" w:lineRule="auto"/>
              <w:ind w:left="107"/>
              <w:rPr>
                <w:b/>
                <w:color w:val="000000" w:themeColor="text1"/>
                <w:sz w:val="20"/>
                <w:szCs w:val="20"/>
              </w:rPr>
            </w:pPr>
            <w:r w:rsidRPr="00043135">
              <w:rPr>
                <w:color w:val="000000" w:themeColor="text1"/>
                <w:sz w:val="20"/>
                <w:szCs w:val="20"/>
              </w:rPr>
              <w:t>NSIOS in članice</w:t>
            </w:r>
          </w:p>
        </w:tc>
        <w:tc>
          <w:tcPr>
            <w:tcW w:w="1572" w:type="pct"/>
            <w:shd w:val="clear" w:color="auto" w:fill="auto"/>
          </w:tcPr>
          <w:p w14:paraId="57A2E3B9" w14:textId="3FE39F8A" w:rsidR="005E0D42" w:rsidRPr="00043135" w:rsidRDefault="004B299A" w:rsidP="002F09EA">
            <w:pPr>
              <w:pStyle w:val="TableParagraph"/>
              <w:spacing w:line="240" w:lineRule="auto"/>
              <w:ind w:left="132"/>
              <w:rPr>
                <w:color w:val="000000" w:themeColor="text1"/>
                <w:sz w:val="20"/>
                <w:szCs w:val="20"/>
              </w:rPr>
            </w:pPr>
            <w:r>
              <w:rPr>
                <w:color w:val="000000" w:themeColor="text1"/>
                <w:sz w:val="20"/>
                <w:szCs w:val="20"/>
              </w:rPr>
              <w:t>c</w:t>
            </w:r>
            <w:r w:rsidR="005E0D42" w:rsidRPr="00043135">
              <w:rPr>
                <w:color w:val="000000" w:themeColor="text1"/>
                <w:sz w:val="20"/>
                <w:szCs w:val="20"/>
              </w:rPr>
              <w:t>ilj 1, ukrep</w:t>
            </w:r>
            <w:r>
              <w:rPr>
                <w:color w:val="000000" w:themeColor="text1"/>
                <w:sz w:val="20"/>
                <w:szCs w:val="20"/>
              </w:rPr>
              <w:t>i</w:t>
            </w:r>
            <w:r w:rsidR="005E0D42" w:rsidRPr="00043135">
              <w:rPr>
                <w:color w:val="000000" w:themeColor="text1"/>
                <w:sz w:val="20"/>
                <w:szCs w:val="20"/>
              </w:rPr>
              <w:t xml:space="preserve"> 1, 2, 3, 4, 5</w:t>
            </w:r>
          </w:p>
        </w:tc>
        <w:tc>
          <w:tcPr>
            <w:tcW w:w="1465" w:type="pct"/>
          </w:tcPr>
          <w:p w14:paraId="1F070C4C" w14:textId="07A50F92" w:rsidR="005E0D42" w:rsidRPr="00043135" w:rsidRDefault="005C346E" w:rsidP="005C346E">
            <w:pPr>
              <w:pStyle w:val="TableParagraph"/>
              <w:ind w:left="100"/>
              <w:rPr>
                <w:color w:val="000000" w:themeColor="text1"/>
                <w:sz w:val="20"/>
                <w:szCs w:val="20"/>
              </w:rPr>
            </w:pPr>
            <w:r>
              <w:rPr>
                <w:color w:val="000000" w:themeColor="text1"/>
                <w:sz w:val="20"/>
                <w:szCs w:val="20"/>
              </w:rPr>
              <w:t>1.1, 1.2, 1.3, 1.4, 1.5, poročali tudi pri 1.6</w:t>
            </w:r>
          </w:p>
        </w:tc>
      </w:tr>
      <w:tr w:rsidR="005E0D42" w:rsidRPr="00043135" w14:paraId="0CAB5334" w14:textId="77777777" w:rsidTr="002F09EA">
        <w:trPr>
          <w:trHeight w:val="530"/>
        </w:trPr>
        <w:tc>
          <w:tcPr>
            <w:tcW w:w="1963" w:type="pct"/>
            <w:vMerge/>
            <w:shd w:val="clear" w:color="auto" w:fill="auto"/>
          </w:tcPr>
          <w:p w14:paraId="0BFAB505" w14:textId="77777777" w:rsidR="005E0D42" w:rsidRPr="00043135" w:rsidRDefault="005E0D42" w:rsidP="002F09EA">
            <w:pPr>
              <w:pStyle w:val="TableParagraph"/>
              <w:spacing w:before="34" w:line="240" w:lineRule="auto"/>
              <w:ind w:left="107"/>
              <w:rPr>
                <w:b/>
                <w:color w:val="000000" w:themeColor="text1"/>
                <w:sz w:val="20"/>
                <w:szCs w:val="20"/>
              </w:rPr>
            </w:pPr>
          </w:p>
        </w:tc>
        <w:tc>
          <w:tcPr>
            <w:tcW w:w="1572" w:type="pct"/>
            <w:shd w:val="clear" w:color="auto" w:fill="auto"/>
          </w:tcPr>
          <w:p w14:paraId="2BFF33FE" w14:textId="1A6C3FBC" w:rsidR="005E0D42" w:rsidRPr="00043135" w:rsidRDefault="004B299A" w:rsidP="002F09EA">
            <w:pPr>
              <w:pStyle w:val="TableParagraph"/>
              <w:spacing w:line="240" w:lineRule="auto"/>
              <w:ind w:left="132"/>
              <w:rPr>
                <w:color w:val="000000" w:themeColor="text1"/>
                <w:sz w:val="20"/>
                <w:szCs w:val="20"/>
              </w:rPr>
            </w:pPr>
            <w:r>
              <w:rPr>
                <w:color w:val="000000" w:themeColor="text1"/>
                <w:sz w:val="20"/>
                <w:szCs w:val="20"/>
              </w:rPr>
              <w:t>c</w:t>
            </w:r>
            <w:r w:rsidR="005E0D42" w:rsidRPr="00043135">
              <w:rPr>
                <w:color w:val="000000" w:themeColor="text1"/>
                <w:sz w:val="20"/>
                <w:szCs w:val="20"/>
              </w:rPr>
              <w:t>ilj 2, ukrep</w:t>
            </w:r>
            <w:r>
              <w:rPr>
                <w:color w:val="000000" w:themeColor="text1"/>
                <w:sz w:val="20"/>
                <w:szCs w:val="20"/>
              </w:rPr>
              <w:t>a</w:t>
            </w:r>
            <w:r w:rsidR="005E0D42" w:rsidRPr="00043135">
              <w:rPr>
                <w:color w:val="000000" w:themeColor="text1"/>
                <w:sz w:val="20"/>
                <w:szCs w:val="20"/>
              </w:rPr>
              <w:t xml:space="preserve"> 2, 7</w:t>
            </w:r>
          </w:p>
        </w:tc>
        <w:tc>
          <w:tcPr>
            <w:tcW w:w="1465" w:type="pct"/>
          </w:tcPr>
          <w:p w14:paraId="787A736F" w14:textId="62530A6F" w:rsidR="005E0D42" w:rsidRPr="00043135" w:rsidRDefault="005C346E" w:rsidP="005C346E">
            <w:pPr>
              <w:pStyle w:val="TableParagraph"/>
              <w:ind w:left="100"/>
              <w:rPr>
                <w:color w:val="000000" w:themeColor="text1"/>
                <w:sz w:val="20"/>
                <w:szCs w:val="20"/>
              </w:rPr>
            </w:pPr>
            <w:r>
              <w:rPr>
                <w:color w:val="000000" w:themeColor="text1"/>
                <w:sz w:val="20"/>
                <w:szCs w:val="20"/>
              </w:rPr>
              <w:t>2.2, poročali tudi pri 2.1, 2.4, 2.6</w:t>
            </w:r>
          </w:p>
        </w:tc>
      </w:tr>
      <w:tr w:rsidR="005E0D42" w:rsidRPr="00043135" w14:paraId="582C6327" w14:textId="77777777" w:rsidTr="002F09EA">
        <w:trPr>
          <w:trHeight w:val="263"/>
        </w:trPr>
        <w:tc>
          <w:tcPr>
            <w:tcW w:w="1963" w:type="pct"/>
            <w:vMerge/>
            <w:shd w:val="clear" w:color="auto" w:fill="auto"/>
          </w:tcPr>
          <w:p w14:paraId="23A39855" w14:textId="77777777" w:rsidR="005E0D42" w:rsidRPr="00043135" w:rsidRDefault="005E0D42" w:rsidP="002F09EA">
            <w:pPr>
              <w:pStyle w:val="TableParagraph"/>
              <w:ind w:left="107"/>
              <w:rPr>
                <w:color w:val="000000" w:themeColor="text1"/>
                <w:sz w:val="20"/>
                <w:szCs w:val="20"/>
              </w:rPr>
            </w:pPr>
          </w:p>
        </w:tc>
        <w:tc>
          <w:tcPr>
            <w:tcW w:w="1572" w:type="pct"/>
            <w:shd w:val="clear" w:color="auto" w:fill="auto"/>
          </w:tcPr>
          <w:p w14:paraId="5617AF52" w14:textId="37BA33C7"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3, ukrep 3</w:t>
            </w:r>
          </w:p>
        </w:tc>
        <w:tc>
          <w:tcPr>
            <w:tcW w:w="1465" w:type="pct"/>
          </w:tcPr>
          <w:p w14:paraId="65ADD0B3" w14:textId="26C43F95" w:rsidR="005E0D42" w:rsidRPr="00043135" w:rsidRDefault="005C346E" w:rsidP="002F09EA">
            <w:pPr>
              <w:pStyle w:val="TableParagraph"/>
              <w:ind w:left="100"/>
              <w:rPr>
                <w:color w:val="000000" w:themeColor="text1"/>
                <w:sz w:val="20"/>
                <w:szCs w:val="20"/>
              </w:rPr>
            </w:pPr>
            <w:r>
              <w:rPr>
                <w:color w:val="000000" w:themeColor="text1"/>
                <w:sz w:val="20"/>
                <w:szCs w:val="20"/>
              </w:rPr>
              <w:t>3.3, poročali tudi pri 3.1, 3.2, 3.4, 3.5</w:t>
            </w:r>
          </w:p>
        </w:tc>
      </w:tr>
      <w:tr w:rsidR="005E0D42" w:rsidRPr="00043135" w14:paraId="7EBD377E" w14:textId="77777777" w:rsidTr="002F09EA">
        <w:trPr>
          <w:trHeight w:val="263"/>
        </w:trPr>
        <w:tc>
          <w:tcPr>
            <w:tcW w:w="1963" w:type="pct"/>
            <w:vMerge/>
            <w:shd w:val="clear" w:color="auto" w:fill="auto"/>
          </w:tcPr>
          <w:p w14:paraId="39E4C03C"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17AF9B4F" w14:textId="7D613C0C"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4, ukrep</w:t>
            </w:r>
            <w:r>
              <w:rPr>
                <w:color w:val="000000" w:themeColor="text1"/>
                <w:sz w:val="20"/>
                <w:szCs w:val="20"/>
              </w:rPr>
              <w:t>i</w:t>
            </w:r>
            <w:r w:rsidR="005E0D42" w:rsidRPr="00043135">
              <w:rPr>
                <w:color w:val="000000" w:themeColor="text1"/>
                <w:sz w:val="20"/>
                <w:szCs w:val="20"/>
              </w:rPr>
              <w:t xml:space="preserve"> 1, 2, 9, 10, 11, 12</w:t>
            </w:r>
          </w:p>
        </w:tc>
        <w:tc>
          <w:tcPr>
            <w:tcW w:w="1465" w:type="pct"/>
          </w:tcPr>
          <w:p w14:paraId="46E5F38D" w14:textId="3CBC4795" w:rsidR="005E0D42" w:rsidRPr="00043135" w:rsidRDefault="005C346E" w:rsidP="002F09EA">
            <w:pPr>
              <w:pStyle w:val="TableParagraph"/>
              <w:ind w:left="100"/>
              <w:rPr>
                <w:color w:val="000000" w:themeColor="text1"/>
                <w:sz w:val="20"/>
                <w:szCs w:val="20"/>
              </w:rPr>
            </w:pPr>
            <w:r>
              <w:rPr>
                <w:color w:val="000000" w:themeColor="text1"/>
                <w:sz w:val="20"/>
                <w:szCs w:val="20"/>
              </w:rPr>
              <w:t>4.1</w:t>
            </w:r>
          </w:p>
        </w:tc>
      </w:tr>
      <w:tr w:rsidR="005E0D42" w:rsidRPr="00043135" w14:paraId="501B789F" w14:textId="77777777" w:rsidTr="002F09EA">
        <w:trPr>
          <w:trHeight w:val="265"/>
        </w:trPr>
        <w:tc>
          <w:tcPr>
            <w:tcW w:w="1963" w:type="pct"/>
            <w:vMerge/>
            <w:shd w:val="clear" w:color="auto" w:fill="auto"/>
          </w:tcPr>
          <w:p w14:paraId="3C06E3B8"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6F5AE8ED" w14:textId="164981A3" w:rsidR="005E0D42" w:rsidRPr="00043135" w:rsidRDefault="004B299A" w:rsidP="002F09EA">
            <w:pPr>
              <w:pStyle w:val="TableParagraph"/>
              <w:spacing w:before="2" w:line="240" w:lineRule="auto"/>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5, ukrep</w:t>
            </w:r>
            <w:r>
              <w:rPr>
                <w:color w:val="000000" w:themeColor="text1"/>
                <w:sz w:val="20"/>
                <w:szCs w:val="20"/>
              </w:rPr>
              <w:t>i</w:t>
            </w:r>
            <w:r w:rsidR="005E0D42" w:rsidRPr="00043135">
              <w:rPr>
                <w:color w:val="000000" w:themeColor="text1"/>
                <w:sz w:val="20"/>
                <w:szCs w:val="20"/>
              </w:rPr>
              <w:t xml:space="preserve"> 1, 2, 3</w:t>
            </w:r>
          </w:p>
        </w:tc>
        <w:tc>
          <w:tcPr>
            <w:tcW w:w="1465" w:type="pct"/>
          </w:tcPr>
          <w:p w14:paraId="0DA6B932" w14:textId="71DBB58D" w:rsidR="005E0D42" w:rsidRPr="00043135" w:rsidRDefault="00AD7C08" w:rsidP="005C346E">
            <w:pPr>
              <w:pStyle w:val="TableParagraph"/>
              <w:ind w:left="100"/>
              <w:rPr>
                <w:color w:val="000000" w:themeColor="text1"/>
                <w:sz w:val="20"/>
                <w:szCs w:val="20"/>
              </w:rPr>
            </w:pPr>
            <w:r>
              <w:rPr>
                <w:color w:val="000000" w:themeColor="text1"/>
                <w:sz w:val="20"/>
                <w:szCs w:val="20"/>
              </w:rPr>
              <w:t>5.2</w:t>
            </w:r>
          </w:p>
        </w:tc>
      </w:tr>
      <w:tr w:rsidR="005E0D42" w:rsidRPr="00043135" w14:paraId="4A48FF26" w14:textId="77777777" w:rsidTr="002F09EA">
        <w:trPr>
          <w:trHeight w:val="263"/>
        </w:trPr>
        <w:tc>
          <w:tcPr>
            <w:tcW w:w="1963" w:type="pct"/>
            <w:vMerge/>
            <w:shd w:val="clear" w:color="auto" w:fill="auto"/>
          </w:tcPr>
          <w:p w14:paraId="48EF5436"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207E7D67" w14:textId="1CFF05A3"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6, ukrep 6</w:t>
            </w:r>
          </w:p>
        </w:tc>
        <w:tc>
          <w:tcPr>
            <w:tcW w:w="1465" w:type="pct"/>
          </w:tcPr>
          <w:p w14:paraId="2F9D8D78" w14:textId="51C80940" w:rsidR="005E0D42" w:rsidRPr="00043135" w:rsidRDefault="00AD7C08" w:rsidP="002F09EA">
            <w:pPr>
              <w:pStyle w:val="TableParagraph"/>
              <w:ind w:left="100"/>
              <w:rPr>
                <w:color w:val="000000" w:themeColor="text1"/>
                <w:sz w:val="20"/>
                <w:szCs w:val="20"/>
              </w:rPr>
            </w:pPr>
            <w:r>
              <w:rPr>
                <w:color w:val="000000" w:themeColor="text1"/>
                <w:sz w:val="20"/>
                <w:szCs w:val="20"/>
              </w:rPr>
              <w:t>6.6, poročali tudi pri 6.1</w:t>
            </w:r>
          </w:p>
        </w:tc>
      </w:tr>
      <w:tr w:rsidR="005E0D42" w:rsidRPr="00043135" w14:paraId="4FFF00EA" w14:textId="77777777" w:rsidTr="002F09EA">
        <w:trPr>
          <w:trHeight w:val="263"/>
        </w:trPr>
        <w:tc>
          <w:tcPr>
            <w:tcW w:w="1963" w:type="pct"/>
            <w:vMerge/>
            <w:shd w:val="clear" w:color="auto" w:fill="auto"/>
          </w:tcPr>
          <w:p w14:paraId="6D712460"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288D7355" w14:textId="7E87F343"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7, ukrep</w:t>
            </w:r>
            <w:r>
              <w:rPr>
                <w:color w:val="000000" w:themeColor="text1"/>
                <w:sz w:val="20"/>
                <w:szCs w:val="20"/>
              </w:rPr>
              <w:t>i</w:t>
            </w:r>
            <w:r w:rsidR="005E0D42" w:rsidRPr="00043135">
              <w:rPr>
                <w:color w:val="000000" w:themeColor="text1"/>
                <w:sz w:val="20"/>
                <w:szCs w:val="20"/>
              </w:rPr>
              <w:t xml:space="preserve"> 3, 4, 5, 6, 7, 8, 9, 10</w:t>
            </w:r>
          </w:p>
        </w:tc>
        <w:tc>
          <w:tcPr>
            <w:tcW w:w="1465" w:type="pct"/>
          </w:tcPr>
          <w:p w14:paraId="558E527A" w14:textId="490E1FA5" w:rsidR="005E0D42" w:rsidRPr="00043135" w:rsidRDefault="005C346E" w:rsidP="002F09EA">
            <w:pPr>
              <w:pStyle w:val="TableParagraph"/>
              <w:ind w:left="100"/>
              <w:rPr>
                <w:color w:val="000000" w:themeColor="text1"/>
                <w:sz w:val="20"/>
                <w:szCs w:val="20"/>
              </w:rPr>
            </w:pPr>
            <w:r>
              <w:rPr>
                <w:color w:val="000000" w:themeColor="text1"/>
                <w:sz w:val="20"/>
                <w:szCs w:val="20"/>
              </w:rPr>
              <w:t>7.4</w:t>
            </w:r>
          </w:p>
        </w:tc>
      </w:tr>
      <w:tr w:rsidR="005E0D42" w:rsidRPr="00043135" w14:paraId="1E20A462" w14:textId="77777777" w:rsidTr="002F09EA">
        <w:trPr>
          <w:trHeight w:val="266"/>
        </w:trPr>
        <w:tc>
          <w:tcPr>
            <w:tcW w:w="1963" w:type="pct"/>
            <w:vMerge/>
            <w:shd w:val="clear" w:color="auto" w:fill="auto"/>
          </w:tcPr>
          <w:p w14:paraId="04D2EEBF"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2B1DD1C8" w14:textId="408C4242" w:rsidR="005E0D42" w:rsidRPr="00043135" w:rsidRDefault="004B299A" w:rsidP="002F09EA">
            <w:pPr>
              <w:pStyle w:val="TableParagraph"/>
              <w:spacing w:before="2" w:line="240" w:lineRule="auto"/>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8, ukrep</w:t>
            </w:r>
            <w:r>
              <w:rPr>
                <w:color w:val="000000" w:themeColor="text1"/>
                <w:sz w:val="20"/>
                <w:szCs w:val="20"/>
              </w:rPr>
              <w:t>i</w:t>
            </w:r>
            <w:r w:rsidR="005E0D42" w:rsidRPr="00043135">
              <w:rPr>
                <w:color w:val="000000" w:themeColor="text1"/>
                <w:sz w:val="20"/>
                <w:szCs w:val="20"/>
              </w:rPr>
              <w:t xml:space="preserve"> 1, 2, 3, 4, 5, 6, 7, 8, 9, 10</w:t>
            </w:r>
          </w:p>
        </w:tc>
        <w:tc>
          <w:tcPr>
            <w:tcW w:w="1465" w:type="pct"/>
          </w:tcPr>
          <w:p w14:paraId="3205A892" w14:textId="2C857F33" w:rsidR="005E0D42" w:rsidRPr="00043135" w:rsidRDefault="00AD7C08" w:rsidP="005C346E">
            <w:pPr>
              <w:pStyle w:val="TableParagraph"/>
              <w:ind w:left="100"/>
              <w:rPr>
                <w:color w:val="000000" w:themeColor="text1"/>
                <w:sz w:val="20"/>
                <w:szCs w:val="20"/>
              </w:rPr>
            </w:pPr>
            <w:r>
              <w:rPr>
                <w:color w:val="000000" w:themeColor="text1"/>
                <w:sz w:val="20"/>
                <w:szCs w:val="20"/>
              </w:rPr>
              <w:t>8.1</w:t>
            </w:r>
          </w:p>
        </w:tc>
      </w:tr>
      <w:tr w:rsidR="005E0D42" w:rsidRPr="00043135" w14:paraId="42658835" w14:textId="77777777" w:rsidTr="002F09EA">
        <w:trPr>
          <w:trHeight w:val="263"/>
        </w:trPr>
        <w:tc>
          <w:tcPr>
            <w:tcW w:w="1963" w:type="pct"/>
            <w:vMerge/>
            <w:shd w:val="clear" w:color="auto" w:fill="auto"/>
          </w:tcPr>
          <w:p w14:paraId="654F180B"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265A5309" w14:textId="5FD6ADA0" w:rsidR="005E0D42" w:rsidRPr="00043135" w:rsidRDefault="004B299A" w:rsidP="004B299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9, ukrep</w:t>
            </w:r>
            <w:r>
              <w:rPr>
                <w:color w:val="000000" w:themeColor="text1"/>
                <w:sz w:val="20"/>
                <w:szCs w:val="20"/>
              </w:rPr>
              <w:t>i</w:t>
            </w:r>
            <w:r w:rsidR="005E0D42" w:rsidRPr="00043135">
              <w:rPr>
                <w:color w:val="000000" w:themeColor="text1"/>
                <w:sz w:val="20"/>
                <w:szCs w:val="20"/>
              </w:rPr>
              <w:t xml:space="preserve"> 1, 2, 3, 6</w:t>
            </w:r>
          </w:p>
        </w:tc>
        <w:tc>
          <w:tcPr>
            <w:tcW w:w="1465" w:type="pct"/>
          </w:tcPr>
          <w:p w14:paraId="72304F77" w14:textId="1C71132F" w:rsidR="005E0D42" w:rsidRPr="00043135" w:rsidRDefault="005C346E" w:rsidP="002F09EA">
            <w:pPr>
              <w:pStyle w:val="TableParagraph"/>
              <w:ind w:left="100"/>
              <w:rPr>
                <w:color w:val="000000" w:themeColor="text1"/>
                <w:sz w:val="20"/>
                <w:szCs w:val="20"/>
              </w:rPr>
            </w:pPr>
            <w:r>
              <w:rPr>
                <w:color w:val="000000" w:themeColor="text1"/>
                <w:sz w:val="20"/>
                <w:szCs w:val="20"/>
              </w:rPr>
              <w:t>9.1</w:t>
            </w:r>
          </w:p>
        </w:tc>
      </w:tr>
      <w:tr w:rsidR="005E0D42" w:rsidRPr="00043135" w14:paraId="489AD436" w14:textId="77777777" w:rsidTr="002F09EA">
        <w:trPr>
          <w:trHeight w:val="265"/>
        </w:trPr>
        <w:tc>
          <w:tcPr>
            <w:tcW w:w="1963" w:type="pct"/>
            <w:vMerge/>
            <w:shd w:val="clear" w:color="auto" w:fill="auto"/>
          </w:tcPr>
          <w:p w14:paraId="4C273C62"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1844615B" w14:textId="49CFB030"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11, ukrep</w:t>
            </w:r>
            <w:r>
              <w:rPr>
                <w:color w:val="000000" w:themeColor="text1"/>
                <w:sz w:val="20"/>
                <w:szCs w:val="20"/>
              </w:rPr>
              <w:t>i</w:t>
            </w:r>
            <w:r w:rsidR="005E0D42" w:rsidRPr="00043135">
              <w:rPr>
                <w:color w:val="000000" w:themeColor="text1"/>
                <w:sz w:val="20"/>
                <w:szCs w:val="20"/>
              </w:rPr>
              <w:t xml:space="preserve"> 1, 2, 3</w:t>
            </w:r>
          </w:p>
        </w:tc>
        <w:tc>
          <w:tcPr>
            <w:tcW w:w="1465" w:type="pct"/>
          </w:tcPr>
          <w:p w14:paraId="1257AD2A" w14:textId="0217B917" w:rsidR="005E0D42" w:rsidRPr="00043135" w:rsidRDefault="00AD7C08" w:rsidP="002F09EA">
            <w:pPr>
              <w:pStyle w:val="TableParagraph"/>
              <w:ind w:left="100"/>
              <w:rPr>
                <w:color w:val="000000" w:themeColor="text1"/>
                <w:sz w:val="20"/>
                <w:szCs w:val="20"/>
              </w:rPr>
            </w:pPr>
            <w:r>
              <w:rPr>
                <w:color w:val="000000" w:themeColor="text1"/>
                <w:sz w:val="20"/>
                <w:szCs w:val="20"/>
              </w:rPr>
              <w:t>11.1, poročali tudi pri 11.5</w:t>
            </w:r>
          </w:p>
        </w:tc>
      </w:tr>
      <w:tr w:rsidR="005E0D42" w:rsidRPr="00043135" w14:paraId="71894894" w14:textId="77777777" w:rsidTr="002F09EA">
        <w:trPr>
          <w:trHeight w:val="263"/>
        </w:trPr>
        <w:tc>
          <w:tcPr>
            <w:tcW w:w="1963" w:type="pct"/>
            <w:vMerge/>
            <w:shd w:val="clear" w:color="auto" w:fill="auto"/>
          </w:tcPr>
          <w:p w14:paraId="76CBFF0B"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0B044AA0" w14:textId="3FA6EBD7"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12, ukrep</w:t>
            </w:r>
            <w:r>
              <w:rPr>
                <w:color w:val="000000" w:themeColor="text1"/>
                <w:sz w:val="20"/>
                <w:szCs w:val="20"/>
              </w:rPr>
              <w:t>i</w:t>
            </w:r>
            <w:r w:rsidR="005E0D42" w:rsidRPr="00043135">
              <w:rPr>
                <w:color w:val="000000" w:themeColor="text1"/>
                <w:sz w:val="20"/>
                <w:szCs w:val="20"/>
              </w:rPr>
              <w:t xml:space="preserve"> 1, 2, 3, 4, 5</w:t>
            </w:r>
          </w:p>
        </w:tc>
        <w:tc>
          <w:tcPr>
            <w:tcW w:w="1465" w:type="pct"/>
          </w:tcPr>
          <w:p w14:paraId="3EAF98E4" w14:textId="63245CDA" w:rsidR="005E0D42" w:rsidRPr="00043135" w:rsidRDefault="00AD7C08" w:rsidP="002F09EA">
            <w:pPr>
              <w:pStyle w:val="TableParagraph"/>
              <w:ind w:left="100"/>
              <w:rPr>
                <w:color w:val="000000" w:themeColor="text1"/>
                <w:sz w:val="20"/>
                <w:szCs w:val="20"/>
              </w:rPr>
            </w:pPr>
            <w:r>
              <w:rPr>
                <w:color w:val="000000" w:themeColor="text1"/>
                <w:sz w:val="20"/>
                <w:szCs w:val="20"/>
              </w:rPr>
              <w:t>12.1, 12.5, poročali tudi pri 12.7</w:t>
            </w:r>
          </w:p>
        </w:tc>
      </w:tr>
      <w:tr w:rsidR="005E0D42" w:rsidRPr="00043135" w14:paraId="07D3D0DE" w14:textId="77777777" w:rsidTr="002F09EA">
        <w:trPr>
          <w:trHeight w:val="263"/>
        </w:trPr>
        <w:tc>
          <w:tcPr>
            <w:tcW w:w="1963" w:type="pct"/>
            <w:vMerge/>
            <w:shd w:val="clear" w:color="auto" w:fill="auto"/>
          </w:tcPr>
          <w:p w14:paraId="3AB2493B" w14:textId="77777777" w:rsidR="005E0D42" w:rsidRPr="00043135" w:rsidRDefault="005E0D42" w:rsidP="002F09EA">
            <w:pPr>
              <w:widowControl w:val="0"/>
              <w:autoSpaceDE w:val="0"/>
              <w:autoSpaceDN w:val="0"/>
              <w:rPr>
                <w:rFonts w:ascii="Arial" w:hAnsi="Arial" w:cs="Arial"/>
                <w:color w:val="000000" w:themeColor="text1"/>
                <w:sz w:val="20"/>
                <w:szCs w:val="20"/>
              </w:rPr>
            </w:pPr>
          </w:p>
        </w:tc>
        <w:tc>
          <w:tcPr>
            <w:tcW w:w="1572" w:type="pct"/>
            <w:shd w:val="clear" w:color="auto" w:fill="auto"/>
          </w:tcPr>
          <w:p w14:paraId="64B032D3" w14:textId="01B27F1C" w:rsidR="005E0D42" w:rsidRPr="00043135" w:rsidRDefault="004B299A" w:rsidP="002F09EA">
            <w:pPr>
              <w:pStyle w:val="TableParagraph"/>
              <w:ind w:left="100"/>
              <w:rPr>
                <w:color w:val="000000" w:themeColor="text1"/>
                <w:sz w:val="20"/>
                <w:szCs w:val="20"/>
              </w:rPr>
            </w:pPr>
            <w:r>
              <w:rPr>
                <w:color w:val="000000" w:themeColor="text1"/>
                <w:sz w:val="20"/>
                <w:szCs w:val="20"/>
              </w:rPr>
              <w:t>c</w:t>
            </w:r>
            <w:r w:rsidR="005E0D42" w:rsidRPr="00043135">
              <w:rPr>
                <w:color w:val="000000" w:themeColor="text1"/>
                <w:sz w:val="20"/>
                <w:szCs w:val="20"/>
              </w:rPr>
              <w:t>ilj 13, ukrep 8</w:t>
            </w:r>
          </w:p>
        </w:tc>
        <w:tc>
          <w:tcPr>
            <w:tcW w:w="1465" w:type="pct"/>
          </w:tcPr>
          <w:p w14:paraId="569AB30D" w14:textId="050B0B91" w:rsidR="005E0D42" w:rsidRPr="00043135" w:rsidRDefault="00AD7C08" w:rsidP="002F09EA">
            <w:pPr>
              <w:pStyle w:val="TableParagraph"/>
              <w:ind w:left="100"/>
              <w:rPr>
                <w:color w:val="000000" w:themeColor="text1"/>
                <w:sz w:val="20"/>
                <w:szCs w:val="20"/>
              </w:rPr>
            </w:pPr>
            <w:r>
              <w:rPr>
                <w:color w:val="000000" w:themeColor="text1"/>
                <w:sz w:val="20"/>
                <w:szCs w:val="20"/>
              </w:rPr>
              <w:t>13.8, poročali tudi pri 13.5 in 13.7</w:t>
            </w:r>
          </w:p>
        </w:tc>
      </w:tr>
      <w:tr w:rsidR="002C655B" w:rsidRPr="00043135" w14:paraId="09C4ADFB" w14:textId="77777777" w:rsidTr="00B22055">
        <w:trPr>
          <w:trHeight w:val="266"/>
        </w:trPr>
        <w:tc>
          <w:tcPr>
            <w:tcW w:w="1963" w:type="pct"/>
            <w:shd w:val="clear" w:color="auto" w:fill="DEEAF6" w:themeFill="accent1" w:themeFillTint="33"/>
          </w:tcPr>
          <w:p w14:paraId="640091A3" w14:textId="2D751A55" w:rsidR="002C655B" w:rsidRPr="00043135" w:rsidRDefault="002C655B" w:rsidP="002F09EA">
            <w:pPr>
              <w:pStyle w:val="TableParagraph"/>
              <w:spacing w:line="227" w:lineRule="exact"/>
              <w:ind w:left="107"/>
              <w:rPr>
                <w:color w:val="000000" w:themeColor="text1"/>
                <w:sz w:val="20"/>
                <w:szCs w:val="20"/>
              </w:rPr>
            </w:pPr>
            <w:r w:rsidRPr="00043135">
              <w:rPr>
                <w:b/>
                <w:color w:val="000000" w:themeColor="text1"/>
                <w:sz w:val="20"/>
                <w:szCs w:val="20"/>
              </w:rPr>
              <w:t>Zveza društev upokojencev</w:t>
            </w:r>
            <w:r w:rsidR="00A9275A">
              <w:rPr>
                <w:b/>
                <w:color w:val="000000" w:themeColor="text1"/>
                <w:sz w:val="20"/>
                <w:szCs w:val="20"/>
              </w:rPr>
              <w:t xml:space="preserve"> </w:t>
            </w:r>
            <w:r w:rsidRPr="00043135">
              <w:rPr>
                <w:b/>
                <w:color w:val="000000" w:themeColor="text1"/>
                <w:sz w:val="20"/>
                <w:szCs w:val="20"/>
              </w:rPr>
              <w:t>Slovenije</w:t>
            </w:r>
          </w:p>
        </w:tc>
        <w:tc>
          <w:tcPr>
            <w:tcW w:w="1572" w:type="pct"/>
            <w:shd w:val="clear" w:color="auto" w:fill="DEEAF6"/>
          </w:tcPr>
          <w:p w14:paraId="04E014E0" w14:textId="77777777" w:rsidR="002C655B" w:rsidRPr="00043135" w:rsidRDefault="002C655B" w:rsidP="002F09EA">
            <w:pPr>
              <w:pStyle w:val="TableParagraph"/>
              <w:ind w:left="100"/>
              <w:rPr>
                <w:color w:val="000000" w:themeColor="text1"/>
                <w:sz w:val="20"/>
                <w:szCs w:val="20"/>
              </w:rPr>
            </w:pPr>
          </w:p>
        </w:tc>
        <w:tc>
          <w:tcPr>
            <w:tcW w:w="1465" w:type="pct"/>
            <w:shd w:val="clear" w:color="auto" w:fill="DEEAF6"/>
          </w:tcPr>
          <w:p w14:paraId="238D961D" w14:textId="77777777" w:rsidR="002C655B" w:rsidRPr="00043135" w:rsidRDefault="002C655B" w:rsidP="002F09EA">
            <w:pPr>
              <w:pStyle w:val="TableParagraph"/>
              <w:ind w:left="100"/>
              <w:rPr>
                <w:color w:val="000000" w:themeColor="text1"/>
                <w:sz w:val="20"/>
                <w:szCs w:val="20"/>
              </w:rPr>
            </w:pPr>
          </w:p>
        </w:tc>
      </w:tr>
      <w:tr w:rsidR="002C655B" w:rsidRPr="00043135" w14:paraId="24C40144" w14:textId="77777777" w:rsidTr="002F09EA">
        <w:trPr>
          <w:trHeight w:val="263"/>
        </w:trPr>
        <w:tc>
          <w:tcPr>
            <w:tcW w:w="1963" w:type="pct"/>
            <w:vMerge w:val="restart"/>
            <w:shd w:val="clear" w:color="auto" w:fill="auto"/>
          </w:tcPr>
          <w:p w14:paraId="595328AF" w14:textId="77777777" w:rsidR="002C655B" w:rsidRPr="00043135" w:rsidRDefault="002C655B" w:rsidP="002F09EA">
            <w:pPr>
              <w:pStyle w:val="TableParagraph"/>
              <w:spacing w:before="34" w:line="240" w:lineRule="auto"/>
              <w:ind w:left="107"/>
              <w:rPr>
                <w:color w:val="000000" w:themeColor="text1"/>
                <w:sz w:val="20"/>
                <w:szCs w:val="20"/>
              </w:rPr>
            </w:pPr>
            <w:r w:rsidRPr="00043135">
              <w:rPr>
                <w:color w:val="000000" w:themeColor="text1"/>
                <w:sz w:val="20"/>
                <w:szCs w:val="20"/>
              </w:rPr>
              <w:t>ZDUS</w:t>
            </w:r>
          </w:p>
        </w:tc>
        <w:tc>
          <w:tcPr>
            <w:tcW w:w="1572" w:type="pct"/>
            <w:shd w:val="clear" w:color="auto" w:fill="auto"/>
          </w:tcPr>
          <w:p w14:paraId="664CABBF" w14:textId="37C30D25" w:rsidR="002C655B" w:rsidRPr="00043135" w:rsidRDefault="004B299A" w:rsidP="002F09EA">
            <w:pPr>
              <w:pStyle w:val="TableParagraph"/>
              <w:ind w:left="100"/>
              <w:rPr>
                <w:color w:val="000000" w:themeColor="text1"/>
                <w:sz w:val="20"/>
                <w:szCs w:val="20"/>
              </w:rPr>
            </w:pPr>
            <w:r>
              <w:rPr>
                <w:color w:val="000000" w:themeColor="text1"/>
                <w:sz w:val="20"/>
                <w:szCs w:val="20"/>
              </w:rPr>
              <w:t>c</w:t>
            </w:r>
            <w:r w:rsidR="002C655B" w:rsidRPr="00043135">
              <w:rPr>
                <w:color w:val="000000" w:themeColor="text1"/>
                <w:sz w:val="20"/>
                <w:szCs w:val="20"/>
              </w:rPr>
              <w:t>ilj 1, ukrep</w:t>
            </w:r>
            <w:r>
              <w:rPr>
                <w:color w:val="000000" w:themeColor="text1"/>
                <w:sz w:val="20"/>
                <w:szCs w:val="20"/>
              </w:rPr>
              <w:t>i</w:t>
            </w:r>
            <w:r w:rsidR="002C655B" w:rsidRPr="00043135">
              <w:rPr>
                <w:color w:val="000000" w:themeColor="text1"/>
                <w:sz w:val="20"/>
                <w:szCs w:val="20"/>
              </w:rPr>
              <w:t xml:space="preserve"> 1, 4, 5</w:t>
            </w:r>
          </w:p>
        </w:tc>
        <w:tc>
          <w:tcPr>
            <w:tcW w:w="1465" w:type="pct"/>
          </w:tcPr>
          <w:p w14:paraId="2665A6FD" w14:textId="77777777" w:rsidR="002C655B" w:rsidRPr="00043135" w:rsidRDefault="002C655B" w:rsidP="002F09EA">
            <w:pPr>
              <w:pStyle w:val="TableParagraph"/>
              <w:ind w:left="100"/>
              <w:rPr>
                <w:color w:val="000000" w:themeColor="text1"/>
                <w:sz w:val="20"/>
                <w:szCs w:val="20"/>
              </w:rPr>
            </w:pPr>
            <w:r w:rsidRPr="00043135">
              <w:rPr>
                <w:color w:val="000000" w:themeColor="text1"/>
                <w:sz w:val="20"/>
                <w:szCs w:val="20"/>
              </w:rPr>
              <w:t>1.1, 1.4, 1.5</w:t>
            </w:r>
          </w:p>
        </w:tc>
      </w:tr>
      <w:tr w:rsidR="002C655B" w:rsidRPr="00043135" w14:paraId="6D51F744" w14:textId="77777777" w:rsidTr="002F09EA">
        <w:trPr>
          <w:trHeight w:val="263"/>
        </w:trPr>
        <w:tc>
          <w:tcPr>
            <w:tcW w:w="1963" w:type="pct"/>
            <w:vMerge/>
            <w:shd w:val="clear" w:color="auto" w:fill="auto"/>
          </w:tcPr>
          <w:p w14:paraId="0E7160E0" w14:textId="77777777" w:rsidR="002C655B" w:rsidRPr="00043135" w:rsidRDefault="002C655B" w:rsidP="002F09EA">
            <w:pPr>
              <w:pStyle w:val="TableParagraph"/>
              <w:spacing w:line="227" w:lineRule="exact"/>
              <w:rPr>
                <w:b/>
                <w:color w:val="000000" w:themeColor="text1"/>
                <w:sz w:val="20"/>
                <w:szCs w:val="20"/>
              </w:rPr>
            </w:pPr>
          </w:p>
        </w:tc>
        <w:tc>
          <w:tcPr>
            <w:tcW w:w="1572" w:type="pct"/>
            <w:shd w:val="clear" w:color="auto" w:fill="auto"/>
          </w:tcPr>
          <w:p w14:paraId="2E9E3CAE" w14:textId="50DC1238" w:rsidR="002C655B" w:rsidRPr="00043135" w:rsidRDefault="004B299A" w:rsidP="002F09EA">
            <w:pPr>
              <w:pStyle w:val="TableParagraph"/>
              <w:ind w:left="100"/>
              <w:rPr>
                <w:color w:val="000000" w:themeColor="text1"/>
                <w:sz w:val="20"/>
                <w:szCs w:val="20"/>
              </w:rPr>
            </w:pPr>
            <w:r>
              <w:rPr>
                <w:color w:val="000000" w:themeColor="text1"/>
                <w:sz w:val="20"/>
                <w:szCs w:val="20"/>
              </w:rPr>
              <w:t>c</w:t>
            </w:r>
            <w:r w:rsidR="002C655B" w:rsidRPr="00043135">
              <w:rPr>
                <w:color w:val="000000" w:themeColor="text1"/>
                <w:sz w:val="20"/>
                <w:szCs w:val="20"/>
              </w:rPr>
              <w:t>ilj 13, ukrep</w:t>
            </w:r>
            <w:r>
              <w:rPr>
                <w:color w:val="000000" w:themeColor="text1"/>
                <w:sz w:val="20"/>
                <w:szCs w:val="20"/>
              </w:rPr>
              <w:t>i</w:t>
            </w:r>
            <w:r w:rsidR="002C655B" w:rsidRPr="00043135">
              <w:rPr>
                <w:color w:val="000000" w:themeColor="text1"/>
                <w:sz w:val="20"/>
                <w:szCs w:val="20"/>
              </w:rPr>
              <w:t xml:space="preserve"> 1, 5, 7, 8, 9, 10</w:t>
            </w:r>
          </w:p>
        </w:tc>
        <w:tc>
          <w:tcPr>
            <w:tcW w:w="1465" w:type="pct"/>
          </w:tcPr>
          <w:p w14:paraId="078AA7BF" w14:textId="77777777" w:rsidR="002C655B" w:rsidRPr="00043135" w:rsidRDefault="002C655B" w:rsidP="002F09EA">
            <w:pPr>
              <w:pStyle w:val="TableParagraph"/>
              <w:spacing w:line="240" w:lineRule="auto"/>
              <w:ind w:left="132"/>
              <w:rPr>
                <w:color w:val="000000" w:themeColor="text1"/>
                <w:sz w:val="20"/>
                <w:szCs w:val="20"/>
              </w:rPr>
            </w:pPr>
            <w:r w:rsidRPr="00043135">
              <w:rPr>
                <w:color w:val="000000" w:themeColor="text1"/>
                <w:sz w:val="20"/>
                <w:szCs w:val="20"/>
              </w:rPr>
              <w:t>13.1, 13.5, 13.7, 13.8, 13.9, 13.10</w:t>
            </w:r>
          </w:p>
        </w:tc>
      </w:tr>
      <w:tr w:rsidR="002C655B" w:rsidRPr="00043135" w14:paraId="03A05149" w14:textId="77777777" w:rsidTr="002F09EA">
        <w:trPr>
          <w:trHeight w:val="266"/>
        </w:trPr>
        <w:tc>
          <w:tcPr>
            <w:tcW w:w="1963" w:type="pct"/>
            <w:shd w:val="clear" w:color="auto" w:fill="DEEAF6"/>
          </w:tcPr>
          <w:p w14:paraId="044FA22B" w14:textId="49CFF88B" w:rsidR="002C655B" w:rsidRPr="00A9275A" w:rsidRDefault="002C655B" w:rsidP="00A9275A">
            <w:pPr>
              <w:pStyle w:val="TableParagraph"/>
              <w:spacing w:line="227" w:lineRule="exact"/>
              <w:ind w:left="107"/>
              <w:rPr>
                <w:b/>
                <w:color w:val="000000" w:themeColor="text1"/>
                <w:sz w:val="20"/>
                <w:szCs w:val="20"/>
              </w:rPr>
            </w:pPr>
            <w:r w:rsidRPr="00043135">
              <w:rPr>
                <w:b/>
                <w:color w:val="000000" w:themeColor="text1"/>
                <w:sz w:val="20"/>
                <w:szCs w:val="20"/>
              </w:rPr>
              <w:t>Zveza društev za cerebralno paralizo</w:t>
            </w:r>
            <w:r w:rsidR="00A9275A">
              <w:rPr>
                <w:b/>
                <w:color w:val="000000" w:themeColor="text1"/>
                <w:sz w:val="20"/>
                <w:szCs w:val="20"/>
              </w:rPr>
              <w:t xml:space="preserve"> </w:t>
            </w:r>
            <w:r w:rsidRPr="00043135">
              <w:rPr>
                <w:b/>
                <w:color w:val="000000" w:themeColor="text1"/>
                <w:sz w:val="20"/>
                <w:szCs w:val="20"/>
              </w:rPr>
              <w:t>Slovenije – Sonček</w:t>
            </w:r>
          </w:p>
        </w:tc>
        <w:tc>
          <w:tcPr>
            <w:tcW w:w="1572" w:type="pct"/>
            <w:shd w:val="clear" w:color="auto" w:fill="DEEAF6"/>
          </w:tcPr>
          <w:p w14:paraId="7E0D06E3" w14:textId="77777777" w:rsidR="002C655B" w:rsidRPr="00043135" w:rsidRDefault="002C655B" w:rsidP="002F09EA">
            <w:pPr>
              <w:pStyle w:val="TableParagraph"/>
              <w:spacing w:before="2" w:line="240" w:lineRule="auto"/>
              <w:ind w:left="100"/>
              <w:rPr>
                <w:color w:val="000000" w:themeColor="text1"/>
                <w:sz w:val="20"/>
                <w:szCs w:val="20"/>
              </w:rPr>
            </w:pPr>
          </w:p>
        </w:tc>
        <w:tc>
          <w:tcPr>
            <w:tcW w:w="1465" w:type="pct"/>
            <w:shd w:val="clear" w:color="auto" w:fill="DEEAF6"/>
          </w:tcPr>
          <w:p w14:paraId="54CE264E" w14:textId="77777777" w:rsidR="002C655B" w:rsidRPr="00043135" w:rsidRDefault="002C655B" w:rsidP="002F09EA">
            <w:pPr>
              <w:pStyle w:val="TableParagraph"/>
              <w:spacing w:before="2" w:line="240" w:lineRule="auto"/>
              <w:ind w:left="100"/>
              <w:rPr>
                <w:color w:val="000000" w:themeColor="text1"/>
                <w:sz w:val="20"/>
                <w:szCs w:val="20"/>
              </w:rPr>
            </w:pPr>
          </w:p>
        </w:tc>
      </w:tr>
      <w:tr w:rsidR="002C655B" w:rsidRPr="00043135" w14:paraId="50649746" w14:textId="77777777" w:rsidTr="002F09EA">
        <w:trPr>
          <w:trHeight w:val="266"/>
        </w:trPr>
        <w:tc>
          <w:tcPr>
            <w:tcW w:w="1963" w:type="pct"/>
            <w:shd w:val="clear" w:color="auto" w:fill="auto"/>
          </w:tcPr>
          <w:p w14:paraId="385B13EB"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1917F344" w14:textId="77777777" w:rsidR="002C655B" w:rsidRPr="00043135" w:rsidRDefault="002C655B" w:rsidP="002F09EA">
            <w:pPr>
              <w:pStyle w:val="TableParagraph"/>
              <w:ind w:left="105"/>
              <w:rPr>
                <w:color w:val="000000" w:themeColor="text1"/>
                <w:sz w:val="20"/>
                <w:szCs w:val="20"/>
              </w:rPr>
            </w:pPr>
            <w:r w:rsidRPr="00043135">
              <w:rPr>
                <w:color w:val="000000" w:themeColor="text1"/>
                <w:sz w:val="20"/>
                <w:szCs w:val="20"/>
              </w:rPr>
              <w:t>Lahko poročajo o vseh ciljih in ukrepih z vidika</w:t>
            </w:r>
          </w:p>
          <w:p w14:paraId="46DC49D3" w14:textId="77777777" w:rsidR="002C655B" w:rsidRPr="00043135" w:rsidRDefault="002C655B" w:rsidP="002F09EA">
            <w:pPr>
              <w:pStyle w:val="TableParagraph"/>
              <w:spacing w:line="240" w:lineRule="auto"/>
              <w:ind w:left="105"/>
              <w:rPr>
                <w:color w:val="000000" w:themeColor="text1"/>
                <w:sz w:val="20"/>
                <w:szCs w:val="20"/>
              </w:rPr>
            </w:pPr>
            <w:r w:rsidRPr="00043135">
              <w:rPr>
                <w:color w:val="000000" w:themeColor="text1"/>
                <w:sz w:val="20"/>
                <w:szCs w:val="20"/>
              </w:rPr>
              <w:t>nevladnih organizacij.</w:t>
            </w:r>
          </w:p>
        </w:tc>
        <w:tc>
          <w:tcPr>
            <w:tcW w:w="1465" w:type="pct"/>
          </w:tcPr>
          <w:p w14:paraId="0C09007E" w14:textId="25B3CDA8" w:rsidR="002C655B" w:rsidRPr="00043135" w:rsidRDefault="000C586C" w:rsidP="002F09EA">
            <w:pPr>
              <w:pStyle w:val="TableParagraph"/>
              <w:spacing w:line="240" w:lineRule="auto"/>
              <w:ind w:left="105"/>
              <w:rPr>
                <w:color w:val="000000" w:themeColor="text1"/>
                <w:sz w:val="20"/>
                <w:szCs w:val="20"/>
              </w:rPr>
            </w:pPr>
            <w:r>
              <w:rPr>
                <w:color w:val="000000" w:themeColor="text1"/>
                <w:sz w:val="20"/>
                <w:szCs w:val="20"/>
              </w:rPr>
              <w:t>n</w:t>
            </w:r>
            <w:r w:rsidR="005E0D42" w:rsidRPr="00043135">
              <w:rPr>
                <w:color w:val="000000" w:themeColor="text1"/>
                <w:sz w:val="20"/>
                <w:szCs w:val="20"/>
              </w:rPr>
              <w:t>iso poročali</w:t>
            </w:r>
          </w:p>
        </w:tc>
      </w:tr>
      <w:tr w:rsidR="002C655B" w:rsidRPr="00043135" w14:paraId="35759EFD" w14:textId="77777777" w:rsidTr="002F09EA">
        <w:trPr>
          <w:trHeight w:val="527"/>
        </w:trPr>
        <w:tc>
          <w:tcPr>
            <w:tcW w:w="1963" w:type="pct"/>
            <w:shd w:val="clear" w:color="auto" w:fill="DEEAF6"/>
          </w:tcPr>
          <w:p w14:paraId="3E0C266E" w14:textId="77777777" w:rsidR="002C655B" w:rsidRPr="00043135" w:rsidRDefault="002C655B" w:rsidP="002F09EA">
            <w:pPr>
              <w:pStyle w:val="TableParagraph"/>
              <w:spacing w:before="34" w:line="240" w:lineRule="auto"/>
              <w:ind w:left="107"/>
              <w:rPr>
                <w:b/>
                <w:color w:val="000000" w:themeColor="text1"/>
                <w:sz w:val="20"/>
                <w:szCs w:val="20"/>
              </w:rPr>
            </w:pPr>
            <w:r w:rsidRPr="00043135">
              <w:rPr>
                <w:b/>
                <w:color w:val="000000" w:themeColor="text1"/>
                <w:sz w:val="20"/>
                <w:szCs w:val="20"/>
              </w:rPr>
              <w:t>YHD – Društvo za teorijo in kulturo hendikepa</w:t>
            </w:r>
          </w:p>
        </w:tc>
        <w:tc>
          <w:tcPr>
            <w:tcW w:w="1572" w:type="pct"/>
            <w:shd w:val="clear" w:color="auto" w:fill="DEEAF6"/>
          </w:tcPr>
          <w:p w14:paraId="732B272B" w14:textId="77777777" w:rsidR="002C655B" w:rsidRPr="00043135" w:rsidRDefault="002C655B" w:rsidP="002F09EA">
            <w:pPr>
              <w:pStyle w:val="TableParagraph"/>
              <w:spacing w:line="240" w:lineRule="auto"/>
              <w:ind w:left="132"/>
              <w:rPr>
                <w:color w:val="000000" w:themeColor="text1"/>
                <w:sz w:val="20"/>
                <w:szCs w:val="20"/>
              </w:rPr>
            </w:pPr>
          </w:p>
        </w:tc>
        <w:tc>
          <w:tcPr>
            <w:tcW w:w="1465" w:type="pct"/>
            <w:shd w:val="clear" w:color="auto" w:fill="DEEAF6"/>
          </w:tcPr>
          <w:p w14:paraId="598A9B53" w14:textId="77777777" w:rsidR="002C655B" w:rsidRPr="00043135" w:rsidRDefault="002C655B" w:rsidP="002F09EA">
            <w:pPr>
              <w:pStyle w:val="TableParagraph"/>
              <w:ind w:left="105"/>
              <w:rPr>
                <w:color w:val="000000" w:themeColor="text1"/>
                <w:sz w:val="20"/>
                <w:szCs w:val="20"/>
              </w:rPr>
            </w:pPr>
          </w:p>
        </w:tc>
      </w:tr>
      <w:tr w:rsidR="002C655B" w:rsidRPr="00043135" w14:paraId="4074728F" w14:textId="77777777" w:rsidTr="002F09EA">
        <w:trPr>
          <w:trHeight w:val="530"/>
        </w:trPr>
        <w:tc>
          <w:tcPr>
            <w:tcW w:w="1963" w:type="pct"/>
            <w:shd w:val="clear" w:color="auto" w:fill="auto"/>
          </w:tcPr>
          <w:p w14:paraId="7C610F99" w14:textId="77777777" w:rsidR="002C655B" w:rsidRPr="00043135" w:rsidRDefault="002C655B" w:rsidP="002F09EA">
            <w:pPr>
              <w:pStyle w:val="TableParagraph"/>
              <w:spacing w:line="240" w:lineRule="auto"/>
              <w:rPr>
                <w:color w:val="000000" w:themeColor="text1"/>
                <w:sz w:val="20"/>
                <w:szCs w:val="20"/>
              </w:rPr>
            </w:pPr>
          </w:p>
        </w:tc>
        <w:tc>
          <w:tcPr>
            <w:tcW w:w="1572" w:type="pct"/>
            <w:shd w:val="clear" w:color="auto" w:fill="auto"/>
          </w:tcPr>
          <w:p w14:paraId="32A0498F" w14:textId="77777777" w:rsidR="002C655B" w:rsidRPr="00043135" w:rsidRDefault="002C655B" w:rsidP="002F09EA">
            <w:pPr>
              <w:pStyle w:val="TableParagraph"/>
              <w:ind w:left="105"/>
              <w:rPr>
                <w:color w:val="000000" w:themeColor="text1"/>
                <w:sz w:val="20"/>
                <w:szCs w:val="20"/>
              </w:rPr>
            </w:pPr>
            <w:r w:rsidRPr="00043135">
              <w:rPr>
                <w:color w:val="000000" w:themeColor="text1"/>
                <w:sz w:val="20"/>
                <w:szCs w:val="20"/>
              </w:rPr>
              <w:t>Lahko poročajo o vseh ciljih in ukrepih z vidika</w:t>
            </w:r>
          </w:p>
          <w:p w14:paraId="4A32B8DB" w14:textId="77777777" w:rsidR="002C655B" w:rsidRPr="00043135" w:rsidRDefault="002C655B" w:rsidP="002F09EA">
            <w:pPr>
              <w:pStyle w:val="TableParagraph"/>
              <w:spacing w:before="34" w:line="240" w:lineRule="auto"/>
              <w:ind w:left="105"/>
              <w:rPr>
                <w:color w:val="000000" w:themeColor="text1"/>
                <w:sz w:val="20"/>
                <w:szCs w:val="20"/>
              </w:rPr>
            </w:pPr>
            <w:r w:rsidRPr="00043135">
              <w:rPr>
                <w:color w:val="000000" w:themeColor="text1"/>
                <w:sz w:val="20"/>
                <w:szCs w:val="20"/>
              </w:rPr>
              <w:t>nevladnih organizacij.</w:t>
            </w:r>
          </w:p>
        </w:tc>
        <w:tc>
          <w:tcPr>
            <w:tcW w:w="1465" w:type="pct"/>
          </w:tcPr>
          <w:p w14:paraId="16EA9575" w14:textId="7DE55B4D" w:rsidR="002C655B" w:rsidRPr="00043135" w:rsidRDefault="000C586C" w:rsidP="002F09EA">
            <w:pPr>
              <w:pStyle w:val="TableParagraph"/>
              <w:spacing w:before="34" w:line="240" w:lineRule="auto"/>
              <w:ind w:left="105"/>
              <w:rPr>
                <w:color w:val="000000" w:themeColor="text1"/>
                <w:sz w:val="20"/>
                <w:szCs w:val="20"/>
              </w:rPr>
            </w:pPr>
            <w:r>
              <w:rPr>
                <w:color w:val="000000" w:themeColor="text1"/>
                <w:sz w:val="20"/>
                <w:szCs w:val="20"/>
              </w:rPr>
              <w:t>n</w:t>
            </w:r>
            <w:r w:rsidR="005E0D42" w:rsidRPr="00043135">
              <w:rPr>
                <w:color w:val="000000" w:themeColor="text1"/>
                <w:sz w:val="20"/>
                <w:szCs w:val="20"/>
              </w:rPr>
              <w:t>iso poročali</w:t>
            </w:r>
          </w:p>
        </w:tc>
      </w:tr>
      <w:tr w:rsidR="002C655B" w:rsidRPr="00043135" w14:paraId="2A8F7EE3" w14:textId="77777777" w:rsidTr="002F09EA">
        <w:trPr>
          <w:trHeight w:val="263"/>
        </w:trPr>
        <w:tc>
          <w:tcPr>
            <w:tcW w:w="1963" w:type="pct"/>
            <w:shd w:val="clear" w:color="auto" w:fill="DEEAF6"/>
          </w:tcPr>
          <w:p w14:paraId="4E5BB59C" w14:textId="62EC9ECB" w:rsidR="002C655B" w:rsidRPr="00043135" w:rsidRDefault="002C655B" w:rsidP="005406B5">
            <w:pPr>
              <w:pStyle w:val="TableParagraph"/>
              <w:spacing w:line="227" w:lineRule="exact"/>
              <w:ind w:left="107"/>
              <w:rPr>
                <w:b/>
                <w:color w:val="000000" w:themeColor="text1"/>
                <w:sz w:val="20"/>
                <w:szCs w:val="20"/>
              </w:rPr>
            </w:pPr>
            <w:r w:rsidRPr="00043135">
              <w:rPr>
                <w:b/>
                <w:color w:val="000000" w:themeColor="text1"/>
                <w:sz w:val="20"/>
                <w:szCs w:val="20"/>
              </w:rPr>
              <w:t xml:space="preserve">Slovenska </w:t>
            </w:r>
            <w:r w:rsidR="005406B5">
              <w:rPr>
                <w:b/>
                <w:color w:val="000000" w:themeColor="text1"/>
                <w:sz w:val="20"/>
                <w:szCs w:val="20"/>
              </w:rPr>
              <w:t>k</w:t>
            </w:r>
            <w:r w:rsidRPr="00043135">
              <w:rPr>
                <w:b/>
                <w:color w:val="000000" w:themeColor="text1"/>
                <w:sz w:val="20"/>
                <w:szCs w:val="20"/>
              </w:rPr>
              <w:t>aritas</w:t>
            </w:r>
          </w:p>
        </w:tc>
        <w:tc>
          <w:tcPr>
            <w:tcW w:w="1572" w:type="pct"/>
            <w:shd w:val="clear" w:color="auto" w:fill="DEEAF6"/>
          </w:tcPr>
          <w:p w14:paraId="2F52FD76" w14:textId="77777777" w:rsidR="002C655B" w:rsidRPr="00043135" w:rsidRDefault="002C655B" w:rsidP="002F09EA">
            <w:pPr>
              <w:pStyle w:val="TableParagraph"/>
              <w:spacing w:line="240" w:lineRule="auto"/>
              <w:ind w:left="132"/>
              <w:rPr>
                <w:color w:val="000000" w:themeColor="text1"/>
                <w:sz w:val="20"/>
                <w:szCs w:val="20"/>
              </w:rPr>
            </w:pPr>
          </w:p>
        </w:tc>
        <w:tc>
          <w:tcPr>
            <w:tcW w:w="1465" w:type="pct"/>
            <w:shd w:val="clear" w:color="auto" w:fill="DEEAF6"/>
          </w:tcPr>
          <w:p w14:paraId="1DD25EE7" w14:textId="77777777" w:rsidR="002C655B" w:rsidRPr="00043135" w:rsidRDefault="002C655B" w:rsidP="002F09EA">
            <w:pPr>
              <w:pStyle w:val="TableParagraph"/>
              <w:ind w:left="105"/>
              <w:rPr>
                <w:color w:val="000000" w:themeColor="text1"/>
                <w:sz w:val="20"/>
                <w:szCs w:val="20"/>
              </w:rPr>
            </w:pPr>
          </w:p>
        </w:tc>
      </w:tr>
      <w:tr w:rsidR="002C655B" w:rsidRPr="00043135" w14:paraId="46728C0E" w14:textId="77777777" w:rsidTr="002F09EA">
        <w:trPr>
          <w:trHeight w:val="263"/>
        </w:trPr>
        <w:tc>
          <w:tcPr>
            <w:tcW w:w="1963" w:type="pct"/>
            <w:shd w:val="clear" w:color="auto" w:fill="auto"/>
          </w:tcPr>
          <w:p w14:paraId="5E03A26E" w14:textId="77777777" w:rsidR="002C655B" w:rsidRPr="00043135" w:rsidRDefault="002C655B" w:rsidP="002F09EA">
            <w:pPr>
              <w:pStyle w:val="TableParagraph"/>
              <w:spacing w:line="227" w:lineRule="exact"/>
              <w:ind w:left="107"/>
              <w:rPr>
                <w:b/>
                <w:color w:val="000000" w:themeColor="text1"/>
                <w:sz w:val="20"/>
                <w:szCs w:val="20"/>
              </w:rPr>
            </w:pPr>
          </w:p>
        </w:tc>
        <w:tc>
          <w:tcPr>
            <w:tcW w:w="1572" w:type="pct"/>
            <w:shd w:val="clear" w:color="auto" w:fill="auto"/>
          </w:tcPr>
          <w:p w14:paraId="4C7B393E" w14:textId="2A94BB79" w:rsidR="002C655B" w:rsidRPr="00043135" w:rsidRDefault="004B299A" w:rsidP="002F09EA">
            <w:pPr>
              <w:pStyle w:val="TableParagraph"/>
              <w:spacing w:line="240" w:lineRule="auto"/>
              <w:ind w:left="132"/>
              <w:rPr>
                <w:color w:val="000000" w:themeColor="text1"/>
                <w:sz w:val="20"/>
                <w:szCs w:val="20"/>
              </w:rPr>
            </w:pPr>
            <w:r>
              <w:rPr>
                <w:color w:val="000000" w:themeColor="text1"/>
                <w:sz w:val="20"/>
                <w:szCs w:val="20"/>
              </w:rPr>
              <w:t>c</w:t>
            </w:r>
            <w:r w:rsidR="002C655B" w:rsidRPr="00043135">
              <w:rPr>
                <w:color w:val="000000" w:themeColor="text1"/>
                <w:sz w:val="20"/>
                <w:szCs w:val="20"/>
              </w:rPr>
              <w:t>ilj 10, ukrep 1</w:t>
            </w:r>
          </w:p>
        </w:tc>
        <w:tc>
          <w:tcPr>
            <w:tcW w:w="1465" w:type="pct"/>
            <w:shd w:val="clear" w:color="auto" w:fill="auto"/>
          </w:tcPr>
          <w:p w14:paraId="2E4FCCDA" w14:textId="30E76AD0" w:rsidR="002C655B" w:rsidRPr="00043135" w:rsidRDefault="00A07CDF" w:rsidP="002F09EA">
            <w:pPr>
              <w:pStyle w:val="TableParagraph"/>
              <w:ind w:left="105"/>
              <w:rPr>
                <w:color w:val="000000" w:themeColor="text1"/>
                <w:sz w:val="20"/>
                <w:szCs w:val="20"/>
              </w:rPr>
            </w:pPr>
            <w:r w:rsidRPr="00043135">
              <w:rPr>
                <w:color w:val="000000" w:themeColor="text1"/>
                <w:sz w:val="20"/>
                <w:szCs w:val="20"/>
              </w:rPr>
              <w:t>10.1</w:t>
            </w:r>
          </w:p>
        </w:tc>
      </w:tr>
    </w:tbl>
    <w:p w14:paraId="3BFC0E07" w14:textId="77777777" w:rsidR="00165AD6" w:rsidRDefault="00165AD6" w:rsidP="00B21AC7">
      <w:pPr>
        <w:spacing w:after="0"/>
        <w:jc w:val="both"/>
        <w:rPr>
          <w:rFonts w:ascii="Arial" w:hAnsi="Arial" w:cs="Arial"/>
          <w:sz w:val="20"/>
          <w:szCs w:val="20"/>
        </w:rPr>
      </w:pPr>
      <w:bookmarkStart w:id="11" w:name="_Toc138571315"/>
      <w:bookmarkEnd w:id="8"/>
      <w:bookmarkEnd w:id="10"/>
    </w:p>
    <w:p w14:paraId="3CBFFAF0" w14:textId="518A26B7" w:rsidR="00493D61" w:rsidRPr="00043135" w:rsidRDefault="00BF65FA" w:rsidP="00B21AC7">
      <w:pPr>
        <w:spacing w:after="0"/>
        <w:jc w:val="both"/>
        <w:rPr>
          <w:rFonts w:ascii="Arial" w:hAnsi="Arial" w:cs="Arial"/>
          <w:sz w:val="20"/>
          <w:szCs w:val="20"/>
        </w:rPr>
      </w:pPr>
      <w:r w:rsidRPr="00043135">
        <w:rPr>
          <w:rFonts w:ascii="Arial" w:hAnsi="Arial" w:cs="Arial"/>
          <w:sz w:val="20"/>
          <w:szCs w:val="20"/>
        </w:rPr>
        <w:lastRenderedPageBreak/>
        <w:t xml:space="preserve">Opombe k </w:t>
      </w:r>
      <w:r w:rsidR="001C46AF">
        <w:rPr>
          <w:rFonts w:ascii="Arial" w:hAnsi="Arial" w:cs="Arial"/>
          <w:sz w:val="20"/>
          <w:szCs w:val="20"/>
        </w:rPr>
        <w:t>p</w:t>
      </w:r>
      <w:r w:rsidRPr="00043135">
        <w:rPr>
          <w:rFonts w:ascii="Arial" w:hAnsi="Arial" w:cs="Arial"/>
          <w:sz w:val="20"/>
          <w:szCs w:val="20"/>
        </w:rPr>
        <w:t>reglednici 1</w:t>
      </w:r>
    </w:p>
    <w:p w14:paraId="6473F6E8" w14:textId="77777777" w:rsidR="00B22055" w:rsidRPr="00043135" w:rsidRDefault="00B22055" w:rsidP="00B21AC7">
      <w:pPr>
        <w:spacing w:after="0"/>
        <w:jc w:val="both"/>
        <w:rPr>
          <w:rFonts w:ascii="Arial" w:hAnsi="Arial" w:cs="Arial"/>
          <w:b/>
          <w:snapToGrid w:val="0"/>
          <w:color w:val="000000" w:themeColor="text1"/>
          <w:sz w:val="20"/>
          <w:szCs w:val="20"/>
        </w:rPr>
      </w:pPr>
    </w:p>
    <w:p w14:paraId="2C0AA4AD" w14:textId="0850B8C0" w:rsidR="00493D61" w:rsidRPr="00043135" w:rsidRDefault="00BF65FA" w:rsidP="00B21AC7">
      <w:pPr>
        <w:spacing w:after="0"/>
        <w:jc w:val="both"/>
        <w:rPr>
          <w:rFonts w:ascii="Arial" w:eastAsia="Arial" w:hAnsi="Arial" w:cs="Arial"/>
          <w:color w:val="000000" w:themeColor="text1"/>
          <w:sz w:val="20"/>
          <w:szCs w:val="20"/>
          <w:lang w:bidi="sl-SI"/>
        </w:rPr>
      </w:pPr>
      <w:r w:rsidRPr="00043135">
        <w:rPr>
          <w:rFonts w:ascii="Arial" w:eastAsia="Arial" w:hAnsi="Arial" w:cs="Arial"/>
          <w:color w:val="000000" w:themeColor="text1"/>
          <w:sz w:val="20"/>
          <w:szCs w:val="20"/>
          <w:vertAlign w:val="superscript"/>
          <w:lang w:bidi="sl-SI"/>
        </w:rPr>
        <w:t>1</w:t>
      </w:r>
      <w:r w:rsidRPr="00043135">
        <w:rPr>
          <w:rFonts w:ascii="Arial" w:eastAsia="Arial" w:hAnsi="Arial" w:cs="Arial"/>
          <w:color w:val="000000" w:themeColor="text1"/>
          <w:sz w:val="20"/>
          <w:szCs w:val="20"/>
          <w:lang w:bidi="sl-SI"/>
        </w:rPr>
        <w:t xml:space="preserve"> </w:t>
      </w:r>
      <w:r w:rsidR="00BD6736">
        <w:rPr>
          <w:rFonts w:ascii="Arial" w:eastAsia="Arial" w:hAnsi="Arial" w:cs="Arial"/>
          <w:b/>
          <w:bCs/>
          <w:color w:val="000000" w:themeColor="text1"/>
          <w:sz w:val="20"/>
          <w:szCs w:val="20"/>
          <w:lang w:bidi="sl-SI"/>
        </w:rPr>
        <w:t>Ministrstvo za notranje zadeve Republike Slovenije</w:t>
      </w:r>
      <w:r w:rsidR="00B6384D" w:rsidRPr="00043135">
        <w:rPr>
          <w:rFonts w:ascii="Arial" w:eastAsia="Arial" w:hAnsi="Arial" w:cs="Arial"/>
          <w:color w:val="000000" w:themeColor="text1"/>
          <w:sz w:val="20"/>
          <w:szCs w:val="20"/>
          <w:lang w:bidi="sl-SI"/>
        </w:rPr>
        <w:t xml:space="preserve"> </w:t>
      </w:r>
      <w:r w:rsidR="00F24165">
        <w:rPr>
          <w:rFonts w:ascii="Arial" w:eastAsia="Arial" w:hAnsi="Arial" w:cs="Arial"/>
          <w:color w:val="000000" w:themeColor="text1"/>
          <w:sz w:val="20"/>
          <w:szCs w:val="20"/>
          <w:lang w:bidi="sl-SI"/>
        </w:rPr>
        <w:t>v</w:t>
      </w:r>
      <w:r w:rsidR="00A549D0">
        <w:rPr>
          <w:rFonts w:ascii="Arial" w:eastAsia="Arial" w:hAnsi="Arial" w:cs="Arial"/>
          <w:color w:val="000000" w:themeColor="text1"/>
          <w:sz w:val="20"/>
          <w:szCs w:val="20"/>
          <w:lang w:bidi="sl-SI"/>
        </w:rPr>
        <w:t xml:space="preserve"> odgovoru na</w:t>
      </w:r>
      <w:r w:rsidRPr="00043135">
        <w:rPr>
          <w:rFonts w:ascii="Arial" w:eastAsia="Arial" w:hAnsi="Arial" w:cs="Arial"/>
          <w:color w:val="000000" w:themeColor="text1"/>
          <w:sz w:val="20"/>
          <w:szCs w:val="20"/>
          <w:lang w:bidi="sl-SI"/>
        </w:rPr>
        <w:t xml:space="preserve"> dopis </w:t>
      </w:r>
      <w:r w:rsidR="00F24165" w:rsidRPr="00043135">
        <w:rPr>
          <w:rFonts w:ascii="Arial" w:eastAsia="Arial" w:hAnsi="Arial" w:cs="Arial"/>
          <w:color w:val="000000" w:themeColor="text1"/>
          <w:sz w:val="20"/>
          <w:szCs w:val="20"/>
          <w:lang w:bidi="sl-SI"/>
        </w:rPr>
        <w:t>sporoč</w:t>
      </w:r>
      <w:r w:rsidR="00F24165">
        <w:rPr>
          <w:rFonts w:ascii="Arial" w:eastAsia="Arial" w:hAnsi="Arial" w:cs="Arial"/>
          <w:color w:val="000000" w:themeColor="text1"/>
          <w:sz w:val="20"/>
          <w:szCs w:val="20"/>
          <w:lang w:bidi="sl-SI"/>
        </w:rPr>
        <w:t>a</w:t>
      </w:r>
      <w:r w:rsidRPr="00043135">
        <w:rPr>
          <w:rFonts w:ascii="Arial" w:eastAsia="Arial" w:hAnsi="Arial" w:cs="Arial"/>
          <w:color w:val="000000" w:themeColor="text1"/>
          <w:sz w:val="20"/>
          <w:szCs w:val="20"/>
          <w:lang w:bidi="sl-SI"/>
        </w:rPr>
        <w:t>, da Ministrstvo za notranje zadeve</w:t>
      </w:r>
      <w:r w:rsidR="00F24165">
        <w:rPr>
          <w:rFonts w:ascii="Arial" w:eastAsia="Arial" w:hAnsi="Arial" w:cs="Arial"/>
          <w:color w:val="000000" w:themeColor="text1"/>
          <w:sz w:val="20"/>
          <w:szCs w:val="20"/>
          <w:lang w:bidi="sl-SI"/>
        </w:rPr>
        <w:t xml:space="preserve"> Republike Slovenije</w:t>
      </w:r>
      <w:r w:rsidRPr="00043135">
        <w:rPr>
          <w:rFonts w:ascii="Arial" w:eastAsia="Arial" w:hAnsi="Arial" w:cs="Arial"/>
          <w:color w:val="000000" w:themeColor="text1"/>
          <w:sz w:val="20"/>
          <w:szCs w:val="20"/>
          <w:lang w:bidi="sl-SI"/>
        </w:rPr>
        <w:t>, Policija</w:t>
      </w:r>
      <w:r w:rsidR="001C46AF">
        <w:rPr>
          <w:rFonts w:ascii="Arial" w:eastAsia="Arial" w:hAnsi="Arial" w:cs="Arial"/>
          <w:color w:val="000000" w:themeColor="text1"/>
          <w:sz w:val="20"/>
          <w:szCs w:val="20"/>
          <w:lang w:bidi="sl-SI"/>
        </w:rPr>
        <w:t>,</w:t>
      </w:r>
      <w:r w:rsidRPr="00043135">
        <w:rPr>
          <w:rFonts w:ascii="Arial" w:eastAsia="Arial" w:hAnsi="Arial" w:cs="Arial"/>
          <w:color w:val="000000" w:themeColor="text1"/>
          <w:sz w:val="20"/>
          <w:szCs w:val="20"/>
          <w:lang w:bidi="sl-SI"/>
        </w:rPr>
        <w:t xml:space="preserve"> ni nosilec nobenega od ciljev in ukrepov</w:t>
      </w:r>
      <w:r w:rsidR="00A549D0">
        <w:rPr>
          <w:rFonts w:ascii="Arial" w:eastAsia="Arial" w:hAnsi="Arial" w:cs="Arial"/>
          <w:color w:val="000000" w:themeColor="text1"/>
          <w:sz w:val="20"/>
          <w:szCs w:val="20"/>
          <w:lang w:bidi="sl-SI"/>
        </w:rPr>
        <w:t>,</w:t>
      </w:r>
      <w:r w:rsidR="00A549D0" w:rsidRPr="00A549D0">
        <w:rPr>
          <w:rFonts w:ascii="Arial" w:eastAsia="Arial" w:hAnsi="Arial" w:cs="Arial"/>
          <w:color w:val="000000" w:themeColor="text1"/>
          <w:sz w:val="20"/>
          <w:szCs w:val="20"/>
          <w:lang w:bidi="sl-SI"/>
        </w:rPr>
        <w:t xml:space="preserve"> </w:t>
      </w:r>
      <w:r w:rsidR="00A549D0" w:rsidRPr="00043135">
        <w:rPr>
          <w:rFonts w:ascii="Arial" w:eastAsia="Arial" w:hAnsi="Arial" w:cs="Arial"/>
          <w:color w:val="000000" w:themeColor="text1"/>
          <w:sz w:val="20"/>
          <w:szCs w:val="20"/>
          <w:lang w:bidi="sl-SI"/>
        </w:rPr>
        <w:t>navedenih</w:t>
      </w:r>
      <w:r w:rsidR="00A549D0" w:rsidRPr="00A549D0">
        <w:rPr>
          <w:rFonts w:ascii="Arial" w:eastAsia="Arial" w:hAnsi="Arial" w:cs="Arial"/>
          <w:color w:val="000000" w:themeColor="text1"/>
          <w:sz w:val="20"/>
          <w:szCs w:val="20"/>
          <w:lang w:bidi="sl-SI"/>
        </w:rPr>
        <w:t xml:space="preserve"> </w:t>
      </w:r>
      <w:r w:rsidR="00F24165">
        <w:rPr>
          <w:rFonts w:ascii="Arial" w:eastAsia="Arial" w:hAnsi="Arial" w:cs="Arial"/>
          <w:color w:val="000000" w:themeColor="text1"/>
          <w:sz w:val="20"/>
          <w:szCs w:val="20"/>
          <w:lang w:bidi="sl-SI"/>
        </w:rPr>
        <w:t xml:space="preserve">v </w:t>
      </w:r>
      <w:r w:rsidR="00A549D0">
        <w:rPr>
          <w:rFonts w:ascii="Arial" w:eastAsia="Arial" w:hAnsi="Arial" w:cs="Arial"/>
          <w:color w:val="000000" w:themeColor="text1"/>
          <w:sz w:val="20"/>
          <w:szCs w:val="20"/>
          <w:lang w:bidi="sl-SI"/>
        </w:rPr>
        <w:t>API</w:t>
      </w:r>
      <w:r w:rsidR="00A549D0" w:rsidRPr="00043135">
        <w:rPr>
          <w:rFonts w:ascii="Arial" w:eastAsia="Arial" w:hAnsi="Arial" w:cs="Arial"/>
          <w:color w:val="000000" w:themeColor="text1"/>
          <w:sz w:val="20"/>
          <w:szCs w:val="20"/>
          <w:lang w:bidi="sl-SI"/>
        </w:rPr>
        <w:t xml:space="preserve"> 2022–2030</w:t>
      </w:r>
      <w:r w:rsidRPr="00043135">
        <w:rPr>
          <w:rFonts w:ascii="Arial" w:eastAsia="Arial" w:hAnsi="Arial" w:cs="Arial"/>
          <w:color w:val="000000" w:themeColor="text1"/>
          <w:sz w:val="20"/>
          <w:szCs w:val="20"/>
          <w:lang w:bidi="sl-SI"/>
        </w:rPr>
        <w:t>.</w:t>
      </w:r>
    </w:p>
    <w:p w14:paraId="03D0D1F8" w14:textId="3B590723" w:rsidR="00FD151C" w:rsidRPr="00043135" w:rsidRDefault="00BF65FA" w:rsidP="00B21AC7">
      <w:pPr>
        <w:spacing w:after="0"/>
        <w:jc w:val="both"/>
        <w:rPr>
          <w:rFonts w:ascii="Arial" w:eastAsia="Arial" w:hAnsi="Arial" w:cs="Arial"/>
          <w:color w:val="000000" w:themeColor="text1"/>
          <w:sz w:val="20"/>
          <w:szCs w:val="20"/>
          <w:lang w:bidi="sl-SI"/>
        </w:rPr>
      </w:pPr>
      <w:r w:rsidRPr="00043135">
        <w:rPr>
          <w:rFonts w:ascii="Arial" w:eastAsia="Arial" w:hAnsi="Arial" w:cs="Arial"/>
          <w:color w:val="000000" w:themeColor="text1"/>
          <w:sz w:val="20"/>
          <w:szCs w:val="20"/>
          <w:vertAlign w:val="superscript"/>
          <w:lang w:bidi="sl-SI"/>
        </w:rPr>
        <w:t>2</w:t>
      </w:r>
      <w:r w:rsidRPr="00043135">
        <w:rPr>
          <w:rFonts w:ascii="Arial" w:eastAsia="Arial" w:hAnsi="Arial" w:cs="Arial"/>
          <w:color w:val="000000" w:themeColor="text1"/>
          <w:sz w:val="20"/>
          <w:szCs w:val="20"/>
          <w:lang w:bidi="sl-SI"/>
        </w:rPr>
        <w:t xml:space="preserve"> </w:t>
      </w:r>
      <w:r w:rsidR="003A62F9">
        <w:rPr>
          <w:rFonts w:ascii="Arial" w:eastAsia="Arial" w:hAnsi="Arial" w:cs="Arial"/>
          <w:b/>
          <w:bCs/>
          <w:color w:val="000000" w:themeColor="text1"/>
          <w:sz w:val="20"/>
          <w:szCs w:val="20"/>
          <w:lang w:bidi="sl-SI"/>
        </w:rPr>
        <w:t>Ministrstvo za finance Republike Slovenije</w:t>
      </w:r>
      <w:r w:rsidR="00B6384D" w:rsidRPr="00043135">
        <w:rPr>
          <w:rFonts w:ascii="Arial" w:eastAsia="Arial" w:hAnsi="Arial" w:cs="Arial"/>
          <w:color w:val="000000" w:themeColor="text1"/>
          <w:sz w:val="20"/>
          <w:szCs w:val="20"/>
          <w:lang w:bidi="sl-SI"/>
        </w:rPr>
        <w:t xml:space="preserve"> </w:t>
      </w:r>
      <w:r w:rsidRPr="00043135">
        <w:rPr>
          <w:rFonts w:ascii="Arial" w:eastAsia="Arial" w:hAnsi="Arial" w:cs="Arial"/>
          <w:color w:val="000000" w:themeColor="text1"/>
          <w:sz w:val="20"/>
          <w:szCs w:val="20"/>
          <w:lang w:bidi="sl-SI"/>
        </w:rPr>
        <w:t xml:space="preserve">pojasnjuje, da z vidika svojih pristojnosti za </w:t>
      </w:r>
      <w:r w:rsidR="00A549D0">
        <w:rPr>
          <w:rFonts w:ascii="Arial" w:eastAsia="Arial" w:hAnsi="Arial" w:cs="Arial"/>
          <w:color w:val="000000" w:themeColor="text1"/>
          <w:sz w:val="20"/>
          <w:szCs w:val="20"/>
          <w:lang w:bidi="sl-SI"/>
        </w:rPr>
        <w:t xml:space="preserve">API </w:t>
      </w:r>
      <w:r w:rsidR="00A549D0">
        <w:rPr>
          <w:rFonts w:ascii="Arial" w:hAnsi="Arial" w:cs="Arial"/>
          <w:color w:val="000000" w:themeColor="text1"/>
          <w:sz w:val="20"/>
          <w:szCs w:val="20"/>
        </w:rPr>
        <w:t>2022–2030</w:t>
      </w:r>
      <w:r w:rsidRPr="00043135">
        <w:rPr>
          <w:rFonts w:ascii="Arial" w:eastAsia="Arial" w:hAnsi="Arial" w:cs="Arial"/>
          <w:color w:val="000000" w:themeColor="text1"/>
          <w:sz w:val="20"/>
          <w:szCs w:val="20"/>
          <w:lang w:bidi="sl-SI"/>
        </w:rPr>
        <w:t xml:space="preserve"> v letu 2022 nimajo prispevka.</w:t>
      </w:r>
    </w:p>
    <w:p w14:paraId="00588E1F" w14:textId="3B1C2B05" w:rsidR="004C2C3D" w:rsidRDefault="00BF65FA" w:rsidP="00B21AC7">
      <w:pPr>
        <w:spacing w:after="0"/>
        <w:jc w:val="both"/>
        <w:rPr>
          <w:rFonts w:ascii="Arial" w:eastAsia="Arial" w:hAnsi="Arial" w:cs="Arial"/>
          <w:color w:val="000000" w:themeColor="text1"/>
          <w:sz w:val="20"/>
          <w:szCs w:val="20"/>
          <w:lang w:bidi="sl-SI"/>
        </w:rPr>
      </w:pPr>
      <w:r w:rsidRPr="00043135">
        <w:rPr>
          <w:rFonts w:ascii="Arial" w:eastAsia="Arial" w:hAnsi="Arial" w:cs="Arial"/>
          <w:color w:val="000000" w:themeColor="text1"/>
          <w:sz w:val="20"/>
          <w:szCs w:val="20"/>
          <w:vertAlign w:val="superscript"/>
          <w:lang w:bidi="sl-SI"/>
        </w:rPr>
        <w:t>3</w:t>
      </w:r>
      <w:r w:rsidRPr="00043135">
        <w:rPr>
          <w:rFonts w:ascii="Arial" w:eastAsia="Arial" w:hAnsi="Arial" w:cs="Arial"/>
          <w:color w:val="000000" w:themeColor="text1"/>
          <w:sz w:val="20"/>
          <w:szCs w:val="20"/>
          <w:lang w:bidi="sl-SI"/>
        </w:rPr>
        <w:t xml:space="preserve"> </w:t>
      </w:r>
      <w:r w:rsidR="00B6384D" w:rsidRPr="00043135">
        <w:rPr>
          <w:rFonts w:ascii="Arial" w:eastAsia="Arial" w:hAnsi="Arial" w:cs="Arial"/>
          <w:b/>
          <w:bCs/>
          <w:color w:val="000000" w:themeColor="text1"/>
          <w:sz w:val="20"/>
          <w:szCs w:val="20"/>
          <w:lang w:bidi="sl-SI"/>
        </w:rPr>
        <w:t>JŠRIPSRS</w:t>
      </w:r>
      <w:r w:rsidR="00B6384D" w:rsidRPr="00043135">
        <w:rPr>
          <w:rFonts w:ascii="Arial" w:eastAsia="Arial" w:hAnsi="Arial" w:cs="Arial"/>
          <w:color w:val="000000" w:themeColor="text1"/>
          <w:sz w:val="20"/>
          <w:szCs w:val="20"/>
          <w:lang w:bidi="sl-SI"/>
        </w:rPr>
        <w:t xml:space="preserve">: </w:t>
      </w:r>
      <w:r w:rsidRPr="00043135">
        <w:rPr>
          <w:rFonts w:ascii="Arial" w:eastAsia="Arial" w:hAnsi="Arial" w:cs="Arial"/>
          <w:color w:val="000000" w:themeColor="text1"/>
          <w:sz w:val="20"/>
          <w:szCs w:val="20"/>
          <w:lang w:bidi="sl-SI"/>
        </w:rPr>
        <w:t xml:space="preserve">Predlog </w:t>
      </w:r>
      <w:r w:rsidR="005406B5">
        <w:rPr>
          <w:rFonts w:ascii="Arial" w:eastAsia="Arial" w:hAnsi="Arial" w:cs="Arial"/>
          <w:color w:val="000000" w:themeColor="text1"/>
          <w:sz w:val="20"/>
          <w:szCs w:val="20"/>
          <w:lang w:bidi="sl-SI"/>
        </w:rPr>
        <w:t>s</w:t>
      </w:r>
      <w:r w:rsidRPr="00043135">
        <w:rPr>
          <w:rFonts w:ascii="Arial" w:eastAsia="Arial" w:hAnsi="Arial" w:cs="Arial"/>
          <w:color w:val="000000" w:themeColor="text1"/>
          <w:sz w:val="20"/>
          <w:szCs w:val="20"/>
          <w:lang w:bidi="sl-SI"/>
        </w:rPr>
        <w:t xml:space="preserve">klada je, </w:t>
      </w:r>
      <w:r w:rsidR="006F1293">
        <w:rPr>
          <w:rFonts w:ascii="Arial" w:eastAsia="Arial" w:hAnsi="Arial" w:cs="Arial"/>
          <w:color w:val="000000" w:themeColor="text1"/>
          <w:sz w:val="20"/>
          <w:szCs w:val="20"/>
          <w:lang w:bidi="sl-SI"/>
        </w:rPr>
        <w:t>naj</w:t>
      </w:r>
      <w:r w:rsidR="006F1293" w:rsidRPr="00043135">
        <w:rPr>
          <w:rFonts w:ascii="Arial" w:eastAsia="Arial" w:hAnsi="Arial" w:cs="Arial"/>
          <w:color w:val="000000" w:themeColor="text1"/>
          <w:sz w:val="20"/>
          <w:szCs w:val="20"/>
          <w:lang w:bidi="sl-SI"/>
        </w:rPr>
        <w:t xml:space="preserve"> </w:t>
      </w:r>
      <w:r w:rsidRPr="00043135">
        <w:rPr>
          <w:rFonts w:ascii="Arial" w:eastAsia="Arial" w:hAnsi="Arial" w:cs="Arial"/>
          <w:color w:val="000000" w:themeColor="text1"/>
          <w:sz w:val="20"/>
          <w:szCs w:val="20"/>
          <w:lang w:bidi="sl-SI"/>
        </w:rPr>
        <w:t>se ga iz nabora organov, ki sodelujejo pri izvajanju ukrepa 5.1</w:t>
      </w:r>
      <w:r w:rsidR="005406B5">
        <w:rPr>
          <w:rFonts w:ascii="Arial" w:eastAsia="Arial" w:hAnsi="Arial" w:cs="Arial"/>
          <w:color w:val="000000" w:themeColor="text1"/>
          <w:sz w:val="20"/>
          <w:szCs w:val="20"/>
          <w:lang w:bidi="sl-SI"/>
        </w:rPr>
        <w:t>,</w:t>
      </w:r>
      <w:r w:rsidRPr="00043135">
        <w:rPr>
          <w:rFonts w:ascii="Arial" w:eastAsia="Arial" w:hAnsi="Arial" w:cs="Arial"/>
          <w:color w:val="000000" w:themeColor="text1"/>
          <w:sz w:val="20"/>
          <w:szCs w:val="20"/>
          <w:lang w:bidi="sl-SI"/>
        </w:rPr>
        <w:t xml:space="preserve"> črta, ker objektivno pri tem ukrepu nima in ne more imeti aktivne vloge, saj </w:t>
      </w:r>
      <w:r w:rsidR="006F1293">
        <w:rPr>
          <w:rFonts w:ascii="Arial" w:eastAsia="Arial" w:hAnsi="Arial" w:cs="Arial"/>
          <w:color w:val="000000" w:themeColor="text1"/>
          <w:sz w:val="20"/>
          <w:szCs w:val="20"/>
          <w:lang w:bidi="sl-SI"/>
        </w:rPr>
        <w:t xml:space="preserve">je </w:t>
      </w:r>
      <w:r w:rsidRPr="00043135">
        <w:rPr>
          <w:rFonts w:ascii="Arial" w:eastAsia="Arial" w:hAnsi="Arial" w:cs="Arial"/>
          <w:color w:val="000000" w:themeColor="text1"/>
          <w:sz w:val="20"/>
          <w:szCs w:val="20"/>
          <w:lang w:bidi="sl-SI"/>
        </w:rPr>
        <w:t xml:space="preserve">ugotavljanje potreb in pomoči ter ocenjevanje invalidnosti v pristojnosti drugih subjektov, ki so za to pooblaščeni. Sklad med </w:t>
      </w:r>
      <w:r w:rsidR="00A549D0">
        <w:rPr>
          <w:rFonts w:ascii="Arial" w:eastAsia="Arial" w:hAnsi="Arial" w:cs="Arial"/>
          <w:color w:val="000000" w:themeColor="text1"/>
          <w:sz w:val="20"/>
          <w:szCs w:val="20"/>
          <w:lang w:bidi="sl-SI"/>
        </w:rPr>
        <w:t>te</w:t>
      </w:r>
      <w:r w:rsidR="00A549D0" w:rsidRPr="00043135">
        <w:rPr>
          <w:rFonts w:ascii="Arial" w:eastAsia="Arial" w:hAnsi="Arial" w:cs="Arial"/>
          <w:color w:val="000000" w:themeColor="text1"/>
          <w:sz w:val="20"/>
          <w:szCs w:val="20"/>
          <w:lang w:bidi="sl-SI"/>
        </w:rPr>
        <w:t xml:space="preserve"> </w:t>
      </w:r>
      <w:r w:rsidR="006F1293">
        <w:rPr>
          <w:rFonts w:ascii="Arial" w:eastAsia="Arial" w:hAnsi="Arial" w:cs="Arial"/>
          <w:color w:val="000000" w:themeColor="text1"/>
          <w:sz w:val="20"/>
          <w:szCs w:val="20"/>
          <w:lang w:bidi="sl-SI"/>
        </w:rPr>
        <w:t xml:space="preserve">subjekte </w:t>
      </w:r>
      <w:r w:rsidRPr="00043135">
        <w:rPr>
          <w:rFonts w:ascii="Arial" w:eastAsia="Arial" w:hAnsi="Arial" w:cs="Arial"/>
          <w:color w:val="000000" w:themeColor="text1"/>
          <w:sz w:val="20"/>
          <w:szCs w:val="20"/>
          <w:lang w:bidi="sl-SI"/>
        </w:rPr>
        <w:t xml:space="preserve">ne </w:t>
      </w:r>
      <w:r w:rsidR="006F1293" w:rsidRPr="00043135">
        <w:rPr>
          <w:rFonts w:ascii="Arial" w:eastAsia="Arial" w:hAnsi="Arial" w:cs="Arial"/>
          <w:color w:val="000000" w:themeColor="text1"/>
          <w:sz w:val="20"/>
          <w:szCs w:val="20"/>
          <w:lang w:bidi="sl-SI"/>
        </w:rPr>
        <w:t>s</w:t>
      </w:r>
      <w:r w:rsidR="006F1293">
        <w:rPr>
          <w:rFonts w:ascii="Arial" w:eastAsia="Arial" w:hAnsi="Arial" w:cs="Arial"/>
          <w:color w:val="000000" w:themeColor="text1"/>
          <w:sz w:val="20"/>
          <w:szCs w:val="20"/>
          <w:lang w:bidi="sl-SI"/>
        </w:rPr>
        <w:t>pada</w:t>
      </w:r>
      <w:r w:rsidRPr="00043135">
        <w:rPr>
          <w:rFonts w:ascii="Arial" w:eastAsia="Arial" w:hAnsi="Arial" w:cs="Arial"/>
          <w:color w:val="000000" w:themeColor="text1"/>
          <w:sz w:val="20"/>
          <w:szCs w:val="20"/>
          <w:lang w:bidi="sl-SI"/>
        </w:rPr>
        <w:t>.</w:t>
      </w:r>
    </w:p>
    <w:p w14:paraId="42AB22DA" w14:textId="77777777" w:rsidR="004C2C3D" w:rsidRDefault="004C2C3D">
      <w:pPr>
        <w:spacing w:after="0" w:line="240" w:lineRule="auto"/>
        <w:rPr>
          <w:rFonts w:ascii="Arial" w:eastAsia="Arial" w:hAnsi="Arial" w:cs="Arial"/>
          <w:color w:val="000000" w:themeColor="text1"/>
          <w:sz w:val="20"/>
          <w:szCs w:val="20"/>
          <w:lang w:bidi="sl-SI"/>
        </w:rPr>
      </w:pPr>
      <w:r>
        <w:rPr>
          <w:rFonts w:ascii="Arial" w:eastAsia="Arial" w:hAnsi="Arial" w:cs="Arial"/>
          <w:color w:val="000000" w:themeColor="text1"/>
          <w:sz w:val="20"/>
          <w:szCs w:val="20"/>
          <w:lang w:bidi="sl-SI"/>
        </w:rPr>
        <w:br w:type="page"/>
      </w:r>
    </w:p>
    <w:p w14:paraId="17EAEFC4" w14:textId="76CAA543" w:rsidR="00033F8C" w:rsidRPr="00043135" w:rsidRDefault="00493D61" w:rsidP="00B21AC7">
      <w:pPr>
        <w:pStyle w:val="IRSSVNaslov1"/>
        <w:rPr>
          <w:color w:val="000000" w:themeColor="text1"/>
          <w:lang w:val="sl-SI"/>
        </w:rPr>
      </w:pPr>
      <w:bookmarkStart w:id="12" w:name="_Toc135047781"/>
      <w:r w:rsidRPr="00043135">
        <w:rPr>
          <w:color w:val="000000" w:themeColor="text1"/>
          <w:lang w:val="sl-SI"/>
        </w:rPr>
        <w:lastRenderedPageBreak/>
        <w:t xml:space="preserve">PREGLED IZVAJANJA DEJAVNOSTI V LETU </w:t>
      </w:r>
      <w:r w:rsidR="00461F84" w:rsidRPr="00043135">
        <w:rPr>
          <w:color w:val="000000" w:themeColor="text1"/>
          <w:lang w:val="sl-SI"/>
        </w:rPr>
        <w:t>20</w:t>
      </w:r>
      <w:r w:rsidR="00765004" w:rsidRPr="00043135">
        <w:rPr>
          <w:color w:val="000000" w:themeColor="text1"/>
          <w:lang w:val="sl-SI"/>
        </w:rPr>
        <w:t>22</w:t>
      </w:r>
      <w:r w:rsidR="00461F84" w:rsidRPr="00043135">
        <w:rPr>
          <w:color w:val="000000" w:themeColor="text1"/>
          <w:lang w:val="sl-SI"/>
        </w:rPr>
        <w:t xml:space="preserve"> </w:t>
      </w:r>
      <w:r w:rsidRPr="00043135">
        <w:rPr>
          <w:color w:val="000000" w:themeColor="text1"/>
          <w:lang w:val="sl-SI"/>
        </w:rPr>
        <w:t>PO CILJIH AKCIJSKEGA PROGRAMA ZA INVALIDE 20</w:t>
      </w:r>
      <w:r w:rsidR="00615C06" w:rsidRPr="00043135">
        <w:rPr>
          <w:color w:val="000000" w:themeColor="text1"/>
          <w:lang w:val="sl-SI"/>
        </w:rPr>
        <w:t>22</w:t>
      </w:r>
      <w:r w:rsidRPr="00043135">
        <w:rPr>
          <w:color w:val="000000" w:themeColor="text1"/>
          <w:lang w:val="sl-SI"/>
        </w:rPr>
        <w:t>–20</w:t>
      </w:r>
      <w:r w:rsidR="00615C06" w:rsidRPr="00043135">
        <w:rPr>
          <w:color w:val="000000" w:themeColor="text1"/>
          <w:lang w:val="sl-SI"/>
        </w:rPr>
        <w:t>30</w:t>
      </w:r>
      <w:r w:rsidR="00D14CC9" w:rsidRPr="00043135">
        <w:rPr>
          <w:color w:val="000000" w:themeColor="text1"/>
          <w:lang w:val="sl-SI"/>
        </w:rPr>
        <w:t>:</w:t>
      </w:r>
      <w:bookmarkEnd w:id="12"/>
    </w:p>
    <w:p w14:paraId="2AFCE36F" w14:textId="77777777" w:rsidR="007C4297" w:rsidRPr="00043135" w:rsidRDefault="007C4297" w:rsidP="00B21AC7">
      <w:pPr>
        <w:pStyle w:val="IRSSVNaslov1"/>
        <w:rPr>
          <w:color w:val="000000" w:themeColor="text1"/>
          <w:lang w:val="sl-SI"/>
        </w:rPr>
      </w:pPr>
    </w:p>
    <w:p w14:paraId="42ADD9C3" w14:textId="77777777" w:rsidR="002968E0" w:rsidRPr="00043135" w:rsidRDefault="002968E0" w:rsidP="00B21AC7">
      <w:pPr>
        <w:spacing w:after="0"/>
        <w:jc w:val="both"/>
        <w:rPr>
          <w:rFonts w:ascii="Arial" w:hAnsi="Arial" w:cs="Arial"/>
          <w:b/>
          <w:snapToGrid w:val="0"/>
          <w:color w:val="000000" w:themeColor="text1"/>
          <w:sz w:val="20"/>
          <w:szCs w:val="20"/>
        </w:rPr>
      </w:pPr>
    </w:p>
    <w:p w14:paraId="2287EFC6" w14:textId="4B8E945A" w:rsidR="002968E0" w:rsidRPr="00043135" w:rsidRDefault="002968E0" w:rsidP="00B21AC7">
      <w:pPr>
        <w:pStyle w:val="IRSSVNaslov2"/>
        <w:rPr>
          <w:color w:val="000000" w:themeColor="text1"/>
          <w:lang w:val="sl-SI"/>
        </w:rPr>
      </w:pPr>
      <w:bookmarkStart w:id="13" w:name="_Toc135047782"/>
      <w:bookmarkStart w:id="14" w:name="_Hlk33734767"/>
      <w:r w:rsidRPr="00043135">
        <w:rPr>
          <w:color w:val="000000" w:themeColor="text1"/>
          <w:lang w:val="sl-SI"/>
        </w:rPr>
        <w:t>CILJ</w:t>
      </w:r>
      <w:r w:rsidR="004B299A">
        <w:rPr>
          <w:color w:val="000000" w:themeColor="text1"/>
          <w:lang w:val="sl-SI"/>
        </w:rPr>
        <w:t xml:space="preserve"> 1</w:t>
      </w:r>
      <w:r w:rsidRPr="00043135">
        <w:rPr>
          <w:color w:val="000000" w:themeColor="text1"/>
          <w:lang w:val="sl-SI"/>
        </w:rPr>
        <w:t>: OZAVEŠČANJE IN INFORMIRANJE</w:t>
      </w:r>
      <w:bookmarkEnd w:id="13"/>
    </w:p>
    <w:p w14:paraId="540641EA" w14:textId="77777777" w:rsidR="006465C2" w:rsidRPr="00043135" w:rsidRDefault="006465C2" w:rsidP="00B21AC7">
      <w:pPr>
        <w:spacing w:after="0"/>
        <w:jc w:val="both"/>
        <w:rPr>
          <w:rFonts w:ascii="Arial" w:hAnsi="Arial" w:cs="Arial"/>
          <w:b/>
          <w:snapToGrid w:val="0"/>
          <w:color w:val="000000" w:themeColor="text1"/>
          <w:sz w:val="20"/>
          <w:szCs w:val="20"/>
        </w:rPr>
      </w:pPr>
    </w:p>
    <w:bookmarkEnd w:id="14"/>
    <w:p w14:paraId="4C4333CE" w14:textId="4D5BB00D" w:rsidR="0044273F" w:rsidRPr="00043135" w:rsidRDefault="0044273F" w:rsidP="007A4F14">
      <w:pPr>
        <w:spacing w:after="0"/>
        <w:jc w:val="both"/>
        <w:rPr>
          <w:rFonts w:ascii="Arial" w:hAnsi="Arial" w:cs="Arial"/>
          <w:b/>
          <w:snapToGrid w:val="0"/>
          <w:color w:val="000000" w:themeColor="text1"/>
          <w:sz w:val="20"/>
          <w:szCs w:val="20"/>
        </w:rPr>
      </w:pPr>
      <w:r w:rsidRPr="00043135">
        <w:rPr>
          <w:rFonts w:ascii="Arial" w:hAnsi="Arial" w:cs="Arial"/>
          <w:b/>
          <w:snapToGrid w:val="0"/>
          <w:color w:val="000000" w:themeColor="text1"/>
          <w:sz w:val="20"/>
          <w:szCs w:val="20"/>
        </w:rPr>
        <w:t>Opis cilja</w:t>
      </w:r>
    </w:p>
    <w:p w14:paraId="517DC913" w14:textId="77777777" w:rsidR="007A4F14" w:rsidRPr="00043135" w:rsidRDefault="007A4F14" w:rsidP="007A4F14">
      <w:pPr>
        <w:spacing w:after="0"/>
        <w:jc w:val="both"/>
        <w:rPr>
          <w:rFonts w:ascii="Arial" w:hAnsi="Arial" w:cs="Arial"/>
          <w:b/>
          <w:snapToGrid w:val="0"/>
          <w:color w:val="000000" w:themeColor="text1"/>
          <w:sz w:val="20"/>
          <w:szCs w:val="20"/>
        </w:rPr>
      </w:pPr>
    </w:p>
    <w:p w14:paraId="050CDBA2" w14:textId="55B05086" w:rsidR="0044273F" w:rsidRPr="00043135" w:rsidRDefault="0044273F" w:rsidP="007A4F14">
      <w:pPr>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Z ozaveščanjem in informiranjem širše in strokovne javnosti je treba zagotoviti dojemanje invalidov kot enakovrednih in enakopravnih članov družbe.  </w:t>
      </w:r>
    </w:p>
    <w:p w14:paraId="680E0EB3" w14:textId="77777777" w:rsidR="007A4F14" w:rsidRPr="00043135" w:rsidRDefault="007A4F14" w:rsidP="007A4F14">
      <w:pPr>
        <w:spacing w:after="0"/>
        <w:jc w:val="both"/>
        <w:rPr>
          <w:rFonts w:ascii="Arial" w:hAnsi="Arial" w:cs="Arial"/>
          <w:b/>
          <w:snapToGrid w:val="0"/>
          <w:color w:val="000000" w:themeColor="text1"/>
          <w:sz w:val="20"/>
          <w:szCs w:val="20"/>
        </w:rPr>
      </w:pPr>
    </w:p>
    <w:p w14:paraId="595276AB" w14:textId="37DE18C6" w:rsidR="0044273F" w:rsidRPr="00043135" w:rsidRDefault="0044273F" w:rsidP="007A4F14">
      <w:pPr>
        <w:spacing w:after="0"/>
        <w:jc w:val="both"/>
        <w:rPr>
          <w:rFonts w:ascii="Arial" w:hAnsi="Arial" w:cs="Arial"/>
          <w:b/>
          <w:snapToGrid w:val="0"/>
          <w:color w:val="000000" w:themeColor="text1"/>
          <w:sz w:val="20"/>
          <w:szCs w:val="20"/>
        </w:rPr>
      </w:pPr>
      <w:r w:rsidRPr="00043135">
        <w:rPr>
          <w:rFonts w:ascii="Arial" w:hAnsi="Arial" w:cs="Arial"/>
          <w:b/>
          <w:snapToGrid w:val="0"/>
          <w:color w:val="000000" w:themeColor="text1"/>
          <w:sz w:val="20"/>
          <w:szCs w:val="20"/>
        </w:rPr>
        <w:t>Ukrepi</w:t>
      </w:r>
    </w:p>
    <w:p w14:paraId="4B9F6D64" w14:textId="068D5F14" w:rsidR="0044273F" w:rsidRPr="00043135"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opravljanje dejavnosti za ozaveščanje javnosti o invalidih, ki so usmerjene proti stereotipom, predsodkom in škodljivim praksam, tudi tistim, povezanim s spolom in starostjo, obenem pa </w:t>
      </w:r>
      <w:r w:rsidR="006F1293" w:rsidRPr="00043135">
        <w:rPr>
          <w:rFonts w:ascii="Arial" w:hAnsi="Arial" w:cs="Arial"/>
          <w:snapToGrid w:val="0"/>
          <w:color w:val="000000" w:themeColor="text1"/>
          <w:sz w:val="20"/>
          <w:szCs w:val="20"/>
        </w:rPr>
        <w:t>ozavešča</w:t>
      </w:r>
      <w:r w:rsidR="006F1293">
        <w:rPr>
          <w:rFonts w:ascii="Arial" w:hAnsi="Arial" w:cs="Arial"/>
          <w:snapToGrid w:val="0"/>
          <w:color w:val="000000" w:themeColor="text1"/>
          <w:sz w:val="20"/>
          <w:szCs w:val="20"/>
        </w:rPr>
        <w:t>nje</w:t>
      </w:r>
      <w:r w:rsidR="006F1293" w:rsidRPr="00043135">
        <w:rPr>
          <w:rFonts w:ascii="Arial" w:hAnsi="Arial" w:cs="Arial"/>
          <w:snapToGrid w:val="0"/>
          <w:color w:val="000000" w:themeColor="text1"/>
          <w:sz w:val="20"/>
          <w:szCs w:val="20"/>
        </w:rPr>
        <w:t xml:space="preserve"> </w:t>
      </w:r>
      <w:r w:rsidRPr="00043135">
        <w:rPr>
          <w:rFonts w:ascii="Arial" w:hAnsi="Arial" w:cs="Arial"/>
          <w:snapToGrid w:val="0"/>
          <w:color w:val="000000" w:themeColor="text1"/>
          <w:sz w:val="20"/>
          <w:szCs w:val="20"/>
        </w:rPr>
        <w:t>o dobrih praksah na vseh področjih družbenega delovanja;</w:t>
      </w:r>
    </w:p>
    <w:p w14:paraId="3E34650D" w14:textId="28FB6E14" w:rsidR="0044273F" w:rsidRPr="00043135"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ozaveščanje strokovne javnosti s področij zaposlovanja, izobraževanja, javne uprave </w:t>
      </w:r>
      <w:r w:rsidR="006F1293">
        <w:rPr>
          <w:rFonts w:ascii="Arial" w:hAnsi="Arial" w:cs="Arial"/>
          <w:snapToGrid w:val="0"/>
          <w:color w:val="000000" w:themeColor="text1"/>
          <w:sz w:val="20"/>
          <w:szCs w:val="20"/>
        </w:rPr>
        <w:t xml:space="preserve">in </w:t>
      </w:r>
      <w:r w:rsidRPr="00043135">
        <w:rPr>
          <w:rFonts w:ascii="Arial" w:hAnsi="Arial" w:cs="Arial"/>
          <w:snapToGrid w:val="0"/>
          <w:color w:val="000000" w:themeColor="text1"/>
          <w:sz w:val="20"/>
          <w:szCs w:val="20"/>
        </w:rPr>
        <w:t xml:space="preserve">zdravstva </w:t>
      </w:r>
      <w:r w:rsidR="006F1293">
        <w:rPr>
          <w:rFonts w:ascii="Arial" w:hAnsi="Arial" w:cs="Arial"/>
          <w:snapToGrid w:val="0"/>
          <w:color w:val="000000" w:themeColor="text1"/>
          <w:sz w:val="20"/>
          <w:szCs w:val="20"/>
        </w:rPr>
        <w:t xml:space="preserve">ter </w:t>
      </w:r>
      <w:r w:rsidRPr="00043135">
        <w:rPr>
          <w:rFonts w:ascii="Arial" w:hAnsi="Arial" w:cs="Arial"/>
          <w:snapToGrid w:val="0"/>
          <w:color w:val="000000" w:themeColor="text1"/>
          <w:sz w:val="20"/>
          <w:szCs w:val="20"/>
        </w:rPr>
        <w:t>druge strokovne javnosti, ki se ukvarja z invalidsko problematiko (rehabilitacijski in socialni delavci, delodajalci, arhitekti, učitelji, medicinsko osebje, osebni asistenti, odločevalci (</w:t>
      </w:r>
      <w:r w:rsidR="00E86F4B">
        <w:rPr>
          <w:rFonts w:ascii="Arial" w:hAnsi="Arial" w:cs="Arial"/>
          <w:color w:val="000000" w:themeColor="text1"/>
          <w:sz w:val="20"/>
          <w:szCs w:val="20"/>
        </w:rPr>
        <w:t xml:space="preserve">na primer </w:t>
      </w:r>
      <w:r w:rsidRPr="00043135">
        <w:rPr>
          <w:rFonts w:ascii="Arial" w:hAnsi="Arial" w:cs="Arial"/>
          <w:snapToGrid w:val="0"/>
          <w:color w:val="000000" w:themeColor="text1"/>
          <w:sz w:val="20"/>
          <w:szCs w:val="20"/>
        </w:rPr>
        <w:t xml:space="preserve">poslanci, pripravljavci aktov na ministrstvih in </w:t>
      </w:r>
      <w:r w:rsidR="009F3C3E">
        <w:rPr>
          <w:rFonts w:ascii="Arial" w:hAnsi="Arial" w:cs="Arial"/>
          <w:snapToGrid w:val="0"/>
          <w:color w:val="000000" w:themeColor="text1"/>
          <w:sz w:val="20"/>
          <w:szCs w:val="20"/>
        </w:rPr>
        <w:t xml:space="preserve">v </w:t>
      </w:r>
      <w:r w:rsidRPr="00043135">
        <w:rPr>
          <w:rFonts w:ascii="Arial" w:hAnsi="Arial" w:cs="Arial"/>
          <w:snapToGrid w:val="0"/>
          <w:color w:val="000000" w:themeColor="text1"/>
          <w:sz w:val="20"/>
          <w:szCs w:val="20"/>
        </w:rPr>
        <w:t>lokaln</w:t>
      </w:r>
      <w:r w:rsidR="009F3C3E">
        <w:rPr>
          <w:rFonts w:ascii="Arial" w:hAnsi="Arial" w:cs="Arial"/>
          <w:snapToGrid w:val="0"/>
          <w:color w:val="000000" w:themeColor="text1"/>
          <w:sz w:val="20"/>
          <w:szCs w:val="20"/>
        </w:rPr>
        <w:t>i</w:t>
      </w:r>
      <w:r w:rsidRPr="00043135">
        <w:rPr>
          <w:rFonts w:ascii="Arial" w:hAnsi="Arial" w:cs="Arial"/>
          <w:snapToGrid w:val="0"/>
          <w:color w:val="000000" w:themeColor="text1"/>
          <w:sz w:val="20"/>
          <w:szCs w:val="20"/>
        </w:rPr>
        <w:t xml:space="preserve"> samouprav</w:t>
      </w:r>
      <w:r w:rsidR="009F3C3E">
        <w:rPr>
          <w:rFonts w:ascii="Arial" w:hAnsi="Arial" w:cs="Arial"/>
          <w:snapToGrid w:val="0"/>
          <w:color w:val="000000" w:themeColor="text1"/>
          <w:sz w:val="20"/>
          <w:szCs w:val="20"/>
        </w:rPr>
        <w:t>i</w:t>
      </w:r>
      <w:r w:rsidRPr="00043135">
        <w:rPr>
          <w:rFonts w:ascii="Arial" w:hAnsi="Arial" w:cs="Arial"/>
          <w:snapToGrid w:val="0"/>
          <w:color w:val="000000" w:themeColor="text1"/>
          <w:sz w:val="20"/>
          <w:szCs w:val="20"/>
        </w:rPr>
        <w:t>) in drugi);</w:t>
      </w:r>
    </w:p>
    <w:p w14:paraId="7B1587C0" w14:textId="77777777" w:rsidR="0044273F" w:rsidRPr="00043135"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zagotavljanje več prostora, namenjenega tematiki življenja invalidov, v medijih in prikazovanje invalidov kot dejavnih članov družbe;</w:t>
      </w:r>
    </w:p>
    <w:p w14:paraId="0405BD66" w14:textId="77777777" w:rsidR="0044273F" w:rsidRPr="00043135"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izdajanje strokovnega in informativnega gradiva za ozaveščanje širše in strokovne javnosti;</w:t>
      </w:r>
    </w:p>
    <w:p w14:paraId="6B3FB437" w14:textId="48FE666B" w:rsidR="0044273F" w:rsidRPr="00043135" w:rsidRDefault="0044273F" w:rsidP="0044273F">
      <w:pPr>
        <w:numPr>
          <w:ilvl w:val="1"/>
          <w:numId w:val="1"/>
        </w:numPr>
        <w:spacing w:after="0" w:line="260" w:lineRule="exact"/>
        <w:ind w:left="703" w:hanging="703"/>
        <w:jc w:val="both"/>
        <w:rPr>
          <w:rFonts w:ascii="Arial" w:hAnsi="Arial" w:cs="Arial"/>
          <w:bCs/>
          <w:snapToGrid w:val="0"/>
          <w:color w:val="000000" w:themeColor="text1"/>
          <w:sz w:val="20"/>
          <w:szCs w:val="20"/>
        </w:rPr>
      </w:pPr>
      <w:r w:rsidRPr="00043135">
        <w:rPr>
          <w:rFonts w:ascii="Arial" w:hAnsi="Arial" w:cs="Arial"/>
          <w:snapToGrid w:val="0"/>
          <w:color w:val="000000" w:themeColor="text1"/>
          <w:sz w:val="20"/>
          <w:szCs w:val="20"/>
        </w:rPr>
        <w:t xml:space="preserve">ozaveščanje in obveščanje invalidov o pravicah, dolžnostih in možnostih na vseh področjih njihovega življenja, še posebej glede sprememb priporočil, odločb, pravilnikov in zakonodaje; </w:t>
      </w:r>
    </w:p>
    <w:p w14:paraId="05F18ABC" w14:textId="313C4FFA" w:rsidR="0044273F" w:rsidRPr="00043135" w:rsidRDefault="0044273F" w:rsidP="0044273F">
      <w:pPr>
        <w:numPr>
          <w:ilvl w:val="1"/>
          <w:numId w:val="1"/>
        </w:numPr>
        <w:spacing w:after="0" w:line="260" w:lineRule="exact"/>
        <w:ind w:left="703" w:hanging="703"/>
        <w:jc w:val="both"/>
        <w:rPr>
          <w:rFonts w:ascii="Arial" w:hAnsi="Arial" w:cs="Arial"/>
          <w:bCs/>
          <w:snapToGrid w:val="0"/>
          <w:color w:val="000000" w:themeColor="text1"/>
          <w:sz w:val="20"/>
          <w:szCs w:val="20"/>
        </w:rPr>
      </w:pPr>
      <w:r w:rsidRPr="00043135">
        <w:rPr>
          <w:rFonts w:ascii="Arial" w:hAnsi="Arial" w:cs="Arial"/>
          <w:bCs/>
          <w:snapToGrid w:val="0"/>
          <w:color w:val="000000" w:themeColor="text1"/>
          <w:sz w:val="20"/>
          <w:szCs w:val="20"/>
        </w:rPr>
        <w:t>sistematično informiranj</w:t>
      </w:r>
      <w:r w:rsidR="009F3C3E">
        <w:rPr>
          <w:rFonts w:ascii="Arial" w:hAnsi="Arial" w:cs="Arial"/>
          <w:bCs/>
          <w:snapToGrid w:val="0"/>
          <w:color w:val="000000" w:themeColor="text1"/>
          <w:sz w:val="20"/>
          <w:szCs w:val="20"/>
        </w:rPr>
        <w:t>e</w:t>
      </w:r>
      <w:r w:rsidRPr="00043135">
        <w:rPr>
          <w:rFonts w:ascii="Arial" w:hAnsi="Arial" w:cs="Arial"/>
          <w:bCs/>
          <w:snapToGrid w:val="0"/>
          <w:color w:val="000000" w:themeColor="text1"/>
          <w:sz w:val="20"/>
          <w:szCs w:val="20"/>
        </w:rPr>
        <w:t xml:space="preserve"> invalidov </w:t>
      </w:r>
      <w:r w:rsidR="009F3C3E" w:rsidRPr="00043135">
        <w:rPr>
          <w:rFonts w:ascii="Arial" w:hAnsi="Arial" w:cs="Arial"/>
          <w:bCs/>
          <w:snapToGrid w:val="0"/>
          <w:color w:val="000000" w:themeColor="text1"/>
          <w:sz w:val="20"/>
          <w:szCs w:val="20"/>
        </w:rPr>
        <w:t xml:space="preserve">v kriznih razmerah </w:t>
      </w:r>
      <w:r w:rsidRPr="00043135">
        <w:rPr>
          <w:rFonts w:ascii="Arial" w:hAnsi="Arial" w:cs="Arial"/>
          <w:bCs/>
          <w:snapToGrid w:val="0"/>
          <w:color w:val="000000" w:themeColor="text1"/>
          <w:sz w:val="20"/>
          <w:szCs w:val="20"/>
        </w:rPr>
        <w:t xml:space="preserve">in </w:t>
      </w:r>
      <w:r w:rsidR="009F3C3E" w:rsidRPr="00043135">
        <w:rPr>
          <w:rFonts w:ascii="Arial" w:hAnsi="Arial" w:cs="Arial"/>
          <w:bCs/>
          <w:snapToGrid w:val="0"/>
          <w:color w:val="000000" w:themeColor="text1"/>
          <w:sz w:val="20"/>
          <w:szCs w:val="20"/>
        </w:rPr>
        <w:t>zagot</w:t>
      </w:r>
      <w:r w:rsidR="009F3C3E">
        <w:rPr>
          <w:rFonts w:ascii="Arial" w:hAnsi="Arial" w:cs="Arial"/>
          <w:bCs/>
          <w:snapToGrid w:val="0"/>
          <w:color w:val="000000" w:themeColor="text1"/>
          <w:sz w:val="20"/>
          <w:szCs w:val="20"/>
        </w:rPr>
        <w:t>avljanje</w:t>
      </w:r>
      <w:r w:rsidR="009F3C3E" w:rsidRPr="00043135">
        <w:rPr>
          <w:rFonts w:ascii="Arial" w:hAnsi="Arial" w:cs="Arial"/>
          <w:bCs/>
          <w:snapToGrid w:val="0"/>
          <w:color w:val="000000" w:themeColor="text1"/>
          <w:sz w:val="20"/>
          <w:szCs w:val="20"/>
        </w:rPr>
        <w:t xml:space="preserve"> </w:t>
      </w:r>
      <w:r w:rsidRPr="00043135">
        <w:rPr>
          <w:rFonts w:ascii="Arial" w:hAnsi="Arial" w:cs="Arial"/>
          <w:bCs/>
          <w:snapToGrid w:val="0"/>
          <w:color w:val="000000" w:themeColor="text1"/>
          <w:sz w:val="20"/>
          <w:szCs w:val="20"/>
        </w:rPr>
        <w:t>informacij v različnih oblikah in formatih</w:t>
      </w:r>
      <w:r w:rsidR="009F3C3E">
        <w:rPr>
          <w:rFonts w:ascii="Arial" w:hAnsi="Arial" w:cs="Arial"/>
          <w:bCs/>
          <w:snapToGrid w:val="0"/>
          <w:color w:val="000000" w:themeColor="text1"/>
          <w:sz w:val="20"/>
          <w:szCs w:val="20"/>
        </w:rPr>
        <w:t>,</w:t>
      </w:r>
      <w:r w:rsidRPr="00043135">
        <w:rPr>
          <w:rFonts w:ascii="Arial" w:hAnsi="Arial" w:cs="Arial"/>
          <w:bCs/>
          <w:snapToGrid w:val="0"/>
          <w:color w:val="000000" w:themeColor="text1"/>
          <w:sz w:val="20"/>
          <w:szCs w:val="20"/>
        </w:rPr>
        <w:t xml:space="preserve"> prilagojenih vsaki skupini invalidov</w:t>
      </w:r>
      <w:r w:rsidR="009F3C3E">
        <w:rPr>
          <w:rFonts w:ascii="Arial" w:hAnsi="Arial" w:cs="Arial"/>
          <w:bCs/>
          <w:snapToGrid w:val="0"/>
          <w:color w:val="000000" w:themeColor="text1"/>
          <w:sz w:val="20"/>
          <w:szCs w:val="20"/>
        </w:rPr>
        <w:t>; namenjanje</w:t>
      </w:r>
      <w:r w:rsidRPr="00043135">
        <w:rPr>
          <w:rFonts w:ascii="Arial" w:hAnsi="Arial" w:cs="Arial"/>
          <w:bCs/>
          <w:snapToGrid w:val="0"/>
          <w:color w:val="000000" w:themeColor="text1"/>
          <w:sz w:val="20"/>
          <w:szCs w:val="20"/>
        </w:rPr>
        <w:t xml:space="preserve"> </w:t>
      </w:r>
      <w:r w:rsidR="009F3C3E">
        <w:rPr>
          <w:rFonts w:ascii="Arial" w:hAnsi="Arial" w:cs="Arial"/>
          <w:bCs/>
          <w:snapToGrid w:val="0"/>
          <w:color w:val="000000" w:themeColor="text1"/>
          <w:sz w:val="20"/>
          <w:szCs w:val="20"/>
        </w:rPr>
        <w:t>posebne</w:t>
      </w:r>
      <w:r w:rsidR="009F3C3E" w:rsidRPr="00043135">
        <w:rPr>
          <w:rFonts w:ascii="Arial" w:hAnsi="Arial" w:cs="Arial"/>
          <w:bCs/>
          <w:snapToGrid w:val="0"/>
          <w:color w:val="000000" w:themeColor="text1"/>
          <w:sz w:val="20"/>
          <w:szCs w:val="20"/>
        </w:rPr>
        <w:t xml:space="preserve"> </w:t>
      </w:r>
      <w:r w:rsidRPr="00043135">
        <w:rPr>
          <w:rFonts w:ascii="Arial" w:hAnsi="Arial" w:cs="Arial"/>
          <w:bCs/>
          <w:snapToGrid w:val="0"/>
          <w:color w:val="000000" w:themeColor="text1"/>
          <w:sz w:val="20"/>
          <w:szCs w:val="20"/>
        </w:rPr>
        <w:t>pozornost</w:t>
      </w:r>
      <w:r w:rsidR="009F3C3E">
        <w:rPr>
          <w:rFonts w:ascii="Arial" w:hAnsi="Arial" w:cs="Arial"/>
          <w:bCs/>
          <w:snapToGrid w:val="0"/>
          <w:color w:val="000000" w:themeColor="text1"/>
          <w:sz w:val="20"/>
          <w:szCs w:val="20"/>
        </w:rPr>
        <w:t>i</w:t>
      </w:r>
      <w:r w:rsidRPr="00043135">
        <w:rPr>
          <w:rFonts w:ascii="Arial" w:hAnsi="Arial" w:cs="Arial"/>
          <w:bCs/>
          <w:snapToGrid w:val="0"/>
          <w:color w:val="000000" w:themeColor="text1"/>
          <w:sz w:val="20"/>
          <w:szCs w:val="20"/>
        </w:rPr>
        <w:t xml:space="preserve"> tudi </w:t>
      </w:r>
      <w:r w:rsidRPr="00043135">
        <w:rPr>
          <w:rFonts w:ascii="Arial" w:hAnsi="Arial" w:cs="Arial"/>
          <w:snapToGrid w:val="0"/>
          <w:color w:val="000000" w:themeColor="text1"/>
          <w:sz w:val="20"/>
          <w:szCs w:val="20"/>
        </w:rPr>
        <w:t>izvajalcem podpornih storitev (osebni asistenti, družinski pomočniki, oskrbovalci na domu</w:t>
      </w:r>
      <w:r w:rsidR="00577E1A">
        <w:rPr>
          <w:rFonts w:ascii="Arial" w:hAnsi="Arial" w:cs="Arial"/>
          <w:snapToGrid w:val="0"/>
          <w:color w:val="000000" w:themeColor="text1"/>
          <w:sz w:val="20"/>
          <w:szCs w:val="20"/>
        </w:rPr>
        <w:t xml:space="preserve"> in tako dalje</w:t>
      </w:r>
      <w:r w:rsidRPr="00043135">
        <w:rPr>
          <w:rFonts w:ascii="Arial" w:hAnsi="Arial" w:cs="Arial"/>
          <w:snapToGrid w:val="0"/>
          <w:color w:val="000000" w:themeColor="text1"/>
          <w:sz w:val="20"/>
          <w:szCs w:val="20"/>
        </w:rPr>
        <w:t>), ki so pomemben vir informacij za invalide.</w:t>
      </w:r>
    </w:p>
    <w:p w14:paraId="45EE53E8" w14:textId="77777777" w:rsidR="007B3A39" w:rsidRPr="00043135" w:rsidRDefault="007B3A39" w:rsidP="00B21AC7">
      <w:pPr>
        <w:spacing w:after="0"/>
        <w:ind w:left="705" w:hanging="705"/>
        <w:jc w:val="both"/>
        <w:rPr>
          <w:rFonts w:ascii="Arial" w:hAnsi="Arial" w:cs="Arial"/>
          <w:b/>
          <w:snapToGrid w:val="0"/>
          <w:color w:val="000000" w:themeColor="text1"/>
          <w:sz w:val="20"/>
          <w:szCs w:val="20"/>
        </w:rPr>
      </w:pPr>
      <w:r w:rsidRPr="00043135">
        <w:rPr>
          <w:rFonts w:ascii="Arial" w:hAnsi="Arial" w:cs="Arial"/>
          <w:snapToGrid w:val="0"/>
          <w:color w:val="000000" w:themeColor="text1"/>
          <w:sz w:val="20"/>
          <w:szCs w:val="20"/>
        </w:rPr>
        <w:tab/>
      </w:r>
    </w:p>
    <w:p w14:paraId="6315B994" w14:textId="71D4F485" w:rsidR="007B3A39" w:rsidRPr="00043135" w:rsidRDefault="007B3A39" w:rsidP="00B21AC7">
      <w:pPr>
        <w:spacing w:after="0"/>
        <w:jc w:val="both"/>
        <w:rPr>
          <w:rFonts w:ascii="Arial" w:hAnsi="Arial" w:cs="Arial"/>
          <w:b/>
          <w:snapToGrid w:val="0"/>
          <w:color w:val="000000" w:themeColor="text1"/>
          <w:sz w:val="20"/>
          <w:szCs w:val="20"/>
        </w:rPr>
      </w:pPr>
      <w:r w:rsidRPr="00043135">
        <w:rPr>
          <w:rFonts w:ascii="Arial" w:hAnsi="Arial" w:cs="Arial"/>
          <w:b/>
          <w:snapToGrid w:val="0"/>
          <w:color w:val="000000" w:themeColor="text1"/>
          <w:sz w:val="20"/>
          <w:szCs w:val="20"/>
        </w:rPr>
        <w:t>Nosilci</w:t>
      </w:r>
      <w:r w:rsidR="008C64DF" w:rsidRPr="00043135">
        <w:rPr>
          <w:rFonts w:ascii="Arial" w:hAnsi="Arial" w:cs="Arial"/>
          <w:b/>
          <w:snapToGrid w:val="0"/>
          <w:color w:val="000000" w:themeColor="text1"/>
          <w:sz w:val="20"/>
          <w:szCs w:val="20"/>
        </w:rPr>
        <w:t xml:space="preserve"> </w:t>
      </w:r>
    </w:p>
    <w:p w14:paraId="0B39820E" w14:textId="408FF312" w:rsidR="00BC21E9" w:rsidRPr="00043135" w:rsidRDefault="00BA4B68" w:rsidP="00B21AC7">
      <w:pPr>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Ministrstvo za kulturo</w:t>
      </w:r>
      <w:r w:rsidR="0027513D">
        <w:rPr>
          <w:rFonts w:ascii="Arial" w:hAnsi="Arial" w:cs="Arial"/>
          <w:snapToGrid w:val="0"/>
          <w:color w:val="000000" w:themeColor="text1"/>
          <w:sz w:val="20"/>
          <w:szCs w:val="20"/>
        </w:rPr>
        <w:t xml:space="preserve"> Republike Slovenije</w:t>
      </w:r>
      <w:r w:rsidRPr="00043135">
        <w:rPr>
          <w:rFonts w:ascii="Arial" w:hAnsi="Arial" w:cs="Arial"/>
          <w:snapToGrid w:val="0"/>
          <w:color w:val="000000" w:themeColor="text1"/>
          <w:sz w:val="20"/>
          <w:szCs w:val="20"/>
        </w:rPr>
        <w:t xml:space="preserve"> (v </w:t>
      </w:r>
      <w:r w:rsidR="000B452F" w:rsidRPr="00043135">
        <w:rPr>
          <w:rFonts w:ascii="Arial" w:hAnsi="Arial" w:cs="Arial"/>
          <w:snapToGrid w:val="0"/>
          <w:color w:val="000000" w:themeColor="text1"/>
          <w:sz w:val="20"/>
          <w:szCs w:val="20"/>
        </w:rPr>
        <w:t>nadalj</w:t>
      </w:r>
      <w:r w:rsidR="000B452F">
        <w:rPr>
          <w:rFonts w:ascii="Arial" w:hAnsi="Arial" w:cs="Arial"/>
          <w:snapToGrid w:val="0"/>
          <w:color w:val="000000" w:themeColor="text1"/>
          <w:sz w:val="20"/>
          <w:szCs w:val="20"/>
        </w:rPr>
        <w:t>njem besedilu</w:t>
      </w:r>
      <w:r w:rsidRPr="00043135">
        <w:rPr>
          <w:rFonts w:ascii="Arial" w:hAnsi="Arial" w:cs="Arial"/>
          <w:snapToGrid w:val="0"/>
          <w:color w:val="000000" w:themeColor="text1"/>
          <w:sz w:val="20"/>
          <w:szCs w:val="20"/>
        </w:rPr>
        <w:t xml:space="preserve">: </w:t>
      </w:r>
      <w:r w:rsidR="005A16CC" w:rsidRPr="00043135">
        <w:rPr>
          <w:rFonts w:ascii="Arial" w:hAnsi="Arial" w:cs="Arial"/>
          <w:snapToGrid w:val="0"/>
          <w:color w:val="000000" w:themeColor="text1"/>
          <w:sz w:val="20"/>
          <w:szCs w:val="20"/>
        </w:rPr>
        <w:t>MK</w:t>
      </w:r>
      <w:r w:rsidR="0044273F" w:rsidRPr="00043135">
        <w:rPr>
          <w:rFonts w:ascii="Arial" w:hAnsi="Arial" w:cs="Arial"/>
          <w:snapToGrid w:val="0"/>
          <w:color w:val="000000" w:themeColor="text1"/>
          <w:sz w:val="20"/>
          <w:szCs w:val="20"/>
        </w:rPr>
        <w:t>)</w:t>
      </w:r>
      <w:r w:rsidR="007B3A39" w:rsidRPr="00043135">
        <w:rPr>
          <w:rFonts w:ascii="Arial" w:hAnsi="Arial" w:cs="Arial"/>
          <w:snapToGrid w:val="0"/>
          <w:color w:val="000000" w:themeColor="text1"/>
          <w:sz w:val="20"/>
          <w:szCs w:val="20"/>
        </w:rPr>
        <w:t>,</w:t>
      </w:r>
      <w:r w:rsidR="0044273F" w:rsidRPr="00043135">
        <w:rPr>
          <w:rFonts w:ascii="Arial" w:hAnsi="Arial" w:cs="Arial"/>
          <w:snapToGrid w:val="0"/>
          <w:color w:val="000000" w:themeColor="text1"/>
          <w:sz w:val="20"/>
          <w:szCs w:val="20"/>
        </w:rPr>
        <w:t xml:space="preserve"> </w:t>
      </w:r>
      <w:r w:rsidRPr="00043135">
        <w:rPr>
          <w:rFonts w:ascii="Arial" w:hAnsi="Arial" w:cs="Arial"/>
          <w:snapToGrid w:val="0"/>
          <w:color w:val="000000" w:themeColor="text1"/>
          <w:sz w:val="20"/>
          <w:szCs w:val="20"/>
        </w:rPr>
        <w:t xml:space="preserve">Ministrstvo za zunanje zadeve </w:t>
      </w:r>
      <w:r w:rsidR="00561640">
        <w:rPr>
          <w:rFonts w:ascii="Arial" w:hAnsi="Arial" w:cs="Arial"/>
          <w:snapToGrid w:val="0"/>
          <w:color w:val="000000" w:themeColor="text1"/>
          <w:sz w:val="20"/>
          <w:szCs w:val="20"/>
        </w:rPr>
        <w:t>Republike Slovenije</w:t>
      </w:r>
      <w:r w:rsidR="00561640" w:rsidRPr="00043135">
        <w:rPr>
          <w:rFonts w:ascii="Arial" w:hAnsi="Arial" w:cs="Arial"/>
          <w:snapToGrid w:val="0"/>
          <w:color w:val="000000" w:themeColor="text1"/>
          <w:sz w:val="20"/>
          <w:szCs w:val="20"/>
        </w:rPr>
        <w:t xml:space="preserve"> </w:t>
      </w:r>
      <w:r w:rsidRPr="00043135">
        <w:rPr>
          <w:rFonts w:ascii="Arial" w:hAnsi="Arial" w:cs="Arial"/>
          <w:snapToGrid w:val="0"/>
          <w:color w:val="000000" w:themeColor="text1"/>
          <w:sz w:val="20"/>
          <w:szCs w:val="20"/>
        </w:rPr>
        <w:t xml:space="preserve">(v </w:t>
      </w:r>
      <w:r w:rsidR="000B452F" w:rsidRPr="00043135">
        <w:rPr>
          <w:rFonts w:ascii="Arial" w:hAnsi="Arial" w:cs="Arial"/>
          <w:snapToGrid w:val="0"/>
          <w:color w:val="000000" w:themeColor="text1"/>
          <w:sz w:val="20"/>
          <w:szCs w:val="20"/>
        </w:rPr>
        <w:t>nadalj</w:t>
      </w:r>
      <w:r w:rsidR="000B452F">
        <w:rPr>
          <w:rFonts w:ascii="Arial" w:hAnsi="Arial" w:cs="Arial"/>
          <w:snapToGrid w:val="0"/>
          <w:color w:val="000000" w:themeColor="text1"/>
          <w:sz w:val="20"/>
          <w:szCs w:val="20"/>
        </w:rPr>
        <w:t>njem besedilu</w:t>
      </w:r>
      <w:r w:rsidRPr="00043135">
        <w:rPr>
          <w:rFonts w:ascii="Arial" w:hAnsi="Arial" w:cs="Arial"/>
          <w:snapToGrid w:val="0"/>
          <w:color w:val="000000" w:themeColor="text1"/>
          <w:sz w:val="20"/>
          <w:szCs w:val="20"/>
        </w:rPr>
        <w:t xml:space="preserve">: </w:t>
      </w:r>
      <w:r w:rsidR="005A16CC" w:rsidRPr="00043135">
        <w:rPr>
          <w:rFonts w:ascii="Arial" w:hAnsi="Arial" w:cs="Arial"/>
          <w:snapToGrid w:val="0"/>
          <w:color w:val="000000" w:themeColor="text1"/>
          <w:sz w:val="20"/>
          <w:szCs w:val="20"/>
        </w:rPr>
        <w:t>MZZ</w:t>
      </w:r>
      <w:r w:rsidRPr="00043135">
        <w:rPr>
          <w:rFonts w:ascii="Arial" w:hAnsi="Arial" w:cs="Arial"/>
          <w:snapToGrid w:val="0"/>
          <w:color w:val="000000" w:themeColor="text1"/>
          <w:sz w:val="20"/>
          <w:szCs w:val="20"/>
        </w:rPr>
        <w:t>)</w:t>
      </w:r>
      <w:r w:rsidR="009F3C3E">
        <w:rPr>
          <w:rFonts w:ascii="Arial" w:hAnsi="Arial" w:cs="Arial"/>
          <w:snapToGrid w:val="0"/>
          <w:color w:val="000000" w:themeColor="text1"/>
          <w:sz w:val="20"/>
          <w:szCs w:val="20"/>
        </w:rPr>
        <w:t>,</w:t>
      </w:r>
      <w:r w:rsidRPr="00043135">
        <w:rPr>
          <w:rFonts w:ascii="Arial" w:hAnsi="Arial" w:cs="Arial"/>
          <w:snapToGrid w:val="0"/>
          <w:color w:val="000000" w:themeColor="text1"/>
          <w:sz w:val="20"/>
          <w:szCs w:val="20"/>
        </w:rPr>
        <w:t xml:space="preserve"> </w:t>
      </w:r>
      <w:r w:rsidR="0044273F" w:rsidRPr="00043135">
        <w:rPr>
          <w:rFonts w:ascii="Arial" w:hAnsi="Arial" w:cs="Arial"/>
          <w:snapToGrid w:val="0"/>
          <w:color w:val="000000" w:themeColor="text1"/>
          <w:sz w:val="20"/>
          <w:szCs w:val="20"/>
        </w:rPr>
        <w:t>Ministrstvo za okolje in prostor</w:t>
      </w:r>
      <w:r w:rsidR="00561640">
        <w:rPr>
          <w:rFonts w:ascii="Arial" w:hAnsi="Arial" w:cs="Arial"/>
          <w:snapToGrid w:val="0"/>
          <w:color w:val="000000" w:themeColor="text1"/>
          <w:sz w:val="20"/>
          <w:szCs w:val="20"/>
        </w:rPr>
        <w:t xml:space="preserve"> Republike Slovenije</w:t>
      </w:r>
      <w:r w:rsidR="0044273F" w:rsidRPr="00043135">
        <w:rPr>
          <w:rFonts w:ascii="Arial" w:hAnsi="Arial" w:cs="Arial"/>
          <w:snapToGrid w:val="0"/>
          <w:color w:val="000000" w:themeColor="text1"/>
          <w:sz w:val="20"/>
          <w:szCs w:val="20"/>
        </w:rPr>
        <w:t xml:space="preserve"> (v </w:t>
      </w:r>
      <w:r w:rsidR="000B452F" w:rsidRPr="00043135">
        <w:rPr>
          <w:rFonts w:ascii="Arial" w:hAnsi="Arial" w:cs="Arial"/>
          <w:snapToGrid w:val="0"/>
          <w:color w:val="000000" w:themeColor="text1"/>
          <w:sz w:val="20"/>
          <w:szCs w:val="20"/>
        </w:rPr>
        <w:t>nadalj</w:t>
      </w:r>
      <w:r w:rsidR="000B452F">
        <w:rPr>
          <w:rFonts w:ascii="Arial" w:hAnsi="Arial" w:cs="Arial"/>
          <w:snapToGrid w:val="0"/>
          <w:color w:val="000000" w:themeColor="text1"/>
          <w:sz w:val="20"/>
          <w:szCs w:val="20"/>
        </w:rPr>
        <w:t>njem besedilu</w:t>
      </w:r>
      <w:r w:rsidR="0044273F" w:rsidRPr="00043135">
        <w:rPr>
          <w:rFonts w:ascii="Arial" w:hAnsi="Arial" w:cs="Arial"/>
          <w:snapToGrid w:val="0"/>
          <w:color w:val="000000" w:themeColor="text1"/>
          <w:sz w:val="20"/>
          <w:szCs w:val="20"/>
        </w:rPr>
        <w:t>: MOP)</w:t>
      </w:r>
      <w:r w:rsidR="007B3A39" w:rsidRPr="00043135">
        <w:rPr>
          <w:rFonts w:ascii="Arial" w:hAnsi="Arial" w:cs="Arial"/>
          <w:snapToGrid w:val="0"/>
          <w:color w:val="000000" w:themeColor="text1"/>
          <w:sz w:val="20"/>
          <w:szCs w:val="20"/>
        </w:rPr>
        <w:t>,</w:t>
      </w:r>
      <w:r w:rsidR="002654B1" w:rsidRPr="00043135">
        <w:rPr>
          <w:rFonts w:ascii="Arial" w:hAnsi="Arial" w:cs="Arial"/>
          <w:snapToGrid w:val="0"/>
          <w:color w:val="000000" w:themeColor="text1"/>
          <w:sz w:val="20"/>
          <w:szCs w:val="20"/>
        </w:rPr>
        <w:t xml:space="preserve"> </w:t>
      </w:r>
      <w:r w:rsidR="0044273F" w:rsidRPr="00043135">
        <w:rPr>
          <w:rFonts w:ascii="Arial" w:hAnsi="Arial" w:cs="Arial"/>
          <w:snapToGrid w:val="0"/>
          <w:color w:val="000000" w:themeColor="text1"/>
          <w:sz w:val="20"/>
          <w:szCs w:val="20"/>
        </w:rPr>
        <w:t xml:space="preserve">Univerzitetni rehabilitacijski inštitut </w:t>
      </w:r>
      <w:r w:rsidR="009F3C3E">
        <w:rPr>
          <w:rFonts w:ascii="Arial" w:hAnsi="Arial" w:cs="Arial"/>
          <w:snapToGrid w:val="0"/>
          <w:color w:val="000000" w:themeColor="text1"/>
          <w:sz w:val="20"/>
          <w:szCs w:val="20"/>
        </w:rPr>
        <w:t xml:space="preserve">Republike Slovenije – </w:t>
      </w:r>
      <w:r w:rsidR="0044273F" w:rsidRPr="00043135">
        <w:rPr>
          <w:rFonts w:ascii="Arial" w:hAnsi="Arial" w:cs="Arial"/>
          <w:snapToGrid w:val="0"/>
          <w:color w:val="000000" w:themeColor="text1"/>
          <w:sz w:val="20"/>
          <w:szCs w:val="20"/>
        </w:rPr>
        <w:t xml:space="preserve">Soča (v </w:t>
      </w:r>
      <w:r w:rsidR="000B452F" w:rsidRPr="00043135">
        <w:rPr>
          <w:rFonts w:ascii="Arial" w:hAnsi="Arial" w:cs="Arial"/>
          <w:snapToGrid w:val="0"/>
          <w:color w:val="000000" w:themeColor="text1"/>
          <w:sz w:val="20"/>
          <w:szCs w:val="20"/>
        </w:rPr>
        <w:t>nadalj</w:t>
      </w:r>
      <w:r w:rsidR="000B452F">
        <w:rPr>
          <w:rFonts w:ascii="Arial" w:hAnsi="Arial" w:cs="Arial"/>
          <w:snapToGrid w:val="0"/>
          <w:color w:val="000000" w:themeColor="text1"/>
          <w:sz w:val="20"/>
          <w:szCs w:val="20"/>
        </w:rPr>
        <w:t>njem besedilu</w:t>
      </w:r>
      <w:r w:rsidR="0044273F" w:rsidRPr="00043135">
        <w:rPr>
          <w:rFonts w:ascii="Arial" w:hAnsi="Arial" w:cs="Arial"/>
          <w:snapToGrid w:val="0"/>
          <w:color w:val="000000" w:themeColor="text1"/>
          <w:sz w:val="20"/>
          <w:szCs w:val="20"/>
        </w:rPr>
        <w:t>: URI – Soča), Skupnost organizacij za usposabljanje oseb s posebnimi potrebami</w:t>
      </w:r>
      <w:r w:rsidR="00DF6B4D">
        <w:rPr>
          <w:rFonts w:ascii="Arial" w:hAnsi="Arial" w:cs="Arial"/>
          <w:snapToGrid w:val="0"/>
          <w:color w:val="000000" w:themeColor="text1"/>
          <w:sz w:val="20"/>
          <w:szCs w:val="20"/>
        </w:rPr>
        <w:t xml:space="preserve"> v Republiki Sloveniji</w:t>
      </w:r>
      <w:r w:rsidR="0044273F" w:rsidRPr="00043135">
        <w:rPr>
          <w:rFonts w:ascii="Arial" w:hAnsi="Arial" w:cs="Arial"/>
          <w:snapToGrid w:val="0"/>
          <w:color w:val="000000" w:themeColor="text1"/>
          <w:sz w:val="20"/>
          <w:szCs w:val="20"/>
        </w:rPr>
        <w:t xml:space="preserve"> (v </w:t>
      </w:r>
      <w:r w:rsidR="000B452F" w:rsidRPr="00043135">
        <w:rPr>
          <w:rFonts w:ascii="Arial" w:hAnsi="Arial" w:cs="Arial"/>
          <w:snapToGrid w:val="0"/>
          <w:color w:val="000000" w:themeColor="text1"/>
          <w:sz w:val="20"/>
          <w:szCs w:val="20"/>
        </w:rPr>
        <w:t>nadalj</w:t>
      </w:r>
      <w:r w:rsidR="000B452F">
        <w:rPr>
          <w:rFonts w:ascii="Arial" w:hAnsi="Arial" w:cs="Arial"/>
          <w:snapToGrid w:val="0"/>
          <w:color w:val="000000" w:themeColor="text1"/>
          <w:sz w:val="20"/>
          <w:szCs w:val="20"/>
        </w:rPr>
        <w:t>njem besedilu</w:t>
      </w:r>
      <w:r w:rsidR="0044273F" w:rsidRPr="00043135">
        <w:rPr>
          <w:rFonts w:ascii="Arial" w:hAnsi="Arial" w:cs="Arial"/>
          <w:snapToGrid w:val="0"/>
          <w:color w:val="000000" w:themeColor="text1"/>
          <w:sz w:val="20"/>
          <w:szCs w:val="20"/>
        </w:rPr>
        <w:t xml:space="preserve">: SOUS), Nacionalni inštitut za javno zdravje (v </w:t>
      </w:r>
      <w:r w:rsidR="000B452F" w:rsidRPr="00043135">
        <w:rPr>
          <w:rFonts w:ascii="Arial" w:hAnsi="Arial" w:cs="Arial"/>
          <w:snapToGrid w:val="0"/>
          <w:color w:val="000000" w:themeColor="text1"/>
          <w:sz w:val="20"/>
          <w:szCs w:val="20"/>
        </w:rPr>
        <w:t>nadalj</w:t>
      </w:r>
      <w:r w:rsidR="000B452F">
        <w:rPr>
          <w:rFonts w:ascii="Arial" w:hAnsi="Arial" w:cs="Arial"/>
          <w:snapToGrid w:val="0"/>
          <w:color w:val="000000" w:themeColor="text1"/>
          <w:sz w:val="20"/>
          <w:szCs w:val="20"/>
        </w:rPr>
        <w:t>njem besedilu</w:t>
      </w:r>
      <w:r w:rsidR="0044273F" w:rsidRPr="00043135">
        <w:rPr>
          <w:rFonts w:ascii="Arial" w:hAnsi="Arial" w:cs="Arial"/>
          <w:snapToGrid w:val="0"/>
          <w:color w:val="000000" w:themeColor="text1"/>
          <w:sz w:val="20"/>
          <w:szCs w:val="20"/>
        </w:rPr>
        <w:t xml:space="preserve">: NIJZ), Združenje izvajalcev zaposlitvene rehabilitacije v Republiki Sloveniji (v </w:t>
      </w:r>
      <w:r w:rsidR="000B452F" w:rsidRPr="00043135">
        <w:rPr>
          <w:rFonts w:ascii="Arial" w:hAnsi="Arial" w:cs="Arial"/>
          <w:snapToGrid w:val="0"/>
          <w:color w:val="000000" w:themeColor="text1"/>
          <w:sz w:val="20"/>
          <w:szCs w:val="20"/>
        </w:rPr>
        <w:t>nadalj</w:t>
      </w:r>
      <w:r w:rsidR="000B452F">
        <w:rPr>
          <w:rFonts w:ascii="Arial" w:hAnsi="Arial" w:cs="Arial"/>
          <w:snapToGrid w:val="0"/>
          <w:color w:val="000000" w:themeColor="text1"/>
          <w:sz w:val="20"/>
          <w:szCs w:val="20"/>
        </w:rPr>
        <w:t>njem besedilu</w:t>
      </w:r>
      <w:r w:rsidR="0044273F" w:rsidRPr="00043135">
        <w:rPr>
          <w:rFonts w:ascii="Arial" w:hAnsi="Arial" w:cs="Arial"/>
          <w:snapToGrid w:val="0"/>
          <w:color w:val="000000" w:themeColor="text1"/>
          <w:sz w:val="20"/>
          <w:szCs w:val="20"/>
        </w:rPr>
        <w:t xml:space="preserve">: ZIZRS), </w:t>
      </w:r>
      <w:r w:rsidR="0044273F" w:rsidRPr="00043135">
        <w:rPr>
          <w:rFonts w:ascii="Arial" w:eastAsia="Calibri" w:hAnsi="Arial" w:cs="Arial"/>
          <w:color w:val="000000" w:themeColor="text1"/>
          <w:sz w:val="20"/>
          <w:szCs w:val="20"/>
        </w:rPr>
        <w:t>NSIOS</w:t>
      </w:r>
      <w:r w:rsidR="0044273F" w:rsidRPr="00043135">
        <w:rPr>
          <w:rFonts w:ascii="Arial" w:hAnsi="Arial" w:cs="Arial"/>
          <w:snapToGrid w:val="0"/>
          <w:color w:val="000000" w:themeColor="text1"/>
          <w:sz w:val="20"/>
          <w:szCs w:val="20"/>
        </w:rPr>
        <w:t xml:space="preserve">, ZDUS, </w:t>
      </w:r>
      <w:r w:rsidR="0044273F" w:rsidRPr="00043135">
        <w:rPr>
          <w:rFonts w:ascii="Arial" w:eastAsia="Calibri" w:hAnsi="Arial" w:cs="Arial"/>
          <w:color w:val="000000" w:themeColor="text1"/>
          <w:sz w:val="20"/>
          <w:szCs w:val="20"/>
        </w:rPr>
        <w:t xml:space="preserve">Društvo za teorijo in kulturo hendikepa (v </w:t>
      </w:r>
      <w:r w:rsidR="000B452F" w:rsidRPr="00043135">
        <w:rPr>
          <w:rFonts w:ascii="Arial" w:eastAsia="Calibri" w:hAnsi="Arial" w:cs="Arial"/>
          <w:color w:val="000000" w:themeColor="text1"/>
          <w:sz w:val="20"/>
          <w:szCs w:val="20"/>
        </w:rPr>
        <w:t>nadalj</w:t>
      </w:r>
      <w:r w:rsidR="000B452F">
        <w:rPr>
          <w:rFonts w:ascii="Arial" w:eastAsia="Calibri" w:hAnsi="Arial" w:cs="Arial"/>
          <w:color w:val="000000" w:themeColor="text1"/>
          <w:sz w:val="20"/>
          <w:szCs w:val="20"/>
        </w:rPr>
        <w:t>njem</w:t>
      </w:r>
      <w:r w:rsidR="000B452F" w:rsidRPr="000B452F">
        <w:rPr>
          <w:rFonts w:ascii="Arial" w:hAnsi="Arial" w:cs="Arial"/>
          <w:snapToGrid w:val="0"/>
          <w:color w:val="000000" w:themeColor="text1"/>
          <w:sz w:val="20"/>
          <w:szCs w:val="20"/>
        </w:rPr>
        <w:t xml:space="preserve"> </w:t>
      </w:r>
      <w:r w:rsidR="000B452F">
        <w:rPr>
          <w:rFonts w:ascii="Arial" w:hAnsi="Arial" w:cs="Arial"/>
          <w:snapToGrid w:val="0"/>
          <w:color w:val="000000" w:themeColor="text1"/>
          <w:sz w:val="20"/>
          <w:szCs w:val="20"/>
        </w:rPr>
        <w:t>besedilu</w:t>
      </w:r>
      <w:r w:rsidR="0044273F" w:rsidRPr="00043135">
        <w:rPr>
          <w:rFonts w:ascii="Arial" w:eastAsia="Calibri" w:hAnsi="Arial" w:cs="Arial"/>
          <w:color w:val="000000" w:themeColor="text1"/>
          <w:sz w:val="20"/>
          <w:szCs w:val="20"/>
        </w:rPr>
        <w:t>: YHD)</w:t>
      </w:r>
      <w:r w:rsidR="0044273F" w:rsidRPr="00043135">
        <w:rPr>
          <w:rFonts w:ascii="Arial" w:hAnsi="Arial" w:cs="Arial"/>
          <w:snapToGrid w:val="0"/>
          <w:color w:val="000000" w:themeColor="text1"/>
          <w:sz w:val="20"/>
          <w:szCs w:val="20"/>
        </w:rPr>
        <w:t>, Zveza Sonček</w:t>
      </w:r>
    </w:p>
    <w:p w14:paraId="383F0DFB" w14:textId="77777777" w:rsidR="003228CC" w:rsidRPr="00043135" w:rsidRDefault="003228CC" w:rsidP="00B21AC7">
      <w:pPr>
        <w:spacing w:after="0"/>
        <w:jc w:val="both"/>
        <w:rPr>
          <w:rFonts w:ascii="Arial" w:hAnsi="Arial" w:cs="Arial"/>
          <w:b/>
          <w:snapToGrid w:val="0"/>
          <w:color w:val="000000" w:themeColor="text1"/>
          <w:sz w:val="20"/>
          <w:szCs w:val="20"/>
          <w:highlight w:val="yellow"/>
        </w:rPr>
      </w:pPr>
    </w:p>
    <w:p w14:paraId="6608272E" w14:textId="6D6CBD7F" w:rsidR="009A7911" w:rsidRPr="00043135" w:rsidRDefault="009A7911" w:rsidP="00B21AC7">
      <w:pPr>
        <w:spacing w:after="0"/>
        <w:jc w:val="both"/>
        <w:rPr>
          <w:rFonts w:ascii="Arial" w:hAnsi="Arial" w:cs="Arial"/>
          <w:b/>
          <w:color w:val="000000" w:themeColor="text1"/>
          <w:sz w:val="20"/>
          <w:szCs w:val="20"/>
          <w:u w:val="single"/>
        </w:rPr>
      </w:pPr>
      <w:r w:rsidRPr="00043135">
        <w:rPr>
          <w:rFonts w:ascii="Arial" w:hAnsi="Arial" w:cs="Arial"/>
          <w:b/>
          <w:color w:val="000000" w:themeColor="text1"/>
          <w:sz w:val="20"/>
          <w:szCs w:val="20"/>
          <w:u w:val="single"/>
        </w:rPr>
        <w:t>Poročevalci ministrstev in javnih zavodov</w:t>
      </w:r>
    </w:p>
    <w:p w14:paraId="61D3F71C" w14:textId="1CF9D19E" w:rsidR="00EA5E93" w:rsidRPr="00043135" w:rsidRDefault="00AE40AE" w:rsidP="00B21AC7">
      <w:pPr>
        <w:spacing w:after="0"/>
        <w:jc w:val="both"/>
        <w:rPr>
          <w:rFonts w:ascii="Arial" w:hAnsi="Arial" w:cs="Arial"/>
          <w:b/>
          <w:snapToGrid w:val="0"/>
          <w:color w:val="000000" w:themeColor="text1"/>
          <w:sz w:val="20"/>
          <w:szCs w:val="20"/>
        </w:rPr>
      </w:pPr>
      <w:r w:rsidRPr="00043135">
        <w:rPr>
          <w:rFonts w:ascii="Arial" w:hAnsi="Arial" w:cs="Arial"/>
          <w:b/>
          <w:color w:val="000000" w:themeColor="text1"/>
          <w:sz w:val="20"/>
          <w:szCs w:val="20"/>
        </w:rPr>
        <w:t xml:space="preserve">MK, </w:t>
      </w:r>
      <w:r w:rsidR="001C62BC" w:rsidRPr="00043135">
        <w:rPr>
          <w:rFonts w:ascii="Arial" w:hAnsi="Arial" w:cs="Arial"/>
          <w:b/>
          <w:color w:val="000000" w:themeColor="text1"/>
          <w:sz w:val="20"/>
          <w:szCs w:val="20"/>
        </w:rPr>
        <w:t>MOP</w:t>
      </w:r>
      <w:r w:rsidR="00043135" w:rsidRPr="00043135">
        <w:rPr>
          <w:rFonts w:ascii="Arial" w:hAnsi="Arial" w:cs="Arial"/>
          <w:b/>
          <w:color w:val="000000" w:themeColor="text1"/>
          <w:sz w:val="20"/>
          <w:szCs w:val="20"/>
        </w:rPr>
        <w:t xml:space="preserve"> (poročano pri cilju 3)</w:t>
      </w:r>
      <w:r w:rsidR="001C62BC" w:rsidRPr="00043135">
        <w:rPr>
          <w:rFonts w:ascii="Arial" w:hAnsi="Arial" w:cs="Arial"/>
          <w:b/>
          <w:color w:val="000000" w:themeColor="text1"/>
          <w:sz w:val="20"/>
          <w:szCs w:val="20"/>
        </w:rPr>
        <w:t xml:space="preserve">, </w:t>
      </w:r>
      <w:r w:rsidRPr="00043135">
        <w:rPr>
          <w:rFonts w:ascii="Arial" w:hAnsi="Arial" w:cs="Arial"/>
          <w:b/>
          <w:color w:val="000000" w:themeColor="text1"/>
          <w:sz w:val="20"/>
          <w:szCs w:val="20"/>
        </w:rPr>
        <w:t>MZZ, MP</w:t>
      </w:r>
      <w:r w:rsidR="00001887" w:rsidRPr="00043135">
        <w:rPr>
          <w:rFonts w:ascii="Arial" w:hAnsi="Arial" w:cs="Arial"/>
          <w:b/>
          <w:color w:val="000000" w:themeColor="text1"/>
          <w:sz w:val="20"/>
          <w:szCs w:val="20"/>
        </w:rPr>
        <w:t>, NIJZ</w:t>
      </w:r>
      <w:r w:rsidR="00EF3207" w:rsidRPr="00043135">
        <w:rPr>
          <w:rFonts w:ascii="Arial" w:hAnsi="Arial" w:cs="Arial"/>
          <w:b/>
          <w:color w:val="000000" w:themeColor="text1"/>
          <w:sz w:val="20"/>
          <w:szCs w:val="20"/>
        </w:rPr>
        <w:t xml:space="preserve">, </w:t>
      </w:r>
      <w:r w:rsidR="006E6B1A">
        <w:rPr>
          <w:rFonts w:ascii="Arial" w:hAnsi="Arial" w:cs="Arial"/>
          <w:b/>
          <w:color w:val="000000" w:themeColor="text1"/>
          <w:sz w:val="20"/>
          <w:szCs w:val="20"/>
        </w:rPr>
        <w:t>URI – Soča,</w:t>
      </w:r>
      <w:r w:rsidR="00112168">
        <w:rPr>
          <w:rFonts w:ascii="Arial" w:hAnsi="Arial" w:cs="Arial"/>
          <w:b/>
          <w:color w:val="000000" w:themeColor="text1"/>
          <w:sz w:val="20"/>
          <w:szCs w:val="20"/>
        </w:rPr>
        <w:t xml:space="preserve"> </w:t>
      </w:r>
      <w:r w:rsidR="00F41B6F" w:rsidRPr="00043135">
        <w:rPr>
          <w:rFonts w:ascii="Arial" w:hAnsi="Arial" w:cs="Arial"/>
          <w:b/>
          <w:color w:val="000000" w:themeColor="text1"/>
          <w:sz w:val="20"/>
          <w:szCs w:val="20"/>
        </w:rPr>
        <w:t>SOUS</w:t>
      </w:r>
      <w:r w:rsidR="006E6B1A">
        <w:rPr>
          <w:rFonts w:ascii="Arial" w:hAnsi="Arial" w:cs="Arial"/>
          <w:b/>
          <w:color w:val="000000" w:themeColor="text1"/>
          <w:sz w:val="20"/>
          <w:szCs w:val="20"/>
        </w:rPr>
        <w:t xml:space="preserve">, </w:t>
      </w:r>
      <w:r w:rsidR="006E6B1A" w:rsidRPr="00043135">
        <w:rPr>
          <w:rFonts w:ascii="Arial" w:hAnsi="Arial" w:cs="Arial"/>
          <w:b/>
          <w:color w:val="000000" w:themeColor="text1"/>
          <w:sz w:val="20"/>
          <w:szCs w:val="20"/>
        </w:rPr>
        <w:t>ZIZRS</w:t>
      </w:r>
    </w:p>
    <w:p w14:paraId="1BBBE07D" w14:textId="77777777" w:rsidR="00F54A48" w:rsidRPr="00043135" w:rsidRDefault="00F54A48" w:rsidP="00B21AC7">
      <w:pPr>
        <w:spacing w:after="0"/>
        <w:jc w:val="both"/>
        <w:rPr>
          <w:rFonts w:ascii="Arial" w:hAnsi="Arial" w:cs="Arial"/>
          <w:b/>
          <w:color w:val="000000" w:themeColor="text1"/>
          <w:sz w:val="20"/>
          <w:szCs w:val="20"/>
          <w:u w:val="single"/>
        </w:rPr>
      </w:pPr>
    </w:p>
    <w:p w14:paraId="7DD74F69" w14:textId="3CBE393E" w:rsidR="001C61C6" w:rsidRPr="00043135" w:rsidRDefault="001C61C6" w:rsidP="001C61C6">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Sprejeta zakonodaja</w:t>
      </w:r>
    </w:p>
    <w:p w14:paraId="119FE3CB" w14:textId="16FFCAC6" w:rsidR="0096328A" w:rsidRPr="00043135" w:rsidRDefault="0096328A" w:rsidP="00B21AC7">
      <w:pPr>
        <w:spacing w:after="0"/>
        <w:rPr>
          <w:rFonts w:ascii="Arial" w:hAnsi="Arial" w:cs="Arial"/>
          <w:b/>
          <w:color w:val="000000" w:themeColor="text1"/>
          <w:sz w:val="20"/>
          <w:szCs w:val="20"/>
          <w:highlight w:val="cyan"/>
        </w:rPr>
      </w:pPr>
    </w:p>
    <w:p w14:paraId="2997DFDC" w14:textId="5CBF4608" w:rsidR="000008EC" w:rsidRPr="00043135" w:rsidRDefault="000008EC" w:rsidP="009D38A5">
      <w:pPr>
        <w:autoSpaceDE w:val="0"/>
        <w:autoSpaceDN w:val="0"/>
        <w:adjustRightInd w:val="0"/>
        <w:spacing w:after="0"/>
        <w:jc w:val="both"/>
        <w:rPr>
          <w:rFonts w:ascii="Arial" w:hAnsi="Arial" w:cs="Arial"/>
          <w:sz w:val="20"/>
          <w:szCs w:val="20"/>
        </w:rPr>
      </w:pPr>
      <w:r w:rsidRPr="00043135">
        <w:rPr>
          <w:rFonts w:ascii="Arial" w:hAnsi="Arial" w:cs="Arial"/>
          <w:b/>
          <w:bCs/>
          <w:sz w:val="20"/>
          <w:szCs w:val="20"/>
        </w:rPr>
        <w:t xml:space="preserve">MP, </w:t>
      </w:r>
      <w:r w:rsidR="00524355" w:rsidRPr="00524355">
        <w:rPr>
          <w:rFonts w:ascii="Arial" w:hAnsi="Arial" w:cs="Arial"/>
          <w:b/>
          <w:color w:val="000000" w:themeColor="text1"/>
          <w:sz w:val="20"/>
          <w:szCs w:val="20"/>
        </w:rPr>
        <w:t>Direktorat za kaznovalno pravo in človekove pravice</w:t>
      </w:r>
      <w:r w:rsidRPr="00043135">
        <w:rPr>
          <w:rFonts w:ascii="Arial" w:hAnsi="Arial" w:cs="Arial"/>
          <w:b/>
          <w:color w:val="000000" w:themeColor="text1"/>
          <w:sz w:val="20"/>
          <w:szCs w:val="20"/>
        </w:rPr>
        <w:t xml:space="preserve">, </w:t>
      </w:r>
      <w:r w:rsidRPr="00043135">
        <w:rPr>
          <w:rFonts w:ascii="Arial" w:hAnsi="Arial" w:cs="Arial"/>
          <w:bCs/>
          <w:color w:val="000000" w:themeColor="text1"/>
          <w:sz w:val="20"/>
          <w:szCs w:val="20"/>
        </w:rPr>
        <w:t>poroča</w:t>
      </w:r>
      <w:r w:rsidRPr="00043135">
        <w:rPr>
          <w:rFonts w:ascii="Arial" w:hAnsi="Arial" w:cs="Arial"/>
          <w:sz w:val="20"/>
          <w:szCs w:val="20"/>
        </w:rPr>
        <w:t xml:space="preserve">, da je Ministrstvo za pravosodje </w:t>
      </w:r>
      <w:r w:rsidR="002F2572">
        <w:rPr>
          <w:rFonts w:ascii="Arial" w:hAnsi="Arial" w:cs="Arial"/>
          <w:sz w:val="20"/>
          <w:szCs w:val="20"/>
        </w:rPr>
        <w:t xml:space="preserve">Republike Slovenije </w:t>
      </w:r>
      <w:r w:rsidR="009E7F3B">
        <w:rPr>
          <w:rFonts w:ascii="Arial" w:hAnsi="Arial" w:cs="Arial"/>
          <w:sz w:val="20"/>
          <w:szCs w:val="20"/>
        </w:rPr>
        <w:t xml:space="preserve">(v nadaljnjem besedilu: MP) </w:t>
      </w:r>
      <w:r w:rsidRPr="00043135">
        <w:rPr>
          <w:rFonts w:ascii="Arial" w:hAnsi="Arial" w:cs="Arial"/>
          <w:sz w:val="20"/>
          <w:szCs w:val="20"/>
        </w:rPr>
        <w:t xml:space="preserve">v letu 2022 pripravilo </w:t>
      </w:r>
      <w:bookmarkStart w:id="15" w:name="_Hlk134082182"/>
      <w:r w:rsidR="00AD1731" w:rsidRPr="00043135">
        <w:rPr>
          <w:rFonts w:ascii="Arial" w:hAnsi="Arial" w:cs="Arial"/>
          <w:sz w:val="20"/>
          <w:szCs w:val="20"/>
        </w:rPr>
        <w:t>nov</w:t>
      </w:r>
      <w:r w:rsidR="00AD1731">
        <w:rPr>
          <w:rFonts w:ascii="Arial" w:hAnsi="Arial" w:cs="Arial"/>
          <w:sz w:val="20"/>
          <w:szCs w:val="20"/>
        </w:rPr>
        <w:t>i</w:t>
      </w:r>
      <w:r w:rsidR="00AD1731" w:rsidRPr="00043135">
        <w:rPr>
          <w:rFonts w:ascii="Arial" w:hAnsi="Arial" w:cs="Arial"/>
          <w:sz w:val="20"/>
          <w:szCs w:val="20"/>
        </w:rPr>
        <w:t xml:space="preserve"> </w:t>
      </w:r>
      <w:r w:rsidRPr="00043135">
        <w:rPr>
          <w:rFonts w:ascii="Arial" w:hAnsi="Arial" w:cs="Arial"/>
          <w:sz w:val="20"/>
          <w:szCs w:val="20"/>
        </w:rPr>
        <w:t xml:space="preserve">Zakon o varstvu osebnih </w:t>
      </w:r>
      <w:bookmarkEnd w:id="15"/>
      <w:r w:rsidR="005743EA" w:rsidRPr="00043135">
        <w:rPr>
          <w:rFonts w:ascii="Arial" w:hAnsi="Arial" w:cs="Arial"/>
          <w:sz w:val="20"/>
          <w:szCs w:val="20"/>
        </w:rPr>
        <w:t xml:space="preserve">podatkov </w:t>
      </w:r>
      <w:r w:rsidRPr="00043135">
        <w:rPr>
          <w:rFonts w:ascii="Arial" w:hAnsi="Arial" w:cs="Arial"/>
          <w:sz w:val="20"/>
          <w:szCs w:val="20"/>
        </w:rPr>
        <w:t>(Uradni list RS, št. 163/22</w:t>
      </w:r>
      <w:r w:rsidR="005743EA" w:rsidRPr="00043135">
        <w:rPr>
          <w:rFonts w:ascii="Arial" w:hAnsi="Arial" w:cs="Arial"/>
          <w:sz w:val="20"/>
          <w:szCs w:val="20"/>
        </w:rPr>
        <w:t xml:space="preserve">, v </w:t>
      </w:r>
      <w:r w:rsidR="00AD1731" w:rsidRPr="00043135">
        <w:rPr>
          <w:rFonts w:ascii="Arial" w:hAnsi="Arial" w:cs="Arial"/>
          <w:sz w:val="20"/>
          <w:szCs w:val="20"/>
        </w:rPr>
        <w:t>nadalj</w:t>
      </w:r>
      <w:r w:rsidR="00AD1731">
        <w:rPr>
          <w:rFonts w:ascii="Arial" w:hAnsi="Arial" w:cs="Arial"/>
          <w:sz w:val="20"/>
          <w:szCs w:val="20"/>
        </w:rPr>
        <w:t>njem besedilu</w:t>
      </w:r>
      <w:r w:rsidR="005743EA" w:rsidRPr="00043135">
        <w:rPr>
          <w:rFonts w:ascii="Arial" w:hAnsi="Arial" w:cs="Arial"/>
          <w:sz w:val="20"/>
          <w:szCs w:val="20"/>
        </w:rPr>
        <w:t>: ZVOP-2</w:t>
      </w:r>
      <w:r w:rsidRPr="00043135">
        <w:rPr>
          <w:rFonts w:ascii="Arial" w:hAnsi="Arial" w:cs="Arial"/>
          <w:sz w:val="20"/>
          <w:szCs w:val="20"/>
        </w:rPr>
        <w:t>)</w:t>
      </w:r>
      <w:r w:rsidR="005743EA" w:rsidRPr="00043135">
        <w:rPr>
          <w:rFonts w:ascii="Arial" w:hAnsi="Arial" w:cs="Arial"/>
          <w:sz w:val="20"/>
          <w:szCs w:val="20"/>
        </w:rPr>
        <w:t xml:space="preserve"> </w:t>
      </w:r>
      <w:r w:rsidR="00AD1731" w:rsidRPr="00043135">
        <w:rPr>
          <w:rFonts w:ascii="Arial" w:hAnsi="Arial" w:cs="Arial"/>
          <w:sz w:val="20"/>
          <w:szCs w:val="20"/>
        </w:rPr>
        <w:t xml:space="preserve">in </w:t>
      </w:r>
      <w:r w:rsidR="005743EA" w:rsidRPr="00043135">
        <w:rPr>
          <w:rFonts w:ascii="Arial" w:hAnsi="Arial" w:cs="Arial"/>
          <w:sz w:val="20"/>
          <w:szCs w:val="20"/>
        </w:rPr>
        <w:t xml:space="preserve">v Državnem zboru </w:t>
      </w:r>
      <w:r w:rsidR="00530729">
        <w:rPr>
          <w:rFonts w:ascii="Arial" w:hAnsi="Arial" w:cs="Arial"/>
          <w:sz w:val="20"/>
          <w:szCs w:val="20"/>
        </w:rPr>
        <w:t>Republike Slovenije</w:t>
      </w:r>
      <w:r w:rsidR="00D0583F">
        <w:rPr>
          <w:rFonts w:ascii="Arial" w:hAnsi="Arial" w:cs="Arial"/>
          <w:sz w:val="20"/>
          <w:szCs w:val="20"/>
        </w:rPr>
        <w:t xml:space="preserve"> (v nadaljnjem besedilu: državni zbor)</w:t>
      </w:r>
      <w:r w:rsidRPr="00043135">
        <w:rPr>
          <w:rFonts w:ascii="Arial" w:hAnsi="Arial" w:cs="Arial"/>
          <w:sz w:val="20"/>
          <w:szCs w:val="20"/>
        </w:rPr>
        <w:t xml:space="preserve"> </w:t>
      </w:r>
      <w:r w:rsidR="00AD1731">
        <w:rPr>
          <w:rFonts w:ascii="Arial" w:hAnsi="Arial" w:cs="Arial"/>
          <w:sz w:val="20"/>
          <w:szCs w:val="20"/>
        </w:rPr>
        <w:t xml:space="preserve">doseglo </w:t>
      </w:r>
      <w:r w:rsidR="008D580D">
        <w:rPr>
          <w:rFonts w:ascii="Arial" w:hAnsi="Arial" w:cs="Arial"/>
          <w:sz w:val="20"/>
          <w:szCs w:val="20"/>
        </w:rPr>
        <w:t xml:space="preserve">njegovo </w:t>
      </w:r>
      <w:r w:rsidR="00AD1731">
        <w:rPr>
          <w:rFonts w:ascii="Arial" w:hAnsi="Arial" w:cs="Arial"/>
          <w:sz w:val="20"/>
          <w:szCs w:val="20"/>
        </w:rPr>
        <w:t>sprejetje</w:t>
      </w:r>
      <w:r w:rsidR="00533C0F">
        <w:rPr>
          <w:rFonts w:ascii="Arial" w:hAnsi="Arial" w:cs="Arial"/>
          <w:sz w:val="20"/>
          <w:szCs w:val="20"/>
        </w:rPr>
        <w:t xml:space="preserve">. Navedeni zakon </w:t>
      </w:r>
      <w:r w:rsidRPr="00043135">
        <w:rPr>
          <w:rFonts w:ascii="Arial" w:hAnsi="Arial" w:cs="Arial"/>
          <w:sz w:val="20"/>
          <w:szCs w:val="20"/>
        </w:rPr>
        <w:t>določa posebno pr</w:t>
      </w:r>
      <w:r w:rsidR="00533C0F">
        <w:rPr>
          <w:rFonts w:ascii="Arial" w:hAnsi="Arial" w:cs="Arial"/>
          <w:sz w:val="20"/>
          <w:szCs w:val="20"/>
        </w:rPr>
        <w:t>e</w:t>
      </w:r>
      <w:r w:rsidRPr="00043135">
        <w:rPr>
          <w:rFonts w:ascii="Arial" w:hAnsi="Arial" w:cs="Arial"/>
          <w:sz w:val="20"/>
          <w:szCs w:val="20"/>
        </w:rPr>
        <w:t xml:space="preserve">poved diskriminacije glede osebnih podatkov. </w:t>
      </w:r>
      <w:r w:rsidR="00533C0F">
        <w:rPr>
          <w:rFonts w:ascii="Arial" w:hAnsi="Arial" w:cs="Arial"/>
          <w:sz w:val="20"/>
          <w:szCs w:val="20"/>
        </w:rPr>
        <w:t>O</w:t>
      </w:r>
      <w:r w:rsidRPr="00043135">
        <w:rPr>
          <w:rFonts w:ascii="Arial" w:hAnsi="Arial" w:cs="Arial"/>
          <w:sz w:val="20"/>
          <w:szCs w:val="20"/>
        </w:rPr>
        <w:t xml:space="preserve">bdelava osebnih podatkov </w:t>
      </w:r>
      <w:r w:rsidR="00533C0F">
        <w:rPr>
          <w:rFonts w:ascii="Arial" w:hAnsi="Arial" w:cs="Arial"/>
          <w:sz w:val="20"/>
          <w:szCs w:val="20"/>
        </w:rPr>
        <w:t xml:space="preserve">je </w:t>
      </w:r>
      <w:r w:rsidRPr="00043135">
        <w:rPr>
          <w:rFonts w:ascii="Arial" w:hAnsi="Arial" w:cs="Arial"/>
          <w:sz w:val="20"/>
          <w:szCs w:val="20"/>
        </w:rPr>
        <w:t>prepovedana tudi, če se izvaja na način ali ima za posledico nedopustno diskriminacijo glede na invalidnost kot osebno okoliščino.</w:t>
      </w:r>
    </w:p>
    <w:p w14:paraId="21F881CD" w14:textId="12DFC52B" w:rsidR="000008EC" w:rsidRPr="00043135" w:rsidRDefault="00AD1731" w:rsidP="009D38A5">
      <w:pPr>
        <w:autoSpaceDE w:val="0"/>
        <w:autoSpaceDN w:val="0"/>
        <w:adjustRightInd w:val="0"/>
        <w:spacing w:after="0"/>
        <w:jc w:val="both"/>
        <w:rPr>
          <w:rFonts w:ascii="Arial" w:hAnsi="Arial" w:cs="Arial"/>
          <w:sz w:val="20"/>
          <w:szCs w:val="20"/>
        </w:rPr>
      </w:pPr>
      <w:r>
        <w:rPr>
          <w:rFonts w:ascii="Arial" w:hAnsi="Arial" w:cs="Arial"/>
          <w:sz w:val="20"/>
          <w:szCs w:val="20"/>
        </w:rPr>
        <w:lastRenderedPageBreak/>
        <w:t>MP</w:t>
      </w:r>
      <w:r w:rsidR="000008EC" w:rsidRPr="00043135">
        <w:rPr>
          <w:rFonts w:ascii="Arial" w:hAnsi="Arial" w:cs="Arial"/>
          <w:sz w:val="20"/>
          <w:szCs w:val="20"/>
        </w:rPr>
        <w:t xml:space="preserve"> je po </w:t>
      </w:r>
      <w:bookmarkStart w:id="16" w:name="_Hlk134083437"/>
      <w:r w:rsidR="000008EC" w:rsidRPr="00043135">
        <w:rPr>
          <w:rFonts w:ascii="Arial" w:hAnsi="Arial" w:cs="Arial"/>
          <w:sz w:val="20"/>
          <w:szCs w:val="20"/>
        </w:rPr>
        <w:t xml:space="preserve">noveli Zakona o kazenskem postopku </w:t>
      </w:r>
      <w:bookmarkEnd w:id="16"/>
      <w:r w:rsidR="000008EC" w:rsidRPr="00043135">
        <w:rPr>
          <w:rFonts w:ascii="Arial" w:hAnsi="Arial" w:cs="Arial"/>
          <w:sz w:val="20"/>
          <w:szCs w:val="20"/>
        </w:rPr>
        <w:t>(Uradni list RS, št. 22/19</w:t>
      </w:r>
      <w:r w:rsidR="005743EA" w:rsidRPr="00043135">
        <w:rPr>
          <w:rFonts w:ascii="Arial" w:hAnsi="Arial" w:cs="Arial"/>
          <w:sz w:val="20"/>
          <w:szCs w:val="20"/>
        </w:rPr>
        <w:t xml:space="preserve">, v </w:t>
      </w:r>
      <w:r w:rsidR="000B452F" w:rsidRPr="00043135">
        <w:rPr>
          <w:rFonts w:ascii="Arial" w:hAnsi="Arial" w:cs="Arial"/>
          <w:sz w:val="20"/>
          <w:szCs w:val="20"/>
        </w:rPr>
        <w:t>nadalj</w:t>
      </w:r>
      <w:r w:rsidR="000B452F">
        <w:rPr>
          <w:rFonts w:ascii="Arial" w:hAnsi="Arial" w:cs="Arial"/>
          <w:sz w:val="20"/>
          <w:szCs w:val="20"/>
        </w:rPr>
        <w:t>njem</w:t>
      </w:r>
      <w:r w:rsidR="000B452F" w:rsidRPr="000B452F">
        <w:rPr>
          <w:rFonts w:ascii="Arial" w:hAnsi="Arial" w:cs="Arial"/>
          <w:snapToGrid w:val="0"/>
          <w:color w:val="000000" w:themeColor="text1"/>
          <w:sz w:val="20"/>
          <w:szCs w:val="20"/>
        </w:rPr>
        <w:t xml:space="preserve"> </w:t>
      </w:r>
      <w:r w:rsidR="000B452F">
        <w:rPr>
          <w:rFonts w:ascii="Arial" w:hAnsi="Arial" w:cs="Arial"/>
          <w:snapToGrid w:val="0"/>
          <w:color w:val="000000" w:themeColor="text1"/>
          <w:sz w:val="20"/>
          <w:szCs w:val="20"/>
        </w:rPr>
        <w:t>besedilu</w:t>
      </w:r>
      <w:r w:rsidR="005743EA" w:rsidRPr="00043135">
        <w:rPr>
          <w:rFonts w:ascii="Arial" w:hAnsi="Arial" w:cs="Arial"/>
          <w:sz w:val="20"/>
          <w:szCs w:val="20"/>
        </w:rPr>
        <w:t>: ZKP-N</w:t>
      </w:r>
      <w:r w:rsidR="000008EC" w:rsidRPr="00043135">
        <w:rPr>
          <w:rFonts w:ascii="Arial" w:hAnsi="Arial" w:cs="Arial"/>
          <w:sz w:val="20"/>
          <w:szCs w:val="20"/>
        </w:rPr>
        <w:t xml:space="preserve">) ustanovilo delovno skupino, v katero so bili vključeni </w:t>
      </w:r>
      <w:r w:rsidR="00DD4D3D">
        <w:rPr>
          <w:rFonts w:ascii="Arial" w:hAnsi="Arial" w:cs="Arial"/>
          <w:sz w:val="20"/>
          <w:szCs w:val="20"/>
        </w:rPr>
        <w:t xml:space="preserve">pomembni </w:t>
      </w:r>
      <w:r w:rsidR="000008EC" w:rsidRPr="00043135">
        <w:rPr>
          <w:rFonts w:ascii="Arial" w:hAnsi="Arial" w:cs="Arial"/>
          <w:sz w:val="20"/>
          <w:szCs w:val="20"/>
        </w:rPr>
        <w:t xml:space="preserve">resorji, predstavniki pravosodnih gradnikov in predstavniki civilne družbe. </w:t>
      </w:r>
      <w:r w:rsidR="0093421A">
        <w:rPr>
          <w:rFonts w:ascii="Arial" w:hAnsi="Arial" w:cs="Arial"/>
          <w:sz w:val="20"/>
          <w:szCs w:val="20"/>
        </w:rPr>
        <w:t>D</w:t>
      </w:r>
      <w:r w:rsidR="000008EC" w:rsidRPr="00043135">
        <w:rPr>
          <w:rFonts w:ascii="Arial" w:hAnsi="Arial" w:cs="Arial"/>
          <w:sz w:val="20"/>
          <w:szCs w:val="20"/>
        </w:rPr>
        <w:t xml:space="preserve">elovna skupina je </w:t>
      </w:r>
      <w:r w:rsidR="0093421A">
        <w:rPr>
          <w:rFonts w:ascii="Arial" w:hAnsi="Arial" w:cs="Arial"/>
          <w:sz w:val="20"/>
          <w:szCs w:val="20"/>
        </w:rPr>
        <w:t>pripravi</w:t>
      </w:r>
      <w:r w:rsidR="0093421A" w:rsidRPr="00043135">
        <w:rPr>
          <w:rFonts w:ascii="Arial" w:hAnsi="Arial" w:cs="Arial"/>
          <w:sz w:val="20"/>
          <w:szCs w:val="20"/>
        </w:rPr>
        <w:t xml:space="preserve">la </w:t>
      </w:r>
      <w:r w:rsidR="000008EC" w:rsidRPr="00043135">
        <w:rPr>
          <w:rFonts w:ascii="Arial" w:hAnsi="Arial" w:cs="Arial"/>
          <w:sz w:val="20"/>
          <w:szCs w:val="20"/>
        </w:rPr>
        <w:t xml:space="preserve">več ukrepov </w:t>
      </w:r>
      <w:r w:rsidR="0093421A">
        <w:rPr>
          <w:rFonts w:ascii="Arial" w:hAnsi="Arial" w:cs="Arial"/>
          <w:sz w:val="20"/>
          <w:szCs w:val="20"/>
        </w:rPr>
        <w:t>za</w:t>
      </w:r>
      <w:r w:rsidR="000008EC" w:rsidRPr="00043135">
        <w:rPr>
          <w:rFonts w:ascii="Arial" w:hAnsi="Arial" w:cs="Arial"/>
          <w:sz w:val="20"/>
          <w:szCs w:val="20"/>
        </w:rPr>
        <w:t xml:space="preserve"> </w:t>
      </w:r>
      <w:r w:rsidR="0093421A" w:rsidRPr="00043135">
        <w:rPr>
          <w:rFonts w:ascii="Arial" w:hAnsi="Arial" w:cs="Arial"/>
          <w:sz w:val="20"/>
          <w:szCs w:val="20"/>
        </w:rPr>
        <w:t>izboljša</w:t>
      </w:r>
      <w:r w:rsidR="0093421A">
        <w:rPr>
          <w:rFonts w:ascii="Arial" w:hAnsi="Arial" w:cs="Arial"/>
          <w:sz w:val="20"/>
          <w:szCs w:val="20"/>
        </w:rPr>
        <w:t>nje</w:t>
      </w:r>
      <w:r w:rsidR="0093421A" w:rsidRPr="00043135">
        <w:rPr>
          <w:rFonts w:ascii="Arial" w:hAnsi="Arial" w:cs="Arial"/>
          <w:sz w:val="20"/>
          <w:szCs w:val="20"/>
        </w:rPr>
        <w:t xml:space="preserve"> </w:t>
      </w:r>
      <w:r w:rsidR="000008EC" w:rsidRPr="00043135">
        <w:rPr>
          <w:rFonts w:ascii="Arial" w:hAnsi="Arial" w:cs="Arial"/>
          <w:sz w:val="20"/>
          <w:szCs w:val="20"/>
        </w:rPr>
        <w:t>položaj</w:t>
      </w:r>
      <w:r w:rsidR="0093421A">
        <w:rPr>
          <w:rFonts w:ascii="Arial" w:hAnsi="Arial" w:cs="Arial"/>
          <w:sz w:val="20"/>
          <w:szCs w:val="20"/>
        </w:rPr>
        <w:t>a</w:t>
      </w:r>
      <w:r w:rsidR="000008EC" w:rsidRPr="00043135">
        <w:rPr>
          <w:rFonts w:ascii="Arial" w:hAnsi="Arial" w:cs="Arial"/>
          <w:sz w:val="20"/>
          <w:szCs w:val="20"/>
        </w:rPr>
        <w:t xml:space="preserve"> žrtev kaznivih dejanj. Ti ukrepi zadevajo tudi obveščanje o pravicah žrtev, ki se izvede ob prvem stiku s pristojnim organom – po navadi s policijo ali pa državnim tožilstvom. Tako je bila oblikovana zloženka s pravicami, ki jo dobi vsaka žrtev kaznivega dejanja, dostopna pa je tudi na spletu. Zloženka je bila </w:t>
      </w:r>
      <w:r w:rsidR="004F4033" w:rsidRPr="00043135">
        <w:rPr>
          <w:rFonts w:ascii="Arial" w:hAnsi="Arial" w:cs="Arial"/>
          <w:sz w:val="20"/>
          <w:szCs w:val="20"/>
        </w:rPr>
        <w:t xml:space="preserve">tudi </w:t>
      </w:r>
      <w:r w:rsidR="000008EC" w:rsidRPr="00043135">
        <w:rPr>
          <w:rFonts w:ascii="Arial" w:hAnsi="Arial" w:cs="Arial"/>
          <w:sz w:val="20"/>
          <w:szCs w:val="20"/>
        </w:rPr>
        <w:t>prevedena v tuje jezike</w:t>
      </w:r>
      <w:r w:rsidR="006148AC">
        <w:rPr>
          <w:rFonts w:ascii="Arial" w:hAnsi="Arial" w:cs="Arial"/>
          <w:sz w:val="20"/>
          <w:szCs w:val="20"/>
        </w:rPr>
        <w:t xml:space="preserve"> </w:t>
      </w:r>
      <w:r w:rsidR="000008EC" w:rsidRPr="00043135">
        <w:rPr>
          <w:rFonts w:ascii="Arial" w:hAnsi="Arial" w:cs="Arial"/>
          <w:sz w:val="20"/>
          <w:szCs w:val="20"/>
        </w:rPr>
        <w:t>(</w:t>
      </w:r>
      <w:r w:rsidR="000008EC" w:rsidRPr="00043135">
        <w:rPr>
          <w:rFonts w:ascii="Arial" w:hAnsi="Arial" w:cs="Arial"/>
          <w:b/>
          <w:bCs/>
          <w:i/>
          <w:iCs/>
          <w:sz w:val="20"/>
          <w:szCs w:val="20"/>
        </w:rPr>
        <w:t>MP</w:t>
      </w:r>
      <w:r w:rsidR="000008EC" w:rsidRPr="00043135">
        <w:rPr>
          <w:rFonts w:ascii="Arial" w:hAnsi="Arial" w:cs="Arial"/>
          <w:i/>
          <w:iCs/>
          <w:sz w:val="20"/>
          <w:szCs w:val="20"/>
        </w:rPr>
        <w:t>, ukrep 1.5</w:t>
      </w:r>
      <w:r w:rsidR="000008EC" w:rsidRPr="00043135">
        <w:rPr>
          <w:rFonts w:ascii="Arial" w:hAnsi="Arial" w:cs="Arial"/>
          <w:sz w:val="20"/>
          <w:szCs w:val="20"/>
        </w:rPr>
        <w:t>)</w:t>
      </w:r>
      <w:r w:rsidR="006148AC">
        <w:rPr>
          <w:rFonts w:ascii="Arial" w:hAnsi="Arial" w:cs="Arial"/>
          <w:sz w:val="20"/>
          <w:szCs w:val="20"/>
        </w:rPr>
        <w:t>.</w:t>
      </w:r>
    </w:p>
    <w:p w14:paraId="296C3377" w14:textId="77777777" w:rsidR="000008EC" w:rsidRPr="00043135" w:rsidRDefault="000008EC" w:rsidP="009D38A5">
      <w:pPr>
        <w:spacing w:after="0"/>
        <w:jc w:val="both"/>
        <w:rPr>
          <w:rFonts w:ascii="Arial" w:hAnsi="Arial" w:cs="Arial"/>
          <w:b/>
          <w:bCs/>
          <w:sz w:val="20"/>
          <w:szCs w:val="20"/>
        </w:rPr>
      </w:pPr>
    </w:p>
    <w:p w14:paraId="0E950995" w14:textId="43BD5FDF" w:rsidR="00D82F12" w:rsidRDefault="001C61C6" w:rsidP="009D38A5">
      <w:pPr>
        <w:spacing w:after="0"/>
        <w:jc w:val="both"/>
        <w:rPr>
          <w:rFonts w:ascii="Arial" w:hAnsi="Arial" w:cs="Arial"/>
          <w:sz w:val="20"/>
          <w:szCs w:val="20"/>
        </w:rPr>
      </w:pPr>
      <w:r w:rsidRPr="00043135">
        <w:rPr>
          <w:rFonts w:ascii="Arial" w:hAnsi="Arial" w:cs="Arial"/>
          <w:b/>
          <w:bCs/>
          <w:sz w:val="20"/>
          <w:szCs w:val="20"/>
        </w:rPr>
        <w:t xml:space="preserve">MK, Direktorat za kulturno dediščino, Sektor za muzeje, arhive in knjižnice – knjižnična dejavnost, </w:t>
      </w:r>
      <w:r w:rsidRPr="00043135">
        <w:rPr>
          <w:rFonts w:ascii="Arial" w:hAnsi="Arial" w:cs="Arial"/>
          <w:sz w:val="20"/>
          <w:szCs w:val="20"/>
        </w:rPr>
        <w:t xml:space="preserve">poroča, da na področju knjižnic med </w:t>
      </w:r>
      <w:r w:rsidR="0093421A">
        <w:rPr>
          <w:rFonts w:ascii="Arial" w:hAnsi="Arial" w:cs="Arial"/>
          <w:sz w:val="20"/>
          <w:szCs w:val="20"/>
        </w:rPr>
        <w:t>pomemb</w:t>
      </w:r>
      <w:r w:rsidR="0093421A" w:rsidRPr="00043135">
        <w:rPr>
          <w:rFonts w:ascii="Arial" w:hAnsi="Arial" w:cs="Arial"/>
          <w:sz w:val="20"/>
          <w:szCs w:val="20"/>
        </w:rPr>
        <w:t xml:space="preserve">na </w:t>
      </w:r>
      <w:r w:rsidRPr="00043135">
        <w:rPr>
          <w:rFonts w:ascii="Arial" w:hAnsi="Arial" w:cs="Arial"/>
          <w:sz w:val="20"/>
          <w:szCs w:val="20"/>
        </w:rPr>
        <w:t xml:space="preserve">bibliotekarska priporočila, smernice in standarde za strokovno delo za organizacijo knjižnične dejavnosti za posebne skupine prebivalcev </w:t>
      </w:r>
      <w:r w:rsidR="00A57670">
        <w:rPr>
          <w:rFonts w:ascii="Arial" w:hAnsi="Arial" w:cs="Arial"/>
          <w:sz w:val="20"/>
          <w:szCs w:val="20"/>
        </w:rPr>
        <w:t>spadajo</w:t>
      </w:r>
      <w:r w:rsidRPr="00043135">
        <w:rPr>
          <w:rFonts w:ascii="Arial" w:hAnsi="Arial" w:cs="Arial"/>
          <w:sz w:val="20"/>
          <w:szCs w:val="20"/>
        </w:rPr>
        <w:t xml:space="preserve"> Strokovna priporočila in standardi za splošne knjižnice (za obdobje 2018</w:t>
      </w:r>
      <w:r w:rsidR="0093421A">
        <w:rPr>
          <w:rFonts w:ascii="Arial" w:hAnsi="Arial" w:cs="Arial"/>
          <w:sz w:val="20"/>
          <w:szCs w:val="20"/>
        </w:rPr>
        <w:t>–</w:t>
      </w:r>
      <w:r w:rsidRPr="00043135">
        <w:rPr>
          <w:rFonts w:ascii="Arial" w:hAnsi="Arial" w:cs="Arial"/>
          <w:sz w:val="20"/>
          <w:szCs w:val="20"/>
        </w:rPr>
        <w:t>2028), Smernice za knjižnične storitve za osebe z disleksijo, Smernice za lažje berljivo gradivo, Knjižnice za slepe v informacijski dobi: razvojne smernice</w:t>
      </w:r>
      <w:r w:rsidR="0093421A">
        <w:rPr>
          <w:rFonts w:ascii="Arial" w:hAnsi="Arial" w:cs="Arial"/>
          <w:sz w:val="20"/>
          <w:szCs w:val="20"/>
        </w:rPr>
        <w:t>,</w:t>
      </w:r>
      <w:r w:rsidRPr="00043135">
        <w:rPr>
          <w:rFonts w:ascii="Arial" w:hAnsi="Arial" w:cs="Arial"/>
          <w:sz w:val="20"/>
          <w:szCs w:val="20"/>
        </w:rPr>
        <w:t xml:space="preserve"> Smernice za dostop do knjižnic za uporabnike z oviranostmi</w:t>
      </w:r>
      <w:r w:rsidR="0093421A">
        <w:rPr>
          <w:rFonts w:ascii="Arial" w:hAnsi="Arial" w:cs="Arial"/>
          <w:sz w:val="20"/>
          <w:szCs w:val="20"/>
        </w:rPr>
        <w:t xml:space="preserve"> in</w:t>
      </w:r>
      <w:r w:rsidRPr="00043135">
        <w:rPr>
          <w:rFonts w:ascii="Arial" w:hAnsi="Arial" w:cs="Arial"/>
          <w:sz w:val="20"/>
          <w:szCs w:val="20"/>
        </w:rPr>
        <w:t xml:space="preserve"> Smernice za oblikovanje storitev za starejše (</w:t>
      </w:r>
      <w:r w:rsidRPr="00043135">
        <w:rPr>
          <w:rFonts w:ascii="Arial" w:hAnsi="Arial" w:cs="Arial"/>
          <w:b/>
          <w:bCs/>
          <w:i/>
          <w:iCs/>
          <w:sz w:val="20"/>
          <w:szCs w:val="20"/>
        </w:rPr>
        <w:t>MK</w:t>
      </w:r>
      <w:r w:rsidRPr="00043135">
        <w:rPr>
          <w:rFonts w:ascii="Arial" w:hAnsi="Arial" w:cs="Arial"/>
          <w:i/>
          <w:iCs/>
          <w:sz w:val="20"/>
          <w:szCs w:val="20"/>
        </w:rPr>
        <w:t>, ukrep 1.2</w:t>
      </w:r>
      <w:r w:rsidRPr="00043135">
        <w:rPr>
          <w:rFonts w:ascii="Arial" w:hAnsi="Arial" w:cs="Arial"/>
          <w:sz w:val="20"/>
          <w:szCs w:val="20"/>
        </w:rPr>
        <w:t xml:space="preserve">). </w:t>
      </w:r>
    </w:p>
    <w:p w14:paraId="27F75E6B" w14:textId="57EDFA9F" w:rsidR="001C61C6" w:rsidRPr="00043135" w:rsidRDefault="001C61C6" w:rsidP="001C61C6">
      <w:pPr>
        <w:spacing w:after="0" w:line="240" w:lineRule="auto"/>
        <w:jc w:val="both"/>
        <w:rPr>
          <w:rFonts w:ascii="Arial" w:hAnsi="Arial" w:cs="Arial"/>
          <w:sz w:val="20"/>
          <w:szCs w:val="20"/>
        </w:rPr>
      </w:pPr>
    </w:p>
    <w:p w14:paraId="4E98B109" w14:textId="3F020FE8" w:rsidR="001C61C6" w:rsidRPr="00043135" w:rsidRDefault="001C61C6" w:rsidP="001C61C6">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Zakonodaja v pripravi</w:t>
      </w:r>
    </w:p>
    <w:p w14:paraId="5FB4981A" w14:textId="39777B79" w:rsidR="001C61C6" w:rsidRPr="00043135" w:rsidRDefault="001C61C6" w:rsidP="001C61C6">
      <w:pPr>
        <w:spacing w:after="0" w:line="240" w:lineRule="auto"/>
        <w:jc w:val="both"/>
        <w:rPr>
          <w:rFonts w:ascii="Arial" w:hAnsi="Arial" w:cs="Arial"/>
          <w:b/>
          <w:bCs/>
          <w:sz w:val="20"/>
          <w:szCs w:val="20"/>
        </w:rPr>
      </w:pPr>
    </w:p>
    <w:p w14:paraId="3BEFECF7" w14:textId="5AE7EBE5" w:rsidR="000008EC" w:rsidRPr="00043135" w:rsidRDefault="000008EC" w:rsidP="009D38A5">
      <w:pPr>
        <w:autoSpaceDE w:val="0"/>
        <w:autoSpaceDN w:val="0"/>
        <w:adjustRightInd w:val="0"/>
        <w:spacing w:after="0"/>
        <w:jc w:val="both"/>
        <w:rPr>
          <w:rFonts w:ascii="Arial" w:hAnsi="Arial" w:cs="Arial"/>
          <w:sz w:val="20"/>
          <w:szCs w:val="20"/>
        </w:rPr>
      </w:pPr>
      <w:r w:rsidRPr="00043135">
        <w:rPr>
          <w:rFonts w:ascii="Arial" w:hAnsi="Arial" w:cs="Arial"/>
          <w:b/>
          <w:bCs/>
          <w:sz w:val="20"/>
          <w:szCs w:val="20"/>
        </w:rPr>
        <w:t xml:space="preserve">MP, </w:t>
      </w:r>
      <w:r w:rsidR="00524355" w:rsidRPr="00524355">
        <w:rPr>
          <w:rFonts w:ascii="Arial" w:hAnsi="Arial" w:cs="Arial"/>
          <w:b/>
          <w:color w:val="000000" w:themeColor="text1"/>
          <w:sz w:val="20"/>
          <w:szCs w:val="20"/>
        </w:rPr>
        <w:t>Direktorat za kaznovalno pravo in človekove pravice</w:t>
      </w:r>
      <w:r w:rsidRPr="00043135">
        <w:rPr>
          <w:rFonts w:ascii="Arial" w:hAnsi="Arial" w:cs="Arial"/>
          <w:sz w:val="20"/>
          <w:szCs w:val="20"/>
        </w:rPr>
        <w:t xml:space="preserve">, poroča, da </w:t>
      </w:r>
      <w:r w:rsidR="00AD1731">
        <w:rPr>
          <w:rFonts w:ascii="Arial" w:hAnsi="Arial" w:cs="Arial"/>
          <w:sz w:val="20"/>
          <w:szCs w:val="20"/>
        </w:rPr>
        <w:t>MP</w:t>
      </w:r>
      <w:r w:rsidRPr="00043135">
        <w:rPr>
          <w:rFonts w:ascii="Arial" w:hAnsi="Arial" w:cs="Arial"/>
          <w:sz w:val="20"/>
          <w:szCs w:val="20"/>
        </w:rPr>
        <w:t xml:space="preserve"> v letu 2023 pripravlja novelo Zakona o varuhu človekovih pravic</w:t>
      </w:r>
      <w:r w:rsidR="005743EA" w:rsidRPr="00043135">
        <w:rPr>
          <w:rFonts w:ascii="Arial" w:hAnsi="Arial" w:cs="Arial"/>
          <w:sz w:val="20"/>
          <w:szCs w:val="20"/>
        </w:rPr>
        <w:t xml:space="preserve"> (Uradni list RS, št. 69/17, v </w:t>
      </w:r>
      <w:r w:rsidR="000B452F" w:rsidRPr="00043135">
        <w:rPr>
          <w:rFonts w:ascii="Arial" w:hAnsi="Arial" w:cs="Arial"/>
          <w:sz w:val="20"/>
          <w:szCs w:val="20"/>
        </w:rPr>
        <w:t>nadalj</w:t>
      </w:r>
      <w:r w:rsidR="000B452F">
        <w:rPr>
          <w:rFonts w:ascii="Arial" w:hAnsi="Arial" w:cs="Arial"/>
          <w:sz w:val="20"/>
          <w:szCs w:val="20"/>
        </w:rPr>
        <w:t>njem</w:t>
      </w:r>
      <w:r w:rsidR="000B452F" w:rsidRPr="000B452F">
        <w:rPr>
          <w:rFonts w:ascii="Arial" w:hAnsi="Arial" w:cs="Arial"/>
          <w:snapToGrid w:val="0"/>
          <w:color w:val="000000" w:themeColor="text1"/>
          <w:sz w:val="20"/>
          <w:szCs w:val="20"/>
        </w:rPr>
        <w:t xml:space="preserve"> </w:t>
      </w:r>
      <w:r w:rsidR="000B452F">
        <w:rPr>
          <w:rFonts w:ascii="Arial" w:hAnsi="Arial" w:cs="Arial"/>
          <w:snapToGrid w:val="0"/>
          <w:color w:val="000000" w:themeColor="text1"/>
          <w:sz w:val="20"/>
          <w:szCs w:val="20"/>
        </w:rPr>
        <w:t>besedilu</w:t>
      </w:r>
      <w:r w:rsidR="005743EA" w:rsidRPr="00043135">
        <w:rPr>
          <w:rFonts w:ascii="Arial" w:hAnsi="Arial" w:cs="Arial"/>
          <w:sz w:val="20"/>
          <w:szCs w:val="20"/>
        </w:rPr>
        <w:t>: ZVarCP)</w:t>
      </w:r>
      <w:r w:rsidRPr="00043135">
        <w:rPr>
          <w:rFonts w:ascii="Arial" w:hAnsi="Arial" w:cs="Arial"/>
          <w:sz w:val="20"/>
          <w:szCs w:val="20"/>
        </w:rPr>
        <w:t xml:space="preserve">. V osnutek predloga zakona, ki ga bo </w:t>
      </w:r>
      <w:r w:rsidR="0093421A" w:rsidRPr="00043135">
        <w:rPr>
          <w:rFonts w:ascii="Arial" w:hAnsi="Arial" w:cs="Arial"/>
          <w:sz w:val="20"/>
          <w:szCs w:val="20"/>
        </w:rPr>
        <w:t>pos</w:t>
      </w:r>
      <w:r w:rsidR="0093421A">
        <w:rPr>
          <w:rFonts w:ascii="Arial" w:hAnsi="Arial" w:cs="Arial"/>
          <w:sz w:val="20"/>
          <w:szCs w:val="20"/>
        </w:rPr>
        <w:t>l</w:t>
      </w:r>
      <w:r w:rsidR="0093421A" w:rsidRPr="00043135">
        <w:rPr>
          <w:rFonts w:ascii="Arial" w:hAnsi="Arial" w:cs="Arial"/>
          <w:sz w:val="20"/>
          <w:szCs w:val="20"/>
        </w:rPr>
        <w:t xml:space="preserve">alo </w:t>
      </w:r>
      <w:r w:rsidRPr="00043135">
        <w:rPr>
          <w:rFonts w:ascii="Arial" w:hAnsi="Arial" w:cs="Arial"/>
          <w:sz w:val="20"/>
          <w:szCs w:val="20"/>
        </w:rPr>
        <w:t xml:space="preserve">v strokovno in medresorsko usklajevanje predvidoma v </w:t>
      </w:r>
      <w:r w:rsidR="004C2C3D">
        <w:rPr>
          <w:rFonts w:ascii="Arial" w:hAnsi="Arial" w:cs="Arial"/>
          <w:sz w:val="20"/>
          <w:szCs w:val="20"/>
        </w:rPr>
        <w:t>začetku meseca junija</w:t>
      </w:r>
      <w:r w:rsidRPr="00043135">
        <w:rPr>
          <w:rFonts w:ascii="Arial" w:hAnsi="Arial" w:cs="Arial"/>
          <w:sz w:val="20"/>
          <w:szCs w:val="20"/>
        </w:rPr>
        <w:t xml:space="preserve"> 2023, namerava vključiti določbe, v skladu s katerimi bi se pristojnosti </w:t>
      </w:r>
      <w:r w:rsidR="0093421A">
        <w:rPr>
          <w:rFonts w:ascii="Arial" w:hAnsi="Arial" w:cs="Arial"/>
          <w:sz w:val="20"/>
          <w:szCs w:val="20"/>
        </w:rPr>
        <w:t>v</w:t>
      </w:r>
      <w:r w:rsidRPr="00043135">
        <w:rPr>
          <w:rFonts w:ascii="Arial" w:hAnsi="Arial" w:cs="Arial"/>
          <w:sz w:val="20"/>
          <w:szCs w:val="20"/>
        </w:rPr>
        <w:t xml:space="preserve">aruha </w:t>
      </w:r>
      <w:r w:rsidR="00394136">
        <w:rPr>
          <w:rFonts w:ascii="Arial" w:hAnsi="Arial" w:cs="Arial"/>
          <w:sz w:val="20"/>
          <w:szCs w:val="20"/>
        </w:rPr>
        <w:t xml:space="preserve">človekovih pravic </w:t>
      </w:r>
      <w:r w:rsidRPr="00043135">
        <w:rPr>
          <w:rFonts w:ascii="Arial" w:hAnsi="Arial" w:cs="Arial"/>
          <w:sz w:val="20"/>
          <w:szCs w:val="20"/>
        </w:rPr>
        <w:t xml:space="preserve">razširile tako, da bo opravljal tudi naloge neodvisnega telesa za spodbujanje, varovanje in spremljanje izvajanja Konvencije </w:t>
      </w:r>
      <w:r w:rsidR="002B3E22">
        <w:rPr>
          <w:rFonts w:ascii="Arial" w:hAnsi="Arial" w:cs="Arial"/>
          <w:sz w:val="20"/>
          <w:szCs w:val="20"/>
        </w:rPr>
        <w:t>Organizacije združenih narodov</w:t>
      </w:r>
      <w:r w:rsidRPr="00043135">
        <w:rPr>
          <w:rFonts w:ascii="Arial" w:hAnsi="Arial" w:cs="Arial"/>
          <w:sz w:val="20"/>
          <w:szCs w:val="20"/>
        </w:rPr>
        <w:t xml:space="preserve"> o pravicah invalidov v skladu z drugim odstavkom 33. člena konvencije. Prav tako bo </w:t>
      </w:r>
      <w:r w:rsidR="009D4206">
        <w:rPr>
          <w:rFonts w:ascii="Arial" w:hAnsi="Arial" w:cs="Arial"/>
          <w:sz w:val="20"/>
          <w:szCs w:val="20"/>
        </w:rPr>
        <w:t xml:space="preserve">MP </w:t>
      </w:r>
      <w:r w:rsidRPr="00043135">
        <w:rPr>
          <w:rFonts w:ascii="Arial" w:hAnsi="Arial" w:cs="Arial"/>
          <w:sz w:val="20"/>
          <w:szCs w:val="20"/>
        </w:rPr>
        <w:t xml:space="preserve">predlagalo ustanovitev posebnega </w:t>
      </w:r>
      <w:r w:rsidR="0093421A">
        <w:rPr>
          <w:rFonts w:ascii="Arial" w:hAnsi="Arial" w:cs="Arial"/>
          <w:sz w:val="20"/>
          <w:szCs w:val="20"/>
        </w:rPr>
        <w:t>n</w:t>
      </w:r>
      <w:r w:rsidRPr="00043135">
        <w:rPr>
          <w:rFonts w:ascii="Arial" w:hAnsi="Arial" w:cs="Arial"/>
          <w:sz w:val="20"/>
          <w:szCs w:val="20"/>
        </w:rPr>
        <w:t>amestnika varuha za pravice invalidov in starejših. Navedene rešitve bodo vključen</w:t>
      </w:r>
      <w:r w:rsidR="009D4206">
        <w:rPr>
          <w:rFonts w:ascii="Arial" w:hAnsi="Arial" w:cs="Arial"/>
          <w:sz w:val="20"/>
          <w:szCs w:val="20"/>
        </w:rPr>
        <w:t>e</w:t>
      </w:r>
      <w:r w:rsidRPr="00043135">
        <w:rPr>
          <w:rFonts w:ascii="Arial" w:hAnsi="Arial" w:cs="Arial"/>
          <w:sz w:val="20"/>
          <w:szCs w:val="20"/>
        </w:rPr>
        <w:t xml:space="preserve"> v vladno gradivo, </w:t>
      </w:r>
      <w:r w:rsidR="0093421A">
        <w:rPr>
          <w:rFonts w:ascii="Arial" w:hAnsi="Arial" w:cs="Arial"/>
          <w:sz w:val="20"/>
          <w:szCs w:val="20"/>
        </w:rPr>
        <w:t>če</w:t>
      </w:r>
      <w:r w:rsidRPr="00043135">
        <w:rPr>
          <w:rFonts w:ascii="Arial" w:hAnsi="Arial" w:cs="Arial"/>
          <w:sz w:val="20"/>
          <w:szCs w:val="20"/>
        </w:rPr>
        <w:t xml:space="preserve"> bodo v postopku </w:t>
      </w:r>
      <w:r w:rsidR="0093421A">
        <w:rPr>
          <w:rFonts w:ascii="Arial" w:hAnsi="Arial" w:cs="Arial"/>
          <w:sz w:val="20"/>
          <w:szCs w:val="20"/>
        </w:rPr>
        <w:t>dobi</w:t>
      </w:r>
      <w:r w:rsidR="0093421A" w:rsidRPr="00043135">
        <w:rPr>
          <w:rFonts w:ascii="Arial" w:hAnsi="Arial" w:cs="Arial"/>
          <w:sz w:val="20"/>
          <w:szCs w:val="20"/>
        </w:rPr>
        <w:t xml:space="preserve">le </w:t>
      </w:r>
      <w:r w:rsidRPr="00043135">
        <w:rPr>
          <w:rFonts w:ascii="Arial" w:hAnsi="Arial" w:cs="Arial"/>
          <w:sz w:val="20"/>
          <w:szCs w:val="20"/>
        </w:rPr>
        <w:t>zadostno podporo</w:t>
      </w:r>
      <w:r w:rsidR="0094763F">
        <w:rPr>
          <w:rFonts w:ascii="Arial" w:hAnsi="Arial" w:cs="Arial"/>
          <w:sz w:val="20"/>
          <w:szCs w:val="20"/>
        </w:rPr>
        <w:t xml:space="preserve"> </w:t>
      </w:r>
      <w:r w:rsidRPr="00043135">
        <w:rPr>
          <w:rFonts w:ascii="Arial" w:hAnsi="Arial" w:cs="Arial"/>
          <w:sz w:val="20"/>
          <w:szCs w:val="20"/>
        </w:rPr>
        <w:t>(</w:t>
      </w:r>
      <w:r w:rsidRPr="00043135">
        <w:rPr>
          <w:rFonts w:ascii="Arial" w:hAnsi="Arial" w:cs="Arial"/>
          <w:b/>
          <w:bCs/>
          <w:i/>
          <w:iCs/>
          <w:sz w:val="20"/>
          <w:szCs w:val="20"/>
        </w:rPr>
        <w:t>MP</w:t>
      </w:r>
      <w:r w:rsidRPr="00043135">
        <w:rPr>
          <w:rFonts w:ascii="Arial" w:hAnsi="Arial" w:cs="Arial"/>
          <w:i/>
          <w:iCs/>
          <w:sz w:val="20"/>
          <w:szCs w:val="20"/>
        </w:rPr>
        <w:t>, ukrep 1.5</w:t>
      </w:r>
      <w:r w:rsidRPr="00043135">
        <w:rPr>
          <w:rFonts w:ascii="Arial" w:hAnsi="Arial" w:cs="Arial"/>
          <w:sz w:val="20"/>
          <w:szCs w:val="20"/>
        </w:rPr>
        <w:t>)</w:t>
      </w:r>
      <w:r w:rsidR="009D4206">
        <w:rPr>
          <w:rFonts w:ascii="Arial" w:hAnsi="Arial" w:cs="Arial"/>
          <w:sz w:val="20"/>
          <w:szCs w:val="20"/>
        </w:rPr>
        <w:t>.</w:t>
      </w:r>
    </w:p>
    <w:p w14:paraId="7F479EAD" w14:textId="77777777" w:rsidR="000008EC" w:rsidRPr="00043135" w:rsidRDefault="000008EC" w:rsidP="009D38A5">
      <w:pPr>
        <w:spacing w:after="0"/>
        <w:jc w:val="both"/>
        <w:rPr>
          <w:rFonts w:ascii="Arial" w:hAnsi="Arial" w:cs="Arial"/>
          <w:b/>
          <w:bCs/>
          <w:sz w:val="20"/>
          <w:szCs w:val="20"/>
        </w:rPr>
      </w:pPr>
    </w:p>
    <w:p w14:paraId="7E0F3195" w14:textId="7B5B68DE" w:rsidR="001C61C6" w:rsidRDefault="001C61C6" w:rsidP="009D38A5">
      <w:pPr>
        <w:spacing w:after="0"/>
        <w:jc w:val="both"/>
        <w:rPr>
          <w:rFonts w:ascii="Arial" w:hAnsi="Arial" w:cs="Arial"/>
          <w:sz w:val="20"/>
          <w:szCs w:val="20"/>
        </w:rPr>
      </w:pPr>
      <w:r w:rsidRPr="00043135">
        <w:rPr>
          <w:rFonts w:ascii="Arial" w:hAnsi="Arial" w:cs="Arial"/>
          <w:b/>
          <w:bCs/>
          <w:sz w:val="20"/>
          <w:szCs w:val="20"/>
        </w:rPr>
        <w:t xml:space="preserve">MK, Direktorat za kulturno dediščino, Sektor za muzeje, arhive in knjižnice – knjižnična dejavnost, </w:t>
      </w:r>
      <w:r w:rsidRPr="00043135">
        <w:rPr>
          <w:rFonts w:ascii="Arial" w:hAnsi="Arial" w:cs="Arial"/>
          <w:sz w:val="20"/>
          <w:szCs w:val="20"/>
        </w:rPr>
        <w:t>poroča, da je v pripravi nov Pravilnik o pogojih za izvajanje knjižnične javne službe</w:t>
      </w:r>
      <w:r w:rsidR="00B22055" w:rsidRPr="00043135">
        <w:rPr>
          <w:rFonts w:ascii="Arial" w:hAnsi="Arial" w:cs="Arial"/>
          <w:sz w:val="20"/>
          <w:szCs w:val="20"/>
        </w:rPr>
        <w:t xml:space="preserve"> (Uradni list RS, št. 73/03, 70/08, 80/12 in 28/23)</w:t>
      </w:r>
      <w:r w:rsidRPr="00043135">
        <w:rPr>
          <w:rFonts w:ascii="Arial" w:hAnsi="Arial" w:cs="Arial"/>
          <w:sz w:val="20"/>
          <w:szCs w:val="20"/>
        </w:rPr>
        <w:t>, ki bo predvidoma sprejet v letu 2023 (</w:t>
      </w:r>
      <w:r w:rsidRPr="00043135">
        <w:rPr>
          <w:rFonts w:ascii="Arial" w:hAnsi="Arial" w:cs="Arial"/>
          <w:b/>
          <w:bCs/>
          <w:i/>
          <w:iCs/>
          <w:sz w:val="20"/>
          <w:szCs w:val="20"/>
        </w:rPr>
        <w:t>MK</w:t>
      </w:r>
      <w:r w:rsidRPr="00043135">
        <w:rPr>
          <w:rFonts w:ascii="Arial" w:hAnsi="Arial" w:cs="Arial"/>
          <w:i/>
          <w:iCs/>
          <w:sz w:val="20"/>
          <w:szCs w:val="20"/>
        </w:rPr>
        <w:t>, ukrep 1.2</w:t>
      </w:r>
      <w:r w:rsidRPr="00043135">
        <w:rPr>
          <w:rFonts w:ascii="Arial" w:hAnsi="Arial" w:cs="Arial"/>
          <w:sz w:val="20"/>
          <w:szCs w:val="20"/>
        </w:rPr>
        <w:t>).</w:t>
      </w:r>
    </w:p>
    <w:p w14:paraId="39CA4804" w14:textId="77777777" w:rsidR="00A258C5" w:rsidRDefault="00A258C5" w:rsidP="009D38A5">
      <w:pPr>
        <w:spacing w:after="0"/>
        <w:jc w:val="both"/>
        <w:rPr>
          <w:rFonts w:ascii="Arial" w:hAnsi="Arial" w:cs="Arial"/>
          <w:sz w:val="20"/>
          <w:szCs w:val="20"/>
        </w:rPr>
      </w:pPr>
    </w:p>
    <w:p w14:paraId="5955A877" w14:textId="5476BF45" w:rsidR="00A258C5" w:rsidRPr="00A258C5" w:rsidRDefault="00A258C5" w:rsidP="00A258C5">
      <w:pPr>
        <w:jc w:val="both"/>
        <w:rPr>
          <w:rFonts w:cstheme="minorHAnsi"/>
          <w:sz w:val="20"/>
          <w:szCs w:val="24"/>
          <w:u w:val="single"/>
        </w:rPr>
      </w:pPr>
      <w:r w:rsidRPr="00A258C5">
        <w:rPr>
          <w:rFonts w:ascii="Arial" w:hAnsi="Arial" w:cs="Arial"/>
          <w:b/>
          <w:bCs/>
          <w:sz w:val="20"/>
          <w:szCs w:val="20"/>
        </w:rPr>
        <w:t>URI – Soča</w:t>
      </w:r>
      <w:r w:rsidR="00112168">
        <w:rPr>
          <w:rFonts w:ascii="Arial" w:hAnsi="Arial" w:cs="Arial"/>
          <w:b/>
          <w:bCs/>
          <w:sz w:val="20"/>
          <w:szCs w:val="20"/>
        </w:rPr>
        <w:t xml:space="preserve">, </w:t>
      </w:r>
      <w:r w:rsidR="00112168" w:rsidRPr="00112168">
        <w:rPr>
          <w:rFonts w:ascii="Arial" w:hAnsi="Arial" w:cs="Arial"/>
          <w:b/>
          <w:bCs/>
          <w:sz w:val="20"/>
          <w:szCs w:val="20"/>
        </w:rPr>
        <w:t>Razvojni center za zaposlitveno rehabilitacijo</w:t>
      </w:r>
      <w:r w:rsidR="0093421A">
        <w:rPr>
          <w:rFonts w:ascii="Arial" w:hAnsi="Arial" w:cs="Arial"/>
          <w:bCs/>
          <w:sz w:val="20"/>
          <w:szCs w:val="20"/>
        </w:rPr>
        <w:t>,</w:t>
      </w:r>
      <w:r>
        <w:rPr>
          <w:rFonts w:ascii="Arial" w:hAnsi="Arial" w:cs="Arial"/>
          <w:sz w:val="20"/>
          <w:szCs w:val="20"/>
        </w:rPr>
        <w:t xml:space="preserve"> poroča, da so v</w:t>
      </w:r>
      <w:r w:rsidRPr="00A258C5">
        <w:rPr>
          <w:rFonts w:ascii="Arial" w:hAnsi="Arial" w:cs="Arial"/>
          <w:sz w:val="20"/>
          <w:szCs w:val="20"/>
        </w:rPr>
        <w:t xml:space="preserve"> letu 2022 pripravili predloge za posodobitev Pravilnika o tehničnih pripomočkih in prilagoditvi vozila kot podzakonskega akta Zakona o izenačevanju možnosti invalidov, ker so od zadnje posodobitve ugotavljali, da pri nekaterih prilagoditvah prihaja do </w:t>
      </w:r>
      <w:r w:rsidR="0093421A">
        <w:rPr>
          <w:rFonts w:ascii="Arial" w:hAnsi="Arial" w:cs="Arial"/>
          <w:sz w:val="20"/>
          <w:szCs w:val="20"/>
        </w:rPr>
        <w:t>teža</w:t>
      </w:r>
      <w:r w:rsidR="0093421A" w:rsidRPr="00A258C5">
        <w:rPr>
          <w:rFonts w:ascii="Arial" w:hAnsi="Arial" w:cs="Arial"/>
          <w:sz w:val="20"/>
          <w:szCs w:val="20"/>
        </w:rPr>
        <w:t>v</w:t>
      </w:r>
      <w:r w:rsidR="0093421A">
        <w:rPr>
          <w:rFonts w:ascii="Arial" w:hAnsi="Arial" w:cs="Arial"/>
          <w:sz w:val="20"/>
          <w:szCs w:val="20"/>
        </w:rPr>
        <w:t xml:space="preserve"> zaradi</w:t>
      </w:r>
      <w:r w:rsidRPr="00A258C5">
        <w:rPr>
          <w:rFonts w:ascii="Arial" w:hAnsi="Arial" w:cs="Arial"/>
          <w:sz w:val="20"/>
          <w:szCs w:val="20"/>
        </w:rPr>
        <w:t xml:space="preserve"> (pre)visokih cen tako na ravni države kot tudi </w:t>
      </w:r>
      <w:r w:rsidR="0093421A">
        <w:rPr>
          <w:rFonts w:ascii="Arial" w:hAnsi="Arial" w:cs="Arial"/>
          <w:sz w:val="20"/>
          <w:szCs w:val="20"/>
        </w:rPr>
        <w:t xml:space="preserve">pri </w:t>
      </w:r>
      <w:r w:rsidR="0093421A" w:rsidRPr="00A258C5">
        <w:rPr>
          <w:rFonts w:ascii="Arial" w:hAnsi="Arial" w:cs="Arial"/>
          <w:sz w:val="20"/>
          <w:szCs w:val="20"/>
        </w:rPr>
        <w:t>starš</w:t>
      </w:r>
      <w:r w:rsidR="0093421A">
        <w:rPr>
          <w:rFonts w:ascii="Arial" w:hAnsi="Arial" w:cs="Arial"/>
          <w:sz w:val="20"/>
          <w:szCs w:val="20"/>
        </w:rPr>
        <w:t>ih</w:t>
      </w:r>
      <w:r w:rsidRPr="00A258C5">
        <w:rPr>
          <w:rFonts w:ascii="Arial" w:hAnsi="Arial" w:cs="Arial"/>
          <w:sz w:val="20"/>
          <w:szCs w:val="20"/>
        </w:rPr>
        <w:t xml:space="preserve">, </w:t>
      </w:r>
      <w:r w:rsidR="003A62F9">
        <w:rPr>
          <w:rFonts w:ascii="Arial" w:hAnsi="Arial" w:cs="Arial"/>
          <w:sz w:val="20"/>
          <w:szCs w:val="20"/>
        </w:rPr>
        <w:t>te</w:t>
      </w:r>
      <w:r w:rsidR="0093421A">
        <w:rPr>
          <w:rFonts w:ascii="Arial" w:hAnsi="Arial" w:cs="Arial"/>
          <w:sz w:val="20"/>
          <w:szCs w:val="20"/>
        </w:rPr>
        <w:t>žava</w:t>
      </w:r>
      <w:r w:rsidR="0093421A" w:rsidRPr="00A258C5">
        <w:rPr>
          <w:rFonts w:ascii="Arial" w:hAnsi="Arial" w:cs="Arial"/>
          <w:sz w:val="20"/>
          <w:szCs w:val="20"/>
        </w:rPr>
        <w:t xml:space="preserve"> </w:t>
      </w:r>
      <w:r>
        <w:rPr>
          <w:rFonts w:ascii="Arial" w:hAnsi="Arial" w:cs="Arial"/>
          <w:sz w:val="20"/>
          <w:szCs w:val="20"/>
        </w:rPr>
        <w:t xml:space="preserve">pa </w:t>
      </w:r>
      <w:r w:rsidRPr="00A258C5">
        <w:rPr>
          <w:rFonts w:ascii="Arial" w:hAnsi="Arial" w:cs="Arial"/>
          <w:sz w:val="20"/>
          <w:szCs w:val="20"/>
        </w:rPr>
        <w:t xml:space="preserve">so tudi nekatere prilagoditve, ki ne dosegajo </w:t>
      </w:r>
      <w:r w:rsidR="0093421A" w:rsidRPr="00A258C5">
        <w:rPr>
          <w:rFonts w:ascii="Arial" w:hAnsi="Arial" w:cs="Arial"/>
          <w:sz w:val="20"/>
          <w:szCs w:val="20"/>
        </w:rPr>
        <w:t xml:space="preserve">več </w:t>
      </w:r>
      <w:r w:rsidRPr="00A258C5">
        <w:rPr>
          <w:rFonts w:ascii="Arial" w:hAnsi="Arial" w:cs="Arial"/>
          <w:sz w:val="20"/>
          <w:szCs w:val="20"/>
        </w:rPr>
        <w:t xml:space="preserve">cenovnega standarda. Predlogi za posodobitve so bili pripravljeni in </w:t>
      </w:r>
      <w:r w:rsidR="0093421A" w:rsidRPr="00A258C5">
        <w:rPr>
          <w:rFonts w:ascii="Arial" w:hAnsi="Arial" w:cs="Arial"/>
          <w:sz w:val="20"/>
          <w:szCs w:val="20"/>
        </w:rPr>
        <w:t>pos</w:t>
      </w:r>
      <w:r w:rsidR="0093421A">
        <w:rPr>
          <w:rFonts w:ascii="Arial" w:hAnsi="Arial" w:cs="Arial"/>
          <w:sz w:val="20"/>
          <w:szCs w:val="20"/>
        </w:rPr>
        <w:t>l</w:t>
      </w:r>
      <w:r w:rsidR="0093421A" w:rsidRPr="00A258C5">
        <w:rPr>
          <w:rFonts w:ascii="Arial" w:hAnsi="Arial" w:cs="Arial"/>
          <w:sz w:val="20"/>
          <w:szCs w:val="20"/>
        </w:rPr>
        <w:t xml:space="preserve">ani </w:t>
      </w:r>
      <w:r w:rsidRPr="00A258C5">
        <w:rPr>
          <w:rFonts w:ascii="Arial" w:hAnsi="Arial" w:cs="Arial"/>
          <w:sz w:val="20"/>
          <w:szCs w:val="20"/>
        </w:rPr>
        <w:t xml:space="preserve">na </w:t>
      </w:r>
      <w:r w:rsidR="003A62F9">
        <w:rPr>
          <w:rFonts w:ascii="Arial" w:hAnsi="Arial" w:cs="Arial"/>
          <w:sz w:val="20"/>
          <w:szCs w:val="20"/>
        </w:rPr>
        <w:t xml:space="preserve">Ministrstvo za delo, družino, socialne zadeve in enake možnosti Republike Slovenije (v nadaljnjem besedilu: </w:t>
      </w:r>
      <w:r w:rsidRPr="00A258C5">
        <w:rPr>
          <w:rFonts w:ascii="Arial" w:hAnsi="Arial" w:cs="Arial"/>
          <w:sz w:val="20"/>
          <w:szCs w:val="20"/>
        </w:rPr>
        <w:t>MDDSZ</w:t>
      </w:r>
      <w:r w:rsidR="003A62F9">
        <w:rPr>
          <w:rFonts w:ascii="Arial" w:hAnsi="Arial" w:cs="Arial"/>
          <w:sz w:val="20"/>
          <w:szCs w:val="20"/>
        </w:rPr>
        <w:t>)</w:t>
      </w:r>
      <w:r w:rsidRPr="00A258C5">
        <w:rPr>
          <w:rFonts w:ascii="Arial" w:hAnsi="Arial" w:cs="Arial"/>
          <w:sz w:val="20"/>
          <w:szCs w:val="20"/>
        </w:rPr>
        <w:t xml:space="preserve"> v februarju 2022. V juniju so jih tudi predstavili na Svetu za invalide</w:t>
      </w:r>
      <w:r>
        <w:rPr>
          <w:rFonts w:ascii="Arial" w:hAnsi="Arial" w:cs="Arial"/>
          <w:sz w:val="20"/>
          <w:szCs w:val="20"/>
        </w:rPr>
        <w:t xml:space="preserve"> (</w:t>
      </w:r>
      <w:r w:rsidRPr="00A258C5">
        <w:rPr>
          <w:rFonts w:ascii="Arial" w:hAnsi="Arial" w:cs="Arial"/>
          <w:b/>
          <w:bCs/>
          <w:i/>
          <w:iCs/>
          <w:sz w:val="20"/>
          <w:szCs w:val="20"/>
        </w:rPr>
        <w:t>URI – Soča</w:t>
      </w:r>
      <w:r w:rsidRPr="00A258C5">
        <w:rPr>
          <w:rFonts w:ascii="Arial" w:hAnsi="Arial" w:cs="Arial"/>
          <w:i/>
          <w:iCs/>
          <w:sz w:val="20"/>
          <w:szCs w:val="20"/>
        </w:rPr>
        <w:t>, ukrepa 1.2 in 1.4</w:t>
      </w:r>
      <w:r>
        <w:rPr>
          <w:rFonts w:ascii="Arial" w:hAnsi="Arial" w:cs="Arial"/>
          <w:sz w:val="20"/>
          <w:szCs w:val="20"/>
        </w:rPr>
        <w:t>)</w:t>
      </w:r>
      <w:r w:rsidRPr="00A258C5">
        <w:rPr>
          <w:rFonts w:ascii="Arial" w:hAnsi="Arial" w:cs="Arial"/>
          <w:sz w:val="20"/>
          <w:szCs w:val="20"/>
        </w:rPr>
        <w:t>.</w:t>
      </w:r>
    </w:p>
    <w:p w14:paraId="37C8991D" w14:textId="422FCF9D" w:rsidR="001C61C6" w:rsidRPr="00043135" w:rsidRDefault="001C61C6" w:rsidP="001C61C6">
      <w:pPr>
        <w:spacing w:after="0" w:line="240" w:lineRule="auto"/>
        <w:jc w:val="both"/>
        <w:rPr>
          <w:rFonts w:ascii="Arial" w:hAnsi="Arial" w:cs="Arial"/>
          <w:b/>
          <w:bCs/>
          <w:sz w:val="20"/>
          <w:szCs w:val="20"/>
        </w:rPr>
      </w:pPr>
    </w:p>
    <w:p w14:paraId="13075E48" w14:textId="39E6BB16" w:rsidR="00AA7A83" w:rsidRPr="00043135" w:rsidRDefault="00AA7A83" w:rsidP="00AA7A83">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Programi</w:t>
      </w:r>
    </w:p>
    <w:p w14:paraId="3F3C9AB1" w14:textId="77777777" w:rsidR="00AA7A83" w:rsidRPr="00043135" w:rsidRDefault="00AA7A83" w:rsidP="001C61C6">
      <w:pPr>
        <w:spacing w:after="0" w:line="240" w:lineRule="auto"/>
        <w:jc w:val="both"/>
        <w:rPr>
          <w:rFonts w:ascii="Arial" w:hAnsi="Arial" w:cs="Arial"/>
          <w:b/>
          <w:bCs/>
          <w:sz w:val="20"/>
          <w:szCs w:val="20"/>
        </w:rPr>
      </w:pPr>
    </w:p>
    <w:p w14:paraId="3E18F4A1" w14:textId="58209C09" w:rsidR="009D38A5" w:rsidRPr="00043135" w:rsidRDefault="00531890" w:rsidP="00B6384D">
      <w:pPr>
        <w:spacing w:after="0"/>
        <w:jc w:val="both"/>
        <w:rPr>
          <w:rFonts w:ascii="Arial" w:hAnsi="Arial" w:cs="Arial"/>
          <w:sz w:val="20"/>
          <w:szCs w:val="20"/>
        </w:rPr>
      </w:pPr>
      <w:r w:rsidRPr="00043135">
        <w:rPr>
          <w:rFonts w:ascii="Arial" w:hAnsi="Arial" w:cs="Arial"/>
          <w:b/>
          <w:bCs/>
          <w:sz w:val="20"/>
          <w:szCs w:val="20"/>
        </w:rPr>
        <w:t>NIJZ</w:t>
      </w:r>
      <w:r w:rsidRPr="00043135">
        <w:rPr>
          <w:rFonts w:ascii="Arial" w:hAnsi="Arial" w:cs="Arial"/>
          <w:sz w:val="20"/>
          <w:szCs w:val="20"/>
        </w:rPr>
        <w:t xml:space="preserve"> poroča, da so tudi v letu 2022 stalno strokovno izobraževali strokovnjake in nudili podporo pri premoščanju različnih skupin ovir</w:t>
      </w:r>
      <w:r w:rsidR="008552BF">
        <w:rPr>
          <w:rFonts w:ascii="Arial" w:hAnsi="Arial" w:cs="Arial"/>
          <w:sz w:val="20"/>
          <w:szCs w:val="20"/>
        </w:rPr>
        <w:t>,</w:t>
      </w:r>
      <w:r w:rsidRPr="00043135">
        <w:rPr>
          <w:rFonts w:ascii="Arial" w:hAnsi="Arial" w:cs="Arial"/>
          <w:sz w:val="20"/>
          <w:szCs w:val="20"/>
        </w:rPr>
        <w:t xml:space="preserve"> s katerimi se srečujejo pri svojem delu. Strokovnjake, uporabnike storitev in splošno javnost nenehno </w:t>
      </w:r>
      <w:r w:rsidR="00E86F4B" w:rsidRPr="00043135">
        <w:rPr>
          <w:rFonts w:ascii="Arial" w:hAnsi="Arial" w:cs="Arial"/>
          <w:sz w:val="20"/>
          <w:szCs w:val="20"/>
        </w:rPr>
        <w:t>o</w:t>
      </w:r>
      <w:r w:rsidR="00E86F4B">
        <w:rPr>
          <w:rFonts w:ascii="Arial" w:hAnsi="Arial" w:cs="Arial"/>
          <w:sz w:val="20"/>
          <w:szCs w:val="20"/>
        </w:rPr>
        <w:t>za</w:t>
      </w:r>
      <w:r w:rsidR="008552BF">
        <w:rPr>
          <w:rFonts w:ascii="Arial" w:hAnsi="Arial" w:cs="Arial"/>
          <w:sz w:val="20"/>
          <w:szCs w:val="20"/>
        </w:rPr>
        <w:t>veščaj</w:t>
      </w:r>
      <w:r w:rsidR="00E86F4B" w:rsidRPr="00043135">
        <w:rPr>
          <w:rFonts w:ascii="Arial" w:hAnsi="Arial" w:cs="Arial"/>
          <w:sz w:val="20"/>
          <w:szCs w:val="20"/>
        </w:rPr>
        <w:t xml:space="preserve">o </w:t>
      </w:r>
      <w:r w:rsidRPr="00043135">
        <w:rPr>
          <w:rFonts w:ascii="Arial" w:hAnsi="Arial" w:cs="Arial"/>
          <w:sz w:val="20"/>
          <w:szCs w:val="20"/>
        </w:rPr>
        <w:t xml:space="preserve">o pomenu izboljšanja dostopnosti okolja, storitev in komunikacij za boljšo vključenost vseh prebivalcev Slovenije </w:t>
      </w:r>
      <w:r w:rsidR="008552BF">
        <w:rPr>
          <w:rFonts w:ascii="Arial" w:hAnsi="Arial" w:cs="Arial"/>
          <w:sz w:val="20"/>
          <w:szCs w:val="20"/>
        </w:rPr>
        <w:t>v</w:t>
      </w:r>
      <w:r w:rsidR="008552BF" w:rsidRPr="00043135">
        <w:rPr>
          <w:rFonts w:ascii="Arial" w:hAnsi="Arial" w:cs="Arial"/>
          <w:sz w:val="20"/>
          <w:szCs w:val="20"/>
        </w:rPr>
        <w:t xml:space="preserve"> </w:t>
      </w:r>
      <w:r w:rsidRPr="00043135">
        <w:rPr>
          <w:rFonts w:ascii="Arial" w:hAnsi="Arial" w:cs="Arial"/>
          <w:sz w:val="20"/>
          <w:szCs w:val="20"/>
        </w:rPr>
        <w:t xml:space="preserve">preventivne zdravstvene dejavnosti na primarni ravni. Razvit je bil shematični prikaz za </w:t>
      </w:r>
      <w:r w:rsidR="008552BF">
        <w:rPr>
          <w:rFonts w:ascii="Arial" w:hAnsi="Arial" w:cs="Arial"/>
          <w:sz w:val="20"/>
          <w:szCs w:val="20"/>
        </w:rPr>
        <w:t>obveščanje o</w:t>
      </w:r>
      <w:r w:rsidR="008552BF" w:rsidRPr="00043135">
        <w:rPr>
          <w:rFonts w:ascii="Arial" w:hAnsi="Arial" w:cs="Arial"/>
          <w:sz w:val="20"/>
          <w:szCs w:val="20"/>
        </w:rPr>
        <w:t xml:space="preserve"> </w:t>
      </w:r>
      <w:r w:rsidRPr="00043135">
        <w:rPr>
          <w:rFonts w:ascii="Arial" w:hAnsi="Arial" w:cs="Arial"/>
          <w:sz w:val="20"/>
          <w:szCs w:val="20"/>
        </w:rPr>
        <w:t>enakih priložnosti</w:t>
      </w:r>
      <w:r w:rsidR="009D4206">
        <w:rPr>
          <w:rFonts w:ascii="Arial" w:hAnsi="Arial" w:cs="Arial"/>
          <w:sz w:val="20"/>
          <w:szCs w:val="20"/>
        </w:rPr>
        <w:t>h</w:t>
      </w:r>
      <w:r w:rsidRPr="00043135">
        <w:rPr>
          <w:rFonts w:ascii="Arial" w:hAnsi="Arial" w:cs="Arial"/>
          <w:sz w:val="20"/>
          <w:szCs w:val="20"/>
        </w:rPr>
        <w:t xml:space="preserve"> oziroma pravičnosti v zdravju</w:t>
      </w:r>
      <w:r w:rsidR="00B6384D" w:rsidRPr="00043135">
        <w:rPr>
          <w:rFonts w:ascii="Arial" w:hAnsi="Arial" w:cs="Arial"/>
          <w:sz w:val="20"/>
          <w:szCs w:val="20"/>
        </w:rPr>
        <w:t xml:space="preserve"> (https://nijz.si/wp-content/uploads/2021/12/koledar_2022_neenakosti.pdf, str. 26)</w:t>
      </w:r>
      <w:r w:rsidRPr="00043135">
        <w:rPr>
          <w:rFonts w:ascii="Arial" w:hAnsi="Arial" w:cs="Arial"/>
          <w:sz w:val="20"/>
          <w:szCs w:val="20"/>
        </w:rPr>
        <w:t xml:space="preserve"> za širšo populacijo</w:t>
      </w:r>
      <w:r w:rsidR="008552BF">
        <w:rPr>
          <w:rFonts w:ascii="Arial" w:hAnsi="Arial" w:cs="Arial"/>
          <w:sz w:val="20"/>
          <w:szCs w:val="20"/>
        </w:rPr>
        <w:t>, ki</w:t>
      </w:r>
      <w:r w:rsidRPr="00043135">
        <w:rPr>
          <w:rFonts w:ascii="Arial" w:hAnsi="Arial" w:cs="Arial"/>
          <w:sz w:val="20"/>
          <w:szCs w:val="20"/>
        </w:rPr>
        <w:t xml:space="preserve"> vključuje vse </w:t>
      </w:r>
      <w:r w:rsidR="00E86F4B" w:rsidRPr="00043135">
        <w:rPr>
          <w:rFonts w:ascii="Arial" w:hAnsi="Arial" w:cs="Arial"/>
          <w:sz w:val="20"/>
          <w:szCs w:val="20"/>
        </w:rPr>
        <w:t>mo</w:t>
      </w:r>
      <w:r w:rsidR="00E86F4B">
        <w:rPr>
          <w:rFonts w:ascii="Arial" w:hAnsi="Arial" w:cs="Arial"/>
          <w:sz w:val="20"/>
          <w:szCs w:val="20"/>
        </w:rPr>
        <w:t>goče</w:t>
      </w:r>
      <w:r w:rsidR="00E86F4B" w:rsidRPr="00043135">
        <w:rPr>
          <w:rFonts w:ascii="Arial" w:hAnsi="Arial" w:cs="Arial"/>
          <w:sz w:val="20"/>
          <w:szCs w:val="20"/>
        </w:rPr>
        <w:t xml:space="preserve"> </w:t>
      </w:r>
      <w:r w:rsidRPr="00043135">
        <w:rPr>
          <w:rFonts w:ascii="Arial" w:hAnsi="Arial" w:cs="Arial"/>
          <w:sz w:val="20"/>
          <w:szCs w:val="20"/>
        </w:rPr>
        <w:t>razloge za neenake priložnosti, od socialno</w:t>
      </w:r>
      <w:r w:rsidR="008552BF">
        <w:rPr>
          <w:rFonts w:ascii="Arial" w:hAnsi="Arial" w:cs="Arial"/>
          <w:sz w:val="20"/>
          <w:szCs w:val="20"/>
        </w:rPr>
        <w:t>-</w:t>
      </w:r>
      <w:r w:rsidRPr="00043135">
        <w:rPr>
          <w:rFonts w:ascii="Arial" w:hAnsi="Arial" w:cs="Arial"/>
          <w:sz w:val="20"/>
          <w:szCs w:val="20"/>
        </w:rPr>
        <w:t xml:space="preserve">ekonomskega </w:t>
      </w:r>
      <w:r w:rsidR="008552BF">
        <w:rPr>
          <w:rFonts w:ascii="Arial" w:hAnsi="Arial" w:cs="Arial"/>
          <w:sz w:val="20"/>
          <w:szCs w:val="20"/>
        </w:rPr>
        <w:t>položaja</w:t>
      </w:r>
      <w:r w:rsidR="008552BF" w:rsidRPr="00043135">
        <w:rPr>
          <w:rFonts w:ascii="Arial" w:hAnsi="Arial" w:cs="Arial"/>
          <w:sz w:val="20"/>
          <w:szCs w:val="20"/>
        </w:rPr>
        <w:t xml:space="preserve"> </w:t>
      </w:r>
      <w:r w:rsidRPr="00043135">
        <w:rPr>
          <w:rFonts w:ascii="Arial" w:hAnsi="Arial" w:cs="Arial"/>
          <w:sz w:val="20"/>
          <w:szCs w:val="20"/>
        </w:rPr>
        <w:t xml:space="preserve">do različnih </w:t>
      </w:r>
      <w:r w:rsidR="008552BF">
        <w:rPr>
          <w:rFonts w:ascii="Arial" w:hAnsi="Arial" w:cs="Arial"/>
          <w:sz w:val="20"/>
          <w:szCs w:val="20"/>
        </w:rPr>
        <w:t xml:space="preserve">oblik </w:t>
      </w:r>
      <w:r w:rsidRPr="00043135">
        <w:rPr>
          <w:rFonts w:ascii="Arial" w:hAnsi="Arial" w:cs="Arial"/>
          <w:sz w:val="20"/>
          <w:szCs w:val="20"/>
        </w:rPr>
        <w:t>oviranosti in invalidnosti. Osebam z</w:t>
      </w:r>
      <w:r w:rsidR="0043172D" w:rsidRPr="00043135">
        <w:rPr>
          <w:rFonts w:ascii="Arial" w:hAnsi="Arial" w:cs="Arial"/>
          <w:sz w:val="20"/>
          <w:szCs w:val="20"/>
        </w:rPr>
        <w:t xml:space="preserve"> </w:t>
      </w:r>
      <w:r w:rsidRPr="00043135">
        <w:rPr>
          <w:rFonts w:ascii="Arial" w:hAnsi="Arial" w:cs="Arial"/>
          <w:sz w:val="20"/>
          <w:szCs w:val="20"/>
        </w:rPr>
        <w:t>oviranostmi ali invalidnostjo je bil posvečen mesec</w:t>
      </w:r>
      <w:r w:rsidR="00B22055" w:rsidRPr="00043135">
        <w:rPr>
          <w:rFonts w:ascii="Arial" w:hAnsi="Arial" w:cs="Arial"/>
          <w:sz w:val="20"/>
          <w:szCs w:val="20"/>
        </w:rPr>
        <w:t xml:space="preserve"> </w:t>
      </w:r>
      <w:r w:rsidRPr="00043135">
        <w:rPr>
          <w:rFonts w:ascii="Arial" w:hAnsi="Arial" w:cs="Arial"/>
          <w:sz w:val="20"/>
          <w:szCs w:val="20"/>
        </w:rPr>
        <w:t>maj,</w:t>
      </w:r>
      <w:r w:rsidR="00B22055" w:rsidRPr="00043135">
        <w:rPr>
          <w:rFonts w:ascii="Arial" w:hAnsi="Arial" w:cs="Arial"/>
          <w:sz w:val="20"/>
          <w:szCs w:val="20"/>
        </w:rPr>
        <w:t xml:space="preserve"> </w:t>
      </w:r>
      <w:r w:rsidRPr="00043135">
        <w:rPr>
          <w:rFonts w:ascii="Arial" w:hAnsi="Arial" w:cs="Arial"/>
          <w:sz w:val="20"/>
          <w:szCs w:val="20"/>
        </w:rPr>
        <w:t>besedilo na strani 10</w:t>
      </w:r>
      <w:r w:rsidR="00B22055" w:rsidRPr="00043135">
        <w:rPr>
          <w:rFonts w:ascii="Arial" w:hAnsi="Arial" w:cs="Arial"/>
          <w:sz w:val="20"/>
          <w:szCs w:val="20"/>
        </w:rPr>
        <w:t xml:space="preserve"> </w:t>
      </w:r>
      <w:r w:rsidR="00B6384D" w:rsidRPr="00043135">
        <w:rPr>
          <w:rFonts w:ascii="Arial" w:hAnsi="Arial" w:cs="Arial"/>
          <w:sz w:val="20"/>
          <w:szCs w:val="20"/>
        </w:rPr>
        <w:t>(</w:t>
      </w:r>
      <w:hyperlink r:id="rId11" w:history="1">
        <w:r w:rsidR="008552BF" w:rsidRPr="00EC54BB">
          <w:rPr>
            <w:rStyle w:val="Hiperpovezava"/>
            <w:rFonts w:ascii="Arial" w:hAnsi="Arial" w:cs="Arial"/>
            <w:sz w:val="20"/>
            <w:szCs w:val="20"/>
          </w:rPr>
          <w:t>https://nijz.si/wp-content/uploads/2021/12/koledar_2022_neenakosti.pdf</w:t>
        </w:r>
      </w:hyperlink>
      <w:r w:rsidR="00B6384D" w:rsidRPr="00043135">
        <w:rPr>
          <w:rFonts w:ascii="Arial" w:hAnsi="Arial" w:cs="Arial"/>
          <w:sz w:val="20"/>
          <w:szCs w:val="20"/>
        </w:rPr>
        <w:t>)</w:t>
      </w:r>
      <w:r w:rsidRPr="00043135">
        <w:rPr>
          <w:rFonts w:ascii="Arial" w:hAnsi="Arial" w:cs="Arial"/>
          <w:sz w:val="20"/>
          <w:szCs w:val="20"/>
        </w:rPr>
        <w:t>.</w:t>
      </w:r>
      <w:r w:rsidR="0043172D" w:rsidRPr="00043135">
        <w:rPr>
          <w:rFonts w:ascii="Arial" w:hAnsi="Arial" w:cs="Arial"/>
          <w:sz w:val="20"/>
          <w:szCs w:val="20"/>
        </w:rPr>
        <w:t xml:space="preserve"> </w:t>
      </w:r>
      <w:r w:rsidRPr="00043135">
        <w:rPr>
          <w:rFonts w:ascii="Arial" w:hAnsi="Arial" w:cs="Arial"/>
          <w:sz w:val="20"/>
          <w:szCs w:val="20"/>
        </w:rPr>
        <w:lastRenderedPageBreak/>
        <w:t>Pripravljen je bil tudi plakat s shematično podobo za</w:t>
      </w:r>
      <w:r w:rsidR="008552BF">
        <w:rPr>
          <w:rFonts w:ascii="Arial" w:hAnsi="Arial" w:cs="Arial"/>
          <w:sz w:val="20"/>
          <w:szCs w:val="20"/>
        </w:rPr>
        <w:t xml:space="preserve"> obveščanje</w:t>
      </w:r>
      <w:r w:rsidRPr="00043135">
        <w:rPr>
          <w:rFonts w:ascii="Arial" w:hAnsi="Arial" w:cs="Arial"/>
          <w:sz w:val="20"/>
          <w:szCs w:val="20"/>
        </w:rPr>
        <w:t xml:space="preserve"> splošn</w:t>
      </w:r>
      <w:r w:rsidR="008552BF">
        <w:rPr>
          <w:rFonts w:ascii="Arial" w:hAnsi="Arial" w:cs="Arial"/>
          <w:sz w:val="20"/>
          <w:szCs w:val="20"/>
        </w:rPr>
        <w:t>e</w:t>
      </w:r>
      <w:r w:rsidRPr="00043135">
        <w:rPr>
          <w:rFonts w:ascii="Arial" w:hAnsi="Arial" w:cs="Arial"/>
          <w:sz w:val="20"/>
          <w:szCs w:val="20"/>
        </w:rPr>
        <w:t xml:space="preserve"> javnost</w:t>
      </w:r>
      <w:r w:rsidR="008552BF">
        <w:rPr>
          <w:rFonts w:ascii="Arial" w:hAnsi="Arial" w:cs="Arial"/>
          <w:sz w:val="20"/>
          <w:szCs w:val="20"/>
        </w:rPr>
        <w:t>i</w:t>
      </w:r>
      <w:r w:rsidRPr="00043135">
        <w:rPr>
          <w:rFonts w:ascii="Arial" w:hAnsi="Arial" w:cs="Arial"/>
          <w:sz w:val="20"/>
          <w:szCs w:val="20"/>
        </w:rPr>
        <w:t xml:space="preserve"> v letu 2023 (</w:t>
      </w:r>
      <w:r w:rsidRPr="00043135">
        <w:rPr>
          <w:rFonts w:ascii="Arial" w:hAnsi="Arial" w:cs="Arial"/>
          <w:b/>
          <w:bCs/>
          <w:i/>
          <w:iCs/>
          <w:sz w:val="20"/>
          <w:szCs w:val="20"/>
        </w:rPr>
        <w:t>NIJZ</w:t>
      </w:r>
      <w:r w:rsidRPr="00043135">
        <w:rPr>
          <w:rFonts w:ascii="Arial" w:hAnsi="Arial" w:cs="Arial"/>
          <w:i/>
          <w:iCs/>
          <w:sz w:val="20"/>
          <w:szCs w:val="20"/>
        </w:rPr>
        <w:t>, ukrep 1.2</w:t>
      </w:r>
      <w:r w:rsidRPr="00043135">
        <w:rPr>
          <w:rFonts w:ascii="Arial" w:hAnsi="Arial" w:cs="Arial"/>
          <w:sz w:val="20"/>
          <w:szCs w:val="20"/>
        </w:rPr>
        <w:t xml:space="preserve">). </w:t>
      </w:r>
    </w:p>
    <w:p w14:paraId="64424DE3" w14:textId="62329633" w:rsidR="009D38A5" w:rsidRPr="00043135" w:rsidRDefault="00531890" w:rsidP="009D38A5">
      <w:pPr>
        <w:spacing w:after="0"/>
        <w:jc w:val="both"/>
        <w:rPr>
          <w:rFonts w:ascii="Arial" w:hAnsi="Arial" w:cs="Arial"/>
          <w:sz w:val="20"/>
          <w:szCs w:val="20"/>
        </w:rPr>
      </w:pPr>
      <w:r w:rsidRPr="00043135">
        <w:rPr>
          <w:rFonts w:ascii="Arial" w:hAnsi="Arial" w:cs="Arial"/>
          <w:sz w:val="20"/>
          <w:szCs w:val="20"/>
        </w:rPr>
        <w:t xml:space="preserve">Obenem so začeli </w:t>
      </w:r>
      <w:r w:rsidR="008552BF" w:rsidRPr="00043135">
        <w:rPr>
          <w:rFonts w:ascii="Arial" w:hAnsi="Arial" w:cs="Arial"/>
          <w:sz w:val="20"/>
          <w:szCs w:val="20"/>
        </w:rPr>
        <w:t>izvaja</w:t>
      </w:r>
      <w:r w:rsidR="008552BF">
        <w:rPr>
          <w:rFonts w:ascii="Arial" w:hAnsi="Arial" w:cs="Arial"/>
          <w:sz w:val="20"/>
          <w:szCs w:val="20"/>
        </w:rPr>
        <w:t xml:space="preserve">ti </w:t>
      </w:r>
      <w:r w:rsidRPr="00043135">
        <w:rPr>
          <w:rFonts w:ascii="Arial" w:hAnsi="Arial" w:cs="Arial"/>
          <w:sz w:val="20"/>
          <w:szCs w:val="20"/>
        </w:rPr>
        <w:t xml:space="preserve">program spletnega izobraževanja </w:t>
      </w:r>
      <w:r w:rsidR="00984330">
        <w:rPr>
          <w:rFonts w:ascii="Arial" w:hAnsi="Arial" w:cs="Arial"/>
          <w:sz w:val="20"/>
          <w:szCs w:val="20"/>
        </w:rPr>
        <w:t>–</w:t>
      </w:r>
      <w:r w:rsidRPr="00043135">
        <w:rPr>
          <w:rFonts w:ascii="Arial" w:hAnsi="Arial" w:cs="Arial"/>
          <w:sz w:val="20"/>
          <w:szCs w:val="20"/>
        </w:rPr>
        <w:t xml:space="preserve"> Usposabljanje o </w:t>
      </w:r>
      <w:r w:rsidR="008552BF">
        <w:rPr>
          <w:rFonts w:ascii="Arial" w:hAnsi="Arial" w:cs="Arial"/>
          <w:sz w:val="20"/>
          <w:szCs w:val="20"/>
        </w:rPr>
        <w:t>č</w:t>
      </w:r>
      <w:r w:rsidRPr="00043135">
        <w:rPr>
          <w:rFonts w:ascii="Arial" w:hAnsi="Arial" w:cs="Arial"/>
          <w:sz w:val="20"/>
          <w:szCs w:val="20"/>
        </w:rPr>
        <w:t xml:space="preserve">lovekovih pravicah (WHO QualityRights Toolkit), ki je namenjen zmanjševanju stigme in diskriminacije oseb z duševnimi motnjami ali invalidnostjo (ukrep 1.3). Kot vsako leto je v okviru preventivnega programa Skupaj za zdravje </w:t>
      </w:r>
      <w:r w:rsidR="008552BF">
        <w:rPr>
          <w:rFonts w:ascii="Arial" w:hAnsi="Arial" w:cs="Arial"/>
          <w:sz w:val="20"/>
          <w:szCs w:val="20"/>
        </w:rPr>
        <w:t>potekala</w:t>
      </w:r>
      <w:r w:rsidR="008552BF" w:rsidRPr="00043135">
        <w:rPr>
          <w:rFonts w:ascii="Arial" w:hAnsi="Arial" w:cs="Arial"/>
          <w:sz w:val="20"/>
          <w:szCs w:val="20"/>
        </w:rPr>
        <w:t xml:space="preserve"> </w:t>
      </w:r>
      <w:r w:rsidRPr="00043135">
        <w:rPr>
          <w:rFonts w:ascii="Arial" w:hAnsi="Arial" w:cs="Arial"/>
          <w:sz w:val="20"/>
          <w:szCs w:val="20"/>
        </w:rPr>
        <w:t>medijska kampanja z</w:t>
      </w:r>
      <w:r w:rsidR="008552BF">
        <w:rPr>
          <w:rFonts w:ascii="Arial" w:hAnsi="Arial" w:cs="Arial"/>
          <w:sz w:val="20"/>
          <w:szCs w:val="20"/>
        </w:rPr>
        <w:t>a</w:t>
      </w:r>
      <w:r w:rsidRPr="00043135">
        <w:rPr>
          <w:rFonts w:ascii="Arial" w:hAnsi="Arial" w:cs="Arial"/>
          <w:sz w:val="20"/>
          <w:szCs w:val="20"/>
        </w:rPr>
        <w:t xml:space="preserve"> </w:t>
      </w:r>
      <w:r w:rsidR="00E86F4B" w:rsidRPr="00043135">
        <w:rPr>
          <w:rFonts w:ascii="Arial" w:hAnsi="Arial" w:cs="Arial"/>
          <w:sz w:val="20"/>
          <w:szCs w:val="20"/>
        </w:rPr>
        <w:t>o</w:t>
      </w:r>
      <w:r w:rsidR="00E86F4B">
        <w:rPr>
          <w:rFonts w:ascii="Arial" w:hAnsi="Arial" w:cs="Arial"/>
          <w:sz w:val="20"/>
          <w:szCs w:val="20"/>
        </w:rPr>
        <w:t>za</w:t>
      </w:r>
      <w:r w:rsidR="008552BF">
        <w:rPr>
          <w:rFonts w:ascii="Arial" w:hAnsi="Arial" w:cs="Arial"/>
          <w:sz w:val="20"/>
          <w:szCs w:val="20"/>
        </w:rPr>
        <w:t>veščanje</w:t>
      </w:r>
      <w:r w:rsidR="00E86F4B" w:rsidRPr="00043135">
        <w:rPr>
          <w:rFonts w:ascii="Arial" w:hAnsi="Arial" w:cs="Arial"/>
          <w:sz w:val="20"/>
          <w:szCs w:val="20"/>
        </w:rPr>
        <w:t xml:space="preserve"> </w:t>
      </w:r>
      <w:r w:rsidRPr="00043135">
        <w:rPr>
          <w:rFonts w:ascii="Arial" w:hAnsi="Arial" w:cs="Arial"/>
          <w:sz w:val="20"/>
          <w:szCs w:val="20"/>
        </w:rPr>
        <w:t>splošne in strokovne javnosti o programu</w:t>
      </w:r>
      <w:r w:rsidR="008552BF">
        <w:rPr>
          <w:rFonts w:ascii="Arial" w:hAnsi="Arial" w:cs="Arial"/>
          <w:sz w:val="20"/>
          <w:szCs w:val="20"/>
        </w:rPr>
        <w:t>,</w:t>
      </w:r>
      <w:r w:rsidRPr="00043135">
        <w:rPr>
          <w:rFonts w:ascii="Arial" w:hAnsi="Arial" w:cs="Arial"/>
          <w:sz w:val="20"/>
          <w:szCs w:val="20"/>
        </w:rPr>
        <w:t xml:space="preserve"> med drugim je bil izdelan promocijski video s slovensk</w:t>
      </w:r>
      <w:r w:rsidR="008413A4">
        <w:rPr>
          <w:rFonts w:ascii="Arial" w:hAnsi="Arial" w:cs="Arial"/>
          <w:sz w:val="20"/>
          <w:szCs w:val="20"/>
        </w:rPr>
        <w:t>i</w:t>
      </w:r>
      <w:r w:rsidRPr="00043135">
        <w:rPr>
          <w:rFonts w:ascii="Arial" w:hAnsi="Arial" w:cs="Arial"/>
          <w:sz w:val="20"/>
          <w:szCs w:val="20"/>
        </w:rPr>
        <w:t>m znakovn</w:t>
      </w:r>
      <w:r w:rsidR="008413A4">
        <w:rPr>
          <w:rFonts w:ascii="Arial" w:hAnsi="Arial" w:cs="Arial"/>
          <w:sz w:val="20"/>
          <w:szCs w:val="20"/>
        </w:rPr>
        <w:t>i</w:t>
      </w:r>
      <w:r w:rsidRPr="00043135">
        <w:rPr>
          <w:rFonts w:ascii="Arial" w:hAnsi="Arial" w:cs="Arial"/>
          <w:sz w:val="20"/>
          <w:szCs w:val="20"/>
        </w:rPr>
        <w:t>m jezik</w:t>
      </w:r>
      <w:r w:rsidR="008413A4">
        <w:rPr>
          <w:rFonts w:ascii="Arial" w:hAnsi="Arial" w:cs="Arial"/>
          <w:sz w:val="20"/>
          <w:szCs w:val="20"/>
        </w:rPr>
        <w:t>om</w:t>
      </w:r>
      <w:r w:rsidR="00894E33">
        <w:rPr>
          <w:rFonts w:ascii="Arial" w:hAnsi="Arial" w:cs="Arial"/>
          <w:sz w:val="20"/>
          <w:szCs w:val="20"/>
        </w:rPr>
        <w:t xml:space="preserve"> (v nadaljnjem besedilu: SZJ)</w:t>
      </w:r>
      <w:r w:rsidR="00B6384D" w:rsidRPr="00043135">
        <w:rPr>
          <w:rFonts w:ascii="Arial" w:hAnsi="Arial" w:cs="Arial"/>
          <w:sz w:val="20"/>
          <w:szCs w:val="20"/>
        </w:rPr>
        <w:t xml:space="preserve"> (https://www.youtube.com/watch?v=gua9UdyPViU)</w:t>
      </w:r>
      <w:r w:rsidR="009D38A5" w:rsidRPr="00043135">
        <w:rPr>
          <w:rFonts w:ascii="Arial" w:hAnsi="Arial" w:cs="Arial"/>
          <w:sz w:val="20"/>
          <w:szCs w:val="20"/>
        </w:rPr>
        <w:t xml:space="preserve"> </w:t>
      </w:r>
      <w:r w:rsidRPr="00043135">
        <w:rPr>
          <w:rFonts w:ascii="Arial" w:hAnsi="Arial" w:cs="Arial"/>
          <w:sz w:val="20"/>
          <w:szCs w:val="20"/>
        </w:rPr>
        <w:t>(</w:t>
      </w:r>
      <w:r w:rsidR="009D38A5" w:rsidRPr="00043135">
        <w:rPr>
          <w:rFonts w:ascii="Arial" w:hAnsi="Arial" w:cs="Arial"/>
          <w:b/>
          <w:bCs/>
          <w:i/>
          <w:iCs/>
          <w:sz w:val="20"/>
          <w:szCs w:val="20"/>
        </w:rPr>
        <w:t>NIJZ</w:t>
      </w:r>
      <w:r w:rsidR="009D38A5" w:rsidRPr="00043135">
        <w:rPr>
          <w:rFonts w:ascii="Arial" w:hAnsi="Arial" w:cs="Arial"/>
          <w:i/>
          <w:iCs/>
          <w:sz w:val="20"/>
          <w:szCs w:val="20"/>
        </w:rPr>
        <w:t xml:space="preserve">, </w:t>
      </w:r>
      <w:r w:rsidRPr="00043135">
        <w:rPr>
          <w:rFonts w:ascii="Arial" w:hAnsi="Arial" w:cs="Arial"/>
          <w:i/>
          <w:iCs/>
          <w:sz w:val="20"/>
          <w:szCs w:val="20"/>
        </w:rPr>
        <w:t>ukrep 1.</w:t>
      </w:r>
      <w:r w:rsidRPr="00043135">
        <w:rPr>
          <w:rFonts w:ascii="Arial" w:hAnsi="Arial" w:cs="Arial"/>
          <w:sz w:val="20"/>
          <w:szCs w:val="20"/>
        </w:rPr>
        <w:t xml:space="preserve">5). </w:t>
      </w:r>
    </w:p>
    <w:p w14:paraId="42AF742E" w14:textId="0921DE53" w:rsidR="00531890" w:rsidRPr="00043135" w:rsidRDefault="00531890" w:rsidP="009D38A5">
      <w:pPr>
        <w:jc w:val="both"/>
        <w:rPr>
          <w:rFonts w:ascii="Arial" w:hAnsi="Arial" w:cs="Arial"/>
          <w:sz w:val="20"/>
          <w:szCs w:val="20"/>
        </w:rPr>
      </w:pPr>
      <w:r w:rsidRPr="00043135">
        <w:rPr>
          <w:rFonts w:ascii="Arial" w:hAnsi="Arial" w:cs="Arial"/>
          <w:sz w:val="20"/>
          <w:szCs w:val="20"/>
        </w:rPr>
        <w:t xml:space="preserve">Pripravili so tablice za najnujnejše dopolnilno </w:t>
      </w:r>
      <w:r w:rsidR="008552BF">
        <w:rPr>
          <w:rFonts w:ascii="Arial" w:hAnsi="Arial" w:cs="Arial"/>
          <w:sz w:val="20"/>
          <w:szCs w:val="20"/>
        </w:rPr>
        <w:t>obvešč</w:t>
      </w:r>
      <w:r w:rsidR="008552BF" w:rsidRPr="00043135">
        <w:rPr>
          <w:rFonts w:ascii="Arial" w:hAnsi="Arial" w:cs="Arial"/>
          <w:sz w:val="20"/>
          <w:szCs w:val="20"/>
        </w:rPr>
        <w:t xml:space="preserve">anje </w:t>
      </w:r>
      <w:r w:rsidRPr="00043135">
        <w:rPr>
          <w:rFonts w:ascii="Arial" w:hAnsi="Arial" w:cs="Arial"/>
          <w:sz w:val="20"/>
          <w:szCs w:val="20"/>
        </w:rPr>
        <w:t xml:space="preserve">s </w:t>
      </w:r>
      <w:r w:rsidR="008552BF" w:rsidRPr="00043135">
        <w:rPr>
          <w:rFonts w:ascii="Arial" w:hAnsi="Arial" w:cs="Arial"/>
          <w:sz w:val="20"/>
          <w:szCs w:val="20"/>
        </w:rPr>
        <w:t>slikovni</w:t>
      </w:r>
      <w:r w:rsidR="008552BF">
        <w:rPr>
          <w:rFonts w:ascii="Arial" w:hAnsi="Arial" w:cs="Arial"/>
          <w:sz w:val="20"/>
          <w:szCs w:val="20"/>
        </w:rPr>
        <w:t>mi</w:t>
      </w:r>
      <w:r w:rsidR="008552BF" w:rsidRPr="00043135">
        <w:rPr>
          <w:rFonts w:ascii="Arial" w:hAnsi="Arial" w:cs="Arial"/>
          <w:sz w:val="20"/>
          <w:szCs w:val="20"/>
        </w:rPr>
        <w:t xml:space="preserve"> znak</w:t>
      </w:r>
      <w:r w:rsidR="008552BF">
        <w:rPr>
          <w:rFonts w:ascii="Arial" w:hAnsi="Arial" w:cs="Arial"/>
          <w:sz w:val="20"/>
          <w:szCs w:val="20"/>
        </w:rPr>
        <w:t>i</w:t>
      </w:r>
      <w:r w:rsidR="008552BF" w:rsidRPr="00043135">
        <w:rPr>
          <w:rFonts w:ascii="Arial" w:hAnsi="Arial" w:cs="Arial"/>
          <w:sz w:val="20"/>
          <w:szCs w:val="20"/>
        </w:rPr>
        <w:t xml:space="preserve"> </w:t>
      </w:r>
      <w:r w:rsidRPr="00043135">
        <w:rPr>
          <w:rFonts w:ascii="Arial" w:hAnsi="Arial" w:cs="Arial"/>
          <w:sz w:val="20"/>
          <w:szCs w:val="20"/>
        </w:rPr>
        <w:t>v primeru izrednih razmer</w:t>
      </w:r>
      <w:r w:rsidR="009D38A5" w:rsidRPr="00043135">
        <w:rPr>
          <w:rFonts w:ascii="Arial" w:hAnsi="Arial" w:cs="Arial"/>
          <w:sz w:val="20"/>
          <w:szCs w:val="20"/>
        </w:rPr>
        <w:t xml:space="preserve"> </w:t>
      </w:r>
      <w:r w:rsidRPr="00043135">
        <w:rPr>
          <w:rFonts w:ascii="Arial" w:hAnsi="Arial" w:cs="Arial"/>
          <w:sz w:val="20"/>
          <w:szCs w:val="20"/>
        </w:rPr>
        <w:t>(Center za komuniciranje, Center za upravljanje programov preventive in krepitve zdravja) (</w:t>
      </w:r>
      <w:r w:rsidR="009D38A5" w:rsidRPr="00043135">
        <w:rPr>
          <w:rFonts w:ascii="Arial" w:hAnsi="Arial" w:cs="Arial"/>
          <w:b/>
          <w:bCs/>
          <w:i/>
          <w:iCs/>
          <w:sz w:val="20"/>
          <w:szCs w:val="20"/>
        </w:rPr>
        <w:t>NIJZ</w:t>
      </w:r>
      <w:r w:rsidR="009D38A5" w:rsidRPr="00043135">
        <w:rPr>
          <w:rFonts w:ascii="Arial" w:hAnsi="Arial" w:cs="Arial"/>
          <w:i/>
          <w:iCs/>
          <w:sz w:val="20"/>
          <w:szCs w:val="20"/>
        </w:rPr>
        <w:t xml:space="preserve">, </w:t>
      </w:r>
      <w:r w:rsidRPr="00043135">
        <w:rPr>
          <w:rFonts w:ascii="Arial" w:hAnsi="Arial" w:cs="Arial"/>
          <w:i/>
          <w:iCs/>
          <w:sz w:val="20"/>
          <w:szCs w:val="20"/>
        </w:rPr>
        <w:t>ukrep 1.6</w:t>
      </w:r>
      <w:r w:rsidRPr="00043135">
        <w:rPr>
          <w:rFonts w:ascii="Arial" w:hAnsi="Arial" w:cs="Arial"/>
          <w:sz w:val="20"/>
          <w:szCs w:val="20"/>
        </w:rPr>
        <w:t>).</w:t>
      </w:r>
    </w:p>
    <w:p w14:paraId="77FB5961" w14:textId="0A75FE99" w:rsidR="000008EC" w:rsidRPr="00043135" w:rsidRDefault="000008EC" w:rsidP="009D38A5">
      <w:pPr>
        <w:spacing w:after="0"/>
        <w:jc w:val="both"/>
        <w:rPr>
          <w:rFonts w:ascii="Arial" w:hAnsi="Arial" w:cs="Arial"/>
          <w:b/>
          <w:bCs/>
          <w:sz w:val="20"/>
          <w:szCs w:val="20"/>
        </w:rPr>
      </w:pPr>
      <w:r w:rsidRPr="00043135">
        <w:rPr>
          <w:rFonts w:ascii="Arial" w:hAnsi="Arial" w:cs="Arial"/>
          <w:b/>
          <w:bCs/>
          <w:sz w:val="20"/>
          <w:szCs w:val="20"/>
        </w:rPr>
        <w:t xml:space="preserve">MP, </w:t>
      </w:r>
      <w:r w:rsidR="00524355" w:rsidRPr="00524355">
        <w:rPr>
          <w:rFonts w:ascii="Arial" w:hAnsi="Arial" w:cs="Arial"/>
          <w:b/>
          <w:color w:val="000000" w:themeColor="text1"/>
          <w:sz w:val="20"/>
          <w:szCs w:val="20"/>
        </w:rPr>
        <w:t>Direktorat za kaznovalno pravo in človekove pravice</w:t>
      </w:r>
      <w:r w:rsidRPr="00043135">
        <w:rPr>
          <w:rFonts w:ascii="Arial" w:hAnsi="Arial" w:cs="Arial"/>
          <w:b/>
          <w:color w:val="000000" w:themeColor="text1"/>
          <w:sz w:val="20"/>
          <w:szCs w:val="20"/>
        </w:rPr>
        <w:t xml:space="preserve">, </w:t>
      </w:r>
      <w:r w:rsidRPr="00043135">
        <w:rPr>
          <w:rFonts w:ascii="Arial" w:hAnsi="Arial" w:cs="Arial"/>
          <w:bCs/>
          <w:color w:val="000000" w:themeColor="text1"/>
          <w:sz w:val="20"/>
          <w:szCs w:val="20"/>
        </w:rPr>
        <w:t>poroča</w:t>
      </w:r>
      <w:r w:rsidRPr="00043135">
        <w:rPr>
          <w:rFonts w:ascii="Arial" w:hAnsi="Arial" w:cs="Arial"/>
          <w:sz w:val="20"/>
          <w:szCs w:val="20"/>
        </w:rPr>
        <w:t xml:space="preserve">, da je Center za izobraževanje v pravosodju v letu 2022 organiziral v okviru programa HELP Sveta Evrope e-tečaj z uvodnim seminarjem </w:t>
      </w:r>
      <w:r w:rsidR="008552BF">
        <w:rPr>
          <w:rFonts w:ascii="Arial" w:hAnsi="Arial" w:cs="Arial"/>
          <w:sz w:val="20"/>
          <w:szCs w:val="20"/>
        </w:rPr>
        <w:t>P</w:t>
      </w:r>
      <w:r w:rsidRPr="00043135">
        <w:rPr>
          <w:rFonts w:ascii="Arial" w:hAnsi="Arial" w:cs="Arial"/>
          <w:sz w:val="20"/>
          <w:szCs w:val="20"/>
        </w:rPr>
        <w:t xml:space="preserve">ravice oseb z ovirami. Na </w:t>
      </w:r>
      <w:r w:rsidR="007F1D4B">
        <w:rPr>
          <w:rFonts w:ascii="Arial" w:hAnsi="Arial" w:cs="Arial"/>
          <w:sz w:val="20"/>
          <w:szCs w:val="20"/>
        </w:rPr>
        <w:t xml:space="preserve">tem </w:t>
      </w:r>
      <w:r w:rsidRPr="00043135">
        <w:rPr>
          <w:rFonts w:ascii="Arial" w:hAnsi="Arial" w:cs="Arial"/>
          <w:sz w:val="20"/>
          <w:szCs w:val="20"/>
        </w:rPr>
        <w:t xml:space="preserve">seminarju so sodelovali </w:t>
      </w:r>
      <w:r w:rsidR="008552BF" w:rsidRPr="00043135">
        <w:rPr>
          <w:rFonts w:ascii="Arial" w:hAnsi="Arial" w:cs="Arial"/>
          <w:sz w:val="20"/>
          <w:szCs w:val="20"/>
        </w:rPr>
        <w:t xml:space="preserve">vrhovni sodnik </w:t>
      </w:r>
      <w:r w:rsidRPr="00043135">
        <w:rPr>
          <w:rFonts w:ascii="Arial" w:hAnsi="Arial" w:cs="Arial"/>
          <w:sz w:val="20"/>
          <w:szCs w:val="20"/>
        </w:rPr>
        <w:t xml:space="preserve">Focal Point programa HELP, vodja programa HELP Sveta Evrope, namestnik </w:t>
      </w:r>
      <w:r w:rsidR="008552BF">
        <w:rPr>
          <w:rFonts w:ascii="Arial" w:hAnsi="Arial" w:cs="Arial"/>
          <w:sz w:val="20"/>
          <w:szCs w:val="20"/>
        </w:rPr>
        <w:t>v</w:t>
      </w:r>
      <w:r w:rsidRPr="00043135">
        <w:rPr>
          <w:rFonts w:ascii="Arial" w:hAnsi="Arial" w:cs="Arial"/>
          <w:sz w:val="20"/>
          <w:szCs w:val="20"/>
        </w:rPr>
        <w:t xml:space="preserve">aruha človekovih pravic Republike Slovenije, takratna vodja Oddelka za ugotavljanje diskriminacije in zagovorništvo pri </w:t>
      </w:r>
      <w:r w:rsidR="008552BF">
        <w:rPr>
          <w:rFonts w:ascii="Arial" w:hAnsi="Arial" w:cs="Arial"/>
          <w:sz w:val="20"/>
          <w:szCs w:val="20"/>
        </w:rPr>
        <w:t>z</w:t>
      </w:r>
      <w:r w:rsidRPr="00043135">
        <w:rPr>
          <w:rFonts w:ascii="Arial" w:hAnsi="Arial" w:cs="Arial"/>
          <w:sz w:val="20"/>
          <w:szCs w:val="20"/>
        </w:rPr>
        <w:t xml:space="preserve">agovorniku načela enakosti Republike Slovenije, koordinatorka projekta »HELP in the EU I« Sveta Evrope </w:t>
      </w:r>
      <w:r w:rsidR="008552BF">
        <w:rPr>
          <w:rFonts w:ascii="Arial" w:hAnsi="Arial" w:cs="Arial"/>
          <w:sz w:val="20"/>
          <w:szCs w:val="20"/>
        </w:rPr>
        <w:t>in</w:t>
      </w:r>
      <w:r w:rsidR="008552BF" w:rsidRPr="00043135">
        <w:rPr>
          <w:rFonts w:ascii="Arial" w:hAnsi="Arial" w:cs="Arial"/>
          <w:sz w:val="20"/>
          <w:szCs w:val="20"/>
        </w:rPr>
        <w:t xml:space="preserve"> </w:t>
      </w:r>
      <w:r w:rsidRPr="00043135">
        <w:rPr>
          <w:rFonts w:ascii="Arial" w:hAnsi="Arial" w:cs="Arial"/>
          <w:sz w:val="20"/>
          <w:szCs w:val="20"/>
        </w:rPr>
        <w:t>okrožna sodnica.</w:t>
      </w:r>
    </w:p>
    <w:p w14:paraId="2092B4D6" w14:textId="330B2724" w:rsidR="000008EC" w:rsidRPr="00043135" w:rsidRDefault="000008EC" w:rsidP="00FC24BD">
      <w:pPr>
        <w:autoSpaceDE w:val="0"/>
        <w:autoSpaceDN w:val="0"/>
        <w:adjustRightInd w:val="0"/>
        <w:spacing w:after="0"/>
        <w:jc w:val="both"/>
        <w:rPr>
          <w:rFonts w:ascii="Arial" w:hAnsi="Arial" w:cs="Arial"/>
          <w:sz w:val="20"/>
          <w:szCs w:val="20"/>
        </w:rPr>
      </w:pPr>
      <w:r w:rsidRPr="00043135">
        <w:rPr>
          <w:rFonts w:ascii="Arial" w:hAnsi="Arial" w:cs="Arial"/>
          <w:sz w:val="20"/>
          <w:szCs w:val="20"/>
        </w:rPr>
        <w:t>Na izobraževanju so bili predstavljeni veljavni mednarodni standardi in standardi Sveta Evrope o pravicah oseb z ovirami z namenom ustreznejše uporabe odločb in standardov s področja pravic oseb z ovirami ter s tem boljš</w:t>
      </w:r>
      <w:r w:rsidR="004A11F0">
        <w:rPr>
          <w:rFonts w:ascii="Arial" w:hAnsi="Arial" w:cs="Arial"/>
          <w:sz w:val="20"/>
          <w:szCs w:val="20"/>
        </w:rPr>
        <w:t>e</w:t>
      </w:r>
      <w:r w:rsidRPr="00043135">
        <w:rPr>
          <w:rFonts w:ascii="Arial" w:hAnsi="Arial" w:cs="Arial"/>
          <w:sz w:val="20"/>
          <w:szCs w:val="20"/>
        </w:rPr>
        <w:t xml:space="preserve"> zaščit</w:t>
      </w:r>
      <w:r w:rsidR="004A11F0">
        <w:rPr>
          <w:rFonts w:ascii="Arial" w:hAnsi="Arial" w:cs="Arial"/>
          <w:sz w:val="20"/>
          <w:szCs w:val="20"/>
        </w:rPr>
        <w:t>e teh oseb</w:t>
      </w:r>
      <w:r w:rsidRPr="00043135">
        <w:rPr>
          <w:rFonts w:ascii="Arial" w:hAnsi="Arial" w:cs="Arial"/>
          <w:sz w:val="20"/>
          <w:szCs w:val="20"/>
        </w:rPr>
        <w:t xml:space="preserve">. </w:t>
      </w:r>
      <w:r w:rsidR="00394136">
        <w:rPr>
          <w:rFonts w:ascii="Arial" w:hAnsi="Arial" w:cs="Arial"/>
          <w:sz w:val="20"/>
          <w:szCs w:val="20"/>
        </w:rPr>
        <w:t>P</w:t>
      </w:r>
      <w:r w:rsidRPr="00043135">
        <w:rPr>
          <w:rFonts w:ascii="Arial" w:hAnsi="Arial" w:cs="Arial"/>
          <w:sz w:val="20"/>
          <w:szCs w:val="20"/>
        </w:rPr>
        <w:t xml:space="preserve">ojasnjeni </w:t>
      </w:r>
      <w:r w:rsidR="004A11F0">
        <w:rPr>
          <w:rFonts w:ascii="Arial" w:hAnsi="Arial" w:cs="Arial"/>
          <w:sz w:val="20"/>
          <w:szCs w:val="20"/>
        </w:rPr>
        <w:t xml:space="preserve">so bili </w:t>
      </w:r>
      <w:r w:rsidRPr="00043135">
        <w:rPr>
          <w:rFonts w:ascii="Arial" w:hAnsi="Arial" w:cs="Arial"/>
          <w:sz w:val="20"/>
          <w:szCs w:val="20"/>
        </w:rPr>
        <w:t>sodobni modeli invalidnosti</w:t>
      </w:r>
      <w:r w:rsidR="00394136">
        <w:rPr>
          <w:rFonts w:ascii="Arial" w:hAnsi="Arial" w:cs="Arial"/>
          <w:sz w:val="20"/>
          <w:szCs w:val="20"/>
        </w:rPr>
        <w:t>,</w:t>
      </w:r>
      <w:r w:rsidRPr="00043135">
        <w:rPr>
          <w:rFonts w:ascii="Arial" w:hAnsi="Arial" w:cs="Arial"/>
          <w:sz w:val="20"/>
          <w:szCs w:val="20"/>
        </w:rPr>
        <w:t xml:space="preserve"> med drugim tudi področje pravne sposobnosti oseb z invalidnostjo in pravica do neodvisnega življenja, o kateri v postopku postavitve odrasle osebe pod skrbništvo odločajo okrajni sodniki. Poleg dostopnosti in pravice do neodvisnega življenja, ki je lahko predmet upravnega ali socialnega spora, </w:t>
      </w:r>
      <w:r w:rsidR="004A11F0">
        <w:rPr>
          <w:rFonts w:ascii="Arial" w:hAnsi="Arial" w:cs="Arial"/>
          <w:sz w:val="20"/>
          <w:szCs w:val="20"/>
        </w:rPr>
        <w:t>so bila tema</w:t>
      </w:r>
      <w:r w:rsidR="004A11F0" w:rsidRPr="00043135">
        <w:rPr>
          <w:rFonts w:ascii="Arial" w:hAnsi="Arial" w:cs="Arial"/>
          <w:sz w:val="20"/>
          <w:szCs w:val="20"/>
        </w:rPr>
        <w:t xml:space="preserve"> </w:t>
      </w:r>
      <w:r w:rsidRPr="00043135">
        <w:rPr>
          <w:rFonts w:ascii="Arial" w:hAnsi="Arial" w:cs="Arial"/>
          <w:sz w:val="20"/>
          <w:szCs w:val="20"/>
        </w:rPr>
        <w:t>izobraževanj</w:t>
      </w:r>
      <w:r w:rsidR="004A11F0">
        <w:rPr>
          <w:rFonts w:ascii="Arial" w:hAnsi="Arial" w:cs="Arial"/>
          <w:sz w:val="20"/>
          <w:szCs w:val="20"/>
        </w:rPr>
        <w:t>a</w:t>
      </w:r>
      <w:r w:rsidRPr="00043135">
        <w:rPr>
          <w:rFonts w:ascii="Arial" w:hAnsi="Arial" w:cs="Arial"/>
          <w:sz w:val="20"/>
          <w:szCs w:val="20"/>
        </w:rPr>
        <w:t xml:space="preserve"> tudi socialne pravice oseb z invalidnostjo, vključno s prepovedjo diskriminacije pri zaposlovanju po pravilih Evropske unije, ki je lahko predmet delovnega spora. </w:t>
      </w:r>
      <w:r w:rsidR="0099674C">
        <w:rPr>
          <w:rFonts w:ascii="Arial" w:hAnsi="Arial" w:cs="Arial"/>
          <w:sz w:val="20"/>
          <w:szCs w:val="20"/>
        </w:rPr>
        <w:t>Izobraževanje je bilo n</w:t>
      </w:r>
      <w:r w:rsidRPr="00043135">
        <w:rPr>
          <w:rFonts w:ascii="Arial" w:hAnsi="Arial" w:cs="Arial"/>
          <w:sz w:val="20"/>
          <w:szCs w:val="20"/>
        </w:rPr>
        <w:t>amenjen</w:t>
      </w:r>
      <w:r w:rsidR="004A11F0">
        <w:rPr>
          <w:rFonts w:ascii="Arial" w:hAnsi="Arial" w:cs="Arial"/>
          <w:sz w:val="20"/>
          <w:szCs w:val="20"/>
        </w:rPr>
        <w:t>o</w:t>
      </w:r>
      <w:r w:rsidRPr="00043135">
        <w:rPr>
          <w:rFonts w:ascii="Arial" w:hAnsi="Arial" w:cs="Arial"/>
          <w:sz w:val="20"/>
          <w:szCs w:val="20"/>
        </w:rPr>
        <w:t xml:space="preserve"> sodnikom, državnim tožilcem in državnim odvetnikom. Ker je bilo na voljo dovolj prostih mest, so bili udeleženci tudi strokovni sodelavci na sodiščih in državnih tožilstvih ter predstavniki </w:t>
      </w:r>
      <w:r w:rsidR="00394136">
        <w:rPr>
          <w:rFonts w:ascii="Arial" w:hAnsi="Arial" w:cs="Arial"/>
          <w:sz w:val="20"/>
          <w:szCs w:val="20"/>
        </w:rPr>
        <w:t>v</w:t>
      </w:r>
      <w:r w:rsidRPr="00043135">
        <w:rPr>
          <w:rFonts w:ascii="Arial" w:hAnsi="Arial" w:cs="Arial"/>
          <w:sz w:val="20"/>
          <w:szCs w:val="20"/>
        </w:rPr>
        <w:t xml:space="preserve">aruha človekovih pravic, </w:t>
      </w:r>
      <w:r w:rsidR="00394136">
        <w:rPr>
          <w:rFonts w:ascii="Arial" w:hAnsi="Arial" w:cs="Arial"/>
          <w:sz w:val="20"/>
          <w:szCs w:val="20"/>
        </w:rPr>
        <w:t>z</w:t>
      </w:r>
      <w:r w:rsidRPr="00043135">
        <w:rPr>
          <w:rFonts w:ascii="Arial" w:hAnsi="Arial" w:cs="Arial"/>
          <w:sz w:val="20"/>
          <w:szCs w:val="20"/>
        </w:rPr>
        <w:t xml:space="preserve">agovornika načela enakosti in strokovni delavci centrov za socialno delo. Na izobraževanju Delovno-socialna sodniška šola, ki ga je v oktobru organiziral Center za izobraževanje v pravosodju, sta bila obravnavana dva prispevka na temo invalidnosti in invalidskega zavarovanja. Delovno-socialna sodniška šola je namenjena predstavitvi aktualnih izbranih vsebin s področja delovnega prava in prava socialne varnosti. Udeležencem je prikazana domača in tuja sodna praksa ter predstavi se jim izbrana nepravna vsebina, povezana z vodenjem postopkov. </w:t>
      </w:r>
      <w:r w:rsidR="006148AC" w:rsidRPr="00043135">
        <w:rPr>
          <w:rFonts w:ascii="Arial" w:hAnsi="Arial" w:cs="Arial"/>
          <w:sz w:val="20"/>
          <w:szCs w:val="20"/>
        </w:rPr>
        <w:t xml:space="preserve">Delovno-socialna sodniška šola je </w:t>
      </w:r>
      <w:r w:rsidR="006148AC">
        <w:rPr>
          <w:rFonts w:ascii="Arial" w:hAnsi="Arial" w:cs="Arial"/>
          <w:sz w:val="20"/>
          <w:szCs w:val="20"/>
        </w:rPr>
        <w:t>n</w:t>
      </w:r>
      <w:r w:rsidRPr="00043135">
        <w:rPr>
          <w:rFonts w:ascii="Arial" w:hAnsi="Arial" w:cs="Arial"/>
          <w:sz w:val="20"/>
          <w:szCs w:val="20"/>
        </w:rPr>
        <w:t>amenjena sodnikom, strokovnim sodelavcem na sodiščih, državnim odvetnikom in kandidatom za državne odvetnike. Predstavljen</w:t>
      </w:r>
      <w:r w:rsidR="00394136">
        <w:rPr>
          <w:rFonts w:ascii="Arial" w:hAnsi="Arial" w:cs="Arial"/>
          <w:sz w:val="20"/>
          <w:szCs w:val="20"/>
        </w:rPr>
        <w:t>a</w:t>
      </w:r>
      <w:r w:rsidRPr="00043135">
        <w:rPr>
          <w:rFonts w:ascii="Arial" w:hAnsi="Arial" w:cs="Arial"/>
          <w:sz w:val="20"/>
          <w:szCs w:val="20"/>
        </w:rPr>
        <w:t xml:space="preserve"> </w:t>
      </w:r>
      <w:r w:rsidR="00394136">
        <w:rPr>
          <w:rFonts w:ascii="Arial" w:hAnsi="Arial" w:cs="Arial"/>
          <w:sz w:val="20"/>
          <w:szCs w:val="20"/>
        </w:rPr>
        <w:t>sta</w:t>
      </w:r>
      <w:r w:rsidR="00394136" w:rsidRPr="00043135">
        <w:rPr>
          <w:rFonts w:ascii="Arial" w:hAnsi="Arial" w:cs="Arial"/>
          <w:sz w:val="20"/>
          <w:szCs w:val="20"/>
        </w:rPr>
        <w:t xml:space="preserve"> </w:t>
      </w:r>
      <w:r w:rsidRPr="00043135">
        <w:rPr>
          <w:rFonts w:ascii="Arial" w:hAnsi="Arial" w:cs="Arial"/>
          <w:sz w:val="20"/>
          <w:szCs w:val="20"/>
        </w:rPr>
        <w:t>bil</w:t>
      </w:r>
      <w:r w:rsidR="00394136">
        <w:rPr>
          <w:rFonts w:ascii="Arial" w:hAnsi="Arial" w:cs="Arial"/>
          <w:sz w:val="20"/>
          <w:szCs w:val="20"/>
        </w:rPr>
        <w:t>a</w:t>
      </w:r>
      <w:r w:rsidRPr="00043135">
        <w:rPr>
          <w:rFonts w:ascii="Arial" w:hAnsi="Arial" w:cs="Arial"/>
          <w:sz w:val="20"/>
          <w:szCs w:val="20"/>
        </w:rPr>
        <w:t xml:space="preserve"> prispevek z naslovom Vpliv fibromialgije in drugih kroničnih bolečin na nastanek invalidnosti ter </w:t>
      </w:r>
      <w:bookmarkStart w:id="17" w:name="_Hlk134083583"/>
      <w:r w:rsidRPr="00043135">
        <w:rPr>
          <w:rFonts w:ascii="Arial" w:hAnsi="Arial" w:cs="Arial"/>
          <w:sz w:val="20"/>
          <w:szCs w:val="20"/>
        </w:rPr>
        <w:t>Zakon o matični evidenci zavarovancev in uživalcev pravic iz obveznega pokojninskega in invalidskega zavarovanja</w:t>
      </w:r>
      <w:r w:rsidR="005743EA" w:rsidRPr="00043135">
        <w:rPr>
          <w:rFonts w:ascii="Arial" w:hAnsi="Arial" w:cs="Arial"/>
          <w:sz w:val="20"/>
          <w:szCs w:val="20"/>
        </w:rPr>
        <w:t xml:space="preserve"> (Uradni list RS, št. 111/13 in 97/14, v </w:t>
      </w:r>
      <w:r w:rsidR="000B452F" w:rsidRPr="00043135">
        <w:rPr>
          <w:rFonts w:ascii="Arial" w:hAnsi="Arial" w:cs="Arial"/>
          <w:sz w:val="20"/>
          <w:szCs w:val="20"/>
        </w:rPr>
        <w:t>nadalj</w:t>
      </w:r>
      <w:r w:rsidR="000B452F">
        <w:rPr>
          <w:rFonts w:ascii="Arial" w:hAnsi="Arial" w:cs="Arial"/>
          <w:sz w:val="20"/>
          <w:szCs w:val="20"/>
        </w:rPr>
        <w:t>njem</w:t>
      </w:r>
      <w:r w:rsidR="000B452F" w:rsidRPr="000B452F">
        <w:rPr>
          <w:rFonts w:ascii="Arial" w:hAnsi="Arial" w:cs="Arial"/>
          <w:snapToGrid w:val="0"/>
          <w:color w:val="000000" w:themeColor="text1"/>
          <w:sz w:val="20"/>
          <w:szCs w:val="20"/>
        </w:rPr>
        <w:t xml:space="preserve"> </w:t>
      </w:r>
      <w:r w:rsidR="000B452F">
        <w:rPr>
          <w:rFonts w:ascii="Arial" w:hAnsi="Arial" w:cs="Arial"/>
          <w:snapToGrid w:val="0"/>
          <w:color w:val="000000" w:themeColor="text1"/>
          <w:sz w:val="20"/>
          <w:szCs w:val="20"/>
        </w:rPr>
        <w:t>besedilu</w:t>
      </w:r>
      <w:r w:rsidR="005743EA" w:rsidRPr="00043135">
        <w:rPr>
          <w:rFonts w:ascii="Arial" w:hAnsi="Arial" w:cs="Arial"/>
          <w:sz w:val="20"/>
          <w:szCs w:val="20"/>
        </w:rPr>
        <w:t>: ZMEPIZ-1)</w:t>
      </w:r>
      <w:r w:rsidR="006148AC">
        <w:rPr>
          <w:rFonts w:ascii="Arial" w:hAnsi="Arial" w:cs="Arial"/>
          <w:sz w:val="20"/>
          <w:szCs w:val="20"/>
        </w:rPr>
        <w:t xml:space="preserve"> </w:t>
      </w:r>
      <w:bookmarkEnd w:id="17"/>
      <w:r w:rsidRPr="00043135">
        <w:rPr>
          <w:rFonts w:ascii="Arial" w:hAnsi="Arial" w:cs="Arial"/>
          <w:sz w:val="20"/>
          <w:szCs w:val="20"/>
        </w:rPr>
        <w:t>(</w:t>
      </w:r>
      <w:r w:rsidRPr="00043135">
        <w:rPr>
          <w:rFonts w:ascii="Arial" w:hAnsi="Arial" w:cs="Arial"/>
          <w:b/>
          <w:bCs/>
          <w:i/>
          <w:iCs/>
          <w:sz w:val="20"/>
          <w:szCs w:val="20"/>
        </w:rPr>
        <w:t>MP</w:t>
      </w:r>
      <w:r w:rsidRPr="00043135">
        <w:rPr>
          <w:rFonts w:ascii="Arial" w:hAnsi="Arial" w:cs="Arial"/>
          <w:i/>
          <w:iCs/>
          <w:sz w:val="20"/>
          <w:szCs w:val="20"/>
        </w:rPr>
        <w:t>, ukrep 1.2</w:t>
      </w:r>
      <w:r w:rsidRPr="00043135">
        <w:rPr>
          <w:rFonts w:ascii="Arial" w:hAnsi="Arial" w:cs="Arial"/>
          <w:sz w:val="20"/>
          <w:szCs w:val="20"/>
        </w:rPr>
        <w:t>)</w:t>
      </w:r>
      <w:r w:rsidR="006148AC">
        <w:rPr>
          <w:rFonts w:ascii="Arial" w:hAnsi="Arial" w:cs="Arial"/>
          <w:sz w:val="20"/>
          <w:szCs w:val="20"/>
        </w:rPr>
        <w:t>.</w:t>
      </w:r>
    </w:p>
    <w:p w14:paraId="0EB24290" w14:textId="77777777" w:rsidR="000008EC" w:rsidRPr="00043135" w:rsidRDefault="000008EC" w:rsidP="009D38A5">
      <w:pPr>
        <w:spacing w:after="0"/>
        <w:jc w:val="both"/>
        <w:rPr>
          <w:rFonts w:ascii="Arial" w:hAnsi="Arial" w:cs="Arial"/>
          <w:b/>
          <w:bCs/>
          <w:sz w:val="20"/>
          <w:szCs w:val="20"/>
        </w:rPr>
      </w:pPr>
    </w:p>
    <w:p w14:paraId="5BBEC2E2" w14:textId="460E60F8" w:rsidR="00AA7A83" w:rsidRPr="00043135" w:rsidRDefault="00AA7A83" w:rsidP="009D38A5">
      <w:pPr>
        <w:spacing w:after="0"/>
        <w:jc w:val="both"/>
        <w:rPr>
          <w:rFonts w:ascii="Arial" w:hAnsi="Arial" w:cs="Arial"/>
          <w:sz w:val="20"/>
          <w:szCs w:val="20"/>
        </w:rPr>
      </w:pPr>
      <w:r w:rsidRPr="00043135">
        <w:rPr>
          <w:rFonts w:ascii="Arial" w:hAnsi="Arial" w:cs="Arial"/>
          <w:b/>
          <w:bCs/>
          <w:sz w:val="20"/>
          <w:szCs w:val="20"/>
        </w:rPr>
        <w:t xml:space="preserve">MK, Arhiv Republike Slovenije, </w:t>
      </w:r>
      <w:r w:rsidRPr="00043135">
        <w:rPr>
          <w:rFonts w:ascii="Arial" w:hAnsi="Arial" w:cs="Arial"/>
          <w:sz w:val="20"/>
          <w:szCs w:val="20"/>
        </w:rPr>
        <w:t>je bil v obdobju 2016</w:t>
      </w:r>
      <w:r w:rsidR="00394136">
        <w:rPr>
          <w:rFonts w:ascii="Arial" w:hAnsi="Arial" w:cs="Arial"/>
          <w:sz w:val="20"/>
          <w:szCs w:val="20"/>
        </w:rPr>
        <w:t>–</w:t>
      </w:r>
      <w:r w:rsidRPr="00043135">
        <w:rPr>
          <w:rFonts w:ascii="Arial" w:hAnsi="Arial" w:cs="Arial"/>
          <w:sz w:val="20"/>
          <w:szCs w:val="20"/>
        </w:rPr>
        <w:t xml:space="preserve">2021 nosilec projekta e-ARH.si, </w:t>
      </w:r>
      <w:r w:rsidR="00394136">
        <w:rPr>
          <w:rFonts w:ascii="Arial" w:hAnsi="Arial" w:cs="Arial"/>
          <w:sz w:val="20"/>
          <w:szCs w:val="20"/>
        </w:rPr>
        <w:t>s katerim</w:t>
      </w:r>
      <w:r w:rsidR="00394136" w:rsidRPr="00043135">
        <w:rPr>
          <w:rFonts w:ascii="Arial" w:hAnsi="Arial" w:cs="Arial"/>
          <w:sz w:val="20"/>
          <w:szCs w:val="20"/>
        </w:rPr>
        <w:t xml:space="preserve"> </w:t>
      </w:r>
      <w:r w:rsidRPr="00043135">
        <w:rPr>
          <w:rFonts w:ascii="Arial" w:hAnsi="Arial" w:cs="Arial"/>
          <w:sz w:val="20"/>
          <w:szCs w:val="20"/>
        </w:rPr>
        <w:t xml:space="preserve">so ves čas ozaveščali javnost o problematiki invalidnosti in z lastnim zgledom (zaposlovanje invalidov, objavljanje strokovnih člankov, predstavitev tem na konferencah in izobraževanjih – teme so predstavljali tudi zaposleni invalidi) javnost </w:t>
      </w:r>
      <w:r w:rsidR="00394136">
        <w:rPr>
          <w:rFonts w:ascii="Arial" w:hAnsi="Arial" w:cs="Arial"/>
          <w:sz w:val="20"/>
          <w:szCs w:val="20"/>
        </w:rPr>
        <w:t>s</w:t>
      </w:r>
      <w:r w:rsidR="00394136" w:rsidRPr="00043135">
        <w:rPr>
          <w:rFonts w:ascii="Arial" w:hAnsi="Arial" w:cs="Arial"/>
          <w:sz w:val="20"/>
          <w:szCs w:val="20"/>
        </w:rPr>
        <w:t xml:space="preserve">podbujali </w:t>
      </w:r>
      <w:r w:rsidRPr="00043135">
        <w:rPr>
          <w:rFonts w:ascii="Arial" w:hAnsi="Arial" w:cs="Arial"/>
          <w:sz w:val="20"/>
          <w:szCs w:val="20"/>
        </w:rPr>
        <w:t xml:space="preserve">k sodelovanju z invalidi z namenom </w:t>
      </w:r>
      <w:r w:rsidR="006148AC">
        <w:rPr>
          <w:rFonts w:ascii="Arial" w:hAnsi="Arial" w:cs="Arial"/>
          <w:sz w:val="20"/>
          <w:szCs w:val="20"/>
        </w:rPr>
        <w:t xml:space="preserve">zmanjševanja </w:t>
      </w:r>
      <w:r w:rsidRPr="00043135">
        <w:rPr>
          <w:rFonts w:ascii="Arial" w:hAnsi="Arial" w:cs="Arial"/>
          <w:sz w:val="20"/>
          <w:szCs w:val="20"/>
        </w:rPr>
        <w:t>ter preprečevanj</w:t>
      </w:r>
      <w:r w:rsidR="00394136">
        <w:rPr>
          <w:rFonts w:ascii="Arial" w:hAnsi="Arial" w:cs="Arial"/>
          <w:sz w:val="20"/>
          <w:szCs w:val="20"/>
        </w:rPr>
        <w:t>a</w:t>
      </w:r>
      <w:r w:rsidRPr="00043135">
        <w:rPr>
          <w:rFonts w:ascii="Arial" w:hAnsi="Arial" w:cs="Arial"/>
          <w:sz w:val="20"/>
          <w:szCs w:val="20"/>
        </w:rPr>
        <w:t xml:space="preserve"> predsodkov in diskriminacije invalidov. Prav tako nameravajo </w:t>
      </w:r>
      <w:r w:rsidR="00394136">
        <w:rPr>
          <w:rFonts w:ascii="Arial" w:hAnsi="Arial" w:cs="Arial"/>
          <w:sz w:val="20"/>
          <w:szCs w:val="20"/>
        </w:rPr>
        <w:t>te</w:t>
      </w:r>
      <w:r w:rsidR="00394136" w:rsidRPr="00043135">
        <w:rPr>
          <w:rFonts w:ascii="Arial" w:hAnsi="Arial" w:cs="Arial"/>
          <w:sz w:val="20"/>
          <w:szCs w:val="20"/>
        </w:rPr>
        <w:t xml:space="preserve"> dobr</w:t>
      </w:r>
      <w:r w:rsidR="00394136">
        <w:rPr>
          <w:rFonts w:ascii="Arial" w:hAnsi="Arial" w:cs="Arial"/>
          <w:sz w:val="20"/>
          <w:szCs w:val="20"/>
        </w:rPr>
        <w:t>e</w:t>
      </w:r>
      <w:r w:rsidR="00394136" w:rsidRPr="00043135">
        <w:rPr>
          <w:rFonts w:ascii="Arial" w:hAnsi="Arial" w:cs="Arial"/>
          <w:sz w:val="20"/>
          <w:szCs w:val="20"/>
        </w:rPr>
        <w:t xml:space="preserve"> praks</w:t>
      </w:r>
      <w:r w:rsidR="00394136">
        <w:rPr>
          <w:rFonts w:ascii="Arial" w:hAnsi="Arial" w:cs="Arial"/>
          <w:sz w:val="20"/>
          <w:szCs w:val="20"/>
        </w:rPr>
        <w:t>e uporabiti</w:t>
      </w:r>
      <w:r w:rsidR="00394136" w:rsidRPr="00043135">
        <w:rPr>
          <w:rFonts w:ascii="Arial" w:hAnsi="Arial" w:cs="Arial"/>
          <w:sz w:val="20"/>
          <w:szCs w:val="20"/>
        </w:rPr>
        <w:t xml:space="preserve"> </w:t>
      </w:r>
      <w:r w:rsidRPr="00043135">
        <w:rPr>
          <w:rFonts w:ascii="Arial" w:hAnsi="Arial" w:cs="Arial"/>
          <w:sz w:val="20"/>
          <w:szCs w:val="20"/>
        </w:rPr>
        <w:t>pri projektu NOO e-ARH.si 2022–2025 (</w:t>
      </w:r>
      <w:r w:rsidRPr="00043135">
        <w:rPr>
          <w:rFonts w:ascii="Arial" w:hAnsi="Arial" w:cs="Arial"/>
          <w:b/>
          <w:bCs/>
          <w:i/>
          <w:iCs/>
          <w:sz w:val="20"/>
          <w:szCs w:val="20"/>
        </w:rPr>
        <w:t>MK</w:t>
      </w:r>
      <w:r w:rsidRPr="00043135">
        <w:rPr>
          <w:rFonts w:ascii="Arial" w:hAnsi="Arial" w:cs="Arial"/>
          <w:i/>
          <w:iCs/>
          <w:sz w:val="20"/>
          <w:szCs w:val="20"/>
        </w:rPr>
        <w:t>, ukrep 1.1</w:t>
      </w:r>
      <w:r w:rsidRPr="00043135">
        <w:rPr>
          <w:rFonts w:ascii="Arial" w:hAnsi="Arial" w:cs="Arial"/>
          <w:sz w:val="20"/>
          <w:szCs w:val="20"/>
        </w:rPr>
        <w:t>).</w:t>
      </w:r>
    </w:p>
    <w:p w14:paraId="058D6526" w14:textId="554347B9" w:rsidR="00AA7A83" w:rsidRPr="00043135" w:rsidRDefault="00150E38" w:rsidP="009D38A5">
      <w:pPr>
        <w:spacing w:after="0"/>
        <w:jc w:val="both"/>
        <w:rPr>
          <w:rFonts w:ascii="Arial" w:hAnsi="Arial" w:cs="Arial"/>
          <w:sz w:val="20"/>
          <w:szCs w:val="20"/>
        </w:rPr>
      </w:pPr>
      <w:r>
        <w:rPr>
          <w:rFonts w:ascii="Arial" w:hAnsi="Arial" w:cs="Arial"/>
          <w:sz w:val="20"/>
          <w:szCs w:val="20"/>
        </w:rPr>
        <w:t>N</w:t>
      </w:r>
      <w:r w:rsidRPr="00043135">
        <w:rPr>
          <w:rFonts w:ascii="Arial" w:hAnsi="Arial" w:cs="Arial"/>
          <w:sz w:val="20"/>
          <w:szCs w:val="20"/>
        </w:rPr>
        <w:t>a različnih izobraževanjih, ki so jih organizirali za strokovno javnost ali kot vabljeni predavatelji</w:t>
      </w:r>
      <w:r>
        <w:rPr>
          <w:rFonts w:ascii="Arial" w:hAnsi="Arial" w:cs="Arial"/>
          <w:sz w:val="20"/>
          <w:szCs w:val="20"/>
        </w:rPr>
        <w:t xml:space="preserve">, </w:t>
      </w:r>
      <w:r w:rsidR="00515759" w:rsidRPr="00043135">
        <w:rPr>
          <w:rFonts w:ascii="Arial" w:hAnsi="Arial" w:cs="Arial"/>
          <w:sz w:val="20"/>
          <w:szCs w:val="20"/>
        </w:rPr>
        <w:t>so</w:t>
      </w:r>
      <w:r w:rsidR="00AA7A83" w:rsidRPr="00043135">
        <w:rPr>
          <w:rFonts w:ascii="Arial" w:hAnsi="Arial" w:cs="Arial"/>
          <w:sz w:val="20"/>
          <w:szCs w:val="20"/>
        </w:rPr>
        <w:t xml:space="preserve"> ozaveščali strokovno javnost o problematiki invalidnosti in dostopa do dokumentarnega oziroma arhivskega gradiva. Prav tako so </w:t>
      </w:r>
      <w:r w:rsidR="00394136">
        <w:rPr>
          <w:rFonts w:ascii="Arial" w:hAnsi="Arial" w:cs="Arial"/>
          <w:sz w:val="20"/>
          <w:szCs w:val="20"/>
        </w:rPr>
        <w:t>o tem</w:t>
      </w:r>
      <w:r w:rsidR="00AA7A83" w:rsidRPr="00043135">
        <w:rPr>
          <w:rFonts w:ascii="Arial" w:hAnsi="Arial" w:cs="Arial"/>
          <w:sz w:val="20"/>
          <w:szCs w:val="20"/>
        </w:rPr>
        <w:t xml:space="preserve"> objavljali strokovne članke, saj je izrednega pomena, da ustvarjalci arhivskega gradiva že ob nastajanju dokumentov razmišljajo o tem, kako bo njihova dokumentacija </w:t>
      </w:r>
      <w:r w:rsidR="000B452F">
        <w:rPr>
          <w:rFonts w:ascii="Arial" w:hAnsi="Arial" w:cs="Arial"/>
          <w:sz w:val="20"/>
          <w:szCs w:val="20"/>
        </w:rPr>
        <w:t>z</w:t>
      </w:r>
      <w:r w:rsidR="000B452F" w:rsidRPr="00043135">
        <w:rPr>
          <w:rFonts w:ascii="Arial" w:hAnsi="Arial" w:cs="Arial"/>
          <w:sz w:val="20"/>
          <w:szCs w:val="20"/>
        </w:rPr>
        <w:t xml:space="preserve">daj </w:t>
      </w:r>
      <w:r w:rsidR="00AA7A83" w:rsidRPr="00043135">
        <w:rPr>
          <w:rFonts w:ascii="Arial" w:hAnsi="Arial" w:cs="Arial"/>
          <w:sz w:val="20"/>
          <w:szCs w:val="20"/>
        </w:rPr>
        <w:t xml:space="preserve">in v prihodnosti dostopna tudi invalidom. Na projektu NOO e-ARH.si 2022–2025 bodo </w:t>
      </w:r>
      <w:r w:rsidR="00DA1DFD">
        <w:rPr>
          <w:rFonts w:ascii="Arial" w:hAnsi="Arial" w:cs="Arial"/>
          <w:sz w:val="20"/>
          <w:szCs w:val="20"/>
        </w:rPr>
        <w:t>te</w:t>
      </w:r>
      <w:r w:rsidR="00AA7A83" w:rsidRPr="00043135">
        <w:rPr>
          <w:rFonts w:ascii="Arial" w:hAnsi="Arial" w:cs="Arial"/>
          <w:sz w:val="20"/>
          <w:szCs w:val="20"/>
        </w:rPr>
        <w:t xml:space="preserve"> </w:t>
      </w:r>
      <w:r w:rsidR="00DA1DFD" w:rsidRPr="00043135">
        <w:rPr>
          <w:rFonts w:ascii="Arial" w:hAnsi="Arial" w:cs="Arial"/>
          <w:sz w:val="20"/>
          <w:szCs w:val="20"/>
        </w:rPr>
        <w:t>uspešn</w:t>
      </w:r>
      <w:r w:rsidR="00DA1DFD">
        <w:rPr>
          <w:rFonts w:ascii="Arial" w:hAnsi="Arial" w:cs="Arial"/>
          <w:sz w:val="20"/>
          <w:szCs w:val="20"/>
        </w:rPr>
        <w:t>e</w:t>
      </w:r>
      <w:r w:rsidR="00DA1DFD" w:rsidRPr="00043135">
        <w:rPr>
          <w:rFonts w:ascii="Arial" w:hAnsi="Arial" w:cs="Arial"/>
          <w:sz w:val="20"/>
          <w:szCs w:val="20"/>
        </w:rPr>
        <w:t xml:space="preserve"> praks</w:t>
      </w:r>
      <w:r w:rsidR="00DA1DFD">
        <w:rPr>
          <w:rFonts w:ascii="Arial" w:hAnsi="Arial" w:cs="Arial"/>
          <w:sz w:val="20"/>
          <w:szCs w:val="20"/>
        </w:rPr>
        <w:t>e</w:t>
      </w:r>
      <w:r w:rsidR="00DA1DFD" w:rsidRPr="00043135">
        <w:rPr>
          <w:rFonts w:ascii="Arial" w:hAnsi="Arial" w:cs="Arial"/>
          <w:sz w:val="20"/>
          <w:szCs w:val="20"/>
        </w:rPr>
        <w:t xml:space="preserve"> </w:t>
      </w:r>
      <w:r w:rsidR="00AA7A83" w:rsidRPr="00043135">
        <w:rPr>
          <w:rFonts w:ascii="Arial" w:hAnsi="Arial" w:cs="Arial"/>
          <w:sz w:val="20"/>
          <w:szCs w:val="20"/>
        </w:rPr>
        <w:t>nadaljevali (</w:t>
      </w:r>
      <w:r w:rsidR="00AA7A83" w:rsidRPr="00043135">
        <w:rPr>
          <w:rFonts w:ascii="Arial" w:hAnsi="Arial" w:cs="Arial"/>
          <w:b/>
          <w:bCs/>
          <w:i/>
          <w:iCs/>
          <w:sz w:val="20"/>
          <w:szCs w:val="20"/>
        </w:rPr>
        <w:t>MK</w:t>
      </w:r>
      <w:r w:rsidR="00AA7A83" w:rsidRPr="00043135">
        <w:rPr>
          <w:rFonts w:ascii="Arial" w:hAnsi="Arial" w:cs="Arial"/>
          <w:i/>
          <w:iCs/>
          <w:sz w:val="20"/>
          <w:szCs w:val="20"/>
        </w:rPr>
        <w:t>, ukrep 1.2</w:t>
      </w:r>
      <w:r w:rsidR="00AA7A83" w:rsidRPr="00043135">
        <w:rPr>
          <w:rFonts w:ascii="Arial" w:hAnsi="Arial" w:cs="Arial"/>
          <w:sz w:val="20"/>
          <w:szCs w:val="20"/>
        </w:rPr>
        <w:t>).</w:t>
      </w:r>
    </w:p>
    <w:p w14:paraId="48A6DF51" w14:textId="31FCA379" w:rsidR="00AA7A83" w:rsidRPr="00043135" w:rsidRDefault="00515759" w:rsidP="009D38A5">
      <w:pPr>
        <w:spacing w:after="0"/>
        <w:jc w:val="both"/>
        <w:rPr>
          <w:rFonts w:ascii="Arial" w:hAnsi="Arial" w:cs="Arial"/>
          <w:sz w:val="20"/>
          <w:szCs w:val="20"/>
        </w:rPr>
      </w:pPr>
      <w:r w:rsidRPr="00043135">
        <w:rPr>
          <w:rFonts w:ascii="Arial" w:hAnsi="Arial" w:cs="Arial"/>
          <w:sz w:val="20"/>
          <w:szCs w:val="20"/>
        </w:rPr>
        <w:lastRenderedPageBreak/>
        <w:t>Velik pomen dajejo</w:t>
      </w:r>
      <w:r w:rsidR="00AA7A83" w:rsidRPr="00043135">
        <w:rPr>
          <w:rFonts w:ascii="Arial" w:hAnsi="Arial" w:cs="Arial"/>
          <w:sz w:val="20"/>
          <w:szCs w:val="20"/>
        </w:rPr>
        <w:t xml:space="preserve"> tudi predstavitvi </w:t>
      </w:r>
      <w:r w:rsidR="00DA1DFD" w:rsidRPr="00043135">
        <w:rPr>
          <w:rFonts w:ascii="Arial" w:hAnsi="Arial" w:cs="Arial"/>
          <w:sz w:val="20"/>
          <w:szCs w:val="20"/>
        </w:rPr>
        <w:t>invalidov</w:t>
      </w:r>
      <w:r w:rsidR="00DA1DFD">
        <w:rPr>
          <w:rFonts w:ascii="Arial" w:hAnsi="Arial" w:cs="Arial"/>
          <w:sz w:val="20"/>
          <w:szCs w:val="20"/>
        </w:rPr>
        <w:t>,</w:t>
      </w:r>
      <w:r w:rsidR="00DA1DFD" w:rsidRPr="00043135">
        <w:rPr>
          <w:rFonts w:ascii="Arial" w:hAnsi="Arial" w:cs="Arial"/>
          <w:sz w:val="20"/>
          <w:szCs w:val="20"/>
        </w:rPr>
        <w:t xml:space="preserve"> zaposlenih </w:t>
      </w:r>
      <w:r w:rsidR="00AA7A83" w:rsidRPr="00043135">
        <w:rPr>
          <w:rFonts w:ascii="Arial" w:hAnsi="Arial" w:cs="Arial"/>
          <w:sz w:val="20"/>
          <w:szCs w:val="20"/>
        </w:rPr>
        <w:t>v Arhivu Republike Slovenije</w:t>
      </w:r>
      <w:r w:rsidR="00DA1DFD">
        <w:rPr>
          <w:rFonts w:ascii="Arial" w:hAnsi="Arial" w:cs="Arial"/>
          <w:sz w:val="20"/>
          <w:szCs w:val="20"/>
        </w:rPr>
        <w:t>,</w:t>
      </w:r>
      <w:r w:rsidR="00AA7A83" w:rsidRPr="00043135">
        <w:rPr>
          <w:rFonts w:ascii="Arial" w:hAnsi="Arial" w:cs="Arial"/>
          <w:sz w:val="20"/>
          <w:szCs w:val="20"/>
        </w:rPr>
        <w:t xml:space="preserve"> kot dejavnih članov družbe. V Arhivu Republike Slovenije je bil v letu 2022 zaposlen slep sodelavec, ki je bil medijsko precej izpostavljen, saj je sodeloval pri različnih </w:t>
      </w:r>
      <w:r w:rsidR="00027116">
        <w:rPr>
          <w:rFonts w:ascii="Arial" w:hAnsi="Arial" w:cs="Arial"/>
          <w:sz w:val="20"/>
          <w:szCs w:val="20"/>
        </w:rPr>
        <w:t>dejavnostih</w:t>
      </w:r>
      <w:r w:rsidR="00027116" w:rsidRPr="00043135">
        <w:rPr>
          <w:rFonts w:ascii="Arial" w:hAnsi="Arial" w:cs="Arial"/>
          <w:sz w:val="20"/>
          <w:szCs w:val="20"/>
        </w:rPr>
        <w:t xml:space="preserve"> </w:t>
      </w:r>
      <w:r w:rsidR="00AA7A83" w:rsidRPr="00043135">
        <w:rPr>
          <w:rFonts w:ascii="Arial" w:hAnsi="Arial" w:cs="Arial"/>
          <w:sz w:val="20"/>
          <w:szCs w:val="20"/>
        </w:rPr>
        <w:t xml:space="preserve">na temo dostopnosti invalidov. Tudi </w:t>
      </w:r>
      <w:r w:rsidR="00DA1DFD">
        <w:rPr>
          <w:rFonts w:ascii="Arial" w:hAnsi="Arial" w:cs="Arial"/>
          <w:sz w:val="20"/>
          <w:szCs w:val="20"/>
        </w:rPr>
        <w:t>pri</w:t>
      </w:r>
      <w:r w:rsidR="00DA1DFD" w:rsidRPr="00043135">
        <w:rPr>
          <w:rFonts w:ascii="Arial" w:hAnsi="Arial" w:cs="Arial"/>
          <w:sz w:val="20"/>
          <w:szCs w:val="20"/>
        </w:rPr>
        <w:t xml:space="preserve"> </w:t>
      </w:r>
      <w:r w:rsidR="00AA7A83" w:rsidRPr="00043135">
        <w:rPr>
          <w:rFonts w:ascii="Arial" w:hAnsi="Arial" w:cs="Arial"/>
          <w:sz w:val="20"/>
          <w:szCs w:val="20"/>
        </w:rPr>
        <w:t xml:space="preserve">projektu NOO e-ARH.si 2022–2025 so zaposlili slepega invalida, saj želijo nadaljevati zelo </w:t>
      </w:r>
      <w:r w:rsidR="00DA1DFD" w:rsidRPr="00043135">
        <w:rPr>
          <w:rFonts w:ascii="Arial" w:hAnsi="Arial" w:cs="Arial"/>
          <w:sz w:val="20"/>
          <w:szCs w:val="20"/>
        </w:rPr>
        <w:t>uspešn</w:t>
      </w:r>
      <w:r w:rsidR="00DA1DFD">
        <w:rPr>
          <w:rFonts w:ascii="Arial" w:hAnsi="Arial" w:cs="Arial"/>
          <w:sz w:val="20"/>
          <w:szCs w:val="20"/>
        </w:rPr>
        <w:t xml:space="preserve">o </w:t>
      </w:r>
      <w:r w:rsidR="00AA7A83" w:rsidRPr="00043135">
        <w:rPr>
          <w:rFonts w:ascii="Arial" w:hAnsi="Arial" w:cs="Arial"/>
          <w:sz w:val="20"/>
          <w:szCs w:val="20"/>
        </w:rPr>
        <w:t>delo na tem področju (</w:t>
      </w:r>
      <w:r w:rsidR="00AA7A83" w:rsidRPr="00043135">
        <w:rPr>
          <w:rFonts w:ascii="Arial" w:hAnsi="Arial" w:cs="Arial"/>
          <w:b/>
          <w:bCs/>
          <w:i/>
          <w:iCs/>
          <w:sz w:val="20"/>
          <w:szCs w:val="20"/>
        </w:rPr>
        <w:t>MK</w:t>
      </w:r>
      <w:r w:rsidR="00AA7A83" w:rsidRPr="00043135">
        <w:rPr>
          <w:rFonts w:ascii="Arial" w:hAnsi="Arial" w:cs="Arial"/>
          <w:i/>
          <w:iCs/>
          <w:sz w:val="20"/>
          <w:szCs w:val="20"/>
        </w:rPr>
        <w:t>, ukrepa 1.3 in 5.4</w:t>
      </w:r>
      <w:r w:rsidR="00AA7A83" w:rsidRPr="00043135">
        <w:rPr>
          <w:rFonts w:ascii="Arial" w:hAnsi="Arial" w:cs="Arial"/>
          <w:sz w:val="20"/>
          <w:szCs w:val="20"/>
        </w:rPr>
        <w:t>).</w:t>
      </w:r>
    </w:p>
    <w:p w14:paraId="47302493" w14:textId="03ECC224" w:rsidR="00AA7A83" w:rsidRPr="00043135" w:rsidRDefault="00515759" w:rsidP="009D38A5">
      <w:pPr>
        <w:spacing w:after="0"/>
        <w:jc w:val="both"/>
        <w:rPr>
          <w:rFonts w:ascii="Arial" w:hAnsi="Arial" w:cs="Arial"/>
          <w:sz w:val="20"/>
          <w:szCs w:val="20"/>
        </w:rPr>
      </w:pPr>
      <w:r w:rsidRPr="00043135">
        <w:rPr>
          <w:rFonts w:ascii="Arial" w:hAnsi="Arial" w:cs="Arial"/>
          <w:sz w:val="20"/>
          <w:szCs w:val="20"/>
        </w:rPr>
        <w:t>Poročajo,</w:t>
      </w:r>
      <w:r w:rsidR="00AA7A83" w:rsidRPr="00043135">
        <w:rPr>
          <w:rFonts w:ascii="Arial" w:hAnsi="Arial" w:cs="Arial"/>
          <w:sz w:val="20"/>
          <w:szCs w:val="20"/>
        </w:rPr>
        <w:t xml:space="preserve"> da imajo za invalide kot uporabnike z ustrezno tehnično opremo opremljeno tudi arhivsko čitalnico, kjer imajo na </w:t>
      </w:r>
      <w:r w:rsidR="000B452F">
        <w:rPr>
          <w:rFonts w:ascii="Arial" w:hAnsi="Arial" w:cs="Arial"/>
          <w:sz w:val="20"/>
          <w:szCs w:val="20"/>
        </w:rPr>
        <w:t>voljo</w:t>
      </w:r>
      <w:r w:rsidR="000B452F" w:rsidRPr="00043135">
        <w:rPr>
          <w:rFonts w:ascii="Arial" w:hAnsi="Arial" w:cs="Arial"/>
          <w:sz w:val="20"/>
          <w:szCs w:val="20"/>
        </w:rPr>
        <w:t xml:space="preserve"> </w:t>
      </w:r>
      <w:r w:rsidR="00AA7A83" w:rsidRPr="00043135">
        <w:rPr>
          <w:rFonts w:ascii="Arial" w:hAnsi="Arial" w:cs="Arial"/>
          <w:sz w:val="20"/>
          <w:szCs w:val="20"/>
        </w:rPr>
        <w:t xml:space="preserve">računalnik z večjim monitorjem, slušalke, multifunkcijsko napravo, bralnik in povečevalnik zaslonske slike (e-Bralec, SuperNova), prenosno namizno elektronsko lupo, šestih ročnih lup različnih povečav z osvetlitvijo, brajevo vrstico, OCR program za prepoznavanje besedila (Abby FineReader) in specializirano namizno svetilko z LED osvetlitvijo za slabovidne. Predviden je tudi prostor za osebe s psom </w:t>
      </w:r>
      <w:r w:rsidR="00027116" w:rsidRPr="00043135">
        <w:rPr>
          <w:rFonts w:ascii="Arial" w:hAnsi="Arial" w:cs="Arial"/>
          <w:sz w:val="20"/>
          <w:szCs w:val="20"/>
        </w:rPr>
        <w:t>vod</w:t>
      </w:r>
      <w:r w:rsidR="00027116">
        <w:rPr>
          <w:rFonts w:ascii="Arial" w:hAnsi="Arial" w:cs="Arial"/>
          <w:sz w:val="20"/>
          <w:szCs w:val="20"/>
        </w:rPr>
        <w:t>niko</w:t>
      </w:r>
      <w:r w:rsidR="00027116" w:rsidRPr="00043135">
        <w:rPr>
          <w:rFonts w:ascii="Arial" w:hAnsi="Arial" w:cs="Arial"/>
          <w:sz w:val="20"/>
          <w:szCs w:val="20"/>
        </w:rPr>
        <w:t>m</w:t>
      </w:r>
      <w:r w:rsidR="00AA7A83" w:rsidRPr="00043135">
        <w:rPr>
          <w:rFonts w:ascii="Arial" w:hAnsi="Arial" w:cs="Arial"/>
          <w:sz w:val="20"/>
          <w:szCs w:val="20"/>
        </w:rPr>
        <w:t xml:space="preserve">. Na </w:t>
      </w:r>
      <w:r w:rsidR="000B452F">
        <w:rPr>
          <w:rFonts w:ascii="Arial" w:hAnsi="Arial" w:cs="Arial"/>
          <w:sz w:val="20"/>
          <w:szCs w:val="20"/>
        </w:rPr>
        <w:t>voljo</w:t>
      </w:r>
      <w:r w:rsidR="000B452F" w:rsidRPr="00043135">
        <w:rPr>
          <w:rFonts w:ascii="Arial" w:hAnsi="Arial" w:cs="Arial"/>
          <w:sz w:val="20"/>
          <w:szCs w:val="20"/>
        </w:rPr>
        <w:t xml:space="preserve"> </w:t>
      </w:r>
      <w:r w:rsidR="00027116">
        <w:rPr>
          <w:rFonts w:ascii="Arial" w:hAnsi="Arial" w:cs="Arial"/>
          <w:sz w:val="20"/>
          <w:szCs w:val="20"/>
        </w:rPr>
        <w:t>sta</w:t>
      </w:r>
      <w:r w:rsidR="00027116" w:rsidRPr="00043135">
        <w:rPr>
          <w:rFonts w:ascii="Arial" w:hAnsi="Arial" w:cs="Arial"/>
          <w:sz w:val="20"/>
          <w:szCs w:val="20"/>
        </w:rPr>
        <w:t xml:space="preserve"> </w:t>
      </w:r>
      <w:r w:rsidR="00AA7A83" w:rsidRPr="00043135">
        <w:rPr>
          <w:rFonts w:ascii="Arial" w:hAnsi="Arial" w:cs="Arial"/>
          <w:sz w:val="20"/>
          <w:szCs w:val="20"/>
        </w:rPr>
        <w:t>tudi mobilna indukcijska zanka in program za podnaslavljanje v živo (Text on Top) (</w:t>
      </w:r>
      <w:r w:rsidR="00AA7A83" w:rsidRPr="00043135">
        <w:rPr>
          <w:rFonts w:ascii="Arial" w:hAnsi="Arial" w:cs="Arial"/>
          <w:b/>
          <w:bCs/>
          <w:i/>
          <w:iCs/>
          <w:sz w:val="20"/>
          <w:szCs w:val="20"/>
        </w:rPr>
        <w:t>MK</w:t>
      </w:r>
      <w:r w:rsidR="00AA7A83" w:rsidRPr="00043135">
        <w:rPr>
          <w:rFonts w:ascii="Arial" w:hAnsi="Arial" w:cs="Arial"/>
          <w:i/>
          <w:iCs/>
          <w:sz w:val="20"/>
          <w:szCs w:val="20"/>
        </w:rPr>
        <w:t>, ukrepa 1.5 in 3.4</w:t>
      </w:r>
      <w:r w:rsidR="00AA7A83" w:rsidRPr="00043135">
        <w:rPr>
          <w:rFonts w:ascii="Arial" w:hAnsi="Arial" w:cs="Arial"/>
          <w:sz w:val="20"/>
          <w:szCs w:val="20"/>
        </w:rPr>
        <w:t>).</w:t>
      </w:r>
    </w:p>
    <w:p w14:paraId="6669FFA7" w14:textId="77777777" w:rsidR="00AA7A83" w:rsidRPr="00043135" w:rsidRDefault="00AA7A83" w:rsidP="009D38A5">
      <w:pPr>
        <w:spacing w:after="0"/>
        <w:jc w:val="both"/>
        <w:rPr>
          <w:rFonts w:ascii="Arial" w:hAnsi="Arial" w:cs="Arial"/>
          <w:snapToGrid w:val="0"/>
          <w:sz w:val="20"/>
          <w:szCs w:val="20"/>
        </w:rPr>
      </w:pPr>
    </w:p>
    <w:p w14:paraId="6E77097B" w14:textId="1384FA1F" w:rsidR="00AA7A83" w:rsidRPr="00043135" w:rsidRDefault="00AA7A83" w:rsidP="009D38A5">
      <w:pPr>
        <w:spacing w:after="0"/>
        <w:jc w:val="both"/>
        <w:rPr>
          <w:rFonts w:ascii="Arial" w:hAnsi="Arial" w:cs="Arial"/>
          <w:snapToGrid w:val="0"/>
          <w:sz w:val="20"/>
          <w:szCs w:val="20"/>
        </w:rPr>
      </w:pPr>
      <w:r w:rsidRPr="00043135">
        <w:rPr>
          <w:rFonts w:ascii="Arial" w:hAnsi="Arial" w:cs="Arial"/>
          <w:b/>
          <w:bCs/>
          <w:sz w:val="20"/>
          <w:szCs w:val="20"/>
        </w:rPr>
        <w:t>MK, Direktorat za kulturno dediščino, Sektor za muzeje, arhive in knjižnice – muzejska dejavnost</w:t>
      </w:r>
      <w:r w:rsidRPr="00043135">
        <w:rPr>
          <w:rFonts w:ascii="Arial" w:hAnsi="Arial" w:cs="Arial"/>
          <w:snapToGrid w:val="0"/>
          <w:sz w:val="20"/>
          <w:szCs w:val="20"/>
        </w:rPr>
        <w:t>, poroča, da</w:t>
      </w:r>
      <w:r w:rsidRPr="00043135">
        <w:rPr>
          <w:rFonts w:ascii="Arial" w:hAnsi="Arial" w:cs="Arial"/>
          <w:sz w:val="20"/>
          <w:szCs w:val="20"/>
        </w:rPr>
        <w:t xml:space="preserve"> </w:t>
      </w:r>
      <w:bookmarkStart w:id="18" w:name="_Hlk134083626"/>
      <w:r w:rsidRPr="00043135">
        <w:rPr>
          <w:rFonts w:ascii="Arial" w:hAnsi="Arial" w:cs="Arial"/>
          <w:sz w:val="20"/>
          <w:szCs w:val="20"/>
        </w:rPr>
        <w:t xml:space="preserve">Zakon o varstvu kulturne dediščine </w:t>
      </w:r>
      <w:r w:rsidR="00515759" w:rsidRPr="00043135">
        <w:rPr>
          <w:rFonts w:ascii="Arial" w:hAnsi="Arial" w:cs="Arial"/>
          <w:sz w:val="20"/>
          <w:szCs w:val="20"/>
        </w:rPr>
        <w:t xml:space="preserve">(Uradni list RS, št. 16/08, 123/08, 8/11 – ORZVKD39, 90/12, 111/13, 32/16 in 21/18 – ZNOrg, v </w:t>
      </w:r>
      <w:r w:rsidR="000B452F" w:rsidRPr="00043135">
        <w:rPr>
          <w:rFonts w:ascii="Arial" w:hAnsi="Arial" w:cs="Arial"/>
          <w:sz w:val="20"/>
          <w:szCs w:val="20"/>
        </w:rPr>
        <w:t>nadalj</w:t>
      </w:r>
      <w:r w:rsidR="000B452F">
        <w:rPr>
          <w:rFonts w:ascii="Arial" w:hAnsi="Arial" w:cs="Arial"/>
          <w:sz w:val="20"/>
          <w:szCs w:val="20"/>
        </w:rPr>
        <w:t>njem</w:t>
      </w:r>
      <w:r w:rsidR="000B452F" w:rsidRPr="000B452F">
        <w:rPr>
          <w:rFonts w:ascii="Arial" w:hAnsi="Arial" w:cs="Arial"/>
          <w:snapToGrid w:val="0"/>
          <w:color w:val="000000" w:themeColor="text1"/>
          <w:sz w:val="20"/>
          <w:szCs w:val="20"/>
        </w:rPr>
        <w:t xml:space="preserve"> </w:t>
      </w:r>
      <w:r w:rsidR="000B452F">
        <w:rPr>
          <w:rFonts w:ascii="Arial" w:hAnsi="Arial" w:cs="Arial"/>
          <w:snapToGrid w:val="0"/>
          <w:color w:val="000000" w:themeColor="text1"/>
          <w:sz w:val="20"/>
          <w:szCs w:val="20"/>
        </w:rPr>
        <w:t>besedilu</w:t>
      </w:r>
      <w:r w:rsidR="00515759" w:rsidRPr="00043135">
        <w:rPr>
          <w:rFonts w:ascii="Arial" w:hAnsi="Arial" w:cs="Arial"/>
          <w:sz w:val="20"/>
          <w:szCs w:val="20"/>
        </w:rPr>
        <w:t>: ZKVD-1</w:t>
      </w:r>
      <w:bookmarkEnd w:id="18"/>
      <w:r w:rsidR="00515759" w:rsidRPr="00043135">
        <w:rPr>
          <w:rFonts w:ascii="Arial" w:hAnsi="Arial" w:cs="Arial"/>
          <w:sz w:val="20"/>
          <w:szCs w:val="20"/>
        </w:rPr>
        <w:t xml:space="preserve">) v </w:t>
      </w:r>
      <w:r w:rsidRPr="00043135">
        <w:rPr>
          <w:rFonts w:ascii="Arial" w:hAnsi="Arial" w:cs="Arial"/>
          <w:sz w:val="20"/>
          <w:szCs w:val="20"/>
        </w:rPr>
        <w:t>2. člen</w:t>
      </w:r>
      <w:r w:rsidR="00515759" w:rsidRPr="00043135">
        <w:rPr>
          <w:rFonts w:ascii="Arial" w:hAnsi="Arial" w:cs="Arial"/>
          <w:sz w:val="20"/>
          <w:szCs w:val="20"/>
        </w:rPr>
        <w:t>u</w:t>
      </w:r>
      <w:r w:rsidRPr="00043135">
        <w:rPr>
          <w:rFonts w:ascii="Arial" w:hAnsi="Arial" w:cs="Arial"/>
          <w:sz w:val="20"/>
          <w:szCs w:val="20"/>
        </w:rPr>
        <w:t xml:space="preserve"> </w:t>
      </w:r>
      <w:r w:rsidR="00F36B61">
        <w:rPr>
          <w:rFonts w:ascii="Arial" w:hAnsi="Arial" w:cs="Arial"/>
          <w:sz w:val="20"/>
          <w:szCs w:val="20"/>
        </w:rPr>
        <w:t>(j</w:t>
      </w:r>
      <w:r w:rsidRPr="00043135">
        <w:rPr>
          <w:rFonts w:ascii="Arial" w:hAnsi="Arial" w:cs="Arial"/>
          <w:sz w:val="20"/>
          <w:szCs w:val="20"/>
        </w:rPr>
        <w:t>avna korist varstva kulturne dediščine</w:t>
      </w:r>
      <w:r w:rsidR="00F36B61">
        <w:rPr>
          <w:rFonts w:ascii="Arial" w:hAnsi="Arial" w:cs="Arial"/>
          <w:sz w:val="20"/>
          <w:szCs w:val="20"/>
        </w:rPr>
        <w:t>)</w:t>
      </w:r>
      <w:r w:rsidRPr="00043135">
        <w:rPr>
          <w:rFonts w:ascii="Arial" w:hAnsi="Arial" w:cs="Arial"/>
          <w:sz w:val="20"/>
          <w:szCs w:val="20"/>
        </w:rPr>
        <w:t xml:space="preserve"> že od leta 2008 določa »omogočanje dostopa do dediščine ali do informacij o njej vsakomur, še posebej mladim, starejšim in invalidom«. </w:t>
      </w:r>
      <w:r w:rsidR="00F36B61">
        <w:rPr>
          <w:rFonts w:ascii="Arial" w:hAnsi="Arial" w:cs="Arial"/>
          <w:sz w:val="20"/>
          <w:szCs w:val="20"/>
        </w:rPr>
        <w:t>Zaradi tega</w:t>
      </w:r>
      <w:r w:rsidRPr="00043135">
        <w:rPr>
          <w:rFonts w:ascii="Arial" w:hAnsi="Arial" w:cs="Arial"/>
          <w:sz w:val="20"/>
          <w:szCs w:val="20"/>
        </w:rPr>
        <w:t xml:space="preserve"> je danes zagotavljanje dostopnosti razstav, spremljevalnih programov in spletnih strani na področju muzejske dejavnosti že utečen</w:t>
      </w:r>
      <w:r w:rsidR="00DA1DFD">
        <w:rPr>
          <w:rFonts w:ascii="Arial" w:hAnsi="Arial" w:cs="Arial"/>
          <w:sz w:val="20"/>
          <w:szCs w:val="20"/>
        </w:rPr>
        <w:t>o</w:t>
      </w:r>
      <w:r w:rsidRPr="00043135">
        <w:rPr>
          <w:rFonts w:ascii="Arial" w:hAnsi="Arial" w:cs="Arial"/>
          <w:sz w:val="20"/>
          <w:szCs w:val="20"/>
        </w:rPr>
        <w:t xml:space="preserve">. Muzeji, državni in pooblaščeni, </w:t>
      </w:r>
      <w:r w:rsidR="00F36B61" w:rsidRPr="00043135">
        <w:rPr>
          <w:rFonts w:ascii="Arial" w:hAnsi="Arial" w:cs="Arial"/>
          <w:sz w:val="20"/>
          <w:szCs w:val="20"/>
        </w:rPr>
        <w:t>pripravlj</w:t>
      </w:r>
      <w:r w:rsidR="00F36B61">
        <w:rPr>
          <w:rFonts w:ascii="Arial" w:hAnsi="Arial" w:cs="Arial"/>
          <w:sz w:val="20"/>
          <w:szCs w:val="20"/>
        </w:rPr>
        <w:t>ajo</w:t>
      </w:r>
      <w:r w:rsidR="00F36B61" w:rsidRPr="00043135">
        <w:rPr>
          <w:rFonts w:ascii="Arial" w:hAnsi="Arial" w:cs="Arial"/>
          <w:sz w:val="20"/>
          <w:szCs w:val="20"/>
        </w:rPr>
        <w:t xml:space="preserve"> </w:t>
      </w:r>
      <w:r w:rsidRPr="00043135">
        <w:rPr>
          <w:rFonts w:ascii="Arial" w:hAnsi="Arial" w:cs="Arial"/>
          <w:sz w:val="20"/>
          <w:szCs w:val="20"/>
        </w:rPr>
        <w:t xml:space="preserve">programske vsebine po načelu </w:t>
      </w:r>
      <w:r w:rsidR="00DA1DFD">
        <w:rPr>
          <w:rFonts w:ascii="Arial" w:hAnsi="Arial" w:cs="Arial"/>
          <w:sz w:val="20"/>
          <w:szCs w:val="20"/>
        </w:rPr>
        <w:t>vključevanja</w:t>
      </w:r>
      <w:r w:rsidRPr="00043135">
        <w:rPr>
          <w:rFonts w:ascii="Arial" w:hAnsi="Arial" w:cs="Arial"/>
          <w:sz w:val="20"/>
          <w:szCs w:val="20"/>
        </w:rPr>
        <w:t>. Muzeji v programih, namenjenih javnosti</w:t>
      </w:r>
      <w:r w:rsidR="00DA1DFD">
        <w:rPr>
          <w:rFonts w:ascii="Arial" w:hAnsi="Arial" w:cs="Arial"/>
          <w:sz w:val="20"/>
          <w:szCs w:val="20"/>
        </w:rPr>
        <w:t>,</w:t>
      </w:r>
      <w:r w:rsidRPr="00043135">
        <w:rPr>
          <w:rFonts w:ascii="Arial" w:hAnsi="Arial" w:cs="Arial"/>
          <w:sz w:val="20"/>
          <w:szCs w:val="20"/>
        </w:rPr>
        <w:t xml:space="preserve"> presegajo stereotipe in predsodke o ciljni skupini kot manj zainteresirani za spoznavanje kulturnih in dediščinskih vsebin. V državnih muzejih zaposlujejo tudi invalidne osebe, ki v kolektivih enakopravno </w:t>
      </w:r>
      <w:r w:rsidR="00DA1DFD" w:rsidRPr="00043135">
        <w:rPr>
          <w:rFonts w:ascii="Arial" w:hAnsi="Arial" w:cs="Arial"/>
          <w:sz w:val="20"/>
          <w:szCs w:val="20"/>
        </w:rPr>
        <w:t xml:space="preserve">opravljajo </w:t>
      </w:r>
      <w:r w:rsidRPr="00043135">
        <w:rPr>
          <w:rFonts w:ascii="Arial" w:hAnsi="Arial" w:cs="Arial"/>
          <w:sz w:val="20"/>
          <w:szCs w:val="20"/>
        </w:rPr>
        <w:t>primerne naloge varstva kulturne dediščine (</w:t>
      </w:r>
      <w:r w:rsidRPr="00043135">
        <w:rPr>
          <w:rFonts w:ascii="Arial" w:hAnsi="Arial" w:cs="Arial"/>
          <w:b/>
          <w:bCs/>
          <w:i/>
          <w:iCs/>
          <w:sz w:val="20"/>
          <w:szCs w:val="20"/>
        </w:rPr>
        <w:t>MK</w:t>
      </w:r>
      <w:r w:rsidRPr="00043135">
        <w:rPr>
          <w:rFonts w:ascii="Arial" w:hAnsi="Arial" w:cs="Arial"/>
          <w:i/>
          <w:iCs/>
          <w:sz w:val="20"/>
          <w:szCs w:val="20"/>
        </w:rPr>
        <w:t>, ukrepi 1.1, 3.3, 3.4 in 5.4</w:t>
      </w:r>
      <w:r w:rsidRPr="00043135">
        <w:rPr>
          <w:rFonts w:ascii="Arial" w:hAnsi="Arial" w:cs="Arial"/>
          <w:sz w:val="20"/>
          <w:szCs w:val="20"/>
        </w:rPr>
        <w:t>).</w:t>
      </w:r>
    </w:p>
    <w:p w14:paraId="6F65B2B2" w14:textId="08F95228" w:rsidR="00AA7A83" w:rsidRPr="00043135" w:rsidRDefault="00AA7A83" w:rsidP="009D38A5">
      <w:pPr>
        <w:spacing w:after="0"/>
        <w:jc w:val="both"/>
        <w:rPr>
          <w:rFonts w:ascii="Arial" w:hAnsi="Arial" w:cs="Arial"/>
          <w:sz w:val="20"/>
          <w:szCs w:val="20"/>
        </w:rPr>
      </w:pPr>
      <w:r w:rsidRPr="00043135">
        <w:rPr>
          <w:rFonts w:ascii="Arial" w:hAnsi="Arial" w:cs="Arial"/>
          <w:sz w:val="20"/>
          <w:szCs w:val="20"/>
        </w:rPr>
        <w:t xml:space="preserve">Na področju varstva kulturne dediščine so v Službi za premično dediščino in muzeje (v </w:t>
      </w:r>
      <w:r w:rsidR="000B452F" w:rsidRPr="00043135">
        <w:rPr>
          <w:rFonts w:ascii="Arial" w:hAnsi="Arial" w:cs="Arial"/>
          <w:sz w:val="20"/>
          <w:szCs w:val="20"/>
        </w:rPr>
        <w:t>nadalj</w:t>
      </w:r>
      <w:r w:rsidR="000B452F">
        <w:rPr>
          <w:rFonts w:ascii="Arial" w:hAnsi="Arial" w:cs="Arial"/>
          <w:sz w:val="20"/>
          <w:szCs w:val="20"/>
        </w:rPr>
        <w:t>njem</w:t>
      </w:r>
      <w:r w:rsidR="000B452F" w:rsidRPr="000B452F">
        <w:rPr>
          <w:rFonts w:ascii="Arial" w:hAnsi="Arial" w:cs="Arial"/>
          <w:snapToGrid w:val="0"/>
          <w:color w:val="000000" w:themeColor="text1"/>
          <w:sz w:val="20"/>
          <w:szCs w:val="20"/>
        </w:rPr>
        <w:t xml:space="preserve"> </w:t>
      </w:r>
      <w:r w:rsidR="000B452F">
        <w:rPr>
          <w:rFonts w:ascii="Arial" w:hAnsi="Arial" w:cs="Arial"/>
          <w:snapToGrid w:val="0"/>
          <w:color w:val="000000" w:themeColor="text1"/>
          <w:sz w:val="20"/>
          <w:szCs w:val="20"/>
        </w:rPr>
        <w:t>besedilu</w:t>
      </w:r>
      <w:r w:rsidRPr="00043135">
        <w:rPr>
          <w:rFonts w:ascii="Arial" w:hAnsi="Arial" w:cs="Arial"/>
          <w:sz w:val="20"/>
          <w:szCs w:val="20"/>
        </w:rPr>
        <w:t>: SPDM), ki deluje kot enota Narodnega muzeja Slovenije</w:t>
      </w:r>
      <w:r w:rsidR="00DA1DFD">
        <w:rPr>
          <w:rFonts w:ascii="Arial" w:hAnsi="Arial" w:cs="Arial"/>
          <w:sz w:val="20"/>
          <w:szCs w:val="20"/>
        </w:rPr>
        <w:t>,</w:t>
      </w:r>
      <w:r w:rsidRPr="00043135">
        <w:rPr>
          <w:rFonts w:ascii="Arial" w:hAnsi="Arial" w:cs="Arial"/>
          <w:sz w:val="20"/>
          <w:szCs w:val="20"/>
        </w:rPr>
        <w:t xml:space="preserve"> </w:t>
      </w:r>
      <w:r w:rsidR="00DA1DFD">
        <w:rPr>
          <w:rFonts w:ascii="Arial" w:hAnsi="Arial" w:cs="Arial"/>
          <w:sz w:val="20"/>
          <w:szCs w:val="20"/>
        </w:rPr>
        <w:t>pripravi</w:t>
      </w:r>
      <w:r w:rsidR="00DA1DFD" w:rsidRPr="00043135">
        <w:rPr>
          <w:rFonts w:ascii="Arial" w:hAnsi="Arial" w:cs="Arial"/>
          <w:sz w:val="20"/>
          <w:szCs w:val="20"/>
        </w:rPr>
        <w:t xml:space="preserve">li </w:t>
      </w:r>
      <w:r w:rsidRPr="00043135">
        <w:rPr>
          <w:rFonts w:ascii="Arial" w:hAnsi="Arial" w:cs="Arial"/>
          <w:sz w:val="20"/>
          <w:szCs w:val="20"/>
        </w:rPr>
        <w:t xml:space="preserve">neformalna usposabljanja </w:t>
      </w:r>
      <w:r w:rsidR="00DA1DFD">
        <w:rPr>
          <w:rFonts w:ascii="Arial" w:hAnsi="Arial" w:cs="Arial"/>
          <w:sz w:val="20"/>
          <w:szCs w:val="20"/>
        </w:rPr>
        <w:t>za</w:t>
      </w:r>
      <w:r w:rsidRPr="00043135">
        <w:rPr>
          <w:rFonts w:ascii="Arial" w:hAnsi="Arial" w:cs="Arial"/>
          <w:sz w:val="20"/>
          <w:szCs w:val="20"/>
        </w:rPr>
        <w:t xml:space="preserve"> </w:t>
      </w:r>
      <w:r w:rsidR="00DA1DFD" w:rsidRPr="00043135">
        <w:rPr>
          <w:rFonts w:ascii="Arial" w:hAnsi="Arial" w:cs="Arial"/>
          <w:sz w:val="20"/>
          <w:szCs w:val="20"/>
        </w:rPr>
        <w:t>tist</w:t>
      </w:r>
      <w:r w:rsidR="00DA1DFD">
        <w:rPr>
          <w:rFonts w:ascii="Arial" w:hAnsi="Arial" w:cs="Arial"/>
          <w:sz w:val="20"/>
          <w:szCs w:val="20"/>
        </w:rPr>
        <w:t>e</w:t>
      </w:r>
      <w:r w:rsidR="00DA1DFD" w:rsidRPr="00043135">
        <w:rPr>
          <w:rFonts w:ascii="Arial" w:hAnsi="Arial" w:cs="Arial"/>
          <w:sz w:val="20"/>
          <w:szCs w:val="20"/>
        </w:rPr>
        <w:t xml:space="preserve"> muzejsk</w:t>
      </w:r>
      <w:r w:rsidR="00DA1DFD">
        <w:rPr>
          <w:rFonts w:ascii="Arial" w:hAnsi="Arial" w:cs="Arial"/>
          <w:sz w:val="20"/>
          <w:szCs w:val="20"/>
        </w:rPr>
        <w:t>e</w:t>
      </w:r>
      <w:r w:rsidR="00DA1DFD" w:rsidRPr="00043135">
        <w:rPr>
          <w:rFonts w:ascii="Arial" w:hAnsi="Arial" w:cs="Arial"/>
          <w:sz w:val="20"/>
          <w:szCs w:val="20"/>
        </w:rPr>
        <w:t xml:space="preserve"> </w:t>
      </w:r>
      <w:r w:rsidRPr="00043135">
        <w:rPr>
          <w:rFonts w:ascii="Arial" w:hAnsi="Arial" w:cs="Arial"/>
          <w:sz w:val="20"/>
          <w:szCs w:val="20"/>
        </w:rPr>
        <w:t>delavce, ki v svojih ustanovah skrbijo za področje dostopnosti. Večinoma so se usposabljanj udeležili muzejski pedagogi (</w:t>
      </w:r>
      <w:r w:rsidR="0027239B" w:rsidRPr="00043135">
        <w:rPr>
          <w:rFonts w:ascii="Arial" w:hAnsi="Arial" w:cs="Arial"/>
          <w:b/>
          <w:bCs/>
          <w:i/>
          <w:iCs/>
          <w:sz w:val="20"/>
          <w:szCs w:val="20"/>
        </w:rPr>
        <w:t>MK</w:t>
      </w:r>
      <w:r w:rsidR="0027239B" w:rsidRPr="00043135">
        <w:rPr>
          <w:rFonts w:ascii="Arial" w:hAnsi="Arial" w:cs="Arial"/>
          <w:i/>
          <w:iCs/>
          <w:sz w:val="20"/>
          <w:szCs w:val="20"/>
        </w:rPr>
        <w:t>, ukrepi</w:t>
      </w:r>
      <w:r w:rsidRPr="00043135">
        <w:rPr>
          <w:rFonts w:ascii="Arial" w:hAnsi="Arial" w:cs="Arial"/>
          <w:i/>
          <w:iCs/>
          <w:sz w:val="20"/>
          <w:szCs w:val="20"/>
        </w:rPr>
        <w:t xml:space="preserve"> 1.2, 3.4 in 4.4</w:t>
      </w:r>
      <w:r w:rsidRPr="00043135">
        <w:rPr>
          <w:rFonts w:ascii="Arial" w:hAnsi="Arial" w:cs="Arial"/>
          <w:sz w:val="20"/>
          <w:szCs w:val="20"/>
        </w:rPr>
        <w:t xml:space="preserve">). </w:t>
      </w:r>
    </w:p>
    <w:p w14:paraId="33C18739" w14:textId="029ACFF2" w:rsidR="00AA7A83" w:rsidRPr="00043135" w:rsidRDefault="00AA7A83" w:rsidP="009D38A5">
      <w:pPr>
        <w:spacing w:after="0"/>
        <w:contextualSpacing/>
        <w:jc w:val="both"/>
        <w:rPr>
          <w:rFonts w:ascii="Arial" w:hAnsi="Arial" w:cs="Arial"/>
          <w:sz w:val="20"/>
          <w:szCs w:val="20"/>
        </w:rPr>
      </w:pPr>
      <w:r w:rsidRPr="00043135">
        <w:rPr>
          <w:rFonts w:ascii="Arial" w:hAnsi="Arial" w:cs="Arial"/>
          <w:sz w:val="20"/>
          <w:szCs w:val="20"/>
        </w:rPr>
        <w:t xml:space="preserve">Obiskovalci muzejev so se v času ukrepov za zajezitev </w:t>
      </w:r>
      <w:r w:rsidR="00DA1DFD">
        <w:rPr>
          <w:rFonts w:ascii="Arial" w:hAnsi="Arial" w:cs="Arial"/>
          <w:sz w:val="20"/>
          <w:szCs w:val="20"/>
        </w:rPr>
        <w:t>covida</w:t>
      </w:r>
      <w:r w:rsidRPr="00043135">
        <w:rPr>
          <w:rFonts w:ascii="Arial" w:hAnsi="Arial" w:cs="Arial"/>
          <w:sz w:val="20"/>
          <w:szCs w:val="20"/>
        </w:rPr>
        <w:t xml:space="preserve">-19 navadili na obiskovanje muzejev </w:t>
      </w:r>
      <w:r w:rsidR="00DA1DFD">
        <w:rPr>
          <w:rFonts w:ascii="Arial" w:hAnsi="Arial" w:cs="Arial"/>
          <w:sz w:val="20"/>
          <w:szCs w:val="20"/>
        </w:rPr>
        <w:t xml:space="preserve">na </w:t>
      </w:r>
      <w:r w:rsidRPr="00043135">
        <w:rPr>
          <w:rFonts w:ascii="Arial" w:hAnsi="Arial" w:cs="Arial"/>
          <w:sz w:val="20"/>
          <w:szCs w:val="20"/>
        </w:rPr>
        <w:t xml:space="preserve">spletnih </w:t>
      </w:r>
      <w:r w:rsidR="00DA1DFD" w:rsidRPr="00043135">
        <w:rPr>
          <w:rFonts w:ascii="Arial" w:hAnsi="Arial" w:cs="Arial"/>
          <w:sz w:val="20"/>
          <w:szCs w:val="20"/>
        </w:rPr>
        <w:t>stran</w:t>
      </w:r>
      <w:r w:rsidR="00DA1DFD">
        <w:rPr>
          <w:rFonts w:ascii="Arial" w:hAnsi="Arial" w:cs="Arial"/>
          <w:sz w:val="20"/>
          <w:szCs w:val="20"/>
        </w:rPr>
        <w:t>eh</w:t>
      </w:r>
      <w:r w:rsidRPr="00043135">
        <w:rPr>
          <w:rFonts w:ascii="Arial" w:hAnsi="Arial" w:cs="Arial"/>
          <w:sz w:val="20"/>
          <w:szCs w:val="20"/>
        </w:rPr>
        <w:t xml:space="preserve">, </w:t>
      </w:r>
      <w:r w:rsidR="00DA1DFD">
        <w:rPr>
          <w:rFonts w:ascii="Arial" w:hAnsi="Arial" w:cs="Arial"/>
          <w:sz w:val="20"/>
          <w:szCs w:val="20"/>
        </w:rPr>
        <w:t>na</w:t>
      </w:r>
      <w:r w:rsidR="00DA1DFD" w:rsidRPr="00043135">
        <w:rPr>
          <w:rFonts w:ascii="Arial" w:hAnsi="Arial" w:cs="Arial"/>
          <w:sz w:val="20"/>
          <w:szCs w:val="20"/>
        </w:rPr>
        <w:t xml:space="preserve"> </w:t>
      </w:r>
      <w:r w:rsidRPr="00043135">
        <w:rPr>
          <w:rFonts w:ascii="Arial" w:hAnsi="Arial" w:cs="Arial"/>
          <w:sz w:val="20"/>
          <w:szCs w:val="20"/>
        </w:rPr>
        <w:t>katerih si ogledujejo razstave in pridobivajo nove informacije. To pa hkrati tudi pomeni</w:t>
      </w:r>
      <w:r w:rsidR="00142901">
        <w:rPr>
          <w:rFonts w:ascii="Arial" w:hAnsi="Arial" w:cs="Arial"/>
          <w:sz w:val="20"/>
          <w:szCs w:val="20"/>
        </w:rPr>
        <w:t>,</w:t>
      </w:r>
      <w:r w:rsidRPr="00043135">
        <w:rPr>
          <w:rFonts w:ascii="Arial" w:hAnsi="Arial" w:cs="Arial"/>
          <w:sz w:val="20"/>
          <w:szCs w:val="20"/>
        </w:rPr>
        <w:t xml:space="preserve"> </w:t>
      </w:r>
      <w:r w:rsidR="00142901">
        <w:rPr>
          <w:rFonts w:ascii="Arial" w:hAnsi="Arial" w:cs="Arial"/>
          <w:sz w:val="20"/>
          <w:szCs w:val="20"/>
        </w:rPr>
        <w:t xml:space="preserve">da so </w:t>
      </w:r>
      <w:r w:rsidRPr="00043135">
        <w:rPr>
          <w:rFonts w:ascii="Arial" w:hAnsi="Arial" w:cs="Arial"/>
          <w:sz w:val="20"/>
          <w:szCs w:val="20"/>
        </w:rPr>
        <w:t>muzejsk</w:t>
      </w:r>
      <w:r w:rsidR="00142901">
        <w:rPr>
          <w:rFonts w:ascii="Arial" w:hAnsi="Arial" w:cs="Arial"/>
          <w:sz w:val="20"/>
          <w:szCs w:val="20"/>
        </w:rPr>
        <w:t>e</w:t>
      </w:r>
      <w:r w:rsidRPr="00043135">
        <w:rPr>
          <w:rFonts w:ascii="Arial" w:hAnsi="Arial" w:cs="Arial"/>
          <w:sz w:val="20"/>
          <w:szCs w:val="20"/>
        </w:rPr>
        <w:t xml:space="preserve"> vsebin</w:t>
      </w:r>
      <w:r w:rsidR="00142901">
        <w:rPr>
          <w:rFonts w:ascii="Arial" w:hAnsi="Arial" w:cs="Arial"/>
          <w:sz w:val="20"/>
          <w:szCs w:val="20"/>
        </w:rPr>
        <w:t>e</w:t>
      </w:r>
      <w:r w:rsidRPr="00043135">
        <w:rPr>
          <w:rFonts w:ascii="Arial" w:hAnsi="Arial" w:cs="Arial"/>
          <w:sz w:val="20"/>
          <w:szCs w:val="20"/>
        </w:rPr>
        <w:t>, zbirk</w:t>
      </w:r>
      <w:r w:rsidR="00142901">
        <w:rPr>
          <w:rFonts w:ascii="Arial" w:hAnsi="Arial" w:cs="Arial"/>
          <w:sz w:val="20"/>
          <w:szCs w:val="20"/>
        </w:rPr>
        <w:t>e</w:t>
      </w:r>
      <w:r w:rsidRPr="00043135">
        <w:rPr>
          <w:rFonts w:ascii="Arial" w:hAnsi="Arial" w:cs="Arial"/>
          <w:sz w:val="20"/>
          <w:szCs w:val="20"/>
        </w:rPr>
        <w:t xml:space="preserve"> in predmet</w:t>
      </w:r>
      <w:r w:rsidR="00142901">
        <w:rPr>
          <w:rFonts w:ascii="Arial" w:hAnsi="Arial" w:cs="Arial"/>
          <w:sz w:val="20"/>
          <w:szCs w:val="20"/>
        </w:rPr>
        <w:t>i</w:t>
      </w:r>
      <w:r w:rsidRPr="00043135">
        <w:rPr>
          <w:rFonts w:ascii="Arial" w:hAnsi="Arial" w:cs="Arial"/>
          <w:sz w:val="20"/>
          <w:szCs w:val="20"/>
        </w:rPr>
        <w:t xml:space="preserve"> </w:t>
      </w:r>
      <w:r w:rsidR="00142901">
        <w:rPr>
          <w:rFonts w:ascii="Arial" w:hAnsi="Arial" w:cs="Arial"/>
          <w:sz w:val="20"/>
          <w:szCs w:val="20"/>
        </w:rPr>
        <w:t xml:space="preserve">bolj dostopni </w:t>
      </w:r>
      <w:r w:rsidRPr="00043135">
        <w:rPr>
          <w:rFonts w:ascii="Arial" w:hAnsi="Arial" w:cs="Arial"/>
          <w:sz w:val="20"/>
          <w:szCs w:val="20"/>
        </w:rPr>
        <w:t xml:space="preserve">tudi invalidnim osebam. Vedno več spletnih strani državnih muzejev je pripravljenih tako, da so dostopne tudi senzorno oviranim osebam. </w:t>
      </w:r>
      <w:r w:rsidR="005C617E">
        <w:rPr>
          <w:rFonts w:ascii="Arial" w:hAnsi="Arial" w:cs="Arial"/>
          <w:sz w:val="20"/>
          <w:szCs w:val="20"/>
        </w:rPr>
        <w:t xml:space="preserve">Bile so </w:t>
      </w:r>
      <w:r w:rsidRPr="00043135">
        <w:rPr>
          <w:rFonts w:ascii="Arial" w:hAnsi="Arial" w:cs="Arial"/>
          <w:sz w:val="20"/>
          <w:szCs w:val="20"/>
        </w:rPr>
        <w:t>tehničn</w:t>
      </w:r>
      <w:r w:rsidR="00113837">
        <w:rPr>
          <w:rFonts w:ascii="Arial" w:hAnsi="Arial" w:cs="Arial"/>
          <w:sz w:val="20"/>
          <w:szCs w:val="20"/>
        </w:rPr>
        <w:t>o</w:t>
      </w:r>
      <w:r w:rsidRPr="00043135">
        <w:rPr>
          <w:rFonts w:ascii="Arial" w:hAnsi="Arial" w:cs="Arial"/>
          <w:sz w:val="20"/>
          <w:szCs w:val="20"/>
        </w:rPr>
        <w:t xml:space="preserve"> </w:t>
      </w:r>
      <w:r w:rsidR="00113837" w:rsidRPr="00043135">
        <w:rPr>
          <w:rFonts w:ascii="Arial" w:hAnsi="Arial" w:cs="Arial"/>
          <w:sz w:val="20"/>
          <w:szCs w:val="20"/>
        </w:rPr>
        <w:t>prenov</w:t>
      </w:r>
      <w:r w:rsidR="00113837">
        <w:rPr>
          <w:rFonts w:ascii="Arial" w:hAnsi="Arial" w:cs="Arial"/>
          <w:sz w:val="20"/>
          <w:szCs w:val="20"/>
        </w:rPr>
        <w:t>ljene</w:t>
      </w:r>
      <w:r w:rsidR="00113837" w:rsidRPr="00043135">
        <w:rPr>
          <w:rFonts w:ascii="Arial" w:hAnsi="Arial" w:cs="Arial"/>
          <w:sz w:val="20"/>
          <w:szCs w:val="20"/>
        </w:rPr>
        <w:t xml:space="preserve"> </w:t>
      </w:r>
      <w:r w:rsidRPr="00043135">
        <w:rPr>
          <w:rFonts w:ascii="Arial" w:hAnsi="Arial" w:cs="Arial"/>
          <w:sz w:val="20"/>
          <w:szCs w:val="20"/>
        </w:rPr>
        <w:t>(poenoteni dostopi do različnih spletnih strani</w:t>
      </w:r>
      <w:r w:rsidR="005C617E">
        <w:rPr>
          <w:rFonts w:ascii="Arial" w:hAnsi="Arial" w:cs="Arial"/>
          <w:sz w:val="20"/>
          <w:szCs w:val="20"/>
        </w:rPr>
        <w:t xml:space="preserve"> državnih muzejev</w:t>
      </w:r>
      <w:r w:rsidRPr="00043135">
        <w:rPr>
          <w:rFonts w:ascii="Arial" w:hAnsi="Arial" w:cs="Arial"/>
          <w:sz w:val="20"/>
          <w:szCs w:val="20"/>
        </w:rPr>
        <w:t xml:space="preserve">), </w:t>
      </w:r>
      <w:r w:rsidR="005C617E">
        <w:rPr>
          <w:rFonts w:ascii="Arial" w:hAnsi="Arial" w:cs="Arial"/>
          <w:sz w:val="20"/>
          <w:szCs w:val="20"/>
        </w:rPr>
        <w:t xml:space="preserve">da bi bilo premikanje po njih lažje, </w:t>
      </w:r>
      <w:r w:rsidRPr="00043135">
        <w:rPr>
          <w:rFonts w:ascii="Arial" w:hAnsi="Arial" w:cs="Arial"/>
          <w:sz w:val="20"/>
          <w:szCs w:val="20"/>
        </w:rPr>
        <w:t>kar olajša iskanje želenih vsebin tudi invalidnim osebam (</w:t>
      </w:r>
      <w:r w:rsidR="0027239B" w:rsidRPr="00043135">
        <w:rPr>
          <w:rFonts w:ascii="Arial" w:hAnsi="Arial" w:cs="Arial"/>
          <w:b/>
          <w:bCs/>
          <w:i/>
          <w:iCs/>
          <w:sz w:val="20"/>
          <w:szCs w:val="20"/>
        </w:rPr>
        <w:t>MK</w:t>
      </w:r>
      <w:r w:rsidR="0027239B" w:rsidRPr="00043135">
        <w:rPr>
          <w:rFonts w:ascii="Arial" w:hAnsi="Arial" w:cs="Arial"/>
          <w:i/>
          <w:iCs/>
          <w:sz w:val="20"/>
          <w:szCs w:val="20"/>
        </w:rPr>
        <w:t>,</w:t>
      </w:r>
      <w:r w:rsidRPr="00043135">
        <w:rPr>
          <w:rFonts w:ascii="Arial" w:hAnsi="Arial" w:cs="Arial"/>
          <w:i/>
          <w:iCs/>
          <w:sz w:val="20"/>
          <w:szCs w:val="20"/>
        </w:rPr>
        <w:t xml:space="preserve"> ukrep</w:t>
      </w:r>
      <w:r w:rsidR="0027239B" w:rsidRPr="00043135">
        <w:rPr>
          <w:rFonts w:ascii="Arial" w:hAnsi="Arial" w:cs="Arial"/>
          <w:i/>
          <w:iCs/>
          <w:sz w:val="20"/>
          <w:szCs w:val="20"/>
        </w:rPr>
        <w:t>a</w:t>
      </w:r>
      <w:r w:rsidRPr="00043135">
        <w:rPr>
          <w:rFonts w:ascii="Arial" w:hAnsi="Arial" w:cs="Arial"/>
          <w:i/>
          <w:iCs/>
          <w:sz w:val="20"/>
          <w:szCs w:val="20"/>
        </w:rPr>
        <w:t xml:space="preserve"> 1.3 in 3.4</w:t>
      </w:r>
      <w:r w:rsidRPr="00043135">
        <w:rPr>
          <w:rFonts w:ascii="Arial" w:hAnsi="Arial" w:cs="Arial"/>
          <w:sz w:val="20"/>
          <w:szCs w:val="20"/>
        </w:rPr>
        <w:t>).</w:t>
      </w:r>
    </w:p>
    <w:p w14:paraId="2E622FD8" w14:textId="61D05949" w:rsidR="00AA7A83" w:rsidRPr="00043135" w:rsidRDefault="00AA7A83" w:rsidP="009D38A5">
      <w:pPr>
        <w:spacing w:after="0"/>
        <w:jc w:val="both"/>
        <w:rPr>
          <w:rFonts w:ascii="Arial" w:hAnsi="Arial" w:cs="Arial"/>
          <w:b/>
          <w:bCs/>
          <w:sz w:val="20"/>
          <w:szCs w:val="20"/>
        </w:rPr>
      </w:pPr>
      <w:r w:rsidRPr="00043135">
        <w:rPr>
          <w:rFonts w:ascii="Arial" w:hAnsi="Arial" w:cs="Arial"/>
          <w:sz w:val="20"/>
          <w:szCs w:val="20"/>
        </w:rPr>
        <w:t xml:space="preserve">Na področju muzejske dejavnosti so bila </w:t>
      </w:r>
      <w:r w:rsidR="0027239B" w:rsidRPr="00043135">
        <w:rPr>
          <w:rFonts w:ascii="Arial" w:hAnsi="Arial" w:cs="Arial"/>
          <w:sz w:val="20"/>
          <w:szCs w:val="20"/>
        </w:rPr>
        <w:t xml:space="preserve">objavljena </w:t>
      </w:r>
      <w:r w:rsidRPr="00043135">
        <w:rPr>
          <w:rFonts w:ascii="Arial" w:hAnsi="Arial" w:cs="Arial"/>
          <w:sz w:val="20"/>
          <w:szCs w:val="20"/>
        </w:rPr>
        <w:t xml:space="preserve">vsa strokovna gradiva, ki </w:t>
      </w:r>
      <w:r w:rsidR="00310504">
        <w:rPr>
          <w:rFonts w:ascii="Arial" w:hAnsi="Arial" w:cs="Arial"/>
          <w:sz w:val="20"/>
          <w:szCs w:val="20"/>
        </w:rPr>
        <w:t>jih je</w:t>
      </w:r>
      <w:r w:rsidRPr="00043135">
        <w:rPr>
          <w:rFonts w:ascii="Arial" w:hAnsi="Arial" w:cs="Arial"/>
          <w:sz w:val="20"/>
          <w:szCs w:val="20"/>
        </w:rPr>
        <w:t xml:space="preserve"> na izpopolnjevanjih </w:t>
      </w:r>
      <w:r w:rsidR="00310504">
        <w:rPr>
          <w:rFonts w:ascii="Arial" w:hAnsi="Arial" w:cs="Arial"/>
          <w:sz w:val="20"/>
          <w:szCs w:val="20"/>
        </w:rPr>
        <w:t xml:space="preserve">predstavila </w:t>
      </w:r>
      <w:r w:rsidRPr="00043135">
        <w:rPr>
          <w:rFonts w:ascii="Arial" w:hAnsi="Arial" w:cs="Arial"/>
          <w:sz w:val="20"/>
          <w:szCs w:val="20"/>
        </w:rPr>
        <w:t>SPDM. Z objavo na spletnem mestu SPDM so tako trajno dostopna širši strokovni in splošni javnosti za ozaveščanje o invalidski tematiki. Poleg tega sta organizatorki usposabljanj skupaj ali individualno v znanstveni reviji Glasnik SED objavili poročila o izvedenih izpopolnjevanjih, v katerih sta poudarili izzive, rešitve in ideje za nadaljnji razvoj tega področja. S poročili sta dosegli tako strokovno kot širšo javnost (</w:t>
      </w:r>
      <w:r w:rsidR="0027239B" w:rsidRPr="00043135">
        <w:rPr>
          <w:rFonts w:ascii="Arial" w:hAnsi="Arial" w:cs="Arial"/>
          <w:b/>
          <w:bCs/>
          <w:i/>
          <w:iCs/>
          <w:sz w:val="20"/>
          <w:szCs w:val="20"/>
        </w:rPr>
        <w:t>MK</w:t>
      </w:r>
      <w:r w:rsidR="0027239B" w:rsidRPr="00043135">
        <w:rPr>
          <w:rFonts w:ascii="Arial" w:hAnsi="Arial" w:cs="Arial"/>
          <w:i/>
          <w:iCs/>
          <w:sz w:val="20"/>
          <w:szCs w:val="20"/>
        </w:rPr>
        <w:t xml:space="preserve">, ukrepa </w:t>
      </w:r>
      <w:r w:rsidRPr="00043135">
        <w:rPr>
          <w:rFonts w:ascii="Arial" w:hAnsi="Arial" w:cs="Arial"/>
          <w:i/>
          <w:iCs/>
          <w:sz w:val="20"/>
          <w:szCs w:val="20"/>
        </w:rPr>
        <w:t>1.4 in 3.4</w:t>
      </w:r>
      <w:r w:rsidRPr="00043135">
        <w:rPr>
          <w:rFonts w:ascii="Arial" w:hAnsi="Arial" w:cs="Arial"/>
          <w:sz w:val="20"/>
          <w:szCs w:val="20"/>
        </w:rPr>
        <w:t>).</w:t>
      </w:r>
    </w:p>
    <w:p w14:paraId="25CE9358" w14:textId="0358B7D1" w:rsidR="00AA7A83" w:rsidRPr="00043135" w:rsidRDefault="00AA7A83" w:rsidP="009D38A5">
      <w:pPr>
        <w:spacing w:after="0"/>
        <w:jc w:val="both"/>
        <w:rPr>
          <w:rFonts w:ascii="Arial" w:hAnsi="Arial" w:cs="Arial"/>
          <w:sz w:val="20"/>
          <w:szCs w:val="20"/>
        </w:rPr>
      </w:pPr>
      <w:r w:rsidRPr="00043135">
        <w:rPr>
          <w:rFonts w:ascii="Arial" w:hAnsi="Arial" w:cs="Arial"/>
          <w:sz w:val="20"/>
          <w:szCs w:val="20"/>
        </w:rPr>
        <w:t>Usposabljan</w:t>
      </w:r>
      <w:r w:rsidR="00113837">
        <w:rPr>
          <w:rFonts w:ascii="Arial" w:hAnsi="Arial" w:cs="Arial"/>
          <w:sz w:val="20"/>
          <w:szCs w:val="20"/>
        </w:rPr>
        <w:t>j</w:t>
      </w:r>
      <w:r w:rsidRPr="00043135">
        <w:rPr>
          <w:rFonts w:ascii="Arial" w:hAnsi="Arial" w:cs="Arial"/>
          <w:sz w:val="20"/>
          <w:szCs w:val="20"/>
        </w:rPr>
        <w:t xml:space="preserve">a, ki so bila izvedena v letu 2022 pod </w:t>
      </w:r>
      <w:r w:rsidR="00310504">
        <w:rPr>
          <w:rFonts w:ascii="Arial" w:hAnsi="Arial" w:cs="Arial"/>
          <w:sz w:val="20"/>
          <w:szCs w:val="20"/>
        </w:rPr>
        <w:t>pokroviteljstvom</w:t>
      </w:r>
      <w:r w:rsidR="00310504" w:rsidRPr="00043135">
        <w:rPr>
          <w:rFonts w:ascii="Arial" w:hAnsi="Arial" w:cs="Arial"/>
          <w:sz w:val="20"/>
          <w:szCs w:val="20"/>
        </w:rPr>
        <w:t xml:space="preserve"> </w:t>
      </w:r>
      <w:r w:rsidRPr="00043135">
        <w:rPr>
          <w:rFonts w:ascii="Arial" w:hAnsi="Arial" w:cs="Arial"/>
          <w:sz w:val="20"/>
          <w:szCs w:val="20"/>
        </w:rPr>
        <w:t>Narodnega muzeja Slovenije</w:t>
      </w:r>
      <w:r w:rsidR="00113837">
        <w:rPr>
          <w:rFonts w:ascii="Arial" w:hAnsi="Arial" w:cs="Arial"/>
          <w:sz w:val="20"/>
          <w:szCs w:val="20"/>
        </w:rPr>
        <w:t xml:space="preserve"> in</w:t>
      </w:r>
      <w:r w:rsidRPr="00043135">
        <w:rPr>
          <w:rFonts w:ascii="Arial" w:hAnsi="Arial" w:cs="Arial"/>
          <w:sz w:val="20"/>
          <w:szCs w:val="20"/>
        </w:rPr>
        <w:t xml:space="preserve"> v organizaciji SPDM, so vključevala tudi predstavnike ciljnih skupin, ki so ob predstavitvi svojih potreb in dela podrobneje spoznavali muzejska prizadevanja za zagotavljanje dostopnosti. S tem so bile predstavljene širše in najbolj aktualne informacije </w:t>
      </w:r>
      <w:r w:rsidR="00113837">
        <w:rPr>
          <w:rFonts w:ascii="Arial" w:hAnsi="Arial" w:cs="Arial"/>
          <w:sz w:val="20"/>
          <w:szCs w:val="20"/>
        </w:rPr>
        <w:t xml:space="preserve">o </w:t>
      </w:r>
      <w:r w:rsidRPr="00043135">
        <w:rPr>
          <w:rFonts w:ascii="Arial" w:hAnsi="Arial" w:cs="Arial"/>
          <w:sz w:val="20"/>
          <w:szCs w:val="20"/>
        </w:rPr>
        <w:t>možnostih udejstvovanja invalidnih oseb na področju kulturne dediščine (</w:t>
      </w:r>
      <w:r w:rsidR="0027239B" w:rsidRPr="00043135">
        <w:rPr>
          <w:rFonts w:ascii="Arial" w:hAnsi="Arial" w:cs="Arial"/>
          <w:b/>
          <w:bCs/>
          <w:i/>
          <w:iCs/>
          <w:sz w:val="20"/>
          <w:szCs w:val="20"/>
        </w:rPr>
        <w:t>MK</w:t>
      </w:r>
      <w:r w:rsidR="0027239B" w:rsidRPr="00043135">
        <w:rPr>
          <w:rFonts w:ascii="Arial" w:hAnsi="Arial" w:cs="Arial"/>
          <w:i/>
          <w:iCs/>
          <w:sz w:val="20"/>
          <w:szCs w:val="20"/>
        </w:rPr>
        <w:t xml:space="preserve">, ukrepa </w:t>
      </w:r>
      <w:r w:rsidRPr="00043135">
        <w:rPr>
          <w:rFonts w:ascii="Arial" w:hAnsi="Arial" w:cs="Arial"/>
          <w:i/>
          <w:iCs/>
          <w:sz w:val="20"/>
          <w:szCs w:val="20"/>
        </w:rPr>
        <w:t>1.5 in 4.4</w:t>
      </w:r>
      <w:r w:rsidRPr="00043135">
        <w:rPr>
          <w:rFonts w:ascii="Arial" w:hAnsi="Arial" w:cs="Arial"/>
          <w:sz w:val="20"/>
          <w:szCs w:val="20"/>
        </w:rPr>
        <w:t>).</w:t>
      </w:r>
    </w:p>
    <w:p w14:paraId="00F75E14" w14:textId="77777777" w:rsidR="00AA7A83" w:rsidRPr="00043135" w:rsidRDefault="00AA7A83" w:rsidP="009D38A5">
      <w:pPr>
        <w:spacing w:after="0"/>
        <w:jc w:val="both"/>
        <w:rPr>
          <w:rFonts w:ascii="Arial" w:hAnsi="Arial" w:cs="Arial"/>
          <w:b/>
          <w:bCs/>
          <w:sz w:val="20"/>
          <w:szCs w:val="20"/>
          <w:u w:val="single"/>
        </w:rPr>
      </w:pPr>
    </w:p>
    <w:p w14:paraId="4B1289BC" w14:textId="1140D808" w:rsidR="00AA7A83" w:rsidRPr="00043135" w:rsidRDefault="0027239B" w:rsidP="009D38A5">
      <w:pPr>
        <w:spacing w:after="0"/>
        <w:jc w:val="both"/>
        <w:rPr>
          <w:rFonts w:ascii="Arial" w:hAnsi="Arial" w:cs="Arial"/>
          <w:b/>
          <w:bCs/>
          <w:sz w:val="20"/>
          <w:szCs w:val="20"/>
        </w:rPr>
      </w:pPr>
      <w:r w:rsidRPr="00043135">
        <w:rPr>
          <w:rFonts w:ascii="Arial" w:hAnsi="Arial" w:cs="Arial"/>
          <w:b/>
          <w:bCs/>
          <w:sz w:val="20"/>
          <w:szCs w:val="20"/>
        </w:rPr>
        <w:t xml:space="preserve">MK, </w:t>
      </w:r>
      <w:r w:rsidR="00AA7A83" w:rsidRPr="00043135">
        <w:rPr>
          <w:rFonts w:ascii="Arial" w:hAnsi="Arial" w:cs="Arial"/>
          <w:b/>
          <w:bCs/>
          <w:sz w:val="20"/>
          <w:szCs w:val="20"/>
        </w:rPr>
        <w:t xml:space="preserve">Direktorat za kulturno dediščino, Sektor za muzeje, arhive in knjižnice – dejavnost slovenskih splošnih knjižnic </w:t>
      </w:r>
      <w:r w:rsidR="00320072">
        <w:rPr>
          <w:rFonts w:ascii="Arial" w:hAnsi="Arial" w:cs="Arial"/>
          <w:b/>
          <w:bCs/>
          <w:sz w:val="20"/>
          <w:szCs w:val="20"/>
        </w:rPr>
        <w:t>ter</w:t>
      </w:r>
      <w:r w:rsidR="00320072" w:rsidRPr="00043135">
        <w:rPr>
          <w:rFonts w:ascii="Arial" w:hAnsi="Arial" w:cs="Arial"/>
          <w:b/>
          <w:bCs/>
          <w:sz w:val="20"/>
          <w:szCs w:val="20"/>
        </w:rPr>
        <w:t xml:space="preserve"> </w:t>
      </w:r>
      <w:r w:rsidR="00320072">
        <w:rPr>
          <w:rFonts w:ascii="Arial" w:hAnsi="Arial" w:cs="Arial"/>
          <w:b/>
          <w:bCs/>
          <w:sz w:val="20"/>
          <w:szCs w:val="20"/>
        </w:rPr>
        <w:t xml:space="preserve">Narodne in univerzitetne knjižnice (v nadaljnjem besedilu: </w:t>
      </w:r>
      <w:r w:rsidR="00AA7A83" w:rsidRPr="00043135">
        <w:rPr>
          <w:rFonts w:ascii="Arial" w:hAnsi="Arial" w:cs="Arial"/>
          <w:b/>
          <w:bCs/>
          <w:sz w:val="20"/>
          <w:szCs w:val="20"/>
        </w:rPr>
        <w:t>NUK</w:t>
      </w:r>
      <w:r w:rsidR="00320072">
        <w:rPr>
          <w:rFonts w:ascii="Arial" w:hAnsi="Arial" w:cs="Arial"/>
          <w:b/>
          <w:bCs/>
          <w:sz w:val="20"/>
          <w:szCs w:val="20"/>
        </w:rPr>
        <w:t>)</w:t>
      </w:r>
      <w:r w:rsidRPr="00043135">
        <w:rPr>
          <w:rFonts w:ascii="Arial" w:hAnsi="Arial" w:cs="Arial"/>
          <w:sz w:val="20"/>
          <w:szCs w:val="20"/>
        </w:rPr>
        <w:t xml:space="preserve">, poroča, da </w:t>
      </w:r>
      <w:r w:rsidR="008D6ED3">
        <w:rPr>
          <w:rFonts w:ascii="Arial" w:hAnsi="Arial" w:cs="Arial"/>
          <w:sz w:val="20"/>
          <w:szCs w:val="20"/>
        </w:rPr>
        <w:t>s</w:t>
      </w:r>
      <w:r w:rsidR="00AA7A83" w:rsidRPr="00043135">
        <w:rPr>
          <w:rFonts w:ascii="Arial" w:hAnsi="Arial" w:cs="Arial"/>
          <w:sz w:val="20"/>
          <w:szCs w:val="20"/>
        </w:rPr>
        <w:t xml:space="preserve">lovenske knjižnice </w:t>
      </w:r>
      <w:r w:rsidR="000A2AAE">
        <w:rPr>
          <w:rFonts w:ascii="Arial" w:hAnsi="Arial" w:cs="Arial"/>
          <w:sz w:val="20"/>
          <w:szCs w:val="20"/>
        </w:rPr>
        <w:t>namenjajo</w:t>
      </w:r>
      <w:r w:rsidR="000A2AAE" w:rsidRPr="00043135">
        <w:rPr>
          <w:rFonts w:ascii="Arial" w:hAnsi="Arial" w:cs="Arial"/>
          <w:sz w:val="20"/>
          <w:szCs w:val="20"/>
        </w:rPr>
        <w:t xml:space="preserve"> </w:t>
      </w:r>
      <w:r w:rsidR="00AA7A83" w:rsidRPr="00043135">
        <w:rPr>
          <w:rFonts w:ascii="Arial" w:hAnsi="Arial" w:cs="Arial"/>
          <w:sz w:val="20"/>
          <w:szCs w:val="20"/>
        </w:rPr>
        <w:t>velik delež svojih storitev ranljivim skupinam uporabnikov, kar je poudarjeno tudi v novi Strategiji razvoja slovenskih splošnih knjižnic 2022</w:t>
      </w:r>
      <w:r w:rsidR="008D6ED3">
        <w:rPr>
          <w:rFonts w:ascii="Arial" w:hAnsi="Arial" w:cs="Arial"/>
          <w:sz w:val="20"/>
          <w:szCs w:val="20"/>
        </w:rPr>
        <w:t>–</w:t>
      </w:r>
      <w:r w:rsidR="00AA7A83" w:rsidRPr="00043135">
        <w:rPr>
          <w:rFonts w:ascii="Arial" w:hAnsi="Arial" w:cs="Arial"/>
          <w:sz w:val="20"/>
          <w:szCs w:val="20"/>
        </w:rPr>
        <w:t xml:space="preserve">2027 ter v </w:t>
      </w:r>
      <w:r w:rsidR="00D95CC9">
        <w:rPr>
          <w:rFonts w:ascii="Arial" w:hAnsi="Arial" w:cs="Arial"/>
          <w:sz w:val="20"/>
          <w:szCs w:val="20"/>
        </w:rPr>
        <w:t>Strateškem načrtu</w:t>
      </w:r>
      <w:r w:rsidR="00AA7A83" w:rsidRPr="00043135">
        <w:rPr>
          <w:rFonts w:ascii="Arial" w:hAnsi="Arial" w:cs="Arial"/>
          <w:sz w:val="20"/>
          <w:szCs w:val="20"/>
        </w:rPr>
        <w:t xml:space="preserve"> Narodne in univerzitetne knjižnice 2020</w:t>
      </w:r>
      <w:r w:rsidR="008D6ED3">
        <w:rPr>
          <w:rFonts w:ascii="Arial" w:hAnsi="Arial" w:cs="Arial"/>
          <w:sz w:val="20"/>
          <w:szCs w:val="20"/>
        </w:rPr>
        <w:t>–</w:t>
      </w:r>
      <w:r w:rsidR="00AA7A83" w:rsidRPr="00043135">
        <w:rPr>
          <w:rFonts w:ascii="Arial" w:hAnsi="Arial" w:cs="Arial"/>
          <w:sz w:val="20"/>
          <w:szCs w:val="20"/>
        </w:rPr>
        <w:t xml:space="preserve">2024 </w:t>
      </w:r>
      <w:r w:rsidR="008D6ED3">
        <w:rPr>
          <w:rFonts w:ascii="Arial" w:hAnsi="Arial" w:cs="Arial"/>
          <w:sz w:val="20"/>
          <w:szCs w:val="20"/>
        </w:rPr>
        <w:t>in cilju</w:t>
      </w:r>
      <w:r w:rsidR="00AA7A83" w:rsidRPr="00043135">
        <w:rPr>
          <w:rFonts w:ascii="Arial" w:hAnsi="Arial" w:cs="Arial"/>
          <w:sz w:val="20"/>
          <w:szCs w:val="20"/>
        </w:rPr>
        <w:t xml:space="preserve"> 4.3 Razvoj naprednih digitalnih orodij v podporo raziskovalni dejavnosti, pedagoškemu delu in uporabnikom s posebnimi potrebami. Na </w:t>
      </w:r>
      <w:r w:rsidR="00AA7A83" w:rsidRPr="00043135">
        <w:rPr>
          <w:rFonts w:ascii="Arial" w:hAnsi="Arial" w:cs="Arial"/>
          <w:sz w:val="20"/>
          <w:szCs w:val="20"/>
        </w:rPr>
        <w:lastRenderedPageBreak/>
        <w:t xml:space="preserve">področju knjižnične dejavnosti v Sloveniji potekajo številne </w:t>
      </w:r>
      <w:r w:rsidR="00027116">
        <w:rPr>
          <w:rFonts w:ascii="Arial" w:hAnsi="Arial" w:cs="Arial"/>
          <w:sz w:val="20"/>
          <w:szCs w:val="20"/>
        </w:rPr>
        <w:t>dejavnosti</w:t>
      </w:r>
      <w:r w:rsidR="00027116" w:rsidRPr="00043135">
        <w:rPr>
          <w:rFonts w:ascii="Arial" w:hAnsi="Arial" w:cs="Arial"/>
          <w:sz w:val="20"/>
          <w:szCs w:val="20"/>
        </w:rPr>
        <w:t xml:space="preserve"> </w:t>
      </w:r>
      <w:r w:rsidR="00AA7A83" w:rsidRPr="00043135">
        <w:rPr>
          <w:rFonts w:ascii="Arial" w:hAnsi="Arial" w:cs="Arial"/>
          <w:sz w:val="20"/>
          <w:szCs w:val="20"/>
        </w:rPr>
        <w:t>za omogočanje enakih možnosti dostopa do knjižnic in njihovih storitev za vse prebivalce Slovenije. V pokoronskem obdobju so splošne knjižnice oživile storitve, ki so jih uporabnikom z oviranostmi nudile pred epidemij</w:t>
      </w:r>
      <w:r w:rsidR="008D6ED3">
        <w:rPr>
          <w:rFonts w:ascii="Arial" w:hAnsi="Arial" w:cs="Arial"/>
          <w:sz w:val="20"/>
          <w:szCs w:val="20"/>
        </w:rPr>
        <w:t>o</w:t>
      </w:r>
      <w:r w:rsidR="00AA7A83" w:rsidRPr="00043135">
        <w:rPr>
          <w:rFonts w:ascii="Arial" w:hAnsi="Arial" w:cs="Arial"/>
          <w:sz w:val="20"/>
          <w:szCs w:val="20"/>
        </w:rPr>
        <w:t xml:space="preserve"> </w:t>
      </w:r>
      <w:r w:rsidR="008D6ED3">
        <w:rPr>
          <w:rFonts w:ascii="Arial" w:hAnsi="Arial" w:cs="Arial"/>
          <w:sz w:val="20"/>
          <w:szCs w:val="20"/>
        </w:rPr>
        <w:t>covida</w:t>
      </w:r>
      <w:r w:rsidR="00AA7A83" w:rsidRPr="00043135">
        <w:rPr>
          <w:rFonts w:ascii="Arial" w:hAnsi="Arial" w:cs="Arial"/>
          <w:sz w:val="20"/>
          <w:szCs w:val="20"/>
        </w:rPr>
        <w:t xml:space="preserve">-19 </w:t>
      </w:r>
      <w:r w:rsidR="00D95CC9">
        <w:rPr>
          <w:rFonts w:ascii="Arial" w:hAnsi="Arial" w:cs="Arial"/>
          <w:sz w:val="20"/>
          <w:szCs w:val="20"/>
        </w:rPr>
        <w:t>– e</w:t>
      </w:r>
      <w:r w:rsidR="00AA7A83" w:rsidRPr="00043135">
        <w:rPr>
          <w:rFonts w:ascii="Arial" w:hAnsi="Arial" w:cs="Arial"/>
          <w:sz w:val="20"/>
          <w:szCs w:val="20"/>
        </w:rPr>
        <w:t>pidemija je namreč najbolj prizadela prav njih</w:t>
      </w:r>
      <w:r w:rsidR="00D95CC9">
        <w:rPr>
          <w:rFonts w:ascii="Arial" w:hAnsi="Arial" w:cs="Arial"/>
          <w:sz w:val="20"/>
          <w:szCs w:val="20"/>
        </w:rPr>
        <w:t xml:space="preserve"> –</w:t>
      </w:r>
      <w:r w:rsidR="00AA7A83" w:rsidRPr="00043135">
        <w:rPr>
          <w:rFonts w:ascii="Arial" w:hAnsi="Arial" w:cs="Arial"/>
          <w:sz w:val="20"/>
          <w:szCs w:val="20"/>
        </w:rPr>
        <w:t>, obenem pa so smiselno ohranile brezstične storitve in</w:t>
      </w:r>
      <w:r w:rsidR="00027116">
        <w:rPr>
          <w:rFonts w:ascii="Arial" w:hAnsi="Arial" w:cs="Arial"/>
          <w:sz w:val="20"/>
          <w:szCs w:val="20"/>
        </w:rPr>
        <w:t xml:space="preserve"> dejavnosti</w:t>
      </w:r>
      <w:r w:rsidR="00AA7A83" w:rsidRPr="00043135">
        <w:rPr>
          <w:rFonts w:ascii="Arial" w:hAnsi="Arial" w:cs="Arial"/>
          <w:sz w:val="20"/>
          <w:szCs w:val="20"/>
        </w:rPr>
        <w:t>, ki so jih uvedle v času omejenih fizičnih stikov (</w:t>
      </w:r>
      <w:r w:rsidRPr="00043135">
        <w:rPr>
          <w:rFonts w:ascii="Arial" w:hAnsi="Arial" w:cs="Arial"/>
          <w:b/>
          <w:bCs/>
          <w:i/>
          <w:iCs/>
          <w:sz w:val="20"/>
          <w:szCs w:val="20"/>
        </w:rPr>
        <w:t>MK</w:t>
      </w:r>
      <w:r w:rsidRPr="00043135">
        <w:rPr>
          <w:rFonts w:ascii="Arial" w:hAnsi="Arial" w:cs="Arial"/>
          <w:i/>
          <w:iCs/>
          <w:sz w:val="20"/>
          <w:szCs w:val="20"/>
        </w:rPr>
        <w:t xml:space="preserve">, ukrepi </w:t>
      </w:r>
      <w:r w:rsidR="00AA7A83" w:rsidRPr="00043135">
        <w:rPr>
          <w:rFonts w:ascii="Arial" w:hAnsi="Arial" w:cs="Arial"/>
          <w:i/>
          <w:iCs/>
          <w:sz w:val="20"/>
          <w:szCs w:val="20"/>
        </w:rPr>
        <w:t>1.1, 3.3 in 3.4</w:t>
      </w:r>
      <w:r w:rsidR="00AA7A83" w:rsidRPr="00043135">
        <w:rPr>
          <w:rFonts w:ascii="Arial" w:hAnsi="Arial" w:cs="Arial"/>
          <w:sz w:val="20"/>
          <w:szCs w:val="20"/>
        </w:rPr>
        <w:t xml:space="preserve">). </w:t>
      </w:r>
    </w:p>
    <w:p w14:paraId="6AC19A8E" w14:textId="55110CE1" w:rsidR="00AA7A83" w:rsidRPr="00043135" w:rsidRDefault="00AA7A83" w:rsidP="009D38A5">
      <w:pPr>
        <w:spacing w:after="0"/>
        <w:jc w:val="both"/>
        <w:rPr>
          <w:rFonts w:ascii="Arial" w:hAnsi="Arial" w:cs="Arial"/>
          <w:sz w:val="20"/>
          <w:szCs w:val="20"/>
        </w:rPr>
      </w:pPr>
      <w:r w:rsidRPr="00043135">
        <w:rPr>
          <w:rFonts w:ascii="Arial" w:hAnsi="Arial" w:cs="Arial"/>
          <w:sz w:val="20"/>
          <w:szCs w:val="20"/>
        </w:rPr>
        <w:t xml:space="preserve">Na področju knjižnic so referenčni pogovori in svetovanje za branje </w:t>
      </w:r>
      <w:r w:rsidR="00D95CC9">
        <w:rPr>
          <w:rFonts w:ascii="Arial" w:hAnsi="Arial" w:cs="Arial"/>
          <w:sz w:val="20"/>
          <w:szCs w:val="20"/>
        </w:rPr>
        <w:t xml:space="preserve">potekali tako </w:t>
      </w:r>
      <w:r w:rsidRPr="00043135">
        <w:rPr>
          <w:rFonts w:ascii="Arial" w:hAnsi="Arial" w:cs="Arial"/>
          <w:sz w:val="20"/>
          <w:szCs w:val="20"/>
        </w:rPr>
        <w:t xml:space="preserve">v fizični obliki </w:t>
      </w:r>
      <w:r w:rsidR="00D95CC9">
        <w:rPr>
          <w:rFonts w:ascii="Arial" w:hAnsi="Arial" w:cs="Arial"/>
          <w:sz w:val="20"/>
          <w:szCs w:val="20"/>
        </w:rPr>
        <w:t xml:space="preserve">kot </w:t>
      </w:r>
      <w:r w:rsidRPr="00043135">
        <w:rPr>
          <w:rFonts w:ascii="Arial" w:hAnsi="Arial" w:cs="Arial"/>
          <w:sz w:val="20"/>
          <w:szCs w:val="20"/>
        </w:rPr>
        <w:t xml:space="preserve">tudi na daljavo z uporabo orodij za spletno svetovanje </w:t>
      </w:r>
      <w:r w:rsidR="007737A8">
        <w:rPr>
          <w:rFonts w:ascii="Arial" w:hAnsi="Arial" w:cs="Arial"/>
          <w:sz w:val="20"/>
          <w:szCs w:val="20"/>
        </w:rPr>
        <w:t>(</w:t>
      </w:r>
      <w:r w:rsidRPr="00043135">
        <w:rPr>
          <w:rFonts w:ascii="Arial" w:hAnsi="Arial" w:cs="Arial"/>
          <w:sz w:val="20"/>
          <w:szCs w:val="20"/>
        </w:rPr>
        <w:t>videokonference, e-obrazci za predloge za branje</w:t>
      </w:r>
      <w:r w:rsidR="007737A8">
        <w:rPr>
          <w:rFonts w:ascii="Arial" w:hAnsi="Arial" w:cs="Arial"/>
          <w:sz w:val="20"/>
          <w:szCs w:val="20"/>
        </w:rPr>
        <w:t>)</w:t>
      </w:r>
      <w:r w:rsidRPr="00043135">
        <w:rPr>
          <w:rFonts w:ascii="Arial" w:hAnsi="Arial" w:cs="Arial"/>
          <w:sz w:val="20"/>
          <w:szCs w:val="20"/>
        </w:rPr>
        <w:t>. Zaposleni v knjižnicah so se usposabljali za prilagojen</w:t>
      </w:r>
      <w:r w:rsidR="008D6ED3">
        <w:rPr>
          <w:rFonts w:ascii="Arial" w:hAnsi="Arial" w:cs="Arial"/>
          <w:sz w:val="20"/>
          <w:szCs w:val="20"/>
        </w:rPr>
        <w:t>i</w:t>
      </w:r>
      <w:r w:rsidRPr="00043135">
        <w:rPr>
          <w:rFonts w:ascii="Arial" w:hAnsi="Arial" w:cs="Arial"/>
          <w:sz w:val="20"/>
          <w:szCs w:val="20"/>
        </w:rPr>
        <w:t xml:space="preserve"> način komunikacije, ki je potekal </w:t>
      </w:r>
      <w:r w:rsidR="008D6ED3">
        <w:rPr>
          <w:rFonts w:ascii="Arial" w:hAnsi="Arial" w:cs="Arial"/>
          <w:sz w:val="20"/>
          <w:szCs w:val="20"/>
        </w:rPr>
        <w:t>po</w:t>
      </w:r>
      <w:r w:rsidR="008D6ED3" w:rsidRPr="00043135">
        <w:rPr>
          <w:rFonts w:ascii="Arial" w:hAnsi="Arial" w:cs="Arial"/>
          <w:sz w:val="20"/>
          <w:szCs w:val="20"/>
        </w:rPr>
        <w:t xml:space="preserve"> </w:t>
      </w:r>
      <w:r w:rsidRPr="00043135">
        <w:rPr>
          <w:rFonts w:ascii="Arial" w:hAnsi="Arial" w:cs="Arial"/>
          <w:sz w:val="20"/>
          <w:szCs w:val="20"/>
        </w:rPr>
        <w:t xml:space="preserve">različnih </w:t>
      </w:r>
      <w:r w:rsidR="008D6ED3" w:rsidRPr="00043135">
        <w:rPr>
          <w:rFonts w:ascii="Arial" w:hAnsi="Arial" w:cs="Arial"/>
          <w:sz w:val="20"/>
          <w:szCs w:val="20"/>
        </w:rPr>
        <w:t>kanal</w:t>
      </w:r>
      <w:r w:rsidR="008D6ED3">
        <w:rPr>
          <w:rFonts w:ascii="Arial" w:hAnsi="Arial" w:cs="Arial"/>
          <w:sz w:val="20"/>
          <w:szCs w:val="20"/>
        </w:rPr>
        <w:t>ih</w:t>
      </w:r>
      <w:r w:rsidR="008D6ED3" w:rsidRPr="00043135">
        <w:rPr>
          <w:rFonts w:ascii="Arial" w:hAnsi="Arial" w:cs="Arial"/>
          <w:sz w:val="20"/>
          <w:szCs w:val="20"/>
        </w:rPr>
        <w:t xml:space="preserve"> </w:t>
      </w:r>
      <w:r w:rsidRPr="00043135">
        <w:rPr>
          <w:rFonts w:ascii="Arial" w:hAnsi="Arial" w:cs="Arial"/>
          <w:sz w:val="20"/>
          <w:szCs w:val="20"/>
        </w:rPr>
        <w:t>(</w:t>
      </w:r>
      <w:r w:rsidR="0027239B" w:rsidRPr="00043135">
        <w:rPr>
          <w:rFonts w:ascii="Arial" w:hAnsi="Arial" w:cs="Arial"/>
          <w:b/>
          <w:bCs/>
          <w:i/>
          <w:iCs/>
          <w:sz w:val="20"/>
          <w:szCs w:val="20"/>
        </w:rPr>
        <w:t>MK</w:t>
      </w:r>
      <w:r w:rsidR="0027239B" w:rsidRPr="00043135">
        <w:rPr>
          <w:rFonts w:ascii="Arial" w:hAnsi="Arial" w:cs="Arial"/>
          <w:i/>
          <w:iCs/>
          <w:sz w:val="20"/>
          <w:szCs w:val="20"/>
        </w:rPr>
        <w:t xml:space="preserve">, ukrepa </w:t>
      </w:r>
      <w:r w:rsidRPr="00043135">
        <w:rPr>
          <w:rFonts w:ascii="Arial" w:hAnsi="Arial" w:cs="Arial"/>
          <w:i/>
          <w:iCs/>
          <w:sz w:val="20"/>
          <w:szCs w:val="20"/>
        </w:rPr>
        <w:t>1.4 in 3.4</w:t>
      </w:r>
      <w:r w:rsidRPr="00043135">
        <w:rPr>
          <w:rFonts w:ascii="Arial" w:hAnsi="Arial" w:cs="Arial"/>
          <w:sz w:val="20"/>
          <w:szCs w:val="20"/>
        </w:rPr>
        <w:t xml:space="preserve">). </w:t>
      </w:r>
    </w:p>
    <w:p w14:paraId="20532051" w14:textId="1BD4D6BB" w:rsidR="00AA7A83" w:rsidRPr="00043135" w:rsidRDefault="0027239B" w:rsidP="009D38A5">
      <w:pPr>
        <w:spacing w:after="0"/>
        <w:jc w:val="both"/>
        <w:rPr>
          <w:rFonts w:ascii="Arial" w:hAnsi="Arial" w:cs="Arial"/>
          <w:sz w:val="20"/>
          <w:szCs w:val="20"/>
        </w:rPr>
      </w:pPr>
      <w:r w:rsidRPr="00043135">
        <w:rPr>
          <w:rFonts w:ascii="Arial" w:hAnsi="Arial" w:cs="Arial"/>
          <w:sz w:val="20"/>
          <w:szCs w:val="20"/>
        </w:rPr>
        <w:t>Poročajo, da je portal slovenskih splošnih knjižnic</w:t>
      </w:r>
      <w:r w:rsidR="007737A8" w:rsidRPr="007737A8">
        <w:rPr>
          <w:rFonts w:ascii="Arial" w:hAnsi="Arial" w:cs="Arial"/>
          <w:sz w:val="20"/>
          <w:szCs w:val="20"/>
        </w:rPr>
        <w:t xml:space="preserve"> </w:t>
      </w:r>
      <w:r w:rsidR="007737A8" w:rsidRPr="00043135">
        <w:rPr>
          <w:rFonts w:ascii="Arial" w:hAnsi="Arial" w:cs="Arial"/>
          <w:sz w:val="20"/>
          <w:szCs w:val="20"/>
        </w:rPr>
        <w:t>Knjiznice.si</w:t>
      </w:r>
      <w:r w:rsidRPr="00043135">
        <w:rPr>
          <w:rFonts w:ascii="Arial" w:hAnsi="Arial" w:cs="Arial"/>
          <w:sz w:val="20"/>
          <w:szCs w:val="20"/>
        </w:rPr>
        <w:t xml:space="preserve"> </w:t>
      </w:r>
      <w:r w:rsidR="00AA7A83" w:rsidRPr="00043135">
        <w:rPr>
          <w:rFonts w:ascii="Arial" w:hAnsi="Arial" w:cs="Arial"/>
          <w:sz w:val="20"/>
          <w:szCs w:val="20"/>
        </w:rPr>
        <w:t xml:space="preserve">ob finančni pomoči </w:t>
      </w:r>
      <w:r w:rsidR="008D6ED3">
        <w:rPr>
          <w:rFonts w:ascii="Arial" w:hAnsi="Arial" w:cs="Arial"/>
          <w:sz w:val="20"/>
          <w:szCs w:val="20"/>
        </w:rPr>
        <w:t>MK</w:t>
      </w:r>
      <w:r w:rsidR="00AA7A83" w:rsidRPr="00043135">
        <w:rPr>
          <w:rFonts w:ascii="Arial" w:hAnsi="Arial" w:cs="Arial"/>
          <w:sz w:val="20"/>
          <w:szCs w:val="20"/>
        </w:rPr>
        <w:t xml:space="preserve"> zaživel 20. novembra 2019 na spletnem naslovu www.knjiznice.si. Portal je namenjen različnim javnostim, saj na enem mestu združuje vse pomembne vidike dejavnosti slovenskih splošnih knjižnic. Spletna stran je prilagojena tudi slepim in slabovidnim uporabnikom v skladu s strokovnimi smernicami. Splošne knjižnice </w:t>
      </w:r>
      <w:r w:rsidR="005B7154">
        <w:rPr>
          <w:rFonts w:ascii="Arial" w:hAnsi="Arial" w:cs="Arial"/>
          <w:sz w:val="20"/>
          <w:szCs w:val="20"/>
        </w:rPr>
        <w:t xml:space="preserve">v skladu </w:t>
      </w:r>
      <w:r w:rsidR="00AA7A83" w:rsidRPr="00043135">
        <w:rPr>
          <w:rFonts w:ascii="Arial" w:hAnsi="Arial" w:cs="Arial"/>
          <w:sz w:val="20"/>
          <w:szCs w:val="20"/>
        </w:rPr>
        <w:t xml:space="preserve">z </w:t>
      </w:r>
      <w:bookmarkStart w:id="19" w:name="_Hlk134083648"/>
      <w:r w:rsidR="00AA7A83" w:rsidRPr="00043135">
        <w:rPr>
          <w:rFonts w:ascii="Arial" w:hAnsi="Arial" w:cs="Arial"/>
          <w:sz w:val="20"/>
          <w:szCs w:val="20"/>
        </w:rPr>
        <w:t>Zakonom o dostopnosti spletišč in mobilnih aplikacij (</w:t>
      </w:r>
      <w:r w:rsidR="00075CC2" w:rsidRPr="00043135">
        <w:rPr>
          <w:rFonts w:ascii="Arial" w:hAnsi="Arial" w:cs="Arial"/>
          <w:sz w:val="20"/>
          <w:szCs w:val="20"/>
        </w:rPr>
        <w:t xml:space="preserve">Uradni list RS, št. 30/18, 95/21 – ZInfV-A, 189/21 – ZDU-1M in 18/23 – ZDU-1O, v </w:t>
      </w:r>
      <w:r w:rsidR="000B452F" w:rsidRPr="00043135">
        <w:rPr>
          <w:rFonts w:ascii="Arial" w:hAnsi="Arial" w:cs="Arial"/>
          <w:sz w:val="20"/>
          <w:szCs w:val="20"/>
        </w:rPr>
        <w:t>nadalj</w:t>
      </w:r>
      <w:r w:rsidR="000B452F">
        <w:rPr>
          <w:rFonts w:ascii="Arial" w:hAnsi="Arial" w:cs="Arial"/>
          <w:sz w:val="20"/>
          <w:szCs w:val="20"/>
        </w:rPr>
        <w:t>njem</w:t>
      </w:r>
      <w:r w:rsidR="000B452F" w:rsidRPr="000B452F">
        <w:rPr>
          <w:rFonts w:ascii="Arial" w:hAnsi="Arial" w:cs="Arial"/>
          <w:snapToGrid w:val="0"/>
          <w:color w:val="000000" w:themeColor="text1"/>
          <w:sz w:val="20"/>
          <w:szCs w:val="20"/>
        </w:rPr>
        <w:t xml:space="preserve"> </w:t>
      </w:r>
      <w:r w:rsidR="000B452F">
        <w:rPr>
          <w:rFonts w:ascii="Arial" w:hAnsi="Arial" w:cs="Arial"/>
          <w:snapToGrid w:val="0"/>
          <w:color w:val="000000" w:themeColor="text1"/>
          <w:sz w:val="20"/>
          <w:szCs w:val="20"/>
        </w:rPr>
        <w:t>besedilu</w:t>
      </w:r>
      <w:r w:rsidR="00075CC2" w:rsidRPr="00043135">
        <w:rPr>
          <w:rFonts w:ascii="Arial" w:hAnsi="Arial" w:cs="Arial"/>
          <w:sz w:val="20"/>
          <w:szCs w:val="20"/>
        </w:rPr>
        <w:t>: ZDSMA</w:t>
      </w:r>
      <w:bookmarkEnd w:id="19"/>
      <w:r w:rsidR="00AA7A83" w:rsidRPr="00043135">
        <w:rPr>
          <w:rFonts w:ascii="Arial" w:hAnsi="Arial" w:cs="Arial"/>
          <w:sz w:val="20"/>
          <w:szCs w:val="20"/>
        </w:rPr>
        <w:t>) postopoma prilagajajo svoje spletne strani  tako, da so informacije in uporabniški vmesniki uporabnikom predstavljeni na načine, da jih lahko zaznajo (</w:t>
      </w:r>
      <w:r w:rsidRPr="00043135">
        <w:rPr>
          <w:rFonts w:ascii="Arial" w:hAnsi="Arial" w:cs="Arial"/>
          <w:b/>
          <w:bCs/>
          <w:i/>
          <w:iCs/>
          <w:sz w:val="20"/>
          <w:szCs w:val="20"/>
        </w:rPr>
        <w:t>MK</w:t>
      </w:r>
      <w:r w:rsidRPr="00043135">
        <w:rPr>
          <w:rFonts w:ascii="Arial" w:hAnsi="Arial" w:cs="Arial"/>
          <w:i/>
          <w:iCs/>
          <w:sz w:val="20"/>
          <w:szCs w:val="20"/>
        </w:rPr>
        <w:t xml:space="preserve">, ukrepa </w:t>
      </w:r>
      <w:r w:rsidR="00AA7A83" w:rsidRPr="00043135">
        <w:rPr>
          <w:rFonts w:ascii="Arial" w:hAnsi="Arial" w:cs="Arial"/>
          <w:i/>
          <w:iCs/>
          <w:sz w:val="20"/>
          <w:szCs w:val="20"/>
        </w:rPr>
        <w:t>1.5 in 3.4</w:t>
      </w:r>
      <w:r w:rsidR="00AA7A83" w:rsidRPr="00043135">
        <w:rPr>
          <w:rFonts w:ascii="Arial" w:hAnsi="Arial" w:cs="Arial"/>
          <w:sz w:val="20"/>
          <w:szCs w:val="20"/>
        </w:rPr>
        <w:t>).</w:t>
      </w:r>
    </w:p>
    <w:p w14:paraId="09C53993" w14:textId="6E3E6815" w:rsidR="008344CF" w:rsidRPr="00043135" w:rsidRDefault="008344CF" w:rsidP="009D38A5">
      <w:pPr>
        <w:spacing w:after="0"/>
        <w:jc w:val="both"/>
        <w:rPr>
          <w:rFonts w:ascii="Arial" w:hAnsi="Arial" w:cs="Arial"/>
          <w:sz w:val="20"/>
          <w:szCs w:val="20"/>
        </w:rPr>
      </w:pPr>
    </w:p>
    <w:p w14:paraId="6DE672EE" w14:textId="4F3E8C17" w:rsidR="009C3777" w:rsidRPr="00043135" w:rsidRDefault="003A084F" w:rsidP="009D38A5">
      <w:pPr>
        <w:spacing w:after="0"/>
        <w:jc w:val="both"/>
        <w:rPr>
          <w:rFonts w:ascii="Arial" w:hAnsi="Arial" w:cs="Arial"/>
          <w:bCs/>
          <w:color w:val="000000" w:themeColor="text1"/>
          <w:sz w:val="20"/>
          <w:szCs w:val="20"/>
        </w:rPr>
      </w:pPr>
      <w:r w:rsidRPr="00043135">
        <w:rPr>
          <w:rFonts w:ascii="Arial" w:hAnsi="Arial" w:cs="Arial"/>
          <w:b/>
          <w:bCs/>
          <w:sz w:val="20"/>
          <w:szCs w:val="20"/>
        </w:rPr>
        <w:t xml:space="preserve">MK, </w:t>
      </w:r>
      <w:r w:rsidR="008344CF" w:rsidRPr="00043135">
        <w:rPr>
          <w:rFonts w:ascii="Arial" w:hAnsi="Arial" w:cs="Arial"/>
          <w:b/>
          <w:bCs/>
          <w:sz w:val="20"/>
          <w:szCs w:val="20"/>
        </w:rPr>
        <w:t>Direktorat za kulturno dediščino, Sektor za muzeje, arhive in knjižnice – arhivska dejavnost</w:t>
      </w:r>
      <w:r w:rsidRPr="00043135">
        <w:rPr>
          <w:rFonts w:ascii="Arial" w:hAnsi="Arial" w:cs="Arial"/>
          <w:b/>
          <w:bCs/>
          <w:sz w:val="20"/>
          <w:szCs w:val="20"/>
        </w:rPr>
        <w:t xml:space="preserve">, </w:t>
      </w:r>
      <w:r w:rsidRPr="00043135">
        <w:rPr>
          <w:rFonts w:ascii="Arial" w:hAnsi="Arial" w:cs="Arial"/>
          <w:sz w:val="20"/>
          <w:szCs w:val="20"/>
        </w:rPr>
        <w:t>v nadaljevanju</w:t>
      </w:r>
      <w:r w:rsidR="008344CF" w:rsidRPr="00043135">
        <w:rPr>
          <w:rFonts w:ascii="Arial" w:hAnsi="Arial" w:cs="Arial"/>
          <w:sz w:val="20"/>
          <w:szCs w:val="20"/>
        </w:rPr>
        <w:t xml:space="preserve"> </w:t>
      </w:r>
      <w:r w:rsidR="009C3777" w:rsidRPr="00043135">
        <w:rPr>
          <w:rFonts w:ascii="Arial" w:hAnsi="Arial" w:cs="Arial"/>
          <w:color w:val="000000" w:themeColor="text1"/>
          <w:sz w:val="20"/>
          <w:szCs w:val="20"/>
        </w:rPr>
        <w:t>povzema</w:t>
      </w:r>
      <w:r w:rsidR="009C3777" w:rsidRPr="00043135">
        <w:rPr>
          <w:rFonts w:ascii="Arial" w:hAnsi="Arial" w:cs="Arial"/>
          <w:bCs/>
          <w:color w:val="000000" w:themeColor="text1"/>
          <w:sz w:val="20"/>
          <w:szCs w:val="20"/>
        </w:rPr>
        <w:t xml:space="preserve"> prispev</w:t>
      </w:r>
      <w:r w:rsidR="00CA2E7E" w:rsidRPr="00043135">
        <w:rPr>
          <w:rFonts w:ascii="Arial" w:hAnsi="Arial" w:cs="Arial"/>
          <w:bCs/>
          <w:color w:val="000000" w:themeColor="text1"/>
          <w:sz w:val="20"/>
          <w:szCs w:val="20"/>
        </w:rPr>
        <w:t>ek</w:t>
      </w:r>
      <w:r w:rsidR="009C3777" w:rsidRPr="00043135">
        <w:rPr>
          <w:rFonts w:ascii="Arial" w:hAnsi="Arial" w:cs="Arial"/>
          <w:bCs/>
          <w:color w:val="000000" w:themeColor="text1"/>
          <w:sz w:val="20"/>
          <w:szCs w:val="20"/>
        </w:rPr>
        <w:t xml:space="preserve"> zunanj</w:t>
      </w:r>
      <w:r w:rsidR="00CA2E7E" w:rsidRPr="00043135">
        <w:rPr>
          <w:rFonts w:ascii="Arial" w:hAnsi="Arial" w:cs="Arial"/>
          <w:bCs/>
          <w:color w:val="000000" w:themeColor="text1"/>
          <w:sz w:val="20"/>
          <w:szCs w:val="20"/>
        </w:rPr>
        <w:t>ega</w:t>
      </w:r>
      <w:r w:rsidR="009C3777" w:rsidRPr="00043135">
        <w:rPr>
          <w:rFonts w:ascii="Arial" w:hAnsi="Arial" w:cs="Arial"/>
          <w:bCs/>
          <w:color w:val="000000" w:themeColor="text1"/>
          <w:sz w:val="20"/>
          <w:szCs w:val="20"/>
        </w:rPr>
        <w:t xml:space="preserve"> javn</w:t>
      </w:r>
      <w:r w:rsidR="00CA2E7E" w:rsidRPr="00043135">
        <w:rPr>
          <w:rFonts w:ascii="Arial" w:hAnsi="Arial" w:cs="Arial"/>
          <w:bCs/>
          <w:color w:val="000000" w:themeColor="text1"/>
          <w:sz w:val="20"/>
          <w:szCs w:val="20"/>
        </w:rPr>
        <w:t>ega</w:t>
      </w:r>
      <w:r w:rsidR="009C3777" w:rsidRPr="00043135">
        <w:rPr>
          <w:rFonts w:ascii="Arial" w:hAnsi="Arial" w:cs="Arial"/>
          <w:bCs/>
          <w:color w:val="000000" w:themeColor="text1"/>
          <w:sz w:val="20"/>
          <w:szCs w:val="20"/>
        </w:rPr>
        <w:t xml:space="preserve"> zavod</w:t>
      </w:r>
      <w:r w:rsidR="00CA2E7E" w:rsidRPr="00043135">
        <w:rPr>
          <w:rFonts w:ascii="Arial" w:hAnsi="Arial" w:cs="Arial"/>
          <w:bCs/>
          <w:color w:val="000000" w:themeColor="text1"/>
          <w:sz w:val="20"/>
          <w:szCs w:val="20"/>
        </w:rPr>
        <w:t>a</w:t>
      </w:r>
      <w:r w:rsidR="009C3777" w:rsidRPr="00043135">
        <w:rPr>
          <w:rFonts w:ascii="Arial" w:hAnsi="Arial" w:cs="Arial"/>
          <w:bCs/>
          <w:color w:val="000000" w:themeColor="text1"/>
          <w:sz w:val="20"/>
          <w:szCs w:val="20"/>
        </w:rPr>
        <w:t xml:space="preserve"> na področju arhivske dejavnosti.</w:t>
      </w:r>
    </w:p>
    <w:p w14:paraId="59FABC1A" w14:textId="77777777" w:rsidR="009C3777" w:rsidRPr="00043135" w:rsidRDefault="009C3777" w:rsidP="009D38A5">
      <w:pPr>
        <w:spacing w:after="0"/>
        <w:jc w:val="both"/>
        <w:rPr>
          <w:rFonts w:ascii="Arial" w:hAnsi="Arial" w:cs="Arial"/>
          <w:bCs/>
          <w:color w:val="000000" w:themeColor="text1"/>
          <w:sz w:val="20"/>
          <w:szCs w:val="20"/>
        </w:rPr>
      </w:pPr>
    </w:p>
    <w:p w14:paraId="2A163AC7" w14:textId="77777777" w:rsidR="008344CF" w:rsidRPr="00043135" w:rsidRDefault="008344CF" w:rsidP="009D38A5">
      <w:pPr>
        <w:spacing w:after="0"/>
        <w:jc w:val="both"/>
        <w:rPr>
          <w:rFonts w:ascii="Arial" w:hAnsi="Arial" w:cs="Arial"/>
          <w:b/>
          <w:bCs/>
          <w:sz w:val="20"/>
          <w:szCs w:val="20"/>
        </w:rPr>
      </w:pPr>
      <w:r w:rsidRPr="00043135">
        <w:rPr>
          <w:rFonts w:ascii="Arial" w:hAnsi="Arial" w:cs="Arial"/>
          <w:b/>
          <w:bCs/>
          <w:sz w:val="20"/>
          <w:szCs w:val="20"/>
        </w:rPr>
        <w:t>Zgodovinski arhiv Celje (ZAC)</w:t>
      </w:r>
    </w:p>
    <w:p w14:paraId="07E1A13A" w14:textId="354CC2AB" w:rsidR="008344CF" w:rsidRPr="00043135" w:rsidRDefault="008344CF" w:rsidP="009D38A5">
      <w:pPr>
        <w:spacing w:after="0"/>
        <w:jc w:val="both"/>
        <w:rPr>
          <w:rFonts w:ascii="Arial" w:hAnsi="Arial" w:cs="Arial"/>
          <w:snapToGrid w:val="0"/>
          <w:sz w:val="20"/>
          <w:szCs w:val="20"/>
        </w:rPr>
      </w:pPr>
      <w:r w:rsidRPr="00043135">
        <w:rPr>
          <w:rFonts w:ascii="Arial" w:hAnsi="Arial" w:cs="Arial"/>
          <w:snapToGrid w:val="0"/>
          <w:sz w:val="20"/>
          <w:szCs w:val="20"/>
        </w:rPr>
        <w:t>ZAC</w:t>
      </w:r>
      <w:r w:rsidR="009C3777" w:rsidRPr="00043135">
        <w:rPr>
          <w:rFonts w:ascii="Arial" w:hAnsi="Arial" w:cs="Arial"/>
          <w:snapToGrid w:val="0"/>
          <w:sz w:val="20"/>
          <w:szCs w:val="20"/>
        </w:rPr>
        <w:t xml:space="preserve"> poroča, da</w:t>
      </w:r>
      <w:r w:rsidRPr="00043135">
        <w:rPr>
          <w:rFonts w:ascii="Arial" w:hAnsi="Arial" w:cs="Arial"/>
          <w:snapToGrid w:val="0"/>
          <w:sz w:val="20"/>
          <w:szCs w:val="20"/>
        </w:rPr>
        <w:t xml:space="preserve"> </w:t>
      </w:r>
      <w:r w:rsidR="008D6ED3">
        <w:rPr>
          <w:rFonts w:ascii="Arial" w:hAnsi="Arial" w:cs="Arial"/>
          <w:snapToGrid w:val="0"/>
          <w:sz w:val="20"/>
          <w:szCs w:val="20"/>
        </w:rPr>
        <w:t>sta</w:t>
      </w:r>
      <w:r w:rsidR="008D6ED3" w:rsidRPr="00043135">
        <w:rPr>
          <w:rFonts w:ascii="Arial" w:hAnsi="Arial" w:cs="Arial"/>
          <w:snapToGrid w:val="0"/>
          <w:sz w:val="20"/>
          <w:szCs w:val="20"/>
        </w:rPr>
        <w:t xml:space="preserve"> </w:t>
      </w:r>
      <w:r w:rsidRPr="00043135">
        <w:rPr>
          <w:rFonts w:ascii="Arial" w:hAnsi="Arial" w:cs="Arial"/>
          <w:snapToGrid w:val="0"/>
          <w:sz w:val="20"/>
          <w:szCs w:val="20"/>
        </w:rPr>
        <w:t>spletn</w:t>
      </w:r>
      <w:r w:rsidR="008D6ED3">
        <w:rPr>
          <w:rFonts w:ascii="Arial" w:hAnsi="Arial" w:cs="Arial"/>
          <w:snapToGrid w:val="0"/>
          <w:sz w:val="20"/>
          <w:szCs w:val="20"/>
        </w:rPr>
        <w:t>a</w:t>
      </w:r>
      <w:r w:rsidRPr="00043135">
        <w:rPr>
          <w:rFonts w:ascii="Arial" w:hAnsi="Arial" w:cs="Arial"/>
          <w:snapToGrid w:val="0"/>
          <w:sz w:val="20"/>
          <w:szCs w:val="20"/>
        </w:rPr>
        <w:t xml:space="preserve"> stran </w:t>
      </w:r>
      <w:hyperlink r:id="rId12" w:history="1">
        <w:r w:rsidRPr="00043135">
          <w:rPr>
            <w:rFonts w:ascii="Arial" w:hAnsi="Arial" w:cs="Arial"/>
            <w:snapToGrid w:val="0"/>
            <w:sz w:val="20"/>
            <w:szCs w:val="20"/>
          </w:rPr>
          <w:t>www.zac.si</w:t>
        </w:r>
      </w:hyperlink>
      <w:r w:rsidRPr="00043135">
        <w:rPr>
          <w:rFonts w:ascii="Arial" w:hAnsi="Arial" w:cs="Arial"/>
          <w:snapToGrid w:val="0"/>
          <w:sz w:val="20"/>
          <w:szCs w:val="20"/>
        </w:rPr>
        <w:t xml:space="preserve"> in </w:t>
      </w:r>
      <w:r w:rsidR="008D6ED3" w:rsidRPr="00043135">
        <w:rPr>
          <w:rFonts w:ascii="Arial" w:hAnsi="Arial" w:cs="Arial"/>
          <w:snapToGrid w:val="0"/>
          <w:sz w:val="20"/>
          <w:szCs w:val="20"/>
        </w:rPr>
        <w:t>spletn</w:t>
      </w:r>
      <w:r w:rsidR="008D6ED3">
        <w:rPr>
          <w:rFonts w:ascii="Arial" w:hAnsi="Arial" w:cs="Arial"/>
          <w:snapToGrid w:val="0"/>
          <w:sz w:val="20"/>
          <w:szCs w:val="20"/>
        </w:rPr>
        <w:t>i</w:t>
      </w:r>
      <w:r w:rsidR="008D6ED3" w:rsidRPr="00043135">
        <w:rPr>
          <w:rFonts w:ascii="Arial" w:hAnsi="Arial" w:cs="Arial"/>
          <w:snapToGrid w:val="0"/>
          <w:sz w:val="20"/>
          <w:szCs w:val="20"/>
        </w:rPr>
        <w:t xml:space="preserve"> </w:t>
      </w:r>
      <w:r w:rsidRPr="00043135">
        <w:rPr>
          <w:rFonts w:ascii="Arial" w:hAnsi="Arial" w:cs="Arial"/>
          <w:snapToGrid w:val="0"/>
          <w:sz w:val="20"/>
          <w:szCs w:val="20"/>
        </w:rPr>
        <w:t xml:space="preserve">iskalnik www.vodnik.zac.si </w:t>
      </w:r>
      <w:r w:rsidR="005B7154">
        <w:rPr>
          <w:rFonts w:ascii="Arial" w:hAnsi="Arial" w:cs="Arial"/>
          <w:snapToGrid w:val="0"/>
          <w:sz w:val="20"/>
          <w:szCs w:val="20"/>
        </w:rPr>
        <w:t xml:space="preserve">v skladu </w:t>
      </w:r>
      <w:r w:rsidRPr="00043135">
        <w:rPr>
          <w:rFonts w:ascii="Arial" w:hAnsi="Arial" w:cs="Arial"/>
          <w:snapToGrid w:val="0"/>
          <w:sz w:val="20"/>
          <w:szCs w:val="20"/>
        </w:rPr>
        <w:t xml:space="preserve">s standardi in zakonodajo prilagojena dostopu za nekatere ranljive skupine uporabnikov </w:t>
      </w:r>
      <w:r w:rsidR="00510455">
        <w:rPr>
          <w:rFonts w:ascii="Arial" w:hAnsi="Arial" w:cs="Arial"/>
          <w:snapToGrid w:val="0"/>
          <w:sz w:val="20"/>
          <w:szCs w:val="20"/>
        </w:rPr>
        <w:t xml:space="preserve">ter da se </w:t>
      </w:r>
      <w:r w:rsidRPr="00043135">
        <w:rPr>
          <w:rFonts w:ascii="Arial" w:hAnsi="Arial" w:cs="Arial"/>
          <w:snapToGrid w:val="0"/>
          <w:sz w:val="20"/>
          <w:szCs w:val="20"/>
        </w:rPr>
        <w:t xml:space="preserve">angažirano delovanje in predstavljanje arhiva </w:t>
      </w:r>
      <w:r w:rsidR="005C4283">
        <w:rPr>
          <w:rFonts w:ascii="Arial" w:hAnsi="Arial" w:cs="Arial"/>
          <w:snapToGrid w:val="0"/>
          <w:sz w:val="20"/>
          <w:szCs w:val="20"/>
        </w:rPr>
        <w:t>kaže</w:t>
      </w:r>
      <w:r w:rsidR="005C4283" w:rsidRPr="00043135">
        <w:rPr>
          <w:rFonts w:ascii="Arial" w:hAnsi="Arial" w:cs="Arial"/>
          <w:snapToGrid w:val="0"/>
          <w:sz w:val="20"/>
          <w:szCs w:val="20"/>
        </w:rPr>
        <w:t xml:space="preserve"> </w:t>
      </w:r>
      <w:r w:rsidRPr="00043135">
        <w:rPr>
          <w:rFonts w:ascii="Arial" w:hAnsi="Arial" w:cs="Arial"/>
          <w:snapToGrid w:val="0"/>
          <w:sz w:val="20"/>
          <w:szCs w:val="20"/>
        </w:rPr>
        <w:t xml:space="preserve">tudi </w:t>
      </w:r>
      <w:r w:rsidR="005C4283">
        <w:rPr>
          <w:rFonts w:ascii="Arial" w:hAnsi="Arial" w:cs="Arial"/>
          <w:snapToGrid w:val="0"/>
          <w:sz w:val="20"/>
          <w:szCs w:val="20"/>
        </w:rPr>
        <w:t>na</w:t>
      </w:r>
      <w:r w:rsidR="005C4283" w:rsidRPr="00043135">
        <w:rPr>
          <w:rFonts w:ascii="Arial" w:hAnsi="Arial" w:cs="Arial"/>
          <w:snapToGrid w:val="0"/>
          <w:sz w:val="20"/>
          <w:szCs w:val="20"/>
        </w:rPr>
        <w:t xml:space="preserve"> </w:t>
      </w:r>
      <w:r w:rsidRPr="00043135">
        <w:rPr>
          <w:rFonts w:ascii="Arial" w:hAnsi="Arial" w:cs="Arial"/>
          <w:snapToGrid w:val="0"/>
          <w:sz w:val="20"/>
          <w:szCs w:val="20"/>
        </w:rPr>
        <w:t xml:space="preserve">družbenih </w:t>
      </w:r>
      <w:r w:rsidR="005C4283" w:rsidRPr="00043135">
        <w:rPr>
          <w:rFonts w:ascii="Arial" w:hAnsi="Arial" w:cs="Arial"/>
          <w:snapToGrid w:val="0"/>
          <w:sz w:val="20"/>
          <w:szCs w:val="20"/>
        </w:rPr>
        <w:t>omrež</w:t>
      </w:r>
      <w:r w:rsidR="005C4283">
        <w:rPr>
          <w:rFonts w:ascii="Arial" w:hAnsi="Arial" w:cs="Arial"/>
          <w:snapToGrid w:val="0"/>
          <w:sz w:val="20"/>
          <w:szCs w:val="20"/>
        </w:rPr>
        <w:t>jih</w:t>
      </w:r>
      <w:r w:rsidRPr="00043135">
        <w:rPr>
          <w:rFonts w:ascii="Arial" w:hAnsi="Arial" w:cs="Arial"/>
          <w:snapToGrid w:val="0"/>
          <w:sz w:val="20"/>
          <w:szCs w:val="20"/>
        </w:rPr>
        <w:t>. Vse ukrepe</w:t>
      </w:r>
      <w:r w:rsidR="005C4283">
        <w:rPr>
          <w:rFonts w:ascii="Arial" w:hAnsi="Arial" w:cs="Arial"/>
          <w:snapToGrid w:val="0"/>
          <w:sz w:val="20"/>
          <w:szCs w:val="20"/>
        </w:rPr>
        <w:t>,</w:t>
      </w:r>
      <w:r w:rsidRPr="00043135">
        <w:rPr>
          <w:rFonts w:ascii="Arial" w:hAnsi="Arial" w:cs="Arial"/>
          <w:snapToGrid w:val="0"/>
          <w:sz w:val="20"/>
          <w:szCs w:val="20"/>
        </w:rPr>
        <w:t xml:space="preserve"> </w:t>
      </w:r>
      <w:r w:rsidR="005C4283">
        <w:rPr>
          <w:rFonts w:ascii="Arial" w:hAnsi="Arial" w:cs="Arial"/>
          <w:snapToGrid w:val="0"/>
          <w:sz w:val="20"/>
          <w:szCs w:val="20"/>
        </w:rPr>
        <w:t>po</w:t>
      </w:r>
      <w:r w:rsidRPr="00043135">
        <w:rPr>
          <w:rFonts w:ascii="Arial" w:hAnsi="Arial" w:cs="Arial"/>
          <w:snapToGrid w:val="0"/>
          <w:sz w:val="20"/>
          <w:szCs w:val="20"/>
        </w:rPr>
        <w:t xml:space="preserve">vezane </w:t>
      </w:r>
      <w:r w:rsidR="005C4283">
        <w:rPr>
          <w:rFonts w:ascii="Arial" w:hAnsi="Arial" w:cs="Arial"/>
          <w:snapToGrid w:val="0"/>
          <w:sz w:val="20"/>
          <w:szCs w:val="20"/>
        </w:rPr>
        <w:t>s</w:t>
      </w:r>
      <w:r w:rsidR="005C4283" w:rsidRPr="00043135">
        <w:rPr>
          <w:rFonts w:ascii="Arial" w:hAnsi="Arial" w:cs="Arial"/>
          <w:snapToGrid w:val="0"/>
          <w:sz w:val="20"/>
          <w:szCs w:val="20"/>
        </w:rPr>
        <w:t xml:space="preserve"> </w:t>
      </w:r>
      <w:r w:rsidRPr="00043135">
        <w:rPr>
          <w:rFonts w:ascii="Arial" w:hAnsi="Arial" w:cs="Arial"/>
          <w:snapToGrid w:val="0"/>
          <w:sz w:val="20"/>
          <w:szCs w:val="20"/>
        </w:rPr>
        <w:t>predsodk</w:t>
      </w:r>
      <w:r w:rsidR="005C4283">
        <w:rPr>
          <w:rFonts w:ascii="Arial" w:hAnsi="Arial" w:cs="Arial"/>
          <w:snapToGrid w:val="0"/>
          <w:sz w:val="20"/>
          <w:szCs w:val="20"/>
        </w:rPr>
        <w:t>i</w:t>
      </w:r>
      <w:r w:rsidRPr="00043135">
        <w:rPr>
          <w:rFonts w:ascii="Arial" w:hAnsi="Arial" w:cs="Arial"/>
          <w:snapToGrid w:val="0"/>
          <w:sz w:val="20"/>
          <w:szCs w:val="20"/>
        </w:rPr>
        <w:t xml:space="preserve"> v zvezi s spolom, starostjo</w:t>
      </w:r>
      <w:r w:rsidR="005C4283">
        <w:rPr>
          <w:rFonts w:ascii="Arial" w:hAnsi="Arial" w:cs="Arial"/>
          <w:snapToGrid w:val="0"/>
          <w:sz w:val="20"/>
          <w:szCs w:val="20"/>
        </w:rPr>
        <w:t xml:space="preserve"> in</w:t>
      </w:r>
      <w:r w:rsidRPr="00043135">
        <w:rPr>
          <w:rFonts w:ascii="Arial" w:hAnsi="Arial" w:cs="Arial"/>
          <w:snapToGrid w:val="0"/>
          <w:sz w:val="20"/>
          <w:szCs w:val="20"/>
        </w:rPr>
        <w:t xml:space="preserve"> invalidnostjo</w:t>
      </w:r>
      <w:r w:rsidR="00510455">
        <w:rPr>
          <w:rFonts w:ascii="Arial" w:hAnsi="Arial" w:cs="Arial"/>
          <w:snapToGrid w:val="0"/>
          <w:sz w:val="20"/>
          <w:szCs w:val="20"/>
        </w:rPr>
        <w:t>,</w:t>
      </w:r>
      <w:r w:rsidRPr="00043135">
        <w:rPr>
          <w:rFonts w:ascii="Arial" w:hAnsi="Arial" w:cs="Arial"/>
          <w:snapToGrid w:val="0"/>
          <w:sz w:val="20"/>
          <w:szCs w:val="20"/>
        </w:rPr>
        <w:t xml:space="preserve"> poskušajo učinkovito </w:t>
      </w:r>
      <w:r w:rsidR="005C4283">
        <w:rPr>
          <w:rFonts w:ascii="Arial" w:hAnsi="Arial" w:cs="Arial"/>
          <w:snapToGrid w:val="0"/>
          <w:sz w:val="20"/>
          <w:szCs w:val="20"/>
        </w:rPr>
        <w:t xml:space="preserve">in </w:t>
      </w:r>
      <w:r w:rsidRPr="00043135">
        <w:rPr>
          <w:rFonts w:ascii="Arial" w:hAnsi="Arial" w:cs="Arial"/>
          <w:snapToGrid w:val="0"/>
          <w:sz w:val="20"/>
          <w:szCs w:val="20"/>
        </w:rPr>
        <w:t xml:space="preserve">celostno </w:t>
      </w:r>
      <w:r w:rsidR="005C4283" w:rsidRPr="00043135">
        <w:rPr>
          <w:rFonts w:ascii="Arial" w:hAnsi="Arial" w:cs="Arial"/>
          <w:snapToGrid w:val="0"/>
          <w:sz w:val="20"/>
          <w:szCs w:val="20"/>
        </w:rPr>
        <w:t>reš</w:t>
      </w:r>
      <w:r w:rsidR="00510455">
        <w:rPr>
          <w:rFonts w:ascii="Arial" w:hAnsi="Arial" w:cs="Arial"/>
          <w:snapToGrid w:val="0"/>
          <w:sz w:val="20"/>
          <w:szCs w:val="20"/>
        </w:rPr>
        <w:t>evati</w:t>
      </w:r>
      <w:r w:rsidRPr="00043135">
        <w:rPr>
          <w:rFonts w:ascii="Arial" w:hAnsi="Arial" w:cs="Arial"/>
          <w:snapToGrid w:val="0"/>
          <w:sz w:val="20"/>
          <w:szCs w:val="20"/>
        </w:rPr>
        <w:t xml:space="preserve"> javn</w:t>
      </w:r>
      <w:r w:rsidR="005C4283">
        <w:rPr>
          <w:rFonts w:ascii="Arial" w:hAnsi="Arial" w:cs="Arial"/>
          <w:snapToGrid w:val="0"/>
          <w:sz w:val="20"/>
          <w:szCs w:val="20"/>
        </w:rPr>
        <w:t>e</w:t>
      </w:r>
      <w:r w:rsidRPr="00043135">
        <w:rPr>
          <w:rFonts w:ascii="Arial" w:hAnsi="Arial" w:cs="Arial"/>
          <w:snapToGrid w:val="0"/>
          <w:sz w:val="20"/>
          <w:szCs w:val="20"/>
        </w:rPr>
        <w:t xml:space="preserve"> arhivsk</w:t>
      </w:r>
      <w:r w:rsidR="005C4283">
        <w:rPr>
          <w:rFonts w:ascii="Arial" w:hAnsi="Arial" w:cs="Arial"/>
          <w:snapToGrid w:val="0"/>
          <w:sz w:val="20"/>
          <w:szCs w:val="20"/>
        </w:rPr>
        <w:t>e</w:t>
      </w:r>
      <w:r w:rsidRPr="00043135">
        <w:rPr>
          <w:rFonts w:ascii="Arial" w:hAnsi="Arial" w:cs="Arial"/>
          <w:snapToGrid w:val="0"/>
          <w:sz w:val="20"/>
          <w:szCs w:val="20"/>
        </w:rPr>
        <w:t xml:space="preserve"> služb</w:t>
      </w:r>
      <w:r w:rsidR="005C4283">
        <w:rPr>
          <w:rFonts w:ascii="Arial" w:hAnsi="Arial" w:cs="Arial"/>
          <w:snapToGrid w:val="0"/>
          <w:sz w:val="20"/>
          <w:szCs w:val="20"/>
        </w:rPr>
        <w:t>e</w:t>
      </w:r>
      <w:r w:rsidRPr="00043135">
        <w:rPr>
          <w:rFonts w:ascii="Arial" w:hAnsi="Arial" w:cs="Arial"/>
          <w:snapToGrid w:val="0"/>
          <w:sz w:val="20"/>
          <w:szCs w:val="20"/>
        </w:rPr>
        <w:t xml:space="preserve"> (</w:t>
      </w:r>
      <w:r w:rsidR="009C3777" w:rsidRPr="00043135">
        <w:rPr>
          <w:rFonts w:ascii="Arial" w:hAnsi="Arial" w:cs="Arial"/>
          <w:b/>
          <w:bCs/>
          <w:i/>
          <w:iCs/>
          <w:snapToGrid w:val="0"/>
          <w:sz w:val="20"/>
          <w:szCs w:val="20"/>
        </w:rPr>
        <w:t>MK – ZAC</w:t>
      </w:r>
      <w:r w:rsidR="009C3777" w:rsidRPr="00043135">
        <w:rPr>
          <w:rFonts w:ascii="Arial" w:hAnsi="Arial" w:cs="Arial"/>
          <w:i/>
          <w:iCs/>
          <w:snapToGrid w:val="0"/>
          <w:sz w:val="20"/>
          <w:szCs w:val="20"/>
        </w:rPr>
        <w:t>, ukrep</w:t>
      </w:r>
      <w:r w:rsidRPr="00043135">
        <w:rPr>
          <w:rFonts w:ascii="Arial" w:hAnsi="Arial" w:cs="Arial"/>
          <w:i/>
          <w:iCs/>
          <w:snapToGrid w:val="0"/>
          <w:sz w:val="20"/>
          <w:szCs w:val="20"/>
        </w:rPr>
        <w:t xml:space="preserve"> 1.1</w:t>
      </w:r>
      <w:r w:rsidRPr="00043135">
        <w:rPr>
          <w:rFonts w:ascii="Arial" w:hAnsi="Arial" w:cs="Arial"/>
          <w:snapToGrid w:val="0"/>
          <w:sz w:val="20"/>
          <w:szCs w:val="20"/>
        </w:rPr>
        <w:t>).</w:t>
      </w:r>
    </w:p>
    <w:p w14:paraId="75F2EC1C" w14:textId="77777777" w:rsidR="008344CF" w:rsidRPr="00043135" w:rsidRDefault="008344CF" w:rsidP="009D38A5">
      <w:pPr>
        <w:spacing w:after="0"/>
        <w:jc w:val="both"/>
        <w:rPr>
          <w:rFonts w:ascii="Arial" w:hAnsi="Arial" w:cs="Arial"/>
          <w:b/>
          <w:bCs/>
          <w:sz w:val="20"/>
          <w:szCs w:val="20"/>
        </w:rPr>
      </w:pPr>
    </w:p>
    <w:p w14:paraId="0358D74D" w14:textId="5E4346AD" w:rsidR="008344CF" w:rsidRPr="00043135" w:rsidRDefault="008344CF" w:rsidP="009D38A5">
      <w:pPr>
        <w:spacing w:after="0"/>
        <w:jc w:val="both"/>
        <w:rPr>
          <w:rFonts w:ascii="Arial" w:hAnsi="Arial" w:cs="Arial"/>
          <w:b/>
          <w:bCs/>
          <w:sz w:val="20"/>
          <w:szCs w:val="20"/>
          <w:u w:val="single"/>
        </w:rPr>
      </w:pPr>
      <w:r w:rsidRPr="00043135">
        <w:rPr>
          <w:rFonts w:ascii="Arial" w:hAnsi="Arial" w:cs="Arial"/>
          <w:b/>
          <w:bCs/>
          <w:sz w:val="20"/>
          <w:szCs w:val="20"/>
        </w:rPr>
        <w:t>MK, Direktorat za ustvarjalnost, Sektor za umetnost – uprizoritvena, plesna in glasbena umetnost</w:t>
      </w:r>
      <w:r w:rsidR="003A084F" w:rsidRPr="00043135">
        <w:rPr>
          <w:rFonts w:ascii="Arial" w:hAnsi="Arial" w:cs="Arial"/>
          <w:sz w:val="20"/>
          <w:szCs w:val="20"/>
        </w:rPr>
        <w:t>,</w:t>
      </w:r>
      <w:r w:rsidRPr="00043135">
        <w:rPr>
          <w:rFonts w:ascii="Arial" w:hAnsi="Arial" w:cs="Arial"/>
          <w:sz w:val="20"/>
          <w:szCs w:val="20"/>
        </w:rPr>
        <w:t xml:space="preserve"> v nadaljevanju povzema prispevke zunanjih javnih (kulturnih) ustanov in javnih zavodov.</w:t>
      </w:r>
    </w:p>
    <w:p w14:paraId="02485275" w14:textId="77777777" w:rsidR="008344CF" w:rsidRPr="00043135" w:rsidRDefault="008344CF" w:rsidP="009D38A5">
      <w:pPr>
        <w:spacing w:after="0"/>
        <w:jc w:val="both"/>
        <w:rPr>
          <w:rFonts w:ascii="Arial" w:hAnsi="Arial" w:cs="Arial"/>
          <w:b/>
          <w:bCs/>
          <w:sz w:val="20"/>
          <w:szCs w:val="20"/>
          <w:u w:val="single"/>
        </w:rPr>
      </w:pPr>
    </w:p>
    <w:p w14:paraId="2B900FCC" w14:textId="77777777" w:rsidR="008344CF" w:rsidRPr="00043135" w:rsidRDefault="008344CF" w:rsidP="009D38A5">
      <w:pPr>
        <w:spacing w:after="0"/>
        <w:jc w:val="both"/>
        <w:rPr>
          <w:rFonts w:ascii="Arial" w:hAnsi="Arial" w:cs="Arial"/>
          <w:b/>
          <w:bCs/>
          <w:sz w:val="20"/>
          <w:szCs w:val="20"/>
        </w:rPr>
      </w:pPr>
      <w:r w:rsidRPr="00043135">
        <w:rPr>
          <w:rFonts w:ascii="Arial" w:hAnsi="Arial" w:cs="Arial"/>
          <w:b/>
          <w:bCs/>
          <w:sz w:val="20"/>
          <w:szCs w:val="20"/>
        </w:rPr>
        <w:t>Mestno gledališče Ljubljansko (MGL)</w:t>
      </w:r>
    </w:p>
    <w:p w14:paraId="5CD2997F" w14:textId="1B8DF130" w:rsidR="00D82F12" w:rsidRPr="00043135" w:rsidRDefault="008344CF" w:rsidP="009D38A5">
      <w:pPr>
        <w:spacing w:after="0"/>
        <w:jc w:val="both"/>
        <w:rPr>
          <w:rFonts w:ascii="Arial" w:hAnsi="Arial" w:cs="Arial"/>
          <w:sz w:val="20"/>
          <w:szCs w:val="20"/>
        </w:rPr>
      </w:pPr>
      <w:r w:rsidRPr="00043135">
        <w:rPr>
          <w:rFonts w:ascii="Arial" w:hAnsi="Arial" w:cs="Arial"/>
          <w:sz w:val="20"/>
          <w:szCs w:val="20"/>
        </w:rPr>
        <w:t xml:space="preserve">MGL je tudi v letu 2022 redno sodelovalo z društvi in zavodi </w:t>
      </w:r>
      <w:r w:rsidR="00510455" w:rsidRPr="00043135">
        <w:rPr>
          <w:rFonts w:ascii="Arial" w:hAnsi="Arial" w:cs="Arial"/>
          <w:sz w:val="20"/>
          <w:szCs w:val="20"/>
        </w:rPr>
        <w:t>(</w:t>
      </w:r>
      <w:r w:rsidR="00510455">
        <w:rPr>
          <w:rFonts w:ascii="Arial" w:hAnsi="Arial" w:cs="Arial"/>
          <w:color w:val="000000" w:themeColor="text1"/>
          <w:sz w:val="20"/>
          <w:szCs w:val="20"/>
        </w:rPr>
        <w:t xml:space="preserve">na primer </w:t>
      </w:r>
      <w:r w:rsidR="003A3616">
        <w:rPr>
          <w:rFonts w:ascii="Arial" w:hAnsi="Arial" w:cs="Arial"/>
          <w:color w:val="000000" w:themeColor="text1"/>
          <w:sz w:val="20"/>
          <w:szCs w:val="20"/>
        </w:rPr>
        <w:t xml:space="preserve">s </w:t>
      </w:r>
      <w:r w:rsidR="00510455" w:rsidRPr="00043135">
        <w:rPr>
          <w:rFonts w:ascii="Arial" w:hAnsi="Arial" w:cs="Arial"/>
          <w:sz w:val="20"/>
          <w:szCs w:val="20"/>
        </w:rPr>
        <w:t>Kralji ulice, Društvo</w:t>
      </w:r>
      <w:r w:rsidR="003A3616">
        <w:rPr>
          <w:rFonts w:ascii="Arial" w:hAnsi="Arial" w:cs="Arial"/>
          <w:sz w:val="20"/>
          <w:szCs w:val="20"/>
        </w:rPr>
        <w:t>m</w:t>
      </w:r>
      <w:r w:rsidR="00510455" w:rsidRPr="00043135">
        <w:rPr>
          <w:rFonts w:ascii="Arial" w:hAnsi="Arial" w:cs="Arial"/>
          <w:sz w:val="20"/>
          <w:szCs w:val="20"/>
        </w:rPr>
        <w:t xml:space="preserve"> za preventivno </w:t>
      </w:r>
      <w:r w:rsidR="003A3616">
        <w:rPr>
          <w:rFonts w:ascii="Arial" w:hAnsi="Arial" w:cs="Arial"/>
          <w:sz w:val="20"/>
          <w:szCs w:val="20"/>
        </w:rPr>
        <w:t>delo, Filantropijo, Ozaro</w:t>
      </w:r>
      <w:r w:rsidR="00510455" w:rsidRPr="00043135">
        <w:rPr>
          <w:rFonts w:ascii="Arial" w:hAnsi="Arial" w:cs="Arial"/>
          <w:sz w:val="20"/>
          <w:szCs w:val="20"/>
        </w:rPr>
        <w:t xml:space="preserve"> Slovenija, </w:t>
      </w:r>
      <w:r w:rsidR="003A3616">
        <w:rPr>
          <w:rFonts w:ascii="Arial" w:hAnsi="Arial" w:cs="Arial"/>
          <w:sz w:val="20"/>
          <w:szCs w:val="20"/>
        </w:rPr>
        <w:t>d</w:t>
      </w:r>
      <w:r w:rsidR="00510455" w:rsidRPr="00043135">
        <w:rPr>
          <w:rFonts w:ascii="Arial" w:hAnsi="Arial" w:cs="Arial"/>
          <w:sz w:val="20"/>
          <w:szCs w:val="20"/>
        </w:rPr>
        <w:t>ruštvo</w:t>
      </w:r>
      <w:r w:rsidR="003A3616">
        <w:rPr>
          <w:rFonts w:ascii="Arial" w:hAnsi="Arial" w:cs="Arial"/>
          <w:sz w:val="20"/>
          <w:szCs w:val="20"/>
        </w:rPr>
        <w:t>m</w:t>
      </w:r>
      <w:r w:rsidR="00510455" w:rsidRPr="00043135">
        <w:rPr>
          <w:rFonts w:ascii="Arial" w:hAnsi="Arial" w:cs="Arial"/>
          <w:sz w:val="20"/>
          <w:szCs w:val="20"/>
        </w:rPr>
        <w:t xml:space="preserve"> </w:t>
      </w:r>
      <w:r w:rsidR="003A3616">
        <w:rPr>
          <w:rFonts w:ascii="Arial" w:hAnsi="Arial" w:cs="Arial"/>
          <w:sz w:val="20"/>
          <w:szCs w:val="20"/>
        </w:rPr>
        <w:t>S</w:t>
      </w:r>
      <w:r w:rsidR="00510455" w:rsidRPr="00043135">
        <w:rPr>
          <w:rFonts w:ascii="Arial" w:hAnsi="Arial" w:cs="Arial"/>
          <w:sz w:val="20"/>
          <w:szCs w:val="20"/>
        </w:rPr>
        <w:t>vetovalni svet)</w:t>
      </w:r>
      <w:r w:rsidR="00510455">
        <w:rPr>
          <w:rFonts w:ascii="Arial" w:hAnsi="Arial" w:cs="Arial"/>
          <w:sz w:val="20"/>
          <w:szCs w:val="20"/>
        </w:rPr>
        <w:t xml:space="preserve"> </w:t>
      </w:r>
      <w:r w:rsidR="00E57970">
        <w:rPr>
          <w:rFonts w:ascii="Arial" w:hAnsi="Arial" w:cs="Arial"/>
          <w:sz w:val="20"/>
          <w:szCs w:val="20"/>
        </w:rPr>
        <w:t>ter</w:t>
      </w:r>
      <w:r w:rsidR="00E57970" w:rsidRPr="00043135">
        <w:rPr>
          <w:rFonts w:ascii="Arial" w:hAnsi="Arial" w:cs="Arial"/>
          <w:sz w:val="20"/>
          <w:szCs w:val="20"/>
        </w:rPr>
        <w:t xml:space="preserve"> </w:t>
      </w:r>
      <w:r w:rsidRPr="00043135">
        <w:rPr>
          <w:rFonts w:ascii="Arial" w:hAnsi="Arial" w:cs="Arial"/>
          <w:sz w:val="20"/>
          <w:szCs w:val="20"/>
        </w:rPr>
        <w:t xml:space="preserve">njihovim članom omogočalo brezplačne oglede predstav. Namen tega ukrepa je </w:t>
      </w:r>
      <w:r w:rsidR="00E57970">
        <w:rPr>
          <w:rFonts w:ascii="Arial" w:hAnsi="Arial" w:cs="Arial"/>
          <w:sz w:val="20"/>
          <w:szCs w:val="20"/>
        </w:rPr>
        <w:t>predvsem</w:t>
      </w:r>
      <w:r w:rsidRPr="00043135">
        <w:rPr>
          <w:rFonts w:ascii="Arial" w:hAnsi="Arial" w:cs="Arial"/>
          <w:sz w:val="20"/>
          <w:szCs w:val="20"/>
        </w:rPr>
        <w:t xml:space="preserve"> zagotoviti dostopnost gledaliških predstav gledalcem, ki so deležni škodljivih praks in stereotipov</w:t>
      </w:r>
      <w:r w:rsidR="00E57970">
        <w:rPr>
          <w:rFonts w:ascii="Arial" w:hAnsi="Arial" w:cs="Arial"/>
          <w:sz w:val="20"/>
          <w:szCs w:val="20"/>
        </w:rPr>
        <w:t>,</w:t>
      </w:r>
      <w:r w:rsidRPr="00043135">
        <w:rPr>
          <w:rFonts w:ascii="Arial" w:hAnsi="Arial" w:cs="Arial"/>
          <w:sz w:val="20"/>
          <w:szCs w:val="20"/>
        </w:rPr>
        <w:t xml:space="preserve"> in ni namenjen izključno invalidom (</w:t>
      </w:r>
      <w:r w:rsidR="00DC0513" w:rsidRPr="00043135">
        <w:rPr>
          <w:rFonts w:ascii="Arial" w:hAnsi="Arial" w:cs="Arial"/>
          <w:b/>
          <w:bCs/>
          <w:i/>
          <w:iCs/>
          <w:sz w:val="20"/>
          <w:szCs w:val="20"/>
        </w:rPr>
        <w:t>MK – MGL</w:t>
      </w:r>
      <w:r w:rsidR="00DC0513" w:rsidRPr="00043135">
        <w:rPr>
          <w:rFonts w:ascii="Arial" w:hAnsi="Arial" w:cs="Arial"/>
          <w:i/>
          <w:iCs/>
          <w:sz w:val="20"/>
          <w:szCs w:val="20"/>
        </w:rPr>
        <w:t>, ukrepa</w:t>
      </w:r>
      <w:r w:rsidRPr="00043135">
        <w:rPr>
          <w:rFonts w:ascii="Arial" w:hAnsi="Arial" w:cs="Arial"/>
          <w:i/>
          <w:iCs/>
          <w:sz w:val="20"/>
          <w:szCs w:val="20"/>
        </w:rPr>
        <w:t xml:space="preserve"> 1.1 in 3.3</w:t>
      </w:r>
      <w:r w:rsidRPr="00043135">
        <w:rPr>
          <w:rFonts w:ascii="Arial" w:hAnsi="Arial" w:cs="Arial"/>
          <w:sz w:val="20"/>
          <w:szCs w:val="20"/>
        </w:rPr>
        <w:t>).</w:t>
      </w:r>
    </w:p>
    <w:p w14:paraId="343CE957" w14:textId="77777777" w:rsidR="00D82F12" w:rsidRPr="00043135" w:rsidRDefault="00D82F12" w:rsidP="009D38A5">
      <w:pPr>
        <w:spacing w:after="0"/>
        <w:jc w:val="both"/>
        <w:rPr>
          <w:rFonts w:ascii="Arial" w:hAnsi="Arial" w:cs="Arial"/>
          <w:b/>
          <w:bCs/>
          <w:sz w:val="20"/>
          <w:szCs w:val="20"/>
        </w:rPr>
      </w:pPr>
    </w:p>
    <w:p w14:paraId="1A09F45D" w14:textId="16577555" w:rsidR="008344CF" w:rsidRPr="00043135" w:rsidRDefault="008344CF" w:rsidP="009D38A5">
      <w:pPr>
        <w:spacing w:after="0"/>
        <w:jc w:val="both"/>
        <w:rPr>
          <w:rFonts w:ascii="Arial" w:hAnsi="Arial" w:cs="Arial"/>
          <w:b/>
          <w:bCs/>
          <w:sz w:val="20"/>
          <w:szCs w:val="20"/>
        </w:rPr>
      </w:pPr>
      <w:r w:rsidRPr="00043135">
        <w:rPr>
          <w:rFonts w:ascii="Arial" w:hAnsi="Arial" w:cs="Arial"/>
          <w:b/>
          <w:bCs/>
          <w:sz w:val="20"/>
          <w:szCs w:val="20"/>
        </w:rPr>
        <w:t>Slovenska filharmonija (SF)</w:t>
      </w:r>
    </w:p>
    <w:p w14:paraId="42883D5E" w14:textId="6DDCB4CB" w:rsidR="008344CF" w:rsidRDefault="008344CF" w:rsidP="009D38A5">
      <w:pPr>
        <w:spacing w:after="0"/>
        <w:jc w:val="both"/>
        <w:rPr>
          <w:rFonts w:ascii="Arial" w:hAnsi="Arial" w:cs="Arial"/>
          <w:sz w:val="20"/>
          <w:szCs w:val="20"/>
        </w:rPr>
      </w:pPr>
      <w:r w:rsidRPr="00043135">
        <w:rPr>
          <w:rFonts w:ascii="Arial" w:hAnsi="Arial" w:cs="Arial"/>
          <w:sz w:val="20"/>
          <w:szCs w:val="20"/>
        </w:rPr>
        <w:t xml:space="preserve">Enakopravno vključevanje invalidov, ustvarjanje dostopnega oziroma vključujočega življenjskega okolja, izobraževanja za razumevanje različnosti in človeški odnos do vsakega posameznika so osnova družbe. V SF </w:t>
      </w:r>
      <w:r w:rsidR="00E57970">
        <w:rPr>
          <w:rFonts w:ascii="Arial" w:hAnsi="Arial" w:cs="Arial"/>
          <w:sz w:val="20"/>
          <w:szCs w:val="20"/>
        </w:rPr>
        <w:t>tako</w:t>
      </w:r>
      <w:r w:rsidR="00E57970" w:rsidRPr="00043135">
        <w:rPr>
          <w:rFonts w:ascii="Arial" w:hAnsi="Arial" w:cs="Arial"/>
          <w:sz w:val="20"/>
          <w:szCs w:val="20"/>
        </w:rPr>
        <w:t xml:space="preserve"> </w:t>
      </w:r>
      <w:r w:rsidRPr="00043135">
        <w:rPr>
          <w:rFonts w:ascii="Arial" w:hAnsi="Arial" w:cs="Arial"/>
          <w:sz w:val="20"/>
          <w:szCs w:val="20"/>
        </w:rPr>
        <w:t xml:space="preserve">zavest krepijo na vseh ravneh dejavnosti in poslanstva. Tako še posebno skrb namenjajo promociji in predstavitvi njihovih koncertov invalidom </w:t>
      </w:r>
      <w:r w:rsidR="00E57970">
        <w:rPr>
          <w:rFonts w:ascii="Arial" w:hAnsi="Arial" w:cs="Arial"/>
          <w:sz w:val="20"/>
          <w:szCs w:val="20"/>
        </w:rPr>
        <w:t>na</w:t>
      </w:r>
      <w:r w:rsidR="00E57970" w:rsidRPr="00043135">
        <w:rPr>
          <w:rFonts w:ascii="Arial" w:hAnsi="Arial" w:cs="Arial"/>
          <w:sz w:val="20"/>
          <w:szCs w:val="20"/>
        </w:rPr>
        <w:t xml:space="preserve"> </w:t>
      </w:r>
      <w:r w:rsidRPr="00043135">
        <w:rPr>
          <w:rFonts w:ascii="Arial" w:hAnsi="Arial" w:cs="Arial"/>
          <w:sz w:val="20"/>
          <w:szCs w:val="20"/>
        </w:rPr>
        <w:t>prilagojen</w:t>
      </w:r>
      <w:r w:rsidR="00E57970">
        <w:rPr>
          <w:rFonts w:ascii="Arial" w:hAnsi="Arial" w:cs="Arial"/>
          <w:sz w:val="20"/>
          <w:szCs w:val="20"/>
        </w:rPr>
        <w:t>i</w:t>
      </w:r>
      <w:r w:rsidRPr="00043135">
        <w:rPr>
          <w:rFonts w:ascii="Arial" w:hAnsi="Arial" w:cs="Arial"/>
          <w:sz w:val="20"/>
          <w:szCs w:val="20"/>
        </w:rPr>
        <w:t xml:space="preserve"> spletn</w:t>
      </w:r>
      <w:r w:rsidR="00E57970">
        <w:rPr>
          <w:rFonts w:ascii="Arial" w:hAnsi="Arial" w:cs="Arial"/>
          <w:sz w:val="20"/>
          <w:szCs w:val="20"/>
        </w:rPr>
        <w:t>i</w:t>
      </w:r>
      <w:r w:rsidRPr="00043135">
        <w:rPr>
          <w:rFonts w:ascii="Arial" w:hAnsi="Arial" w:cs="Arial"/>
          <w:sz w:val="20"/>
          <w:szCs w:val="20"/>
        </w:rPr>
        <w:t xml:space="preserve"> strani. </w:t>
      </w:r>
      <w:r w:rsidR="003A3616">
        <w:rPr>
          <w:rFonts w:ascii="Arial" w:hAnsi="Arial" w:cs="Arial"/>
          <w:sz w:val="20"/>
          <w:szCs w:val="20"/>
        </w:rPr>
        <w:t xml:space="preserve">Za </w:t>
      </w:r>
      <w:r w:rsidRPr="00043135">
        <w:rPr>
          <w:rFonts w:ascii="Arial" w:hAnsi="Arial" w:cs="Arial"/>
          <w:sz w:val="20"/>
          <w:szCs w:val="20"/>
        </w:rPr>
        <w:t xml:space="preserve">ozaveščanje in informiranje obiskovalcev </w:t>
      </w:r>
      <w:r w:rsidR="003A3616">
        <w:rPr>
          <w:rFonts w:ascii="Arial" w:hAnsi="Arial" w:cs="Arial"/>
          <w:sz w:val="20"/>
          <w:szCs w:val="20"/>
        </w:rPr>
        <w:t xml:space="preserve">skrbijo </w:t>
      </w:r>
      <w:r w:rsidRPr="00043135">
        <w:rPr>
          <w:rFonts w:ascii="Arial" w:hAnsi="Arial" w:cs="Arial"/>
          <w:sz w:val="20"/>
          <w:szCs w:val="20"/>
        </w:rPr>
        <w:t>hostes</w:t>
      </w:r>
      <w:r w:rsidR="00E57970">
        <w:rPr>
          <w:rFonts w:ascii="Arial" w:hAnsi="Arial" w:cs="Arial"/>
          <w:sz w:val="20"/>
          <w:szCs w:val="20"/>
        </w:rPr>
        <w:t>e</w:t>
      </w:r>
      <w:r w:rsidRPr="00043135">
        <w:rPr>
          <w:rFonts w:ascii="Arial" w:hAnsi="Arial" w:cs="Arial"/>
          <w:sz w:val="20"/>
          <w:szCs w:val="20"/>
        </w:rPr>
        <w:t xml:space="preserve"> in </w:t>
      </w:r>
      <w:r w:rsidR="003A3616" w:rsidRPr="00043135">
        <w:rPr>
          <w:rFonts w:ascii="Arial" w:hAnsi="Arial" w:cs="Arial"/>
          <w:sz w:val="20"/>
          <w:szCs w:val="20"/>
        </w:rPr>
        <w:t>hostesnik</w:t>
      </w:r>
      <w:r w:rsidR="003A3616">
        <w:rPr>
          <w:rFonts w:ascii="Arial" w:hAnsi="Arial" w:cs="Arial"/>
          <w:sz w:val="20"/>
          <w:szCs w:val="20"/>
        </w:rPr>
        <w:t>i, ki</w:t>
      </w:r>
      <w:r w:rsidR="00E57970">
        <w:rPr>
          <w:rFonts w:ascii="Arial" w:hAnsi="Arial" w:cs="Arial"/>
          <w:sz w:val="20"/>
          <w:szCs w:val="20"/>
        </w:rPr>
        <w:t xml:space="preserve"> </w:t>
      </w:r>
      <w:r w:rsidRPr="00043135">
        <w:rPr>
          <w:rFonts w:ascii="Arial" w:hAnsi="Arial" w:cs="Arial"/>
          <w:sz w:val="20"/>
          <w:szCs w:val="20"/>
        </w:rPr>
        <w:t>na koncertih</w:t>
      </w:r>
      <w:r w:rsidR="00D103FB">
        <w:rPr>
          <w:rFonts w:ascii="Arial" w:hAnsi="Arial" w:cs="Arial"/>
          <w:sz w:val="20"/>
          <w:szCs w:val="20"/>
        </w:rPr>
        <w:t xml:space="preserve"> namenjajo posebno skrb invalidom in jim nudijo pomoč</w:t>
      </w:r>
      <w:r w:rsidRPr="00043135">
        <w:rPr>
          <w:rFonts w:ascii="Arial" w:hAnsi="Arial" w:cs="Arial"/>
          <w:sz w:val="20"/>
          <w:szCs w:val="20"/>
        </w:rPr>
        <w:t>. Poleg tega si prizadevajo za oseben pristop pri prodaji vstopnic v stavbi SF ter pri ogledih stavbe SF ne samo za invalide, temveč za vse družbene skupine (</w:t>
      </w:r>
      <w:r w:rsidR="00DC0513" w:rsidRPr="00043135">
        <w:rPr>
          <w:rFonts w:ascii="Arial" w:hAnsi="Arial" w:cs="Arial"/>
          <w:b/>
          <w:bCs/>
          <w:i/>
          <w:iCs/>
          <w:sz w:val="20"/>
          <w:szCs w:val="20"/>
        </w:rPr>
        <w:t>MK – SF</w:t>
      </w:r>
      <w:r w:rsidR="00DC0513" w:rsidRPr="00043135">
        <w:rPr>
          <w:rFonts w:ascii="Arial" w:hAnsi="Arial" w:cs="Arial"/>
          <w:i/>
          <w:iCs/>
          <w:sz w:val="20"/>
          <w:szCs w:val="20"/>
        </w:rPr>
        <w:t>, ukrepi</w:t>
      </w:r>
      <w:r w:rsidRPr="00043135">
        <w:rPr>
          <w:rFonts w:ascii="Arial" w:hAnsi="Arial" w:cs="Arial"/>
          <w:i/>
          <w:iCs/>
          <w:sz w:val="20"/>
          <w:szCs w:val="20"/>
        </w:rPr>
        <w:t xml:space="preserve"> 1.1, 1.2, 1.3 in 1.5</w:t>
      </w:r>
      <w:r w:rsidRPr="00043135">
        <w:rPr>
          <w:rFonts w:ascii="Arial" w:hAnsi="Arial" w:cs="Arial"/>
          <w:sz w:val="20"/>
          <w:szCs w:val="20"/>
        </w:rPr>
        <w:t>).</w:t>
      </w:r>
    </w:p>
    <w:p w14:paraId="02F53684" w14:textId="77777777" w:rsidR="00CA2E7E" w:rsidRPr="00043135" w:rsidRDefault="00CA2E7E" w:rsidP="009D38A5">
      <w:pPr>
        <w:spacing w:after="0"/>
        <w:jc w:val="both"/>
        <w:rPr>
          <w:rFonts w:ascii="Arial" w:hAnsi="Arial" w:cs="Arial"/>
          <w:sz w:val="20"/>
          <w:szCs w:val="20"/>
        </w:rPr>
      </w:pPr>
    </w:p>
    <w:p w14:paraId="7FA72845" w14:textId="4710D11C" w:rsidR="008344CF" w:rsidRPr="00043135" w:rsidRDefault="008344CF" w:rsidP="009D38A5">
      <w:pPr>
        <w:spacing w:after="0"/>
        <w:jc w:val="both"/>
        <w:rPr>
          <w:rFonts w:ascii="Arial" w:hAnsi="Arial" w:cs="Arial"/>
          <w:b/>
          <w:bCs/>
          <w:sz w:val="20"/>
          <w:szCs w:val="20"/>
        </w:rPr>
      </w:pPr>
      <w:r w:rsidRPr="00043135">
        <w:rPr>
          <w:rFonts w:ascii="Arial" w:hAnsi="Arial" w:cs="Arial"/>
          <w:b/>
          <w:bCs/>
          <w:sz w:val="20"/>
          <w:szCs w:val="20"/>
        </w:rPr>
        <w:t xml:space="preserve">Slovensko narodno gledališče </w:t>
      </w:r>
      <w:r w:rsidR="00D103FB">
        <w:rPr>
          <w:rFonts w:ascii="Arial" w:hAnsi="Arial" w:cs="Arial"/>
          <w:b/>
          <w:bCs/>
          <w:sz w:val="20"/>
          <w:szCs w:val="20"/>
        </w:rPr>
        <w:t>O</w:t>
      </w:r>
      <w:r w:rsidRPr="00043135">
        <w:rPr>
          <w:rFonts w:ascii="Arial" w:hAnsi="Arial" w:cs="Arial"/>
          <w:b/>
          <w:bCs/>
          <w:sz w:val="20"/>
          <w:szCs w:val="20"/>
        </w:rPr>
        <w:t xml:space="preserve">pera in balet Ljubljana (SNG </w:t>
      </w:r>
      <w:r w:rsidR="00D103FB">
        <w:rPr>
          <w:rFonts w:ascii="Arial" w:hAnsi="Arial" w:cs="Arial"/>
          <w:b/>
          <w:bCs/>
          <w:sz w:val="20"/>
          <w:szCs w:val="20"/>
        </w:rPr>
        <w:t xml:space="preserve">Opera in balet </w:t>
      </w:r>
      <w:r w:rsidRPr="00043135">
        <w:rPr>
          <w:rFonts w:ascii="Arial" w:hAnsi="Arial" w:cs="Arial"/>
          <w:b/>
          <w:bCs/>
          <w:sz w:val="20"/>
          <w:szCs w:val="20"/>
        </w:rPr>
        <w:t>Ljubljana)</w:t>
      </w:r>
    </w:p>
    <w:p w14:paraId="2828BBFD" w14:textId="189ECDA5" w:rsidR="0099746F" w:rsidRPr="00043135" w:rsidRDefault="008344CF" w:rsidP="009D38A5">
      <w:pPr>
        <w:spacing w:after="0"/>
        <w:jc w:val="both"/>
        <w:rPr>
          <w:rFonts w:ascii="Arial" w:hAnsi="Arial" w:cs="Arial"/>
          <w:sz w:val="20"/>
          <w:szCs w:val="20"/>
        </w:rPr>
      </w:pPr>
      <w:r w:rsidRPr="00043135">
        <w:rPr>
          <w:rFonts w:ascii="Arial" w:hAnsi="Arial" w:cs="Arial"/>
          <w:sz w:val="20"/>
          <w:szCs w:val="20"/>
        </w:rPr>
        <w:t xml:space="preserve">Lani so vzpostavili stik z NSIOS in poglobili sodelovanje pri ponujanju ugodnosti imetnikom </w:t>
      </w:r>
      <w:r w:rsidR="00D103FB">
        <w:rPr>
          <w:rFonts w:ascii="Arial" w:hAnsi="Arial" w:cs="Arial"/>
          <w:sz w:val="20"/>
          <w:szCs w:val="20"/>
        </w:rPr>
        <w:t>e</w:t>
      </w:r>
      <w:r w:rsidRPr="00043135">
        <w:rPr>
          <w:rFonts w:ascii="Arial" w:hAnsi="Arial" w:cs="Arial"/>
          <w:sz w:val="20"/>
          <w:szCs w:val="20"/>
        </w:rPr>
        <w:t xml:space="preserve">vropske kartice za invalide. </w:t>
      </w:r>
      <w:r w:rsidR="00E57970">
        <w:rPr>
          <w:rFonts w:ascii="Arial" w:hAnsi="Arial" w:cs="Arial"/>
          <w:sz w:val="20"/>
          <w:szCs w:val="20"/>
        </w:rPr>
        <w:t>N</w:t>
      </w:r>
      <w:r w:rsidRPr="00043135">
        <w:rPr>
          <w:rFonts w:ascii="Arial" w:hAnsi="Arial" w:cs="Arial"/>
          <w:sz w:val="20"/>
          <w:szCs w:val="20"/>
        </w:rPr>
        <w:t xml:space="preserve">a </w:t>
      </w:r>
      <w:r w:rsidR="00AE3AFA">
        <w:rPr>
          <w:rFonts w:ascii="Arial" w:hAnsi="Arial" w:cs="Arial"/>
          <w:sz w:val="20"/>
          <w:szCs w:val="20"/>
        </w:rPr>
        <w:t>svoj</w:t>
      </w:r>
      <w:r w:rsidR="00AE3AFA" w:rsidRPr="00043135">
        <w:rPr>
          <w:rFonts w:ascii="Arial" w:hAnsi="Arial" w:cs="Arial"/>
          <w:sz w:val="20"/>
          <w:szCs w:val="20"/>
        </w:rPr>
        <w:t xml:space="preserve">i </w:t>
      </w:r>
      <w:r w:rsidRPr="00043135">
        <w:rPr>
          <w:rFonts w:ascii="Arial" w:hAnsi="Arial" w:cs="Arial"/>
          <w:sz w:val="20"/>
          <w:szCs w:val="20"/>
        </w:rPr>
        <w:t>spletni strani (</w:t>
      </w:r>
      <w:hyperlink r:id="rId13" w:history="1">
        <w:r w:rsidRPr="00043135">
          <w:rPr>
            <w:rFonts w:ascii="Arial" w:hAnsi="Arial" w:cs="Arial"/>
            <w:sz w:val="20"/>
            <w:szCs w:val="20"/>
          </w:rPr>
          <w:t>https://www.invalidska-kartica.si/sl/</w:t>
        </w:r>
      </w:hyperlink>
      <w:r w:rsidRPr="00043135">
        <w:rPr>
          <w:rFonts w:ascii="Arial" w:hAnsi="Arial" w:cs="Arial"/>
          <w:sz w:val="20"/>
          <w:szCs w:val="20"/>
        </w:rPr>
        <w:t>)</w:t>
      </w:r>
      <w:r w:rsidR="00E57970">
        <w:rPr>
          <w:rFonts w:ascii="Arial" w:hAnsi="Arial" w:cs="Arial"/>
          <w:sz w:val="20"/>
          <w:szCs w:val="20"/>
        </w:rPr>
        <w:t xml:space="preserve"> so lani </w:t>
      </w:r>
      <w:r w:rsidR="00AE3AFA">
        <w:rPr>
          <w:rFonts w:ascii="Arial" w:hAnsi="Arial" w:cs="Arial"/>
          <w:sz w:val="20"/>
          <w:szCs w:val="20"/>
        </w:rPr>
        <w:t xml:space="preserve">objavili </w:t>
      </w:r>
      <w:r w:rsidRPr="00043135">
        <w:rPr>
          <w:rFonts w:ascii="Arial" w:hAnsi="Arial" w:cs="Arial"/>
          <w:sz w:val="20"/>
          <w:szCs w:val="20"/>
        </w:rPr>
        <w:t>enotn</w:t>
      </w:r>
      <w:r w:rsidR="00AE3AFA">
        <w:rPr>
          <w:rFonts w:ascii="Arial" w:hAnsi="Arial" w:cs="Arial"/>
          <w:sz w:val="20"/>
          <w:szCs w:val="20"/>
        </w:rPr>
        <w:t>o</w:t>
      </w:r>
      <w:r w:rsidRPr="00043135">
        <w:rPr>
          <w:rFonts w:ascii="Arial" w:hAnsi="Arial" w:cs="Arial"/>
          <w:sz w:val="20"/>
          <w:szCs w:val="20"/>
        </w:rPr>
        <w:t xml:space="preserve"> cen</w:t>
      </w:r>
      <w:r w:rsidR="00AE3AFA">
        <w:rPr>
          <w:rFonts w:ascii="Arial" w:hAnsi="Arial" w:cs="Arial"/>
          <w:sz w:val="20"/>
          <w:szCs w:val="20"/>
        </w:rPr>
        <w:t>o</w:t>
      </w:r>
      <w:r w:rsidRPr="00043135">
        <w:rPr>
          <w:rFonts w:ascii="Arial" w:hAnsi="Arial" w:cs="Arial"/>
          <w:sz w:val="20"/>
          <w:szCs w:val="20"/>
        </w:rPr>
        <w:t xml:space="preserve"> vstopnice za imetnike kartice, ki je 5 EUR. </w:t>
      </w:r>
      <w:r w:rsidR="00AE3AFA">
        <w:rPr>
          <w:rFonts w:ascii="Arial" w:hAnsi="Arial" w:cs="Arial"/>
          <w:sz w:val="20"/>
          <w:szCs w:val="20"/>
        </w:rPr>
        <w:t xml:space="preserve">Imetniki kartice so </w:t>
      </w:r>
      <w:r w:rsidR="00D103FB">
        <w:rPr>
          <w:rFonts w:ascii="Arial" w:hAnsi="Arial" w:cs="Arial"/>
          <w:sz w:val="20"/>
          <w:szCs w:val="20"/>
        </w:rPr>
        <w:t>tudi v</w:t>
      </w:r>
      <w:r w:rsidR="00D103FB" w:rsidRPr="00043135">
        <w:rPr>
          <w:rFonts w:ascii="Arial" w:hAnsi="Arial" w:cs="Arial"/>
          <w:sz w:val="20"/>
          <w:szCs w:val="20"/>
        </w:rPr>
        <w:t xml:space="preserve">pisani </w:t>
      </w:r>
      <w:r w:rsidRPr="00043135">
        <w:rPr>
          <w:rFonts w:ascii="Arial" w:hAnsi="Arial" w:cs="Arial"/>
          <w:sz w:val="20"/>
          <w:szCs w:val="20"/>
        </w:rPr>
        <w:t xml:space="preserve">v njihovi </w:t>
      </w:r>
      <w:r w:rsidR="00AE3AFA">
        <w:rPr>
          <w:rFonts w:ascii="Arial" w:hAnsi="Arial" w:cs="Arial"/>
          <w:sz w:val="20"/>
          <w:szCs w:val="20"/>
        </w:rPr>
        <w:t>zbirki</w:t>
      </w:r>
      <w:r w:rsidR="00AE3AFA" w:rsidRPr="00043135">
        <w:rPr>
          <w:rFonts w:ascii="Arial" w:hAnsi="Arial" w:cs="Arial"/>
          <w:sz w:val="20"/>
          <w:szCs w:val="20"/>
        </w:rPr>
        <w:t xml:space="preserve"> </w:t>
      </w:r>
      <w:r w:rsidRPr="00043135">
        <w:rPr>
          <w:rFonts w:ascii="Arial" w:hAnsi="Arial" w:cs="Arial"/>
          <w:sz w:val="20"/>
          <w:szCs w:val="20"/>
        </w:rPr>
        <w:t xml:space="preserve">naslovov, </w:t>
      </w:r>
      <w:r w:rsidRPr="00043135">
        <w:rPr>
          <w:rFonts w:ascii="Arial" w:hAnsi="Arial" w:cs="Arial"/>
          <w:sz w:val="20"/>
          <w:szCs w:val="20"/>
        </w:rPr>
        <w:lastRenderedPageBreak/>
        <w:t>tako da redno prejemajo novice in so seznanjeni z novostmi (</w:t>
      </w:r>
      <w:r w:rsidR="009C3777" w:rsidRPr="00043135">
        <w:rPr>
          <w:rFonts w:ascii="Arial" w:hAnsi="Arial" w:cs="Arial"/>
          <w:b/>
          <w:bCs/>
          <w:i/>
          <w:iCs/>
          <w:sz w:val="20"/>
          <w:szCs w:val="20"/>
        </w:rPr>
        <w:t>MK – SNG Ljubljana</w:t>
      </w:r>
      <w:r w:rsidR="009C3777" w:rsidRPr="00043135">
        <w:rPr>
          <w:rFonts w:ascii="Arial" w:hAnsi="Arial" w:cs="Arial"/>
          <w:i/>
          <w:iCs/>
          <w:sz w:val="20"/>
          <w:szCs w:val="20"/>
        </w:rPr>
        <w:t>, ukrepi</w:t>
      </w:r>
      <w:r w:rsidRPr="00043135">
        <w:rPr>
          <w:rFonts w:ascii="Arial" w:hAnsi="Arial" w:cs="Arial"/>
          <w:i/>
          <w:iCs/>
          <w:sz w:val="20"/>
          <w:szCs w:val="20"/>
        </w:rPr>
        <w:t xml:space="preserve"> 1.1, 3.3 in 8.10</w:t>
      </w:r>
      <w:r w:rsidRPr="00043135">
        <w:rPr>
          <w:rFonts w:ascii="Arial" w:hAnsi="Arial" w:cs="Arial"/>
          <w:sz w:val="20"/>
          <w:szCs w:val="20"/>
        </w:rPr>
        <w:t>).</w:t>
      </w:r>
    </w:p>
    <w:bookmarkEnd w:id="11"/>
    <w:p w14:paraId="2BB66094" w14:textId="77777777" w:rsidR="0099746F" w:rsidRDefault="0099746F" w:rsidP="009D38A5">
      <w:pPr>
        <w:spacing w:after="0"/>
        <w:jc w:val="both"/>
        <w:rPr>
          <w:rFonts w:ascii="Arial" w:hAnsi="Arial" w:cs="Arial"/>
          <w:b/>
          <w:bCs/>
          <w:sz w:val="20"/>
          <w:szCs w:val="20"/>
        </w:rPr>
      </w:pPr>
    </w:p>
    <w:p w14:paraId="51119A9B" w14:textId="4B0C3A87" w:rsidR="0099746F" w:rsidRPr="00043135" w:rsidRDefault="0099746F" w:rsidP="009D38A5">
      <w:pPr>
        <w:spacing w:after="0"/>
        <w:jc w:val="both"/>
        <w:rPr>
          <w:rFonts w:ascii="Arial" w:hAnsi="Arial" w:cs="Arial"/>
          <w:b/>
          <w:bCs/>
          <w:sz w:val="20"/>
          <w:szCs w:val="20"/>
        </w:rPr>
      </w:pPr>
      <w:r w:rsidRPr="00043135">
        <w:rPr>
          <w:rFonts w:ascii="Arial" w:hAnsi="Arial" w:cs="Arial"/>
          <w:b/>
          <w:bCs/>
          <w:sz w:val="20"/>
          <w:szCs w:val="20"/>
        </w:rPr>
        <w:t>Anton Podbevšek Teater (APT)</w:t>
      </w:r>
    </w:p>
    <w:p w14:paraId="2B64FC7C" w14:textId="27131BBA" w:rsidR="0099746F" w:rsidRPr="00043135" w:rsidRDefault="0099746F" w:rsidP="009D38A5">
      <w:pPr>
        <w:spacing w:after="0"/>
        <w:jc w:val="both"/>
        <w:rPr>
          <w:rFonts w:ascii="Arial" w:hAnsi="Arial" w:cs="Arial"/>
          <w:bCs/>
          <w:snapToGrid w:val="0"/>
          <w:color w:val="FF0000"/>
          <w:sz w:val="20"/>
          <w:szCs w:val="20"/>
        </w:rPr>
      </w:pPr>
      <w:r w:rsidRPr="00043135">
        <w:rPr>
          <w:rFonts w:ascii="Arial" w:hAnsi="Arial" w:cs="Arial"/>
          <w:bCs/>
          <w:snapToGrid w:val="0"/>
          <w:sz w:val="20"/>
          <w:szCs w:val="20"/>
        </w:rPr>
        <w:t xml:space="preserve">V APT so v letu 2022 izvajali naslednje ukrepe: v okviru projekta iz leta 2011 Rekonstrukcija in modernizacija Anton Podbevšek Teatra Novo mesto so bile odstranjene arhitekturne ovire in urejeni dostopi za invalide. Celoten program APT je </w:t>
      </w:r>
      <w:r>
        <w:rPr>
          <w:rFonts w:ascii="Arial" w:hAnsi="Arial" w:cs="Arial"/>
          <w:bCs/>
          <w:snapToGrid w:val="0"/>
          <w:sz w:val="20"/>
          <w:szCs w:val="20"/>
        </w:rPr>
        <w:t>poteka</w:t>
      </w:r>
      <w:r w:rsidRPr="00043135">
        <w:rPr>
          <w:rFonts w:ascii="Arial" w:hAnsi="Arial" w:cs="Arial"/>
          <w:bCs/>
          <w:snapToGrid w:val="0"/>
          <w:sz w:val="20"/>
          <w:szCs w:val="20"/>
        </w:rPr>
        <w:t>l v okolju</w:t>
      </w:r>
      <w:r>
        <w:rPr>
          <w:rFonts w:ascii="Arial" w:hAnsi="Arial" w:cs="Arial"/>
          <w:bCs/>
          <w:snapToGrid w:val="0"/>
          <w:sz w:val="20"/>
          <w:szCs w:val="20"/>
        </w:rPr>
        <w:t>,</w:t>
      </w:r>
      <w:r w:rsidRPr="00043135">
        <w:rPr>
          <w:rFonts w:ascii="Arial" w:hAnsi="Arial" w:cs="Arial"/>
          <w:bCs/>
          <w:snapToGrid w:val="0"/>
          <w:sz w:val="20"/>
          <w:szCs w:val="20"/>
        </w:rPr>
        <w:t xml:space="preserve"> dostopnem za invalide </w:t>
      </w:r>
      <w:r>
        <w:rPr>
          <w:rFonts w:ascii="Arial" w:hAnsi="Arial" w:cs="Arial"/>
          <w:bCs/>
          <w:snapToGrid w:val="0"/>
          <w:sz w:val="20"/>
          <w:szCs w:val="20"/>
        </w:rPr>
        <w:t>(</w:t>
      </w:r>
      <w:r w:rsidRPr="00043135">
        <w:rPr>
          <w:rFonts w:ascii="Arial" w:hAnsi="Arial" w:cs="Arial"/>
          <w:bCs/>
          <w:snapToGrid w:val="0"/>
          <w:sz w:val="20"/>
          <w:szCs w:val="20"/>
        </w:rPr>
        <w:t>prilagojen dostop do vhoda v</w:t>
      </w:r>
      <w:r>
        <w:rPr>
          <w:rFonts w:ascii="Arial" w:hAnsi="Arial" w:cs="Arial"/>
          <w:bCs/>
          <w:snapToGrid w:val="0"/>
          <w:sz w:val="20"/>
          <w:szCs w:val="20"/>
        </w:rPr>
        <w:t xml:space="preserve"> ATP</w:t>
      </w:r>
      <w:r w:rsidRPr="00043135">
        <w:rPr>
          <w:rFonts w:ascii="Arial" w:hAnsi="Arial" w:cs="Arial"/>
          <w:bCs/>
          <w:snapToGrid w:val="0"/>
          <w:sz w:val="20"/>
          <w:szCs w:val="20"/>
        </w:rPr>
        <w:t>, v Dvorano novomeške pomladi in do sanitarij</w:t>
      </w:r>
      <w:r>
        <w:rPr>
          <w:rFonts w:ascii="Arial" w:hAnsi="Arial" w:cs="Arial"/>
          <w:bCs/>
          <w:snapToGrid w:val="0"/>
          <w:sz w:val="20"/>
          <w:szCs w:val="20"/>
        </w:rPr>
        <w:t>)</w:t>
      </w:r>
      <w:r w:rsidRPr="00043135">
        <w:rPr>
          <w:rFonts w:ascii="Arial" w:hAnsi="Arial" w:cs="Arial"/>
          <w:bCs/>
          <w:snapToGrid w:val="0"/>
          <w:sz w:val="20"/>
          <w:szCs w:val="20"/>
        </w:rPr>
        <w:t xml:space="preserve">. </w:t>
      </w:r>
      <w:r>
        <w:rPr>
          <w:rFonts w:ascii="Arial" w:hAnsi="Arial" w:cs="Arial"/>
          <w:bCs/>
          <w:snapToGrid w:val="0"/>
          <w:sz w:val="20"/>
          <w:szCs w:val="20"/>
        </w:rPr>
        <w:t>Nekatere</w:t>
      </w:r>
      <w:r w:rsidRPr="00043135">
        <w:rPr>
          <w:rFonts w:ascii="Arial" w:hAnsi="Arial" w:cs="Arial"/>
          <w:bCs/>
          <w:snapToGrid w:val="0"/>
          <w:sz w:val="20"/>
          <w:szCs w:val="20"/>
        </w:rPr>
        <w:t xml:space="preserve"> gledališke produkcije oziroma slovesnosti v produkciji APT so (bile) simultano prevajane v </w:t>
      </w:r>
      <w:r w:rsidR="00894E33">
        <w:rPr>
          <w:rFonts w:ascii="Arial" w:hAnsi="Arial" w:cs="Arial"/>
          <w:bCs/>
          <w:snapToGrid w:val="0"/>
          <w:sz w:val="20"/>
          <w:szCs w:val="20"/>
        </w:rPr>
        <w:t>SZJ</w:t>
      </w:r>
      <w:r w:rsidRPr="00043135">
        <w:rPr>
          <w:rFonts w:ascii="Arial" w:hAnsi="Arial" w:cs="Arial"/>
          <w:bCs/>
          <w:snapToGrid w:val="0"/>
          <w:sz w:val="20"/>
          <w:szCs w:val="20"/>
        </w:rPr>
        <w:t>: PogUM, XX. stoletje, Marina Abramović ali kako sem izgubil pot do Antigone, Mazohistka</w:t>
      </w:r>
      <w:r>
        <w:rPr>
          <w:rFonts w:ascii="Arial" w:hAnsi="Arial" w:cs="Arial"/>
          <w:bCs/>
          <w:snapToGrid w:val="0"/>
          <w:sz w:val="20"/>
          <w:szCs w:val="20"/>
        </w:rPr>
        <w:t xml:space="preserve"> </w:t>
      </w:r>
      <w:r w:rsidRPr="00043135">
        <w:rPr>
          <w:rFonts w:ascii="Arial" w:hAnsi="Arial" w:cs="Arial"/>
          <w:bCs/>
          <w:snapToGrid w:val="0"/>
          <w:sz w:val="20"/>
          <w:szCs w:val="20"/>
        </w:rPr>
        <w:t>… (</w:t>
      </w:r>
      <w:r w:rsidRPr="00043135">
        <w:rPr>
          <w:rFonts w:ascii="Arial" w:hAnsi="Arial" w:cs="Arial"/>
          <w:b/>
          <w:i/>
          <w:iCs/>
          <w:snapToGrid w:val="0"/>
          <w:sz w:val="20"/>
          <w:szCs w:val="20"/>
        </w:rPr>
        <w:t>MK – APT</w:t>
      </w:r>
      <w:r w:rsidRPr="00043135">
        <w:rPr>
          <w:rFonts w:ascii="Arial" w:hAnsi="Arial" w:cs="Arial"/>
          <w:bCs/>
          <w:i/>
          <w:iCs/>
          <w:snapToGrid w:val="0"/>
          <w:sz w:val="20"/>
          <w:szCs w:val="20"/>
        </w:rPr>
        <w:t>, ukrepi 1.1, 3.3 in 3.4</w:t>
      </w:r>
      <w:r w:rsidRPr="00043135">
        <w:rPr>
          <w:rFonts w:ascii="Arial" w:hAnsi="Arial" w:cs="Arial"/>
          <w:bCs/>
          <w:snapToGrid w:val="0"/>
          <w:sz w:val="20"/>
          <w:szCs w:val="20"/>
        </w:rPr>
        <w:t>).</w:t>
      </w:r>
    </w:p>
    <w:p w14:paraId="5C36E228" w14:textId="74AA072C" w:rsidR="0099746F" w:rsidRPr="00043135" w:rsidRDefault="0099746F" w:rsidP="009D38A5">
      <w:pPr>
        <w:spacing w:after="0"/>
        <w:jc w:val="both"/>
        <w:rPr>
          <w:rFonts w:ascii="Arial" w:hAnsi="Arial" w:cs="Arial"/>
          <w:bCs/>
          <w:snapToGrid w:val="0"/>
          <w:sz w:val="20"/>
          <w:szCs w:val="20"/>
        </w:rPr>
      </w:pPr>
      <w:r w:rsidRPr="00043135">
        <w:rPr>
          <w:rFonts w:ascii="Arial" w:hAnsi="Arial" w:cs="Arial"/>
          <w:bCs/>
          <w:snapToGrid w:val="0"/>
          <w:sz w:val="20"/>
          <w:szCs w:val="20"/>
        </w:rPr>
        <w:t xml:space="preserve">APT je v letu 2019 sodeloval v pobudi Gledališki tolmač, ki gluhim in naglušnim omogoča ogled stalnih predstav na odrih največjih slovenskih gledališč. Pobudi Gledališki tolmač, </w:t>
      </w:r>
      <w:r w:rsidR="002966D5">
        <w:rPr>
          <w:rFonts w:ascii="Arial" w:hAnsi="Arial" w:cs="Arial"/>
          <w:bCs/>
          <w:snapToGrid w:val="0"/>
          <w:sz w:val="20"/>
          <w:szCs w:val="20"/>
        </w:rPr>
        <w:t xml:space="preserve">katere </w:t>
      </w:r>
      <w:r w:rsidRPr="00043135">
        <w:rPr>
          <w:rFonts w:ascii="Arial" w:hAnsi="Arial" w:cs="Arial"/>
          <w:bCs/>
          <w:snapToGrid w:val="0"/>
          <w:sz w:val="20"/>
          <w:szCs w:val="20"/>
        </w:rPr>
        <w:t xml:space="preserve">častni pokrovitelj </w:t>
      </w:r>
      <w:r w:rsidR="002966D5">
        <w:rPr>
          <w:rFonts w:ascii="Arial" w:hAnsi="Arial" w:cs="Arial"/>
          <w:bCs/>
          <w:snapToGrid w:val="0"/>
          <w:sz w:val="20"/>
          <w:szCs w:val="20"/>
        </w:rPr>
        <w:t xml:space="preserve">je bil </w:t>
      </w:r>
      <w:r w:rsidRPr="00043135">
        <w:rPr>
          <w:rFonts w:ascii="Arial" w:hAnsi="Arial" w:cs="Arial"/>
          <w:bCs/>
          <w:snapToGrid w:val="0"/>
          <w:sz w:val="20"/>
          <w:szCs w:val="20"/>
        </w:rPr>
        <w:t xml:space="preserve">predsednik </w:t>
      </w:r>
      <w:r w:rsidR="0039566C">
        <w:rPr>
          <w:rFonts w:ascii="Arial" w:hAnsi="Arial" w:cs="Arial"/>
          <w:bCs/>
          <w:snapToGrid w:val="0"/>
          <w:sz w:val="20"/>
          <w:szCs w:val="20"/>
        </w:rPr>
        <w:t>R</w:t>
      </w:r>
      <w:r w:rsidRPr="00043135">
        <w:rPr>
          <w:rFonts w:ascii="Arial" w:hAnsi="Arial" w:cs="Arial"/>
          <w:bCs/>
          <w:snapToGrid w:val="0"/>
          <w:sz w:val="20"/>
          <w:szCs w:val="20"/>
        </w:rPr>
        <w:t>epublike Slovenije</w:t>
      </w:r>
      <w:r>
        <w:rPr>
          <w:rFonts w:ascii="Arial" w:hAnsi="Arial" w:cs="Arial"/>
          <w:bCs/>
          <w:snapToGrid w:val="0"/>
          <w:sz w:val="20"/>
          <w:szCs w:val="20"/>
        </w:rPr>
        <w:t>,</w:t>
      </w:r>
      <w:r w:rsidRPr="00043135">
        <w:rPr>
          <w:rFonts w:ascii="Arial" w:hAnsi="Arial" w:cs="Arial"/>
          <w:bCs/>
          <w:snapToGrid w:val="0"/>
          <w:sz w:val="20"/>
          <w:szCs w:val="20"/>
        </w:rPr>
        <w:t xml:space="preserve"> se je poleg Društva gluhih in naglušnih Ljubljana pridružilo dvanajst slovenskih gledališč: Anton Podbevšek Teater, Gledališče Koper, Lutkovno gledališče Ljubljana, Lutkovno gledališče Maribor, Mestno gledališče Ljubljansko, Mestno gledališče Ptuj, Prešernovo gledališče Kranj, Slovensko ljudsko gledališče Celje, Slovensko mladinsko gledališče, SNG Drama Ljubljana, Slovensko narodno gledališče Maribor in Slovensko narodn</w:t>
      </w:r>
      <w:r w:rsidR="002966D5">
        <w:rPr>
          <w:rFonts w:ascii="Arial" w:hAnsi="Arial" w:cs="Arial"/>
          <w:bCs/>
          <w:snapToGrid w:val="0"/>
          <w:sz w:val="20"/>
          <w:szCs w:val="20"/>
        </w:rPr>
        <w:t>o</w:t>
      </w:r>
      <w:r w:rsidRPr="00043135">
        <w:rPr>
          <w:rFonts w:ascii="Arial" w:hAnsi="Arial" w:cs="Arial"/>
          <w:bCs/>
          <w:snapToGrid w:val="0"/>
          <w:sz w:val="20"/>
          <w:szCs w:val="20"/>
        </w:rPr>
        <w:t xml:space="preserve"> gledališče Nova Gorica (</w:t>
      </w:r>
      <w:r w:rsidRPr="00043135">
        <w:rPr>
          <w:rFonts w:ascii="Arial" w:hAnsi="Arial" w:cs="Arial"/>
          <w:b/>
          <w:i/>
          <w:iCs/>
          <w:snapToGrid w:val="0"/>
          <w:sz w:val="20"/>
          <w:szCs w:val="20"/>
        </w:rPr>
        <w:t>MK – APT</w:t>
      </w:r>
      <w:r w:rsidRPr="00043135">
        <w:rPr>
          <w:rFonts w:ascii="Arial" w:hAnsi="Arial" w:cs="Arial"/>
          <w:bCs/>
          <w:i/>
          <w:iCs/>
          <w:snapToGrid w:val="0"/>
          <w:sz w:val="20"/>
          <w:szCs w:val="20"/>
        </w:rPr>
        <w:t>, ukrepa 1.1 in 3.4</w:t>
      </w:r>
      <w:r w:rsidRPr="00043135">
        <w:rPr>
          <w:rFonts w:ascii="Arial" w:hAnsi="Arial" w:cs="Arial"/>
          <w:bCs/>
          <w:snapToGrid w:val="0"/>
          <w:sz w:val="20"/>
          <w:szCs w:val="20"/>
        </w:rPr>
        <w:t xml:space="preserve">). </w:t>
      </w:r>
    </w:p>
    <w:p w14:paraId="408F12D1" w14:textId="555142BE" w:rsidR="0099746F" w:rsidRPr="00043135" w:rsidRDefault="00E000F9" w:rsidP="009D38A5">
      <w:pPr>
        <w:spacing w:after="0"/>
        <w:jc w:val="both"/>
        <w:rPr>
          <w:rFonts w:ascii="Arial" w:hAnsi="Arial" w:cs="Arial"/>
          <w:bCs/>
          <w:snapToGrid w:val="0"/>
          <w:sz w:val="20"/>
          <w:szCs w:val="20"/>
        </w:rPr>
      </w:pPr>
      <w:r>
        <w:rPr>
          <w:rFonts w:ascii="Arial" w:hAnsi="Arial" w:cs="Arial"/>
          <w:bCs/>
          <w:snapToGrid w:val="0"/>
          <w:sz w:val="20"/>
          <w:szCs w:val="20"/>
        </w:rPr>
        <w:t xml:space="preserve">V </w:t>
      </w:r>
      <w:r w:rsidR="0099746F" w:rsidRPr="00043135">
        <w:rPr>
          <w:rFonts w:ascii="Arial" w:hAnsi="Arial" w:cs="Arial"/>
          <w:bCs/>
          <w:snapToGrid w:val="0"/>
          <w:sz w:val="20"/>
          <w:szCs w:val="20"/>
        </w:rPr>
        <w:t xml:space="preserve">APT </w:t>
      </w:r>
      <w:r>
        <w:rPr>
          <w:rFonts w:ascii="Arial" w:hAnsi="Arial" w:cs="Arial"/>
          <w:bCs/>
          <w:snapToGrid w:val="0"/>
          <w:sz w:val="20"/>
          <w:szCs w:val="20"/>
        </w:rPr>
        <w:t xml:space="preserve">so </w:t>
      </w:r>
      <w:r w:rsidR="0099746F">
        <w:rPr>
          <w:rFonts w:ascii="Arial" w:hAnsi="Arial" w:cs="Arial"/>
          <w:bCs/>
          <w:snapToGrid w:val="0"/>
          <w:sz w:val="20"/>
          <w:szCs w:val="20"/>
        </w:rPr>
        <w:t>med</w:t>
      </w:r>
      <w:r w:rsidR="0099746F" w:rsidRPr="00043135">
        <w:rPr>
          <w:rFonts w:ascii="Arial" w:hAnsi="Arial" w:cs="Arial"/>
          <w:bCs/>
          <w:snapToGrid w:val="0"/>
          <w:sz w:val="20"/>
          <w:szCs w:val="20"/>
        </w:rPr>
        <w:t xml:space="preserve"> epidemij</w:t>
      </w:r>
      <w:r w:rsidR="0099746F">
        <w:rPr>
          <w:rFonts w:ascii="Arial" w:hAnsi="Arial" w:cs="Arial"/>
          <w:bCs/>
          <w:snapToGrid w:val="0"/>
          <w:sz w:val="20"/>
          <w:szCs w:val="20"/>
        </w:rPr>
        <w:t>o</w:t>
      </w:r>
      <w:r w:rsidR="0099746F" w:rsidRPr="00043135">
        <w:rPr>
          <w:rFonts w:ascii="Arial" w:hAnsi="Arial" w:cs="Arial"/>
          <w:bCs/>
          <w:snapToGrid w:val="0"/>
          <w:sz w:val="20"/>
          <w:szCs w:val="20"/>
        </w:rPr>
        <w:t xml:space="preserve"> covida-19 </w:t>
      </w:r>
      <w:r>
        <w:rPr>
          <w:rFonts w:ascii="Arial" w:hAnsi="Arial" w:cs="Arial"/>
          <w:bCs/>
          <w:snapToGrid w:val="0"/>
          <w:sz w:val="20"/>
          <w:szCs w:val="20"/>
        </w:rPr>
        <w:t xml:space="preserve">posneli nekaj </w:t>
      </w:r>
      <w:r w:rsidR="0099746F" w:rsidRPr="00043135">
        <w:rPr>
          <w:rFonts w:ascii="Arial" w:hAnsi="Arial" w:cs="Arial"/>
          <w:bCs/>
          <w:snapToGrid w:val="0"/>
          <w:sz w:val="20"/>
          <w:szCs w:val="20"/>
        </w:rPr>
        <w:t xml:space="preserve">pravljic in pripovedk </w:t>
      </w:r>
      <w:r w:rsidR="00E579EE">
        <w:rPr>
          <w:rFonts w:ascii="Arial" w:hAnsi="Arial" w:cs="Arial"/>
          <w:bCs/>
          <w:snapToGrid w:val="0"/>
          <w:sz w:val="20"/>
          <w:szCs w:val="20"/>
        </w:rPr>
        <w:t>(</w:t>
      </w:r>
      <w:r>
        <w:rPr>
          <w:rFonts w:ascii="Arial" w:hAnsi="Arial" w:cs="Arial"/>
          <w:bCs/>
          <w:snapToGrid w:val="0"/>
          <w:sz w:val="20"/>
          <w:szCs w:val="20"/>
        </w:rPr>
        <w:t>Šiviljo</w:t>
      </w:r>
      <w:r w:rsidR="0099746F">
        <w:rPr>
          <w:rFonts w:ascii="Arial" w:hAnsi="Arial" w:cs="Arial"/>
          <w:bCs/>
          <w:snapToGrid w:val="0"/>
          <w:sz w:val="20"/>
          <w:szCs w:val="20"/>
        </w:rPr>
        <w:t xml:space="preserve"> in škarjic</w:t>
      </w:r>
      <w:r>
        <w:rPr>
          <w:rFonts w:ascii="Arial" w:hAnsi="Arial" w:cs="Arial"/>
          <w:bCs/>
          <w:snapToGrid w:val="0"/>
          <w:sz w:val="20"/>
          <w:szCs w:val="20"/>
        </w:rPr>
        <w:t>e</w:t>
      </w:r>
      <w:r w:rsidR="0099746F" w:rsidRPr="00043135">
        <w:rPr>
          <w:rFonts w:ascii="Arial" w:hAnsi="Arial" w:cs="Arial"/>
          <w:bCs/>
          <w:snapToGrid w:val="0"/>
          <w:sz w:val="20"/>
          <w:szCs w:val="20"/>
        </w:rPr>
        <w:t xml:space="preserve"> Dragotin</w:t>
      </w:r>
      <w:r w:rsidR="0099746F">
        <w:rPr>
          <w:rFonts w:ascii="Arial" w:hAnsi="Arial" w:cs="Arial"/>
          <w:bCs/>
          <w:snapToGrid w:val="0"/>
          <w:sz w:val="20"/>
          <w:szCs w:val="20"/>
        </w:rPr>
        <w:t>a</w:t>
      </w:r>
      <w:r w:rsidR="0099746F" w:rsidRPr="00043135">
        <w:rPr>
          <w:rFonts w:ascii="Arial" w:hAnsi="Arial" w:cs="Arial"/>
          <w:bCs/>
          <w:snapToGrid w:val="0"/>
          <w:sz w:val="20"/>
          <w:szCs w:val="20"/>
        </w:rPr>
        <w:t xml:space="preserve"> Kette</w:t>
      </w:r>
      <w:r>
        <w:rPr>
          <w:rFonts w:ascii="Arial" w:hAnsi="Arial" w:cs="Arial"/>
          <w:bCs/>
          <w:snapToGrid w:val="0"/>
          <w:sz w:val="20"/>
          <w:szCs w:val="20"/>
        </w:rPr>
        <w:t>ja</w:t>
      </w:r>
      <w:r w:rsidR="00E579EE">
        <w:rPr>
          <w:rFonts w:ascii="Arial" w:hAnsi="Arial" w:cs="Arial"/>
          <w:bCs/>
          <w:snapToGrid w:val="0"/>
          <w:sz w:val="20"/>
          <w:szCs w:val="20"/>
        </w:rPr>
        <w:t>,</w:t>
      </w:r>
      <w:r>
        <w:rPr>
          <w:rFonts w:ascii="Arial" w:hAnsi="Arial" w:cs="Arial"/>
          <w:bCs/>
          <w:snapToGrid w:val="0"/>
          <w:sz w:val="20"/>
          <w:szCs w:val="20"/>
        </w:rPr>
        <w:t xml:space="preserve"> </w:t>
      </w:r>
      <w:r w:rsidR="0099746F" w:rsidRPr="00043135">
        <w:rPr>
          <w:rFonts w:ascii="Arial" w:hAnsi="Arial" w:cs="Arial"/>
          <w:bCs/>
          <w:snapToGrid w:val="0"/>
          <w:sz w:val="20"/>
          <w:szCs w:val="20"/>
        </w:rPr>
        <w:t>Martin</w:t>
      </w:r>
      <w:r w:rsidR="0099746F">
        <w:rPr>
          <w:rFonts w:ascii="Arial" w:hAnsi="Arial" w:cs="Arial"/>
          <w:bCs/>
          <w:snapToGrid w:val="0"/>
          <w:sz w:val="20"/>
          <w:szCs w:val="20"/>
        </w:rPr>
        <w:t>a</w:t>
      </w:r>
      <w:r w:rsidR="0099746F" w:rsidRPr="00043135">
        <w:rPr>
          <w:rFonts w:ascii="Arial" w:hAnsi="Arial" w:cs="Arial"/>
          <w:bCs/>
          <w:snapToGrid w:val="0"/>
          <w:sz w:val="20"/>
          <w:szCs w:val="20"/>
        </w:rPr>
        <w:t xml:space="preserve"> Krpan</w:t>
      </w:r>
      <w:r w:rsidR="0099746F">
        <w:rPr>
          <w:rFonts w:ascii="Arial" w:hAnsi="Arial" w:cs="Arial"/>
          <w:bCs/>
          <w:snapToGrid w:val="0"/>
          <w:sz w:val="20"/>
          <w:szCs w:val="20"/>
        </w:rPr>
        <w:t>a</w:t>
      </w:r>
      <w:r w:rsidR="0099746F" w:rsidRPr="00043135">
        <w:rPr>
          <w:rFonts w:ascii="Arial" w:hAnsi="Arial" w:cs="Arial"/>
          <w:bCs/>
          <w:snapToGrid w:val="0"/>
          <w:sz w:val="20"/>
          <w:szCs w:val="20"/>
        </w:rPr>
        <w:t xml:space="preserve"> Fran</w:t>
      </w:r>
      <w:r w:rsidR="0099746F">
        <w:rPr>
          <w:rFonts w:ascii="Arial" w:hAnsi="Arial" w:cs="Arial"/>
          <w:bCs/>
          <w:snapToGrid w:val="0"/>
          <w:sz w:val="20"/>
          <w:szCs w:val="20"/>
        </w:rPr>
        <w:t>a Levstika</w:t>
      </w:r>
      <w:r w:rsidR="00E579EE">
        <w:rPr>
          <w:rFonts w:ascii="Arial" w:hAnsi="Arial" w:cs="Arial"/>
          <w:bCs/>
          <w:snapToGrid w:val="0"/>
          <w:sz w:val="20"/>
          <w:szCs w:val="20"/>
        </w:rPr>
        <w:t xml:space="preserve"> in druge)</w:t>
      </w:r>
      <w:r>
        <w:rPr>
          <w:rFonts w:ascii="Arial" w:hAnsi="Arial" w:cs="Arial"/>
          <w:bCs/>
          <w:snapToGrid w:val="0"/>
          <w:sz w:val="20"/>
          <w:szCs w:val="20"/>
        </w:rPr>
        <w:t>,</w:t>
      </w:r>
      <w:r w:rsidR="0099746F" w:rsidRPr="00043135">
        <w:rPr>
          <w:rFonts w:ascii="Arial" w:hAnsi="Arial" w:cs="Arial"/>
          <w:bCs/>
          <w:snapToGrid w:val="0"/>
          <w:sz w:val="20"/>
          <w:szCs w:val="20"/>
        </w:rPr>
        <w:t xml:space="preserve"> </w:t>
      </w:r>
      <w:r>
        <w:rPr>
          <w:rFonts w:ascii="Arial" w:hAnsi="Arial" w:cs="Arial"/>
          <w:bCs/>
          <w:snapToGrid w:val="0"/>
          <w:sz w:val="20"/>
          <w:szCs w:val="20"/>
        </w:rPr>
        <w:t xml:space="preserve">ki jih je prebral </w:t>
      </w:r>
      <w:r w:rsidRPr="00043135">
        <w:rPr>
          <w:rFonts w:ascii="Arial" w:hAnsi="Arial" w:cs="Arial"/>
          <w:bCs/>
          <w:snapToGrid w:val="0"/>
          <w:sz w:val="20"/>
          <w:szCs w:val="20"/>
        </w:rPr>
        <w:t>znan</w:t>
      </w:r>
      <w:r>
        <w:rPr>
          <w:rFonts w:ascii="Arial" w:hAnsi="Arial" w:cs="Arial"/>
          <w:bCs/>
          <w:snapToGrid w:val="0"/>
          <w:sz w:val="20"/>
          <w:szCs w:val="20"/>
        </w:rPr>
        <w:t>i</w:t>
      </w:r>
      <w:r w:rsidRPr="00043135">
        <w:rPr>
          <w:rFonts w:ascii="Arial" w:hAnsi="Arial" w:cs="Arial"/>
          <w:bCs/>
          <w:snapToGrid w:val="0"/>
          <w:sz w:val="20"/>
          <w:szCs w:val="20"/>
        </w:rPr>
        <w:t xml:space="preserve"> igral</w:t>
      </w:r>
      <w:r>
        <w:rPr>
          <w:rFonts w:ascii="Arial" w:hAnsi="Arial" w:cs="Arial"/>
          <w:bCs/>
          <w:snapToGrid w:val="0"/>
          <w:sz w:val="20"/>
          <w:szCs w:val="20"/>
        </w:rPr>
        <w:t>ec</w:t>
      </w:r>
      <w:r w:rsidR="00E579EE">
        <w:rPr>
          <w:rFonts w:ascii="Arial" w:hAnsi="Arial" w:cs="Arial"/>
          <w:bCs/>
          <w:snapToGrid w:val="0"/>
          <w:sz w:val="20"/>
          <w:szCs w:val="20"/>
        </w:rPr>
        <w:t>.</w:t>
      </w:r>
      <w:r w:rsidR="0099746F" w:rsidRPr="00043135">
        <w:rPr>
          <w:rFonts w:ascii="Arial" w:hAnsi="Arial" w:cs="Arial"/>
          <w:bCs/>
          <w:snapToGrid w:val="0"/>
          <w:sz w:val="20"/>
          <w:szCs w:val="20"/>
        </w:rPr>
        <w:t xml:space="preserve"> Videoposnetke branj </w:t>
      </w:r>
      <w:r w:rsidR="00E579EE">
        <w:rPr>
          <w:rFonts w:ascii="Arial" w:hAnsi="Arial" w:cs="Arial"/>
          <w:bCs/>
          <w:snapToGrid w:val="0"/>
          <w:sz w:val="20"/>
          <w:szCs w:val="20"/>
        </w:rPr>
        <w:t xml:space="preserve">so </w:t>
      </w:r>
      <w:r w:rsidR="0099746F" w:rsidRPr="00043135">
        <w:rPr>
          <w:rFonts w:ascii="Arial" w:hAnsi="Arial" w:cs="Arial"/>
          <w:bCs/>
          <w:snapToGrid w:val="0"/>
          <w:sz w:val="20"/>
          <w:szCs w:val="20"/>
        </w:rPr>
        <w:t>objavil</w:t>
      </w:r>
      <w:r w:rsidR="00E579EE">
        <w:rPr>
          <w:rFonts w:ascii="Arial" w:hAnsi="Arial" w:cs="Arial"/>
          <w:bCs/>
          <w:snapToGrid w:val="0"/>
          <w:sz w:val="20"/>
          <w:szCs w:val="20"/>
        </w:rPr>
        <w:t>i</w:t>
      </w:r>
      <w:r w:rsidR="0099746F" w:rsidRPr="00043135">
        <w:rPr>
          <w:rFonts w:ascii="Arial" w:hAnsi="Arial" w:cs="Arial"/>
          <w:bCs/>
          <w:snapToGrid w:val="0"/>
          <w:sz w:val="20"/>
          <w:szCs w:val="20"/>
        </w:rPr>
        <w:t xml:space="preserve"> na svoji spletni strani, pri tem pa </w:t>
      </w:r>
      <w:r>
        <w:rPr>
          <w:rFonts w:ascii="Arial" w:hAnsi="Arial" w:cs="Arial"/>
          <w:bCs/>
          <w:snapToGrid w:val="0"/>
          <w:sz w:val="20"/>
          <w:szCs w:val="20"/>
        </w:rPr>
        <w:t xml:space="preserve">so </w:t>
      </w:r>
      <w:r w:rsidR="0099746F" w:rsidRPr="00043135">
        <w:rPr>
          <w:rFonts w:ascii="Arial" w:hAnsi="Arial" w:cs="Arial"/>
          <w:bCs/>
          <w:snapToGrid w:val="0"/>
          <w:sz w:val="20"/>
          <w:szCs w:val="20"/>
        </w:rPr>
        <w:t>se povezal</w:t>
      </w:r>
      <w:r>
        <w:rPr>
          <w:rFonts w:ascii="Arial" w:hAnsi="Arial" w:cs="Arial"/>
          <w:bCs/>
          <w:snapToGrid w:val="0"/>
          <w:sz w:val="20"/>
          <w:szCs w:val="20"/>
        </w:rPr>
        <w:t>i</w:t>
      </w:r>
      <w:r w:rsidR="0099746F" w:rsidRPr="00043135">
        <w:rPr>
          <w:rFonts w:ascii="Arial" w:hAnsi="Arial" w:cs="Arial"/>
          <w:bCs/>
          <w:snapToGrid w:val="0"/>
          <w:sz w:val="20"/>
          <w:szCs w:val="20"/>
        </w:rPr>
        <w:t xml:space="preserve"> tudi z Osnovno šolo Dragotina Ketteja</w:t>
      </w:r>
      <w:r w:rsidR="00E579EE">
        <w:rPr>
          <w:rFonts w:ascii="Arial" w:hAnsi="Arial" w:cs="Arial"/>
          <w:bCs/>
          <w:snapToGrid w:val="0"/>
          <w:sz w:val="20"/>
          <w:szCs w:val="20"/>
        </w:rPr>
        <w:t>;</w:t>
      </w:r>
      <w:r w:rsidR="0099746F" w:rsidRPr="00043135">
        <w:rPr>
          <w:rFonts w:ascii="Arial" w:hAnsi="Arial" w:cs="Arial"/>
          <w:bCs/>
          <w:snapToGrid w:val="0"/>
          <w:sz w:val="20"/>
          <w:szCs w:val="20"/>
        </w:rPr>
        <w:t xml:space="preserve"> otroci s posebnimi potrebami </w:t>
      </w:r>
      <w:r w:rsidR="00E579EE">
        <w:rPr>
          <w:rFonts w:ascii="Arial" w:hAnsi="Arial" w:cs="Arial"/>
          <w:bCs/>
          <w:snapToGrid w:val="0"/>
          <w:sz w:val="20"/>
          <w:szCs w:val="20"/>
        </w:rPr>
        <w:t xml:space="preserve">so si </w:t>
      </w:r>
      <w:r w:rsidR="0099746F">
        <w:rPr>
          <w:rFonts w:ascii="Arial" w:hAnsi="Arial" w:cs="Arial"/>
          <w:bCs/>
          <w:snapToGrid w:val="0"/>
          <w:sz w:val="20"/>
          <w:szCs w:val="20"/>
        </w:rPr>
        <w:t>med</w:t>
      </w:r>
      <w:r w:rsidR="0099746F" w:rsidRPr="00043135">
        <w:rPr>
          <w:rFonts w:ascii="Arial" w:hAnsi="Arial" w:cs="Arial"/>
          <w:bCs/>
          <w:snapToGrid w:val="0"/>
          <w:sz w:val="20"/>
          <w:szCs w:val="20"/>
        </w:rPr>
        <w:t xml:space="preserve"> šolanj</w:t>
      </w:r>
      <w:r w:rsidR="0099746F">
        <w:rPr>
          <w:rFonts w:ascii="Arial" w:hAnsi="Arial" w:cs="Arial"/>
          <w:bCs/>
          <w:snapToGrid w:val="0"/>
          <w:sz w:val="20"/>
          <w:szCs w:val="20"/>
        </w:rPr>
        <w:t>em</w:t>
      </w:r>
      <w:r w:rsidR="0099746F" w:rsidRPr="00043135">
        <w:rPr>
          <w:rFonts w:ascii="Arial" w:hAnsi="Arial" w:cs="Arial"/>
          <w:bCs/>
          <w:snapToGrid w:val="0"/>
          <w:sz w:val="20"/>
          <w:szCs w:val="20"/>
        </w:rPr>
        <w:t xml:space="preserve"> na domu ogledali posnetek branja pravljice Šivilja in škarjice in </w:t>
      </w:r>
      <w:r w:rsidR="00E579EE">
        <w:rPr>
          <w:rFonts w:ascii="Arial" w:hAnsi="Arial" w:cs="Arial"/>
          <w:bCs/>
          <w:snapToGrid w:val="0"/>
          <w:sz w:val="20"/>
          <w:szCs w:val="20"/>
        </w:rPr>
        <w:t xml:space="preserve">ob poslušanju pravljice </w:t>
      </w:r>
      <w:r w:rsidR="0099746F" w:rsidRPr="00043135">
        <w:rPr>
          <w:rFonts w:ascii="Arial" w:hAnsi="Arial" w:cs="Arial"/>
          <w:bCs/>
          <w:snapToGrid w:val="0"/>
          <w:sz w:val="20"/>
          <w:szCs w:val="20"/>
        </w:rPr>
        <w:t>odgovarjali na zastavljena vprašanja (</w:t>
      </w:r>
      <w:r w:rsidR="0099746F" w:rsidRPr="00043135">
        <w:rPr>
          <w:rFonts w:ascii="Arial" w:hAnsi="Arial" w:cs="Arial"/>
          <w:b/>
          <w:i/>
          <w:iCs/>
          <w:snapToGrid w:val="0"/>
          <w:sz w:val="20"/>
          <w:szCs w:val="20"/>
        </w:rPr>
        <w:t>MK – APT</w:t>
      </w:r>
      <w:r w:rsidR="0099746F" w:rsidRPr="00043135">
        <w:rPr>
          <w:rFonts w:ascii="Arial" w:hAnsi="Arial" w:cs="Arial"/>
          <w:bCs/>
          <w:i/>
          <w:iCs/>
          <w:snapToGrid w:val="0"/>
          <w:sz w:val="20"/>
          <w:szCs w:val="20"/>
        </w:rPr>
        <w:t>, ukrepa 1.1 in 3.4</w:t>
      </w:r>
      <w:r w:rsidR="0099746F" w:rsidRPr="00043135">
        <w:rPr>
          <w:rFonts w:ascii="Arial" w:hAnsi="Arial" w:cs="Arial"/>
          <w:bCs/>
          <w:snapToGrid w:val="0"/>
          <w:sz w:val="20"/>
          <w:szCs w:val="20"/>
        </w:rPr>
        <w:t>).</w:t>
      </w:r>
    </w:p>
    <w:p w14:paraId="4BD1A02F" w14:textId="7583900D" w:rsidR="0099746F" w:rsidRPr="00043135" w:rsidRDefault="0099746F" w:rsidP="009D38A5">
      <w:pPr>
        <w:spacing w:after="0"/>
        <w:jc w:val="both"/>
        <w:rPr>
          <w:rFonts w:ascii="Arial" w:hAnsi="Arial" w:cs="Arial"/>
          <w:bCs/>
          <w:snapToGrid w:val="0"/>
          <w:sz w:val="20"/>
          <w:szCs w:val="20"/>
        </w:rPr>
      </w:pPr>
      <w:r w:rsidRPr="00043135">
        <w:rPr>
          <w:rFonts w:ascii="Arial" w:hAnsi="Arial" w:cs="Arial"/>
          <w:bCs/>
          <w:snapToGrid w:val="0"/>
          <w:sz w:val="20"/>
          <w:szCs w:val="20"/>
        </w:rPr>
        <w:t xml:space="preserve">APT se je povezal tudi z invalidskim društvom </w:t>
      </w:r>
      <w:r w:rsidR="00E579EE">
        <w:rPr>
          <w:rFonts w:ascii="Arial" w:hAnsi="Arial" w:cs="Arial"/>
          <w:bCs/>
          <w:snapToGrid w:val="0"/>
          <w:sz w:val="20"/>
          <w:szCs w:val="20"/>
        </w:rPr>
        <w:t>ILCO Novo mesto</w:t>
      </w:r>
      <w:r>
        <w:rPr>
          <w:rFonts w:ascii="Arial" w:hAnsi="Arial" w:cs="Arial"/>
          <w:bCs/>
          <w:snapToGrid w:val="0"/>
          <w:sz w:val="20"/>
          <w:szCs w:val="20"/>
        </w:rPr>
        <w:t>.</w:t>
      </w:r>
      <w:r w:rsidRPr="00043135">
        <w:rPr>
          <w:rFonts w:ascii="Arial" w:hAnsi="Arial" w:cs="Arial"/>
          <w:bCs/>
          <w:snapToGrid w:val="0"/>
          <w:sz w:val="20"/>
          <w:szCs w:val="20"/>
        </w:rPr>
        <w:t xml:space="preserve"> </w:t>
      </w:r>
      <w:r w:rsidR="00E579EE">
        <w:rPr>
          <w:rFonts w:ascii="Arial" w:hAnsi="Arial" w:cs="Arial"/>
          <w:bCs/>
          <w:snapToGrid w:val="0"/>
          <w:sz w:val="20"/>
          <w:szCs w:val="20"/>
        </w:rPr>
        <w:t>Č</w:t>
      </w:r>
      <w:r w:rsidRPr="00043135">
        <w:rPr>
          <w:rFonts w:ascii="Arial" w:hAnsi="Arial" w:cs="Arial"/>
          <w:bCs/>
          <w:snapToGrid w:val="0"/>
          <w:sz w:val="20"/>
          <w:szCs w:val="20"/>
        </w:rPr>
        <w:t xml:space="preserve">lani </w:t>
      </w:r>
      <w:r w:rsidR="00E579EE">
        <w:rPr>
          <w:rFonts w:ascii="Arial" w:hAnsi="Arial" w:cs="Arial"/>
          <w:bCs/>
          <w:snapToGrid w:val="0"/>
          <w:sz w:val="20"/>
          <w:szCs w:val="20"/>
        </w:rPr>
        <w:t xml:space="preserve">tega </w:t>
      </w:r>
      <w:r w:rsidRPr="00043135">
        <w:rPr>
          <w:rFonts w:ascii="Arial" w:hAnsi="Arial" w:cs="Arial"/>
          <w:bCs/>
          <w:snapToGrid w:val="0"/>
          <w:sz w:val="20"/>
          <w:szCs w:val="20"/>
        </w:rPr>
        <w:t xml:space="preserve">društva so si 8. </w:t>
      </w:r>
      <w:r>
        <w:rPr>
          <w:rFonts w:ascii="Arial" w:hAnsi="Arial" w:cs="Arial"/>
          <w:bCs/>
          <w:snapToGrid w:val="0"/>
          <w:sz w:val="20"/>
          <w:szCs w:val="20"/>
        </w:rPr>
        <w:t>septembra</w:t>
      </w:r>
      <w:r w:rsidRPr="00043135">
        <w:rPr>
          <w:rFonts w:ascii="Arial" w:hAnsi="Arial" w:cs="Arial"/>
          <w:bCs/>
          <w:snapToGrid w:val="0"/>
          <w:sz w:val="20"/>
          <w:szCs w:val="20"/>
        </w:rPr>
        <w:t xml:space="preserve"> 2021 v Galeriji Božidar Jakac Kostanjevica na Krki ogledali predstavo Andrej</w:t>
      </w:r>
      <w:r>
        <w:rPr>
          <w:rFonts w:ascii="Arial" w:hAnsi="Arial" w:cs="Arial"/>
          <w:bCs/>
          <w:snapToGrid w:val="0"/>
          <w:sz w:val="20"/>
          <w:szCs w:val="20"/>
        </w:rPr>
        <w:t>a</w:t>
      </w:r>
      <w:r w:rsidRPr="00043135">
        <w:rPr>
          <w:rFonts w:ascii="Arial" w:hAnsi="Arial" w:cs="Arial"/>
          <w:bCs/>
          <w:snapToGrid w:val="0"/>
          <w:sz w:val="20"/>
          <w:szCs w:val="20"/>
        </w:rPr>
        <w:t xml:space="preserve"> Inkret</w:t>
      </w:r>
      <w:r>
        <w:rPr>
          <w:rFonts w:ascii="Arial" w:hAnsi="Arial" w:cs="Arial"/>
          <w:bCs/>
          <w:snapToGrid w:val="0"/>
          <w:sz w:val="20"/>
          <w:szCs w:val="20"/>
        </w:rPr>
        <w:t>a</w:t>
      </w:r>
      <w:r w:rsidRPr="00043135">
        <w:rPr>
          <w:rFonts w:ascii="Arial" w:hAnsi="Arial" w:cs="Arial"/>
          <w:bCs/>
          <w:snapToGrid w:val="0"/>
          <w:sz w:val="20"/>
          <w:szCs w:val="20"/>
        </w:rPr>
        <w:t xml:space="preserve"> In stoletje bo zardelo. Primer Kocbek (</w:t>
      </w:r>
      <w:r w:rsidRPr="00043135">
        <w:rPr>
          <w:rFonts w:ascii="Arial" w:hAnsi="Arial" w:cs="Arial"/>
          <w:b/>
          <w:i/>
          <w:iCs/>
          <w:snapToGrid w:val="0"/>
          <w:sz w:val="20"/>
          <w:szCs w:val="20"/>
        </w:rPr>
        <w:t>MK – APT</w:t>
      </w:r>
      <w:r w:rsidRPr="00043135">
        <w:rPr>
          <w:rFonts w:ascii="Arial" w:hAnsi="Arial" w:cs="Arial"/>
          <w:bCs/>
          <w:i/>
          <w:iCs/>
          <w:snapToGrid w:val="0"/>
          <w:sz w:val="20"/>
          <w:szCs w:val="20"/>
        </w:rPr>
        <w:t>, ukrepi 1.1, 3.3 in 8.10</w:t>
      </w:r>
      <w:r w:rsidRPr="00043135">
        <w:rPr>
          <w:rFonts w:ascii="Arial" w:hAnsi="Arial" w:cs="Arial"/>
          <w:bCs/>
          <w:snapToGrid w:val="0"/>
          <w:sz w:val="20"/>
          <w:szCs w:val="20"/>
        </w:rPr>
        <w:t xml:space="preserve">). </w:t>
      </w:r>
    </w:p>
    <w:p w14:paraId="43FB171F" w14:textId="25E66BAD" w:rsidR="0099746F" w:rsidRPr="00043135" w:rsidRDefault="0099746F" w:rsidP="009D38A5">
      <w:pPr>
        <w:spacing w:after="0"/>
        <w:jc w:val="both"/>
        <w:rPr>
          <w:rFonts w:ascii="Arial" w:hAnsi="Arial" w:cs="Arial"/>
          <w:bCs/>
          <w:snapToGrid w:val="0"/>
          <w:sz w:val="20"/>
          <w:szCs w:val="20"/>
        </w:rPr>
      </w:pPr>
      <w:r w:rsidRPr="00043135">
        <w:rPr>
          <w:rFonts w:ascii="Arial" w:hAnsi="Arial" w:cs="Arial"/>
          <w:bCs/>
          <w:snapToGrid w:val="0"/>
          <w:sz w:val="20"/>
          <w:szCs w:val="20"/>
        </w:rPr>
        <w:t>APT se pri vsakoletn</w:t>
      </w:r>
      <w:r w:rsidR="00765B6B">
        <w:rPr>
          <w:rFonts w:ascii="Arial" w:hAnsi="Arial" w:cs="Arial"/>
          <w:bCs/>
          <w:snapToGrid w:val="0"/>
          <w:sz w:val="20"/>
          <w:szCs w:val="20"/>
        </w:rPr>
        <w:t>em</w:t>
      </w:r>
      <w:r w:rsidRPr="00043135">
        <w:rPr>
          <w:rFonts w:ascii="Arial" w:hAnsi="Arial" w:cs="Arial"/>
          <w:bCs/>
          <w:snapToGrid w:val="0"/>
          <w:sz w:val="20"/>
          <w:szCs w:val="20"/>
        </w:rPr>
        <w:t xml:space="preserve"> </w:t>
      </w:r>
      <w:r w:rsidR="00765B6B">
        <w:rPr>
          <w:rFonts w:ascii="Arial" w:hAnsi="Arial" w:cs="Arial"/>
          <w:bCs/>
          <w:snapToGrid w:val="0"/>
          <w:sz w:val="20"/>
          <w:szCs w:val="20"/>
        </w:rPr>
        <w:t xml:space="preserve">uresničevanju </w:t>
      </w:r>
      <w:r w:rsidRPr="00043135">
        <w:rPr>
          <w:rFonts w:ascii="Arial" w:hAnsi="Arial" w:cs="Arial"/>
          <w:bCs/>
          <w:snapToGrid w:val="0"/>
          <w:sz w:val="20"/>
          <w:szCs w:val="20"/>
        </w:rPr>
        <w:t xml:space="preserve">programa povezuje z invalidskimi organizacijami. </w:t>
      </w:r>
      <w:r w:rsidR="00D4679D">
        <w:rPr>
          <w:rFonts w:ascii="Arial" w:hAnsi="Arial" w:cs="Arial"/>
          <w:bCs/>
          <w:snapToGrid w:val="0"/>
          <w:sz w:val="20"/>
          <w:szCs w:val="20"/>
        </w:rPr>
        <w:t xml:space="preserve">Tako </w:t>
      </w:r>
      <w:r w:rsidRPr="00043135">
        <w:rPr>
          <w:rFonts w:ascii="Arial" w:hAnsi="Arial" w:cs="Arial"/>
          <w:bCs/>
          <w:snapToGrid w:val="0"/>
          <w:sz w:val="20"/>
          <w:szCs w:val="20"/>
        </w:rPr>
        <w:t xml:space="preserve">so si predstave v </w:t>
      </w:r>
      <w:r w:rsidR="00D4679D">
        <w:rPr>
          <w:rFonts w:ascii="Arial" w:hAnsi="Arial" w:cs="Arial"/>
          <w:bCs/>
          <w:snapToGrid w:val="0"/>
          <w:sz w:val="20"/>
          <w:szCs w:val="20"/>
        </w:rPr>
        <w:t xml:space="preserve">APT </w:t>
      </w:r>
      <w:r w:rsidR="00D4679D" w:rsidRPr="00043135">
        <w:rPr>
          <w:rFonts w:ascii="Arial" w:hAnsi="Arial" w:cs="Arial"/>
          <w:bCs/>
          <w:snapToGrid w:val="0"/>
          <w:sz w:val="20"/>
          <w:szCs w:val="20"/>
        </w:rPr>
        <w:t>že ogledali</w:t>
      </w:r>
      <w:r w:rsidR="00D4679D" w:rsidRPr="00D4679D">
        <w:rPr>
          <w:rFonts w:ascii="Arial" w:hAnsi="Arial" w:cs="Arial"/>
          <w:bCs/>
          <w:snapToGrid w:val="0"/>
          <w:sz w:val="20"/>
          <w:szCs w:val="20"/>
        </w:rPr>
        <w:t xml:space="preserve"> </w:t>
      </w:r>
      <w:r w:rsidR="00D4679D">
        <w:rPr>
          <w:rFonts w:ascii="Arial" w:hAnsi="Arial" w:cs="Arial"/>
          <w:bCs/>
          <w:snapToGrid w:val="0"/>
          <w:sz w:val="20"/>
          <w:szCs w:val="20"/>
        </w:rPr>
        <w:t>člani</w:t>
      </w:r>
      <w:r w:rsidR="00D4679D" w:rsidRPr="00043135">
        <w:rPr>
          <w:rFonts w:ascii="Arial" w:hAnsi="Arial" w:cs="Arial"/>
          <w:bCs/>
          <w:snapToGrid w:val="0"/>
          <w:sz w:val="20"/>
          <w:szCs w:val="20"/>
        </w:rPr>
        <w:t xml:space="preserve"> Društva invalidov Novo mesto</w:t>
      </w:r>
      <w:r w:rsidR="00D4679D">
        <w:rPr>
          <w:rFonts w:ascii="Arial" w:hAnsi="Arial" w:cs="Arial"/>
          <w:bCs/>
          <w:snapToGrid w:val="0"/>
          <w:sz w:val="20"/>
          <w:szCs w:val="20"/>
        </w:rPr>
        <w:t>,</w:t>
      </w:r>
      <w:r w:rsidRPr="00043135">
        <w:rPr>
          <w:rFonts w:ascii="Arial" w:hAnsi="Arial" w:cs="Arial"/>
          <w:bCs/>
          <w:snapToGrid w:val="0"/>
          <w:sz w:val="20"/>
          <w:szCs w:val="20"/>
        </w:rPr>
        <w:t xml:space="preserve"> član</w:t>
      </w:r>
      <w:r w:rsidR="00D4679D">
        <w:rPr>
          <w:rFonts w:ascii="Arial" w:hAnsi="Arial" w:cs="Arial"/>
          <w:bCs/>
          <w:snapToGrid w:val="0"/>
          <w:sz w:val="20"/>
          <w:szCs w:val="20"/>
        </w:rPr>
        <w:t>i</w:t>
      </w:r>
      <w:r w:rsidRPr="00043135">
        <w:rPr>
          <w:rFonts w:ascii="Arial" w:hAnsi="Arial" w:cs="Arial"/>
          <w:bCs/>
          <w:snapToGrid w:val="0"/>
          <w:sz w:val="20"/>
          <w:szCs w:val="20"/>
        </w:rPr>
        <w:t xml:space="preserve"> društva Šent Novo mesto (Slovensko združenje za duševno zdravje) </w:t>
      </w:r>
      <w:r w:rsidR="00D4679D">
        <w:rPr>
          <w:rFonts w:ascii="Arial" w:hAnsi="Arial" w:cs="Arial"/>
          <w:bCs/>
          <w:snapToGrid w:val="0"/>
          <w:sz w:val="20"/>
          <w:szCs w:val="20"/>
        </w:rPr>
        <w:t xml:space="preserve">pa so si ogledali </w:t>
      </w:r>
      <w:r w:rsidRPr="00043135">
        <w:rPr>
          <w:rFonts w:ascii="Arial" w:hAnsi="Arial" w:cs="Arial"/>
          <w:bCs/>
          <w:snapToGrid w:val="0"/>
          <w:sz w:val="20"/>
          <w:szCs w:val="20"/>
        </w:rPr>
        <w:t xml:space="preserve">prostore gledališča in </w:t>
      </w:r>
      <w:r w:rsidR="00D4679D">
        <w:rPr>
          <w:rFonts w:ascii="Arial" w:hAnsi="Arial" w:cs="Arial"/>
          <w:bCs/>
          <w:snapToGrid w:val="0"/>
          <w:sz w:val="20"/>
          <w:szCs w:val="20"/>
        </w:rPr>
        <w:t xml:space="preserve">spoznali njegov </w:t>
      </w:r>
      <w:r w:rsidRPr="00043135">
        <w:rPr>
          <w:rFonts w:ascii="Arial" w:hAnsi="Arial" w:cs="Arial"/>
          <w:bCs/>
          <w:snapToGrid w:val="0"/>
          <w:sz w:val="20"/>
          <w:szCs w:val="20"/>
        </w:rPr>
        <w:t>zvočno</w:t>
      </w:r>
      <w:r>
        <w:rPr>
          <w:rFonts w:ascii="Arial" w:hAnsi="Arial" w:cs="Arial"/>
          <w:bCs/>
          <w:snapToGrid w:val="0"/>
          <w:sz w:val="20"/>
          <w:szCs w:val="20"/>
        </w:rPr>
        <w:t>-</w:t>
      </w:r>
      <w:r w:rsidRPr="00043135">
        <w:rPr>
          <w:rFonts w:ascii="Arial" w:hAnsi="Arial" w:cs="Arial"/>
          <w:bCs/>
          <w:snapToGrid w:val="0"/>
          <w:sz w:val="20"/>
          <w:szCs w:val="20"/>
        </w:rPr>
        <w:t xml:space="preserve">lučni park. Znani igralec je kot član APT v Centru slepih in slabovidnih Škofja Loka </w:t>
      </w:r>
      <w:r w:rsidR="00D4679D">
        <w:rPr>
          <w:rFonts w:ascii="Arial" w:hAnsi="Arial" w:cs="Arial"/>
          <w:bCs/>
          <w:snapToGrid w:val="0"/>
          <w:sz w:val="20"/>
          <w:szCs w:val="20"/>
        </w:rPr>
        <w:t>izvedel</w:t>
      </w:r>
      <w:r w:rsidR="00D4679D" w:rsidRPr="00043135">
        <w:rPr>
          <w:rFonts w:ascii="Arial" w:hAnsi="Arial" w:cs="Arial"/>
          <w:bCs/>
          <w:snapToGrid w:val="0"/>
          <w:sz w:val="20"/>
          <w:szCs w:val="20"/>
        </w:rPr>
        <w:t xml:space="preserve"> </w:t>
      </w:r>
      <w:r>
        <w:rPr>
          <w:rFonts w:ascii="Arial" w:hAnsi="Arial" w:cs="Arial"/>
          <w:bCs/>
          <w:snapToGrid w:val="0"/>
          <w:sz w:val="20"/>
          <w:szCs w:val="20"/>
        </w:rPr>
        <w:t>i</w:t>
      </w:r>
      <w:r w:rsidRPr="00043135">
        <w:rPr>
          <w:rFonts w:ascii="Arial" w:hAnsi="Arial" w:cs="Arial"/>
          <w:bCs/>
          <w:snapToGrid w:val="0"/>
          <w:sz w:val="20"/>
          <w:szCs w:val="20"/>
        </w:rPr>
        <w:t xml:space="preserve">nformans France Prešeren. </w:t>
      </w:r>
      <w:r w:rsidR="00104C02" w:rsidRPr="00043135">
        <w:rPr>
          <w:rFonts w:ascii="Arial" w:hAnsi="Arial" w:cs="Arial"/>
          <w:bCs/>
          <w:snapToGrid w:val="0"/>
          <w:sz w:val="20"/>
          <w:szCs w:val="20"/>
        </w:rPr>
        <w:t>Območn</w:t>
      </w:r>
      <w:r w:rsidR="00104C02">
        <w:rPr>
          <w:rFonts w:ascii="Arial" w:hAnsi="Arial" w:cs="Arial"/>
          <w:bCs/>
          <w:snapToGrid w:val="0"/>
          <w:sz w:val="20"/>
          <w:szCs w:val="20"/>
        </w:rPr>
        <w:t>o</w:t>
      </w:r>
      <w:r w:rsidR="00104C02" w:rsidRPr="00043135">
        <w:rPr>
          <w:rFonts w:ascii="Arial" w:hAnsi="Arial" w:cs="Arial"/>
          <w:bCs/>
          <w:snapToGrid w:val="0"/>
          <w:sz w:val="20"/>
          <w:szCs w:val="20"/>
        </w:rPr>
        <w:t xml:space="preserve"> </w:t>
      </w:r>
      <w:r w:rsidRPr="00043135">
        <w:rPr>
          <w:rFonts w:ascii="Arial" w:hAnsi="Arial" w:cs="Arial"/>
          <w:bCs/>
          <w:snapToGrid w:val="0"/>
          <w:sz w:val="20"/>
          <w:szCs w:val="20"/>
        </w:rPr>
        <w:t xml:space="preserve">združenje Rdečega križa Novo mesto je ob premieri filma Družina skupaj z APT </w:t>
      </w:r>
      <w:r w:rsidR="00104C02">
        <w:rPr>
          <w:rFonts w:ascii="Arial" w:hAnsi="Arial" w:cs="Arial"/>
          <w:bCs/>
          <w:snapToGrid w:val="0"/>
          <w:sz w:val="20"/>
          <w:szCs w:val="20"/>
        </w:rPr>
        <w:t xml:space="preserve">izvedel </w:t>
      </w:r>
      <w:r w:rsidRPr="00043135">
        <w:rPr>
          <w:rFonts w:ascii="Arial" w:hAnsi="Arial" w:cs="Arial"/>
          <w:bCs/>
          <w:snapToGrid w:val="0"/>
          <w:sz w:val="20"/>
          <w:szCs w:val="20"/>
        </w:rPr>
        <w:t>humanitarno akcijo z naslovom Pomagajmo družini Rajk</w:t>
      </w:r>
      <w:r w:rsidR="00104C02">
        <w:rPr>
          <w:rFonts w:ascii="Arial" w:hAnsi="Arial" w:cs="Arial"/>
          <w:bCs/>
          <w:snapToGrid w:val="0"/>
          <w:sz w:val="20"/>
          <w:szCs w:val="20"/>
        </w:rPr>
        <w:t>;</w:t>
      </w:r>
      <w:r w:rsidRPr="00043135">
        <w:rPr>
          <w:rFonts w:ascii="Arial" w:hAnsi="Arial" w:cs="Arial"/>
          <w:bCs/>
          <w:snapToGrid w:val="0"/>
          <w:sz w:val="20"/>
          <w:szCs w:val="20"/>
        </w:rPr>
        <w:t xml:space="preserve"> </w:t>
      </w:r>
      <w:r w:rsidR="00104C02">
        <w:rPr>
          <w:rFonts w:ascii="Arial" w:hAnsi="Arial" w:cs="Arial"/>
          <w:bCs/>
          <w:snapToGrid w:val="0"/>
          <w:sz w:val="20"/>
          <w:szCs w:val="20"/>
        </w:rPr>
        <w:t xml:space="preserve">namen akcije je bil pomagati </w:t>
      </w:r>
      <w:r w:rsidRPr="00043135">
        <w:rPr>
          <w:rFonts w:ascii="Arial" w:hAnsi="Arial" w:cs="Arial"/>
          <w:bCs/>
          <w:snapToGrid w:val="0"/>
          <w:sz w:val="20"/>
          <w:szCs w:val="20"/>
        </w:rPr>
        <w:t>družin</w:t>
      </w:r>
      <w:r w:rsidR="00104C02">
        <w:rPr>
          <w:rFonts w:ascii="Arial" w:hAnsi="Arial" w:cs="Arial"/>
          <w:bCs/>
          <w:snapToGrid w:val="0"/>
          <w:sz w:val="20"/>
          <w:szCs w:val="20"/>
        </w:rPr>
        <w:t>i</w:t>
      </w:r>
      <w:r w:rsidRPr="00043135">
        <w:rPr>
          <w:rFonts w:ascii="Arial" w:hAnsi="Arial" w:cs="Arial"/>
          <w:bCs/>
          <w:snapToGrid w:val="0"/>
          <w:sz w:val="20"/>
          <w:szCs w:val="20"/>
        </w:rPr>
        <w:t xml:space="preserve">, </w:t>
      </w:r>
      <w:r>
        <w:rPr>
          <w:rFonts w:ascii="Arial" w:hAnsi="Arial" w:cs="Arial"/>
          <w:bCs/>
          <w:snapToGrid w:val="0"/>
          <w:sz w:val="20"/>
          <w:szCs w:val="20"/>
        </w:rPr>
        <w:t>katere člani</w:t>
      </w:r>
      <w:r w:rsidRPr="00043135">
        <w:rPr>
          <w:rFonts w:ascii="Arial" w:hAnsi="Arial" w:cs="Arial"/>
          <w:bCs/>
          <w:snapToGrid w:val="0"/>
          <w:sz w:val="20"/>
          <w:szCs w:val="20"/>
        </w:rPr>
        <w:t xml:space="preserve"> se soočajo z invalidnostjo in drugimi psihosocialnimi težavami (</w:t>
      </w:r>
      <w:r w:rsidRPr="00043135">
        <w:rPr>
          <w:rFonts w:ascii="Arial" w:hAnsi="Arial" w:cs="Arial"/>
          <w:b/>
          <w:i/>
          <w:iCs/>
          <w:snapToGrid w:val="0"/>
          <w:sz w:val="20"/>
          <w:szCs w:val="20"/>
        </w:rPr>
        <w:t>MK – APT</w:t>
      </w:r>
      <w:r w:rsidRPr="00043135">
        <w:rPr>
          <w:rFonts w:ascii="Arial" w:hAnsi="Arial" w:cs="Arial"/>
          <w:bCs/>
          <w:i/>
          <w:iCs/>
          <w:snapToGrid w:val="0"/>
          <w:sz w:val="20"/>
          <w:szCs w:val="20"/>
        </w:rPr>
        <w:t>, ukrepi 1.1, 1.2 in 3.3</w:t>
      </w:r>
      <w:r w:rsidRPr="00043135">
        <w:rPr>
          <w:rFonts w:ascii="Arial" w:hAnsi="Arial" w:cs="Arial"/>
          <w:bCs/>
          <w:snapToGrid w:val="0"/>
          <w:sz w:val="20"/>
          <w:szCs w:val="20"/>
        </w:rPr>
        <w:t>).</w:t>
      </w:r>
    </w:p>
    <w:p w14:paraId="12B2D742" w14:textId="4F0CCB75" w:rsidR="0099746F" w:rsidRPr="00043135" w:rsidRDefault="0099746F" w:rsidP="009D38A5">
      <w:pPr>
        <w:spacing w:after="0"/>
        <w:jc w:val="both"/>
        <w:rPr>
          <w:rFonts w:ascii="Arial" w:hAnsi="Arial" w:cs="Arial"/>
          <w:bCs/>
          <w:snapToGrid w:val="0"/>
          <w:sz w:val="20"/>
          <w:szCs w:val="20"/>
        </w:rPr>
      </w:pPr>
      <w:r w:rsidRPr="00043135">
        <w:rPr>
          <w:rFonts w:ascii="Arial" w:hAnsi="Arial" w:cs="Arial"/>
          <w:bCs/>
          <w:snapToGrid w:val="0"/>
          <w:sz w:val="20"/>
          <w:szCs w:val="20"/>
        </w:rPr>
        <w:t xml:space="preserve">APT o svojem delovanju obvešča ustanove, ki se ukvarjajo </w:t>
      </w:r>
      <w:r>
        <w:rPr>
          <w:rFonts w:ascii="Arial" w:hAnsi="Arial" w:cs="Arial"/>
          <w:bCs/>
          <w:snapToGrid w:val="0"/>
          <w:sz w:val="20"/>
          <w:szCs w:val="20"/>
        </w:rPr>
        <w:t>s</w:t>
      </w:r>
      <w:r w:rsidRPr="00043135">
        <w:rPr>
          <w:rFonts w:ascii="Arial" w:hAnsi="Arial" w:cs="Arial"/>
          <w:bCs/>
          <w:snapToGrid w:val="0"/>
          <w:sz w:val="20"/>
          <w:szCs w:val="20"/>
        </w:rPr>
        <w:t xml:space="preserve"> problematiko invalid</w:t>
      </w:r>
      <w:r>
        <w:rPr>
          <w:rFonts w:ascii="Arial" w:hAnsi="Arial" w:cs="Arial"/>
          <w:bCs/>
          <w:snapToGrid w:val="0"/>
          <w:sz w:val="20"/>
          <w:szCs w:val="20"/>
        </w:rPr>
        <w:t>ov</w:t>
      </w:r>
      <w:r w:rsidRPr="00043135">
        <w:rPr>
          <w:rFonts w:ascii="Arial" w:hAnsi="Arial" w:cs="Arial"/>
          <w:bCs/>
          <w:snapToGrid w:val="0"/>
          <w:sz w:val="20"/>
          <w:szCs w:val="20"/>
        </w:rPr>
        <w:t xml:space="preserve"> tudi neposredno, in sicer </w:t>
      </w:r>
      <w:r>
        <w:rPr>
          <w:rFonts w:ascii="Arial" w:hAnsi="Arial" w:cs="Arial"/>
          <w:bCs/>
          <w:snapToGrid w:val="0"/>
          <w:sz w:val="20"/>
          <w:szCs w:val="20"/>
        </w:rPr>
        <w:t>po</w:t>
      </w:r>
      <w:r w:rsidRPr="00043135">
        <w:rPr>
          <w:rFonts w:ascii="Arial" w:hAnsi="Arial" w:cs="Arial"/>
          <w:bCs/>
          <w:snapToGrid w:val="0"/>
          <w:sz w:val="20"/>
          <w:szCs w:val="20"/>
        </w:rPr>
        <w:t xml:space="preserve"> elektronsk</w:t>
      </w:r>
      <w:r>
        <w:rPr>
          <w:rFonts w:ascii="Arial" w:hAnsi="Arial" w:cs="Arial"/>
          <w:bCs/>
          <w:snapToGrid w:val="0"/>
          <w:sz w:val="20"/>
          <w:szCs w:val="20"/>
        </w:rPr>
        <w:t>i</w:t>
      </w:r>
      <w:r w:rsidRPr="00043135">
        <w:rPr>
          <w:rFonts w:ascii="Arial" w:hAnsi="Arial" w:cs="Arial"/>
          <w:bCs/>
          <w:snapToGrid w:val="0"/>
          <w:sz w:val="20"/>
          <w:szCs w:val="20"/>
        </w:rPr>
        <w:t xml:space="preserve"> pošt</w:t>
      </w:r>
      <w:r>
        <w:rPr>
          <w:rFonts w:ascii="Arial" w:hAnsi="Arial" w:cs="Arial"/>
          <w:bCs/>
          <w:snapToGrid w:val="0"/>
          <w:sz w:val="20"/>
          <w:szCs w:val="20"/>
        </w:rPr>
        <w:t>i</w:t>
      </w:r>
      <w:r w:rsidRPr="00043135">
        <w:rPr>
          <w:rFonts w:ascii="Arial" w:hAnsi="Arial" w:cs="Arial"/>
          <w:bCs/>
          <w:snapToGrid w:val="0"/>
          <w:sz w:val="20"/>
          <w:szCs w:val="20"/>
        </w:rPr>
        <w:t xml:space="preserve"> in telekomunikacij</w:t>
      </w:r>
      <w:r>
        <w:rPr>
          <w:rFonts w:ascii="Arial" w:hAnsi="Arial" w:cs="Arial"/>
          <w:bCs/>
          <w:snapToGrid w:val="0"/>
          <w:sz w:val="20"/>
          <w:szCs w:val="20"/>
        </w:rPr>
        <w:t>ah</w:t>
      </w:r>
      <w:r w:rsidRPr="00043135">
        <w:rPr>
          <w:rFonts w:ascii="Arial" w:hAnsi="Arial" w:cs="Arial"/>
          <w:bCs/>
          <w:snapToGrid w:val="0"/>
          <w:sz w:val="20"/>
          <w:szCs w:val="20"/>
        </w:rPr>
        <w:t xml:space="preserve">, </w:t>
      </w:r>
      <w:r>
        <w:rPr>
          <w:rFonts w:ascii="Arial" w:hAnsi="Arial" w:cs="Arial"/>
          <w:bCs/>
          <w:snapToGrid w:val="0"/>
          <w:sz w:val="20"/>
          <w:szCs w:val="20"/>
        </w:rPr>
        <w:t xml:space="preserve">na </w:t>
      </w:r>
      <w:r w:rsidRPr="00043135">
        <w:rPr>
          <w:rFonts w:ascii="Arial" w:hAnsi="Arial" w:cs="Arial"/>
          <w:bCs/>
          <w:snapToGrid w:val="0"/>
          <w:sz w:val="20"/>
          <w:szCs w:val="20"/>
        </w:rPr>
        <w:t>spletn</w:t>
      </w:r>
      <w:r>
        <w:rPr>
          <w:rFonts w:ascii="Arial" w:hAnsi="Arial" w:cs="Arial"/>
          <w:bCs/>
          <w:snapToGrid w:val="0"/>
          <w:sz w:val="20"/>
          <w:szCs w:val="20"/>
        </w:rPr>
        <w:t>i</w:t>
      </w:r>
      <w:r w:rsidRPr="00043135">
        <w:rPr>
          <w:rFonts w:ascii="Arial" w:hAnsi="Arial" w:cs="Arial"/>
          <w:bCs/>
          <w:snapToGrid w:val="0"/>
          <w:sz w:val="20"/>
          <w:szCs w:val="20"/>
        </w:rPr>
        <w:t xml:space="preserve"> strani in Facebook strani (</w:t>
      </w:r>
      <w:r w:rsidRPr="00043135">
        <w:rPr>
          <w:rFonts w:ascii="Arial" w:hAnsi="Arial" w:cs="Arial"/>
          <w:b/>
          <w:i/>
          <w:iCs/>
          <w:snapToGrid w:val="0"/>
          <w:sz w:val="20"/>
          <w:szCs w:val="20"/>
        </w:rPr>
        <w:t>MK – APT</w:t>
      </w:r>
      <w:r w:rsidRPr="00043135">
        <w:rPr>
          <w:rFonts w:ascii="Arial" w:hAnsi="Arial" w:cs="Arial"/>
          <w:bCs/>
          <w:i/>
          <w:iCs/>
          <w:snapToGrid w:val="0"/>
          <w:sz w:val="20"/>
          <w:szCs w:val="20"/>
        </w:rPr>
        <w:t>, ukrep 1.2</w:t>
      </w:r>
      <w:r w:rsidRPr="00043135">
        <w:rPr>
          <w:rFonts w:ascii="Arial" w:hAnsi="Arial" w:cs="Arial"/>
          <w:bCs/>
          <w:snapToGrid w:val="0"/>
          <w:sz w:val="20"/>
          <w:szCs w:val="20"/>
        </w:rPr>
        <w:t>).</w:t>
      </w:r>
    </w:p>
    <w:p w14:paraId="71F8AE07" w14:textId="61882C01" w:rsidR="0099746F" w:rsidRPr="00043135" w:rsidRDefault="0099746F" w:rsidP="009D38A5">
      <w:pPr>
        <w:spacing w:after="0"/>
        <w:jc w:val="both"/>
        <w:rPr>
          <w:rFonts w:ascii="Arial" w:hAnsi="Arial" w:cs="Arial"/>
          <w:bCs/>
          <w:snapToGrid w:val="0"/>
          <w:sz w:val="20"/>
          <w:szCs w:val="20"/>
        </w:rPr>
      </w:pPr>
      <w:r w:rsidRPr="00043135">
        <w:rPr>
          <w:rFonts w:ascii="Arial" w:hAnsi="Arial" w:cs="Arial"/>
          <w:bCs/>
          <w:snapToGrid w:val="0"/>
          <w:sz w:val="20"/>
          <w:szCs w:val="20"/>
        </w:rPr>
        <w:t>APT je v okviru filmskega programa med drugim predvajal tudi filme o problematiki invalidov, kot sta Družina in Razbijalka sistema/Systemsprenger (</w:t>
      </w:r>
      <w:r w:rsidRPr="00043135">
        <w:rPr>
          <w:rFonts w:ascii="Arial" w:hAnsi="Arial" w:cs="Arial"/>
          <w:b/>
          <w:i/>
          <w:iCs/>
          <w:snapToGrid w:val="0"/>
          <w:sz w:val="20"/>
          <w:szCs w:val="20"/>
        </w:rPr>
        <w:t>MK – APT</w:t>
      </w:r>
      <w:r w:rsidRPr="00043135">
        <w:rPr>
          <w:rFonts w:ascii="Arial" w:hAnsi="Arial" w:cs="Arial"/>
          <w:bCs/>
          <w:i/>
          <w:iCs/>
          <w:snapToGrid w:val="0"/>
          <w:sz w:val="20"/>
          <w:szCs w:val="20"/>
        </w:rPr>
        <w:t>, ukrep 1.3</w:t>
      </w:r>
      <w:r w:rsidRPr="00043135">
        <w:rPr>
          <w:rFonts w:ascii="Arial" w:hAnsi="Arial" w:cs="Arial"/>
          <w:bCs/>
          <w:snapToGrid w:val="0"/>
          <w:sz w:val="20"/>
          <w:szCs w:val="20"/>
        </w:rPr>
        <w:t>).</w:t>
      </w:r>
    </w:p>
    <w:p w14:paraId="6C394571" w14:textId="55D00423" w:rsidR="0099746F" w:rsidRPr="00043135" w:rsidRDefault="007D7C8A" w:rsidP="009D38A5">
      <w:pPr>
        <w:spacing w:after="0"/>
        <w:jc w:val="both"/>
        <w:rPr>
          <w:rFonts w:ascii="Arial" w:hAnsi="Arial" w:cs="Arial"/>
          <w:bCs/>
          <w:snapToGrid w:val="0"/>
          <w:sz w:val="20"/>
          <w:szCs w:val="20"/>
        </w:rPr>
      </w:pPr>
      <w:r>
        <w:rPr>
          <w:rFonts w:ascii="Arial" w:hAnsi="Arial" w:cs="Arial"/>
          <w:bCs/>
          <w:snapToGrid w:val="0"/>
          <w:sz w:val="20"/>
          <w:szCs w:val="20"/>
        </w:rPr>
        <w:t>M</w:t>
      </w:r>
      <w:r w:rsidR="0099746F">
        <w:rPr>
          <w:rFonts w:ascii="Arial" w:hAnsi="Arial" w:cs="Arial"/>
          <w:bCs/>
          <w:snapToGrid w:val="0"/>
          <w:sz w:val="20"/>
          <w:szCs w:val="20"/>
        </w:rPr>
        <w:t>ed epidemijo</w:t>
      </w:r>
      <w:r w:rsidR="0099746F" w:rsidRPr="00043135">
        <w:rPr>
          <w:rFonts w:ascii="Arial" w:hAnsi="Arial" w:cs="Arial"/>
          <w:bCs/>
          <w:snapToGrid w:val="0"/>
          <w:sz w:val="20"/>
          <w:szCs w:val="20"/>
        </w:rPr>
        <w:t xml:space="preserve"> </w:t>
      </w:r>
      <w:r w:rsidR="0099746F">
        <w:rPr>
          <w:rFonts w:ascii="Arial" w:hAnsi="Arial" w:cs="Arial"/>
          <w:bCs/>
          <w:snapToGrid w:val="0"/>
          <w:sz w:val="20"/>
          <w:szCs w:val="20"/>
        </w:rPr>
        <w:t>covida</w:t>
      </w:r>
      <w:r w:rsidR="0099746F" w:rsidRPr="00043135">
        <w:rPr>
          <w:rFonts w:ascii="Arial" w:hAnsi="Arial" w:cs="Arial"/>
          <w:bCs/>
          <w:snapToGrid w:val="0"/>
          <w:sz w:val="20"/>
          <w:szCs w:val="20"/>
        </w:rPr>
        <w:t xml:space="preserve">-19 </w:t>
      </w:r>
      <w:r>
        <w:rPr>
          <w:rFonts w:ascii="Arial" w:hAnsi="Arial" w:cs="Arial"/>
          <w:bCs/>
          <w:snapToGrid w:val="0"/>
          <w:sz w:val="20"/>
          <w:szCs w:val="20"/>
        </w:rPr>
        <w:t xml:space="preserve">pa je poleg </w:t>
      </w:r>
      <w:r w:rsidR="0099746F" w:rsidRPr="00043135">
        <w:rPr>
          <w:rFonts w:ascii="Arial" w:hAnsi="Arial" w:cs="Arial"/>
          <w:bCs/>
          <w:snapToGrid w:val="0"/>
          <w:sz w:val="20"/>
          <w:szCs w:val="20"/>
        </w:rPr>
        <w:t xml:space="preserve">pravljic (za najmlajše) </w:t>
      </w:r>
      <w:r>
        <w:rPr>
          <w:rFonts w:ascii="Arial" w:hAnsi="Arial" w:cs="Arial"/>
          <w:bCs/>
          <w:snapToGrid w:val="0"/>
          <w:sz w:val="20"/>
          <w:szCs w:val="20"/>
        </w:rPr>
        <w:t xml:space="preserve">posnel tudi nekatera </w:t>
      </w:r>
      <w:r w:rsidR="0099746F" w:rsidRPr="00043135">
        <w:rPr>
          <w:rFonts w:ascii="Arial" w:hAnsi="Arial" w:cs="Arial"/>
          <w:bCs/>
          <w:snapToGrid w:val="0"/>
          <w:sz w:val="20"/>
          <w:szCs w:val="20"/>
        </w:rPr>
        <w:t>del</w:t>
      </w:r>
      <w:r>
        <w:rPr>
          <w:rFonts w:ascii="Arial" w:hAnsi="Arial" w:cs="Arial"/>
          <w:bCs/>
          <w:snapToGrid w:val="0"/>
          <w:sz w:val="20"/>
          <w:szCs w:val="20"/>
        </w:rPr>
        <w:t>a</w:t>
      </w:r>
      <w:r w:rsidR="0099746F" w:rsidRPr="00043135">
        <w:rPr>
          <w:rFonts w:ascii="Arial" w:hAnsi="Arial" w:cs="Arial"/>
          <w:bCs/>
          <w:snapToGrid w:val="0"/>
          <w:sz w:val="20"/>
          <w:szCs w:val="20"/>
        </w:rPr>
        <w:t xml:space="preserve"> za starejšo publiko</w:t>
      </w:r>
      <w:r>
        <w:rPr>
          <w:rFonts w:ascii="Arial" w:hAnsi="Arial" w:cs="Arial"/>
          <w:bCs/>
          <w:snapToGrid w:val="0"/>
          <w:sz w:val="20"/>
          <w:szCs w:val="20"/>
        </w:rPr>
        <w:t>, ki jih je prebral v APT zaposleni igralec.</w:t>
      </w:r>
      <w:r w:rsidR="0099746F" w:rsidRPr="00043135">
        <w:rPr>
          <w:rFonts w:ascii="Arial" w:hAnsi="Arial" w:cs="Arial"/>
          <w:bCs/>
          <w:snapToGrid w:val="0"/>
          <w:sz w:val="20"/>
          <w:szCs w:val="20"/>
        </w:rPr>
        <w:t xml:space="preserve"> </w:t>
      </w:r>
      <w:r>
        <w:rPr>
          <w:rFonts w:ascii="Arial" w:hAnsi="Arial" w:cs="Arial"/>
          <w:bCs/>
          <w:snapToGrid w:val="0"/>
          <w:sz w:val="20"/>
          <w:szCs w:val="20"/>
        </w:rPr>
        <w:t>V</w:t>
      </w:r>
      <w:r w:rsidR="0099746F" w:rsidRPr="00043135">
        <w:rPr>
          <w:rFonts w:ascii="Arial" w:hAnsi="Arial" w:cs="Arial"/>
          <w:bCs/>
          <w:snapToGrid w:val="0"/>
          <w:sz w:val="20"/>
          <w:szCs w:val="20"/>
        </w:rPr>
        <w:t xml:space="preserve">ideoposnetke branj </w:t>
      </w:r>
      <w:r>
        <w:rPr>
          <w:rFonts w:ascii="Arial" w:hAnsi="Arial" w:cs="Arial"/>
          <w:bCs/>
          <w:snapToGrid w:val="0"/>
          <w:sz w:val="20"/>
          <w:szCs w:val="20"/>
        </w:rPr>
        <w:t xml:space="preserve">je APT </w:t>
      </w:r>
      <w:r w:rsidR="0099746F" w:rsidRPr="00043135">
        <w:rPr>
          <w:rFonts w:ascii="Arial" w:hAnsi="Arial" w:cs="Arial"/>
          <w:bCs/>
          <w:snapToGrid w:val="0"/>
          <w:sz w:val="20"/>
          <w:szCs w:val="20"/>
        </w:rPr>
        <w:t xml:space="preserve">pošiljal na internetne naslove </w:t>
      </w:r>
      <w:r w:rsidR="0099746F">
        <w:rPr>
          <w:rFonts w:ascii="Arial" w:hAnsi="Arial" w:cs="Arial"/>
          <w:bCs/>
          <w:snapToGrid w:val="0"/>
          <w:sz w:val="20"/>
          <w:szCs w:val="20"/>
        </w:rPr>
        <w:t>svojih</w:t>
      </w:r>
      <w:r w:rsidR="0099746F" w:rsidRPr="00043135">
        <w:rPr>
          <w:rFonts w:ascii="Arial" w:hAnsi="Arial" w:cs="Arial"/>
          <w:bCs/>
          <w:snapToGrid w:val="0"/>
          <w:sz w:val="20"/>
          <w:szCs w:val="20"/>
        </w:rPr>
        <w:t xml:space="preserve"> obiskovalcev, med drugim tudi na internetne naslove društev invalidov</w:t>
      </w:r>
      <w:r w:rsidR="0099746F">
        <w:rPr>
          <w:rFonts w:ascii="Arial" w:hAnsi="Arial" w:cs="Arial"/>
          <w:bCs/>
          <w:snapToGrid w:val="0"/>
          <w:sz w:val="20"/>
          <w:szCs w:val="20"/>
        </w:rPr>
        <w:t xml:space="preserve"> </w:t>
      </w:r>
      <w:r w:rsidR="0099746F" w:rsidRPr="00043135">
        <w:rPr>
          <w:rFonts w:ascii="Arial" w:hAnsi="Arial" w:cs="Arial"/>
          <w:bCs/>
          <w:snapToGrid w:val="0"/>
          <w:sz w:val="20"/>
          <w:szCs w:val="20"/>
        </w:rPr>
        <w:t>… (</w:t>
      </w:r>
      <w:r w:rsidR="0099746F" w:rsidRPr="00043135">
        <w:rPr>
          <w:rFonts w:ascii="Arial" w:hAnsi="Arial" w:cs="Arial"/>
          <w:b/>
          <w:i/>
          <w:iCs/>
          <w:snapToGrid w:val="0"/>
          <w:sz w:val="20"/>
          <w:szCs w:val="20"/>
        </w:rPr>
        <w:t>MK – APT</w:t>
      </w:r>
      <w:r w:rsidR="0099746F" w:rsidRPr="00043135">
        <w:rPr>
          <w:rFonts w:ascii="Arial" w:hAnsi="Arial" w:cs="Arial"/>
          <w:bCs/>
          <w:i/>
          <w:iCs/>
          <w:snapToGrid w:val="0"/>
          <w:sz w:val="20"/>
          <w:szCs w:val="20"/>
        </w:rPr>
        <w:t>, ukrepa 1.6 in 3.4</w:t>
      </w:r>
      <w:r w:rsidR="0099746F" w:rsidRPr="00043135">
        <w:rPr>
          <w:rFonts w:ascii="Arial" w:hAnsi="Arial" w:cs="Arial"/>
          <w:bCs/>
          <w:snapToGrid w:val="0"/>
          <w:sz w:val="20"/>
          <w:szCs w:val="20"/>
        </w:rPr>
        <w:t>).</w:t>
      </w:r>
    </w:p>
    <w:p w14:paraId="0BE25278" w14:textId="420E626C" w:rsidR="0099746F" w:rsidRDefault="0099746F" w:rsidP="009D38A5">
      <w:pPr>
        <w:spacing w:after="0"/>
        <w:jc w:val="both"/>
        <w:rPr>
          <w:rFonts w:ascii="Arial" w:hAnsi="Arial" w:cs="Arial"/>
          <w:b/>
          <w:bCs/>
          <w:snapToGrid w:val="0"/>
          <w:color w:val="000000" w:themeColor="text1"/>
          <w:sz w:val="20"/>
          <w:szCs w:val="20"/>
        </w:rPr>
      </w:pPr>
    </w:p>
    <w:p w14:paraId="048288E2" w14:textId="77777777" w:rsidR="0099746F" w:rsidRPr="00043135" w:rsidRDefault="0099746F" w:rsidP="009D38A5">
      <w:pPr>
        <w:spacing w:after="0"/>
        <w:jc w:val="both"/>
        <w:rPr>
          <w:rFonts w:ascii="Arial" w:hAnsi="Arial" w:cs="Arial"/>
          <w:b/>
          <w:bCs/>
          <w:snapToGrid w:val="0"/>
          <w:color w:val="000000" w:themeColor="text1"/>
          <w:sz w:val="20"/>
          <w:szCs w:val="20"/>
        </w:rPr>
      </w:pPr>
      <w:r w:rsidRPr="00043135">
        <w:rPr>
          <w:rFonts w:ascii="Arial" w:hAnsi="Arial" w:cs="Arial"/>
          <w:b/>
          <w:bCs/>
          <w:snapToGrid w:val="0"/>
          <w:color w:val="000000" w:themeColor="text1"/>
          <w:sz w:val="20"/>
          <w:szCs w:val="20"/>
        </w:rPr>
        <w:t>SNG Drama Ljubljana</w:t>
      </w:r>
    </w:p>
    <w:p w14:paraId="1EC9FDED" w14:textId="54878D9E" w:rsidR="0099746F" w:rsidRPr="00043135" w:rsidRDefault="007B1E94" w:rsidP="009D38A5">
      <w:pPr>
        <w:spacing w:after="0"/>
        <w:jc w:val="both"/>
        <w:rPr>
          <w:rFonts w:ascii="Arial" w:hAnsi="Arial" w:cs="Arial"/>
          <w:bCs/>
          <w:snapToGrid w:val="0"/>
          <w:sz w:val="20"/>
          <w:szCs w:val="20"/>
        </w:rPr>
      </w:pPr>
      <w:r>
        <w:rPr>
          <w:rFonts w:ascii="Arial" w:hAnsi="Arial" w:cs="Arial"/>
          <w:bCs/>
          <w:snapToGrid w:val="0"/>
          <w:sz w:val="20"/>
          <w:szCs w:val="20"/>
        </w:rPr>
        <w:t>Gledališke</w:t>
      </w:r>
      <w:r w:rsidR="0099746F" w:rsidRPr="00043135">
        <w:rPr>
          <w:rFonts w:ascii="Arial" w:hAnsi="Arial" w:cs="Arial"/>
          <w:bCs/>
          <w:snapToGrid w:val="0"/>
          <w:sz w:val="20"/>
          <w:szCs w:val="20"/>
        </w:rPr>
        <w:t xml:space="preserve"> uprizoritv</w:t>
      </w:r>
      <w:r>
        <w:rPr>
          <w:rFonts w:ascii="Arial" w:hAnsi="Arial" w:cs="Arial"/>
          <w:bCs/>
          <w:snapToGrid w:val="0"/>
          <w:sz w:val="20"/>
          <w:szCs w:val="20"/>
        </w:rPr>
        <w:t>e</w:t>
      </w:r>
      <w:r w:rsidR="0099746F" w:rsidRPr="00043135">
        <w:rPr>
          <w:rFonts w:ascii="Arial" w:hAnsi="Arial" w:cs="Arial"/>
          <w:bCs/>
          <w:snapToGrid w:val="0"/>
          <w:sz w:val="20"/>
          <w:szCs w:val="20"/>
        </w:rPr>
        <w:t xml:space="preserve"> iz repertoarja Drame </w:t>
      </w:r>
      <w:r>
        <w:rPr>
          <w:rFonts w:ascii="Arial" w:hAnsi="Arial" w:cs="Arial"/>
          <w:bCs/>
          <w:snapToGrid w:val="0"/>
          <w:sz w:val="20"/>
          <w:szCs w:val="20"/>
        </w:rPr>
        <w:t xml:space="preserve">se </w:t>
      </w:r>
      <w:r w:rsidR="0099746F" w:rsidRPr="00043135">
        <w:rPr>
          <w:rFonts w:ascii="Arial" w:hAnsi="Arial" w:cs="Arial"/>
          <w:bCs/>
          <w:snapToGrid w:val="0"/>
          <w:sz w:val="20"/>
          <w:szCs w:val="20"/>
        </w:rPr>
        <w:t xml:space="preserve">med drugim </w:t>
      </w:r>
      <w:r>
        <w:rPr>
          <w:rFonts w:ascii="Arial" w:hAnsi="Arial" w:cs="Arial"/>
          <w:bCs/>
          <w:snapToGrid w:val="0"/>
          <w:sz w:val="20"/>
          <w:szCs w:val="20"/>
        </w:rPr>
        <w:t xml:space="preserve">ukvarjajo </w:t>
      </w:r>
      <w:r w:rsidR="0099746F" w:rsidRPr="00043135">
        <w:rPr>
          <w:rFonts w:ascii="Arial" w:hAnsi="Arial" w:cs="Arial"/>
          <w:bCs/>
          <w:snapToGrid w:val="0"/>
          <w:sz w:val="20"/>
          <w:szCs w:val="20"/>
        </w:rPr>
        <w:t xml:space="preserve">tudi </w:t>
      </w:r>
      <w:r>
        <w:rPr>
          <w:rFonts w:ascii="Arial" w:hAnsi="Arial" w:cs="Arial"/>
          <w:bCs/>
          <w:snapToGrid w:val="0"/>
          <w:sz w:val="20"/>
          <w:szCs w:val="20"/>
        </w:rPr>
        <w:t xml:space="preserve">z </w:t>
      </w:r>
      <w:r w:rsidR="0099746F" w:rsidRPr="00043135">
        <w:rPr>
          <w:rFonts w:ascii="Arial" w:hAnsi="Arial" w:cs="Arial"/>
          <w:bCs/>
          <w:snapToGrid w:val="0"/>
          <w:sz w:val="20"/>
          <w:szCs w:val="20"/>
        </w:rPr>
        <w:t>različn</w:t>
      </w:r>
      <w:r>
        <w:rPr>
          <w:rFonts w:ascii="Arial" w:hAnsi="Arial" w:cs="Arial"/>
          <w:bCs/>
          <w:snapToGrid w:val="0"/>
          <w:sz w:val="20"/>
          <w:szCs w:val="20"/>
        </w:rPr>
        <w:t>imi</w:t>
      </w:r>
      <w:r w:rsidR="0099746F" w:rsidRPr="00043135">
        <w:rPr>
          <w:rFonts w:ascii="Arial" w:hAnsi="Arial" w:cs="Arial"/>
          <w:bCs/>
          <w:snapToGrid w:val="0"/>
          <w:sz w:val="20"/>
          <w:szCs w:val="20"/>
        </w:rPr>
        <w:t xml:space="preserve"> </w:t>
      </w:r>
      <w:r>
        <w:rPr>
          <w:rFonts w:ascii="Arial" w:hAnsi="Arial" w:cs="Arial"/>
          <w:bCs/>
          <w:snapToGrid w:val="0"/>
          <w:sz w:val="20"/>
          <w:szCs w:val="20"/>
        </w:rPr>
        <w:t>sodobnimi</w:t>
      </w:r>
      <w:r w:rsidR="0099746F" w:rsidRPr="00043135">
        <w:rPr>
          <w:rFonts w:ascii="Arial" w:hAnsi="Arial" w:cs="Arial"/>
          <w:bCs/>
          <w:snapToGrid w:val="0"/>
          <w:sz w:val="20"/>
          <w:szCs w:val="20"/>
        </w:rPr>
        <w:t xml:space="preserve"> družben</w:t>
      </w:r>
      <w:r>
        <w:rPr>
          <w:rFonts w:ascii="Arial" w:hAnsi="Arial" w:cs="Arial"/>
          <w:bCs/>
          <w:snapToGrid w:val="0"/>
          <w:sz w:val="20"/>
          <w:szCs w:val="20"/>
        </w:rPr>
        <w:t>imi</w:t>
      </w:r>
      <w:r w:rsidR="0099746F" w:rsidRPr="00043135">
        <w:rPr>
          <w:rFonts w:ascii="Arial" w:hAnsi="Arial" w:cs="Arial"/>
          <w:bCs/>
          <w:snapToGrid w:val="0"/>
          <w:sz w:val="20"/>
          <w:szCs w:val="20"/>
        </w:rPr>
        <w:t xml:space="preserve"> vprašanj</w:t>
      </w:r>
      <w:r>
        <w:rPr>
          <w:rFonts w:ascii="Arial" w:hAnsi="Arial" w:cs="Arial"/>
          <w:bCs/>
          <w:snapToGrid w:val="0"/>
          <w:sz w:val="20"/>
          <w:szCs w:val="20"/>
        </w:rPr>
        <w:t>i</w:t>
      </w:r>
      <w:r w:rsidR="0099746F" w:rsidRPr="00043135">
        <w:rPr>
          <w:rFonts w:ascii="Arial" w:hAnsi="Arial" w:cs="Arial"/>
          <w:bCs/>
          <w:snapToGrid w:val="0"/>
          <w:sz w:val="20"/>
          <w:szCs w:val="20"/>
        </w:rPr>
        <w:t xml:space="preserve"> </w:t>
      </w:r>
      <w:r w:rsidR="0099746F">
        <w:rPr>
          <w:rFonts w:ascii="Arial" w:hAnsi="Arial" w:cs="Arial"/>
          <w:bCs/>
          <w:snapToGrid w:val="0"/>
          <w:sz w:val="20"/>
          <w:szCs w:val="20"/>
        </w:rPr>
        <w:t>in</w:t>
      </w:r>
      <w:r w:rsidR="0099746F" w:rsidRPr="00043135">
        <w:rPr>
          <w:rFonts w:ascii="Arial" w:hAnsi="Arial" w:cs="Arial"/>
          <w:bCs/>
          <w:snapToGrid w:val="0"/>
          <w:sz w:val="20"/>
          <w:szCs w:val="20"/>
        </w:rPr>
        <w:t xml:space="preserve"> tem</w:t>
      </w:r>
      <w:r>
        <w:rPr>
          <w:rFonts w:ascii="Arial" w:hAnsi="Arial" w:cs="Arial"/>
          <w:bCs/>
          <w:snapToGrid w:val="0"/>
          <w:sz w:val="20"/>
          <w:szCs w:val="20"/>
        </w:rPr>
        <w:t>ami</w:t>
      </w:r>
      <w:r w:rsidR="0099746F" w:rsidRPr="00043135">
        <w:rPr>
          <w:rFonts w:ascii="Arial" w:hAnsi="Arial" w:cs="Arial"/>
          <w:bCs/>
          <w:snapToGrid w:val="0"/>
          <w:sz w:val="20"/>
          <w:szCs w:val="20"/>
        </w:rPr>
        <w:t xml:space="preserve">, ki so sicer pogosto prezrte ali tabuizirane, med drugim tudi </w:t>
      </w:r>
      <w:r>
        <w:rPr>
          <w:rFonts w:ascii="Arial" w:hAnsi="Arial" w:cs="Arial"/>
          <w:bCs/>
          <w:snapToGrid w:val="0"/>
          <w:sz w:val="20"/>
          <w:szCs w:val="20"/>
        </w:rPr>
        <w:t xml:space="preserve">z </w:t>
      </w:r>
      <w:r w:rsidR="0099746F" w:rsidRPr="00043135">
        <w:rPr>
          <w:rFonts w:ascii="Arial" w:hAnsi="Arial" w:cs="Arial"/>
          <w:bCs/>
          <w:snapToGrid w:val="0"/>
          <w:sz w:val="20"/>
          <w:szCs w:val="20"/>
        </w:rPr>
        <w:t>vprašanj</w:t>
      </w:r>
      <w:r>
        <w:rPr>
          <w:rFonts w:ascii="Arial" w:hAnsi="Arial" w:cs="Arial"/>
          <w:bCs/>
          <w:snapToGrid w:val="0"/>
          <w:sz w:val="20"/>
          <w:szCs w:val="20"/>
        </w:rPr>
        <w:t>i</w:t>
      </w:r>
      <w:r w:rsidR="0099746F">
        <w:rPr>
          <w:rFonts w:ascii="Arial" w:hAnsi="Arial" w:cs="Arial"/>
          <w:bCs/>
          <w:snapToGrid w:val="0"/>
          <w:sz w:val="20"/>
          <w:szCs w:val="20"/>
        </w:rPr>
        <w:t>,</w:t>
      </w:r>
      <w:r w:rsidR="0099746F" w:rsidRPr="00043135">
        <w:rPr>
          <w:rFonts w:ascii="Arial" w:hAnsi="Arial" w:cs="Arial"/>
          <w:bCs/>
          <w:snapToGrid w:val="0"/>
          <w:sz w:val="20"/>
          <w:szCs w:val="20"/>
        </w:rPr>
        <w:t xml:space="preserve"> povezan</w:t>
      </w:r>
      <w:r>
        <w:rPr>
          <w:rFonts w:ascii="Arial" w:hAnsi="Arial" w:cs="Arial"/>
          <w:bCs/>
          <w:snapToGrid w:val="0"/>
          <w:sz w:val="20"/>
          <w:szCs w:val="20"/>
        </w:rPr>
        <w:t>imi</w:t>
      </w:r>
      <w:r w:rsidR="0099746F" w:rsidRPr="00043135">
        <w:rPr>
          <w:rFonts w:ascii="Arial" w:hAnsi="Arial" w:cs="Arial"/>
          <w:bCs/>
          <w:snapToGrid w:val="0"/>
          <w:sz w:val="20"/>
          <w:szCs w:val="20"/>
        </w:rPr>
        <w:t xml:space="preserve"> z invalidnostjo, stereotipi, predsodki in škodljivimi praksami, tudi tistimi, povezanimi s spolom in starostjo. Tako so v letu 2022 imeli na repertoarju predstavi</w:t>
      </w:r>
      <w:r w:rsidRPr="007B1E94">
        <w:rPr>
          <w:rFonts w:ascii="Arial" w:hAnsi="Arial" w:cs="Arial"/>
          <w:bCs/>
          <w:snapToGrid w:val="0"/>
          <w:sz w:val="20"/>
          <w:szCs w:val="20"/>
        </w:rPr>
        <w:t xml:space="preserve"> </w:t>
      </w:r>
      <w:r w:rsidRPr="00043135">
        <w:rPr>
          <w:rFonts w:ascii="Arial" w:hAnsi="Arial" w:cs="Arial"/>
          <w:bCs/>
          <w:snapToGrid w:val="0"/>
          <w:sz w:val="20"/>
          <w:szCs w:val="20"/>
        </w:rPr>
        <w:t>Ne pozabite na rože in Otroci</w:t>
      </w:r>
      <w:r w:rsidR="0099746F" w:rsidRPr="00043135">
        <w:rPr>
          <w:rFonts w:ascii="Arial" w:hAnsi="Arial" w:cs="Arial"/>
          <w:bCs/>
          <w:snapToGrid w:val="0"/>
          <w:sz w:val="20"/>
          <w:szCs w:val="20"/>
        </w:rPr>
        <w:t xml:space="preserve">, ki sta med drugim povod za razmislek o staranju, ki je še vedno tabu tema. V povezavi s to tematiko </w:t>
      </w:r>
      <w:r w:rsidR="006E7C70">
        <w:rPr>
          <w:rFonts w:ascii="Arial" w:hAnsi="Arial" w:cs="Arial"/>
          <w:bCs/>
          <w:snapToGrid w:val="0"/>
          <w:sz w:val="20"/>
          <w:szCs w:val="20"/>
        </w:rPr>
        <w:t>so na</w:t>
      </w:r>
      <w:r w:rsidR="006E7C70" w:rsidRPr="00043135">
        <w:rPr>
          <w:rFonts w:ascii="Arial" w:hAnsi="Arial" w:cs="Arial"/>
          <w:bCs/>
          <w:snapToGrid w:val="0"/>
          <w:sz w:val="20"/>
          <w:szCs w:val="20"/>
        </w:rPr>
        <w:t xml:space="preserve"> </w:t>
      </w:r>
      <w:r w:rsidR="0099746F" w:rsidRPr="00043135">
        <w:rPr>
          <w:rFonts w:ascii="Arial" w:hAnsi="Arial" w:cs="Arial"/>
          <w:bCs/>
          <w:snapToGrid w:val="0"/>
          <w:sz w:val="20"/>
          <w:szCs w:val="20"/>
        </w:rPr>
        <w:t>RTV Slovenija pripravil</w:t>
      </w:r>
      <w:r w:rsidR="006E7C70">
        <w:rPr>
          <w:rFonts w:ascii="Arial" w:hAnsi="Arial" w:cs="Arial"/>
          <w:bCs/>
          <w:snapToGrid w:val="0"/>
          <w:sz w:val="20"/>
          <w:szCs w:val="20"/>
        </w:rPr>
        <w:t>i</w:t>
      </w:r>
      <w:r w:rsidR="0099746F" w:rsidRPr="00043135">
        <w:rPr>
          <w:rFonts w:ascii="Arial" w:hAnsi="Arial" w:cs="Arial"/>
          <w:bCs/>
          <w:snapToGrid w:val="0"/>
          <w:sz w:val="20"/>
          <w:szCs w:val="20"/>
        </w:rPr>
        <w:t xml:space="preserve"> posebno oddajo z naslovom Umetnost igre: Nevidna ženska in staranje. S tem, menijo, pomembno prispevajo k o</w:t>
      </w:r>
      <w:r w:rsidR="0099746F">
        <w:rPr>
          <w:rFonts w:ascii="Arial" w:hAnsi="Arial" w:cs="Arial"/>
          <w:bCs/>
          <w:snapToGrid w:val="0"/>
          <w:sz w:val="20"/>
          <w:szCs w:val="20"/>
        </w:rPr>
        <w:t>za</w:t>
      </w:r>
      <w:r w:rsidR="0099746F" w:rsidRPr="00043135">
        <w:rPr>
          <w:rFonts w:ascii="Arial" w:hAnsi="Arial" w:cs="Arial"/>
          <w:bCs/>
          <w:snapToGrid w:val="0"/>
          <w:sz w:val="20"/>
          <w:szCs w:val="20"/>
        </w:rPr>
        <w:t>veščanju javnosti o tematiki, ki jo obravnava API 2022–2030.</w:t>
      </w:r>
    </w:p>
    <w:p w14:paraId="461F2CF0" w14:textId="6291F812" w:rsidR="0099746F" w:rsidRPr="00043135" w:rsidRDefault="0099746F" w:rsidP="009D38A5">
      <w:pPr>
        <w:spacing w:after="0"/>
        <w:jc w:val="both"/>
        <w:rPr>
          <w:rFonts w:ascii="Arial" w:hAnsi="Arial" w:cs="Arial"/>
          <w:bCs/>
          <w:snapToGrid w:val="0"/>
          <w:sz w:val="20"/>
          <w:szCs w:val="20"/>
        </w:rPr>
      </w:pPr>
      <w:r w:rsidRPr="00043135">
        <w:rPr>
          <w:rFonts w:ascii="Arial" w:hAnsi="Arial" w:cs="Arial"/>
          <w:bCs/>
          <w:snapToGrid w:val="0"/>
          <w:sz w:val="20"/>
          <w:szCs w:val="20"/>
        </w:rPr>
        <w:lastRenderedPageBreak/>
        <w:t xml:space="preserve">Drama omogoča brezplačne vstopnice različnim skupinam ljudi s posebnimi potrebami in dobrodelnim skupnostim, </w:t>
      </w:r>
      <w:r>
        <w:rPr>
          <w:rFonts w:ascii="Arial" w:hAnsi="Arial" w:cs="Arial"/>
          <w:bCs/>
          <w:snapToGrid w:val="0"/>
          <w:sz w:val="20"/>
          <w:szCs w:val="20"/>
        </w:rPr>
        <w:t>za</w:t>
      </w:r>
      <w:r w:rsidRPr="00043135">
        <w:rPr>
          <w:rFonts w:ascii="Arial" w:hAnsi="Arial" w:cs="Arial"/>
          <w:bCs/>
          <w:snapToGrid w:val="0"/>
          <w:sz w:val="20"/>
          <w:szCs w:val="20"/>
        </w:rPr>
        <w:t xml:space="preserve"> kate</w:t>
      </w:r>
      <w:r w:rsidR="006E7C70">
        <w:rPr>
          <w:rFonts w:ascii="Arial" w:hAnsi="Arial" w:cs="Arial"/>
          <w:bCs/>
          <w:snapToGrid w:val="0"/>
          <w:sz w:val="20"/>
          <w:szCs w:val="20"/>
        </w:rPr>
        <w:t>r</w:t>
      </w:r>
      <w:r>
        <w:rPr>
          <w:rFonts w:ascii="Arial" w:hAnsi="Arial" w:cs="Arial"/>
          <w:bCs/>
          <w:snapToGrid w:val="0"/>
          <w:sz w:val="20"/>
          <w:szCs w:val="20"/>
        </w:rPr>
        <w:t>e</w:t>
      </w:r>
      <w:r w:rsidRPr="00043135">
        <w:rPr>
          <w:rFonts w:ascii="Arial" w:hAnsi="Arial" w:cs="Arial"/>
          <w:bCs/>
          <w:snapToGrid w:val="0"/>
          <w:sz w:val="20"/>
          <w:szCs w:val="20"/>
        </w:rPr>
        <w:t xml:space="preserve"> je gledališče lahko del terapevtskih in vzgojnih programov. O sodelovanj</w:t>
      </w:r>
      <w:r>
        <w:rPr>
          <w:rFonts w:ascii="Arial" w:hAnsi="Arial" w:cs="Arial"/>
          <w:bCs/>
          <w:snapToGrid w:val="0"/>
          <w:sz w:val="20"/>
          <w:szCs w:val="20"/>
        </w:rPr>
        <w:t>u</w:t>
      </w:r>
      <w:r w:rsidRPr="00043135">
        <w:rPr>
          <w:rFonts w:ascii="Arial" w:hAnsi="Arial" w:cs="Arial"/>
          <w:bCs/>
          <w:snapToGrid w:val="0"/>
          <w:sz w:val="20"/>
          <w:szCs w:val="20"/>
        </w:rPr>
        <w:t xml:space="preserve"> Drame Ljubljana z različnimi organizacijami in združenji poročajo na spletni strani in družbenih omrež</w:t>
      </w:r>
      <w:r>
        <w:rPr>
          <w:rFonts w:ascii="Arial" w:hAnsi="Arial" w:cs="Arial"/>
          <w:bCs/>
          <w:snapToGrid w:val="0"/>
          <w:sz w:val="20"/>
          <w:szCs w:val="20"/>
        </w:rPr>
        <w:t>jih</w:t>
      </w:r>
      <w:r w:rsidRPr="00043135">
        <w:rPr>
          <w:rFonts w:ascii="Arial" w:hAnsi="Arial" w:cs="Arial"/>
          <w:bCs/>
          <w:snapToGrid w:val="0"/>
          <w:sz w:val="20"/>
          <w:szCs w:val="20"/>
        </w:rPr>
        <w:t>.</w:t>
      </w:r>
    </w:p>
    <w:p w14:paraId="350BC3BD" w14:textId="45299B3C" w:rsidR="0099746F" w:rsidRPr="00043135" w:rsidRDefault="0099746F" w:rsidP="009D38A5">
      <w:pPr>
        <w:jc w:val="both"/>
        <w:rPr>
          <w:rFonts w:ascii="Arial" w:hAnsi="Arial" w:cs="Arial"/>
          <w:bCs/>
          <w:snapToGrid w:val="0"/>
          <w:sz w:val="20"/>
          <w:szCs w:val="20"/>
        </w:rPr>
      </w:pPr>
      <w:r w:rsidRPr="00043135">
        <w:rPr>
          <w:rFonts w:ascii="Arial" w:hAnsi="Arial" w:cs="Arial"/>
          <w:bCs/>
          <w:snapToGrid w:val="0"/>
          <w:sz w:val="20"/>
          <w:szCs w:val="20"/>
        </w:rPr>
        <w:t xml:space="preserve">Leta 2022 je ekipa Urbanističnega inštituta </w:t>
      </w:r>
      <w:r w:rsidR="00A5330F">
        <w:rPr>
          <w:rFonts w:ascii="Arial" w:hAnsi="Arial" w:cs="Arial"/>
          <w:bCs/>
          <w:snapToGrid w:val="0"/>
          <w:sz w:val="20"/>
          <w:szCs w:val="20"/>
        </w:rPr>
        <w:t xml:space="preserve">Republike </w:t>
      </w:r>
      <w:r w:rsidRPr="00043135">
        <w:rPr>
          <w:rFonts w:ascii="Arial" w:hAnsi="Arial" w:cs="Arial"/>
          <w:bCs/>
          <w:snapToGrid w:val="0"/>
          <w:sz w:val="20"/>
          <w:szCs w:val="20"/>
        </w:rPr>
        <w:t xml:space="preserve">Slovenije v okviru </w:t>
      </w:r>
      <w:bookmarkStart w:id="20" w:name="_Hlk125311896"/>
      <w:r w:rsidRPr="00043135">
        <w:rPr>
          <w:rFonts w:ascii="Arial" w:hAnsi="Arial" w:cs="Arial"/>
          <w:bCs/>
          <w:snapToGrid w:val="0"/>
          <w:sz w:val="20"/>
          <w:szCs w:val="20"/>
        </w:rPr>
        <w:t>projekta Evropska kartica ugodnosti za invalide</w:t>
      </w:r>
      <w:bookmarkEnd w:id="20"/>
      <w:r w:rsidRPr="00043135">
        <w:rPr>
          <w:rFonts w:ascii="Arial" w:hAnsi="Arial" w:cs="Arial"/>
          <w:bCs/>
          <w:snapToGrid w:val="0"/>
          <w:sz w:val="20"/>
          <w:szCs w:val="20"/>
        </w:rPr>
        <w:t xml:space="preserve"> opravila ogled Drame z vidika dostopnosti gledališča za invalide (ugotovitve iz analize so podrobneje predstavljene v poročilu o izvajanju cilja</w:t>
      </w:r>
      <w:r>
        <w:rPr>
          <w:rFonts w:ascii="Arial" w:hAnsi="Arial" w:cs="Arial"/>
          <w:bCs/>
          <w:snapToGrid w:val="0"/>
          <w:sz w:val="20"/>
          <w:szCs w:val="20"/>
        </w:rPr>
        <w:t xml:space="preserve"> 3</w:t>
      </w:r>
      <w:r w:rsidRPr="00043135">
        <w:rPr>
          <w:rFonts w:ascii="Arial" w:hAnsi="Arial" w:cs="Arial"/>
          <w:bCs/>
          <w:snapToGrid w:val="0"/>
          <w:sz w:val="20"/>
          <w:szCs w:val="20"/>
        </w:rPr>
        <w:t xml:space="preserve"> API 2022–2030). Drama je kot ponudnik ugodnosti za invalide predstavljena na spletni strani projekta. Za obveščanje javnosti in promocijo projekta skrbi Kreativna baza. Informacija o ogledu Drame je objavljena na njihovih družbenih omrežjih, in sicer tudi z namenom, da se </w:t>
      </w:r>
      <w:r w:rsidR="0067322F">
        <w:rPr>
          <w:rFonts w:ascii="Arial" w:hAnsi="Arial" w:cs="Arial"/>
          <w:bCs/>
          <w:snapToGrid w:val="0"/>
          <w:sz w:val="20"/>
          <w:szCs w:val="20"/>
        </w:rPr>
        <w:t xml:space="preserve">k predstavitvi spodbudi še </w:t>
      </w:r>
      <w:r w:rsidRPr="00043135">
        <w:rPr>
          <w:rFonts w:ascii="Arial" w:hAnsi="Arial" w:cs="Arial"/>
          <w:bCs/>
          <w:snapToGrid w:val="0"/>
          <w:sz w:val="20"/>
          <w:szCs w:val="20"/>
        </w:rPr>
        <w:t>ostale ponudnike. Digitalno značko kot znak prepoznavnosti nudenja ugodnosti za invalide bodo v letu 2023 objavili na spletni strani Drame (</w:t>
      </w:r>
      <w:r w:rsidRPr="00043135">
        <w:rPr>
          <w:rFonts w:ascii="Arial" w:hAnsi="Arial" w:cs="Arial"/>
          <w:b/>
          <w:i/>
          <w:iCs/>
          <w:snapToGrid w:val="0"/>
          <w:sz w:val="20"/>
          <w:szCs w:val="20"/>
        </w:rPr>
        <w:t>MK – SNG Drama Ljubljana</w:t>
      </w:r>
      <w:r w:rsidRPr="00043135">
        <w:rPr>
          <w:rFonts w:ascii="Arial" w:hAnsi="Arial" w:cs="Arial"/>
          <w:bCs/>
          <w:i/>
          <w:iCs/>
          <w:snapToGrid w:val="0"/>
          <w:sz w:val="20"/>
          <w:szCs w:val="20"/>
        </w:rPr>
        <w:t>, ukrepi 1.1, 3.3 in 3.4</w:t>
      </w:r>
      <w:r w:rsidRPr="00043135">
        <w:rPr>
          <w:rFonts w:ascii="Arial" w:hAnsi="Arial" w:cs="Arial"/>
          <w:bCs/>
          <w:snapToGrid w:val="0"/>
          <w:sz w:val="20"/>
          <w:szCs w:val="20"/>
        </w:rPr>
        <w:t>).</w:t>
      </w:r>
    </w:p>
    <w:p w14:paraId="1F60E741" w14:textId="3D10A086" w:rsidR="0099746F" w:rsidRPr="00043135" w:rsidRDefault="0099746F" w:rsidP="009D38A5">
      <w:pPr>
        <w:spacing w:after="0"/>
        <w:jc w:val="both"/>
        <w:rPr>
          <w:rFonts w:ascii="Arial" w:hAnsi="Arial" w:cs="Arial"/>
          <w:b/>
          <w:snapToGrid w:val="0"/>
          <w:sz w:val="20"/>
          <w:szCs w:val="20"/>
        </w:rPr>
      </w:pPr>
      <w:r w:rsidRPr="00043135">
        <w:rPr>
          <w:rFonts w:ascii="Arial" w:hAnsi="Arial" w:cs="Arial"/>
          <w:b/>
          <w:snapToGrid w:val="0"/>
          <w:sz w:val="20"/>
          <w:szCs w:val="20"/>
        </w:rPr>
        <w:t>Lutkovno gledališče Ljubljana (LGL)</w:t>
      </w:r>
    </w:p>
    <w:p w14:paraId="639467ED" w14:textId="683514E0" w:rsidR="0099746F" w:rsidRPr="00043135" w:rsidRDefault="0099746F" w:rsidP="009D38A5">
      <w:pPr>
        <w:spacing w:after="0"/>
        <w:jc w:val="both"/>
        <w:rPr>
          <w:rFonts w:ascii="Arial" w:hAnsi="Arial" w:cs="Arial"/>
          <w:snapToGrid w:val="0"/>
          <w:sz w:val="20"/>
          <w:szCs w:val="20"/>
        </w:rPr>
      </w:pPr>
      <w:r w:rsidRPr="00043135">
        <w:rPr>
          <w:rFonts w:ascii="Arial" w:hAnsi="Arial" w:cs="Arial"/>
          <w:snapToGrid w:val="0"/>
          <w:sz w:val="20"/>
          <w:szCs w:val="20"/>
        </w:rPr>
        <w:t xml:space="preserve">Invalidi so ob predložitvi </w:t>
      </w:r>
      <w:r w:rsidR="006563B0">
        <w:rPr>
          <w:rFonts w:ascii="Arial" w:hAnsi="Arial" w:cs="Arial"/>
          <w:snapToGrid w:val="0"/>
          <w:sz w:val="20"/>
          <w:szCs w:val="20"/>
        </w:rPr>
        <w:t>e</w:t>
      </w:r>
      <w:r w:rsidRPr="00043135">
        <w:rPr>
          <w:rFonts w:ascii="Arial" w:hAnsi="Arial" w:cs="Arial"/>
          <w:snapToGrid w:val="0"/>
          <w:sz w:val="20"/>
          <w:szCs w:val="20"/>
        </w:rPr>
        <w:t>vropske kartice ugodnosti za invalide upravičeni do brezplačne vstopnice za dogodke LGL, o čemer uporabnike obvešča nalepka na vhodnih vratih blagajne LGL in obvestilo na spletni strani (</w:t>
      </w:r>
      <w:hyperlink r:id="rId14" w:history="1">
        <w:r w:rsidRPr="00043135">
          <w:rPr>
            <w:rFonts w:ascii="Arial" w:hAnsi="Arial" w:cs="Arial"/>
            <w:snapToGrid w:val="0"/>
            <w:sz w:val="20"/>
            <w:szCs w:val="20"/>
          </w:rPr>
          <w:t>http://www.lgl.si/si/nakup-vstopnic/nakup-vstopnic</w:t>
        </w:r>
      </w:hyperlink>
      <w:r w:rsidRPr="00043135">
        <w:rPr>
          <w:rFonts w:ascii="Arial" w:hAnsi="Arial" w:cs="Arial"/>
          <w:snapToGrid w:val="0"/>
          <w:sz w:val="20"/>
          <w:szCs w:val="20"/>
        </w:rPr>
        <w:t>) (</w:t>
      </w:r>
      <w:r w:rsidRPr="00043135">
        <w:rPr>
          <w:rFonts w:ascii="Arial" w:hAnsi="Arial" w:cs="Arial"/>
          <w:b/>
          <w:bCs/>
          <w:i/>
          <w:iCs/>
          <w:snapToGrid w:val="0"/>
          <w:sz w:val="20"/>
          <w:szCs w:val="20"/>
        </w:rPr>
        <w:t>MK – LGL</w:t>
      </w:r>
      <w:r w:rsidRPr="00043135">
        <w:rPr>
          <w:rFonts w:ascii="Arial" w:hAnsi="Arial" w:cs="Arial"/>
          <w:i/>
          <w:iCs/>
          <w:snapToGrid w:val="0"/>
          <w:sz w:val="20"/>
          <w:szCs w:val="20"/>
        </w:rPr>
        <w:t>, ukrepa 1.5 in 3.3</w:t>
      </w:r>
      <w:r w:rsidRPr="00043135">
        <w:rPr>
          <w:rFonts w:ascii="Arial" w:hAnsi="Arial" w:cs="Arial"/>
          <w:snapToGrid w:val="0"/>
          <w:sz w:val="20"/>
          <w:szCs w:val="20"/>
        </w:rPr>
        <w:t>).</w:t>
      </w:r>
    </w:p>
    <w:p w14:paraId="4F63DB98" w14:textId="77777777" w:rsidR="0099746F" w:rsidRPr="00043135" w:rsidRDefault="0099746F" w:rsidP="009D38A5">
      <w:pPr>
        <w:spacing w:after="0"/>
        <w:jc w:val="both"/>
        <w:rPr>
          <w:rFonts w:ascii="Arial" w:hAnsi="Arial" w:cs="Arial"/>
          <w:snapToGrid w:val="0"/>
          <w:color w:val="FF0000"/>
          <w:sz w:val="20"/>
          <w:szCs w:val="20"/>
        </w:rPr>
      </w:pPr>
    </w:p>
    <w:p w14:paraId="44EC30A8" w14:textId="77777777" w:rsidR="0099746F" w:rsidRPr="00043135" w:rsidRDefault="0099746F" w:rsidP="009D38A5">
      <w:pPr>
        <w:spacing w:after="0"/>
        <w:jc w:val="both"/>
        <w:rPr>
          <w:rFonts w:ascii="Arial" w:hAnsi="Arial" w:cs="Arial"/>
          <w:b/>
          <w:bCs/>
          <w:snapToGrid w:val="0"/>
          <w:sz w:val="20"/>
          <w:szCs w:val="20"/>
        </w:rPr>
      </w:pPr>
      <w:r w:rsidRPr="00043135">
        <w:rPr>
          <w:rFonts w:ascii="Arial" w:hAnsi="Arial" w:cs="Arial"/>
          <w:b/>
          <w:bCs/>
          <w:snapToGrid w:val="0"/>
          <w:sz w:val="20"/>
          <w:szCs w:val="20"/>
        </w:rPr>
        <w:t>Lutkovno gledališče Maribor (LGM)</w:t>
      </w:r>
    </w:p>
    <w:p w14:paraId="34138016" w14:textId="19261AF2" w:rsidR="0099746F" w:rsidRPr="00043135" w:rsidRDefault="0099746F" w:rsidP="009D38A5">
      <w:pPr>
        <w:spacing w:after="0"/>
        <w:jc w:val="both"/>
        <w:rPr>
          <w:rFonts w:ascii="Arial" w:hAnsi="Arial" w:cs="Arial"/>
          <w:sz w:val="20"/>
          <w:szCs w:val="20"/>
        </w:rPr>
      </w:pPr>
      <w:r w:rsidRPr="00043135">
        <w:rPr>
          <w:rFonts w:ascii="Arial" w:hAnsi="Arial" w:cs="Arial"/>
          <w:sz w:val="20"/>
          <w:szCs w:val="20"/>
        </w:rPr>
        <w:t xml:space="preserve">LGM omogoča brezplačne vstopnice posameznikom ali skupinam invalidov in osebam s posebnimi potrebami za oglede lutkovnih predstav </w:t>
      </w:r>
      <w:r w:rsidR="006563B0">
        <w:rPr>
          <w:rFonts w:ascii="Arial" w:hAnsi="Arial" w:cs="Arial"/>
          <w:sz w:val="20"/>
          <w:szCs w:val="20"/>
        </w:rPr>
        <w:t xml:space="preserve">in </w:t>
      </w:r>
      <w:r w:rsidRPr="00043135">
        <w:rPr>
          <w:rFonts w:ascii="Arial" w:hAnsi="Arial" w:cs="Arial"/>
          <w:sz w:val="20"/>
          <w:szCs w:val="20"/>
        </w:rPr>
        <w:t xml:space="preserve">gledališča, po dogovoru pa tudi </w:t>
      </w:r>
      <w:r w:rsidR="006563B0">
        <w:rPr>
          <w:rFonts w:ascii="Arial" w:hAnsi="Arial" w:cs="Arial"/>
          <w:sz w:val="20"/>
          <w:szCs w:val="20"/>
        </w:rPr>
        <w:t xml:space="preserve">za </w:t>
      </w:r>
      <w:r w:rsidRPr="00043135">
        <w:rPr>
          <w:rFonts w:ascii="Arial" w:hAnsi="Arial" w:cs="Arial"/>
          <w:sz w:val="20"/>
          <w:szCs w:val="20"/>
        </w:rPr>
        <w:t>izvajanje pedagoškega programa, ki zajema različne podprograme (Lutkovni drobnogled, Lutkovna rokodelnica, Čarobne sence, Igrive ročne lutke, ustvarjalne delavnice, Minoritska pot in pogovor</w:t>
      </w:r>
      <w:r w:rsidR="006563B0">
        <w:rPr>
          <w:rFonts w:ascii="Arial" w:hAnsi="Arial" w:cs="Arial"/>
          <w:sz w:val="20"/>
          <w:szCs w:val="20"/>
        </w:rPr>
        <w:t>i</w:t>
      </w:r>
      <w:r w:rsidRPr="00043135">
        <w:rPr>
          <w:rFonts w:ascii="Arial" w:hAnsi="Arial" w:cs="Arial"/>
          <w:sz w:val="20"/>
          <w:szCs w:val="20"/>
        </w:rPr>
        <w:t xml:space="preserve"> po predstavah). V sam program LGM </w:t>
      </w:r>
      <w:r w:rsidR="006563B0">
        <w:rPr>
          <w:rFonts w:ascii="Arial" w:hAnsi="Arial" w:cs="Arial"/>
          <w:sz w:val="20"/>
          <w:szCs w:val="20"/>
        </w:rPr>
        <w:t xml:space="preserve">je bila </w:t>
      </w:r>
      <w:r w:rsidRPr="00043135">
        <w:rPr>
          <w:rFonts w:ascii="Arial" w:hAnsi="Arial" w:cs="Arial"/>
          <w:sz w:val="20"/>
          <w:szCs w:val="20"/>
        </w:rPr>
        <w:t>kot en</w:t>
      </w:r>
      <w:r w:rsidR="006563B0">
        <w:rPr>
          <w:rFonts w:ascii="Arial" w:hAnsi="Arial" w:cs="Arial"/>
          <w:sz w:val="20"/>
          <w:szCs w:val="20"/>
        </w:rPr>
        <w:t>a</w:t>
      </w:r>
      <w:r w:rsidRPr="00043135">
        <w:rPr>
          <w:rFonts w:ascii="Arial" w:hAnsi="Arial" w:cs="Arial"/>
          <w:sz w:val="20"/>
          <w:szCs w:val="20"/>
        </w:rPr>
        <w:t xml:space="preserve"> od premier v letu 2022 </w:t>
      </w:r>
      <w:r w:rsidR="006563B0" w:rsidRPr="00043135">
        <w:rPr>
          <w:rFonts w:ascii="Arial" w:hAnsi="Arial" w:cs="Arial"/>
          <w:sz w:val="20"/>
          <w:szCs w:val="20"/>
        </w:rPr>
        <w:t>vključ</w:t>
      </w:r>
      <w:r w:rsidR="006563B0">
        <w:rPr>
          <w:rFonts w:ascii="Arial" w:hAnsi="Arial" w:cs="Arial"/>
          <w:sz w:val="20"/>
          <w:szCs w:val="20"/>
        </w:rPr>
        <w:t>ena</w:t>
      </w:r>
      <w:r w:rsidR="006563B0" w:rsidRPr="00043135">
        <w:rPr>
          <w:rFonts w:ascii="Arial" w:hAnsi="Arial" w:cs="Arial"/>
          <w:sz w:val="20"/>
          <w:szCs w:val="20"/>
        </w:rPr>
        <w:t xml:space="preserve"> </w:t>
      </w:r>
      <w:r w:rsidRPr="00043135">
        <w:rPr>
          <w:rFonts w:ascii="Arial" w:hAnsi="Arial" w:cs="Arial"/>
          <w:sz w:val="20"/>
          <w:szCs w:val="20"/>
        </w:rPr>
        <w:t>predstav</w:t>
      </w:r>
      <w:r>
        <w:rPr>
          <w:rFonts w:ascii="Arial" w:hAnsi="Arial" w:cs="Arial"/>
          <w:sz w:val="20"/>
          <w:szCs w:val="20"/>
        </w:rPr>
        <w:t>a</w:t>
      </w:r>
      <w:r w:rsidRPr="00043135">
        <w:rPr>
          <w:rFonts w:ascii="Arial" w:hAnsi="Arial" w:cs="Arial"/>
          <w:sz w:val="20"/>
          <w:szCs w:val="20"/>
        </w:rPr>
        <w:t xml:space="preserve"> </w:t>
      </w:r>
      <w:r w:rsidRPr="00043135">
        <w:rPr>
          <w:rFonts w:ascii="Arial" w:hAnsi="Arial" w:cs="Arial"/>
          <w:iCs/>
          <w:sz w:val="20"/>
          <w:szCs w:val="20"/>
        </w:rPr>
        <w:t>Srce v temi</w:t>
      </w:r>
      <w:r w:rsidRPr="00043135">
        <w:rPr>
          <w:rFonts w:ascii="Arial" w:hAnsi="Arial" w:cs="Arial"/>
          <w:sz w:val="20"/>
          <w:szCs w:val="20"/>
        </w:rPr>
        <w:t xml:space="preserve">, </w:t>
      </w:r>
      <w:r w:rsidR="006563B0">
        <w:rPr>
          <w:rFonts w:ascii="Arial" w:hAnsi="Arial" w:cs="Arial"/>
          <w:sz w:val="20"/>
          <w:szCs w:val="20"/>
        </w:rPr>
        <w:t xml:space="preserve">katere glavna oseba </w:t>
      </w:r>
      <w:r w:rsidRPr="00043135">
        <w:rPr>
          <w:rFonts w:ascii="Arial" w:hAnsi="Arial" w:cs="Arial"/>
          <w:sz w:val="20"/>
          <w:szCs w:val="20"/>
        </w:rPr>
        <w:t>je </w:t>
      </w:r>
      <w:r w:rsidR="00265FE4">
        <w:rPr>
          <w:rFonts w:ascii="Arial" w:hAnsi="Arial" w:cs="Arial"/>
          <w:sz w:val="20"/>
          <w:szCs w:val="20"/>
        </w:rPr>
        <w:t xml:space="preserve">vse </w:t>
      </w:r>
      <w:r w:rsidRPr="00043135">
        <w:rPr>
          <w:rFonts w:ascii="Arial" w:hAnsi="Arial" w:cs="Arial"/>
          <w:sz w:val="20"/>
          <w:szCs w:val="20"/>
        </w:rPr>
        <w:t xml:space="preserve">življenje posvetila ozaveščanju o pomembnosti skrbi za dobrobit rejnih živali in ozaveščanju o </w:t>
      </w:r>
      <w:r w:rsidRPr="00043135">
        <w:rPr>
          <w:rFonts w:ascii="Arial" w:hAnsi="Arial" w:cs="Arial"/>
          <w:iCs/>
          <w:sz w:val="20"/>
          <w:szCs w:val="20"/>
        </w:rPr>
        <w:t>avtizmu (</w:t>
      </w:r>
      <w:r w:rsidRPr="00043135">
        <w:rPr>
          <w:rFonts w:ascii="Arial" w:hAnsi="Arial" w:cs="Arial"/>
          <w:b/>
          <w:bCs/>
          <w:i/>
          <w:sz w:val="20"/>
          <w:szCs w:val="20"/>
        </w:rPr>
        <w:t>MK – LGM</w:t>
      </w:r>
      <w:r w:rsidRPr="00043135">
        <w:rPr>
          <w:rFonts w:ascii="Arial" w:hAnsi="Arial" w:cs="Arial"/>
          <w:i/>
          <w:sz w:val="20"/>
          <w:szCs w:val="20"/>
        </w:rPr>
        <w:t>, ukrepi 1.1, 3.3 in 4.4</w:t>
      </w:r>
      <w:r w:rsidRPr="00043135">
        <w:rPr>
          <w:rFonts w:ascii="Arial" w:hAnsi="Arial" w:cs="Arial"/>
          <w:iCs/>
          <w:sz w:val="20"/>
          <w:szCs w:val="20"/>
        </w:rPr>
        <w:t>)</w:t>
      </w:r>
      <w:r w:rsidRPr="00043135">
        <w:rPr>
          <w:rFonts w:ascii="Arial" w:hAnsi="Arial" w:cs="Arial"/>
          <w:sz w:val="20"/>
          <w:szCs w:val="20"/>
        </w:rPr>
        <w:t xml:space="preserve">.  </w:t>
      </w:r>
    </w:p>
    <w:p w14:paraId="6B25AAC6" w14:textId="77777777" w:rsidR="0099746F" w:rsidRPr="00043135" w:rsidRDefault="0099746F" w:rsidP="009D38A5">
      <w:pPr>
        <w:spacing w:after="0"/>
        <w:jc w:val="both"/>
        <w:rPr>
          <w:rFonts w:ascii="Arial" w:hAnsi="Arial" w:cs="Arial"/>
          <w:sz w:val="20"/>
          <w:szCs w:val="20"/>
        </w:rPr>
      </w:pPr>
    </w:p>
    <w:p w14:paraId="1F156584" w14:textId="40BCE18C" w:rsidR="0099746F" w:rsidRPr="00043135" w:rsidRDefault="0099746F" w:rsidP="009D38A5">
      <w:pPr>
        <w:spacing w:after="0"/>
        <w:jc w:val="both"/>
        <w:rPr>
          <w:rFonts w:ascii="Arial" w:hAnsi="Arial" w:cs="Arial"/>
          <w:sz w:val="20"/>
          <w:szCs w:val="20"/>
        </w:rPr>
      </w:pPr>
      <w:r w:rsidRPr="00043135">
        <w:rPr>
          <w:rFonts w:ascii="Arial" w:hAnsi="Arial" w:cs="Arial"/>
          <w:b/>
          <w:bCs/>
          <w:sz w:val="20"/>
          <w:szCs w:val="20"/>
        </w:rPr>
        <w:t>MZZ,</w:t>
      </w:r>
      <w:r w:rsidRPr="00043135">
        <w:rPr>
          <w:rFonts w:ascii="Arial" w:hAnsi="Arial" w:cs="Arial"/>
          <w:bCs/>
          <w:sz w:val="20"/>
          <w:szCs w:val="20"/>
        </w:rPr>
        <w:t xml:space="preserve"> </w:t>
      </w:r>
      <w:r>
        <w:rPr>
          <w:rFonts w:ascii="Arial" w:hAnsi="Arial" w:cs="Arial"/>
          <w:b/>
          <w:bCs/>
          <w:sz w:val="20"/>
          <w:szCs w:val="20"/>
        </w:rPr>
        <w:t>Direktorat za multilateralno sodelovanje, Sektor za človekove pravice</w:t>
      </w:r>
      <w:r>
        <w:rPr>
          <w:rFonts w:ascii="Arial" w:hAnsi="Arial" w:cs="Arial"/>
          <w:bCs/>
          <w:sz w:val="20"/>
          <w:szCs w:val="20"/>
        </w:rPr>
        <w:t>,</w:t>
      </w:r>
      <w:r>
        <w:rPr>
          <w:rFonts w:ascii="Arial" w:hAnsi="Arial" w:cs="Arial"/>
          <w:snapToGrid w:val="0"/>
          <w:sz w:val="20"/>
          <w:szCs w:val="20"/>
        </w:rPr>
        <w:t xml:space="preserve"> </w:t>
      </w:r>
      <w:r w:rsidRPr="00043135">
        <w:rPr>
          <w:rFonts w:ascii="Arial" w:hAnsi="Arial" w:cs="Arial"/>
          <w:snapToGrid w:val="0"/>
          <w:sz w:val="20"/>
          <w:szCs w:val="20"/>
        </w:rPr>
        <w:t xml:space="preserve">poroča, da je v </w:t>
      </w:r>
      <w:r w:rsidRPr="00043135">
        <w:rPr>
          <w:rFonts w:ascii="Arial" w:hAnsi="Arial" w:cs="Arial"/>
          <w:sz w:val="20"/>
          <w:szCs w:val="20"/>
        </w:rPr>
        <w:t xml:space="preserve">letu 2022 sodelovalo pri </w:t>
      </w:r>
      <w:r>
        <w:rPr>
          <w:rFonts w:ascii="Arial" w:hAnsi="Arial" w:cs="Arial"/>
          <w:sz w:val="20"/>
          <w:szCs w:val="20"/>
        </w:rPr>
        <w:t>naslednjih</w:t>
      </w:r>
      <w:r w:rsidRPr="00043135">
        <w:rPr>
          <w:rFonts w:ascii="Arial" w:hAnsi="Arial" w:cs="Arial"/>
          <w:sz w:val="20"/>
          <w:szCs w:val="20"/>
        </w:rPr>
        <w:t xml:space="preserve"> dogodkih v okviru </w:t>
      </w:r>
      <w:r w:rsidR="001A3145">
        <w:rPr>
          <w:rFonts w:ascii="Arial" w:hAnsi="Arial" w:cs="Arial"/>
          <w:sz w:val="20"/>
          <w:szCs w:val="20"/>
        </w:rPr>
        <w:t>Organizacije združenih narodov</w:t>
      </w:r>
      <w:r w:rsidRPr="00043135">
        <w:rPr>
          <w:rFonts w:ascii="Arial" w:hAnsi="Arial" w:cs="Arial"/>
          <w:sz w:val="20"/>
          <w:szCs w:val="20"/>
        </w:rPr>
        <w:t xml:space="preserve"> in </w:t>
      </w:r>
      <w:r w:rsidR="001A3145">
        <w:rPr>
          <w:rFonts w:ascii="Arial" w:hAnsi="Arial" w:cs="Arial"/>
          <w:sz w:val="20"/>
          <w:szCs w:val="20"/>
        </w:rPr>
        <w:t>Evropske unije</w:t>
      </w:r>
      <w:r w:rsidRPr="00043135">
        <w:rPr>
          <w:rFonts w:ascii="Arial" w:hAnsi="Arial" w:cs="Arial"/>
          <w:sz w:val="20"/>
          <w:szCs w:val="20"/>
        </w:rPr>
        <w:t xml:space="preserve">: </w:t>
      </w:r>
    </w:p>
    <w:p w14:paraId="12E44EE6" w14:textId="25D21707" w:rsidR="0099746F" w:rsidRPr="00043135" w:rsidRDefault="0099746F" w:rsidP="00FC24BD">
      <w:pPr>
        <w:pStyle w:val="Odstavekseznama"/>
        <w:numPr>
          <w:ilvl w:val="0"/>
          <w:numId w:val="63"/>
        </w:numPr>
        <w:spacing w:after="0"/>
        <w:jc w:val="both"/>
        <w:rPr>
          <w:rFonts w:ascii="Arial" w:hAnsi="Arial" w:cs="Arial"/>
          <w:sz w:val="20"/>
          <w:szCs w:val="20"/>
        </w:rPr>
      </w:pPr>
      <w:r w:rsidRPr="00043135">
        <w:rPr>
          <w:rFonts w:ascii="Arial" w:hAnsi="Arial" w:cs="Arial"/>
          <w:sz w:val="20"/>
          <w:szCs w:val="20"/>
        </w:rPr>
        <w:t xml:space="preserve">Stalno predstavništvo </w:t>
      </w:r>
      <w:r>
        <w:rPr>
          <w:rFonts w:ascii="Arial" w:hAnsi="Arial" w:cs="Arial"/>
          <w:sz w:val="20"/>
          <w:szCs w:val="20"/>
        </w:rPr>
        <w:t xml:space="preserve">Republike Slovenije </w:t>
      </w:r>
      <w:r w:rsidRPr="00043135">
        <w:rPr>
          <w:rFonts w:ascii="Arial" w:hAnsi="Arial" w:cs="Arial"/>
          <w:sz w:val="20"/>
          <w:szCs w:val="20"/>
        </w:rPr>
        <w:t xml:space="preserve">pri Uradu </w:t>
      </w:r>
      <w:r w:rsidR="001A3145">
        <w:rPr>
          <w:rFonts w:ascii="Arial" w:hAnsi="Arial" w:cs="Arial"/>
          <w:sz w:val="20"/>
          <w:szCs w:val="20"/>
        </w:rPr>
        <w:t>Združenih narodov</w:t>
      </w:r>
      <w:r w:rsidRPr="00043135">
        <w:rPr>
          <w:rFonts w:ascii="Arial" w:hAnsi="Arial" w:cs="Arial"/>
          <w:sz w:val="20"/>
          <w:szCs w:val="20"/>
        </w:rPr>
        <w:t xml:space="preserve"> in drugih mednarodnih organizacijah v Ženevi je na 49. zasedanju Sveta </w:t>
      </w:r>
      <w:r w:rsidR="001A3145">
        <w:rPr>
          <w:rFonts w:ascii="Arial" w:hAnsi="Arial" w:cs="Arial"/>
          <w:sz w:val="20"/>
          <w:szCs w:val="20"/>
        </w:rPr>
        <w:t>Organizacije združenih narodov</w:t>
      </w:r>
      <w:r w:rsidRPr="00043135">
        <w:rPr>
          <w:rFonts w:ascii="Arial" w:hAnsi="Arial" w:cs="Arial"/>
          <w:sz w:val="20"/>
          <w:szCs w:val="20"/>
        </w:rPr>
        <w:t xml:space="preserve"> za človekove pravice (S</w:t>
      </w:r>
      <w:r>
        <w:rPr>
          <w:rFonts w:ascii="Arial" w:hAnsi="Arial" w:cs="Arial"/>
          <w:sz w:val="20"/>
          <w:szCs w:val="20"/>
        </w:rPr>
        <w:t>Č</w:t>
      </w:r>
      <w:r w:rsidRPr="00043135">
        <w:rPr>
          <w:rFonts w:ascii="Arial" w:hAnsi="Arial" w:cs="Arial"/>
          <w:sz w:val="20"/>
          <w:szCs w:val="20"/>
        </w:rPr>
        <w:t xml:space="preserve">P) marca 2022 sodelovalo pri pogajanjih </w:t>
      </w:r>
      <w:r>
        <w:rPr>
          <w:rFonts w:ascii="Arial" w:hAnsi="Arial" w:cs="Arial"/>
          <w:sz w:val="20"/>
          <w:szCs w:val="20"/>
        </w:rPr>
        <w:t xml:space="preserve">o </w:t>
      </w:r>
      <w:r w:rsidRPr="00043135">
        <w:rPr>
          <w:rFonts w:ascii="Arial" w:hAnsi="Arial" w:cs="Arial"/>
          <w:sz w:val="20"/>
          <w:szCs w:val="20"/>
        </w:rPr>
        <w:t>resolucij</w:t>
      </w:r>
      <w:r>
        <w:rPr>
          <w:rFonts w:ascii="Arial" w:hAnsi="Arial" w:cs="Arial"/>
          <w:sz w:val="20"/>
          <w:szCs w:val="20"/>
        </w:rPr>
        <w:t>i</w:t>
      </w:r>
      <w:r w:rsidRPr="00043135">
        <w:rPr>
          <w:rFonts w:ascii="Arial" w:hAnsi="Arial" w:cs="Arial"/>
          <w:sz w:val="20"/>
          <w:szCs w:val="20"/>
        </w:rPr>
        <w:t xml:space="preserve"> o osebah z invalidnostjo. Slovenija je resolucijo podprla.</w:t>
      </w:r>
    </w:p>
    <w:p w14:paraId="5BB38E24" w14:textId="07D7EEDE" w:rsidR="0099746F" w:rsidRPr="00043135" w:rsidRDefault="0099746F" w:rsidP="00FC24BD">
      <w:pPr>
        <w:pStyle w:val="Odstavekseznama"/>
        <w:numPr>
          <w:ilvl w:val="0"/>
          <w:numId w:val="63"/>
        </w:numPr>
        <w:spacing w:after="0"/>
        <w:jc w:val="both"/>
        <w:rPr>
          <w:rFonts w:ascii="Arial" w:hAnsi="Arial" w:cs="Arial"/>
          <w:sz w:val="20"/>
          <w:szCs w:val="20"/>
        </w:rPr>
      </w:pPr>
      <w:r w:rsidRPr="00043135">
        <w:rPr>
          <w:rFonts w:ascii="Arial" w:hAnsi="Arial" w:cs="Arial"/>
          <w:sz w:val="20"/>
          <w:szCs w:val="20"/>
        </w:rPr>
        <w:t xml:space="preserve">Stalno predstavništvo </w:t>
      </w:r>
      <w:r>
        <w:rPr>
          <w:rFonts w:ascii="Arial" w:hAnsi="Arial" w:cs="Arial"/>
          <w:sz w:val="20"/>
          <w:szCs w:val="20"/>
        </w:rPr>
        <w:t xml:space="preserve">Republike Slovenije </w:t>
      </w:r>
      <w:r w:rsidRPr="00043135">
        <w:rPr>
          <w:rFonts w:ascii="Arial" w:hAnsi="Arial" w:cs="Arial"/>
          <w:sz w:val="20"/>
          <w:szCs w:val="20"/>
        </w:rPr>
        <w:t xml:space="preserve">pri Uradu </w:t>
      </w:r>
      <w:r w:rsidR="001A3145">
        <w:rPr>
          <w:rFonts w:ascii="Arial" w:hAnsi="Arial" w:cs="Arial"/>
          <w:sz w:val="20"/>
          <w:szCs w:val="20"/>
        </w:rPr>
        <w:t>Združenih narodov</w:t>
      </w:r>
      <w:r w:rsidRPr="00043135">
        <w:rPr>
          <w:rFonts w:ascii="Arial" w:hAnsi="Arial" w:cs="Arial"/>
          <w:sz w:val="20"/>
          <w:szCs w:val="20"/>
        </w:rPr>
        <w:t xml:space="preserve"> in drugih mednarodnih organizacijah v Ženevi redno sodeluje v </w:t>
      </w:r>
      <w:r w:rsidR="00F176BC">
        <w:rPr>
          <w:rFonts w:ascii="Arial" w:hAnsi="Arial" w:cs="Arial"/>
          <w:sz w:val="20"/>
          <w:szCs w:val="20"/>
        </w:rPr>
        <w:t>s</w:t>
      </w:r>
      <w:r w:rsidRPr="00043135">
        <w:rPr>
          <w:rFonts w:ascii="Arial" w:hAnsi="Arial" w:cs="Arial"/>
          <w:sz w:val="20"/>
          <w:szCs w:val="20"/>
        </w:rPr>
        <w:t>kupini držav prijateljic oseb z invalidnostjo.</w:t>
      </w:r>
    </w:p>
    <w:p w14:paraId="1260EAF3" w14:textId="099D5C1C" w:rsidR="0099746F" w:rsidRPr="00043135" w:rsidRDefault="0099746F" w:rsidP="00FC24BD">
      <w:pPr>
        <w:pStyle w:val="Odstavekseznama"/>
        <w:numPr>
          <w:ilvl w:val="0"/>
          <w:numId w:val="63"/>
        </w:numPr>
        <w:spacing w:after="0"/>
        <w:jc w:val="both"/>
        <w:rPr>
          <w:rFonts w:ascii="Arial" w:hAnsi="Arial" w:cs="Arial"/>
          <w:sz w:val="20"/>
          <w:szCs w:val="20"/>
        </w:rPr>
      </w:pPr>
      <w:r w:rsidRPr="00043135">
        <w:rPr>
          <w:rFonts w:ascii="Arial" w:hAnsi="Arial" w:cs="Arial"/>
          <w:sz w:val="20"/>
          <w:szCs w:val="20"/>
        </w:rPr>
        <w:t xml:space="preserve">Udeležba Stalnega predstavništva </w:t>
      </w:r>
      <w:r>
        <w:rPr>
          <w:rFonts w:ascii="Arial" w:hAnsi="Arial" w:cs="Arial"/>
          <w:sz w:val="20"/>
          <w:szCs w:val="20"/>
        </w:rPr>
        <w:t xml:space="preserve">Republike Slovenije </w:t>
      </w:r>
      <w:r w:rsidRPr="00043135">
        <w:rPr>
          <w:rFonts w:ascii="Arial" w:hAnsi="Arial" w:cs="Arial"/>
          <w:sz w:val="20"/>
          <w:szCs w:val="20"/>
        </w:rPr>
        <w:t xml:space="preserve">pri </w:t>
      </w:r>
      <w:r w:rsidR="001A3145">
        <w:rPr>
          <w:rFonts w:ascii="Arial" w:hAnsi="Arial" w:cs="Arial"/>
          <w:sz w:val="20"/>
          <w:szCs w:val="20"/>
        </w:rPr>
        <w:t>Organizaciji združenih narodov</w:t>
      </w:r>
      <w:r w:rsidRPr="00043135">
        <w:rPr>
          <w:rFonts w:ascii="Arial" w:hAnsi="Arial" w:cs="Arial"/>
          <w:sz w:val="20"/>
          <w:szCs w:val="20"/>
        </w:rPr>
        <w:t xml:space="preserve"> v New Yorku na 15. zasedanju Konference držav pogodbenic Konvencije o pravicah invalidov v New Yorku</w:t>
      </w:r>
      <w:r w:rsidR="00C045A4" w:rsidRPr="00C045A4">
        <w:rPr>
          <w:rFonts w:ascii="Arial" w:hAnsi="Arial" w:cs="Arial"/>
          <w:sz w:val="20"/>
          <w:szCs w:val="20"/>
        </w:rPr>
        <w:t xml:space="preserve"> </w:t>
      </w:r>
      <w:r w:rsidR="00C045A4" w:rsidRPr="00043135">
        <w:rPr>
          <w:rFonts w:ascii="Arial" w:hAnsi="Arial" w:cs="Arial"/>
          <w:sz w:val="20"/>
          <w:szCs w:val="20"/>
        </w:rPr>
        <w:t>junija 2022</w:t>
      </w:r>
      <w:r w:rsidRPr="00043135">
        <w:rPr>
          <w:rFonts w:ascii="Arial" w:hAnsi="Arial" w:cs="Arial"/>
          <w:sz w:val="20"/>
          <w:szCs w:val="20"/>
        </w:rPr>
        <w:t>.</w:t>
      </w:r>
    </w:p>
    <w:p w14:paraId="2B222706" w14:textId="3D334516" w:rsidR="0099746F" w:rsidRPr="00043135" w:rsidRDefault="0099746F" w:rsidP="00FC24BD">
      <w:pPr>
        <w:pStyle w:val="Odstavekseznama"/>
        <w:numPr>
          <w:ilvl w:val="0"/>
          <w:numId w:val="63"/>
        </w:numPr>
        <w:spacing w:after="0"/>
        <w:jc w:val="both"/>
        <w:rPr>
          <w:rFonts w:ascii="Arial" w:hAnsi="Arial" w:cs="Arial"/>
          <w:sz w:val="20"/>
          <w:szCs w:val="20"/>
        </w:rPr>
      </w:pPr>
      <w:r w:rsidRPr="00043135">
        <w:rPr>
          <w:rFonts w:ascii="Arial" w:hAnsi="Arial" w:cs="Arial"/>
          <w:sz w:val="20"/>
          <w:szCs w:val="20"/>
        </w:rPr>
        <w:t xml:space="preserve">Stalno predstavništvo </w:t>
      </w:r>
      <w:r>
        <w:rPr>
          <w:rFonts w:ascii="Arial" w:hAnsi="Arial" w:cs="Arial"/>
          <w:sz w:val="20"/>
          <w:szCs w:val="20"/>
        </w:rPr>
        <w:t xml:space="preserve">Republike Slovenije </w:t>
      </w:r>
      <w:r w:rsidRPr="00043135">
        <w:rPr>
          <w:rFonts w:ascii="Arial" w:hAnsi="Arial" w:cs="Arial"/>
          <w:sz w:val="20"/>
          <w:szCs w:val="20"/>
        </w:rPr>
        <w:t xml:space="preserve">pri </w:t>
      </w:r>
      <w:r w:rsidR="001A3145">
        <w:rPr>
          <w:rFonts w:ascii="Arial" w:hAnsi="Arial" w:cs="Arial"/>
          <w:sz w:val="20"/>
          <w:szCs w:val="20"/>
        </w:rPr>
        <w:t>Organizaciji združenih narodov</w:t>
      </w:r>
      <w:r w:rsidRPr="00043135">
        <w:rPr>
          <w:rFonts w:ascii="Arial" w:hAnsi="Arial" w:cs="Arial"/>
          <w:sz w:val="20"/>
          <w:szCs w:val="20"/>
        </w:rPr>
        <w:t xml:space="preserve"> v New Yorku je na zasedanju </w:t>
      </w:r>
      <w:r>
        <w:rPr>
          <w:rFonts w:ascii="Arial" w:hAnsi="Arial" w:cs="Arial"/>
          <w:sz w:val="20"/>
          <w:szCs w:val="20"/>
        </w:rPr>
        <w:t>tretjega</w:t>
      </w:r>
      <w:r w:rsidRPr="00043135">
        <w:rPr>
          <w:rFonts w:ascii="Arial" w:hAnsi="Arial" w:cs="Arial"/>
          <w:sz w:val="20"/>
          <w:szCs w:val="20"/>
        </w:rPr>
        <w:t xml:space="preserve"> odbora Generalne skupščine </w:t>
      </w:r>
      <w:r w:rsidR="001A3145">
        <w:rPr>
          <w:rFonts w:ascii="Arial" w:hAnsi="Arial" w:cs="Arial"/>
          <w:sz w:val="20"/>
          <w:szCs w:val="20"/>
        </w:rPr>
        <w:t>Organizacije združenih narodov</w:t>
      </w:r>
      <w:r w:rsidRPr="00043135">
        <w:rPr>
          <w:rFonts w:ascii="Arial" w:hAnsi="Arial" w:cs="Arial"/>
          <w:sz w:val="20"/>
          <w:szCs w:val="20"/>
        </w:rPr>
        <w:t xml:space="preserve"> (oktober</w:t>
      </w:r>
      <w:r>
        <w:rPr>
          <w:rFonts w:ascii="Arial" w:hAnsi="Arial" w:cs="Arial"/>
          <w:sz w:val="20"/>
          <w:szCs w:val="20"/>
        </w:rPr>
        <w:t>–</w:t>
      </w:r>
      <w:r w:rsidRPr="00043135">
        <w:rPr>
          <w:rFonts w:ascii="Arial" w:hAnsi="Arial" w:cs="Arial"/>
          <w:sz w:val="20"/>
          <w:szCs w:val="20"/>
        </w:rPr>
        <w:t xml:space="preserve">november 2022) sodelovalo pri pogajanjih </w:t>
      </w:r>
      <w:r>
        <w:rPr>
          <w:rFonts w:ascii="Arial" w:hAnsi="Arial" w:cs="Arial"/>
          <w:sz w:val="20"/>
          <w:szCs w:val="20"/>
        </w:rPr>
        <w:t xml:space="preserve">o </w:t>
      </w:r>
      <w:r w:rsidRPr="00043135">
        <w:rPr>
          <w:rFonts w:ascii="Arial" w:hAnsi="Arial" w:cs="Arial"/>
          <w:sz w:val="20"/>
          <w:szCs w:val="20"/>
        </w:rPr>
        <w:t>resolucij</w:t>
      </w:r>
      <w:r>
        <w:rPr>
          <w:rFonts w:ascii="Arial" w:hAnsi="Arial" w:cs="Arial"/>
          <w:sz w:val="20"/>
          <w:szCs w:val="20"/>
        </w:rPr>
        <w:t>i</w:t>
      </w:r>
      <w:r w:rsidRPr="00043135">
        <w:rPr>
          <w:rFonts w:ascii="Arial" w:hAnsi="Arial" w:cs="Arial"/>
          <w:sz w:val="20"/>
          <w:szCs w:val="20"/>
        </w:rPr>
        <w:t xml:space="preserve"> na temo vključujočega razvoja za osebe z invalidnostjo. Slovenija je resolucijo podprla.</w:t>
      </w:r>
    </w:p>
    <w:p w14:paraId="23BE17CE" w14:textId="1778EB10" w:rsidR="0099746F" w:rsidRPr="00C045A4" w:rsidRDefault="0099746F" w:rsidP="00FC24BD">
      <w:pPr>
        <w:pStyle w:val="Odstavekseznama"/>
        <w:numPr>
          <w:ilvl w:val="0"/>
          <w:numId w:val="63"/>
        </w:numPr>
        <w:spacing w:after="0"/>
        <w:jc w:val="both"/>
        <w:rPr>
          <w:rFonts w:ascii="Arial" w:hAnsi="Arial" w:cs="Arial"/>
          <w:sz w:val="20"/>
          <w:szCs w:val="20"/>
        </w:rPr>
      </w:pPr>
      <w:r w:rsidRPr="00C045A4">
        <w:rPr>
          <w:rFonts w:ascii="Arial" w:hAnsi="Arial" w:cs="Arial"/>
          <w:sz w:val="20"/>
          <w:szCs w:val="20"/>
        </w:rPr>
        <w:t xml:space="preserve">Stalno predstavništvo Republike Slovenije pri </w:t>
      </w:r>
      <w:r w:rsidR="001A3145">
        <w:rPr>
          <w:rFonts w:ascii="Arial" w:hAnsi="Arial" w:cs="Arial"/>
          <w:sz w:val="20"/>
          <w:szCs w:val="20"/>
        </w:rPr>
        <w:t>Evropski uniji</w:t>
      </w:r>
      <w:r w:rsidRPr="00C045A4">
        <w:rPr>
          <w:rFonts w:ascii="Arial" w:hAnsi="Arial" w:cs="Arial"/>
          <w:sz w:val="20"/>
          <w:szCs w:val="20"/>
        </w:rPr>
        <w:t xml:space="preserve"> v Bruslju poudarja </w:t>
      </w:r>
      <w:r w:rsidRPr="003B7F33">
        <w:rPr>
          <w:rFonts w:ascii="Arial" w:hAnsi="Arial" w:cs="Arial"/>
          <w:sz w:val="20"/>
          <w:szCs w:val="20"/>
        </w:rPr>
        <w:t xml:space="preserve">pravice oseb z invalidnostjo v kontekstu človekovih pravic na področju skupne zunanje in varnostne politike </w:t>
      </w:r>
      <w:r w:rsidR="001A3145">
        <w:rPr>
          <w:rFonts w:ascii="Arial" w:hAnsi="Arial" w:cs="Arial"/>
          <w:sz w:val="20"/>
          <w:szCs w:val="20"/>
        </w:rPr>
        <w:t>Evropske unije</w:t>
      </w:r>
      <w:r w:rsidR="00C045A4" w:rsidRPr="006759BC">
        <w:rPr>
          <w:rFonts w:ascii="Arial" w:hAnsi="Arial" w:cs="Arial"/>
          <w:sz w:val="20"/>
          <w:szCs w:val="20"/>
        </w:rPr>
        <w:t xml:space="preserve"> ter se za te pravi</w:t>
      </w:r>
      <w:r w:rsidR="00C045A4" w:rsidRPr="00C045A4">
        <w:rPr>
          <w:rFonts w:ascii="Arial" w:hAnsi="Arial" w:cs="Arial"/>
          <w:sz w:val="20"/>
          <w:szCs w:val="20"/>
        </w:rPr>
        <w:t xml:space="preserve">ce zavzema </w:t>
      </w:r>
      <w:r w:rsidRPr="00C045A4">
        <w:rPr>
          <w:rFonts w:ascii="Arial" w:hAnsi="Arial" w:cs="Arial"/>
          <w:b/>
          <w:bCs/>
          <w:sz w:val="20"/>
          <w:szCs w:val="20"/>
        </w:rPr>
        <w:t>(</w:t>
      </w:r>
      <w:r w:rsidRPr="00C045A4">
        <w:rPr>
          <w:rFonts w:ascii="Arial" w:hAnsi="Arial" w:cs="Arial"/>
          <w:b/>
          <w:bCs/>
          <w:i/>
          <w:iCs/>
          <w:sz w:val="20"/>
          <w:szCs w:val="20"/>
        </w:rPr>
        <w:t xml:space="preserve">MZZ, </w:t>
      </w:r>
      <w:r w:rsidRPr="00C045A4">
        <w:rPr>
          <w:rFonts w:ascii="Arial" w:hAnsi="Arial" w:cs="Arial"/>
          <w:i/>
          <w:iCs/>
          <w:sz w:val="20"/>
          <w:szCs w:val="20"/>
        </w:rPr>
        <w:t>ukrep 1.1</w:t>
      </w:r>
      <w:r w:rsidRPr="00C045A4">
        <w:rPr>
          <w:rFonts w:ascii="Arial" w:hAnsi="Arial" w:cs="Arial"/>
          <w:sz w:val="20"/>
          <w:szCs w:val="20"/>
        </w:rPr>
        <w:t>).</w:t>
      </w:r>
    </w:p>
    <w:p w14:paraId="4EA4060A" w14:textId="77777777" w:rsidR="0099746F" w:rsidRDefault="0099746F" w:rsidP="001C62BC">
      <w:pPr>
        <w:pStyle w:val="Brezrazmikov"/>
        <w:spacing w:line="276" w:lineRule="auto"/>
        <w:jc w:val="both"/>
        <w:rPr>
          <w:rFonts w:ascii="Arial" w:hAnsi="Arial" w:cs="Arial"/>
          <w:sz w:val="20"/>
          <w:szCs w:val="20"/>
        </w:rPr>
      </w:pPr>
    </w:p>
    <w:p w14:paraId="05887D10" w14:textId="728148C0" w:rsidR="0099746F" w:rsidRPr="003F7401" w:rsidRDefault="0099746F" w:rsidP="003F7401">
      <w:pPr>
        <w:pStyle w:val="Odstavekseznama"/>
        <w:ind w:left="0"/>
        <w:jc w:val="both"/>
        <w:rPr>
          <w:rFonts w:ascii="Arial" w:hAnsi="Arial" w:cs="Arial"/>
          <w:sz w:val="20"/>
          <w:szCs w:val="20"/>
          <w:lang w:val="pl-PL"/>
        </w:rPr>
      </w:pPr>
      <w:r w:rsidRPr="003F7401">
        <w:rPr>
          <w:rFonts w:ascii="Arial" w:hAnsi="Arial" w:cs="Arial"/>
          <w:b/>
          <w:bCs/>
          <w:sz w:val="20"/>
          <w:szCs w:val="20"/>
          <w:shd w:val="clear" w:color="auto" w:fill="FFFFFF"/>
          <w:lang w:val="pl-PL"/>
        </w:rPr>
        <w:t>URI – Soča</w:t>
      </w:r>
      <w:r>
        <w:rPr>
          <w:rFonts w:ascii="Arial" w:hAnsi="Arial" w:cs="Arial"/>
          <w:b/>
          <w:bCs/>
          <w:sz w:val="20"/>
          <w:szCs w:val="20"/>
          <w:shd w:val="clear" w:color="auto" w:fill="FFFFFF"/>
          <w:lang w:val="pl-PL"/>
        </w:rPr>
        <w:t xml:space="preserve">, </w:t>
      </w:r>
      <w:r w:rsidRPr="00112168">
        <w:rPr>
          <w:rFonts w:ascii="Arial" w:hAnsi="Arial" w:cs="Arial"/>
          <w:b/>
          <w:bCs/>
          <w:sz w:val="20"/>
          <w:szCs w:val="20"/>
          <w:shd w:val="clear" w:color="auto" w:fill="FFFFFF"/>
          <w:lang w:val="pl-PL"/>
        </w:rPr>
        <w:t>Razvojni center za zaposlitveno rehabilitacijo</w:t>
      </w:r>
      <w:r w:rsidR="003B7F33">
        <w:rPr>
          <w:rFonts w:ascii="Arial" w:hAnsi="Arial" w:cs="Arial"/>
          <w:bCs/>
          <w:sz w:val="20"/>
          <w:szCs w:val="20"/>
          <w:shd w:val="clear" w:color="auto" w:fill="FFFFFF"/>
          <w:lang w:val="pl-PL"/>
        </w:rPr>
        <w:t>,</w:t>
      </w:r>
      <w:r>
        <w:rPr>
          <w:rFonts w:ascii="Arial" w:hAnsi="Arial" w:cs="Arial"/>
          <w:sz w:val="20"/>
          <w:szCs w:val="20"/>
          <w:shd w:val="clear" w:color="auto" w:fill="FFFFFF"/>
          <w:lang w:val="pl-PL"/>
        </w:rPr>
        <w:t xml:space="preserve"> poroča, da je z</w:t>
      </w:r>
      <w:r w:rsidRPr="003F7401">
        <w:rPr>
          <w:rFonts w:ascii="Arial" w:hAnsi="Arial" w:cs="Arial"/>
          <w:sz w:val="20"/>
          <w:szCs w:val="20"/>
          <w:shd w:val="clear" w:color="auto" w:fill="FFFFFF"/>
          <w:lang w:val="pl-PL"/>
        </w:rPr>
        <w:t xml:space="preserve">agotavljanje varnega in spodbudnega okolja, ki preprečuje duševne težave na področju dela in zaposlitve, naložba družbe. Hkrati pa tudi zaposlitvena rehabilitacija </w:t>
      </w:r>
      <w:r w:rsidR="003B7F33" w:rsidRPr="003F7401">
        <w:rPr>
          <w:rFonts w:ascii="Arial" w:hAnsi="Arial" w:cs="Arial"/>
          <w:sz w:val="20"/>
          <w:szCs w:val="20"/>
          <w:shd w:val="clear" w:color="auto" w:fill="FFFFFF"/>
          <w:lang w:val="pl-PL"/>
        </w:rPr>
        <w:t xml:space="preserve">omogoča </w:t>
      </w:r>
      <w:r w:rsidRPr="003F7401">
        <w:rPr>
          <w:rFonts w:ascii="Arial" w:hAnsi="Arial" w:cs="Arial"/>
          <w:sz w:val="20"/>
          <w:szCs w:val="20"/>
          <w:shd w:val="clear" w:color="auto" w:fill="FFFFFF"/>
          <w:lang w:val="pl-PL"/>
        </w:rPr>
        <w:t>oseb</w:t>
      </w:r>
      <w:r>
        <w:rPr>
          <w:rFonts w:ascii="Arial" w:hAnsi="Arial" w:cs="Arial"/>
          <w:sz w:val="20"/>
          <w:szCs w:val="20"/>
          <w:shd w:val="clear" w:color="auto" w:fill="FFFFFF"/>
          <w:lang w:val="pl-PL"/>
        </w:rPr>
        <w:t>am</w:t>
      </w:r>
      <w:r w:rsidRPr="003F7401">
        <w:rPr>
          <w:rFonts w:ascii="Arial" w:hAnsi="Arial" w:cs="Arial"/>
          <w:sz w:val="20"/>
          <w:szCs w:val="20"/>
          <w:shd w:val="clear" w:color="auto" w:fill="FFFFFF"/>
          <w:lang w:val="pl-PL"/>
        </w:rPr>
        <w:t xml:space="preserve">, ki so ustrezno zdravljene in imajo prilagojeno okolje na področju zaposlitvene rehabilitacije in zaposlovanja, uspešno vključitev v družbo. </w:t>
      </w:r>
      <w:r w:rsidRPr="003F7401">
        <w:rPr>
          <w:rFonts w:ascii="Arial" w:hAnsi="Arial" w:cs="Arial"/>
          <w:sz w:val="20"/>
          <w:szCs w:val="20"/>
          <w:lang w:val="pl-PL"/>
        </w:rPr>
        <w:t xml:space="preserve">V letu 2022 so na URI – Soča pripravili osnovno gradivo za </w:t>
      </w:r>
      <w:r w:rsidRPr="00A258C5">
        <w:rPr>
          <w:rFonts w:ascii="Arial" w:hAnsi="Arial" w:cs="Arial"/>
          <w:sz w:val="20"/>
          <w:szCs w:val="20"/>
          <w:lang w:val="pl-PL"/>
        </w:rPr>
        <w:t>osebe s težavami v duševnem zdravju na področju zaposlitvene rehabilitacije</w:t>
      </w:r>
      <w:r>
        <w:rPr>
          <w:rFonts w:ascii="Arial" w:hAnsi="Arial" w:cs="Arial"/>
          <w:sz w:val="20"/>
          <w:szCs w:val="20"/>
          <w:lang w:val="pl-PL"/>
        </w:rPr>
        <w:t xml:space="preserve"> (</w:t>
      </w:r>
      <w:r w:rsidRPr="00A258C5">
        <w:rPr>
          <w:rFonts w:ascii="Arial" w:hAnsi="Arial" w:cs="Arial"/>
          <w:b/>
          <w:bCs/>
          <w:i/>
          <w:iCs/>
          <w:sz w:val="20"/>
          <w:szCs w:val="20"/>
          <w:lang w:val="pl-PL"/>
        </w:rPr>
        <w:t>URI – Soča</w:t>
      </w:r>
      <w:r w:rsidRPr="00A258C5">
        <w:rPr>
          <w:rFonts w:ascii="Arial" w:hAnsi="Arial" w:cs="Arial"/>
          <w:i/>
          <w:iCs/>
          <w:sz w:val="20"/>
          <w:szCs w:val="20"/>
          <w:lang w:val="pl-PL"/>
        </w:rPr>
        <w:t>, ukrepa 1.2 in 1.4</w:t>
      </w:r>
      <w:r>
        <w:rPr>
          <w:rFonts w:ascii="Arial" w:hAnsi="Arial" w:cs="Arial"/>
          <w:sz w:val="20"/>
          <w:szCs w:val="20"/>
          <w:lang w:val="pl-PL"/>
        </w:rPr>
        <w:t>).</w:t>
      </w:r>
    </w:p>
    <w:p w14:paraId="6032709B" w14:textId="77777777" w:rsidR="0099746F" w:rsidRPr="00043135" w:rsidRDefault="0099746F" w:rsidP="00B21AC7">
      <w:pPr>
        <w:spacing w:after="0"/>
        <w:rPr>
          <w:rFonts w:ascii="Arial" w:hAnsi="Arial" w:cs="Arial"/>
          <w:b/>
          <w:color w:val="000000" w:themeColor="text1"/>
          <w:sz w:val="20"/>
          <w:szCs w:val="20"/>
          <w:highlight w:val="cyan"/>
        </w:rPr>
      </w:pPr>
    </w:p>
    <w:p w14:paraId="0A16C114" w14:textId="77777777" w:rsidR="0099746F" w:rsidRPr="00043135" w:rsidRDefault="0099746F" w:rsidP="00B21AC7">
      <w:pPr>
        <w:shd w:val="clear" w:color="auto" w:fill="DEEAF6"/>
        <w:spacing w:after="0"/>
        <w:rPr>
          <w:rStyle w:val="Poudarek"/>
          <w:rFonts w:cs="Arial"/>
          <w:color w:val="000000" w:themeColor="text1"/>
          <w:szCs w:val="20"/>
        </w:rPr>
      </w:pPr>
      <w:r w:rsidRPr="00043135">
        <w:rPr>
          <w:rStyle w:val="Poudarek"/>
          <w:rFonts w:cs="Arial"/>
          <w:color w:val="000000" w:themeColor="text1"/>
          <w:szCs w:val="20"/>
        </w:rPr>
        <w:lastRenderedPageBreak/>
        <w:t xml:space="preserve">Dogodki </w:t>
      </w:r>
    </w:p>
    <w:p w14:paraId="25F9DCC8" w14:textId="77777777" w:rsidR="0099746F" w:rsidRPr="00043135" w:rsidRDefault="0099746F" w:rsidP="00EF3207">
      <w:pPr>
        <w:spacing w:after="0" w:line="240" w:lineRule="auto"/>
        <w:jc w:val="both"/>
        <w:rPr>
          <w:rFonts w:ascii="Arial" w:hAnsi="Arial" w:cs="Arial"/>
          <w:b/>
          <w:bCs/>
          <w:sz w:val="20"/>
          <w:szCs w:val="20"/>
        </w:rPr>
      </w:pPr>
    </w:p>
    <w:p w14:paraId="7D97A730" w14:textId="78A5B5DA" w:rsidR="0099746F" w:rsidRPr="00FC24BD" w:rsidRDefault="0099746F" w:rsidP="00203A55">
      <w:pPr>
        <w:spacing w:after="0"/>
        <w:jc w:val="both"/>
        <w:rPr>
          <w:rFonts w:ascii="Arial" w:hAnsi="Arial" w:cs="Arial"/>
          <w:bCs/>
          <w:sz w:val="20"/>
          <w:szCs w:val="20"/>
        </w:rPr>
      </w:pPr>
      <w:r w:rsidRPr="00043135">
        <w:rPr>
          <w:rFonts w:ascii="Arial" w:hAnsi="Arial" w:cs="Arial"/>
          <w:b/>
          <w:bCs/>
          <w:sz w:val="20"/>
          <w:szCs w:val="20"/>
        </w:rPr>
        <w:t>ZIZRS</w:t>
      </w:r>
      <w:r w:rsidRPr="00043135">
        <w:rPr>
          <w:rFonts w:ascii="Arial" w:hAnsi="Arial" w:cs="Arial"/>
          <w:sz w:val="20"/>
          <w:szCs w:val="20"/>
        </w:rPr>
        <w:t xml:space="preserve"> je z namenom ozaveščanja strokovne javnosti skupaj </w:t>
      </w:r>
      <w:r w:rsidR="003B7F33">
        <w:rPr>
          <w:rFonts w:ascii="Arial" w:hAnsi="Arial" w:cs="Arial"/>
          <w:sz w:val="20"/>
          <w:szCs w:val="20"/>
        </w:rPr>
        <w:t xml:space="preserve">z </w:t>
      </w:r>
      <w:r w:rsidRPr="00043135">
        <w:rPr>
          <w:rFonts w:ascii="Arial" w:hAnsi="Arial" w:cs="Arial"/>
          <w:sz w:val="20"/>
          <w:szCs w:val="20"/>
        </w:rPr>
        <w:t xml:space="preserve">MDDSZ, </w:t>
      </w:r>
      <w:r w:rsidR="006759BC">
        <w:rPr>
          <w:rFonts w:ascii="Arial" w:hAnsi="Arial" w:cs="Arial"/>
          <w:sz w:val="20"/>
          <w:szCs w:val="20"/>
        </w:rPr>
        <w:t xml:space="preserve">Zavodom Republike Slovenije za zaposlovanje (v nadaljnjem besedilu: </w:t>
      </w:r>
      <w:r w:rsidRPr="00043135">
        <w:rPr>
          <w:rFonts w:ascii="Arial" w:hAnsi="Arial" w:cs="Arial"/>
          <w:sz w:val="20"/>
          <w:szCs w:val="20"/>
        </w:rPr>
        <w:t>ZRSZ</w:t>
      </w:r>
      <w:r w:rsidR="006759BC">
        <w:rPr>
          <w:rFonts w:ascii="Arial" w:hAnsi="Arial" w:cs="Arial"/>
          <w:sz w:val="20"/>
          <w:szCs w:val="20"/>
        </w:rPr>
        <w:t>)</w:t>
      </w:r>
      <w:r w:rsidRPr="00043135">
        <w:rPr>
          <w:rFonts w:ascii="Arial" w:hAnsi="Arial" w:cs="Arial"/>
          <w:sz w:val="20"/>
          <w:szCs w:val="20"/>
        </w:rPr>
        <w:t xml:space="preserve">, </w:t>
      </w:r>
      <w:r w:rsidR="00246E82">
        <w:rPr>
          <w:rFonts w:ascii="Arial" w:hAnsi="Arial" w:cs="Arial"/>
          <w:sz w:val="20"/>
          <w:szCs w:val="20"/>
        </w:rPr>
        <w:t xml:space="preserve">Zavodom za pokojninsko in invalidsko zavarovanje Slovenije (v nadaljnjem besedilu: </w:t>
      </w:r>
      <w:r w:rsidRPr="00043135">
        <w:rPr>
          <w:rFonts w:ascii="Arial" w:hAnsi="Arial" w:cs="Arial"/>
          <w:sz w:val="20"/>
          <w:szCs w:val="20"/>
        </w:rPr>
        <w:t>ZPIZ</w:t>
      </w:r>
      <w:r w:rsidR="00246E82">
        <w:rPr>
          <w:rFonts w:ascii="Arial" w:hAnsi="Arial" w:cs="Arial"/>
          <w:sz w:val="20"/>
          <w:szCs w:val="20"/>
        </w:rPr>
        <w:t>)</w:t>
      </w:r>
      <w:r w:rsidRPr="00043135">
        <w:rPr>
          <w:rFonts w:ascii="Arial" w:hAnsi="Arial" w:cs="Arial"/>
          <w:sz w:val="20"/>
          <w:szCs w:val="20"/>
        </w:rPr>
        <w:t xml:space="preserve"> in </w:t>
      </w:r>
      <w:r>
        <w:rPr>
          <w:rFonts w:ascii="Arial" w:hAnsi="Arial" w:cs="Arial"/>
          <w:sz w:val="20"/>
          <w:szCs w:val="20"/>
        </w:rPr>
        <w:t>URI</w:t>
      </w:r>
      <w:r w:rsidRPr="00043135">
        <w:rPr>
          <w:rFonts w:ascii="Arial" w:hAnsi="Arial" w:cs="Arial"/>
          <w:sz w:val="20"/>
          <w:szCs w:val="20"/>
        </w:rPr>
        <w:t xml:space="preserve"> </w:t>
      </w:r>
      <w:r>
        <w:rPr>
          <w:rFonts w:ascii="Arial" w:hAnsi="Arial" w:cs="Arial"/>
          <w:sz w:val="20"/>
          <w:szCs w:val="20"/>
        </w:rPr>
        <w:t>–</w:t>
      </w:r>
      <w:r w:rsidRPr="00043135">
        <w:rPr>
          <w:rFonts w:ascii="Arial" w:hAnsi="Arial" w:cs="Arial"/>
          <w:sz w:val="20"/>
          <w:szCs w:val="20"/>
        </w:rPr>
        <w:t xml:space="preserve"> SOČA organiziralo vsakoletn</w:t>
      </w:r>
      <w:r w:rsidR="004E7DBF">
        <w:rPr>
          <w:rFonts w:ascii="Arial" w:hAnsi="Arial" w:cs="Arial"/>
          <w:sz w:val="20"/>
          <w:szCs w:val="20"/>
        </w:rPr>
        <w:t>a</w:t>
      </w:r>
      <w:r w:rsidRPr="00043135">
        <w:rPr>
          <w:rFonts w:ascii="Arial" w:hAnsi="Arial" w:cs="Arial"/>
          <w:sz w:val="20"/>
          <w:szCs w:val="20"/>
        </w:rPr>
        <w:t xml:space="preserve"> izobraževaln</w:t>
      </w:r>
      <w:r w:rsidR="004E7DBF">
        <w:rPr>
          <w:rFonts w:ascii="Arial" w:hAnsi="Arial" w:cs="Arial"/>
          <w:sz w:val="20"/>
          <w:szCs w:val="20"/>
        </w:rPr>
        <w:t>a</w:t>
      </w:r>
      <w:r w:rsidRPr="00043135">
        <w:rPr>
          <w:rFonts w:ascii="Arial" w:hAnsi="Arial" w:cs="Arial"/>
          <w:sz w:val="20"/>
          <w:szCs w:val="20"/>
        </w:rPr>
        <w:t xml:space="preserve"> dnev</w:t>
      </w:r>
      <w:r w:rsidR="004E7DBF">
        <w:rPr>
          <w:rFonts w:ascii="Arial" w:hAnsi="Arial" w:cs="Arial"/>
          <w:sz w:val="20"/>
          <w:szCs w:val="20"/>
        </w:rPr>
        <w:t>a</w:t>
      </w:r>
      <w:r w:rsidRPr="00043135">
        <w:rPr>
          <w:rFonts w:ascii="Arial" w:hAnsi="Arial" w:cs="Arial"/>
          <w:sz w:val="20"/>
          <w:szCs w:val="20"/>
        </w:rPr>
        <w:t xml:space="preserve"> na področju poklicne/zaposlitvene rehabilitacije – REHA, ki </w:t>
      </w:r>
      <w:r w:rsidR="004E7DBF" w:rsidRPr="00043135">
        <w:rPr>
          <w:rFonts w:ascii="Arial" w:hAnsi="Arial" w:cs="Arial"/>
          <w:sz w:val="20"/>
          <w:szCs w:val="20"/>
        </w:rPr>
        <w:t>s</w:t>
      </w:r>
      <w:r w:rsidR="004E7DBF">
        <w:rPr>
          <w:rFonts w:ascii="Arial" w:hAnsi="Arial" w:cs="Arial"/>
          <w:sz w:val="20"/>
          <w:szCs w:val="20"/>
        </w:rPr>
        <w:t>ta</w:t>
      </w:r>
      <w:r w:rsidR="004E7DBF" w:rsidRPr="00043135">
        <w:rPr>
          <w:rFonts w:ascii="Arial" w:hAnsi="Arial" w:cs="Arial"/>
          <w:sz w:val="20"/>
          <w:szCs w:val="20"/>
        </w:rPr>
        <w:t xml:space="preserve"> </w:t>
      </w:r>
      <w:r w:rsidRPr="00043135">
        <w:rPr>
          <w:rFonts w:ascii="Arial" w:hAnsi="Arial" w:cs="Arial"/>
          <w:sz w:val="20"/>
          <w:szCs w:val="20"/>
        </w:rPr>
        <w:t>bil</w:t>
      </w:r>
      <w:r w:rsidR="004E7DBF">
        <w:rPr>
          <w:rFonts w:ascii="Arial" w:hAnsi="Arial" w:cs="Arial"/>
          <w:sz w:val="20"/>
          <w:szCs w:val="20"/>
        </w:rPr>
        <w:t>a</w:t>
      </w:r>
      <w:r w:rsidRPr="00043135">
        <w:rPr>
          <w:rFonts w:ascii="Arial" w:hAnsi="Arial" w:cs="Arial"/>
          <w:sz w:val="20"/>
          <w:szCs w:val="20"/>
        </w:rPr>
        <w:t xml:space="preserve"> 27. in 28. </w:t>
      </w:r>
      <w:r>
        <w:rPr>
          <w:rFonts w:ascii="Arial" w:hAnsi="Arial" w:cs="Arial"/>
          <w:sz w:val="20"/>
          <w:szCs w:val="20"/>
        </w:rPr>
        <w:t>septembra</w:t>
      </w:r>
      <w:r w:rsidRPr="00043135">
        <w:rPr>
          <w:rFonts w:ascii="Arial" w:hAnsi="Arial" w:cs="Arial"/>
          <w:sz w:val="20"/>
          <w:szCs w:val="20"/>
        </w:rPr>
        <w:t xml:space="preserve"> 2022 v Portorožu na temo</w:t>
      </w:r>
      <w:r w:rsidRPr="00043135">
        <w:rPr>
          <w:rFonts w:ascii="Arial" w:hAnsi="Arial" w:cs="Arial"/>
          <w:b/>
          <w:bCs/>
          <w:sz w:val="20"/>
          <w:szCs w:val="20"/>
        </w:rPr>
        <w:t xml:space="preserve"> </w:t>
      </w:r>
      <w:r w:rsidRPr="00FC24BD">
        <w:rPr>
          <w:rFonts w:ascii="Arial" w:hAnsi="Arial" w:cs="Arial"/>
          <w:bCs/>
          <w:sz w:val="20"/>
          <w:szCs w:val="20"/>
        </w:rPr>
        <w:t>Usposabljanje in zaposlovanje invalidov med pričakovanji in resničnostjo.</w:t>
      </w:r>
    </w:p>
    <w:p w14:paraId="3DF5E808" w14:textId="2803EBB9" w:rsidR="0099746F" w:rsidRPr="00043135" w:rsidRDefault="0099746F" w:rsidP="00203A55">
      <w:pPr>
        <w:spacing w:after="0"/>
        <w:jc w:val="both"/>
        <w:rPr>
          <w:rFonts w:ascii="Arial" w:hAnsi="Arial" w:cs="Arial"/>
          <w:sz w:val="20"/>
          <w:szCs w:val="20"/>
        </w:rPr>
      </w:pPr>
      <w:r w:rsidRPr="00043135">
        <w:rPr>
          <w:rFonts w:ascii="Arial" w:hAnsi="Arial" w:cs="Arial"/>
          <w:sz w:val="20"/>
          <w:szCs w:val="20"/>
        </w:rPr>
        <w:t xml:space="preserve">Na strokovnem srečanju REHA so iskali odgovore na različne poglede pri nadaljnjem razvoju zaposlovanja invalidov, od pričakovanj do realnih možnosti za povečevanje zaposljivosti invalidov ter smeri razvoja njihove družbene vključenosti v </w:t>
      </w:r>
      <w:r>
        <w:rPr>
          <w:rFonts w:ascii="Arial" w:hAnsi="Arial" w:cs="Arial"/>
          <w:sz w:val="20"/>
          <w:szCs w:val="20"/>
        </w:rPr>
        <w:t>prihodn</w:t>
      </w:r>
      <w:r w:rsidR="003B7F33">
        <w:rPr>
          <w:rFonts w:ascii="Arial" w:hAnsi="Arial" w:cs="Arial"/>
          <w:sz w:val="20"/>
          <w:szCs w:val="20"/>
        </w:rPr>
        <w:t>je</w:t>
      </w:r>
      <w:r w:rsidRPr="00043135">
        <w:rPr>
          <w:rFonts w:ascii="Arial" w:hAnsi="Arial" w:cs="Arial"/>
          <w:sz w:val="20"/>
          <w:szCs w:val="20"/>
        </w:rPr>
        <w:t xml:space="preserve">. Poudarili so, da je za izboljševanje stanja pri zaposlovanju invalidov pomembno, da delovno okolje oziroma organizacije invalide obravnavajo enakopravno, ozaveščajo zaposlene oziroma okolje, po potrebi prilagajajo delovna mesta ter </w:t>
      </w:r>
      <w:r>
        <w:rPr>
          <w:rFonts w:ascii="Arial" w:hAnsi="Arial" w:cs="Arial"/>
          <w:sz w:val="20"/>
          <w:szCs w:val="20"/>
        </w:rPr>
        <w:t xml:space="preserve">poudarjajo </w:t>
      </w:r>
      <w:r w:rsidRPr="00043135">
        <w:rPr>
          <w:rFonts w:ascii="Arial" w:hAnsi="Arial" w:cs="Arial"/>
          <w:sz w:val="20"/>
          <w:szCs w:val="20"/>
        </w:rPr>
        <w:t xml:space="preserve">različne prednosti pri zaposlovanju invalidov. Poseben poudarek je bil namenjen tudi odnosom v družbi, enakopravnosti in skrbi za invalide. Pri tem so </w:t>
      </w:r>
      <w:r>
        <w:rPr>
          <w:rFonts w:ascii="Arial" w:hAnsi="Arial" w:cs="Arial"/>
          <w:sz w:val="20"/>
          <w:szCs w:val="20"/>
        </w:rPr>
        <w:t>poudarili</w:t>
      </w:r>
      <w:r w:rsidRPr="00043135">
        <w:rPr>
          <w:rFonts w:ascii="Arial" w:hAnsi="Arial" w:cs="Arial"/>
          <w:sz w:val="20"/>
          <w:szCs w:val="20"/>
        </w:rPr>
        <w:t>, da se zavedajo, da bo razvoj družbe temeljil na uvajanju digitalizacije, robotike</w:t>
      </w:r>
      <w:r>
        <w:rPr>
          <w:rFonts w:ascii="Arial" w:hAnsi="Arial" w:cs="Arial"/>
          <w:sz w:val="20"/>
          <w:szCs w:val="20"/>
        </w:rPr>
        <w:t xml:space="preserve"> in</w:t>
      </w:r>
      <w:r w:rsidRPr="00043135">
        <w:rPr>
          <w:rFonts w:ascii="Arial" w:hAnsi="Arial" w:cs="Arial"/>
          <w:sz w:val="20"/>
          <w:szCs w:val="20"/>
        </w:rPr>
        <w:t xml:space="preserve"> umetne inteligence, </w:t>
      </w:r>
      <w:r w:rsidR="00D908CA">
        <w:rPr>
          <w:rFonts w:ascii="Arial" w:hAnsi="Arial" w:cs="Arial"/>
          <w:sz w:val="20"/>
          <w:szCs w:val="20"/>
        </w:rPr>
        <w:t xml:space="preserve">pozornost </w:t>
      </w:r>
      <w:r w:rsidRPr="00043135">
        <w:rPr>
          <w:rFonts w:ascii="Arial" w:hAnsi="Arial" w:cs="Arial"/>
          <w:sz w:val="20"/>
          <w:szCs w:val="20"/>
        </w:rPr>
        <w:t xml:space="preserve">vseh </w:t>
      </w:r>
      <w:r w:rsidR="006759BC">
        <w:rPr>
          <w:rFonts w:ascii="Arial" w:hAnsi="Arial" w:cs="Arial"/>
          <w:sz w:val="20"/>
          <w:szCs w:val="20"/>
        </w:rPr>
        <w:t xml:space="preserve">pa </w:t>
      </w:r>
      <w:r w:rsidRPr="00043135">
        <w:rPr>
          <w:rFonts w:ascii="Arial" w:hAnsi="Arial" w:cs="Arial"/>
          <w:sz w:val="20"/>
          <w:szCs w:val="20"/>
        </w:rPr>
        <w:t xml:space="preserve">je tudi </w:t>
      </w:r>
      <w:r w:rsidR="00D908CA">
        <w:rPr>
          <w:rFonts w:ascii="Arial" w:hAnsi="Arial" w:cs="Arial"/>
          <w:sz w:val="20"/>
          <w:szCs w:val="20"/>
        </w:rPr>
        <w:t xml:space="preserve">namenjena </w:t>
      </w:r>
      <w:r w:rsidRPr="00043135">
        <w:rPr>
          <w:rFonts w:ascii="Arial" w:hAnsi="Arial" w:cs="Arial"/>
          <w:sz w:val="20"/>
          <w:szCs w:val="20"/>
        </w:rPr>
        <w:t>trajnostn</w:t>
      </w:r>
      <w:r w:rsidR="00D908CA">
        <w:rPr>
          <w:rFonts w:ascii="Arial" w:hAnsi="Arial" w:cs="Arial"/>
          <w:sz w:val="20"/>
          <w:szCs w:val="20"/>
        </w:rPr>
        <w:t>i</w:t>
      </w:r>
      <w:r w:rsidRPr="00043135">
        <w:rPr>
          <w:rFonts w:ascii="Arial" w:hAnsi="Arial" w:cs="Arial"/>
          <w:sz w:val="20"/>
          <w:szCs w:val="20"/>
        </w:rPr>
        <w:t xml:space="preserve"> naravnanost</w:t>
      </w:r>
      <w:r w:rsidR="00D908CA">
        <w:rPr>
          <w:rFonts w:ascii="Arial" w:hAnsi="Arial" w:cs="Arial"/>
          <w:sz w:val="20"/>
          <w:szCs w:val="20"/>
        </w:rPr>
        <w:t>i</w:t>
      </w:r>
      <w:r w:rsidRPr="00043135">
        <w:rPr>
          <w:rFonts w:ascii="Arial" w:hAnsi="Arial" w:cs="Arial"/>
          <w:sz w:val="20"/>
          <w:szCs w:val="20"/>
        </w:rPr>
        <w:t xml:space="preserve"> na različnih področjih udejstvovanja družbe</w:t>
      </w:r>
      <w:r w:rsidR="006759BC">
        <w:rPr>
          <w:rFonts w:ascii="Arial" w:hAnsi="Arial" w:cs="Arial"/>
          <w:sz w:val="20"/>
          <w:szCs w:val="20"/>
        </w:rPr>
        <w:t>.</w:t>
      </w:r>
      <w:r w:rsidRPr="00043135">
        <w:rPr>
          <w:rFonts w:ascii="Arial" w:hAnsi="Arial" w:cs="Arial"/>
          <w:sz w:val="20"/>
          <w:szCs w:val="20"/>
        </w:rPr>
        <w:t xml:space="preserve"> </w:t>
      </w:r>
      <w:r w:rsidR="006759BC">
        <w:rPr>
          <w:rFonts w:ascii="Arial" w:hAnsi="Arial" w:cs="Arial"/>
          <w:sz w:val="20"/>
          <w:szCs w:val="20"/>
        </w:rPr>
        <w:t>H</w:t>
      </w:r>
      <w:r w:rsidRPr="00043135">
        <w:rPr>
          <w:rFonts w:ascii="Arial" w:hAnsi="Arial" w:cs="Arial"/>
          <w:sz w:val="20"/>
          <w:szCs w:val="20"/>
        </w:rPr>
        <w:t>krati so opozorili, da kot družba ne smemo dovoliti, da bi uvajanje tehnologij</w:t>
      </w:r>
      <w:r>
        <w:rPr>
          <w:rFonts w:ascii="Arial" w:hAnsi="Arial" w:cs="Arial"/>
          <w:sz w:val="20"/>
          <w:szCs w:val="20"/>
        </w:rPr>
        <w:t>e</w:t>
      </w:r>
      <w:r w:rsidRPr="00043135">
        <w:rPr>
          <w:rFonts w:ascii="Arial" w:hAnsi="Arial" w:cs="Arial"/>
          <w:sz w:val="20"/>
          <w:szCs w:val="20"/>
        </w:rPr>
        <w:t xml:space="preserve"> in digitalizacije povzročilo novo razslojevanje in diskriminacijo.</w:t>
      </w:r>
    </w:p>
    <w:p w14:paraId="1DD33DAB" w14:textId="2DDAF97C" w:rsidR="0099746F" w:rsidRPr="00043135" w:rsidRDefault="0099746F" w:rsidP="00203A55">
      <w:pPr>
        <w:spacing w:after="0"/>
        <w:jc w:val="both"/>
        <w:rPr>
          <w:rFonts w:ascii="Arial" w:hAnsi="Arial" w:cs="Arial"/>
          <w:sz w:val="20"/>
          <w:szCs w:val="20"/>
          <w:shd w:val="clear" w:color="auto" w:fill="FFFFFF"/>
        </w:rPr>
      </w:pPr>
      <w:r w:rsidRPr="00043135">
        <w:rPr>
          <w:rFonts w:ascii="Arial" w:hAnsi="Arial" w:cs="Arial"/>
          <w:sz w:val="20"/>
          <w:szCs w:val="20"/>
          <w:shd w:val="clear" w:color="auto" w:fill="FFFFFF"/>
        </w:rPr>
        <w:t xml:space="preserve">Prvi dan REHA so </w:t>
      </w:r>
      <w:r>
        <w:rPr>
          <w:rFonts w:ascii="Arial" w:hAnsi="Arial" w:cs="Arial"/>
          <w:sz w:val="20"/>
          <w:szCs w:val="20"/>
          <w:shd w:val="clear" w:color="auto" w:fill="FFFFFF"/>
        </w:rPr>
        <w:t>zač</w:t>
      </w:r>
      <w:r w:rsidRPr="00043135">
        <w:rPr>
          <w:rFonts w:ascii="Arial" w:hAnsi="Arial" w:cs="Arial"/>
          <w:sz w:val="20"/>
          <w:szCs w:val="20"/>
          <w:shd w:val="clear" w:color="auto" w:fill="FFFFFF"/>
        </w:rPr>
        <w:t xml:space="preserve">eli s poudarkom </w:t>
      </w:r>
      <w:r w:rsidR="006759BC">
        <w:rPr>
          <w:rFonts w:ascii="Arial" w:hAnsi="Arial" w:cs="Arial"/>
          <w:sz w:val="20"/>
          <w:szCs w:val="20"/>
          <w:shd w:val="clear" w:color="auto" w:fill="FFFFFF"/>
        </w:rPr>
        <w:t xml:space="preserve">na </w:t>
      </w:r>
      <w:r w:rsidRPr="00043135">
        <w:rPr>
          <w:rFonts w:ascii="Arial" w:hAnsi="Arial" w:cs="Arial"/>
          <w:sz w:val="20"/>
          <w:szCs w:val="20"/>
          <w:shd w:val="clear" w:color="auto" w:fill="FFFFFF"/>
        </w:rPr>
        <w:t xml:space="preserve">tematiki ranljivih skupin v družbi in družbeni vesti, nadaljevali z nemškimi izkušnjami digitalizacije in sistema poklicnega izobraževanja in usposabljanja, izkušnje osvetlili s slovenskim primerom iz prakse pri družbeni vključenosti in mobilnosti ter dodali prikaz procesov od diskriminacije do vključevanja. Položaj oseb z invalidnostjo na trgu dela v Sloveniji in Evropski uniji so osvetlili s številkami ter namenili pozornost tudi kakovosti zaposlitve. Prvi dan izobraževalnega srečanja so </w:t>
      </w:r>
      <w:r>
        <w:rPr>
          <w:rFonts w:ascii="Arial" w:hAnsi="Arial" w:cs="Arial"/>
          <w:sz w:val="20"/>
          <w:szCs w:val="20"/>
          <w:shd w:val="clear" w:color="auto" w:fill="FFFFFF"/>
        </w:rPr>
        <w:t xml:space="preserve">končali </w:t>
      </w:r>
      <w:r w:rsidRPr="00043135">
        <w:rPr>
          <w:rFonts w:ascii="Arial" w:hAnsi="Arial" w:cs="Arial"/>
          <w:sz w:val="20"/>
          <w:szCs w:val="20"/>
          <w:shd w:val="clear" w:color="auto" w:fill="FFFFFF"/>
        </w:rPr>
        <w:t>s predstavitvijo raziskave na področju zaposlitvenih centrov.</w:t>
      </w:r>
    </w:p>
    <w:p w14:paraId="4BF19CE4" w14:textId="6F69FD1C" w:rsidR="0099746F" w:rsidRPr="00043135" w:rsidRDefault="0099746F" w:rsidP="00203A55">
      <w:pPr>
        <w:spacing w:after="0"/>
        <w:jc w:val="both"/>
        <w:rPr>
          <w:rFonts w:ascii="Arial" w:hAnsi="Arial" w:cs="Arial"/>
          <w:sz w:val="20"/>
          <w:szCs w:val="20"/>
          <w:shd w:val="clear" w:color="auto" w:fill="FFFFFF"/>
        </w:rPr>
      </w:pPr>
      <w:r w:rsidRPr="00043135">
        <w:rPr>
          <w:rFonts w:ascii="Arial" w:hAnsi="Arial" w:cs="Arial"/>
          <w:sz w:val="20"/>
          <w:szCs w:val="20"/>
          <w:shd w:val="clear" w:color="auto" w:fill="FFFFFF"/>
        </w:rPr>
        <w:t xml:space="preserve">Drugi dan REHA sta bila v uvodu </w:t>
      </w:r>
      <w:r w:rsidR="006759BC">
        <w:rPr>
          <w:rFonts w:ascii="Arial" w:hAnsi="Arial" w:cs="Arial"/>
          <w:sz w:val="20"/>
          <w:szCs w:val="20"/>
          <w:shd w:val="clear" w:color="auto" w:fill="FFFFFF"/>
        </w:rPr>
        <w:t xml:space="preserve">najprej </w:t>
      </w:r>
      <w:r w:rsidRPr="00043135">
        <w:rPr>
          <w:rFonts w:ascii="Arial" w:hAnsi="Arial" w:cs="Arial"/>
          <w:sz w:val="20"/>
          <w:szCs w:val="20"/>
          <w:shd w:val="clear" w:color="auto" w:fill="FFFFFF"/>
        </w:rPr>
        <w:t xml:space="preserve">predstavljena dva slovenska projekta s področij prehoda mladih iz izobraževanja na trg dela ter celostne poklicne in zaposlitvene rehabilitacije v procesu vračanja na delo. Sledila je predstavitev mednarodnega projekta, ki temelji na usposabljanju mladih </w:t>
      </w:r>
      <w:r>
        <w:rPr>
          <w:rFonts w:ascii="Arial" w:hAnsi="Arial" w:cs="Arial"/>
          <w:sz w:val="20"/>
          <w:szCs w:val="20"/>
          <w:shd w:val="clear" w:color="auto" w:fill="FFFFFF"/>
        </w:rPr>
        <w:t>in</w:t>
      </w:r>
      <w:r w:rsidRPr="00043135">
        <w:rPr>
          <w:rFonts w:ascii="Arial" w:hAnsi="Arial" w:cs="Arial"/>
          <w:sz w:val="20"/>
          <w:szCs w:val="20"/>
          <w:shd w:val="clear" w:color="auto" w:fill="FFFFFF"/>
        </w:rPr>
        <w:t xml:space="preserve"> povečevanju njihovih kompetenc. Nato </w:t>
      </w:r>
      <w:r w:rsidR="006759BC">
        <w:rPr>
          <w:rFonts w:ascii="Arial" w:hAnsi="Arial" w:cs="Arial"/>
          <w:sz w:val="20"/>
          <w:szCs w:val="20"/>
          <w:shd w:val="clear" w:color="auto" w:fill="FFFFFF"/>
        </w:rPr>
        <w:t xml:space="preserve">je </w:t>
      </w:r>
      <w:r w:rsidRPr="00043135">
        <w:rPr>
          <w:rFonts w:ascii="Arial" w:hAnsi="Arial" w:cs="Arial"/>
          <w:sz w:val="20"/>
          <w:szCs w:val="20"/>
          <w:shd w:val="clear" w:color="auto" w:fill="FFFFFF"/>
        </w:rPr>
        <w:t>MDDSZ predstav</w:t>
      </w:r>
      <w:r>
        <w:rPr>
          <w:rFonts w:ascii="Arial" w:hAnsi="Arial" w:cs="Arial"/>
          <w:sz w:val="20"/>
          <w:szCs w:val="20"/>
          <w:shd w:val="clear" w:color="auto" w:fill="FFFFFF"/>
        </w:rPr>
        <w:t>il</w:t>
      </w:r>
      <w:r w:rsidR="006759BC">
        <w:rPr>
          <w:rFonts w:ascii="Arial" w:hAnsi="Arial" w:cs="Arial"/>
          <w:sz w:val="20"/>
          <w:szCs w:val="20"/>
          <w:shd w:val="clear" w:color="auto" w:fill="FFFFFF"/>
        </w:rPr>
        <w:t>o</w:t>
      </w:r>
      <w:r w:rsidRPr="00043135">
        <w:rPr>
          <w:rFonts w:ascii="Arial" w:hAnsi="Arial" w:cs="Arial"/>
          <w:sz w:val="20"/>
          <w:szCs w:val="20"/>
          <w:shd w:val="clear" w:color="auto" w:fill="FFFFFF"/>
        </w:rPr>
        <w:t xml:space="preserve"> ključne usmeritve in cilj</w:t>
      </w:r>
      <w:r>
        <w:rPr>
          <w:rFonts w:ascii="Arial" w:hAnsi="Arial" w:cs="Arial"/>
          <w:sz w:val="20"/>
          <w:szCs w:val="20"/>
          <w:shd w:val="clear" w:color="auto" w:fill="FFFFFF"/>
        </w:rPr>
        <w:t>e</w:t>
      </w:r>
      <w:r w:rsidRPr="00043135">
        <w:rPr>
          <w:rFonts w:ascii="Arial" w:hAnsi="Arial" w:cs="Arial"/>
          <w:sz w:val="20"/>
          <w:szCs w:val="20"/>
          <w:shd w:val="clear" w:color="auto" w:fill="FFFFFF"/>
        </w:rPr>
        <w:t xml:space="preserve"> ter ukrep</w:t>
      </w:r>
      <w:r>
        <w:rPr>
          <w:rFonts w:ascii="Arial" w:hAnsi="Arial" w:cs="Arial"/>
          <w:sz w:val="20"/>
          <w:szCs w:val="20"/>
          <w:shd w:val="clear" w:color="auto" w:fill="FFFFFF"/>
        </w:rPr>
        <w:t>e</w:t>
      </w:r>
      <w:r w:rsidRPr="00043135">
        <w:rPr>
          <w:rFonts w:ascii="Arial" w:hAnsi="Arial" w:cs="Arial"/>
          <w:sz w:val="20"/>
          <w:szCs w:val="20"/>
          <w:shd w:val="clear" w:color="auto" w:fill="FFFFFF"/>
        </w:rPr>
        <w:t xml:space="preserve"> za povečevanje zaposljivosti invalidov. Predstavljene so bile tudi novosti na področju invalidskega zavarovanja in medinstitucionalno sodelovanje ter smeri posodabljanja storitev</w:t>
      </w:r>
      <w:r w:rsidR="00246E82">
        <w:rPr>
          <w:rFonts w:ascii="Arial" w:hAnsi="Arial" w:cs="Arial"/>
          <w:sz w:val="20"/>
          <w:szCs w:val="20"/>
          <w:shd w:val="clear" w:color="auto" w:fill="FFFFFF"/>
        </w:rPr>
        <w:t xml:space="preserve"> ZRSZ</w:t>
      </w:r>
      <w:r w:rsidRPr="00043135">
        <w:rPr>
          <w:rFonts w:ascii="Arial" w:hAnsi="Arial" w:cs="Arial"/>
          <w:sz w:val="20"/>
          <w:szCs w:val="20"/>
          <w:shd w:val="clear" w:color="auto" w:fill="FFFFFF"/>
        </w:rPr>
        <w:t xml:space="preserve"> in krepitve digitalnega poslovanja. Pozornost so usmerili še </w:t>
      </w:r>
      <w:r w:rsidR="00246E82">
        <w:rPr>
          <w:rFonts w:ascii="Arial" w:hAnsi="Arial" w:cs="Arial"/>
          <w:sz w:val="20"/>
          <w:szCs w:val="20"/>
          <w:shd w:val="clear" w:color="auto" w:fill="FFFFFF"/>
        </w:rPr>
        <w:t>v</w:t>
      </w:r>
      <w:r w:rsidRPr="00043135">
        <w:rPr>
          <w:rFonts w:ascii="Arial" w:hAnsi="Arial" w:cs="Arial"/>
          <w:sz w:val="20"/>
          <w:szCs w:val="20"/>
          <w:shd w:val="clear" w:color="auto" w:fill="FFFFFF"/>
        </w:rPr>
        <w:t xml:space="preserve"> psihološke </w:t>
      </w:r>
      <w:r w:rsidR="00246E82">
        <w:rPr>
          <w:rFonts w:ascii="Arial" w:hAnsi="Arial" w:cs="Arial"/>
          <w:sz w:val="20"/>
          <w:szCs w:val="20"/>
          <w:shd w:val="clear" w:color="auto" w:fill="FFFFFF"/>
        </w:rPr>
        <w:t>vidike</w:t>
      </w:r>
      <w:r w:rsidR="00246E82" w:rsidRPr="00043135">
        <w:rPr>
          <w:rFonts w:ascii="Arial" w:hAnsi="Arial" w:cs="Arial"/>
          <w:sz w:val="20"/>
          <w:szCs w:val="20"/>
          <w:shd w:val="clear" w:color="auto" w:fill="FFFFFF"/>
        </w:rPr>
        <w:t xml:space="preserve"> </w:t>
      </w:r>
      <w:r w:rsidRPr="00043135">
        <w:rPr>
          <w:rFonts w:ascii="Arial" w:hAnsi="Arial" w:cs="Arial"/>
          <w:sz w:val="20"/>
          <w:szCs w:val="20"/>
          <w:shd w:val="clear" w:color="auto" w:fill="FFFFFF"/>
        </w:rPr>
        <w:t xml:space="preserve">pri delu z ljudmi v duhu časa ter </w:t>
      </w:r>
      <w:r w:rsidR="00246E82">
        <w:rPr>
          <w:rFonts w:ascii="Arial" w:hAnsi="Arial" w:cs="Arial"/>
          <w:sz w:val="20"/>
          <w:szCs w:val="20"/>
          <w:shd w:val="clear" w:color="auto" w:fill="FFFFFF"/>
        </w:rPr>
        <w:t>v</w:t>
      </w:r>
      <w:r w:rsidRPr="00043135">
        <w:rPr>
          <w:rFonts w:ascii="Arial" w:hAnsi="Arial" w:cs="Arial"/>
          <w:sz w:val="20"/>
          <w:szCs w:val="20"/>
          <w:shd w:val="clear" w:color="auto" w:fill="FFFFFF"/>
        </w:rPr>
        <w:t xml:space="preserve"> socialno politiko kot orodje za podporo pri zaposlitveni oziroma poklicni rehabilitaciji.</w:t>
      </w:r>
    </w:p>
    <w:p w14:paraId="0F1CB385" w14:textId="3F891FFF" w:rsidR="0099746F" w:rsidRPr="00043135" w:rsidRDefault="0099746F" w:rsidP="00203A55">
      <w:pPr>
        <w:spacing w:after="0"/>
        <w:jc w:val="both"/>
        <w:rPr>
          <w:rFonts w:ascii="Arial" w:hAnsi="Arial" w:cs="Arial"/>
          <w:sz w:val="20"/>
          <w:szCs w:val="20"/>
          <w:shd w:val="clear" w:color="auto" w:fill="FFFFFF"/>
        </w:rPr>
      </w:pPr>
      <w:r w:rsidRPr="00043135">
        <w:rPr>
          <w:rFonts w:ascii="Arial" w:hAnsi="Arial" w:cs="Arial"/>
          <w:sz w:val="20"/>
          <w:szCs w:val="20"/>
          <w:shd w:val="clear" w:color="auto" w:fill="FFFFFF"/>
        </w:rPr>
        <w:t xml:space="preserve">Srečanja se je udeležilo 207 strokovnih delavcev, ki delujejo na področju zaposlitvene in poklicne rehabilitacije, invalidskega varstva in zaposlovanja invalidov, ter strokovni delavci, ki v različnih okoljih delujejo na področju ravnanja z invalidnostjo na delovnem mestu. </w:t>
      </w:r>
      <w:r w:rsidRPr="00043135">
        <w:rPr>
          <w:rFonts w:ascii="Arial" w:hAnsi="Arial" w:cs="Arial"/>
          <w:sz w:val="20"/>
          <w:szCs w:val="20"/>
        </w:rPr>
        <w:t>Del udeležencev se je izobraževalnega srečanja udeležil v živo, del udeležencev pa je sodeloval na daljavo</w:t>
      </w:r>
      <w:r w:rsidR="004E7DBF">
        <w:rPr>
          <w:rFonts w:ascii="Arial" w:hAnsi="Arial" w:cs="Arial"/>
          <w:sz w:val="20"/>
          <w:szCs w:val="20"/>
        </w:rPr>
        <w:t>,</w:t>
      </w:r>
      <w:r w:rsidRPr="00043135">
        <w:rPr>
          <w:rFonts w:ascii="Arial" w:hAnsi="Arial" w:cs="Arial"/>
          <w:sz w:val="20"/>
          <w:szCs w:val="20"/>
        </w:rPr>
        <w:t xml:space="preserve"> </w:t>
      </w:r>
      <w:r w:rsidR="0072612A">
        <w:rPr>
          <w:rFonts w:ascii="Arial" w:hAnsi="Arial" w:cs="Arial"/>
          <w:sz w:val="20"/>
          <w:szCs w:val="20"/>
        </w:rPr>
        <w:t>z uporabo</w:t>
      </w:r>
      <w:r w:rsidRPr="00043135">
        <w:rPr>
          <w:rFonts w:ascii="Arial" w:hAnsi="Arial" w:cs="Arial"/>
          <w:sz w:val="20"/>
          <w:szCs w:val="20"/>
        </w:rPr>
        <w:t xml:space="preserve"> </w:t>
      </w:r>
      <w:r w:rsidR="0072612A">
        <w:rPr>
          <w:rFonts w:ascii="Arial" w:hAnsi="Arial" w:cs="Arial"/>
          <w:sz w:val="20"/>
          <w:szCs w:val="20"/>
        </w:rPr>
        <w:t>programa</w:t>
      </w:r>
      <w:r w:rsidRPr="00043135">
        <w:rPr>
          <w:rFonts w:ascii="Arial" w:hAnsi="Arial" w:cs="Arial"/>
          <w:sz w:val="20"/>
          <w:szCs w:val="20"/>
        </w:rPr>
        <w:t xml:space="preserve"> Z</w:t>
      </w:r>
      <w:r>
        <w:rPr>
          <w:rFonts w:ascii="Arial" w:hAnsi="Arial" w:cs="Arial"/>
          <w:sz w:val="20"/>
          <w:szCs w:val="20"/>
        </w:rPr>
        <w:t>oom</w:t>
      </w:r>
      <w:r w:rsidRPr="00043135">
        <w:rPr>
          <w:rFonts w:ascii="Arial" w:hAnsi="Arial" w:cs="Arial"/>
          <w:sz w:val="20"/>
          <w:szCs w:val="20"/>
        </w:rPr>
        <w:t>.</w:t>
      </w:r>
    </w:p>
    <w:p w14:paraId="5B1F9CE1" w14:textId="4F8A0D26" w:rsidR="0099746F" w:rsidRPr="00043135" w:rsidRDefault="0099746F" w:rsidP="00203A55">
      <w:pPr>
        <w:spacing w:after="0"/>
        <w:jc w:val="both"/>
        <w:rPr>
          <w:rFonts w:ascii="Arial" w:hAnsi="Arial" w:cs="Arial"/>
          <w:sz w:val="20"/>
          <w:szCs w:val="20"/>
          <w:shd w:val="clear" w:color="auto" w:fill="FFFFFF"/>
        </w:rPr>
      </w:pPr>
      <w:r w:rsidRPr="00043135">
        <w:rPr>
          <w:rFonts w:ascii="Arial" w:hAnsi="Arial" w:cs="Arial"/>
          <w:sz w:val="20"/>
          <w:szCs w:val="20"/>
        </w:rPr>
        <w:t xml:space="preserve">V okviru </w:t>
      </w:r>
      <w:r w:rsidR="004E7DBF">
        <w:rPr>
          <w:rFonts w:ascii="Arial" w:hAnsi="Arial" w:cs="Arial"/>
          <w:sz w:val="20"/>
          <w:szCs w:val="20"/>
        </w:rPr>
        <w:t xml:space="preserve">srečanja </w:t>
      </w:r>
      <w:r w:rsidRPr="00043135">
        <w:rPr>
          <w:rFonts w:ascii="Arial" w:hAnsi="Arial" w:cs="Arial"/>
          <w:sz w:val="20"/>
          <w:szCs w:val="20"/>
        </w:rPr>
        <w:t xml:space="preserve">REHA so bile petič podeljene letne nagrade delodajalcem za dobro prakso pri zaposlovanju invalidov na podlagi javnega natečaja </w:t>
      </w:r>
      <w:r>
        <w:rPr>
          <w:rFonts w:ascii="Arial" w:hAnsi="Arial" w:cs="Arial"/>
          <w:sz w:val="20"/>
          <w:szCs w:val="20"/>
        </w:rPr>
        <w:t>–</w:t>
      </w:r>
      <w:r w:rsidRPr="00FC24BD">
        <w:rPr>
          <w:rFonts w:ascii="Arial" w:hAnsi="Arial" w:cs="Arial"/>
          <w:sz w:val="20"/>
          <w:szCs w:val="20"/>
        </w:rPr>
        <w:t xml:space="preserve"> </w:t>
      </w:r>
      <w:r w:rsidRPr="00043135">
        <w:rPr>
          <w:rFonts w:ascii="Arial" w:hAnsi="Arial" w:cs="Arial"/>
          <w:sz w:val="20"/>
          <w:szCs w:val="20"/>
        </w:rPr>
        <w:t xml:space="preserve">listine INVALIDOM PRIJAZNO PODJETJE. </w:t>
      </w:r>
      <w:r w:rsidRPr="00043135">
        <w:rPr>
          <w:rFonts w:ascii="Arial" w:hAnsi="Arial" w:cs="Arial"/>
          <w:sz w:val="20"/>
          <w:szCs w:val="20"/>
          <w:shd w:val="clear" w:color="auto" w:fill="FFFFFF"/>
        </w:rPr>
        <w:t xml:space="preserve">Nagrade za dobro prakso na področju zaposlovanja invalidov za leto 2021 so prejela podjetja: </w:t>
      </w:r>
    </w:p>
    <w:p w14:paraId="66D239FB" w14:textId="7E2747F0" w:rsidR="0099746F" w:rsidRPr="00043135" w:rsidRDefault="0099746F" w:rsidP="00FC24BD">
      <w:pPr>
        <w:pStyle w:val="Odstavekseznama"/>
        <w:numPr>
          <w:ilvl w:val="0"/>
          <w:numId w:val="64"/>
        </w:numPr>
        <w:spacing w:after="0"/>
        <w:jc w:val="both"/>
        <w:rPr>
          <w:rFonts w:ascii="Arial" w:hAnsi="Arial" w:cs="Arial"/>
          <w:sz w:val="20"/>
          <w:szCs w:val="20"/>
        </w:rPr>
      </w:pPr>
      <w:r w:rsidRPr="00043135">
        <w:rPr>
          <w:rFonts w:ascii="Arial" w:hAnsi="Arial" w:cs="Arial"/>
          <w:sz w:val="20"/>
          <w:szCs w:val="20"/>
        </w:rPr>
        <w:t xml:space="preserve">v skupini organizacije (zavod, ustanova, društvo) – </w:t>
      </w:r>
      <w:r w:rsidRPr="00043135">
        <w:rPr>
          <w:rFonts w:ascii="Arial" w:hAnsi="Arial" w:cs="Arial"/>
          <w:color w:val="000000"/>
          <w:sz w:val="20"/>
          <w:szCs w:val="20"/>
        </w:rPr>
        <w:t>Društvo za pomoč in samopomoč Želva Eureka Žalec</w:t>
      </w:r>
      <w:r w:rsidRPr="00043135">
        <w:rPr>
          <w:rFonts w:ascii="Arial" w:hAnsi="Arial" w:cs="Arial"/>
          <w:sz w:val="20"/>
          <w:szCs w:val="20"/>
        </w:rPr>
        <w:t>;</w:t>
      </w:r>
    </w:p>
    <w:p w14:paraId="2A072EA6" w14:textId="6FCCC0C3" w:rsidR="0099746F" w:rsidRPr="00043135" w:rsidRDefault="0099746F" w:rsidP="00FC24BD">
      <w:pPr>
        <w:pStyle w:val="Odstavekseznama"/>
        <w:numPr>
          <w:ilvl w:val="0"/>
          <w:numId w:val="64"/>
        </w:numPr>
        <w:spacing w:after="0"/>
        <w:jc w:val="both"/>
        <w:rPr>
          <w:rFonts w:ascii="Arial" w:hAnsi="Arial" w:cs="Arial"/>
          <w:sz w:val="20"/>
          <w:szCs w:val="20"/>
        </w:rPr>
      </w:pPr>
      <w:r w:rsidRPr="00043135">
        <w:rPr>
          <w:rFonts w:ascii="Arial" w:hAnsi="Arial" w:cs="Arial"/>
          <w:sz w:val="20"/>
          <w:szCs w:val="20"/>
        </w:rPr>
        <w:t xml:space="preserve">v skupini velike družbe – </w:t>
      </w:r>
      <w:r w:rsidRPr="00043135">
        <w:rPr>
          <w:rFonts w:ascii="Arial" w:hAnsi="Arial" w:cs="Arial"/>
          <w:color w:val="000000"/>
          <w:sz w:val="20"/>
          <w:szCs w:val="20"/>
        </w:rPr>
        <w:t>LEK farmacevtska družba</w:t>
      </w:r>
      <w:r>
        <w:rPr>
          <w:rFonts w:ascii="Arial" w:hAnsi="Arial" w:cs="Arial"/>
          <w:color w:val="000000"/>
          <w:sz w:val="20"/>
          <w:szCs w:val="20"/>
        </w:rPr>
        <w:t>,</w:t>
      </w:r>
      <w:r w:rsidRPr="00043135">
        <w:rPr>
          <w:rFonts w:ascii="Arial" w:hAnsi="Arial" w:cs="Arial"/>
          <w:color w:val="000000"/>
          <w:sz w:val="20"/>
          <w:szCs w:val="20"/>
        </w:rPr>
        <w:t xml:space="preserve"> d.</w:t>
      </w:r>
      <w:r>
        <w:rPr>
          <w:rFonts w:ascii="Arial" w:hAnsi="Arial" w:cs="Arial"/>
          <w:color w:val="000000"/>
          <w:sz w:val="20"/>
          <w:szCs w:val="20"/>
        </w:rPr>
        <w:t xml:space="preserve"> </w:t>
      </w:r>
      <w:r w:rsidRPr="00043135">
        <w:rPr>
          <w:rFonts w:ascii="Arial" w:hAnsi="Arial" w:cs="Arial"/>
          <w:color w:val="000000"/>
          <w:sz w:val="20"/>
          <w:szCs w:val="20"/>
        </w:rPr>
        <w:t>d.</w:t>
      </w:r>
      <w:r w:rsidRPr="00043135">
        <w:rPr>
          <w:rFonts w:ascii="Arial" w:hAnsi="Arial" w:cs="Arial"/>
          <w:sz w:val="20"/>
          <w:szCs w:val="20"/>
        </w:rPr>
        <w:t>;</w:t>
      </w:r>
    </w:p>
    <w:p w14:paraId="70954F53" w14:textId="1D0BFAFE" w:rsidR="0099746F" w:rsidRPr="00043135" w:rsidRDefault="0099746F" w:rsidP="00FC24BD">
      <w:pPr>
        <w:pStyle w:val="Odstavekseznama"/>
        <w:numPr>
          <w:ilvl w:val="0"/>
          <w:numId w:val="64"/>
        </w:numPr>
        <w:spacing w:after="0"/>
        <w:jc w:val="both"/>
        <w:rPr>
          <w:rFonts w:ascii="Arial" w:hAnsi="Arial" w:cs="Arial"/>
          <w:sz w:val="20"/>
          <w:szCs w:val="20"/>
        </w:rPr>
      </w:pPr>
      <w:r w:rsidRPr="00043135">
        <w:rPr>
          <w:rFonts w:ascii="Arial" w:hAnsi="Arial" w:cs="Arial"/>
          <w:sz w:val="20"/>
          <w:szCs w:val="20"/>
        </w:rPr>
        <w:t xml:space="preserve">v skupini invalidska podjetja – </w:t>
      </w:r>
      <w:r w:rsidRPr="00043135">
        <w:rPr>
          <w:rFonts w:ascii="Arial" w:hAnsi="Arial" w:cs="Arial"/>
          <w:color w:val="000000"/>
          <w:sz w:val="20"/>
          <w:szCs w:val="20"/>
        </w:rPr>
        <w:t>SICO, Podjetje za usposabljanje in zaposlovanje invalidov</w:t>
      </w:r>
      <w:r>
        <w:rPr>
          <w:rFonts w:ascii="Arial" w:hAnsi="Arial" w:cs="Arial"/>
          <w:color w:val="000000"/>
          <w:sz w:val="20"/>
          <w:szCs w:val="20"/>
        </w:rPr>
        <w:t>,</w:t>
      </w:r>
      <w:r w:rsidRPr="00043135">
        <w:rPr>
          <w:rFonts w:ascii="Arial" w:hAnsi="Arial" w:cs="Arial"/>
          <w:color w:val="000000"/>
          <w:sz w:val="20"/>
          <w:szCs w:val="20"/>
        </w:rPr>
        <w:t xml:space="preserve"> d.</w:t>
      </w:r>
      <w:r>
        <w:rPr>
          <w:rFonts w:ascii="Arial" w:hAnsi="Arial" w:cs="Arial"/>
          <w:color w:val="000000"/>
          <w:sz w:val="20"/>
          <w:szCs w:val="20"/>
        </w:rPr>
        <w:t xml:space="preserve"> </w:t>
      </w:r>
      <w:r w:rsidRPr="00043135">
        <w:rPr>
          <w:rFonts w:ascii="Arial" w:hAnsi="Arial" w:cs="Arial"/>
          <w:color w:val="000000"/>
          <w:sz w:val="20"/>
          <w:szCs w:val="20"/>
        </w:rPr>
        <w:t>o.</w:t>
      </w:r>
      <w:r>
        <w:rPr>
          <w:rFonts w:ascii="Arial" w:hAnsi="Arial" w:cs="Arial"/>
          <w:color w:val="000000"/>
          <w:sz w:val="20"/>
          <w:szCs w:val="20"/>
        </w:rPr>
        <w:t xml:space="preserve"> </w:t>
      </w:r>
      <w:r w:rsidRPr="00043135">
        <w:rPr>
          <w:rFonts w:ascii="Arial" w:hAnsi="Arial" w:cs="Arial"/>
          <w:color w:val="000000"/>
          <w:sz w:val="20"/>
          <w:szCs w:val="20"/>
        </w:rPr>
        <w:t>o.;</w:t>
      </w:r>
    </w:p>
    <w:p w14:paraId="2B1105C2" w14:textId="77777777" w:rsidR="0099746F" w:rsidRPr="00043135" w:rsidRDefault="0099746F" w:rsidP="00FC24BD">
      <w:pPr>
        <w:pStyle w:val="Odstavekseznama"/>
        <w:numPr>
          <w:ilvl w:val="0"/>
          <w:numId w:val="64"/>
        </w:numPr>
        <w:spacing w:after="0"/>
        <w:jc w:val="both"/>
        <w:rPr>
          <w:rFonts w:ascii="Arial" w:hAnsi="Arial" w:cs="Arial"/>
          <w:sz w:val="20"/>
          <w:szCs w:val="20"/>
        </w:rPr>
      </w:pPr>
      <w:r w:rsidRPr="00043135">
        <w:rPr>
          <w:rFonts w:ascii="Arial" w:hAnsi="Arial" w:cs="Arial"/>
          <w:sz w:val="20"/>
          <w:szCs w:val="20"/>
        </w:rPr>
        <w:t xml:space="preserve">v skupini zaposlitveni centri – </w:t>
      </w:r>
      <w:r w:rsidRPr="00043135">
        <w:rPr>
          <w:rFonts w:ascii="Arial" w:hAnsi="Arial" w:cs="Arial"/>
          <w:color w:val="000000"/>
          <w:sz w:val="20"/>
          <w:szCs w:val="20"/>
        </w:rPr>
        <w:t>Zaposlitveni center KORAK, d.</w:t>
      </w:r>
      <w:r>
        <w:rPr>
          <w:rFonts w:ascii="Arial" w:hAnsi="Arial" w:cs="Arial"/>
          <w:color w:val="000000"/>
          <w:sz w:val="20"/>
          <w:szCs w:val="20"/>
        </w:rPr>
        <w:t xml:space="preserve"> </w:t>
      </w:r>
      <w:r w:rsidRPr="00043135">
        <w:rPr>
          <w:rFonts w:ascii="Arial" w:hAnsi="Arial" w:cs="Arial"/>
          <w:color w:val="000000"/>
          <w:sz w:val="20"/>
          <w:szCs w:val="20"/>
        </w:rPr>
        <w:t>o.</w:t>
      </w:r>
      <w:r>
        <w:rPr>
          <w:rFonts w:ascii="Arial" w:hAnsi="Arial" w:cs="Arial"/>
          <w:color w:val="000000"/>
          <w:sz w:val="20"/>
          <w:szCs w:val="20"/>
        </w:rPr>
        <w:t xml:space="preserve"> </w:t>
      </w:r>
      <w:r w:rsidRPr="00043135">
        <w:rPr>
          <w:rFonts w:ascii="Arial" w:hAnsi="Arial" w:cs="Arial"/>
          <w:color w:val="000000"/>
          <w:sz w:val="20"/>
          <w:szCs w:val="20"/>
        </w:rPr>
        <w:t>o., socialno podjetje.</w:t>
      </w:r>
    </w:p>
    <w:p w14:paraId="4716BED0" w14:textId="0371CE0D" w:rsidR="0099746F" w:rsidRPr="00043135" w:rsidRDefault="0099746F" w:rsidP="00203A55">
      <w:pPr>
        <w:spacing w:after="0"/>
        <w:jc w:val="both"/>
        <w:rPr>
          <w:rFonts w:ascii="Arial" w:hAnsi="Arial" w:cs="Arial"/>
          <w:sz w:val="20"/>
          <w:szCs w:val="20"/>
        </w:rPr>
      </w:pPr>
      <w:r w:rsidRPr="00043135">
        <w:rPr>
          <w:rFonts w:ascii="Arial" w:hAnsi="Arial" w:cs="Arial"/>
          <w:sz w:val="20"/>
          <w:szCs w:val="20"/>
        </w:rPr>
        <w:t>Listine INVALIDOM PRIJAZNO PODJETJE</w:t>
      </w:r>
      <w:r>
        <w:rPr>
          <w:rFonts w:ascii="Arial" w:hAnsi="Arial" w:cs="Arial"/>
          <w:sz w:val="20"/>
          <w:szCs w:val="20"/>
        </w:rPr>
        <w:t xml:space="preserve"> </w:t>
      </w:r>
      <w:r w:rsidRPr="00043135">
        <w:rPr>
          <w:rFonts w:ascii="Arial" w:hAnsi="Arial" w:cs="Arial"/>
          <w:sz w:val="20"/>
          <w:szCs w:val="20"/>
        </w:rPr>
        <w:t xml:space="preserve">je podelil državni sekretar </w:t>
      </w:r>
      <w:r>
        <w:rPr>
          <w:rFonts w:ascii="Arial" w:hAnsi="Arial" w:cs="Arial"/>
          <w:sz w:val="20"/>
          <w:szCs w:val="20"/>
        </w:rPr>
        <w:t>MDDSZ</w:t>
      </w:r>
      <w:r w:rsidRPr="00043135">
        <w:rPr>
          <w:rFonts w:ascii="Arial" w:hAnsi="Arial" w:cs="Arial"/>
          <w:sz w:val="20"/>
          <w:szCs w:val="20"/>
        </w:rPr>
        <w:t>.</w:t>
      </w:r>
    </w:p>
    <w:p w14:paraId="4EA31B83" w14:textId="03CA5003" w:rsidR="0099746F" w:rsidRPr="00043135" w:rsidRDefault="0099746F" w:rsidP="00203A55">
      <w:pPr>
        <w:spacing w:after="0"/>
        <w:jc w:val="both"/>
        <w:rPr>
          <w:rFonts w:ascii="Arial" w:hAnsi="Arial" w:cs="Arial"/>
          <w:sz w:val="20"/>
          <w:szCs w:val="20"/>
        </w:rPr>
      </w:pPr>
      <w:r w:rsidRPr="00043135">
        <w:rPr>
          <w:rFonts w:ascii="Arial" w:hAnsi="Arial" w:cs="Arial"/>
          <w:sz w:val="20"/>
          <w:szCs w:val="20"/>
        </w:rPr>
        <w:t xml:space="preserve">ZIZRS je za izobraževanje strokovnih delavcev poleg </w:t>
      </w:r>
      <w:r w:rsidR="000716DC">
        <w:rPr>
          <w:rFonts w:ascii="Arial" w:hAnsi="Arial" w:cs="Arial"/>
          <w:sz w:val="20"/>
          <w:szCs w:val="20"/>
        </w:rPr>
        <w:t>strokovnega srečanja</w:t>
      </w:r>
      <w:r w:rsidR="006A55B1">
        <w:rPr>
          <w:rFonts w:ascii="Arial" w:hAnsi="Arial" w:cs="Arial"/>
          <w:sz w:val="20"/>
          <w:szCs w:val="20"/>
        </w:rPr>
        <w:t xml:space="preserve"> </w:t>
      </w:r>
      <w:r w:rsidRPr="00043135">
        <w:rPr>
          <w:rFonts w:ascii="Arial" w:hAnsi="Arial" w:cs="Arial"/>
          <w:sz w:val="20"/>
          <w:szCs w:val="20"/>
        </w:rPr>
        <w:t xml:space="preserve">REHA </w:t>
      </w:r>
      <w:r w:rsidR="005E55FE" w:rsidRPr="00043135">
        <w:rPr>
          <w:rFonts w:ascii="Arial" w:hAnsi="Arial" w:cs="Arial"/>
          <w:sz w:val="20"/>
          <w:szCs w:val="20"/>
        </w:rPr>
        <w:t xml:space="preserve">na podlagi področnega zakona </w:t>
      </w:r>
      <w:r w:rsidRPr="00043135">
        <w:rPr>
          <w:rFonts w:ascii="Arial" w:hAnsi="Arial" w:cs="Arial"/>
          <w:sz w:val="20"/>
          <w:szCs w:val="20"/>
        </w:rPr>
        <w:t>posebej pripravil</w:t>
      </w:r>
      <w:r w:rsidR="0072612A">
        <w:rPr>
          <w:rFonts w:ascii="Arial" w:hAnsi="Arial" w:cs="Arial"/>
          <w:sz w:val="20"/>
          <w:szCs w:val="20"/>
        </w:rPr>
        <w:t>o</w:t>
      </w:r>
      <w:r w:rsidRPr="00043135">
        <w:rPr>
          <w:rFonts w:ascii="Arial" w:hAnsi="Arial" w:cs="Arial"/>
          <w:sz w:val="20"/>
          <w:szCs w:val="20"/>
        </w:rPr>
        <w:t xml:space="preserve"> in organiziral</w:t>
      </w:r>
      <w:r w:rsidR="0072612A">
        <w:rPr>
          <w:rFonts w:ascii="Arial" w:hAnsi="Arial" w:cs="Arial"/>
          <w:sz w:val="20"/>
          <w:szCs w:val="20"/>
        </w:rPr>
        <w:t>o</w:t>
      </w:r>
      <w:r w:rsidRPr="00043135">
        <w:rPr>
          <w:rFonts w:ascii="Arial" w:hAnsi="Arial" w:cs="Arial"/>
          <w:sz w:val="20"/>
          <w:szCs w:val="20"/>
        </w:rPr>
        <w:t xml:space="preserve"> </w:t>
      </w:r>
      <w:r>
        <w:rPr>
          <w:rFonts w:ascii="Arial" w:hAnsi="Arial" w:cs="Arial"/>
          <w:sz w:val="20"/>
          <w:szCs w:val="20"/>
        </w:rPr>
        <w:t>tudi</w:t>
      </w:r>
      <w:r w:rsidR="005E55FE">
        <w:rPr>
          <w:rFonts w:ascii="Arial" w:hAnsi="Arial" w:cs="Arial"/>
          <w:sz w:val="20"/>
          <w:szCs w:val="20"/>
        </w:rPr>
        <w:t xml:space="preserve"> obravnavo </w:t>
      </w:r>
      <w:r w:rsidRPr="00043135">
        <w:rPr>
          <w:rFonts w:ascii="Arial" w:hAnsi="Arial" w:cs="Arial"/>
          <w:sz w:val="20"/>
          <w:szCs w:val="20"/>
        </w:rPr>
        <w:t xml:space="preserve">naslednjih različnih tem: </w:t>
      </w:r>
    </w:p>
    <w:p w14:paraId="62634448" w14:textId="677C411B" w:rsidR="0099746F" w:rsidRPr="00043135" w:rsidRDefault="006A55B1" w:rsidP="0099746F">
      <w:pPr>
        <w:numPr>
          <w:ilvl w:val="0"/>
          <w:numId w:val="54"/>
        </w:numPr>
        <w:spacing w:after="0"/>
        <w:jc w:val="both"/>
        <w:rPr>
          <w:rFonts w:ascii="Arial" w:hAnsi="Arial" w:cs="Arial"/>
          <w:sz w:val="20"/>
          <w:szCs w:val="20"/>
        </w:rPr>
      </w:pPr>
      <w:r>
        <w:rPr>
          <w:rFonts w:ascii="Arial" w:hAnsi="Arial" w:cs="Arial"/>
          <w:sz w:val="20"/>
          <w:szCs w:val="20"/>
        </w:rPr>
        <w:t>u</w:t>
      </w:r>
      <w:r w:rsidR="0099746F" w:rsidRPr="00043135">
        <w:rPr>
          <w:rFonts w:ascii="Arial" w:hAnsi="Arial" w:cs="Arial"/>
          <w:sz w:val="20"/>
          <w:szCs w:val="20"/>
        </w:rPr>
        <w:t>sposabljanje strokovnih delavcev za izvajanje motivacijskega intervjuja</w:t>
      </w:r>
      <w:r w:rsidR="0099746F">
        <w:rPr>
          <w:rFonts w:ascii="Arial" w:hAnsi="Arial" w:cs="Arial"/>
          <w:sz w:val="20"/>
          <w:szCs w:val="20"/>
        </w:rPr>
        <w:t>,</w:t>
      </w:r>
    </w:p>
    <w:p w14:paraId="153F7A3E" w14:textId="19AD2123" w:rsidR="0099746F" w:rsidRPr="00043135" w:rsidRDefault="005E55FE" w:rsidP="0099746F">
      <w:pPr>
        <w:numPr>
          <w:ilvl w:val="0"/>
          <w:numId w:val="54"/>
        </w:numPr>
        <w:spacing w:after="0"/>
        <w:jc w:val="both"/>
        <w:rPr>
          <w:rFonts w:ascii="Arial" w:hAnsi="Arial" w:cs="Arial"/>
          <w:sz w:val="20"/>
          <w:szCs w:val="20"/>
        </w:rPr>
      </w:pPr>
      <w:r>
        <w:rPr>
          <w:rFonts w:ascii="Arial" w:hAnsi="Arial" w:cs="Arial"/>
          <w:sz w:val="20"/>
          <w:szCs w:val="20"/>
        </w:rPr>
        <w:t>c</w:t>
      </w:r>
      <w:r w:rsidR="0099746F" w:rsidRPr="00043135">
        <w:rPr>
          <w:rFonts w:ascii="Arial" w:hAnsi="Arial" w:cs="Arial"/>
          <w:sz w:val="20"/>
          <w:szCs w:val="20"/>
        </w:rPr>
        <w:t xml:space="preserve">ovid-19 v zaposlitveni rehabilitaciji </w:t>
      </w:r>
      <w:r w:rsidR="0072612A">
        <w:rPr>
          <w:rFonts w:ascii="Arial" w:hAnsi="Arial" w:cs="Arial"/>
          <w:sz w:val="20"/>
          <w:szCs w:val="20"/>
        </w:rPr>
        <w:t>–</w:t>
      </w:r>
      <w:r w:rsidR="0099746F" w:rsidRPr="00043135">
        <w:rPr>
          <w:rFonts w:ascii="Arial" w:hAnsi="Arial" w:cs="Arial"/>
          <w:sz w:val="20"/>
          <w:szCs w:val="20"/>
        </w:rPr>
        <w:t xml:space="preserve"> delo z ranljivo populacijo s poudarkom na delu z osebami z dolgotrajnim covidom-19</w:t>
      </w:r>
      <w:r w:rsidR="0099746F">
        <w:rPr>
          <w:rFonts w:ascii="Arial" w:hAnsi="Arial" w:cs="Arial"/>
          <w:sz w:val="20"/>
          <w:szCs w:val="20"/>
        </w:rPr>
        <w:t>,</w:t>
      </w:r>
    </w:p>
    <w:p w14:paraId="3F414835" w14:textId="34CDF118" w:rsidR="0099746F" w:rsidRPr="00043135" w:rsidRDefault="005E55FE" w:rsidP="0099746F">
      <w:pPr>
        <w:numPr>
          <w:ilvl w:val="0"/>
          <w:numId w:val="54"/>
        </w:numPr>
        <w:spacing w:after="0"/>
        <w:jc w:val="both"/>
        <w:rPr>
          <w:rFonts w:ascii="Arial" w:hAnsi="Arial" w:cs="Arial"/>
          <w:sz w:val="20"/>
          <w:szCs w:val="20"/>
        </w:rPr>
      </w:pPr>
      <w:r>
        <w:rPr>
          <w:rFonts w:ascii="Arial" w:hAnsi="Arial" w:cs="Arial"/>
          <w:sz w:val="20"/>
          <w:szCs w:val="20"/>
        </w:rPr>
        <w:t>k</w:t>
      </w:r>
      <w:r w:rsidR="0099746F" w:rsidRPr="00043135">
        <w:rPr>
          <w:rFonts w:ascii="Arial" w:hAnsi="Arial" w:cs="Arial"/>
          <w:sz w:val="20"/>
          <w:szCs w:val="20"/>
        </w:rPr>
        <w:t>akovostna delovna mesta in krepitev kompetenc zaposlenih</w:t>
      </w:r>
      <w:r w:rsidR="0099746F">
        <w:rPr>
          <w:rFonts w:ascii="Arial" w:hAnsi="Arial" w:cs="Arial"/>
          <w:sz w:val="20"/>
          <w:szCs w:val="20"/>
        </w:rPr>
        <w:t>,</w:t>
      </w:r>
    </w:p>
    <w:p w14:paraId="467BEF1F" w14:textId="2DFAC167" w:rsidR="0099746F" w:rsidRPr="00043135" w:rsidRDefault="005E55FE" w:rsidP="0099746F">
      <w:pPr>
        <w:numPr>
          <w:ilvl w:val="0"/>
          <w:numId w:val="54"/>
        </w:numPr>
        <w:spacing w:after="0"/>
        <w:jc w:val="both"/>
        <w:rPr>
          <w:rFonts w:ascii="Arial" w:hAnsi="Arial" w:cs="Arial"/>
          <w:sz w:val="20"/>
          <w:szCs w:val="20"/>
        </w:rPr>
      </w:pPr>
      <w:r>
        <w:rPr>
          <w:rFonts w:ascii="Arial" w:hAnsi="Arial" w:cs="Arial"/>
          <w:sz w:val="20"/>
          <w:szCs w:val="20"/>
        </w:rPr>
        <w:lastRenderedPageBreak/>
        <w:t>u</w:t>
      </w:r>
      <w:r w:rsidR="0099746F" w:rsidRPr="00043135">
        <w:rPr>
          <w:rFonts w:ascii="Arial" w:hAnsi="Arial" w:cs="Arial"/>
          <w:sz w:val="20"/>
          <w:szCs w:val="20"/>
        </w:rPr>
        <w:t>poraba različnih terapij pri zaposlitveni rehabilitaciji</w:t>
      </w:r>
      <w:r w:rsidR="0099746F">
        <w:rPr>
          <w:rFonts w:ascii="Arial" w:hAnsi="Arial" w:cs="Arial"/>
          <w:sz w:val="20"/>
          <w:szCs w:val="20"/>
        </w:rPr>
        <w:t>,</w:t>
      </w:r>
    </w:p>
    <w:p w14:paraId="1B91583F" w14:textId="0DC35CA9" w:rsidR="0099746F" w:rsidRPr="00043135" w:rsidRDefault="005E55FE" w:rsidP="0099746F">
      <w:pPr>
        <w:numPr>
          <w:ilvl w:val="0"/>
          <w:numId w:val="54"/>
        </w:numPr>
        <w:spacing w:after="0"/>
        <w:jc w:val="both"/>
        <w:rPr>
          <w:rFonts w:ascii="Arial" w:hAnsi="Arial" w:cs="Arial"/>
          <w:sz w:val="20"/>
          <w:szCs w:val="20"/>
        </w:rPr>
      </w:pPr>
      <w:r>
        <w:rPr>
          <w:rFonts w:ascii="Arial" w:hAnsi="Arial" w:cs="Arial"/>
          <w:sz w:val="20"/>
          <w:szCs w:val="20"/>
        </w:rPr>
        <w:t>k</w:t>
      </w:r>
      <w:r w:rsidR="0099746F" w:rsidRPr="00043135">
        <w:rPr>
          <w:rFonts w:ascii="Arial" w:hAnsi="Arial" w:cs="Arial"/>
          <w:sz w:val="20"/>
          <w:szCs w:val="20"/>
        </w:rPr>
        <w:t xml:space="preserve">ako delovati </w:t>
      </w:r>
      <w:r w:rsidR="0072612A">
        <w:rPr>
          <w:rFonts w:ascii="Arial" w:hAnsi="Arial" w:cs="Arial"/>
          <w:sz w:val="20"/>
          <w:szCs w:val="20"/>
        </w:rPr>
        <w:t>ob</w:t>
      </w:r>
      <w:r w:rsidR="0099746F" w:rsidRPr="00043135">
        <w:rPr>
          <w:rFonts w:ascii="Arial" w:hAnsi="Arial" w:cs="Arial"/>
          <w:sz w:val="20"/>
          <w:szCs w:val="20"/>
        </w:rPr>
        <w:t xml:space="preserve"> urgentnih </w:t>
      </w:r>
      <w:r w:rsidR="0072612A">
        <w:rPr>
          <w:rFonts w:ascii="Arial" w:hAnsi="Arial" w:cs="Arial"/>
          <w:sz w:val="20"/>
          <w:szCs w:val="20"/>
        </w:rPr>
        <w:t>stanjih</w:t>
      </w:r>
      <w:r w:rsidR="0099746F" w:rsidRPr="00043135">
        <w:rPr>
          <w:rFonts w:ascii="Arial" w:hAnsi="Arial" w:cs="Arial"/>
          <w:sz w:val="20"/>
          <w:szCs w:val="20"/>
        </w:rPr>
        <w:t xml:space="preserve"> – infarkti, epilepsija, sladkorna bolezen, dušenje, težave z dihanjem in drugo</w:t>
      </w:r>
      <w:r w:rsidR="0099746F">
        <w:rPr>
          <w:rFonts w:ascii="Arial" w:hAnsi="Arial" w:cs="Arial"/>
          <w:sz w:val="20"/>
          <w:szCs w:val="20"/>
        </w:rPr>
        <w:t>,</w:t>
      </w:r>
    </w:p>
    <w:p w14:paraId="31F33683" w14:textId="4D6D8170" w:rsidR="0099746F" w:rsidRPr="00043135" w:rsidRDefault="005E55FE" w:rsidP="0099746F">
      <w:pPr>
        <w:numPr>
          <w:ilvl w:val="0"/>
          <w:numId w:val="54"/>
        </w:numPr>
        <w:spacing w:after="0"/>
        <w:jc w:val="both"/>
        <w:rPr>
          <w:rFonts w:ascii="Arial" w:hAnsi="Arial" w:cs="Arial"/>
          <w:sz w:val="20"/>
          <w:szCs w:val="20"/>
        </w:rPr>
      </w:pPr>
      <w:r>
        <w:rPr>
          <w:rFonts w:ascii="Arial" w:hAnsi="Arial" w:cs="Arial"/>
          <w:sz w:val="20"/>
          <w:szCs w:val="20"/>
        </w:rPr>
        <w:t>t</w:t>
      </w:r>
      <w:r w:rsidR="0099746F" w:rsidRPr="00043135">
        <w:rPr>
          <w:rFonts w:ascii="Arial" w:hAnsi="Arial" w:cs="Arial"/>
          <w:sz w:val="20"/>
          <w:szCs w:val="20"/>
        </w:rPr>
        <w:t>ežave v duševnem zdravju – obravnava in mreža podpore</w:t>
      </w:r>
      <w:r w:rsidR="0099746F">
        <w:rPr>
          <w:rFonts w:ascii="Arial" w:hAnsi="Arial" w:cs="Arial"/>
          <w:sz w:val="20"/>
          <w:szCs w:val="20"/>
        </w:rPr>
        <w:t>,</w:t>
      </w:r>
    </w:p>
    <w:p w14:paraId="5A7F2052" w14:textId="7D0B8179" w:rsidR="0099746F" w:rsidRPr="00043135" w:rsidRDefault="005E55FE" w:rsidP="0099746F">
      <w:pPr>
        <w:numPr>
          <w:ilvl w:val="0"/>
          <w:numId w:val="54"/>
        </w:numPr>
        <w:spacing w:after="0"/>
        <w:jc w:val="both"/>
        <w:rPr>
          <w:rFonts w:ascii="Arial" w:hAnsi="Arial" w:cs="Arial"/>
          <w:sz w:val="20"/>
          <w:szCs w:val="20"/>
        </w:rPr>
      </w:pPr>
      <w:r>
        <w:rPr>
          <w:rFonts w:ascii="Arial" w:hAnsi="Arial" w:cs="Arial"/>
          <w:sz w:val="20"/>
          <w:szCs w:val="20"/>
        </w:rPr>
        <w:t>o</w:t>
      </w:r>
      <w:r w:rsidR="0099746F" w:rsidRPr="00043135">
        <w:rPr>
          <w:rFonts w:ascii="Arial" w:hAnsi="Arial" w:cs="Arial"/>
          <w:sz w:val="20"/>
          <w:szCs w:val="20"/>
        </w:rPr>
        <w:t>dvisnosti od psihoaktivnih snovi in nekemičnih odvisnosti.</w:t>
      </w:r>
    </w:p>
    <w:p w14:paraId="5A07D6BC" w14:textId="3AF048D4" w:rsidR="0099746F" w:rsidRPr="00043135" w:rsidRDefault="0099746F" w:rsidP="00203A55">
      <w:pPr>
        <w:spacing w:after="0"/>
        <w:jc w:val="both"/>
        <w:rPr>
          <w:rFonts w:ascii="Arial" w:hAnsi="Arial" w:cs="Arial"/>
          <w:sz w:val="20"/>
          <w:szCs w:val="20"/>
        </w:rPr>
      </w:pPr>
      <w:r w:rsidRPr="00043135">
        <w:rPr>
          <w:rFonts w:ascii="Arial" w:hAnsi="Arial" w:cs="Arial"/>
          <w:sz w:val="20"/>
          <w:szCs w:val="20"/>
        </w:rPr>
        <w:t xml:space="preserve">Izobraževanje je bilo </w:t>
      </w:r>
      <w:r w:rsidR="0072612A">
        <w:rPr>
          <w:rFonts w:ascii="Arial" w:hAnsi="Arial" w:cs="Arial"/>
          <w:sz w:val="20"/>
          <w:szCs w:val="20"/>
        </w:rPr>
        <w:t xml:space="preserve">sestavljeno iz </w:t>
      </w:r>
      <w:r w:rsidRPr="00043135">
        <w:rPr>
          <w:rFonts w:ascii="Arial" w:hAnsi="Arial" w:cs="Arial"/>
          <w:sz w:val="20"/>
          <w:szCs w:val="20"/>
        </w:rPr>
        <w:t>sedmih enodnevnih</w:t>
      </w:r>
      <w:r w:rsidR="0072612A">
        <w:rPr>
          <w:rFonts w:ascii="Arial" w:hAnsi="Arial" w:cs="Arial"/>
          <w:sz w:val="20"/>
          <w:szCs w:val="20"/>
        </w:rPr>
        <w:t xml:space="preserve"> seminarjev</w:t>
      </w:r>
      <w:r w:rsidRPr="00043135">
        <w:rPr>
          <w:rFonts w:ascii="Arial" w:hAnsi="Arial" w:cs="Arial"/>
          <w:sz w:val="20"/>
          <w:szCs w:val="20"/>
        </w:rPr>
        <w:t xml:space="preserve"> (</w:t>
      </w:r>
      <w:r w:rsidR="0072612A">
        <w:rPr>
          <w:rFonts w:ascii="Arial" w:hAnsi="Arial" w:cs="Arial"/>
          <w:sz w:val="20"/>
          <w:szCs w:val="20"/>
        </w:rPr>
        <w:t xml:space="preserve">od tega so </w:t>
      </w:r>
      <w:r w:rsidRPr="00043135">
        <w:rPr>
          <w:rFonts w:ascii="Arial" w:hAnsi="Arial" w:cs="Arial"/>
          <w:sz w:val="20"/>
          <w:szCs w:val="20"/>
        </w:rPr>
        <w:t xml:space="preserve">trije </w:t>
      </w:r>
      <w:r w:rsidR="0072612A">
        <w:rPr>
          <w:rFonts w:ascii="Arial" w:hAnsi="Arial" w:cs="Arial"/>
          <w:sz w:val="20"/>
          <w:szCs w:val="20"/>
        </w:rPr>
        <w:t xml:space="preserve">potekali </w:t>
      </w:r>
      <w:r w:rsidRPr="00043135">
        <w:rPr>
          <w:rFonts w:ascii="Arial" w:hAnsi="Arial" w:cs="Arial"/>
          <w:sz w:val="20"/>
          <w:szCs w:val="20"/>
        </w:rPr>
        <w:t xml:space="preserve">na daljavo, </w:t>
      </w:r>
      <w:r w:rsidR="0072612A">
        <w:rPr>
          <w:rFonts w:ascii="Arial" w:hAnsi="Arial" w:cs="Arial"/>
          <w:sz w:val="20"/>
          <w:szCs w:val="20"/>
        </w:rPr>
        <w:t>z uporabo</w:t>
      </w:r>
      <w:r w:rsidRPr="00043135">
        <w:rPr>
          <w:rFonts w:ascii="Arial" w:hAnsi="Arial" w:cs="Arial"/>
          <w:sz w:val="20"/>
          <w:szCs w:val="20"/>
        </w:rPr>
        <w:t xml:space="preserve"> spletne</w:t>
      </w:r>
      <w:r w:rsidR="0072612A">
        <w:rPr>
          <w:rFonts w:ascii="Arial" w:hAnsi="Arial" w:cs="Arial"/>
          <w:sz w:val="20"/>
          <w:szCs w:val="20"/>
        </w:rPr>
        <w:t>ga</w:t>
      </w:r>
      <w:r w:rsidRPr="00043135">
        <w:rPr>
          <w:rFonts w:ascii="Arial" w:hAnsi="Arial" w:cs="Arial"/>
          <w:sz w:val="20"/>
          <w:szCs w:val="20"/>
        </w:rPr>
        <w:t xml:space="preserve"> </w:t>
      </w:r>
      <w:r w:rsidR="0072612A">
        <w:rPr>
          <w:rFonts w:ascii="Arial" w:hAnsi="Arial" w:cs="Arial"/>
          <w:sz w:val="20"/>
          <w:szCs w:val="20"/>
        </w:rPr>
        <w:t>programa</w:t>
      </w:r>
      <w:r w:rsidRPr="00043135">
        <w:rPr>
          <w:rFonts w:ascii="Arial" w:hAnsi="Arial" w:cs="Arial"/>
          <w:sz w:val="20"/>
          <w:szCs w:val="20"/>
        </w:rPr>
        <w:t xml:space="preserve"> Z</w:t>
      </w:r>
      <w:r>
        <w:rPr>
          <w:rFonts w:ascii="Arial" w:hAnsi="Arial" w:cs="Arial"/>
          <w:sz w:val="20"/>
          <w:szCs w:val="20"/>
        </w:rPr>
        <w:t>oom</w:t>
      </w:r>
      <w:r w:rsidRPr="00043135">
        <w:rPr>
          <w:rFonts w:ascii="Arial" w:hAnsi="Arial" w:cs="Arial"/>
          <w:sz w:val="20"/>
          <w:szCs w:val="20"/>
        </w:rPr>
        <w:t>) in en</w:t>
      </w:r>
      <w:r w:rsidR="004E7DBF">
        <w:rPr>
          <w:rFonts w:ascii="Arial" w:hAnsi="Arial" w:cs="Arial"/>
          <w:sz w:val="20"/>
          <w:szCs w:val="20"/>
        </w:rPr>
        <w:t>ega</w:t>
      </w:r>
      <w:r w:rsidRPr="00043135">
        <w:rPr>
          <w:rFonts w:ascii="Arial" w:hAnsi="Arial" w:cs="Arial"/>
          <w:sz w:val="20"/>
          <w:szCs w:val="20"/>
        </w:rPr>
        <w:t xml:space="preserve"> dvodnevn</w:t>
      </w:r>
      <w:r w:rsidR="004E7DBF">
        <w:rPr>
          <w:rFonts w:ascii="Arial" w:hAnsi="Arial" w:cs="Arial"/>
          <w:sz w:val="20"/>
          <w:szCs w:val="20"/>
        </w:rPr>
        <w:t>ega</w:t>
      </w:r>
      <w:r w:rsidRPr="00043135">
        <w:rPr>
          <w:rFonts w:ascii="Arial" w:hAnsi="Arial" w:cs="Arial"/>
          <w:sz w:val="20"/>
          <w:szCs w:val="20"/>
        </w:rPr>
        <w:t xml:space="preserve"> seminar</w:t>
      </w:r>
      <w:r w:rsidR="004E7DBF">
        <w:rPr>
          <w:rFonts w:ascii="Arial" w:hAnsi="Arial" w:cs="Arial"/>
          <w:sz w:val="20"/>
          <w:szCs w:val="20"/>
        </w:rPr>
        <w:t>ja</w:t>
      </w:r>
      <w:r w:rsidRPr="00043135">
        <w:rPr>
          <w:rFonts w:ascii="Arial" w:hAnsi="Arial" w:cs="Arial"/>
          <w:sz w:val="20"/>
          <w:szCs w:val="20"/>
        </w:rPr>
        <w:t>. Na dvodnevn</w:t>
      </w:r>
      <w:r w:rsidR="004E7DBF">
        <w:rPr>
          <w:rFonts w:ascii="Arial" w:hAnsi="Arial" w:cs="Arial"/>
          <w:sz w:val="20"/>
          <w:szCs w:val="20"/>
        </w:rPr>
        <w:t>em</w:t>
      </w:r>
      <w:r w:rsidRPr="00043135">
        <w:rPr>
          <w:rFonts w:ascii="Arial" w:hAnsi="Arial" w:cs="Arial"/>
          <w:sz w:val="20"/>
          <w:szCs w:val="20"/>
        </w:rPr>
        <w:t xml:space="preserve"> </w:t>
      </w:r>
      <w:r w:rsidR="000716DC">
        <w:rPr>
          <w:rFonts w:ascii="Arial" w:hAnsi="Arial" w:cs="Arial"/>
          <w:sz w:val="20"/>
          <w:szCs w:val="20"/>
        </w:rPr>
        <w:t xml:space="preserve">srečanju </w:t>
      </w:r>
      <w:r w:rsidRPr="00043135">
        <w:rPr>
          <w:rFonts w:ascii="Arial" w:hAnsi="Arial" w:cs="Arial"/>
          <w:sz w:val="20"/>
          <w:szCs w:val="20"/>
        </w:rPr>
        <w:t>REHA in enodnevnih seminarjih je bilo skupaj udeleženih 492 strokovnih delavcev iz različnih okolij (izvajalc</w:t>
      </w:r>
      <w:r>
        <w:rPr>
          <w:rFonts w:ascii="Arial" w:hAnsi="Arial" w:cs="Arial"/>
          <w:sz w:val="20"/>
          <w:szCs w:val="20"/>
        </w:rPr>
        <w:t>i</w:t>
      </w:r>
      <w:r w:rsidRPr="00043135">
        <w:rPr>
          <w:rFonts w:ascii="Arial" w:hAnsi="Arial" w:cs="Arial"/>
          <w:sz w:val="20"/>
          <w:szCs w:val="20"/>
        </w:rPr>
        <w:t xml:space="preserve"> zaposlitvene rehabilitacije, invalidska podjetja, zaposlitveni centri, državni organi). </w:t>
      </w:r>
    </w:p>
    <w:p w14:paraId="79C5C82E" w14:textId="1DC3265B" w:rsidR="0099746F" w:rsidRPr="00043135" w:rsidRDefault="0099746F" w:rsidP="00203A55">
      <w:pPr>
        <w:spacing w:after="0"/>
        <w:jc w:val="both"/>
        <w:rPr>
          <w:rFonts w:ascii="Arial" w:hAnsi="Arial" w:cs="Arial"/>
          <w:sz w:val="20"/>
          <w:szCs w:val="20"/>
        </w:rPr>
      </w:pPr>
      <w:r w:rsidRPr="00043135">
        <w:rPr>
          <w:rFonts w:ascii="Arial" w:hAnsi="Arial" w:cs="Arial"/>
          <w:sz w:val="20"/>
          <w:szCs w:val="20"/>
        </w:rPr>
        <w:t xml:space="preserve">Poleg tega je ZIZRS </w:t>
      </w:r>
      <w:r>
        <w:rPr>
          <w:rFonts w:ascii="Arial" w:hAnsi="Arial" w:cs="Arial"/>
          <w:sz w:val="20"/>
          <w:szCs w:val="20"/>
        </w:rPr>
        <w:t>v</w:t>
      </w:r>
      <w:r w:rsidRPr="00043135">
        <w:rPr>
          <w:rFonts w:ascii="Arial" w:hAnsi="Arial" w:cs="Arial"/>
          <w:sz w:val="20"/>
          <w:szCs w:val="20"/>
        </w:rPr>
        <w:t xml:space="preserve"> dogovoru z MDDSZ, </w:t>
      </w:r>
      <w:r>
        <w:rPr>
          <w:rFonts w:ascii="Arial" w:hAnsi="Arial" w:cs="Arial"/>
          <w:sz w:val="20"/>
          <w:szCs w:val="20"/>
        </w:rPr>
        <w:t xml:space="preserve">v skladu </w:t>
      </w:r>
      <w:r w:rsidRPr="00043135">
        <w:rPr>
          <w:rFonts w:ascii="Arial" w:hAnsi="Arial" w:cs="Arial"/>
          <w:sz w:val="20"/>
          <w:szCs w:val="20"/>
        </w:rPr>
        <w:t xml:space="preserve">s </w:t>
      </w:r>
      <w:r w:rsidR="000716DC">
        <w:rPr>
          <w:rFonts w:ascii="Arial" w:hAnsi="Arial" w:cs="Arial"/>
          <w:sz w:val="20"/>
          <w:szCs w:val="20"/>
        </w:rPr>
        <w:t>P</w:t>
      </w:r>
      <w:r w:rsidRPr="00043135">
        <w:rPr>
          <w:rFonts w:ascii="Arial" w:hAnsi="Arial" w:cs="Arial"/>
          <w:sz w:val="20"/>
          <w:szCs w:val="20"/>
        </w:rPr>
        <w:t xml:space="preserve">ravilnikom o zaposlitvenih centrih (Uradni list RS, št. 8/18 in 11/22), </w:t>
      </w:r>
      <w:r>
        <w:rPr>
          <w:rFonts w:ascii="Arial" w:hAnsi="Arial" w:cs="Arial"/>
          <w:sz w:val="20"/>
          <w:szCs w:val="20"/>
        </w:rPr>
        <w:t>pripravil</w:t>
      </w:r>
      <w:r w:rsidR="007268C5">
        <w:rPr>
          <w:rFonts w:ascii="Arial" w:hAnsi="Arial" w:cs="Arial"/>
          <w:sz w:val="20"/>
          <w:szCs w:val="20"/>
        </w:rPr>
        <w:t>o</w:t>
      </w:r>
      <w:r w:rsidRPr="00043135">
        <w:rPr>
          <w:rFonts w:ascii="Arial" w:hAnsi="Arial" w:cs="Arial"/>
          <w:sz w:val="20"/>
          <w:szCs w:val="20"/>
        </w:rPr>
        <w:t xml:space="preserve"> osnovno strokovno izobraževanje strokovnih delavcev in strokovnih sodelavcev v zaposlitvenih centrih. Osnovno </w:t>
      </w:r>
      <w:r w:rsidR="000716DC">
        <w:rPr>
          <w:rFonts w:ascii="Arial" w:hAnsi="Arial" w:cs="Arial"/>
          <w:sz w:val="20"/>
          <w:szCs w:val="20"/>
        </w:rPr>
        <w:t xml:space="preserve">tridnevno </w:t>
      </w:r>
      <w:r w:rsidRPr="00043135">
        <w:rPr>
          <w:rFonts w:ascii="Arial" w:hAnsi="Arial" w:cs="Arial"/>
          <w:sz w:val="20"/>
          <w:szCs w:val="20"/>
        </w:rPr>
        <w:t xml:space="preserve">strokovno izobraževanje po modulih A, B, C in D </w:t>
      </w:r>
      <w:r w:rsidR="000716DC">
        <w:rPr>
          <w:rFonts w:ascii="Arial" w:hAnsi="Arial" w:cs="Arial"/>
          <w:sz w:val="20"/>
          <w:szCs w:val="20"/>
        </w:rPr>
        <w:t xml:space="preserve">je </w:t>
      </w:r>
      <w:r w:rsidR="000716DC" w:rsidRPr="00043135">
        <w:rPr>
          <w:rFonts w:ascii="Arial" w:hAnsi="Arial" w:cs="Arial"/>
          <w:sz w:val="20"/>
          <w:szCs w:val="20"/>
        </w:rPr>
        <w:t>izveden</w:t>
      </w:r>
      <w:r w:rsidR="000716DC">
        <w:rPr>
          <w:rFonts w:ascii="Arial" w:hAnsi="Arial" w:cs="Arial"/>
          <w:sz w:val="20"/>
          <w:szCs w:val="20"/>
        </w:rPr>
        <w:t>o</w:t>
      </w:r>
      <w:r w:rsidR="000716DC" w:rsidRPr="00043135">
        <w:rPr>
          <w:rFonts w:ascii="Arial" w:hAnsi="Arial" w:cs="Arial"/>
          <w:sz w:val="20"/>
          <w:szCs w:val="20"/>
        </w:rPr>
        <w:t xml:space="preserve"> </w:t>
      </w:r>
      <w:r w:rsidRPr="00043135">
        <w:rPr>
          <w:rFonts w:ascii="Arial" w:hAnsi="Arial" w:cs="Arial"/>
          <w:sz w:val="20"/>
          <w:szCs w:val="20"/>
        </w:rPr>
        <w:t xml:space="preserve">strnjeno v treh enodnevnih seminarjih (skupaj 18 ur). Izvedene so bile tri ponovitve tridnevnega izobraževanja (od štirih predvidenih) za skupaj 94 udeležencev strokovnih delavcev in sodelavcev iz zaposlitvenih centrov </w:t>
      </w:r>
      <w:r w:rsidRPr="00FC24BD">
        <w:rPr>
          <w:rFonts w:ascii="Arial" w:hAnsi="Arial" w:cs="Arial"/>
          <w:iCs/>
          <w:sz w:val="20"/>
          <w:szCs w:val="20"/>
        </w:rPr>
        <w:t>(</w:t>
      </w:r>
      <w:r w:rsidRPr="00043135">
        <w:rPr>
          <w:rFonts w:ascii="Arial" w:hAnsi="Arial" w:cs="Arial"/>
          <w:b/>
          <w:bCs/>
          <w:i/>
          <w:iCs/>
          <w:sz w:val="20"/>
          <w:szCs w:val="20"/>
        </w:rPr>
        <w:t>ZIZRS</w:t>
      </w:r>
      <w:r w:rsidRPr="00043135">
        <w:rPr>
          <w:rFonts w:ascii="Arial" w:hAnsi="Arial" w:cs="Arial"/>
          <w:i/>
          <w:iCs/>
          <w:sz w:val="20"/>
          <w:szCs w:val="20"/>
        </w:rPr>
        <w:t>, ukrep 1.2</w:t>
      </w:r>
      <w:r w:rsidRPr="00FC24BD">
        <w:rPr>
          <w:rFonts w:ascii="Arial" w:hAnsi="Arial" w:cs="Arial"/>
          <w:iCs/>
          <w:sz w:val="20"/>
          <w:szCs w:val="20"/>
        </w:rPr>
        <w:t>)</w:t>
      </w:r>
      <w:r w:rsidR="000716DC">
        <w:rPr>
          <w:rFonts w:ascii="Arial" w:hAnsi="Arial" w:cs="Arial"/>
          <w:iCs/>
          <w:sz w:val="20"/>
          <w:szCs w:val="20"/>
        </w:rPr>
        <w:t>.</w:t>
      </w:r>
    </w:p>
    <w:p w14:paraId="339D7D67" w14:textId="77777777" w:rsidR="0099746F" w:rsidRPr="00043135" w:rsidRDefault="0099746F" w:rsidP="00203A55">
      <w:pPr>
        <w:spacing w:after="0"/>
        <w:jc w:val="both"/>
        <w:rPr>
          <w:rFonts w:ascii="Arial" w:hAnsi="Arial" w:cs="Arial"/>
          <w:sz w:val="20"/>
          <w:szCs w:val="20"/>
        </w:rPr>
      </w:pPr>
    </w:p>
    <w:p w14:paraId="3BE0B973" w14:textId="1693C20B" w:rsidR="0099746F" w:rsidRPr="00043135" w:rsidRDefault="0099746F" w:rsidP="00203A55">
      <w:pPr>
        <w:spacing w:after="0"/>
        <w:jc w:val="both"/>
        <w:rPr>
          <w:rFonts w:ascii="Arial" w:hAnsi="Arial" w:cs="Arial"/>
          <w:sz w:val="20"/>
          <w:szCs w:val="20"/>
        </w:rPr>
      </w:pPr>
      <w:r w:rsidRPr="00043135">
        <w:rPr>
          <w:rFonts w:ascii="Arial" w:hAnsi="Arial" w:cs="Arial"/>
          <w:b/>
          <w:bCs/>
          <w:sz w:val="20"/>
          <w:szCs w:val="20"/>
        </w:rPr>
        <w:t>SOUS</w:t>
      </w:r>
      <w:r w:rsidRPr="00043135">
        <w:rPr>
          <w:rFonts w:ascii="Arial" w:hAnsi="Arial" w:cs="Arial"/>
          <w:sz w:val="20"/>
          <w:szCs w:val="20"/>
        </w:rPr>
        <w:t xml:space="preserve"> je z namenom ozaveščanja strokovne javnosti skupaj </w:t>
      </w:r>
      <w:r w:rsidR="00CE7676">
        <w:rPr>
          <w:rFonts w:ascii="Arial" w:hAnsi="Arial" w:cs="Arial"/>
          <w:sz w:val="20"/>
          <w:szCs w:val="20"/>
        </w:rPr>
        <w:t xml:space="preserve">z </w:t>
      </w:r>
      <w:r w:rsidRPr="00043135">
        <w:rPr>
          <w:rFonts w:ascii="Arial" w:hAnsi="Arial" w:cs="Arial"/>
          <w:sz w:val="20"/>
          <w:szCs w:val="20"/>
        </w:rPr>
        <w:t>Društvom specialnih in rehabilitacijskih pedagogov Slovenije (</w:t>
      </w:r>
      <w:r w:rsidR="00CE7676">
        <w:rPr>
          <w:rFonts w:ascii="Arial" w:hAnsi="Arial" w:cs="Arial"/>
          <w:sz w:val="20"/>
          <w:szCs w:val="20"/>
        </w:rPr>
        <w:t xml:space="preserve">v nadaljnjem besedilu: </w:t>
      </w:r>
      <w:r w:rsidRPr="00043135">
        <w:rPr>
          <w:rFonts w:ascii="Arial" w:hAnsi="Arial" w:cs="Arial"/>
          <w:sz w:val="20"/>
          <w:szCs w:val="20"/>
        </w:rPr>
        <w:t xml:space="preserve">DSRPS) organizirala vsakoletne izobraževalne dneve. Strokovno srečanje je potekalo </w:t>
      </w:r>
      <w:r w:rsidR="00C10D1E" w:rsidRPr="00043135">
        <w:rPr>
          <w:rFonts w:ascii="Arial" w:hAnsi="Arial" w:cs="Arial"/>
          <w:sz w:val="20"/>
          <w:szCs w:val="20"/>
        </w:rPr>
        <w:t>v Portorožu</w:t>
      </w:r>
      <w:r w:rsidR="00C10D1E" w:rsidRPr="00043135" w:rsidDel="001C6AE4">
        <w:rPr>
          <w:rFonts w:ascii="Arial" w:hAnsi="Arial" w:cs="Arial"/>
          <w:sz w:val="20"/>
          <w:szCs w:val="20"/>
        </w:rPr>
        <w:t xml:space="preserve"> </w:t>
      </w:r>
      <w:r w:rsidRPr="00043135">
        <w:rPr>
          <w:rFonts w:ascii="Arial" w:hAnsi="Arial" w:cs="Arial"/>
          <w:sz w:val="20"/>
          <w:szCs w:val="20"/>
        </w:rPr>
        <w:t xml:space="preserve">29. in 30. marca 2022. </w:t>
      </w:r>
      <w:r>
        <w:rPr>
          <w:rFonts w:ascii="Arial" w:hAnsi="Arial" w:cs="Arial"/>
          <w:sz w:val="20"/>
          <w:szCs w:val="20"/>
        </w:rPr>
        <w:t>S</w:t>
      </w:r>
      <w:r w:rsidRPr="00043135">
        <w:rPr>
          <w:rFonts w:ascii="Arial" w:hAnsi="Arial" w:cs="Arial"/>
          <w:sz w:val="20"/>
          <w:szCs w:val="20"/>
        </w:rPr>
        <w:t xml:space="preserve">oorganizator je </w:t>
      </w:r>
      <w:r>
        <w:rPr>
          <w:rFonts w:ascii="Arial" w:hAnsi="Arial" w:cs="Arial"/>
          <w:sz w:val="20"/>
          <w:szCs w:val="20"/>
        </w:rPr>
        <w:t>b</w:t>
      </w:r>
      <w:r w:rsidRPr="00043135">
        <w:rPr>
          <w:rFonts w:ascii="Arial" w:hAnsi="Arial" w:cs="Arial"/>
          <w:sz w:val="20"/>
          <w:szCs w:val="20"/>
        </w:rPr>
        <w:t xml:space="preserve">il Zavod </w:t>
      </w:r>
      <w:r>
        <w:rPr>
          <w:rFonts w:ascii="Arial" w:hAnsi="Arial" w:cs="Arial"/>
          <w:sz w:val="20"/>
          <w:szCs w:val="20"/>
        </w:rPr>
        <w:t xml:space="preserve">Republike Slovenije </w:t>
      </w:r>
      <w:r w:rsidRPr="00043135">
        <w:rPr>
          <w:rFonts w:ascii="Arial" w:hAnsi="Arial" w:cs="Arial"/>
          <w:sz w:val="20"/>
          <w:szCs w:val="20"/>
        </w:rPr>
        <w:t>za šolstvo</w:t>
      </w:r>
      <w:r w:rsidR="00CE7676">
        <w:rPr>
          <w:rFonts w:ascii="Arial" w:hAnsi="Arial" w:cs="Arial"/>
          <w:sz w:val="20"/>
          <w:szCs w:val="20"/>
        </w:rPr>
        <w:t xml:space="preserve"> (v nadaljnjem besedilu: ZRSŠ)</w:t>
      </w:r>
      <w:r w:rsidRPr="00043135">
        <w:rPr>
          <w:rFonts w:ascii="Arial" w:hAnsi="Arial" w:cs="Arial"/>
          <w:sz w:val="20"/>
          <w:szCs w:val="20"/>
        </w:rPr>
        <w:t xml:space="preserve">. Izobraževalni dnevi so prva dva dneva potekali na temo Na poti k ravnovesju, tretji dan pa je </w:t>
      </w:r>
      <w:r w:rsidR="00F136E9">
        <w:rPr>
          <w:rFonts w:ascii="Arial" w:hAnsi="Arial" w:cs="Arial"/>
          <w:sz w:val="20"/>
          <w:szCs w:val="20"/>
        </w:rPr>
        <w:t>bil namenjen</w:t>
      </w:r>
      <w:r w:rsidR="00F136E9" w:rsidRPr="00043135">
        <w:rPr>
          <w:rFonts w:ascii="Arial" w:hAnsi="Arial" w:cs="Arial"/>
          <w:sz w:val="20"/>
          <w:szCs w:val="20"/>
        </w:rPr>
        <w:t xml:space="preserve"> </w:t>
      </w:r>
      <w:r w:rsidRPr="00043135">
        <w:rPr>
          <w:rFonts w:ascii="Arial" w:hAnsi="Arial" w:cs="Arial"/>
          <w:sz w:val="20"/>
          <w:szCs w:val="20"/>
        </w:rPr>
        <w:t>srečanj</w:t>
      </w:r>
      <w:r w:rsidR="00F136E9">
        <w:rPr>
          <w:rFonts w:ascii="Arial" w:hAnsi="Arial" w:cs="Arial"/>
          <w:sz w:val="20"/>
          <w:szCs w:val="20"/>
        </w:rPr>
        <w:t>u</w:t>
      </w:r>
      <w:r w:rsidRPr="00043135">
        <w:rPr>
          <w:rFonts w:ascii="Arial" w:hAnsi="Arial" w:cs="Arial"/>
          <w:sz w:val="20"/>
          <w:szCs w:val="20"/>
        </w:rPr>
        <w:t xml:space="preserve"> vodilnih in vodstvenih delavcev na področju vzgoje, izobraževanja in usposabljanja otrok in mladostnikov s posebnimi potrebami. </w:t>
      </w:r>
    </w:p>
    <w:p w14:paraId="3737533C" w14:textId="0E3F592D" w:rsidR="0099746F" w:rsidRPr="00043135" w:rsidRDefault="0099746F" w:rsidP="00203A55">
      <w:pPr>
        <w:spacing w:after="0"/>
        <w:jc w:val="both"/>
        <w:rPr>
          <w:rFonts w:ascii="Arial" w:hAnsi="Arial" w:cs="Arial"/>
          <w:sz w:val="20"/>
          <w:szCs w:val="20"/>
        </w:rPr>
      </w:pPr>
      <w:r w:rsidRPr="00043135">
        <w:rPr>
          <w:rFonts w:ascii="Arial" w:hAnsi="Arial" w:cs="Arial"/>
          <w:sz w:val="20"/>
          <w:szCs w:val="20"/>
        </w:rPr>
        <w:t xml:space="preserve">Na dvodnevnem strokovnem srečanju so prvi dan </w:t>
      </w:r>
      <w:r>
        <w:rPr>
          <w:rFonts w:ascii="Arial" w:hAnsi="Arial" w:cs="Arial"/>
          <w:sz w:val="20"/>
          <w:szCs w:val="20"/>
        </w:rPr>
        <w:t xml:space="preserve">namenili </w:t>
      </w:r>
      <w:r w:rsidRPr="00043135">
        <w:rPr>
          <w:rFonts w:ascii="Arial" w:hAnsi="Arial" w:cs="Arial"/>
          <w:sz w:val="20"/>
          <w:szCs w:val="20"/>
        </w:rPr>
        <w:t xml:space="preserve">aktualnim dilemam in rešitvam na področju dela mobilnih učiteljev, drugi dan pa zagotavljanju skrbi za duševno zdravje strokovnih delavcev. Po strokovnem srečanju so se </w:t>
      </w:r>
      <w:r>
        <w:rPr>
          <w:rFonts w:ascii="Arial" w:hAnsi="Arial" w:cs="Arial"/>
          <w:sz w:val="20"/>
          <w:szCs w:val="20"/>
        </w:rPr>
        <w:t xml:space="preserve">udeleženci </w:t>
      </w:r>
      <w:r w:rsidRPr="00043135">
        <w:rPr>
          <w:rFonts w:ascii="Arial" w:hAnsi="Arial" w:cs="Arial"/>
          <w:sz w:val="20"/>
          <w:szCs w:val="20"/>
        </w:rPr>
        <w:t xml:space="preserve">pogovorili tudi o vseh dejavnostih, ki so bile, so in bodo pripravljene, načrtovane </w:t>
      </w:r>
      <w:r>
        <w:rPr>
          <w:rFonts w:ascii="Arial" w:hAnsi="Arial" w:cs="Arial"/>
          <w:sz w:val="20"/>
          <w:szCs w:val="20"/>
        </w:rPr>
        <w:t xml:space="preserve">n </w:t>
      </w:r>
      <w:r w:rsidR="00F136E9">
        <w:rPr>
          <w:rFonts w:ascii="Arial" w:hAnsi="Arial" w:cs="Arial"/>
          <w:sz w:val="20"/>
          <w:szCs w:val="20"/>
        </w:rPr>
        <w:t>i</w:t>
      </w:r>
      <w:r w:rsidRPr="00043135">
        <w:rPr>
          <w:rFonts w:ascii="Arial" w:hAnsi="Arial" w:cs="Arial"/>
          <w:sz w:val="20"/>
          <w:szCs w:val="20"/>
        </w:rPr>
        <w:t xml:space="preserve">zvedene na področju, ki je vse bolj aktualno in se z njim redno soočajo pri vsakdanjem delu. Izobraževalni dnevi so bili organizirani v obliki povabljenih predstavitev plenarnih predavanj in delavnic ter prispevkov, ki so jih podali vabljeni predavatelji </w:t>
      </w:r>
      <w:r>
        <w:rPr>
          <w:rFonts w:ascii="Arial" w:hAnsi="Arial" w:cs="Arial"/>
          <w:sz w:val="20"/>
          <w:szCs w:val="20"/>
        </w:rPr>
        <w:t>in</w:t>
      </w:r>
      <w:r w:rsidRPr="00043135">
        <w:rPr>
          <w:rFonts w:ascii="Arial" w:hAnsi="Arial" w:cs="Arial"/>
          <w:sz w:val="20"/>
          <w:szCs w:val="20"/>
        </w:rPr>
        <w:t xml:space="preserve"> izbrani prijavljeni strokovni delavci. </w:t>
      </w:r>
    </w:p>
    <w:p w14:paraId="6080F232" w14:textId="0677B5BE" w:rsidR="0099746F" w:rsidRPr="00043135" w:rsidRDefault="00C10D1E" w:rsidP="00203A55">
      <w:pPr>
        <w:spacing w:after="0"/>
        <w:jc w:val="both"/>
        <w:rPr>
          <w:rFonts w:ascii="Arial" w:hAnsi="Arial" w:cs="Arial"/>
          <w:bCs/>
          <w:color w:val="000000"/>
          <w:sz w:val="20"/>
          <w:szCs w:val="20"/>
        </w:rPr>
      </w:pPr>
      <w:r>
        <w:rPr>
          <w:rFonts w:ascii="Arial" w:hAnsi="Arial" w:cs="Arial"/>
          <w:sz w:val="20"/>
          <w:szCs w:val="20"/>
        </w:rPr>
        <w:t xml:space="preserve">Sklepi </w:t>
      </w:r>
      <w:r w:rsidR="0099746F" w:rsidRPr="00043135">
        <w:rPr>
          <w:rFonts w:ascii="Arial" w:hAnsi="Arial" w:cs="Arial"/>
          <w:sz w:val="20"/>
          <w:szCs w:val="20"/>
        </w:rPr>
        <w:t>oziroma priporočila udeležencev so objavljen</w:t>
      </w:r>
      <w:r>
        <w:rPr>
          <w:rFonts w:ascii="Arial" w:hAnsi="Arial" w:cs="Arial"/>
          <w:sz w:val="20"/>
          <w:szCs w:val="20"/>
        </w:rPr>
        <w:t>i</w:t>
      </w:r>
      <w:r w:rsidR="0099746F" w:rsidRPr="00043135">
        <w:rPr>
          <w:rFonts w:ascii="Arial" w:hAnsi="Arial" w:cs="Arial"/>
          <w:sz w:val="20"/>
          <w:szCs w:val="20"/>
        </w:rPr>
        <w:t xml:space="preserve"> na spletni strani SOUS in </w:t>
      </w:r>
      <w:r>
        <w:rPr>
          <w:rFonts w:ascii="Arial" w:hAnsi="Arial" w:cs="Arial"/>
          <w:sz w:val="20"/>
          <w:szCs w:val="20"/>
        </w:rPr>
        <w:t xml:space="preserve">so bili </w:t>
      </w:r>
      <w:r w:rsidR="0099746F" w:rsidRPr="00043135">
        <w:rPr>
          <w:rFonts w:ascii="Arial" w:hAnsi="Arial" w:cs="Arial"/>
          <w:sz w:val="20"/>
          <w:szCs w:val="20"/>
        </w:rPr>
        <w:t>pos</w:t>
      </w:r>
      <w:r w:rsidR="0099746F">
        <w:rPr>
          <w:rFonts w:ascii="Arial" w:hAnsi="Arial" w:cs="Arial"/>
          <w:sz w:val="20"/>
          <w:szCs w:val="20"/>
        </w:rPr>
        <w:t>l</w:t>
      </w:r>
      <w:r>
        <w:rPr>
          <w:rFonts w:ascii="Arial" w:hAnsi="Arial" w:cs="Arial"/>
          <w:sz w:val="20"/>
          <w:szCs w:val="20"/>
        </w:rPr>
        <w:t>ani</w:t>
      </w:r>
      <w:r w:rsidR="0099746F" w:rsidRPr="00043135">
        <w:rPr>
          <w:rFonts w:ascii="Arial" w:hAnsi="Arial" w:cs="Arial"/>
          <w:sz w:val="20"/>
          <w:szCs w:val="20"/>
        </w:rPr>
        <w:t xml:space="preserve"> pristojnim ministrstvom (</w:t>
      </w:r>
      <w:r w:rsidR="0099746F" w:rsidRPr="00043135">
        <w:rPr>
          <w:rFonts w:ascii="Arial" w:hAnsi="Arial" w:cs="Arial"/>
          <w:b/>
          <w:bCs/>
          <w:i/>
          <w:iCs/>
          <w:sz w:val="20"/>
          <w:szCs w:val="20"/>
        </w:rPr>
        <w:t>SOUS</w:t>
      </w:r>
      <w:r w:rsidR="0099746F" w:rsidRPr="00043135">
        <w:rPr>
          <w:rFonts w:ascii="Arial" w:hAnsi="Arial" w:cs="Arial"/>
          <w:i/>
          <w:iCs/>
          <w:sz w:val="20"/>
          <w:szCs w:val="20"/>
        </w:rPr>
        <w:t>, ukrep 1.2</w:t>
      </w:r>
      <w:r w:rsidR="0099746F" w:rsidRPr="00043135">
        <w:rPr>
          <w:rFonts w:ascii="Arial" w:hAnsi="Arial" w:cs="Arial"/>
          <w:sz w:val="20"/>
          <w:szCs w:val="20"/>
        </w:rPr>
        <w:t xml:space="preserve">). </w:t>
      </w:r>
    </w:p>
    <w:p w14:paraId="4DD85A5B" w14:textId="77777777" w:rsidR="0099746F" w:rsidRPr="00043135" w:rsidRDefault="0099746F" w:rsidP="0020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sz w:val="20"/>
          <w:szCs w:val="20"/>
        </w:rPr>
      </w:pPr>
    </w:p>
    <w:p w14:paraId="000F2802" w14:textId="0AAA2C81" w:rsidR="0099746F" w:rsidRDefault="0099746F" w:rsidP="00203A55">
      <w:pPr>
        <w:spacing w:after="0"/>
        <w:jc w:val="both"/>
        <w:rPr>
          <w:rFonts w:ascii="Arial" w:hAnsi="Arial" w:cs="Arial"/>
          <w:sz w:val="20"/>
          <w:szCs w:val="20"/>
        </w:rPr>
      </w:pPr>
      <w:r w:rsidRPr="00043135">
        <w:rPr>
          <w:rFonts w:ascii="Arial" w:hAnsi="Arial" w:cs="Arial"/>
          <w:b/>
          <w:bCs/>
          <w:sz w:val="20"/>
          <w:szCs w:val="20"/>
        </w:rPr>
        <w:t>SOUS</w:t>
      </w:r>
      <w:r w:rsidRPr="00043135">
        <w:rPr>
          <w:rFonts w:ascii="Arial" w:hAnsi="Arial" w:cs="Arial"/>
          <w:sz w:val="20"/>
          <w:szCs w:val="20"/>
        </w:rPr>
        <w:t xml:space="preserve"> poroča tudi o pripravi dvojne izdaje posebne številka revije Specialna in rehabilitacijska pedagogika. Številko so pripravili skupaj z DSRPS in založbo Centerkontura. Revija je edina skupna strokovna in znanstvena revija za različna področja specialne in rehabilitacijske pedagogike, in sicer za vzgojo, izobraževanje, usposabljanje, delo in varstvo oseb z motnjami v duševnem razvoju, gluh</w:t>
      </w:r>
      <w:r w:rsidR="00C10D1E">
        <w:rPr>
          <w:rFonts w:ascii="Arial" w:hAnsi="Arial" w:cs="Arial"/>
          <w:sz w:val="20"/>
          <w:szCs w:val="20"/>
        </w:rPr>
        <w:t>ih</w:t>
      </w:r>
      <w:r w:rsidRPr="00043135">
        <w:rPr>
          <w:rFonts w:ascii="Arial" w:hAnsi="Arial" w:cs="Arial"/>
          <w:sz w:val="20"/>
          <w:szCs w:val="20"/>
        </w:rPr>
        <w:t xml:space="preserve"> in naglušn</w:t>
      </w:r>
      <w:r w:rsidR="00C10D1E">
        <w:rPr>
          <w:rFonts w:ascii="Arial" w:hAnsi="Arial" w:cs="Arial"/>
          <w:sz w:val="20"/>
          <w:szCs w:val="20"/>
        </w:rPr>
        <w:t>ih</w:t>
      </w:r>
      <w:r w:rsidRPr="00043135">
        <w:rPr>
          <w:rFonts w:ascii="Arial" w:hAnsi="Arial" w:cs="Arial"/>
          <w:sz w:val="20"/>
          <w:szCs w:val="20"/>
        </w:rPr>
        <w:t>, slep</w:t>
      </w:r>
      <w:r w:rsidR="00C10D1E">
        <w:rPr>
          <w:rFonts w:ascii="Arial" w:hAnsi="Arial" w:cs="Arial"/>
          <w:sz w:val="20"/>
          <w:szCs w:val="20"/>
        </w:rPr>
        <w:t>ih</w:t>
      </w:r>
      <w:r w:rsidRPr="00043135">
        <w:rPr>
          <w:rFonts w:ascii="Arial" w:hAnsi="Arial" w:cs="Arial"/>
          <w:sz w:val="20"/>
          <w:szCs w:val="20"/>
        </w:rPr>
        <w:t xml:space="preserve"> in slabovidn</w:t>
      </w:r>
      <w:r w:rsidR="00C10D1E">
        <w:rPr>
          <w:rFonts w:ascii="Arial" w:hAnsi="Arial" w:cs="Arial"/>
          <w:sz w:val="20"/>
          <w:szCs w:val="20"/>
        </w:rPr>
        <w:t>ih</w:t>
      </w:r>
      <w:r w:rsidRPr="00043135">
        <w:rPr>
          <w:rFonts w:ascii="Arial" w:hAnsi="Arial" w:cs="Arial"/>
          <w:sz w:val="20"/>
          <w:szCs w:val="20"/>
        </w:rPr>
        <w:t xml:space="preserve"> oziroma </w:t>
      </w:r>
      <w:r w:rsidR="00C10D1E">
        <w:rPr>
          <w:rFonts w:ascii="Arial" w:hAnsi="Arial" w:cs="Arial"/>
          <w:sz w:val="20"/>
          <w:szCs w:val="20"/>
        </w:rPr>
        <w:t>oseb</w:t>
      </w:r>
      <w:r>
        <w:rPr>
          <w:rFonts w:ascii="Arial" w:hAnsi="Arial" w:cs="Arial"/>
          <w:sz w:val="20"/>
          <w:szCs w:val="20"/>
        </w:rPr>
        <w:t xml:space="preserve"> </w:t>
      </w:r>
      <w:r w:rsidRPr="00043135">
        <w:rPr>
          <w:rFonts w:ascii="Arial" w:hAnsi="Arial" w:cs="Arial"/>
          <w:sz w:val="20"/>
          <w:szCs w:val="20"/>
        </w:rPr>
        <w:t>z okvaro vidne funkcije, gibalno oviran</w:t>
      </w:r>
      <w:r w:rsidR="001401F9">
        <w:rPr>
          <w:rFonts w:ascii="Arial" w:hAnsi="Arial" w:cs="Arial"/>
          <w:sz w:val="20"/>
          <w:szCs w:val="20"/>
        </w:rPr>
        <w:t>ih</w:t>
      </w:r>
      <w:r w:rsidRPr="00043135">
        <w:rPr>
          <w:rFonts w:ascii="Arial" w:hAnsi="Arial" w:cs="Arial"/>
          <w:sz w:val="20"/>
          <w:szCs w:val="20"/>
        </w:rPr>
        <w:t>, dolgotrajno boln</w:t>
      </w:r>
      <w:r w:rsidR="001401F9">
        <w:rPr>
          <w:rFonts w:ascii="Arial" w:hAnsi="Arial" w:cs="Arial"/>
          <w:sz w:val="20"/>
          <w:szCs w:val="20"/>
        </w:rPr>
        <w:t>ih</w:t>
      </w:r>
      <w:r w:rsidRPr="00043135">
        <w:rPr>
          <w:rFonts w:ascii="Arial" w:hAnsi="Arial" w:cs="Arial"/>
          <w:sz w:val="20"/>
          <w:szCs w:val="20"/>
        </w:rPr>
        <w:t>, oseb z govorno-jezikovnimi motnjami, avtističnimi motnjami, čustvenimi in vedenjskimi motnjami ter s primanjkljaji na posameznih področjih učenja (</w:t>
      </w:r>
      <w:r w:rsidRPr="00043135">
        <w:rPr>
          <w:rFonts w:ascii="Arial" w:hAnsi="Arial" w:cs="Arial"/>
          <w:b/>
          <w:bCs/>
          <w:i/>
          <w:iCs/>
          <w:sz w:val="20"/>
          <w:szCs w:val="20"/>
        </w:rPr>
        <w:t>SOUS</w:t>
      </w:r>
      <w:r w:rsidRPr="00043135">
        <w:rPr>
          <w:rFonts w:ascii="Arial" w:hAnsi="Arial" w:cs="Arial"/>
          <w:i/>
          <w:iCs/>
          <w:sz w:val="20"/>
          <w:szCs w:val="20"/>
        </w:rPr>
        <w:t>, ukrep 1.4</w:t>
      </w:r>
      <w:r w:rsidRPr="00043135">
        <w:rPr>
          <w:rFonts w:ascii="Arial" w:hAnsi="Arial" w:cs="Arial"/>
          <w:sz w:val="20"/>
          <w:szCs w:val="20"/>
        </w:rPr>
        <w:t>).</w:t>
      </w:r>
    </w:p>
    <w:p w14:paraId="607E8B1F" w14:textId="77777777" w:rsidR="0099746F" w:rsidRDefault="0099746F" w:rsidP="00203A55">
      <w:pPr>
        <w:spacing w:after="0"/>
        <w:jc w:val="both"/>
        <w:rPr>
          <w:rFonts w:ascii="Arial" w:hAnsi="Arial" w:cs="Arial"/>
          <w:sz w:val="20"/>
          <w:szCs w:val="20"/>
        </w:rPr>
      </w:pPr>
    </w:p>
    <w:p w14:paraId="71AC1F84" w14:textId="78D052F4" w:rsidR="0099746F" w:rsidRPr="00334D71" w:rsidRDefault="0099746F" w:rsidP="00334D71">
      <w:pPr>
        <w:spacing w:after="120"/>
        <w:jc w:val="both"/>
        <w:rPr>
          <w:rFonts w:ascii="Arial" w:hAnsi="Arial" w:cs="Arial"/>
          <w:bCs/>
          <w:sz w:val="20"/>
          <w:szCs w:val="20"/>
          <w:lang w:val="pl-PL" w:eastAsia="en-US"/>
        </w:rPr>
      </w:pPr>
      <w:r>
        <w:rPr>
          <w:rFonts w:ascii="Arial" w:hAnsi="Arial" w:cs="Arial"/>
          <w:b/>
          <w:sz w:val="20"/>
          <w:szCs w:val="20"/>
          <w:lang w:val="pl-PL"/>
        </w:rPr>
        <w:t xml:space="preserve">URI – Soča, </w:t>
      </w:r>
      <w:r w:rsidRPr="00112168">
        <w:rPr>
          <w:rFonts w:ascii="Arial" w:hAnsi="Arial" w:cs="Arial"/>
          <w:b/>
          <w:sz w:val="20"/>
          <w:szCs w:val="20"/>
          <w:lang w:val="pl-PL"/>
        </w:rPr>
        <w:t>Razvojni center za zaposlitveno rehabilitacijo</w:t>
      </w:r>
      <w:r w:rsidR="001401F9">
        <w:rPr>
          <w:rFonts w:ascii="Arial" w:hAnsi="Arial" w:cs="Arial"/>
          <w:sz w:val="20"/>
          <w:szCs w:val="20"/>
          <w:lang w:val="pl-PL"/>
        </w:rPr>
        <w:t>,</w:t>
      </w:r>
      <w:r>
        <w:rPr>
          <w:rFonts w:ascii="Arial" w:hAnsi="Arial" w:cs="Arial"/>
          <w:b/>
          <w:sz w:val="20"/>
          <w:szCs w:val="20"/>
          <w:lang w:val="pl-PL"/>
        </w:rPr>
        <w:t xml:space="preserve"> </w:t>
      </w:r>
      <w:r w:rsidRPr="00334D71">
        <w:rPr>
          <w:rFonts w:ascii="Arial" w:hAnsi="Arial" w:cs="Arial"/>
          <w:bCs/>
          <w:sz w:val="20"/>
          <w:szCs w:val="20"/>
          <w:lang w:val="pl-PL"/>
        </w:rPr>
        <w:t xml:space="preserve">poroča o izvedbi strokovnih/intervizijskih srečanj, </w:t>
      </w:r>
      <w:r w:rsidR="001401F9">
        <w:rPr>
          <w:rFonts w:ascii="Arial" w:hAnsi="Arial" w:cs="Arial"/>
          <w:bCs/>
          <w:sz w:val="20"/>
          <w:szCs w:val="20"/>
          <w:lang w:val="pl-PL"/>
        </w:rPr>
        <w:t>na kateri</w:t>
      </w:r>
      <w:r>
        <w:rPr>
          <w:rFonts w:ascii="Arial" w:hAnsi="Arial" w:cs="Arial"/>
          <w:bCs/>
          <w:sz w:val="20"/>
          <w:szCs w:val="20"/>
          <w:lang w:val="pl-PL"/>
        </w:rPr>
        <w:t>h</w:t>
      </w:r>
      <w:r w:rsidRPr="00334D71">
        <w:rPr>
          <w:rFonts w:ascii="Arial" w:hAnsi="Arial" w:cs="Arial"/>
          <w:bCs/>
          <w:sz w:val="20"/>
          <w:szCs w:val="20"/>
          <w:lang w:val="pl-PL"/>
        </w:rPr>
        <w:t xml:space="preserve"> se strokovno povezuje</w:t>
      </w:r>
      <w:r>
        <w:rPr>
          <w:rFonts w:ascii="Arial" w:hAnsi="Arial" w:cs="Arial"/>
          <w:bCs/>
          <w:sz w:val="20"/>
          <w:szCs w:val="20"/>
          <w:lang w:val="pl-PL"/>
        </w:rPr>
        <w:t>j</w:t>
      </w:r>
      <w:r w:rsidRPr="00334D71">
        <w:rPr>
          <w:rFonts w:ascii="Arial" w:hAnsi="Arial" w:cs="Arial"/>
          <w:bCs/>
          <w:sz w:val="20"/>
          <w:szCs w:val="20"/>
          <w:lang w:val="pl-PL"/>
        </w:rPr>
        <w:t xml:space="preserve">o z vsemi izvajalci in </w:t>
      </w:r>
      <w:r>
        <w:rPr>
          <w:rFonts w:ascii="Arial" w:hAnsi="Arial" w:cs="Arial"/>
          <w:bCs/>
          <w:sz w:val="20"/>
          <w:szCs w:val="20"/>
          <w:lang w:val="pl-PL"/>
        </w:rPr>
        <w:t>pripravij</w:t>
      </w:r>
      <w:r w:rsidRPr="00334D71">
        <w:rPr>
          <w:rFonts w:ascii="Arial" w:hAnsi="Arial" w:cs="Arial"/>
          <w:bCs/>
          <w:sz w:val="20"/>
          <w:szCs w:val="20"/>
          <w:lang w:val="pl-PL"/>
        </w:rPr>
        <w:t xml:space="preserve">o nove strokovne </w:t>
      </w:r>
      <w:r>
        <w:rPr>
          <w:rFonts w:ascii="Arial" w:hAnsi="Arial" w:cs="Arial"/>
          <w:bCs/>
          <w:sz w:val="20"/>
          <w:szCs w:val="20"/>
          <w:lang w:val="pl-PL"/>
        </w:rPr>
        <w:t>dejavnost</w:t>
      </w:r>
      <w:r w:rsidRPr="00334D71">
        <w:rPr>
          <w:rFonts w:ascii="Arial" w:hAnsi="Arial" w:cs="Arial"/>
          <w:bCs/>
          <w:sz w:val="20"/>
          <w:szCs w:val="20"/>
          <w:lang w:val="pl-PL"/>
        </w:rPr>
        <w:t xml:space="preserve">i glede na aktualno dogajanje. V </w:t>
      </w:r>
      <w:r>
        <w:rPr>
          <w:rFonts w:ascii="Arial" w:hAnsi="Arial" w:cs="Arial"/>
          <w:bCs/>
          <w:sz w:val="20"/>
          <w:szCs w:val="20"/>
          <w:lang w:val="pl-PL"/>
        </w:rPr>
        <w:t xml:space="preserve">letu </w:t>
      </w:r>
      <w:r w:rsidRPr="00334D71">
        <w:rPr>
          <w:rFonts w:ascii="Arial" w:hAnsi="Arial" w:cs="Arial"/>
          <w:bCs/>
          <w:sz w:val="20"/>
          <w:szCs w:val="20"/>
          <w:lang w:val="pl-PL"/>
        </w:rPr>
        <w:t>2022 so uvedli intervizijska srečanja po strokovnih skupinah za zdravnike spec</w:t>
      </w:r>
      <w:r w:rsidR="000273C9">
        <w:rPr>
          <w:rFonts w:ascii="Arial" w:hAnsi="Arial" w:cs="Arial"/>
          <w:bCs/>
          <w:sz w:val="20"/>
          <w:szCs w:val="20"/>
          <w:lang w:val="pl-PL"/>
        </w:rPr>
        <w:t>ialiste</w:t>
      </w:r>
      <w:r w:rsidRPr="00334D71">
        <w:rPr>
          <w:rFonts w:ascii="Arial" w:hAnsi="Arial" w:cs="Arial"/>
          <w:bCs/>
          <w:sz w:val="20"/>
          <w:szCs w:val="20"/>
          <w:lang w:val="pl-PL"/>
        </w:rPr>
        <w:t xml:space="preserve"> medicine dela, prometa in športa, delovne terapevte, psihologe, socialne delavce in rehabilitacijske tehnologe z namenom izmenjave izkušenj in opozarjanja na izzive glede na aktualne teme. Aprila in maja so </w:t>
      </w:r>
      <w:r>
        <w:rPr>
          <w:rFonts w:ascii="Arial" w:hAnsi="Arial" w:cs="Arial"/>
          <w:bCs/>
          <w:sz w:val="20"/>
          <w:szCs w:val="20"/>
          <w:lang w:val="pl-PL"/>
        </w:rPr>
        <w:t xml:space="preserve">na </w:t>
      </w:r>
      <w:r w:rsidRPr="00334D71">
        <w:rPr>
          <w:rFonts w:ascii="Arial" w:hAnsi="Arial" w:cs="Arial"/>
          <w:bCs/>
          <w:sz w:val="20"/>
          <w:szCs w:val="20"/>
          <w:lang w:val="pl-PL"/>
        </w:rPr>
        <w:t>prvi</w:t>
      </w:r>
      <w:r>
        <w:rPr>
          <w:rFonts w:ascii="Arial" w:hAnsi="Arial" w:cs="Arial"/>
          <w:bCs/>
          <w:sz w:val="20"/>
          <w:szCs w:val="20"/>
          <w:lang w:val="pl-PL"/>
        </w:rPr>
        <w:t>h</w:t>
      </w:r>
      <w:r w:rsidRPr="00334D71">
        <w:rPr>
          <w:rFonts w:ascii="Arial" w:hAnsi="Arial" w:cs="Arial"/>
          <w:bCs/>
          <w:sz w:val="20"/>
          <w:szCs w:val="20"/>
          <w:lang w:val="pl-PL"/>
        </w:rPr>
        <w:t xml:space="preserve"> dve</w:t>
      </w:r>
      <w:r>
        <w:rPr>
          <w:rFonts w:ascii="Arial" w:hAnsi="Arial" w:cs="Arial"/>
          <w:bCs/>
          <w:sz w:val="20"/>
          <w:szCs w:val="20"/>
          <w:lang w:val="pl-PL"/>
        </w:rPr>
        <w:t>h</w:t>
      </w:r>
      <w:r w:rsidRPr="00334D71">
        <w:rPr>
          <w:rFonts w:ascii="Arial" w:hAnsi="Arial" w:cs="Arial"/>
          <w:bCs/>
          <w:sz w:val="20"/>
          <w:szCs w:val="20"/>
          <w:lang w:val="pl-PL"/>
        </w:rPr>
        <w:t xml:space="preserve"> intervizijski</w:t>
      </w:r>
      <w:r>
        <w:rPr>
          <w:rFonts w:ascii="Arial" w:hAnsi="Arial" w:cs="Arial"/>
          <w:bCs/>
          <w:sz w:val="20"/>
          <w:szCs w:val="20"/>
          <w:lang w:val="pl-PL"/>
        </w:rPr>
        <w:t>h</w:t>
      </w:r>
      <w:r w:rsidRPr="00334D71">
        <w:rPr>
          <w:rFonts w:ascii="Arial" w:hAnsi="Arial" w:cs="Arial"/>
          <w:bCs/>
          <w:sz w:val="20"/>
          <w:szCs w:val="20"/>
          <w:lang w:val="pl-PL"/>
        </w:rPr>
        <w:t xml:space="preserve"> srečanji</w:t>
      </w:r>
      <w:r>
        <w:rPr>
          <w:rFonts w:ascii="Arial" w:hAnsi="Arial" w:cs="Arial"/>
          <w:bCs/>
          <w:sz w:val="20"/>
          <w:szCs w:val="20"/>
          <w:lang w:val="pl-PL"/>
        </w:rPr>
        <w:t>h</w:t>
      </w:r>
      <w:r w:rsidRPr="00334D71">
        <w:rPr>
          <w:rFonts w:ascii="Arial" w:hAnsi="Arial" w:cs="Arial"/>
          <w:bCs/>
          <w:sz w:val="20"/>
          <w:szCs w:val="20"/>
          <w:lang w:val="pl-PL"/>
        </w:rPr>
        <w:t xml:space="preserve"> predstavili strokovne naloge iz preteklega leta. V maju so </w:t>
      </w:r>
      <w:r>
        <w:rPr>
          <w:rFonts w:ascii="Arial" w:hAnsi="Arial" w:cs="Arial"/>
          <w:bCs/>
          <w:sz w:val="20"/>
          <w:szCs w:val="20"/>
          <w:lang w:val="pl-PL"/>
        </w:rPr>
        <w:t>pripravi</w:t>
      </w:r>
      <w:r w:rsidRPr="00334D71">
        <w:rPr>
          <w:rFonts w:ascii="Arial" w:hAnsi="Arial" w:cs="Arial"/>
          <w:bCs/>
          <w:sz w:val="20"/>
          <w:szCs w:val="20"/>
          <w:lang w:val="pl-PL"/>
        </w:rPr>
        <w:t xml:space="preserve">li strokovno srečanje zdravnikov medicine dela, prometa in športa ter delovnih terapevtov, v oktobru strokovno srečanje psihologov, v novembru socialnih delavcev in v decembru rehabilitacijskih tehnologov. </w:t>
      </w:r>
    </w:p>
    <w:p w14:paraId="73421112" w14:textId="1B71AD6A" w:rsidR="0099746F" w:rsidRDefault="0099746F" w:rsidP="00334D71">
      <w:pPr>
        <w:spacing w:after="0"/>
        <w:jc w:val="both"/>
        <w:rPr>
          <w:rFonts w:ascii="Arial" w:hAnsi="Arial" w:cs="Arial"/>
          <w:bCs/>
          <w:sz w:val="20"/>
          <w:szCs w:val="20"/>
          <w:lang w:val="pl-PL"/>
        </w:rPr>
      </w:pPr>
      <w:r w:rsidRPr="00334D71">
        <w:rPr>
          <w:rFonts w:ascii="Arial" w:hAnsi="Arial" w:cs="Arial"/>
          <w:bCs/>
          <w:sz w:val="20"/>
          <w:szCs w:val="20"/>
          <w:lang w:val="pl-PL"/>
        </w:rPr>
        <w:t>Sod</w:t>
      </w:r>
      <w:r>
        <w:rPr>
          <w:rFonts w:ascii="Arial" w:hAnsi="Arial" w:cs="Arial"/>
          <w:bCs/>
          <w:sz w:val="20"/>
          <w:szCs w:val="20"/>
          <w:lang w:val="pl-PL"/>
        </w:rPr>
        <w:t>elujejo tudi</w:t>
      </w:r>
      <w:r w:rsidRPr="00334D71">
        <w:rPr>
          <w:rFonts w:ascii="Arial" w:hAnsi="Arial" w:cs="Arial"/>
          <w:bCs/>
          <w:sz w:val="20"/>
          <w:szCs w:val="20"/>
          <w:lang w:val="pl-PL"/>
        </w:rPr>
        <w:t xml:space="preserve"> na strokovnih srečanjih v slovenskih in evropskih organizacijah – </w:t>
      </w:r>
      <w:r w:rsidR="00792DA8">
        <w:rPr>
          <w:rFonts w:ascii="Arial" w:hAnsi="Arial" w:cs="Arial"/>
          <w:bCs/>
          <w:sz w:val="20"/>
          <w:szCs w:val="20"/>
          <w:lang w:val="pl-PL"/>
        </w:rPr>
        <w:t>Zavodu invalidskih podjetij Slovenije (</w:t>
      </w:r>
      <w:r w:rsidR="00B41E96">
        <w:rPr>
          <w:rFonts w:ascii="Arial" w:hAnsi="Arial" w:cs="Arial"/>
          <w:bCs/>
          <w:sz w:val="20"/>
          <w:szCs w:val="20"/>
          <w:lang w:val="pl-PL"/>
        </w:rPr>
        <w:t xml:space="preserve">v nadaljnjem besedilu: </w:t>
      </w:r>
      <w:r w:rsidRPr="00334D71">
        <w:rPr>
          <w:rFonts w:ascii="Arial" w:hAnsi="Arial" w:cs="Arial"/>
          <w:bCs/>
          <w:sz w:val="20"/>
          <w:szCs w:val="20"/>
          <w:lang w:val="pl-PL"/>
        </w:rPr>
        <w:t>ZIPS</w:t>
      </w:r>
      <w:r w:rsidR="00792DA8">
        <w:rPr>
          <w:rFonts w:ascii="Arial" w:hAnsi="Arial" w:cs="Arial"/>
          <w:bCs/>
          <w:sz w:val="20"/>
          <w:szCs w:val="20"/>
          <w:lang w:val="pl-PL"/>
        </w:rPr>
        <w:t>)</w:t>
      </w:r>
      <w:r w:rsidRPr="00334D71">
        <w:rPr>
          <w:rFonts w:ascii="Arial" w:hAnsi="Arial" w:cs="Arial"/>
          <w:bCs/>
          <w:sz w:val="20"/>
          <w:szCs w:val="20"/>
          <w:lang w:val="pl-PL"/>
        </w:rPr>
        <w:t xml:space="preserve">, </w:t>
      </w:r>
      <w:r w:rsidR="00792DA8">
        <w:rPr>
          <w:rFonts w:ascii="Arial" w:hAnsi="Arial" w:cs="Arial"/>
          <w:bCs/>
          <w:sz w:val="20"/>
          <w:szCs w:val="20"/>
          <w:lang w:val="pl-PL"/>
        </w:rPr>
        <w:t xml:space="preserve">Evropski </w:t>
      </w:r>
      <w:r w:rsidR="00B41E96">
        <w:rPr>
          <w:rFonts w:ascii="Arial" w:hAnsi="Arial" w:cs="Arial"/>
          <w:bCs/>
          <w:sz w:val="20"/>
          <w:szCs w:val="20"/>
          <w:lang w:val="pl-PL"/>
        </w:rPr>
        <w:t>platformi za rehabilitacijo</w:t>
      </w:r>
      <w:r w:rsidR="00792DA8">
        <w:rPr>
          <w:rFonts w:ascii="Arial" w:hAnsi="Arial" w:cs="Arial"/>
          <w:bCs/>
          <w:sz w:val="20"/>
          <w:szCs w:val="20"/>
          <w:lang w:val="pl-PL"/>
        </w:rPr>
        <w:t xml:space="preserve"> (</w:t>
      </w:r>
      <w:r w:rsidR="00B41E96">
        <w:rPr>
          <w:rFonts w:ascii="Arial" w:hAnsi="Arial" w:cs="Arial"/>
          <w:bCs/>
          <w:sz w:val="20"/>
          <w:szCs w:val="20"/>
          <w:lang w:val="pl-PL"/>
        </w:rPr>
        <w:t xml:space="preserve">v nadaljnem besedilu: </w:t>
      </w:r>
      <w:r w:rsidRPr="00334D71">
        <w:rPr>
          <w:rFonts w:ascii="Arial" w:hAnsi="Arial" w:cs="Arial"/>
          <w:bCs/>
          <w:sz w:val="20"/>
          <w:szCs w:val="20"/>
          <w:lang w:val="pl-PL"/>
        </w:rPr>
        <w:t>EPR</w:t>
      </w:r>
      <w:r w:rsidR="00792DA8">
        <w:rPr>
          <w:rFonts w:ascii="Arial" w:hAnsi="Arial" w:cs="Arial"/>
          <w:bCs/>
          <w:sz w:val="20"/>
          <w:szCs w:val="20"/>
          <w:lang w:val="pl-PL"/>
        </w:rPr>
        <w:t>)</w:t>
      </w:r>
      <w:r w:rsidRPr="00334D71">
        <w:rPr>
          <w:rFonts w:ascii="Arial" w:hAnsi="Arial" w:cs="Arial"/>
          <w:bCs/>
          <w:sz w:val="20"/>
          <w:szCs w:val="20"/>
          <w:lang w:val="pl-PL"/>
        </w:rPr>
        <w:t xml:space="preserve">, </w:t>
      </w:r>
      <w:r w:rsidR="00792DA8">
        <w:rPr>
          <w:rFonts w:ascii="Arial" w:hAnsi="Arial" w:cs="Arial"/>
          <w:bCs/>
          <w:sz w:val="20"/>
          <w:szCs w:val="20"/>
          <w:lang w:val="pl-PL"/>
        </w:rPr>
        <w:t>E</w:t>
      </w:r>
      <w:r w:rsidR="00B41E96">
        <w:rPr>
          <w:rFonts w:ascii="Arial" w:hAnsi="Arial" w:cs="Arial"/>
          <w:bCs/>
          <w:sz w:val="20"/>
          <w:szCs w:val="20"/>
          <w:lang w:val="pl-PL"/>
        </w:rPr>
        <w:t>vropski zvezi</w:t>
      </w:r>
      <w:r w:rsidR="00792DA8">
        <w:rPr>
          <w:rFonts w:ascii="Arial" w:hAnsi="Arial" w:cs="Arial"/>
          <w:bCs/>
          <w:sz w:val="20"/>
          <w:szCs w:val="20"/>
          <w:lang w:val="pl-PL"/>
        </w:rPr>
        <w:t xml:space="preserve"> za podporno zaposlovanje (</w:t>
      </w:r>
      <w:r w:rsidRPr="00334D71">
        <w:rPr>
          <w:rFonts w:ascii="Arial" w:hAnsi="Arial" w:cs="Arial"/>
          <w:bCs/>
          <w:sz w:val="20"/>
          <w:szCs w:val="20"/>
          <w:lang w:val="pl-PL"/>
        </w:rPr>
        <w:t>EUSE</w:t>
      </w:r>
      <w:r w:rsidR="00792DA8">
        <w:rPr>
          <w:rFonts w:ascii="Arial" w:hAnsi="Arial" w:cs="Arial"/>
          <w:bCs/>
          <w:sz w:val="20"/>
          <w:szCs w:val="20"/>
          <w:lang w:val="pl-PL"/>
        </w:rPr>
        <w:t>)</w:t>
      </w:r>
      <w:r w:rsidRPr="00334D71">
        <w:rPr>
          <w:rFonts w:ascii="Arial" w:hAnsi="Arial" w:cs="Arial"/>
          <w:bCs/>
          <w:sz w:val="20"/>
          <w:szCs w:val="20"/>
          <w:lang w:val="pl-PL"/>
        </w:rPr>
        <w:t xml:space="preserve"> </w:t>
      </w:r>
      <w:r>
        <w:rPr>
          <w:rFonts w:ascii="Arial" w:hAnsi="Arial" w:cs="Arial"/>
          <w:bCs/>
          <w:sz w:val="20"/>
          <w:szCs w:val="20"/>
          <w:lang w:val="pl-PL"/>
        </w:rPr>
        <w:t>in podobno</w:t>
      </w:r>
      <w:r w:rsidRPr="00334D71">
        <w:rPr>
          <w:rFonts w:ascii="Arial" w:hAnsi="Arial" w:cs="Arial"/>
          <w:bCs/>
          <w:sz w:val="20"/>
          <w:szCs w:val="20"/>
          <w:lang w:val="pl-PL"/>
        </w:rPr>
        <w:t xml:space="preserve"> (posveti, konference in </w:t>
      </w:r>
      <w:r w:rsidRPr="00334D71">
        <w:rPr>
          <w:rFonts w:ascii="Arial" w:hAnsi="Arial" w:cs="Arial"/>
          <w:bCs/>
          <w:sz w:val="20"/>
          <w:szCs w:val="20"/>
          <w:lang w:val="pl-PL"/>
        </w:rPr>
        <w:lastRenderedPageBreak/>
        <w:t xml:space="preserve">podobni dogodki), </w:t>
      </w:r>
      <w:r>
        <w:rPr>
          <w:rFonts w:ascii="Arial" w:hAnsi="Arial" w:cs="Arial"/>
          <w:bCs/>
          <w:sz w:val="20"/>
          <w:szCs w:val="20"/>
          <w:lang w:val="pl-PL"/>
        </w:rPr>
        <w:t>na katerih</w:t>
      </w:r>
      <w:r w:rsidRPr="00334D71">
        <w:rPr>
          <w:rFonts w:ascii="Arial" w:hAnsi="Arial" w:cs="Arial"/>
          <w:bCs/>
          <w:sz w:val="20"/>
          <w:szCs w:val="20"/>
          <w:lang w:val="pl-PL"/>
        </w:rPr>
        <w:t xml:space="preserve"> predstavlja</w:t>
      </w:r>
      <w:r>
        <w:rPr>
          <w:rFonts w:ascii="Arial" w:hAnsi="Arial" w:cs="Arial"/>
          <w:bCs/>
          <w:sz w:val="20"/>
          <w:szCs w:val="20"/>
          <w:lang w:val="pl-PL"/>
        </w:rPr>
        <w:t>j</w:t>
      </w:r>
      <w:r w:rsidRPr="00334D71">
        <w:rPr>
          <w:rFonts w:ascii="Arial" w:hAnsi="Arial" w:cs="Arial"/>
          <w:bCs/>
          <w:sz w:val="20"/>
          <w:szCs w:val="20"/>
          <w:lang w:val="pl-PL"/>
        </w:rPr>
        <w:t xml:space="preserve">o naloge </w:t>
      </w:r>
      <w:r w:rsidR="000273C9">
        <w:rPr>
          <w:rFonts w:ascii="Arial" w:hAnsi="Arial" w:cs="Arial"/>
          <w:bCs/>
          <w:sz w:val="20"/>
          <w:szCs w:val="20"/>
          <w:lang w:val="pl-PL"/>
        </w:rPr>
        <w:t xml:space="preserve">Razvojnega centra za zaposlitveno rehabilitacijo </w:t>
      </w:r>
      <w:r w:rsidRPr="00334D71">
        <w:rPr>
          <w:rFonts w:ascii="Arial" w:hAnsi="Arial" w:cs="Arial"/>
          <w:bCs/>
          <w:sz w:val="20"/>
          <w:szCs w:val="20"/>
          <w:lang w:val="pl-PL"/>
        </w:rPr>
        <w:t>z namenom o</w:t>
      </w:r>
      <w:r>
        <w:rPr>
          <w:rFonts w:ascii="Arial" w:hAnsi="Arial" w:cs="Arial"/>
          <w:bCs/>
          <w:sz w:val="20"/>
          <w:szCs w:val="20"/>
          <w:lang w:val="pl-PL"/>
        </w:rPr>
        <w:t>za</w:t>
      </w:r>
      <w:r w:rsidRPr="00334D71">
        <w:rPr>
          <w:rFonts w:ascii="Arial" w:hAnsi="Arial" w:cs="Arial"/>
          <w:bCs/>
          <w:sz w:val="20"/>
          <w:szCs w:val="20"/>
          <w:lang w:val="pl-PL"/>
        </w:rPr>
        <w:t>veščanja strokovne in širše javnosti. S prispevki so sodelovali na Konferenci EPR v Dublinu, Kongresu socialnega dela, Konferenci ZIPS, dnevih</w:t>
      </w:r>
      <w:r>
        <w:rPr>
          <w:rFonts w:ascii="Arial" w:hAnsi="Arial" w:cs="Arial"/>
          <w:bCs/>
          <w:sz w:val="20"/>
          <w:szCs w:val="20"/>
          <w:lang w:val="pl-PL"/>
        </w:rPr>
        <w:t xml:space="preserve"> RE</w:t>
      </w:r>
      <w:r w:rsidR="00B41E96">
        <w:rPr>
          <w:rFonts w:ascii="Arial" w:hAnsi="Arial" w:cs="Arial"/>
          <w:bCs/>
          <w:sz w:val="20"/>
          <w:szCs w:val="20"/>
          <w:lang w:val="pl-PL"/>
        </w:rPr>
        <w:t>H</w:t>
      </w:r>
      <w:r>
        <w:rPr>
          <w:rFonts w:ascii="Arial" w:hAnsi="Arial" w:cs="Arial"/>
          <w:bCs/>
          <w:sz w:val="20"/>
          <w:szCs w:val="20"/>
          <w:lang w:val="pl-PL"/>
        </w:rPr>
        <w:t>A</w:t>
      </w:r>
      <w:r w:rsidRPr="00334D71">
        <w:rPr>
          <w:rFonts w:ascii="Arial" w:hAnsi="Arial" w:cs="Arial"/>
          <w:bCs/>
          <w:sz w:val="20"/>
          <w:szCs w:val="20"/>
          <w:lang w:val="pl-PL"/>
        </w:rPr>
        <w:t xml:space="preserve"> in zaključni konferenci </w:t>
      </w:r>
      <w:r w:rsidR="00B41E96">
        <w:rPr>
          <w:rFonts w:ascii="Arial" w:hAnsi="Arial" w:cs="Arial"/>
          <w:bCs/>
          <w:sz w:val="20"/>
          <w:szCs w:val="20"/>
          <w:lang w:val="pl-PL"/>
        </w:rPr>
        <w:t>p</w:t>
      </w:r>
      <w:r w:rsidRPr="00334D71">
        <w:rPr>
          <w:rFonts w:ascii="Arial" w:hAnsi="Arial" w:cs="Arial"/>
          <w:bCs/>
          <w:sz w:val="20"/>
          <w:szCs w:val="20"/>
          <w:lang w:val="pl-PL"/>
        </w:rPr>
        <w:t>rehoda mladih iz izobraževanja na trg dela.</w:t>
      </w:r>
    </w:p>
    <w:p w14:paraId="4895E523" w14:textId="77777777" w:rsidR="0099746F" w:rsidRDefault="0099746F" w:rsidP="00334D71">
      <w:pPr>
        <w:spacing w:after="0"/>
        <w:jc w:val="both"/>
        <w:rPr>
          <w:rFonts w:ascii="Arial" w:hAnsi="Arial" w:cs="Arial"/>
          <w:bCs/>
          <w:sz w:val="20"/>
          <w:szCs w:val="20"/>
          <w:lang w:val="pl-PL"/>
        </w:rPr>
      </w:pPr>
    </w:p>
    <w:p w14:paraId="2243270E" w14:textId="51B8E09D" w:rsidR="0099746F" w:rsidRPr="00334D71" w:rsidRDefault="0099746F" w:rsidP="00FC24BD">
      <w:pPr>
        <w:spacing w:after="0"/>
        <w:jc w:val="both"/>
        <w:rPr>
          <w:rFonts w:ascii="Arial" w:hAnsi="Arial" w:cs="Arial"/>
          <w:bCs/>
          <w:sz w:val="20"/>
          <w:szCs w:val="20"/>
          <w:lang w:val="pl-PL"/>
        </w:rPr>
      </w:pPr>
      <w:r w:rsidRPr="00A258C5">
        <w:rPr>
          <w:rFonts w:ascii="Arial" w:hAnsi="Arial" w:cs="Arial"/>
          <w:sz w:val="20"/>
          <w:szCs w:val="20"/>
          <w:lang w:val="pl-PL"/>
        </w:rPr>
        <w:t>V zvezi s predlogi za posodobitev Pravilnika o tehničnih pripomočkih in prilagoditvi vozil so</w:t>
      </w:r>
      <w:r>
        <w:rPr>
          <w:rFonts w:ascii="Arial" w:hAnsi="Arial" w:cs="Arial"/>
          <w:sz w:val="20"/>
          <w:szCs w:val="20"/>
          <w:lang w:val="pl-PL"/>
        </w:rPr>
        <w:t xml:space="preserve"> m</w:t>
      </w:r>
      <w:r w:rsidRPr="00A258C5">
        <w:rPr>
          <w:rFonts w:ascii="Arial" w:hAnsi="Arial" w:cs="Arial"/>
          <w:sz w:val="20"/>
          <w:szCs w:val="20"/>
          <w:lang w:val="pl-PL"/>
        </w:rPr>
        <w:t xml:space="preserve">ed letom </w:t>
      </w:r>
      <w:r>
        <w:rPr>
          <w:rFonts w:ascii="Arial" w:hAnsi="Arial" w:cs="Arial"/>
          <w:sz w:val="20"/>
          <w:szCs w:val="20"/>
          <w:lang w:val="pl-PL"/>
        </w:rPr>
        <w:t>pripravili štiri</w:t>
      </w:r>
      <w:r w:rsidRPr="00A258C5">
        <w:rPr>
          <w:rFonts w:ascii="Arial" w:hAnsi="Arial" w:cs="Arial"/>
          <w:sz w:val="20"/>
          <w:szCs w:val="20"/>
          <w:lang w:val="pl-PL"/>
        </w:rPr>
        <w:t xml:space="preserve"> izobraževanj</w:t>
      </w:r>
      <w:r>
        <w:rPr>
          <w:rFonts w:ascii="Arial" w:hAnsi="Arial" w:cs="Arial"/>
          <w:sz w:val="20"/>
          <w:szCs w:val="20"/>
          <w:lang w:val="pl-PL"/>
        </w:rPr>
        <w:t>a</w:t>
      </w:r>
      <w:r w:rsidRPr="00A258C5">
        <w:rPr>
          <w:rFonts w:ascii="Arial" w:hAnsi="Arial" w:cs="Arial"/>
          <w:sz w:val="20"/>
          <w:szCs w:val="20"/>
          <w:lang w:val="pl-PL"/>
        </w:rPr>
        <w:t xml:space="preserve"> za </w:t>
      </w:r>
      <w:r>
        <w:rPr>
          <w:rFonts w:ascii="Arial" w:hAnsi="Arial" w:cs="Arial"/>
          <w:sz w:val="20"/>
          <w:szCs w:val="20"/>
          <w:lang w:val="pl-PL"/>
        </w:rPr>
        <w:t>u</w:t>
      </w:r>
      <w:r w:rsidRPr="00A258C5">
        <w:rPr>
          <w:rFonts w:ascii="Arial" w:hAnsi="Arial" w:cs="Arial"/>
          <w:sz w:val="20"/>
          <w:szCs w:val="20"/>
          <w:lang w:val="pl-PL"/>
        </w:rPr>
        <w:t xml:space="preserve">pravne enote. Na </w:t>
      </w:r>
      <w:r>
        <w:rPr>
          <w:rFonts w:ascii="Arial" w:hAnsi="Arial" w:cs="Arial"/>
          <w:sz w:val="20"/>
          <w:szCs w:val="20"/>
          <w:lang w:val="pl-PL"/>
        </w:rPr>
        <w:t>n</w:t>
      </w:r>
      <w:r w:rsidRPr="00A258C5">
        <w:rPr>
          <w:rFonts w:ascii="Arial" w:hAnsi="Arial" w:cs="Arial"/>
          <w:sz w:val="20"/>
          <w:szCs w:val="20"/>
          <w:lang w:val="pl-PL"/>
        </w:rPr>
        <w:t xml:space="preserve">jih </w:t>
      </w:r>
      <w:r>
        <w:rPr>
          <w:rFonts w:ascii="Arial" w:hAnsi="Arial" w:cs="Arial"/>
          <w:sz w:val="20"/>
          <w:szCs w:val="20"/>
          <w:lang w:val="pl-PL"/>
        </w:rPr>
        <w:t>so</w:t>
      </w:r>
      <w:r w:rsidRPr="00A258C5">
        <w:rPr>
          <w:rFonts w:ascii="Arial" w:hAnsi="Arial" w:cs="Arial"/>
          <w:sz w:val="20"/>
          <w:szCs w:val="20"/>
          <w:lang w:val="pl-PL"/>
        </w:rPr>
        <w:t xml:space="preserve"> bil</w:t>
      </w:r>
      <w:r>
        <w:rPr>
          <w:rFonts w:ascii="Arial" w:hAnsi="Arial" w:cs="Arial"/>
          <w:sz w:val="20"/>
          <w:szCs w:val="20"/>
          <w:lang w:val="pl-PL"/>
        </w:rPr>
        <w:t>i</w:t>
      </w:r>
      <w:r w:rsidRPr="00A258C5">
        <w:rPr>
          <w:rFonts w:ascii="Arial" w:hAnsi="Arial" w:cs="Arial"/>
          <w:sz w:val="20"/>
          <w:szCs w:val="20"/>
          <w:lang w:val="pl-PL"/>
        </w:rPr>
        <w:t xml:space="preserve"> podrobneje predstavljen</w:t>
      </w:r>
      <w:r w:rsidR="00D90CE8">
        <w:rPr>
          <w:rFonts w:ascii="Arial" w:hAnsi="Arial" w:cs="Arial"/>
          <w:sz w:val="20"/>
          <w:szCs w:val="20"/>
          <w:lang w:val="pl-PL"/>
        </w:rPr>
        <w:t>i</w:t>
      </w:r>
      <w:r w:rsidRPr="00A258C5">
        <w:rPr>
          <w:rFonts w:ascii="Arial" w:hAnsi="Arial" w:cs="Arial"/>
          <w:sz w:val="20"/>
          <w:szCs w:val="20"/>
          <w:lang w:val="pl-PL"/>
        </w:rPr>
        <w:t xml:space="preserve"> Pravilnik o predelavah vozil, postopek, kako mora biti v skladu s strok</w:t>
      </w:r>
      <w:r>
        <w:rPr>
          <w:rFonts w:ascii="Arial" w:hAnsi="Arial" w:cs="Arial"/>
          <w:sz w:val="20"/>
          <w:szCs w:val="20"/>
          <w:lang w:val="pl-PL"/>
        </w:rPr>
        <w:t xml:space="preserve">o </w:t>
      </w:r>
      <w:r w:rsidR="004A6453">
        <w:rPr>
          <w:rFonts w:ascii="Arial" w:hAnsi="Arial" w:cs="Arial"/>
          <w:sz w:val="20"/>
          <w:szCs w:val="20"/>
          <w:lang w:val="pl-PL"/>
        </w:rPr>
        <w:t>predelava</w:t>
      </w:r>
      <w:r>
        <w:rPr>
          <w:rFonts w:ascii="Arial" w:hAnsi="Arial" w:cs="Arial"/>
          <w:sz w:val="20"/>
          <w:szCs w:val="20"/>
          <w:lang w:val="pl-PL"/>
        </w:rPr>
        <w:t xml:space="preserve"> </w:t>
      </w:r>
      <w:r w:rsidRPr="00A258C5">
        <w:rPr>
          <w:rFonts w:ascii="Arial" w:hAnsi="Arial" w:cs="Arial"/>
          <w:sz w:val="20"/>
          <w:szCs w:val="20"/>
          <w:lang w:val="pl-PL"/>
        </w:rPr>
        <w:t>pravilno izpeljan</w:t>
      </w:r>
      <w:r w:rsidR="004A6453">
        <w:rPr>
          <w:rFonts w:ascii="Arial" w:hAnsi="Arial" w:cs="Arial"/>
          <w:sz w:val="20"/>
          <w:szCs w:val="20"/>
          <w:lang w:val="pl-PL"/>
        </w:rPr>
        <w:t>a</w:t>
      </w:r>
      <w:r w:rsidRPr="00A258C5">
        <w:rPr>
          <w:rFonts w:ascii="Arial" w:hAnsi="Arial" w:cs="Arial"/>
          <w:sz w:val="20"/>
          <w:szCs w:val="20"/>
          <w:lang w:val="pl-PL"/>
        </w:rPr>
        <w:t xml:space="preserve"> ter </w:t>
      </w:r>
      <w:r w:rsidR="004A6453" w:rsidRPr="00A258C5">
        <w:rPr>
          <w:rFonts w:ascii="Arial" w:hAnsi="Arial" w:cs="Arial"/>
          <w:sz w:val="20"/>
          <w:szCs w:val="20"/>
          <w:lang w:val="pl-PL"/>
        </w:rPr>
        <w:t>posamezn</w:t>
      </w:r>
      <w:r w:rsidR="004A6453">
        <w:rPr>
          <w:rFonts w:ascii="Arial" w:hAnsi="Arial" w:cs="Arial"/>
          <w:sz w:val="20"/>
          <w:szCs w:val="20"/>
          <w:lang w:val="pl-PL"/>
        </w:rPr>
        <w:t>e</w:t>
      </w:r>
      <w:r w:rsidR="004A6453" w:rsidRPr="00A258C5">
        <w:rPr>
          <w:rFonts w:ascii="Arial" w:hAnsi="Arial" w:cs="Arial"/>
          <w:sz w:val="20"/>
          <w:szCs w:val="20"/>
          <w:lang w:val="pl-PL"/>
        </w:rPr>
        <w:t xml:space="preserve"> stop</w:t>
      </w:r>
      <w:r w:rsidR="004A6453">
        <w:rPr>
          <w:rFonts w:ascii="Arial" w:hAnsi="Arial" w:cs="Arial"/>
          <w:sz w:val="20"/>
          <w:szCs w:val="20"/>
          <w:lang w:val="pl-PL"/>
        </w:rPr>
        <w:t>nje</w:t>
      </w:r>
      <w:r w:rsidR="004A6453" w:rsidRPr="00A258C5">
        <w:rPr>
          <w:rFonts w:ascii="Arial" w:hAnsi="Arial" w:cs="Arial"/>
          <w:sz w:val="20"/>
          <w:szCs w:val="20"/>
          <w:lang w:val="pl-PL"/>
        </w:rPr>
        <w:t xml:space="preserve"> </w:t>
      </w:r>
      <w:r w:rsidRPr="00A258C5">
        <w:rPr>
          <w:rFonts w:ascii="Arial" w:hAnsi="Arial" w:cs="Arial"/>
          <w:sz w:val="20"/>
          <w:szCs w:val="20"/>
          <w:lang w:val="pl-PL"/>
        </w:rPr>
        <w:t xml:space="preserve">postopka </w:t>
      </w:r>
      <w:r w:rsidR="00512F27">
        <w:rPr>
          <w:rFonts w:ascii="Arial" w:hAnsi="Arial" w:cs="Arial"/>
          <w:sz w:val="20"/>
          <w:szCs w:val="20"/>
          <w:lang w:val="pl-PL"/>
        </w:rPr>
        <w:t xml:space="preserve">in </w:t>
      </w:r>
      <w:r w:rsidRPr="00A258C5">
        <w:rPr>
          <w:rFonts w:ascii="Arial" w:hAnsi="Arial" w:cs="Arial"/>
          <w:sz w:val="20"/>
          <w:szCs w:val="20"/>
          <w:lang w:val="pl-PL"/>
        </w:rPr>
        <w:t>dosedanje izkušnje</w:t>
      </w:r>
      <w:r w:rsidR="00512F27">
        <w:rPr>
          <w:rFonts w:ascii="Arial" w:hAnsi="Arial" w:cs="Arial"/>
          <w:sz w:val="20"/>
          <w:szCs w:val="20"/>
          <w:lang w:val="pl-PL"/>
        </w:rPr>
        <w:t>.</w:t>
      </w:r>
      <w:r w:rsidRPr="00A258C5">
        <w:rPr>
          <w:rFonts w:ascii="Arial" w:hAnsi="Arial" w:cs="Arial"/>
          <w:sz w:val="20"/>
          <w:szCs w:val="20"/>
          <w:lang w:val="pl-PL"/>
        </w:rPr>
        <w:t xml:space="preserve"> </w:t>
      </w:r>
      <w:r w:rsidR="00512F27">
        <w:rPr>
          <w:rFonts w:ascii="Arial" w:hAnsi="Arial" w:cs="Arial"/>
          <w:sz w:val="20"/>
          <w:szCs w:val="20"/>
          <w:lang w:val="pl-PL"/>
        </w:rPr>
        <w:t xml:space="preserve">Predstavljene so bile tudi </w:t>
      </w:r>
      <w:r w:rsidR="00512F27" w:rsidRPr="00A258C5">
        <w:rPr>
          <w:rFonts w:ascii="Arial" w:hAnsi="Arial" w:cs="Arial"/>
          <w:sz w:val="20"/>
          <w:szCs w:val="20"/>
          <w:lang w:val="pl-PL"/>
        </w:rPr>
        <w:t>posamezn</w:t>
      </w:r>
      <w:r w:rsidR="00512F27">
        <w:rPr>
          <w:rFonts w:ascii="Arial" w:hAnsi="Arial" w:cs="Arial"/>
          <w:sz w:val="20"/>
          <w:szCs w:val="20"/>
          <w:lang w:val="pl-PL"/>
        </w:rPr>
        <w:t>e</w:t>
      </w:r>
      <w:r w:rsidR="00512F27" w:rsidRPr="00A258C5">
        <w:rPr>
          <w:rFonts w:ascii="Arial" w:hAnsi="Arial" w:cs="Arial"/>
          <w:sz w:val="20"/>
          <w:szCs w:val="20"/>
          <w:lang w:val="pl-PL"/>
        </w:rPr>
        <w:t xml:space="preserve"> </w:t>
      </w:r>
      <w:r w:rsidRPr="00A258C5">
        <w:rPr>
          <w:rFonts w:ascii="Arial" w:hAnsi="Arial" w:cs="Arial"/>
          <w:sz w:val="20"/>
          <w:szCs w:val="20"/>
          <w:lang w:val="pl-PL"/>
        </w:rPr>
        <w:t>predelav</w:t>
      </w:r>
      <w:r w:rsidR="00512F27">
        <w:rPr>
          <w:rFonts w:ascii="Arial" w:hAnsi="Arial" w:cs="Arial"/>
          <w:sz w:val="20"/>
          <w:szCs w:val="20"/>
          <w:lang w:val="pl-PL"/>
        </w:rPr>
        <w:t>e</w:t>
      </w:r>
      <w:r w:rsidRPr="00A258C5">
        <w:rPr>
          <w:rFonts w:ascii="Arial" w:hAnsi="Arial" w:cs="Arial"/>
          <w:sz w:val="20"/>
          <w:szCs w:val="20"/>
          <w:lang w:val="pl-PL"/>
        </w:rPr>
        <w:t xml:space="preserve"> vozil, najpogostejše kombinacije predelav v okviru kliničnih primerov, tudi v živo s predelanimi avtomobili, ki jih imamo na voljo. Udeležencem so </w:t>
      </w:r>
      <w:r w:rsidR="00512F27">
        <w:rPr>
          <w:rFonts w:ascii="Arial" w:hAnsi="Arial" w:cs="Arial"/>
          <w:sz w:val="20"/>
          <w:szCs w:val="20"/>
          <w:lang w:val="pl-PL"/>
        </w:rPr>
        <w:t>bile predstavljene</w:t>
      </w:r>
      <w:r w:rsidR="00512F27" w:rsidRPr="00A258C5">
        <w:rPr>
          <w:rFonts w:ascii="Arial" w:hAnsi="Arial" w:cs="Arial"/>
          <w:sz w:val="20"/>
          <w:szCs w:val="20"/>
          <w:lang w:val="pl-PL"/>
        </w:rPr>
        <w:t xml:space="preserve"> </w:t>
      </w:r>
      <w:r w:rsidRPr="00A258C5">
        <w:rPr>
          <w:rFonts w:ascii="Arial" w:hAnsi="Arial" w:cs="Arial"/>
          <w:sz w:val="20"/>
          <w:szCs w:val="20"/>
          <w:lang w:val="pl-PL"/>
        </w:rPr>
        <w:t xml:space="preserve">najpogosteje napake v postopku </w:t>
      </w:r>
      <w:r>
        <w:rPr>
          <w:rFonts w:ascii="Arial" w:hAnsi="Arial" w:cs="Arial"/>
          <w:sz w:val="20"/>
          <w:szCs w:val="20"/>
          <w:lang w:val="pl-PL"/>
        </w:rPr>
        <w:t>in</w:t>
      </w:r>
      <w:r w:rsidRPr="00A258C5">
        <w:rPr>
          <w:rFonts w:ascii="Arial" w:hAnsi="Arial" w:cs="Arial"/>
          <w:sz w:val="20"/>
          <w:szCs w:val="20"/>
          <w:lang w:val="pl-PL"/>
        </w:rPr>
        <w:t xml:space="preserve"> težave, ki jih opaža</w:t>
      </w:r>
      <w:r>
        <w:rPr>
          <w:rFonts w:ascii="Arial" w:hAnsi="Arial" w:cs="Arial"/>
          <w:sz w:val="20"/>
          <w:szCs w:val="20"/>
          <w:lang w:val="pl-PL"/>
        </w:rPr>
        <w:t>j</w:t>
      </w:r>
      <w:r w:rsidRPr="00A258C5">
        <w:rPr>
          <w:rFonts w:ascii="Arial" w:hAnsi="Arial" w:cs="Arial"/>
          <w:sz w:val="20"/>
          <w:szCs w:val="20"/>
          <w:lang w:val="pl-PL"/>
        </w:rPr>
        <w:t xml:space="preserve">o ob delu. Ob vseh predstavitvah je bilo na voljo tudi dovolj časa za razpravo z udeleženci </w:t>
      </w:r>
      <w:r>
        <w:rPr>
          <w:rFonts w:ascii="Arial" w:hAnsi="Arial" w:cs="Arial"/>
          <w:sz w:val="20"/>
          <w:szCs w:val="20"/>
          <w:lang w:val="pl-PL"/>
        </w:rPr>
        <w:t>in</w:t>
      </w:r>
      <w:r w:rsidRPr="00A258C5">
        <w:rPr>
          <w:rFonts w:ascii="Arial" w:hAnsi="Arial" w:cs="Arial"/>
          <w:sz w:val="20"/>
          <w:szCs w:val="20"/>
          <w:lang w:val="pl-PL"/>
        </w:rPr>
        <w:t xml:space="preserve"> </w:t>
      </w:r>
      <w:r>
        <w:rPr>
          <w:rFonts w:ascii="Arial" w:hAnsi="Arial" w:cs="Arial"/>
          <w:sz w:val="20"/>
          <w:szCs w:val="20"/>
          <w:lang w:val="pl-PL"/>
        </w:rPr>
        <w:t xml:space="preserve">živahno </w:t>
      </w:r>
      <w:r w:rsidRPr="00A258C5">
        <w:rPr>
          <w:rFonts w:ascii="Arial" w:hAnsi="Arial" w:cs="Arial"/>
          <w:sz w:val="20"/>
          <w:szCs w:val="20"/>
          <w:lang w:val="pl-PL"/>
        </w:rPr>
        <w:t>izmenjav</w:t>
      </w:r>
      <w:r>
        <w:rPr>
          <w:rFonts w:ascii="Arial" w:hAnsi="Arial" w:cs="Arial"/>
          <w:sz w:val="20"/>
          <w:szCs w:val="20"/>
          <w:lang w:val="pl-PL"/>
        </w:rPr>
        <w:t>o</w:t>
      </w:r>
      <w:r w:rsidRPr="00A258C5">
        <w:rPr>
          <w:rFonts w:ascii="Arial" w:hAnsi="Arial" w:cs="Arial"/>
          <w:sz w:val="20"/>
          <w:szCs w:val="20"/>
          <w:lang w:val="pl-PL"/>
        </w:rPr>
        <w:t xml:space="preserve"> mnenj</w:t>
      </w:r>
      <w:r w:rsidR="00D90CE8">
        <w:rPr>
          <w:rFonts w:ascii="Arial" w:hAnsi="Arial" w:cs="Arial"/>
          <w:sz w:val="20"/>
          <w:szCs w:val="20"/>
          <w:lang w:val="pl-PL"/>
        </w:rPr>
        <w:t xml:space="preserve"> </w:t>
      </w:r>
      <w:r>
        <w:rPr>
          <w:rFonts w:ascii="Arial" w:hAnsi="Arial" w:cs="Arial"/>
          <w:bCs/>
          <w:sz w:val="20"/>
          <w:szCs w:val="20"/>
          <w:lang w:val="pl-PL"/>
        </w:rPr>
        <w:t>(</w:t>
      </w:r>
      <w:r w:rsidRPr="00334D71">
        <w:rPr>
          <w:rFonts w:ascii="Arial" w:hAnsi="Arial" w:cs="Arial"/>
          <w:b/>
          <w:i/>
          <w:iCs/>
          <w:sz w:val="20"/>
          <w:szCs w:val="20"/>
          <w:lang w:val="pl-PL"/>
        </w:rPr>
        <w:t>URI – Soča</w:t>
      </w:r>
      <w:r w:rsidRPr="00334D71">
        <w:rPr>
          <w:rFonts w:ascii="Arial" w:hAnsi="Arial" w:cs="Arial"/>
          <w:bCs/>
          <w:i/>
          <w:iCs/>
          <w:sz w:val="20"/>
          <w:szCs w:val="20"/>
          <w:lang w:val="pl-PL"/>
        </w:rPr>
        <w:t>, ukrepa 1.2 in 1.4</w:t>
      </w:r>
      <w:r>
        <w:rPr>
          <w:rFonts w:ascii="Arial" w:hAnsi="Arial" w:cs="Arial"/>
          <w:bCs/>
          <w:sz w:val="20"/>
          <w:szCs w:val="20"/>
          <w:lang w:val="pl-PL"/>
        </w:rPr>
        <w:t>)</w:t>
      </w:r>
      <w:r w:rsidR="00D90CE8">
        <w:rPr>
          <w:rFonts w:ascii="Arial" w:hAnsi="Arial" w:cs="Arial"/>
          <w:bCs/>
          <w:sz w:val="20"/>
          <w:szCs w:val="20"/>
          <w:lang w:val="pl-PL"/>
        </w:rPr>
        <w:t>.</w:t>
      </w:r>
    </w:p>
    <w:p w14:paraId="053E02CE" w14:textId="77777777" w:rsidR="0099746F" w:rsidRDefault="0099746F" w:rsidP="00203A55">
      <w:pPr>
        <w:spacing w:after="0"/>
        <w:jc w:val="both"/>
        <w:rPr>
          <w:rFonts w:ascii="Arial" w:hAnsi="Arial" w:cs="Arial"/>
          <w:sz w:val="20"/>
          <w:szCs w:val="20"/>
        </w:rPr>
      </w:pPr>
    </w:p>
    <w:p w14:paraId="36FE4D96" w14:textId="77777777" w:rsidR="0099746F" w:rsidRPr="00334D71" w:rsidRDefault="0099746F" w:rsidP="00334D71">
      <w:pPr>
        <w:shd w:val="clear" w:color="auto" w:fill="DEEAF6"/>
        <w:spacing w:after="0"/>
        <w:rPr>
          <w:rFonts w:ascii="Arial" w:hAnsi="Arial" w:cs="Arial"/>
          <w:b/>
          <w:color w:val="000000" w:themeColor="text1"/>
          <w:sz w:val="20"/>
          <w:szCs w:val="20"/>
        </w:rPr>
      </w:pPr>
      <w:r w:rsidRPr="00334D71">
        <w:rPr>
          <w:rFonts w:ascii="Arial" w:hAnsi="Arial" w:cs="Arial"/>
          <w:b/>
          <w:color w:val="000000" w:themeColor="text1"/>
          <w:sz w:val="20"/>
          <w:szCs w:val="20"/>
        </w:rPr>
        <w:t>Raziskovalna dejavnost</w:t>
      </w:r>
    </w:p>
    <w:p w14:paraId="54F34889" w14:textId="77777777" w:rsidR="0099746F" w:rsidRDefault="0099746F" w:rsidP="0020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sz w:val="24"/>
          <w:szCs w:val="24"/>
        </w:rPr>
      </w:pPr>
    </w:p>
    <w:p w14:paraId="14328FD5" w14:textId="6CF1E914" w:rsidR="0099746F" w:rsidRDefault="0099746F" w:rsidP="0020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color w:val="000000"/>
          <w:sz w:val="20"/>
          <w:szCs w:val="20"/>
        </w:rPr>
      </w:pPr>
      <w:r w:rsidRPr="00334D71">
        <w:rPr>
          <w:rFonts w:ascii="Arial" w:hAnsi="Arial" w:cs="Arial"/>
          <w:b/>
          <w:color w:val="000000"/>
          <w:sz w:val="20"/>
          <w:szCs w:val="20"/>
        </w:rPr>
        <w:t>U</w:t>
      </w:r>
      <w:r>
        <w:rPr>
          <w:rFonts w:ascii="Arial" w:hAnsi="Arial" w:cs="Arial"/>
          <w:b/>
          <w:color w:val="000000"/>
          <w:sz w:val="20"/>
          <w:szCs w:val="20"/>
        </w:rPr>
        <w:t>RI</w:t>
      </w:r>
      <w:r w:rsidRPr="00334D71">
        <w:rPr>
          <w:rFonts w:ascii="Arial" w:hAnsi="Arial" w:cs="Arial"/>
          <w:b/>
          <w:color w:val="000000"/>
          <w:sz w:val="20"/>
          <w:szCs w:val="20"/>
        </w:rPr>
        <w:t xml:space="preserve"> – Soča</w:t>
      </w:r>
      <w:r>
        <w:rPr>
          <w:rFonts w:ascii="Arial" w:hAnsi="Arial" w:cs="Arial"/>
          <w:b/>
          <w:color w:val="000000"/>
          <w:sz w:val="20"/>
          <w:szCs w:val="20"/>
        </w:rPr>
        <w:t xml:space="preserve">, </w:t>
      </w:r>
      <w:r w:rsidRPr="00112168">
        <w:rPr>
          <w:rFonts w:ascii="Arial" w:hAnsi="Arial" w:cs="Arial"/>
          <w:b/>
          <w:color w:val="000000"/>
          <w:sz w:val="20"/>
          <w:szCs w:val="20"/>
        </w:rPr>
        <w:t>Razvojni center za zaposlitveno rehabilitacijo</w:t>
      </w:r>
      <w:r w:rsidR="000273C9">
        <w:rPr>
          <w:rFonts w:ascii="Arial" w:hAnsi="Arial" w:cs="Arial"/>
          <w:color w:val="000000"/>
          <w:sz w:val="20"/>
          <w:szCs w:val="20"/>
        </w:rPr>
        <w:t>,</w:t>
      </w:r>
      <w:r w:rsidRPr="00334D71">
        <w:rPr>
          <w:rFonts w:ascii="Arial" w:hAnsi="Arial" w:cs="Arial"/>
          <w:b/>
          <w:color w:val="000000"/>
          <w:sz w:val="20"/>
          <w:szCs w:val="20"/>
        </w:rPr>
        <w:t xml:space="preserve"> </w:t>
      </w:r>
      <w:r w:rsidRPr="00334D71">
        <w:rPr>
          <w:rFonts w:ascii="Arial" w:hAnsi="Arial" w:cs="Arial"/>
          <w:bCs/>
          <w:color w:val="000000"/>
          <w:sz w:val="20"/>
          <w:szCs w:val="20"/>
        </w:rPr>
        <w:t>poroča o več nalogah, ki so jih izvedli na področju zaposlitvene rehabilitacije in zaposlovanja invalidov:</w:t>
      </w:r>
    </w:p>
    <w:p w14:paraId="72C48C9B" w14:textId="77777777" w:rsidR="0099746F" w:rsidRDefault="0099746F" w:rsidP="0020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color w:val="000000"/>
          <w:sz w:val="20"/>
          <w:szCs w:val="20"/>
        </w:rPr>
      </w:pPr>
    </w:p>
    <w:p w14:paraId="79531948" w14:textId="1CD9C71E" w:rsidR="0099746F" w:rsidRPr="00334D71" w:rsidRDefault="0099746F" w:rsidP="00FC24BD">
      <w:pPr>
        <w:pStyle w:val="Odstavekseznama"/>
        <w:numPr>
          <w:ilvl w:val="0"/>
          <w:numId w:val="65"/>
        </w:numPr>
        <w:spacing w:after="160"/>
        <w:jc w:val="both"/>
        <w:rPr>
          <w:rFonts w:ascii="Arial" w:hAnsi="Arial" w:cs="Arial"/>
          <w:b/>
          <w:bCs/>
          <w:sz w:val="20"/>
          <w:szCs w:val="20"/>
          <w:lang w:val="pl-PL"/>
        </w:rPr>
      </w:pPr>
      <w:r w:rsidRPr="00334D71">
        <w:rPr>
          <w:rFonts w:ascii="Arial" w:hAnsi="Arial" w:cs="Arial"/>
          <w:b/>
          <w:bCs/>
          <w:sz w:val="20"/>
          <w:szCs w:val="20"/>
          <w:lang w:val="pl-PL"/>
        </w:rPr>
        <w:t xml:space="preserve">Dopolnitev standardov storitev zaposlitvene rehabilitacije – storitev </w:t>
      </w:r>
      <w:r>
        <w:rPr>
          <w:rFonts w:ascii="Arial" w:hAnsi="Arial" w:cs="Arial"/>
          <w:b/>
          <w:bCs/>
          <w:sz w:val="20"/>
          <w:szCs w:val="20"/>
          <w:lang w:val="pl-PL"/>
        </w:rPr>
        <w:t>B</w:t>
      </w:r>
    </w:p>
    <w:p w14:paraId="03FDCC7B" w14:textId="77777777" w:rsidR="0099746F" w:rsidRPr="00334D71" w:rsidRDefault="0099746F" w:rsidP="00334D71">
      <w:pPr>
        <w:shd w:val="clear" w:color="auto" w:fill="FFFFFF"/>
        <w:jc w:val="both"/>
        <w:rPr>
          <w:rFonts w:ascii="Arial" w:hAnsi="Arial" w:cs="Arial"/>
          <w:sz w:val="20"/>
          <w:szCs w:val="20"/>
        </w:rPr>
      </w:pPr>
      <w:r w:rsidRPr="00334D71">
        <w:rPr>
          <w:rFonts w:ascii="Arial" w:hAnsi="Arial" w:cs="Arial"/>
          <w:sz w:val="20"/>
          <w:szCs w:val="20"/>
        </w:rPr>
        <w:t xml:space="preserve">Storitev B je namenjena oceni statusa invalida, oceni ravni potreb po storitvah zaposlitvene oziroma poklicne rehabilitacije ter opredelitvi ciljev in načinov izvajanja zaposlitvene rehabilitacije. Storitev se oblikuje individualno, upoštevajoč uporabnikove potrebe, zmožnosti, interese in zaposlitvene cilje. </w:t>
      </w:r>
    </w:p>
    <w:p w14:paraId="3A9A3EC2" w14:textId="3BE6C578" w:rsidR="0099746F" w:rsidRPr="00334D71" w:rsidRDefault="0099746F" w:rsidP="00334D71">
      <w:pPr>
        <w:shd w:val="clear" w:color="auto" w:fill="FFFFFF"/>
        <w:jc w:val="both"/>
        <w:rPr>
          <w:rFonts w:ascii="Arial" w:hAnsi="Arial" w:cs="Arial"/>
          <w:sz w:val="20"/>
          <w:szCs w:val="20"/>
          <w:lang w:val="pl-PL"/>
        </w:rPr>
      </w:pPr>
      <w:r w:rsidRPr="00334D71">
        <w:rPr>
          <w:rFonts w:ascii="Arial" w:hAnsi="Arial" w:cs="Arial"/>
          <w:sz w:val="20"/>
          <w:szCs w:val="20"/>
        </w:rPr>
        <w:t xml:space="preserve">Tudi sam postopek opravljanja storitev je obsežen, saj vsebuje oceno zdravstvenih dejavnikov, oceno izobrazbeno-poklicnih dejavnikov </w:t>
      </w:r>
      <w:r w:rsidR="00512F27">
        <w:rPr>
          <w:rFonts w:ascii="Arial" w:hAnsi="Arial" w:cs="Arial"/>
          <w:sz w:val="20"/>
          <w:szCs w:val="20"/>
        </w:rPr>
        <w:t xml:space="preserve">in </w:t>
      </w:r>
      <w:r w:rsidRPr="00334D71">
        <w:rPr>
          <w:rFonts w:ascii="Arial" w:hAnsi="Arial" w:cs="Arial"/>
          <w:sz w:val="20"/>
          <w:szCs w:val="20"/>
        </w:rPr>
        <w:t>pridobljenih delovnih izkušenj, oceno socialnih dejavnikov in dejavnikov okolja, ocen</w:t>
      </w:r>
      <w:r>
        <w:rPr>
          <w:rFonts w:ascii="Arial" w:hAnsi="Arial" w:cs="Arial"/>
          <w:sz w:val="20"/>
          <w:szCs w:val="20"/>
        </w:rPr>
        <w:t>o</w:t>
      </w:r>
      <w:r w:rsidRPr="00334D71">
        <w:rPr>
          <w:rFonts w:ascii="Arial" w:hAnsi="Arial" w:cs="Arial"/>
          <w:sz w:val="20"/>
          <w:szCs w:val="20"/>
        </w:rPr>
        <w:t xml:space="preserve"> sposobnosti, kognitivnih funkcij, sposobnosti učenja, oceno osebnosti in vedenja, sprejemanja invalidnosti, interesov in ciljev ter oceno posameznikovega delovnega funkcioniranja </w:t>
      </w:r>
      <w:r>
        <w:rPr>
          <w:rFonts w:ascii="Arial" w:hAnsi="Arial" w:cs="Arial"/>
          <w:sz w:val="20"/>
          <w:szCs w:val="20"/>
        </w:rPr>
        <w:t xml:space="preserve">in </w:t>
      </w:r>
      <w:r w:rsidRPr="00334D71">
        <w:rPr>
          <w:rFonts w:ascii="Arial" w:hAnsi="Arial" w:cs="Arial"/>
          <w:sz w:val="20"/>
          <w:szCs w:val="20"/>
        </w:rPr>
        <w:t xml:space="preserve">tudi opredelitev predvidenega področja dela ali šolanja. </w:t>
      </w:r>
      <w:r w:rsidRPr="00334D71">
        <w:rPr>
          <w:rFonts w:ascii="Arial" w:hAnsi="Arial" w:cs="Arial"/>
          <w:sz w:val="20"/>
          <w:szCs w:val="20"/>
          <w:lang w:val="pl-PL"/>
        </w:rPr>
        <w:t xml:space="preserve">Storitev izvaja celoten tim zaposlitvene rehabilitacije. Del ocene je namenjen tudi preizkusu na delovnem mestu. </w:t>
      </w:r>
    </w:p>
    <w:p w14:paraId="4A667B88" w14:textId="7A77DB92" w:rsidR="0099746F" w:rsidRPr="00334D71" w:rsidRDefault="0099746F" w:rsidP="00334D71">
      <w:pPr>
        <w:shd w:val="clear" w:color="auto" w:fill="FFFFFF"/>
        <w:jc w:val="both"/>
        <w:rPr>
          <w:rFonts w:ascii="Arial" w:hAnsi="Arial" w:cs="Arial"/>
          <w:sz w:val="20"/>
          <w:szCs w:val="20"/>
          <w:lang w:val="pl-PL"/>
        </w:rPr>
      </w:pPr>
      <w:r>
        <w:rPr>
          <w:rFonts w:ascii="Arial" w:hAnsi="Arial" w:cs="Arial"/>
          <w:sz w:val="20"/>
          <w:szCs w:val="20"/>
          <w:lang w:val="pl-PL"/>
        </w:rPr>
        <w:t>V</w:t>
      </w:r>
      <w:r w:rsidRPr="00334D71">
        <w:rPr>
          <w:rFonts w:ascii="Arial" w:hAnsi="Arial" w:cs="Arial"/>
          <w:sz w:val="20"/>
          <w:szCs w:val="20"/>
          <w:lang w:val="pl-PL"/>
        </w:rPr>
        <w:t xml:space="preserve"> praksi </w:t>
      </w:r>
      <w:r>
        <w:rPr>
          <w:rFonts w:ascii="Arial" w:hAnsi="Arial" w:cs="Arial"/>
          <w:sz w:val="20"/>
          <w:szCs w:val="20"/>
          <w:lang w:val="pl-PL"/>
        </w:rPr>
        <w:t xml:space="preserve">se </w:t>
      </w:r>
      <w:r w:rsidRPr="00334D71">
        <w:rPr>
          <w:rFonts w:ascii="Arial" w:hAnsi="Arial" w:cs="Arial"/>
          <w:sz w:val="20"/>
          <w:szCs w:val="20"/>
          <w:lang w:val="pl-PL"/>
        </w:rPr>
        <w:t xml:space="preserve">kaže, da za </w:t>
      </w:r>
      <w:r w:rsidR="00194C0F">
        <w:rPr>
          <w:rFonts w:ascii="Arial" w:hAnsi="Arial" w:cs="Arial"/>
          <w:sz w:val="20"/>
          <w:szCs w:val="20"/>
          <w:lang w:val="pl-PL"/>
        </w:rPr>
        <w:t>kakovostno</w:t>
      </w:r>
      <w:r w:rsidR="00194C0F" w:rsidRPr="00334D71">
        <w:rPr>
          <w:rFonts w:ascii="Arial" w:hAnsi="Arial" w:cs="Arial"/>
          <w:sz w:val="20"/>
          <w:szCs w:val="20"/>
          <w:lang w:val="pl-PL"/>
        </w:rPr>
        <w:t xml:space="preserve"> </w:t>
      </w:r>
      <w:r w:rsidRPr="00334D71">
        <w:rPr>
          <w:rFonts w:ascii="Arial" w:hAnsi="Arial" w:cs="Arial"/>
          <w:sz w:val="20"/>
          <w:szCs w:val="20"/>
          <w:lang w:val="pl-PL"/>
        </w:rPr>
        <w:t xml:space="preserve">izvedbo storitve B strokovni tim zaposlitvene rehabilitacije potrebuje več </w:t>
      </w:r>
      <w:r>
        <w:rPr>
          <w:rFonts w:ascii="Arial" w:hAnsi="Arial" w:cs="Arial"/>
          <w:sz w:val="20"/>
          <w:szCs w:val="20"/>
          <w:lang w:val="pl-PL"/>
        </w:rPr>
        <w:t>časa</w:t>
      </w:r>
      <w:r w:rsidR="00512F27">
        <w:rPr>
          <w:rFonts w:ascii="Arial" w:hAnsi="Arial" w:cs="Arial"/>
          <w:sz w:val="20"/>
          <w:szCs w:val="20"/>
          <w:lang w:val="pl-PL"/>
        </w:rPr>
        <w:t>,</w:t>
      </w:r>
      <w:r>
        <w:rPr>
          <w:rFonts w:ascii="Arial" w:hAnsi="Arial" w:cs="Arial"/>
          <w:sz w:val="20"/>
          <w:szCs w:val="20"/>
          <w:lang w:val="pl-PL"/>
        </w:rPr>
        <w:t xml:space="preserve"> </w:t>
      </w:r>
      <w:r w:rsidRPr="00334D71">
        <w:rPr>
          <w:rFonts w:ascii="Arial" w:hAnsi="Arial" w:cs="Arial"/>
          <w:sz w:val="20"/>
          <w:szCs w:val="20"/>
          <w:lang w:val="pl-PL"/>
        </w:rPr>
        <w:t xml:space="preserve">kot je </w:t>
      </w:r>
      <w:r>
        <w:rPr>
          <w:rFonts w:ascii="Arial" w:hAnsi="Arial" w:cs="Arial"/>
          <w:sz w:val="20"/>
          <w:szCs w:val="20"/>
          <w:lang w:val="pl-PL"/>
        </w:rPr>
        <w:t>z</w:t>
      </w:r>
      <w:r w:rsidRPr="00334D71">
        <w:rPr>
          <w:rFonts w:ascii="Arial" w:hAnsi="Arial" w:cs="Arial"/>
          <w:sz w:val="20"/>
          <w:szCs w:val="20"/>
          <w:lang w:val="pl-PL"/>
        </w:rPr>
        <w:t xml:space="preserve">daj v standardih določena spodnja meja </w:t>
      </w:r>
      <w:r>
        <w:rPr>
          <w:rFonts w:ascii="Arial" w:hAnsi="Arial" w:cs="Arial"/>
          <w:sz w:val="20"/>
          <w:szCs w:val="20"/>
          <w:lang w:val="pl-PL"/>
        </w:rPr>
        <w:t>(</w:t>
      </w:r>
      <w:r w:rsidRPr="00334D71">
        <w:rPr>
          <w:rFonts w:ascii="Arial" w:hAnsi="Arial" w:cs="Arial"/>
          <w:sz w:val="20"/>
          <w:szCs w:val="20"/>
          <w:lang w:val="pl-PL"/>
        </w:rPr>
        <w:t>15 ur</w:t>
      </w:r>
      <w:r>
        <w:rPr>
          <w:rFonts w:ascii="Arial" w:hAnsi="Arial" w:cs="Arial"/>
          <w:sz w:val="20"/>
          <w:szCs w:val="20"/>
          <w:lang w:val="pl-PL"/>
        </w:rPr>
        <w:t>)</w:t>
      </w:r>
      <w:r w:rsidRPr="00334D71">
        <w:rPr>
          <w:rFonts w:ascii="Arial" w:hAnsi="Arial" w:cs="Arial"/>
          <w:sz w:val="20"/>
          <w:szCs w:val="20"/>
          <w:lang w:val="pl-PL"/>
        </w:rPr>
        <w:t xml:space="preserve">. </w:t>
      </w:r>
    </w:p>
    <w:p w14:paraId="589DEF30" w14:textId="632F62C1" w:rsidR="0099746F" w:rsidRPr="00334D71" w:rsidRDefault="0099746F" w:rsidP="00334D71">
      <w:pPr>
        <w:shd w:val="clear" w:color="auto" w:fill="FFFFFF"/>
        <w:jc w:val="both"/>
        <w:rPr>
          <w:rFonts w:ascii="Arial" w:hAnsi="Arial" w:cs="Arial"/>
          <w:sz w:val="20"/>
          <w:szCs w:val="20"/>
          <w:lang w:val="pl-PL"/>
        </w:rPr>
      </w:pPr>
      <w:r w:rsidRPr="00334D71">
        <w:rPr>
          <w:rFonts w:ascii="Arial" w:hAnsi="Arial" w:cs="Arial"/>
          <w:sz w:val="20"/>
          <w:szCs w:val="20"/>
          <w:lang w:val="pl-PL"/>
        </w:rPr>
        <w:t>V nalogi so preveri</w:t>
      </w:r>
      <w:r>
        <w:rPr>
          <w:rFonts w:ascii="Arial" w:hAnsi="Arial" w:cs="Arial"/>
          <w:sz w:val="20"/>
          <w:szCs w:val="20"/>
          <w:lang w:val="pl-PL"/>
        </w:rPr>
        <w:t>li</w:t>
      </w:r>
      <w:r w:rsidRPr="00334D71">
        <w:rPr>
          <w:rFonts w:ascii="Arial" w:hAnsi="Arial" w:cs="Arial"/>
          <w:sz w:val="20"/>
          <w:szCs w:val="20"/>
          <w:lang w:val="pl-PL"/>
        </w:rPr>
        <w:t xml:space="preserve"> podatke o izvajanju storitev B pri ZPIZ in ZRSZ za leta 2015</w:t>
      </w:r>
      <w:r>
        <w:rPr>
          <w:rFonts w:ascii="Arial" w:hAnsi="Arial" w:cs="Arial"/>
          <w:sz w:val="20"/>
          <w:szCs w:val="20"/>
          <w:lang w:val="pl-PL"/>
        </w:rPr>
        <w:t>–</w:t>
      </w:r>
      <w:r w:rsidRPr="00334D71">
        <w:rPr>
          <w:rFonts w:ascii="Arial" w:hAnsi="Arial" w:cs="Arial"/>
          <w:sz w:val="20"/>
          <w:szCs w:val="20"/>
          <w:lang w:val="pl-PL"/>
        </w:rPr>
        <w:t xml:space="preserve">2021. </w:t>
      </w:r>
    </w:p>
    <w:p w14:paraId="3DEDFC06" w14:textId="5CAC8567" w:rsidR="0099746F" w:rsidRPr="00334D71" w:rsidRDefault="00512F27" w:rsidP="00334D71">
      <w:pPr>
        <w:shd w:val="clear" w:color="auto" w:fill="FFFFFF"/>
        <w:jc w:val="both"/>
        <w:rPr>
          <w:rFonts w:ascii="Arial" w:hAnsi="Arial" w:cs="Arial"/>
          <w:sz w:val="20"/>
          <w:szCs w:val="20"/>
          <w:lang w:val="pl-PL"/>
        </w:rPr>
      </w:pPr>
      <w:r>
        <w:rPr>
          <w:rFonts w:ascii="Arial" w:hAnsi="Arial" w:cs="Arial"/>
          <w:sz w:val="20"/>
          <w:szCs w:val="20"/>
          <w:lang w:val="pl-PL"/>
        </w:rPr>
        <w:t xml:space="preserve">Med </w:t>
      </w:r>
      <w:r w:rsidR="004A2CA6" w:rsidRPr="00334D71">
        <w:rPr>
          <w:rFonts w:ascii="Arial" w:hAnsi="Arial" w:cs="Arial"/>
          <w:sz w:val="20"/>
          <w:szCs w:val="20"/>
          <w:lang w:val="pl-PL"/>
        </w:rPr>
        <w:t>primer</w:t>
      </w:r>
      <w:r w:rsidR="004A2CA6">
        <w:rPr>
          <w:rFonts w:ascii="Arial" w:hAnsi="Arial" w:cs="Arial"/>
          <w:sz w:val="20"/>
          <w:szCs w:val="20"/>
          <w:lang w:val="pl-PL"/>
        </w:rPr>
        <w:t>i</w:t>
      </w:r>
      <w:r w:rsidR="0099746F" w:rsidRPr="00334D71">
        <w:rPr>
          <w:rFonts w:ascii="Arial" w:hAnsi="Arial" w:cs="Arial"/>
          <w:sz w:val="20"/>
          <w:szCs w:val="20"/>
          <w:lang w:val="pl-PL"/>
        </w:rPr>
        <w:t xml:space="preserve">, ki so jih proučili v okviru ZPIZ, je bilo </w:t>
      </w:r>
      <w:r w:rsidR="004A2CA6">
        <w:rPr>
          <w:rFonts w:ascii="Arial" w:hAnsi="Arial" w:cs="Arial"/>
          <w:sz w:val="20"/>
          <w:szCs w:val="20"/>
          <w:lang w:val="pl-PL"/>
        </w:rPr>
        <w:t xml:space="preserve">povprečno število ur na obravnavo </w:t>
      </w:r>
      <w:r w:rsidR="0099746F" w:rsidRPr="00334D71">
        <w:rPr>
          <w:rFonts w:ascii="Arial" w:hAnsi="Arial" w:cs="Arial"/>
          <w:sz w:val="20"/>
          <w:szCs w:val="20"/>
          <w:lang w:val="pl-PL"/>
        </w:rPr>
        <w:t>15,9 ur</w:t>
      </w:r>
      <w:r w:rsidR="0099746F">
        <w:rPr>
          <w:rFonts w:ascii="Arial" w:hAnsi="Arial" w:cs="Arial"/>
          <w:sz w:val="20"/>
          <w:szCs w:val="20"/>
          <w:lang w:val="pl-PL"/>
        </w:rPr>
        <w:t>e</w:t>
      </w:r>
      <w:r w:rsidR="0099746F" w:rsidRPr="00334D71">
        <w:rPr>
          <w:rFonts w:ascii="Arial" w:hAnsi="Arial" w:cs="Arial"/>
          <w:sz w:val="20"/>
          <w:szCs w:val="20"/>
          <w:lang w:val="pl-PL"/>
        </w:rPr>
        <w:t xml:space="preserve"> (napotnice), čeprav so izvajalci </w:t>
      </w:r>
      <w:r w:rsidR="004A2CA6">
        <w:rPr>
          <w:rFonts w:ascii="Arial" w:hAnsi="Arial" w:cs="Arial"/>
          <w:sz w:val="20"/>
          <w:szCs w:val="20"/>
          <w:lang w:val="pl-PL"/>
        </w:rPr>
        <w:t>zaposlitvene rehabilitacije</w:t>
      </w:r>
      <w:r w:rsidR="004A2CA6" w:rsidRPr="00334D71">
        <w:rPr>
          <w:rFonts w:ascii="Arial" w:hAnsi="Arial" w:cs="Arial"/>
          <w:sz w:val="20"/>
          <w:szCs w:val="20"/>
          <w:lang w:val="pl-PL"/>
        </w:rPr>
        <w:t xml:space="preserve"> </w:t>
      </w:r>
      <w:r w:rsidR="004A2CA6">
        <w:rPr>
          <w:rFonts w:ascii="Arial" w:hAnsi="Arial" w:cs="Arial"/>
          <w:sz w:val="20"/>
          <w:szCs w:val="20"/>
          <w:lang w:val="pl-PL"/>
        </w:rPr>
        <w:t>presegli</w:t>
      </w:r>
      <w:r w:rsidR="004A2CA6" w:rsidRPr="00334D71">
        <w:rPr>
          <w:rFonts w:ascii="Arial" w:hAnsi="Arial" w:cs="Arial"/>
          <w:sz w:val="20"/>
          <w:szCs w:val="20"/>
          <w:lang w:val="pl-PL"/>
        </w:rPr>
        <w:t xml:space="preserve"> </w:t>
      </w:r>
      <w:r w:rsidR="0099746F" w:rsidRPr="00334D71">
        <w:rPr>
          <w:rFonts w:ascii="Arial" w:hAnsi="Arial" w:cs="Arial"/>
          <w:sz w:val="20"/>
          <w:szCs w:val="20"/>
          <w:lang w:val="pl-PL"/>
        </w:rPr>
        <w:t xml:space="preserve">to število ur z neplačanimi urami </w:t>
      </w:r>
      <w:r w:rsidR="0099746F">
        <w:rPr>
          <w:rFonts w:ascii="Arial" w:hAnsi="Arial" w:cs="Arial"/>
          <w:sz w:val="20"/>
          <w:szCs w:val="20"/>
          <w:lang w:val="pl-PL"/>
        </w:rPr>
        <w:t>brez</w:t>
      </w:r>
      <w:r>
        <w:rPr>
          <w:rFonts w:ascii="Arial" w:hAnsi="Arial" w:cs="Arial"/>
          <w:sz w:val="20"/>
          <w:szCs w:val="20"/>
          <w:lang w:val="pl-PL"/>
        </w:rPr>
        <w:t xml:space="preserve"> </w:t>
      </w:r>
      <w:r w:rsidR="0099746F" w:rsidRPr="00334D71">
        <w:rPr>
          <w:rFonts w:ascii="Arial" w:hAnsi="Arial" w:cs="Arial"/>
          <w:sz w:val="20"/>
          <w:szCs w:val="20"/>
          <w:lang w:val="pl-PL"/>
        </w:rPr>
        <w:t>napotnic</w:t>
      </w:r>
      <w:r w:rsidR="0099746F">
        <w:rPr>
          <w:rFonts w:ascii="Arial" w:hAnsi="Arial" w:cs="Arial"/>
          <w:sz w:val="20"/>
          <w:szCs w:val="20"/>
          <w:lang w:val="pl-PL"/>
        </w:rPr>
        <w:t>e</w:t>
      </w:r>
      <w:r w:rsidR="0099746F" w:rsidRPr="00334D71">
        <w:rPr>
          <w:rFonts w:ascii="Arial" w:hAnsi="Arial" w:cs="Arial"/>
          <w:sz w:val="20"/>
          <w:szCs w:val="20"/>
          <w:lang w:val="pl-PL"/>
        </w:rPr>
        <w:t xml:space="preserve">, ki jih je bilo še enkrat toliko (15,6). Povprečno število ur na obravnavo za </w:t>
      </w:r>
      <w:r w:rsidR="00A10BAF" w:rsidRPr="00334D71">
        <w:rPr>
          <w:rFonts w:ascii="Arial" w:hAnsi="Arial" w:cs="Arial"/>
          <w:sz w:val="20"/>
          <w:szCs w:val="20"/>
          <w:lang w:val="pl-PL"/>
        </w:rPr>
        <w:t>rehabilit</w:t>
      </w:r>
      <w:r w:rsidR="00A10BAF">
        <w:rPr>
          <w:rFonts w:ascii="Arial" w:hAnsi="Arial" w:cs="Arial"/>
          <w:sz w:val="20"/>
          <w:szCs w:val="20"/>
          <w:lang w:val="pl-PL"/>
        </w:rPr>
        <w:t>irance</w:t>
      </w:r>
      <w:r w:rsidR="004A2CA6">
        <w:rPr>
          <w:rFonts w:ascii="Arial" w:hAnsi="Arial" w:cs="Arial"/>
          <w:sz w:val="20"/>
          <w:szCs w:val="20"/>
          <w:lang w:val="pl-PL"/>
        </w:rPr>
        <w:t>,</w:t>
      </w:r>
      <w:r w:rsidR="0099746F" w:rsidRPr="00334D71">
        <w:rPr>
          <w:rFonts w:ascii="Arial" w:hAnsi="Arial" w:cs="Arial"/>
          <w:sz w:val="20"/>
          <w:szCs w:val="20"/>
          <w:lang w:val="pl-PL"/>
        </w:rPr>
        <w:t xml:space="preserve"> napotene s strani ZPIZ</w:t>
      </w:r>
      <w:r w:rsidR="004A2CA6">
        <w:rPr>
          <w:rFonts w:ascii="Arial" w:hAnsi="Arial" w:cs="Arial"/>
          <w:sz w:val="20"/>
          <w:szCs w:val="20"/>
          <w:lang w:val="pl-PL"/>
        </w:rPr>
        <w:t>,</w:t>
      </w:r>
      <w:r w:rsidR="0099746F" w:rsidRPr="00334D71">
        <w:rPr>
          <w:rFonts w:ascii="Arial" w:hAnsi="Arial" w:cs="Arial"/>
          <w:sz w:val="20"/>
          <w:szCs w:val="20"/>
          <w:lang w:val="pl-PL"/>
        </w:rPr>
        <w:t xml:space="preserve"> tako znaša 31,5 ur</w:t>
      </w:r>
      <w:r w:rsidR="0099746F">
        <w:rPr>
          <w:rFonts w:ascii="Arial" w:hAnsi="Arial" w:cs="Arial"/>
          <w:sz w:val="20"/>
          <w:szCs w:val="20"/>
          <w:lang w:val="pl-PL"/>
        </w:rPr>
        <w:t>e</w:t>
      </w:r>
      <w:r w:rsidR="0099746F" w:rsidRPr="00334D71">
        <w:rPr>
          <w:rFonts w:ascii="Arial" w:hAnsi="Arial" w:cs="Arial"/>
          <w:sz w:val="20"/>
          <w:szCs w:val="20"/>
          <w:lang w:val="pl-PL"/>
        </w:rPr>
        <w:t>.</w:t>
      </w:r>
    </w:p>
    <w:p w14:paraId="6DEA481F" w14:textId="39433D74" w:rsidR="0099746F" w:rsidRPr="00334D71" w:rsidRDefault="0099746F" w:rsidP="00334D71">
      <w:pPr>
        <w:shd w:val="clear" w:color="auto" w:fill="FFFFFF"/>
        <w:jc w:val="both"/>
        <w:rPr>
          <w:rFonts w:ascii="Arial" w:hAnsi="Arial" w:cs="Arial"/>
          <w:sz w:val="20"/>
          <w:szCs w:val="20"/>
          <w:lang w:val="pl-PL"/>
        </w:rPr>
      </w:pPr>
      <w:r w:rsidRPr="00334D71">
        <w:rPr>
          <w:rFonts w:ascii="Arial" w:hAnsi="Arial" w:cs="Arial"/>
          <w:sz w:val="20"/>
          <w:szCs w:val="20"/>
          <w:lang w:val="pl-PL"/>
        </w:rPr>
        <w:t xml:space="preserve">Povprečno število ur obravnav za napotene s strani ZRSZ pa </w:t>
      </w:r>
      <w:r w:rsidR="00F12E7F">
        <w:rPr>
          <w:rFonts w:ascii="Arial" w:hAnsi="Arial" w:cs="Arial"/>
          <w:sz w:val="20"/>
          <w:szCs w:val="20"/>
          <w:lang w:val="pl-PL"/>
        </w:rPr>
        <w:t xml:space="preserve">je </w:t>
      </w:r>
      <w:r w:rsidRPr="00334D71">
        <w:rPr>
          <w:rFonts w:ascii="Arial" w:hAnsi="Arial" w:cs="Arial"/>
          <w:sz w:val="20"/>
          <w:szCs w:val="20"/>
          <w:lang w:val="pl-PL"/>
        </w:rPr>
        <w:t>znaša</w:t>
      </w:r>
      <w:r w:rsidR="00F12E7F">
        <w:rPr>
          <w:rFonts w:ascii="Arial" w:hAnsi="Arial" w:cs="Arial"/>
          <w:sz w:val="20"/>
          <w:szCs w:val="20"/>
          <w:lang w:val="pl-PL"/>
        </w:rPr>
        <w:t>lo</w:t>
      </w:r>
      <w:r w:rsidRPr="00334D71">
        <w:rPr>
          <w:rFonts w:ascii="Arial" w:hAnsi="Arial" w:cs="Arial"/>
          <w:sz w:val="20"/>
          <w:szCs w:val="20"/>
          <w:lang w:val="pl-PL"/>
        </w:rPr>
        <w:t xml:space="preserve"> med let</w:t>
      </w:r>
      <w:r>
        <w:rPr>
          <w:rFonts w:ascii="Arial" w:hAnsi="Arial" w:cs="Arial"/>
          <w:sz w:val="20"/>
          <w:szCs w:val="20"/>
          <w:lang w:val="pl-PL"/>
        </w:rPr>
        <w:t>oma</w:t>
      </w:r>
      <w:r w:rsidRPr="00334D71">
        <w:rPr>
          <w:rFonts w:ascii="Arial" w:hAnsi="Arial" w:cs="Arial"/>
          <w:sz w:val="20"/>
          <w:szCs w:val="20"/>
          <w:lang w:val="pl-PL"/>
        </w:rPr>
        <w:t xml:space="preserve"> 2015</w:t>
      </w:r>
      <w:r w:rsidR="008611C1">
        <w:rPr>
          <w:rFonts w:ascii="Arial" w:hAnsi="Arial" w:cs="Arial"/>
          <w:sz w:val="20"/>
          <w:szCs w:val="20"/>
          <w:lang w:val="pl-PL"/>
        </w:rPr>
        <w:t xml:space="preserve"> </w:t>
      </w:r>
      <w:r w:rsidR="004A2CA6">
        <w:rPr>
          <w:rFonts w:ascii="Arial" w:hAnsi="Arial" w:cs="Arial"/>
          <w:sz w:val="20"/>
          <w:szCs w:val="20"/>
          <w:lang w:val="pl-PL"/>
        </w:rPr>
        <w:t xml:space="preserve">in </w:t>
      </w:r>
      <w:r w:rsidRPr="00334D71">
        <w:rPr>
          <w:rFonts w:ascii="Arial" w:hAnsi="Arial" w:cs="Arial"/>
          <w:sz w:val="20"/>
          <w:szCs w:val="20"/>
          <w:lang w:val="pl-PL"/>
        </w:rPr>
        <w:t xml:space="preserve">2021 32,8 ure (v to število so vključeni vsi </w:t>
      </w:r>
      <w:r w:rsidR="00A10BAF" w:rsidRPr="00334D71">
        <w:rPr>
          <w:rFonts w:ascii="Arial" w:hAnsi="Arial" w:cs="Arial"/>
          <w:sz w:val="20"/>
          <w:szCs w:val="20"/>
          <w:lang w:val="pl-PL"/>
        </w:rPr>
        <w:t>rehabilit</w:t>
      </w:r>
      <w:r w:rsidR="00A10BAF">
        <w:rPr>
          <w:rFonts w:ascii="Arial" w:hAnsi="Arial" w:cs="Arial"/>
          <w:sz w:val="20"/>
          <w:szCs w:val="20"/>
          <w:lang w:val="pl-PL"/>
        </w:rPr>
        <w:t>iranci</w:t>
      </w:r>
      <w:r w:rsidRPr="00334D71">
        <w:rPr>
          <w:rFonts w:ascii="Arial" w:hAnsi="Arial" w:cs="Arial"/>
          <w:sz w:val="20"/>
          <w:szCs w:val="20"/>
          <w:lang w:val="pl-PL"/>
        </w:rPr>
        <w:t xml:space="preserve">, tudi tisti, ki niso </w:t>
      </w:r>
      <w:r>
        <w:rPr>
          <w:rFonts w:ascii="Arial" w:hAnsi="Arial" w:cs="Arial"/>
          <w:sz w:val="20"/>
          <w:szCs w:val="20"/>
          <w:lang w:val="pl-PL"/>
        </w:rPr>
        <w:t xml:space="preserve">končali </w:t>
      </w:r>
      <w:r w:rsidRPr="00334D71">
        <w:rPr>
          <w:rFonts w:ascii="Arial" w:hAnsi="Arial" w:cs="Arial"/>
          <w:sz w:val="20"/>
          <w:szCs w:val="20"/>
          <w:lang w:val="pl-PL"/>
        </w:rPr>
        <w:t xml:space="preserve">obravnave). </w:t>
      </w:r>
    </w:p>
    <w:p w14:paraId="4FDDB436" w14:textId="11D4DA40" w:rsidR="0099746F" w:rsidRDefault="0099746F" w:rsidP="00334D71">
      <w:pPr>
        <w:pStyle w:val="Odstavekseznama"/>
        <w:ind w:left="0"/>
        <w:jc w:val="both"/>
        <w:rPr>
          <w:rFonts w:ascii="Arial" w:hAnsi="Arial" w:cs="Arial"/>
          <w:sz w:val="20"/>
          <w:szCs w:val="20"/>
          <w:lang w:val="pl-PL"/>
        </w:rPr>
      </w:pPr>
      <w:r w:rsidRPr="00334D71">
        <w:rPr>
          <w:rFonts w:ascii="Arial" w:hAnsi="Arial" w:cs="Arial"/>
          <w:sz w:val="20"/>
          <w:szCs w:val="20"/>
          <w:lang w:val="pl-PL"/>
        </w:rPr>
        <w:t xml:space="preserve">Na </w:t>
      </w:r>
      <w:r>
        <w:rPr>
          <w:rFonts w:ascii="Arial" w:hAnsi="Arial" w:cs="Arial"/>
          <w:sz w:val="20"/>
          <w:szCs w:val="20"/>
          <w:lang w:val="pl-PL"/>
        </w:rPr>
        <w:t xml:space="preserve">podlagi </w:t>
      </w:r>
      <w:r w:rsidRPr="00334D71">
        <w:rPr>
          <w:rFonts w:ascii="Arial" w:hAnsi="Arial" w:cs="Arial"/>
          <w:sz w:val="20"/>
          <w:szCs w:val="20"/>
          <w:lang w:val="pl-PL"/>
        </w:rPr>
        <w:t xml:space="preserve">podatkov so priporočili spremembo </w:t>
      </w:r>
      <w:r w:rsidR="00F12E7F">
        <w:rPr>
          <w:rFonts w:ascii="Arial" w:hAnsi="Arial" w:cs="Arial"/>
          <w:sz w:val="20"/>
          <w:szCs w:val="20"/>
          <w:lang w:val="pl-PL"/>
        </w:rPr>
        <w:t>s</w:t>
      </w:r>
      <w:r w:rsidRPr="00334D71">
        <w:rPr>
          <w:rFonts w:ascii="Arial" w:hAnsi="Arial" w:cs="Arial"/>
          <w:sz w:val="20"/>
          <w:szCs w:val="20"/>
          <w:lang w:val="pl-PL"/>
        </w:rPr>
        <w:t xml:space="preserve">tandarda storitev </w:t>
      </w:r>
      <w:r w:rsidR="00F12E7F">
        <w:rPr>
          <w:rFonts w:ascii="Arial" w:hAnsi="Arial" w:cs="Arial"/>
          <w:sz w:val="20"/>
          <w:szCs w:val="20"/>
          <w:lang w:val="pl-PL"/>
        </w:rPr>
        <w:t>zaposlitvene rehabilitacije</w:t>
      </w:r>
      <w:r w:rsidRPr="00334D71">
        <w:rPr>
          <w:rFonts w:ascii="Arial" w:hAnsi="Arial" w:cs="Arial"/>
          <w:sz w:val="20"/>
          <w:szCs w:val="20"/>
          <w:lang w:val="pl-PL"/>
        </w:rPr>
        <w:t xml:space="preserve"> pri storitvi B na </w:t>
      </w:r>
      <w:r w:rsidR="00F12E7F" w:rsidRPr="00334D71">
        <w:rPr>
          <w:rFonts w:ascii="Arial" w:hAnsi="Arial" w:cs="Arial"/>
          <w:sz w:val="20"/>
          <w:szCs w:val="20"/>
          <w:lang w:val="pl-PL"/>
        </w:rPr>
        <w:t>minim</w:t>
      </w:r>
      <w:r w:rsidR="00F12E7F">
        <w:rPr>
          <w:rFonts w:ascii="Arial" w:hAnsi="Arial" w:cs="Arial"/>
          <w:sz w:val="20"/>
          <w:szCs w:val="20"/>
          <w:lang w:val="pl-PL"/>
        </w:rPr>
        <w:t>alno</w:t>
      </w:r>
      <w:r w:rsidR="00F12E7F" w:rsidRPr="00334D71">
        <w:rPr>
          <w:rFonts w:ascii="Arial" w:hAnsi="Arial" w:cs="Arial"/>
          <w:sz w:val="20"/>
          <w:szCs w:val="20"/>
          <w:lang w:val="pl-PL"/>
        </w:rPr>
        <w:t xml:space="preserve"> </w:t>
      </w:r>
      <w:r w:rsidRPr="00334D71">
        <w:rPr>
          <w:rFonts w:ascii="Arial" w:hAnsi="Arial" w:cs="Arial"/>
          <w:sz w:val="20"/>
          <w:szCs w:val="20"/>
          <w:lang w:val="pl-PL"/>
        </w:rPr>
        <w:t>30 ur.</w:t>
      </w:r>
      <w:r>
        <w:rPr>
          <w:rFonts w:ascii="Arial" w:hAnsi="Arial" w:cs="Arial"/>
          <w:sz w:val="20"/>
          <w:szCs w:val="20"/>
          <w:lang w:val="pl-PL"/>
        </w:rPr>
        <w:t xml:space="preserve"> </w:t>
      </w:r>
      <w:r w:rsidRPr="00334D71">
        <w:rPr>
          <w:rFonts w:ascii="Arial" w:hAnsi="Arial" w:cs="Arial"/>
          <w:sz w:val="20"/>
          <w:szCs w:val="20"/>
          <w:lang w:val="pl-PL"/>
        </w:rPr>
        <w:t xml:space="preserve">Pripravili so tudi </w:t>
      </w:r>
      <w:r>
        <w:rPr>
          <w:rFonts w:ascii="Arial" w:hAnsi="Arial" w:cs="Arial"/>
          <w:sz w:val="20"/>
          <w:szCs w:val="20"/>
          <w:lang w:val="pl-PL"/>
        </w:rPr>
        <w:t xml:space="preserve">šest </w:t>
      </w:r>
      <w:r w:rsidRPr="00334D71">
        <w:rPr>
          <w:rFonts w:ascii="Arial" w:hAnsi="Arial" w:cs="Arial"/>
          <w:sz w:val="20"/>
          <w:szCs w:val="20"/>
          <w:lang w:val="pl-PL"/>
        </w:rPr>
        <w:t>smernic za izvajanje poklicne obravnave glede napotenih s strani ZPIZ, za bolj kakovostno izvedbo poklicne rehabilitacije napotenih s strani ZPIZ.</w:t>
      </w:r>
    </w:p>
    <w:p w14:paraId="07576BA4" w14:textId="77777777" w:rsidR="0099746F" w:rsidRPr="00334D71" w:rsidRDefault="0099746F" w:rsidP="00334D71">
      <w:pPr>
        <w:pStyle w:val="Odstavekseznama"/>
        <w:ind w:left="0"/>
        <w:jc w:val="both"/>
        <w:rPr>
          <w:rFonts w:ascii="Arial" w:hAnsi="Arial" w:cs="Arial"/>
          <w:sz w:val="20"/>
          <w:szCs w:val="20"/>
          <w:lang w:val="pl-PL"/>
        </w:rPr>
      </w:pPr>
    </w:p>
    <w:p w14:paraId="3FC914E5" w14:textId="719432EF" w:rsidR="0099746F" w:rsidRPr="00334D71" w:rsidRDefault="0099746F" w:rsidP="00FC24BD">
      <w:pPr>
        <w:pStyle w:val="Odstavekseznama"/>
        <w:numPr>
          <w:ilvl w:val="0"/>
          <w:numId w:val="106"/>
        </w:numPr>
        <w:spacing w:after="160"/>
        <w:jc w:val="both"/>
        <w:rPr>
          <w:rFonts w:ascii="Arial" w:hAnsi="Arial" w:cs="Arial"/>
          <w:b/>
          <w:bCs/>
          <w:sz w:val="20"/>
          <w:szCs w:val="20"/>
          <w:lang w:eastAsia="en-US"/>
        </w:rPr>
      </w:pPr>
      <w:r w:rsidRPr="00334D71">
        <w:rPr>
          <w:rFonts w:ascii="Arial" w:hAnsi="Arial" w:cs="Arial"/>
          <w:b/>
          <w:bCs/>
          <w:sz w:val="20"/>
          <w:szCs w:val="20"/>
          <w:lang w:val="pl-PL"/>
        </w:rPr>
        <w:t>Upad delovne zmožnosti na zaščitenih delovnih mestih (ZDM)</w:t>
      </w:r>
    </w:p>
    <w:p w14:paraId="20337660" w14:textId="333ADB4E" w:rsidR="0099746F" w:rsidRPr="00334D71" w:rsidRDefault="0099746F" w:rsidP="00334D71">
      <w:pPr>
        <w:jc w:val="both"/>
        <w:rPr>
          <w:rFonts w:ascii="Arial" w:hAnsi="Arial" w:cs="Arial"/>
          <w:sz w:val="20"/>
          <w:szCs w:val="20"/>
        </w:rPr>
      </w:pPr>
      <w:r w:rsidRPr="00334D71">
        <w:rPr>
          <w:rFonts w:ascii="Arial" w:hAnsi="Arial" w:cs="Arial"/>
          <w:sz w:val="20"/>
          <w:szCs w:val="20"/>
        </w:rPr>
        <w:t xml:space="preserve">Namen naloge je bil raziskati mogoče rešitve glede zaposlenih na zaščitenih delovnih mestih invalidov (v zaposlitvenih centrih in invalidskih podjetjih), </w:t>
      </w:r>
      <w:r>
        <w:rPr>
          <w:rFonts w:ascii="Arial" w:hAnsi="Arial" w:cs="Arial"/>
          <w:sz w:val="20"/>
          <w:szCs w:val="20"/>
        </w:rPr>
        <w:t>kadar se</w:t>
      </w:r>
      <w:r w:rsidRPr="00334D71">
        <w:rPr>
          <w:rFonts w:ascii="Arial" w:hAnsi="Arial" w:cs="Arial"/>
          <w:sz w:val="20"/>
          <w:szCs w:val="20"/>
        </w:rPr>
        <w:t xml:space="preserve"> delovna zmožnost invalidov </w:t>
      </w:r>
      <w:r>
        <w:rPr>
          <w:rFonts w:ascii="Arial" w:hAnsi="Arial" w:cs="Arial"/>
          <w:sz w:val="20"/>
          <w:szCs w:val="20"/>
        </w:rPr>
        <w:t>zniža na manj</w:t>
      </w:r>
      <w:r w:rsidRPr="00334D71">
        <w:rPr>
          <w:rFonts w:ascii="Arial" w:hAnsi="Arial" w:cs="Arial"/>
          <w:sz w:val="20"/>
          <w:szCs w:val="20"/>
        </w:rPr>
        <w:t xml:space="preserve"> 30 </w:t>
      </w:r>
      <w:r>
        <w:rPr>
          <w:rFonts w:ascii="Arial" w:hAnsi="Arial" w:cs="Arial"/>
          <w:sz w:val="20"/>
          <w:szCs w:val="20"/>
        </w:rPr>
        <w:t>odstotkov</w:t>
      </w:r>
      <w:r w:rsidRPr="00334D71">
        <w:rPr>
          <w:rFonts w:ascii="Arial" w:hAnsi="Arial" w:cs="Arial"/>
          <w:sz w:val="20"/>
          <w:szCs w:val="20"/>
        </w:rPr>
        <w:t xml:space="preserve">. V preteklih letih so namreč zaposlitveni centri </w:t>
      </w:r>
      <w:r w:rsidR="00F12E7F">
        <w:rPr>
          <w:rFonts w:ascii="Arial" w:hAnsi="Arial" w:cs="Arial"/>
          <w:sz w:val="20"/>
          <w:szCs w:val="20"/>
        </w:rPr>
        <w:t xml:space="preserve">poudarili, da </w:t>
      </w:r>
      <w:r w:rsidRPr="00334D71">
        <w:rPr>
          <w:rFonts w:ascii="Arial" w:hAnsi="Arial" w:cs="Arial"/>
          <w:sz w:val="20"/>
          <w:szCs w:val="20"/>
        </w:rPr>
        <w:t>naveden</w:t>
      </w:r>
      <w:r w:rsidR="00F12E7F">
        <w:rPr>
          <w:rFonts w:ascii="Arial" w:hAnsi="Arial" w:cs="Arial"/>
          <w:sz w:val="20"/>
          <w:szCs w:val="20"/>
        </w:rPr>
        <w:t>a</w:t>
      </w:r>
      <w:r w:rsidRPr="00334D71">
        <w:rPr>
          <w:rFonts w:ascii="Arial" w:hAnsi="Arial" w:cs="Arial"/>
          <w:sz w:val="20"/>
          <w:szCs w:val="20"/>
        </w:rPr>
        <w:t xml:space="preserve"> problematik</w:t>
      </w:r>
      <w:r w:rsidR="00F12E7F">
        <w:rPr>
          <w:rFonts w:ascii="Arial" w:hAnsi="Arial" w:cs="Arial"/>
          <w:sz w:val="20"/>
          <w:szCs w:val="20"/>
        </w:rPr>
        <w:t>a</w:t>
      </w:r>
      <w:r w:rsidRPr="00334D71">
        <w:rPr>
          <w:rFonts w:ascii="Arial" w:hAnsi="Arial" w:cs="Arial"/>
          <w:sz w:val="20"/>
          <w:szCs w:val="20"/>
        </w:rPr>
        <w:t xml:space="preserve"> sistemsko še ni urejena. Zato so </w:t>
      </w:r>
      <w:r>
        <w:rPr>
          <w:rFonts w:ascii="Arial" w:hAnsi="Arial" w:cs="Arial"/>
          <w:sz w:val="20"/>
          <w:szCs w:val="20"/>
        </w:rPr>
        <w:t xml:space="preserve">na URI – Soča </w:t>
      </w:r>
      <w:r w:rsidRPr="00334D71">
        <w:rPr>
          <w:rFonts w:ascii="Arial" w:hAnsi="Arial" w:cs="Arial"/>
          <w:sz w:val="20"/>
          <w:szCs w:val="20"/>
        </w:rPr>
        <w:t xml:space="preserve">pripravili vprašalnik za invalidska podjetja in zaposlitvene centre, </w:t>
      </w:r>
      <w:r w:rsidRPr="00334D71">
        <w:rPr>
          <w:rFonts w:ascii="Arial" w:hAnsi="Arial" w:cs="Arial"/>
          <w:sz w:val="20"/>
          <w:szCs w:val="20"/>
        </w:rPr>
        <w:lastRenderedPageBreak/>
        <w:t>s katerim so želeli ugotoviti obsežnost te problematike. V analizi so ugotovili, da zaposlitveni centri in invalidska podjetja</w:t>
      </w:r>
      <w:r w:rsidR="00D560A7">
        <w:rPr>
          <w:rFonts w:ascii="Arial" w:hAnsi="Arial" w:cs="Arial"/>
          <w:sz w:val="20"/>
          <w:szCs w:val="20"/>
        </w:rPr>
        <w:t xml:space="preserve"> ocenjujejo,</w:t>
      </w:r>
      <w:r w:rsidRPr="00334D71">
        <w:rPr>
          <w:rFonts w:ascii="Arial" w:hAnsi="Arial" w:cs="Arial"/>
          <w:sz w:val="20"/>
          <w:szCs w:val="20"/>
        </w:rPr>
        <w:t xml:space="preserve"> </w:t>
      </w:r>
      <w:r w:rsidR="00D560A7">
        <w:rPr>
          <w:rFonts w:ascii="Arial" w:hAnsi="Arial" w:cs="Arial"/>
          <w:sz w:val="20"/>
          <w:szCs w:val="20"/>
        </w:rPr>
        <w:t xml:space="preserve">da se je delovna učinkovitost </w:t>
      </w:r>
      <w:r w:rsidRPr="00334D71">
        <w:rPr>
          <w:rFonts w:ascii="Arial" w:hAnsi="Arial" w:cs="Arial"/>
          <w:sz w:val="20"/>
          <w:szCs w:val="20"/>
        </w:rPr>
        <w:t xml:space="preserve">skoraj 10 </w:t>
      </w:r>
      <w:r>
        <w:rPr>
          <w:rFonts w:ascii="Arial" w:hAnsi="Arial" w:cs="Arial"/>
          <w:sz w:val="20"/>
          <w:szCs w:val="20"/>
        </w:rPr>
        <w:t>odstotko</w:t>
      </w:r>
      <w:r w:rsidR="00D560A7">
        <w:rPr>
          <w:rFonts w:ascii="Arial" w:hAnsi="Arial" w:cs="Arial"/>
          <w:sz w:val="20"/>
          <w:szCs w:val="20"/>
        </w:rPr>
        <w:t>v</w:t>
      </w:r>
      <w:r w:rsidRPr="00334D71">
        <w:rPr>
          <w:rFonts w:ascii="Arial" w:hAnsi="Arial" w:cs="Arial"/>
          <w:sz w:val="20"/>
          <w:szCs w:val="20"/>
        </w:rPr>
        <w:t xml:space="preserve"> invalidov</w:t>
      </w:r>
      <w:r>
        <w:rPr>
          <w:rFonts w:ascii="Arial" w:hAnsi="Arial" w:cs="Arial"/>
          <w:sz w:val="20"/>
          <w:szCs w:val="20"/>
        </w:rPr>
        <w:t>,</w:t>
      </w:r>
      <w:r w:rsidRPr="00334D71">
        <w:rPr>
          <w:rFonts w:ascii="Arial" w:hAnsi="Arial" w:cs="Arial"/>
          <w:sz w:val="20"/>
          <w:szCs w:val="20"/>
        </w:rPr>
        <w:t xml:space="preserve"> zaposlenih na zaščitenih delovnih mestih</w:t>
      </w:r>
      <w:r>
        <w:rPr>
          <w:rFonts w:ascii="Arial" w:hAnsi="Arial" w:cs="Arial"/>
          <w:sz w:val="20"/>
          <w:szCs w:val="20"/>
        </w:rPr>
        <w:t>,</w:t>
      </w:r>
      <w:r w:rsidRPr="00334D71">
        <w:rPr>
          <w:rFonts w:ascii="Arial" w:hAnsi="Arial" w:cs="Arial"/>
          <w:sz w:val="20"/>
          <w:szCs w:val="20"/>
        </w:rPr>
        <w:t xml:space="preserve"> </w:t>
      </w:r>
      <w:r>
        <w:rPr>
          <w:rFonts w:ascii="Arial" w:hAnsi="Arial" w:cs="Arial"/>
          <w:sz w:val="20"/>
          <w:szCs w:val="20"/>
        </w:rPr>
        <w:t>znižala na manj</w:t>
      </w:r>
      <w:r w:rsidRPr="00334D71">
        <w:rPr>
          <w:rFonts w:ascii="Arial" w:hAnsi="Arial" w:cs="Arial"/>
          <w:sz w:val="20"/>
          <w:szCs w:val="20"/>
        </w:rPr>
        <w:t xml:space="preserve"> 30 </w:t>
      </w:r>
      <w:r>
        <w:rPr>
          <w:rFonts w:ascii="Arial" w:hAnsi="Arial" w:cs="Arial"/>
          <w:sz w:val="20"/>
          <w:szCs w:val="20"/>
        </w:rPr>
        <w:t>odstotkov</w:t>
      </w:r>
      <w:r w:rsidRPr="00334D71">
        <w:rPr>
          <w:rFonts w:ascii="Arial" w:hAnsi="Arial" w:cs="Arial"/>
          <w:sz w:val="20"/>
          <w:szCs w:val="20"/>
        </w:rPr>
        <w:t>. V okviru naloge so pripravili pregled mo</w:t>
      </w:r>
      <w:r>
        <w:rPr>
          <w:rFonts w:ascii="Arial" w:hAnsi="Arial" w:cs="Arial"/>
          <w:sz w:val="20"/>
          <w:szCs w:val="20"/>
        </w:rPr>
        <w:t>goč</w:t>
      </w:r>
      <w:r w:rsidRPr="00334D71">
        <w:rPr>
          <w:rFonts w:ascii="Arial" w:hAnsi="Arial" w:cs="Arial"/>
          <w:sz w:val="20"/>
          <w:szCs w:val="20"/>
        </w:rPr>
        <w:t>ih ukrepov, s katerimi lahko delodajalci preprečujejo upad delovne učinkovitosti (ergonomija, varstvo pri delu) oz</w:t>
      </w:r>
      <w:r>
        <w:rPr>
          <w:rFonts w:ascii="Arial" w:hAnsi="Arial" w:cs="Arial"/>
          <w:color w:val="000000" w:themeColor="text1"/>
          <w:sz w:val="20"/>
          <w:szCs w:val="20"/>
        </w:rPr>
        <w:t>iroma</w:t>
      </w:r>
      <w:r w:rsidRPr="00334D71">
        <w:rPr>
          <w:rFonts w:ascii="Arial" w:hAnsi="Arial" w:cs="Arial"/>
          <w:sz w:val="20"/>
          <w:szCs w:val="20"/>
        </w:rPr>
        <w:t xml:space="preserve"> pomagajo pri </w:t>
      </w:r>
      <w:r w:rsidR="00D560A7">
        <w:rPr>
          <w:rFonts w:ascii="Arial" w:hAnsi="Arial" w:cs="Arial"/>
          <w:sz w:val="20"/>
          <w:szCs w:val="20"/>
        </w:rPr>
        <w:t xml:space="preserve">drugih </w:t>
      </w:r>
      <w:r w:rsidRPr="00334D71">
        <w:rPr>
          <w:rFonts w:ascii="Arial" w:hAnsi="Arial" w:cs="Arial"/>
          <w:sz w:val="20"/>
          <w:szCs w:val="20"/>
        </w:rPr>
        <w:t xml:space="preserve">rešitvah (predvsem na področju upokojevanja). </w:t>
      </w:r>
    </w:p>
    <w:p w14:paraId="71510AE7" w14:textId="5E8D44DA" w:rsidR="0099746F" w:rsidRPr="00334D71" w:rsidRDefault="0099746F" w:rsidP="00FC24BD">
      <w:pPr>
        <w:pStyle w:val="Odstavekseznama"/>
        <w:numPr>
          <w:ilvl w:val="0"/>
          <w:numId w:val="66"/>
        </w:numPr>
        <w:spacing w:after="160"/>
        <w:jc w:val="both"/>
        <w:rPr>
          <w:rFonts w:ascii="Arial" w:hAnsi="Arial" w:cs="Arial"/>
          <w:b/>
          <w:bCs/>
          <w:sz w:val="20"/>
          <w:szCs w:val="20"/>
          <w:lang w:val="pl-PL"/>
        </w:rPr>
      </w:pPr>
      <w:r>
        <w:rPr>
          <w:rFonts w:ascii="Arial" w:hAnsi="Arial" w:cs="Arial"/>
          <w:b/>
          <w:bCs/>
          <w:sz w:val="20"/>
          <w:szCs w:val="20"/>
          <w:lang w:val="pl-PL"/>
        </w:rPr>
        <w:t>K</w:t>
      </w:r>
      <w:r w:rsidRPr="00334D71">
        <w:rPr>
          <w:rFonts w:ascii="Arial" w:hAnsi="Arial" w:cs="Arial"/>
          <w:b/>
          <w:bCs/>
          <w:sz w:val="20"/>
          <w:szCs w:val="20"/>
          <w:lang w:val="pl-PL"/>
        </w:rPr>
        <w:t>akovost delovnih mest in kakovost življenja v invalidskih podjetjih in zaposlitvenih centrih</w:t>
      </w:r>
    </w:p>
    <w:p w14:paraId="4D1C2B71" w14:textId="318F1CEA" w:rsidR="0099746F" w:rsidRPr="00334D71" w:rsidRDefault="0099746F" w:rsidP="00334D71">
      <w:pPr>
        <w:spacing w:after="240"/>
        <w:jc w:val="both"/>
        <w:rPr>
          <w:rFonts w:ascii="Arial" w:hAnsi="Arial" w:cs="Arial"/>
          <w:sz w:val="20"/>
          <w:szCs w:val="20"/>
        </w:rPr>
      </w:pPr>
      <w:r w:rsidRPr="00334D71">
        <w:rPr>
          <w:rFonts w:ascii="Arial" w:hAnsi="Arial" w:cs="Arial"/>
          <w:sz w:val="20"/>
          <w:szCs w:val="20"/>
        </w:rPr>
        <w:t xml:space="preserve">Z nalogo so v letu 2022 nadaljevali </w:t>
      </w:r>
      <w:r w:rsidR="00D560A7">
        <w:rPr>
          <w:rFonts w:ascii="Arial" w:hAnsi="Arial" w:cs="Arial"/>
          <w:sz w:val="20"/>
          <w:szCs w:val="20"/>
        </w:rPr>
        <w:t>dejavnosti</w:t>
      </w:r>
      <w:r w:rsidR="00D560A7" w:rsidRPr="00334D71">
        <w:rPr>
          <w:rFonts w:ascii="Arial" w:hAnsi="Arial" w:cs="Arial"/>
          <w:sz w:val="20"/>
          <w:szCs w:val="20"/>
        </w:rPr>
        <w:t xml:space="preserve"> </w:t>
      </w:r>
      <w:r w:rsidR="000273C9">
        <w:rPr>
          <w:rFonts w:ascii="Arial" w:hAnsi="Arial" w:cs="Arial"/>
          <w:sz w:val="20"/>
          <w:szCs w:val="20"/>
        </w:rPr>
        <w:t>Razvojnega centra za zaposlitveno rehabilitacijo</w:t>
      </w:r>
      <w:r w:rsidRPr="00334D71">
        <w:rPr>
          <w:rFonts w:ascii="Arial" w:hAnsi="Arial" w:cs="Arial"/>
          <w:sz w:val="20"/>
          <w:szCs w:val="20"/>
        </w:rPr>
        <w:t xml:space="preserve"> iz leta 2021, v kateri so pregledali (ekonomske) stroške in koristi zaposlovanja invalidov v invalidskih podjetjih in zaposlitvenih centrih. V letu 2022 so temu kvantitativnemu ekonomskemu vidiku dodali še področje kakovosti delovnih in življenjskih </w:t>
      </w:r>
      <w:r w:rsidR="00D560A7">
        <w:rPr>
          <w:rFonts w:ascii="Arial" w:hAnsi="Arial" w:cs="Arial"/>
          <w:sz w:val="20"/>
          <w:szCs w:val="20"/>
        </w:rPr>
        <w:t>razmer</w:t>
      </w:r>
      <w:r w:rsidR="00D560A7" w:rsidRPr="00334D71">
        <w:rPr>
          <w:rFonts w:ascii="Arial" w:hAnsi="Arial" w:cs="Arial"/>
          <w:sz w:val="20"/>
          <w:szCs w:val="20"/>
        </w:rPr>
        <w:t xml:space="preserve"> </w:t>
      </w:r>
      <w:r w:rsidRPr="00334D71">
        <w:rPr>
          <w:rFonts w:ascii="Arial" w:hAnsi="Arial" w:cs="Arial"/>
          <w:sz w:val="20"/>
          <w:szCs w:val="20"/>
        </w:rPr>
        <w:t xml:space="preserve">invalidov, ki se nanašajo na značilnosti njihovih delovnih mest v kontekstu kakovosti življenja. </w:t>
      </w:r>
    </w:p>
    <w:p w14:paraId="4CBB5AB4" w14:textId="493FDB4C" w:rsidR="0099746F" w:rsidRPr="00334D71" w:rsidRDefault="0099746F" w:rsidP="00334D71">
      <w:pPr>
        <w:spacing w:after="240"/>
        <w:jc w:val="both"/>
        <w:rPr>
          <w:rFonts w:ascii="Arial" w:hAnsi="Arial" w:cs="Arial"/>
          <w:sz w:val="20"/>
          <w:szCs w:val="20"/>
        </w:rPr>
      </w:pPr>
      <w:r w:rsidRPr="00334D71">
        <w:rPr>
          <w:rFonts w:ascii="Arial" w:hAnsi="Arial" w:cs="Arial"/>
          <w:sz w:val="20"/>
          <w:szCs w:val="20"/>
        </w:rPr>
        <w:t xml:space="preserve">V letu 2022 so pripravili vprašalnik </w:t>
      </w:r>
      <w:r>
        <w:rPr>
          <w:rFonts w:ascii="Arial" w:hAnsi="Arial" w:cs="Arial"/>
          <w:sz w:val="20"/>
          <w:szCs w:val="20"/>
        </w:rPr>
        <w:t>o</w:t>
      </w:r>
      <w:r w:rsidRPr="00334D71">
        <w:rPr>
          <w:rFonts w:ascii="Arial" w:hAnsi="Arial" w:cs="Arial"/>
          <w:sz w:val="20"/>
          <w:szCs w:val="20"/>
        </w:rPr>
        <w:t xml:space="preserve"> kakovosti življenja v invalidskih podjetjih in zaposlitvenih centrih </w:t>
      </w:r>
      <w:r w:rsidR="00D560A7">
        <w:rPr>
          <w:rFonts w:ascii="Arial" w:hAnsi="Arial" w:cs="Arial"/>
          <w:sz w:val="20"/>
          <w:szCs w:val="20"/>
        </w:rPr>
        <w:t xml:space="preserve">in </w:t>
      </w:r>
      <w:r w:rsidRPr="00334D71">
        <w:rPr>
          <w:rFonts w:ascii="Arial" w:hAnsi="Arial" w:cs="Arial"/>
          <w:sz w:val="20"/>
          <w:szCs w:val="20"/>
        </w:rPr>
        <w:t xml:space="preserve">mu dodali še vprašalnik za zbiranje primerov dobrih praks (fizične, psihološke, socialne ali organizacijske vidike dobrih praks, ki so povezane z izpolnjevanjem potreb invalidov </w:t>
      </w:r>
      <w:r w:rsidR="004F05A7">
        <w:rPr>
          <w:rFonts w:ascii="Arial" w:hAnsi="Arial" w:cs="Arial"/>
          <w:sz w:val="20"/>
          <w:szCs w:val="20"/>
        </w:rPr>
        <w:t xml:space="preserve">pri </w:t>
      </w:r>
      <w:r w:rsidRPr="00334D71">
        <w:rPr>
          <w:rFonts w:ascii="Arial" w:hAnsi="Arial" w:cs="Arial"/>
          <w:sz w:val="20"/>
          <w:szCs w:val="20"/>
        </w:rPr>
        <w:t>del</w:t>
      </w:r>
      <w:r w:rsidR="00D560A7">
        <w:rPr>
          <w:rFonts w:ascii="Arial" w:hAnsi="Arial" w:cs="Arial"/>
          <w:sz w:val="20"/>
          <w:szCs w:val="20"/>
        </w:rPr>
        <w:t>u</w:t>
      </w:r>
      <w:r w:rsidRPr="00334D71">
        <w:rPr>
          <w:rFonts w:ascii="Arial" w:hAnsi="Arial" w:cs="Arial"/>
          <w:sz w:val="20"/>
          <w:szCs w:val="20"/>
        </w:rPr>
        <w:t xml:space="preserve"> in tudi </w:t>
      </w:r>
      <w:r w:rsidR="004F05A7">
        <w:rPr>
          <w:rFonts w:ascii="Arial" w:hAnsi="Arial" w:cs="Arial"/>
          <w:sz w:val="20"/>
          <w:szCs w:val="20"/>
        </w:rPr>
        <w:t xml:space="preserve">z vplivom </w:t>
      </w:r>
      <w:r w:rsidR="004F05A7" w:rsidRPr="00334D71">
        <w:rPr>
          <w:rFonts w:ascii="Arial" w:hAnsi="Arial" w:cs="Arial"/>
          <w:sz w:val="20"/>
          <w:szCs w:val="20"/>
        </w:rPr>
        <w:t>delovn</w:t>
      </w:r>
      <w:r w:rsidR="004F05A7">
        <w:rPr>
          <w:rFonts w:ascii="Arial" w:hAnsi="Arial" w:cs="Arial"/>
          <w:sz w:val="20"/>
          <w:szCs w:val="20"/>
        </w:rPr>
        <w:t>ega</w:t>
      </w:r>
      <w:r w:rsidR="004F05A7" w:rsidRPr="00334D71">
        <w:rPr>
          <w:rFonts w:ascii="Arial" w:hAnsi="Arial" w:cs="Arial"/>
          <w:sz w:val="20"/>
          <w:szCs w:val="20"/>
        </w:rPr>
        <w:t xml:space="preserve"> </w:t>
      </w:r>
      <w:r w:rsidRPr="00334D71">
        <w:rPr>
          <w:rFonts w:ascii="Arial" w:hAnsi="Arial" w:cs="Arial"/>
          <w:sz w:val="20"/>
          <w:szCs w:val="20"/>
        </w:rPr>
        <w:t xml:space="preserve">mesto in </w:t>
      </w:r>
      <w:r w:rsidR="004F05A7" w:rsidRPr="00334D71">
        <w:rPr>
          <w:rFonts w:ascii="Arial" w:hAnsi="Arial" w:cs="Arial"/>
          <w:sz w:val="20"/>
          <w:szCs w:val="20"/>
        </w:rPr>
        <w:t>zaposlit</w:t>
      </w:r>
      <w:r w:rsidR="004F05A7">
        <w:rPr>
          <w:rFonts w:ascii="Arial" w:hAnsi="Arial" w:cs="Arial"/>
          <w:sz w:val="20"/>
          <w:szCs w:val="20"/>
        </w:rPr>
        <w:t>ve</w:t>
      </w:r>
      <w:r w:rsidR="004F05A7" w:rsidRPr="00334D71">
        <w:rPr>
          <w:rFonts w:ascii="Arial" w:hAnsi="Arial" w:cs="Arial"/>
          <w:sz w:val="20"/>
          <w:szCs w:val="20"/>
        </w:rPr>
        <w:t xml:space="preserve"> </w:t>
      </w:r>
      <w:r w:rsidRPr="00334D71">
        <w:rPr>
          <w:rFonts w:ascii="Arial" w:hAnsi="Arial" w:cs="Arial"/>
          <w:sz w:val="20"/>
          <w:szCs w:val="20"/>
        </w:rPr>
        <w:t>na kakovost njihovega življenja).</w:t>
      </w:r>
    </w:p>
    <w:p w14:paraId="4A937E43" w14:textId="16F9AE39" w:rsidR="0099746F" w:rsidRPr="003F7401" w:rsidRDefault="0099746F" w:rsidP="003F7401">
      <w:pPr>
        <w:spacing w:after="240"/>
        <w:jc w:val="both"/>
        <w:rPr>
          <w:rFonts w:ascii="Arial" w:hAnsi="Arial" w:cs="Arial"/>
          <w:sz w:val="20"/>
          <w:szCs w:val="20"/>
        </w:rPr>
      </w:pPr>
      <w:r w:rsidRPr="00334D71">
        <w:rPr>
          <w:rFonts w:ascii="Arial" w:hAnsi="Arial" w:cs="Arial"/>
          <w:sz w:val="20"/>
          <w:szCs w:val="20"/>
        </w:rPr>
        <w:t>Zbrali so primere dobrih praks v invalidskih podjetjih in zaposlitvenih centrih</w:t>
      </w:r>
      <w:r>
        <w:rPr>
          <w:rFonts w:ascii="Arial" w:hAnsi="Arial" w:cs="Arial"/>
          <w:sz w:val="20"/>
          <w:szCs w:val="20"/>
        </w:rPr>
        <w:t>;</w:t>
      </w:r>
      <w:r w:rsidRPr="00334D71">
        <w:rPr>
          <w:rFonts w:ascii="Arial" w:hAnsi="Arial" w:cs="Arial"/>
          <w:sz w:val="20"/>
          <w:szCs w:val="20"/>
        </w:rPr>
        <w:t xml:space="preserve"> opisani so fizični (arhitektonski), psihološki, socialni in/ali organizacijski vidiki dobrih praks, ki so povezani z izpolnjevanjem potreb, ki jih imajo invalid</w:t>
      </w:r>
      <w:r>
        <w:rPr>
          <w:rFonts w:ascii="Arial" w:hAnsi="Arial" w:cs="Arial"/>
          <w:sz w:val="20"/>
          <w:szCs w:val="20"/>
        </w:rPr>
        <w:t>i</w:t>
      </w:r>
      <w:r w:rsidRPr="00334D71">
        <w:rPr>
          <w:rFonts w:ascii="Arial" w:hAnsi="Arial" w:cs="Arial"/>
          <w:sz w:val="20"/>
          <w:szCs w:val="20"/>
        </w:rPr>
        <w:t xml:space="preserve"> </w:t>
      </w:r>
      <w:r>
        <w:rPr>
          <w:rFonts w:ascii="Arial" w:hAnsi="Arial" w:cs="Arial"/>
          <w:sz w:val="20"/>
          <w:szCs w:val="20"/>
        </w:rPr>
        <w:t>pri</w:t>
      </w:r>
      <w:r w:rsidRPr="00334D71">
        <w:rPr>
          <w:rFonts w:ascii="Arial" w:hAnsi="Arial" w:cs="Arial"/>
          <w:sz w:val="20"/>
          <w:szCs w:val="20"/>
        </w:rPr>
        <w:t xml:space="preserve"> del</w:t>
      </w:r>
      <w:r>
        <w:rPr>
          <w:rFonts w:ascii="Arial" w:hAnsi="Arial" w:cs="Arial"/>
          <w:sz w:val="20"/>
          <w:szCs w:val="20"/>
        </w:rPr>
        <w:t>u</w:t>
      </w:r>
      <w:r w:rsidRPr="00334D71">
        <w:rPr>
          <w:rFonts w:ascii="Arial" w:hAnsi="Arial" w:cs="Arial"/>
          <w:sz w:val="20"/>
          <w:szCs w:val="20"/>
        </w:rPr>
        <w:t xml:space="preserve"> in tudi širše, ter na ta način osvetljujejo, kako lahko delovno mesto in zaposlitev vpliva</w:t>
      </w:r>
      <w:r>
        <w:rPr>
          <w:rFonts w:ascii="Arial" w:hAnsi="Arial" w:cs="Arial"/>
          <w:sz w:val="20"/>
          <w:szCs w:val="20"/>
        </w:rPr>
        <w:t>ta</w:t>
      </w:r>
      <w:r w:rsidRPr="00334D71">
        <w:rPr>
          <w:rFonts w:ascii="Arial" w:hAnsi="Arial" w:cs="Arial"/>
          <w:sz w:val="20"/>
          <w:szCs w:val="20"/>
        </w:rPr>
        <w:t xml:space="preserve"> na kakovost </w:t>
      </w:r>
      <w:r w:rsidR="004F05A7">
        <w:rPr>
          <w:rFonts w:ascii="Arial" w:hAnsi="Arial" w:cs="Arial"/>
          <w:sz w:val="20"/>
          <w:szCs w:val="20"/>
        </w:rPr>
        <w:t xml:space="preserve">njihovega </w:t>
      </w:r>
      <w:r w:rsidRPr="00334D71">
        <w:rPr>
          <w:rFonts w:ascii="Arial" w:hAnsi="Arial" w:cs="Arial"/>
          <w:sz w:val="20"/>
          <w:szCs w:val="20"/>
        </w:rPr>
        <w:t>življenja. Meni</w:t>
      </w:r>
      <w:r>
        <w:rPr>
          <w:rFonts w:ascii="Arial" w:hAnsi="Arial" w:cs="Arial"/>
          <w:sz w:val="20"/>
          <w:szCs w:val="20"/>
        </w:rPr>
        <w:t>j</w:t>
      </w:r>
      <w:r w:rsidRPr="00334D71">
        <w:rPr>
          <w:rFonts w:ascii="Arial" w:hAnsi="Arial" w:cs="Arial"/>
          <w:sz w:val="20"/>
          <w:szCs w:val="20"/>
        </w:rPr>
        <w:t>o, da so številni primeri, ki so jih navedli štirje zaposlitveni centri in devet invalidskih podjetij</w:t>
      </w:r>
      <w:r>
        <w:rPr>
          <w:rFonts w:ascii="Arial" w:hAnsi="Arial" w:cs="Arial"/>
          <w:sz w:val="20"/>
          <w:szCs w:val="20"/>
        </w:rPr>
        <w:t>,</w:t>
      </w:r>
      <w:r w:rsidRPr="00334D71">
        <w:rPr>
          <w:rFonts w:ascii="Arial" w:hAnsi="Arial" w:cs="Arial"/>
          <w:sz w:val="20"/>
          <w:szCs w:val="20"/>
        </w:rPr>
        <w:t xml:space="preserve"> primerni za ozaveščanje o dobrih praksah tudi za </w:t>
      </w:r>
      <w:r w:rsidR="004F05A7">
        <w:rPr>
          <w:rFonts w:ascii="Arial" w:hAnsi="Arial" w:cs="Arial"/>
          <w:sz w:val="20"/>
          <w:szCs w:val="20"/>
        </w:rPr>
        <w:t xml:space="preserve">druge </w:t>
      </w:r>
      <w:r w:rsidRPr="00334D71">
        <w:rPr>
          <w:rFonts w:ascii="Arial" w:hAnsi="Arial" w:cs="Arial"/>
          <w:sz w:val="20"/>
          <w:szCs w:val="20"/>
        </w:rPr>
        <w:t xml:space="preserve">zaposlitvene centre in invalidska podjetja. Tudi kvantitativna raziskava je ugotovila </w:t>
      </w:r>
      <w:r>
        <w:rPr>
          <w:rFonts w:ascii="Arial" w:hAnsi="Arial" w:cs="Arial"/>
          <w:sz w:val="20"/>
          <w:szCs w:val="20"/>
        </w:rPr>
        <w:t>večje</w:t>
      </w:r>
      <w:r w:rsidRPr="00334D71">
        <w:rPr>
          <w:rFonts w:ascii="Arial" w:hAnsi="Arial" w:cs="Arial"/>
          <w:sz w:val="20"/>
          <w:szCs w:val="20"/>
        </w:rPr>
        <w:t xml:space="preserve"> zadovoljstvo zaposlenih invalidov v primerjavi z oceno </w:t>
      </w:r>
      <w:r w:rsidR="00625474">
        <w:rPr>
          <w:rFonts w:ascii="Arial" w:hAnsi="Arial" w:cs="Arial"/>
          <w:sz w:val="20"/>
          <w:szCs w:val="20"/>
        </w:rPr>
        <w:t xml:space="preserve">zadovoljstva </w:t>
      </w:r>
      <w:r w:rsidRPr="00334D71">
        <w:rPr>
          <w:rFonts w:ascii="Arial" w:hAnsi="Arial" w:cs="Arial"/>
          <w:sz w:val="20"/>
          <w:szCs w:val="20"/>
        </w:rPr>
        <w:t>pred zaposlitvijo. Poleg dela in zaposlitve so raziskali še splošno počutje, prosti čas/participacij</w:t>
      </w:r>
      <w:r w:rsidR="00625474">
        <w:rPr>
          <w:rFonts w:ascii="Arial" w:hAnsi="Arial" w:cs="Arial"/>
          <w:sz w:val="20"/>
          <w:szCs w:val="20"/>
        </w:rPr>
        <w:t>o</w:t>
      </w:r>
      <w:r w:rsidRPr="00334D71">
        <w:rPr>
          <w:rFonts w:ascii="Arial" w:hAnsi="Arial" w:cs="Arial"/>
          <w:sz w:val="20"/>
          <w:szCs w:val="20"/>
        </w:rPr>
        <w:t>, finance, stanovanjske razmere, zakonitost in varnost, družinsk</w:t>
      </w:r>
      <w:r w:rsidR="00625474">
        <w:rPr>
          <w:rFonts w:ascii="Arial" w:hAnsi="Arial" w:cs="Arial"/>
          <w:sz w:val="20"/>
          <w:szCs w:val="20"/>
        </w:rPr>
        <w:t>e</w:t>
      </w:r>
      <w:r w:rsidRPr="00334D71">
        <w:rPr>
          <w:rFonts w:ascii="Arial" w:hAnsi="Arial" w:cs="Arial"/>
          <w:sz w:val="20"/>
          <w:szCs w:val="20"/>
        </w:rPr>
        <w:t xml:space="preserve"> odnos</w:t>
      </w:r>
      <w:r w:rsidR="00625474">
        <w:rPr>
          <w:rFonts w:ascii="Arial" w:hAnsi="Arial" w:cs="Arial"/>
          <w:sz w:val="20"/>
          <w:szCs w:val="20"/>
        </w:rPr>
        <w:t>e</w:t>
      </w:r>
      <w:r w:rsidRPr="00334D71">
        <w:rPr>
          <w:rFonts w:ascii="Arial" w:hAnsi="Arial" w:cs="Arial"/>
          <w:sz w:val="20"/>
          <w:szCs w:val="20"/>
        </w:rPr>
        <w:t>, družabn</w:t>
      </w:r>
      <w:r w:rsidR="00625474">
        <w:rPr>
          <w:rFonts w:ascii="Arial" w:hAnsi="Arial" w:cs="Arial"/>
          <w:sz w:val="20"/>
          <w:szCs w:val="20"/>
        </w:rPr>
        <w:t>e</w:t>
      </w:r>
      <w:r w:rsidRPr="00334D71">
        <w:rPr>
          <w:rFonts w:ascii="Arial" w:hAnsi="Arial" w:cs="Arial"/>
          <w:sz w:val="20"/>
          <w:szCs w:val="20"/>
        </w:rPr>
        <w:t xml:space="preserve"> stik</w:t>
      </w:r>
      <w:r w:rsidR="00625474">
        <w:rPr>
          <w:rFonts w:ascii="Arial" w:hAnsi="Arial" w:cs="Arial"/>
          <w:sz w:val="20"/>
          <w:szCs w:val="20"/>
        </w:rPr>
        <w:t>e</w:t>
      </w:r>
      <w:r w:rsidRPr="00334D71">
        <w:rPr>
          <w:rFonts w:ascii="Arial" w:hAnsi="Arial" w:cs="Arial"/>
          <w:sz w:val="20"/>
          <w:szCs w:val="20"/>
        </w:rPr>
        <w:t xml:space="preserve">, zdravje in pojmovanje sebe. </w:t>
      </w:r>
    </w:p>
    <w:p w14:paraId="175FA623" w14:textId="4C760A1D" w:rsidR="0099746F" w:rsidRPr="003F7401" w:rsidRDefault="00625474" w:rsidP="00FC24BD">
      <w:pPr>
        <w:pStyle w:val="Odstavekseznama"/>
        <w:numPr>
          <w:ilvl w:val="0"/>
          <w:numId w:val="67"/>
        </w:numPr>
        <w:spacing w:after="160"/>
        <w:jc w:val="both"/>
        <w:rPr>
          <w:rFonts w:ascii="Arial" w:hAnsi="Arial" w:cs="Arial"/>
          <w:b/>
          <w:bCs/>
          <w:sz w:val="20"/>
          <w:szCs w:val="20"/>
          <w:lang w:val="pl-PL"/>
        </w:rPr>
      </w:pPr>
      <w:r>
        <w:rPr>
          <w:rFonts w:ascii="Arial" w:hAnsi="Arial" w:cs="Arial"/>
          <w:b/>
          <w:bCs/>
          <w:sz w:val="20"/>
          <w:szCs w:val="20"/>
          <w:lang w:val="pl-PL"/>
        </w:rPr>
        <w:t>Vrednotenje</w:t>
      </w:r>
      <w:r w:rsidR="0099746F" w:rsidRPr="003F7401">
        <w:rPr>
          <w:rFonts w:ascii="Arial" w:hAnsi="Arial" w:cs="Arial"/>
          <w:b/>
          <w:bCs/>
          <w:sz w:val="20"/>
          <w:szCs w:val="20"/>
          <w:lang w:val="pl-PL"/>
        </w:rPr>
        <w:t xml:space="preserve"> zaposlitvene rehabilitacije </w:t>
      </w:r>
    </w:p>
    <w:p w14:paraId="6C0CCAE5" w14:textId="3CE290B7" w:rsidR="0099746F" w:rsidRDefault="00625474" w:rsidP="00334D71">
      <w:pPr>
        <w:spacing w:after="240"/>
        <w:jc w:val="both"/>
        <w:rPr>
          <w:rFonts w:ascii="Arial" w:hAnsi="Arial" w:cs="Arial"/>
          <w:sz w:val="20"/>
          <w:szCs w:val="20"/>
          <w:lang w:val="pl-PL"/>
        </w:rPr>
      </w:pPr>
      <w:r>
        <w:rPr>
          <w:rFonts w:ascii="Arial" w:hAnsi="Arial" w:cs="Arial"/>
          <w:sz w:val="20"/>
          <w:szCs w:val="20"/>
          <w:lang w:val="pl-PL"/>
        </w:rPr>
        <w:t>Vrednotenje</w:t>
      </w:r>
      <w:r w:rsidR="0099746F" w:rsidRPr="00334D71">
        <w:rPr>
          <w:rFonts w:ascii="Arial" w:hAnsi="Arial" w:cs="Arial"/>
          <w:sz w:val="20"/>
          <w:szCs w:val="20"/>
          <w:lang w:val="pl-PL"/>
        </w:rPr>
        <w:t xml:space="preserve"> zaposlitvene rehabilitacije na letni ravni poteka v skladu z določili </w:t>
      </w:r>
      <w:r w:rsidR="0099746F" w:rsidRPr="00334D71">
        <w:rPr>
          <w:rFonts w:ascii="Arial" w:hAnsi="Arial" w:cs="Arial"/>
          <w:i/>
          <w:sz w:val="20"/>
          <w:szCs w:val="20"/>
          <w:lang w:val="pl-PL"/>
        </w:rPr>
        <w:t>Standardov storitev zaposlitvene rehabilitacije</w:t>
      </w:r>
      <w:r w:rsidR="0099746F" w:rsidRPr="00334D71">
        <w:rPr>
          <w:rFonts w:ascii="Arial" w:hAnsi="Arial" w:cs="Arial"/>
          <w:sz w:val="20"/>
          <w:szCs w:val="20"/>
          <w:lang w:val="pl-PL"/>
        </w:rPr>
        <w:t xml:space="preserve">. </w:t>
      </w:r>
      <w:bookmarkStart w:id="21" w:name="_Hlk503445632"/>
      <w:r w:rsidR="0099746F" w:rsidRPr="00334D71">
        <w:rPr>
          <w:rFonts w:ascii="Arial" w:hAnsi="Arial" w:cs="Arial"/>
          <w:sz w:val="20"/>
          <w:szCs w:val="20"/>
          <w:lang w:val="pl-PL"/>
        </w:rPr>
        <w:t xml:space="preserve">Spremljanje izvajanja </w:t>
      </w:r>
      <w:r>
        <w:rPr>
          <w:rFonts w:ascii="Arial" w:hAnsi="Arial" w:cs="Arial"/>
          <w:sz w:val="20"/>
          <w:szCs w:val="20"/>
          <w:lang w:val="pl-PL"/>
        </w:rPr>
        <w:t>zaposlitvene rehabilitacije</w:t>
      </w:r>
      <w:r w:rsidRPr="00334D71">
        <w:rPr>
          <w:rFonts w:ascii="Arial" w:hAnsi="Arial" w:cs="Arial"/>
          <w:sz w:val="20"/>
          <w:szCs w:val="20"/>
          <w:lang w:val="pl-PL"/>
        </w:rPr>
        <w:t xml:space="preserve"> </w:t>
      </w:r>
      <w:r w:rsidR="0099746F" w:rsidRPr="00334D71">
        <w:rPr>
          <w:rFonts w:ascii="Arial" w:hAnsi="Arial" w:cs="Arial"/>
          <w:sz w:val="20"/>
          <w:szCs w:val="20"/>
          <w:lang w:val="pl-PL"/>
        </w:rPr>
        <w:t xml:space="preserve">je pomembno z vidika ugotavljanja trendov pri izvajanju storitev </w:t>
      </w:r>
      <w:r w:rsidR="0099746F">
        <w:rPr>
          <w:rFonts w:ascii="Arial" w:hAnsi="Arial" w:cs="Arial"/>
          <w:sz w:val="20"/>
          <w:szCs w:val="20"/>
          <w:lang w:val="pl-PL"/>
        </w:rPr>
        <w:t>in</w:t>
      </w:r>
      <w:r w:rsidR="0099746F" w:rsidRPr="00334D71">
        <w:rPr>
          <w:rFonts w:ascii="Arial" w:hAnsi="Arial" w:cs="Arial"/>
          <w:sz w:val="20"/>
          <w:szCs w:val="20"/>
          <w:lang w:val="pl-PL"/>
        </w:rPr>
        <w:t xml:space="preserve"> reševanja morebitnih </w:t>
      </w:r>
      <w:r w:rsidR="00E84D71">
        <w:rPr>
          <w:rFonts w:ascii="Arial" w:hAnsi="Arial" w:cs="Arial"/>
          <w:sz w:val="20"/>
          <w:szCs w:val="20"/>
          <w:lang w:val="pl-PL"/>
        </w:rPr>
        <w:t>težav</w:t>
      </w:r>
      <w:r w:rsidR="00E84D71" w:rsidRPr="00334D71">
        <w:rPr>
          <w:rFonts w:ascii="Arial" w:hAnsi="Arial" w:cs="Arial"/>
          <w:sz w:val="20"/>
          <w:szCs w:val="20"/>
          <w:lang w:val="pl-PL"/>
        </w:rPr>
        <w:t xml:space="preserve"> </w:t>
      </w:r>
      <w:r w:rsidR="0099746F" w:rsidRPr="00334D71">
        <w:rPr>
          <w:rFonts w:ascii="Arial" w:hAnsi="Arial" w:cs="Arial"/>
          <w:sz w:val="20"/>
          <w:szCs w:val="20"/>
          <w:lang w:val="pl-PL"/>
        </w:rPr>
        <w:t xml:space="preserve">oziroma prenosa dobrih praks. </w:t>
      </w:r>
      <w:bookmarkEnd w:id="21"/>
      <w:r w:rsidR="0099746F" w:rsidRPr="00334D71">
        <w:rPr>
          <w:rFonts w:ascii="Arial" w:hAnsi="Arial" w:cs="Arial"/>
          <w:sz w:val="20"/>
          <w:szCs w:val="20"/>
          <w:lang w:val="pl-PL"/>
        </w:rPr>
        <w:t xml:space="preserve">Letno </w:t>
      </w:r>
      <w:r>
        <w:rPr>
          <w:rFonts w:ascii="Arial" w:hAnsi="Arial" w:cs="Arial"/>
          <w:sz w:val="20"/>
          <w:szCs w:val="20"/>
          <w:lang w:val="pl-PL"/>
        </w:rPr>
        <w:t>vrednotenje</w:t>
      </w:r>
      <w:r w:rsidRPr="00334D71">
        <w:rPr>
          <w:rFonts w:ascii="Arial" w:hAnsi="Arial" w:cs="Arial"/>
          <w:sz w:val="20"/>
          <w:szCs w:val="20"/>
          <w:lang w:val="pl-PL"/>
        </w:rPr>
        <w:t xml:space="preserve"> </w:t>
      </w:r>
      <w:r>
        <w:rPr>
          <w:rFonts w:ascii="Arial" w:hAnsi="Arial" w:cs="Arial"/>
          <w:sz w:val="20"/>
          <w:szCs w:val="20"/>
          <w:lang w:val="pl-PL"/>
        </w:rPr>
        <w:t>zaposlitvene rehabilitacije</w:t>
      </w:r>
      <w:r w:rsidR="0099746F">
        <w:rPr>
          <w:rFonts w:ascii="Arial" w:hAnsi="Arial" w:cs="Arial"/>
          <w:sz w:val="20"/>
          <w:szCs w:val="20"/>
          <w:lang w:val="pl-PL"/>
        </w:rPr>
        <w:t xml:space="preserve"> na URI – Soča </w:t>
      </w:r>
      <w:r w:rsidR="0099746F" w:rsidRPr="00334D71">
        <w:rPr>
          <w:rFonts w:ascii="Arial" w:hAnsi="Arial" w:cs="Arial"/>
          <w:sz w:val="20"/>
          <w:szCs w:val="20"/>
          <w:lang w:val="pl-PL"/>
        </w:rPr>
        <w:t>izvaja</w:t>
      </w:r>
      <w:r w:rsidR="0099746F">
        <w:rPr>
          <w:rFonts w:ascii="Arial" w:hAnsi="Arial" w:cs="Arial"/>
          <w:sz w:val="20"/>
          <w:szCs w:val="20"/>
          <w:lang w:val="pl-PL"/>
        </w:rPr>
        <w:t>j</w:t>
      </w:r>
      <w:r w:rsidR="0099746F" w:rsidRPr="00334D71">
        <w:rPr>
          <w:rFonts w:ascii="Arial" w:hAnsi="Arial" w:cs="Arial"/>
          <w:sz w:val="20"/>
          <w:szCs w:val="20"/>
          <w:lang w:val="pl-PL"/>
        </w:rPr>
        <w:t xml:space="preserve">o že od samih začetkov </w:t>
      </w:r>
      <w:r>
        <w:rPr>
          <w:rFonts w:ascii="Arial" w:hAnsi="Arial" w:cs="Arial"/>
          <w:sz w:val="20"/>
          <w:szCs w:val="20"/>
          <w:lang w:val="pl-PL"/>
        </w:rPr>
        <w:t>izvajanja zaposlitvene rehabilitacije</w:t>
      </w:r>
      <w:r w:rsidR="0099746F" w:rsidRPr="00334D71">
        <w:rPr>
          <w:rFonts w:ascii="Arial" w:hAnsi="Arial" w:cs="Arial"/>
          <w:sz w:val="20"/>
          <w:szCs w:val="20"/>
          <w:lang w:val="pl-PL"/>
        </w:rPr>
        <w:t xml:space="preserve"> (2006). </w:t>
      </w:r>
      <w:r w:rsidR="00E84D71">
        <w:rPr>
          <w:rFonts w:ascii="Arial" w:hAnsi="Arial" w:cs="Arial"/>
          <w:sz w:val="20"/>
          <w:szCs w:val="20"/>
          <w:lang w:val="pl-PL"/>
        </w:rPr>
        <w:t>Med</w:t>
      </w:r>
      <w:r w:rsidR="0099746F" w:rsidRPr="00334D71">
        <w:rPr>
          <w:rFonts w:ascii="Arial" w:hAnsi="Arial" w:cs="Arial"/>
          <w:sz w:val="20"/>
          <w:szCs w:val="20"/>
          <w:lang w:val="pl-PL"/>
        </w:rPr>
        <w:t xml:space="preserve"> koncesijski</w:t>
      </w:r>
      <w:r w:rsidR="0099746F">
        <w:rPr>
          <w:rFonts w:ascii="Arial" w:hAnsi="Arial" w:cs="Arial"/>
          <w:sz w:val="20"/>
          <w:szCs w:val="20"/>
          <w:lang w:val="pl-PL"/>
        </w:rPr>
        <w:t>mi</w:t>
      </w:r>
      <w:r w:rsidR="0099746F" w:rsidRPr="00334D71">
        <w:rPr>
          <w:rFonts w:ascii="Arial" w:hAnsi="Arial" w:cs="Arial"/>
          <w:sz w:val="20"/>
          <w:szCs w:val="20"/>
          <w:lang w:val="pl-PL"/>
        </w:rPr>
        <w:t xml:space="preserve"> obdob</w:t>
      </w:r>
      <w:r w:rsidR="0099746F">
        <w:rPr>
          <w:rFonts w:ascii="Arial" w:hAnsi="Arial" w:cs="Arial"/>
          <w:sz w:val="20"/>
          <w:szCs w:val="20"/>
          <w:lang w:val="pl-PL"/>
        </w:rPr>
        <w:t>ji</w:t>
      </w:r>
      <w:r w:rsidR="0099746F" w:rsidRPr="00334D71">
        <w:rPr>
          <w:rFonts w:ascii="Arial" w:hAnsi="Arial" w:cs="Arial"/>
          <w:sz w:val="20"/>
          <w:szCs w:val="20"/>
          <w:lang w:val="pl-PL"/>
        </w:rPr>
        <w:t xml:space="preserve"> so ugotavljali, da se je na določenih </w:t>
      </w:r>
      <w:r w:rsidR="00E84D71" w:rsidRPr="00334D71">
        <w:rPr>
          <w:rFonts w:ascii="Arial" w:hAnsi="Arial" w:cs="Arial"/>
          <w:sz w:val="20"/>
          <w:szCs w:val="20"/>
          <w:lang w:val="pl-PL"/>
        </w:rPr>
        <w:t>področ</w:t>
      </w:r>
      <w:r w:rsidR="00E84D71">
        <w:rPr>
          <w:rFonts w:ascii="Arial" w:hAnsi="Arial" w:cs="Arial"/>
          <w:sz w:val="20"/>
          <w:szCs w:val="20"/>
          <w:lang w:val="pl-PL"/>
        </w:rPr>
        <w:t>jih</w:t>
      </w:r>
      <w:r w:rsidR="00E84D71" w:rsidRPr="00334D71">
        <w:rPr>
          <w:rFonts w:ascii="Arial" w:hAnsi="Arial" w:cs="Arial"/>
          <w:sz w:val="20"/>
          <w:szCs w:val="20"/>
          <w:lang w:val="pl-PL"/>
        </w:rPr>
        <w:t xml:space="preserve"> </w:t>
      </w:r>
      <w:r w:rsidR="0099746F" w:rsidRPr="00334D71">
        <w:rPr>
          <w:rFonts w:ascii="Arial" w:hAnsi="Arial" w:cs="Arial"/>
          <w:sz w:val="20"/>
          <w:szCs w:val="20"/>
          <w:lang w:val="pl-PL"/>
        </w:rPr>
        <w:t xml:space="preserve">izvajanje storitev </w:t>
      </w:r>
      <w:r w:rsidR="00E84D71">
        <w:rPr>
          <w:rFonts w:ascii="Arial" w:hAnsi="Arial" w:cs="Arial"/>
          <w:sz w:val="20"/>
          <w:szCs w:val="20"/>
          <w:lang w:val="pl-PL"/>
        </w:rPr>
        <w:t>zaposlitvene rehabilitacije</w:t>
      </w:r>
      <w:r w:rsidR="0099746F" w:rsidRPr="00334D71">
        <w:rPr>
          <w:rFonts w:ascii="Arial" w:hAnsi="Arial" w:cs="Arial"/>
          <w:sz w:val="20"/>
          <w:szCs w:val="20"/>
          <w:lang w:val="pl-PL"/>
        </w:rPr>
        <w:t xml:space="preserve"> stabiliziralo, zato je smiselno, da »stabilna« področja spremljamo obdobno oziroma pred začetkom novega koncesijskega obdobja, saj so ugotovitve </w:t>
      </w:r>
      <w:r>
        <w:rPr>
          <w:rFonts w:ascii="Arial" w:hAnsi="Arial" w:cs="Arial"/>
          <w:sz w:val="20"/>
          <w:szCs w:val="20"/>
          <w:lang w:val="pl-PL"/>
        </w:rPr>
        <w:t>vrednotenj</w:t>
      </w:r>
      <w:r w:rsidRPr="00334D71">
        <w:rPr>
          <w:rFonts w:ascii="Arial" w:hAnsi="Arial" w:cs="Arial"/>
          <w:sz w:val="20"/>
          <w:szCs w:val="20"/>
          <w:lang w:val="pl-PL"/>
        </w:rPr>
        <w:t xml:space="preserve"> </w:t>
      </w:r>
      <w:r w:rsidR="0099746F" w:rsidRPr="00334D71">
        <w:rPr>
          <w:rFonts w:ascii="Arial" w:hAnsi="Arial" w:cs="Arial"/>
          <w:sz w:val="20"/>
          <w:szCs w:val="20"/>
          <w:lang w:val="pl-PL"/>
        </w:rPr>
        <w:t xml:space="preserve">koristna podlaga za morebitne spremembe v procesu zaposlitvene rehabilitacije. </w:t>
      </w:r>
      <w:r w:rsidR="0099746F">
        <w:rPr>
          <w:rFonts w:ascii="Arial" w:hAnsi="Arial" w:cs="Arial"/>
          <w:sz w:val="20"/>
          <w:szCs w:val="20"/>
          <w:lang w:val="pl-PL"/>
        </w:rPr>
        <w:t>Nekatera</w:t>
      </w:r>
      <w:r w:rsidR="0099746F" w:rsidRPr="00334D71">
        <w:rPr>
          <w:rFonts w:ascii="Arial" w:hAnsi="Arial" w:cs="Arial"/>
          <w:sz w:val="20"/>
          <w:szCs w:val="20"/>
          <w:lang w:val="pl-PL"/>
        </w:rPr>
        <w:t xml:space="preserve"> področja pa je smiselno spremljati na letni ravni. V letu 2022 so </w:t>
      </w:r>
      <w:r w:rsidR="00E84D71">
        <w:rPr>
          <w:rFonts w:ascii="Arial" w:hAnsi="Arial" w:cs="Arial"/>
          <w:sz w:val="20"/>
          <w:szCs w:val="20"/>
          <w:lang w:val="pl-PL"/>
        </w:rPr>
        <w:t xml:space="preserve">na URI – Soča </w:t>
      </w:r>
      <w:r w:rsidR="0099746F" w:rsidRPr="00334D71">
        <w:rPr>
          <w:rFonts w:ascii="Arial" w:hAnsi="Arial" w:cs="Arial"/>
          <w:sz w:val="20"/>
          <w:szCs w:val="20"/>
          <w:lang w:val="pl-PL"/>
        </w:rPr>
        <w:t xml:space="preserve">izvedli </w:t>
      </w:r>
      <w:r>
        <w:rPr>
          <w:rFonts w:ascii="Arial" w:hAnsi="Arial" w:cs="Arial"/>
          <w:sz w:val="20"/>
          <w:szCs w:val="20"/>
          <w:lang w:val="pl-PL"/>
        </w:rPr>
        <w:t>vrednotenje</w:t>
      </w:r>
      <w:r w:rsidR="0099746F" w:rsidRPr="00334D71">
        <w:rPr>
          <w:rFonts w:ascii="Arial" w:hAnsi="Arial" w:cs="Arial"/>
          <w:sz w:val="20"/>
          <w:szCs w:val="20"/>
          <w:lang w:val="pl-PL"/>
        </w:rPr>
        <w:t xml:space="preserve"> </w:t>
      </w:r>
      <w:r>
        <w:rPr>
          <w:rFonts w:ascii="Arial" w:hAnsi="Arial" w:cs="Arial"/>
          <w:sz w:val="20"/>
          <w:szCs w:val="20"/>
          <w:lang w:val="pl-PL"/>
        </w:rPr>
        <w:t>zaposlitvene rehabilitacije</w:t>
      </w:r>
      <w:r w:rsidR="0099746F" w:rsidRPr="00334D71">
        <w:rPr>
          <w:rFonts w:ascii="Arial" w:hAnsi="Arial" w:cs="Arial"/>
          <w:sz w:val="20"/>
          <w:szCs w:val="20"/>
          <w:lang w:val="pl-PL"/>
        </w:rPr>
        <w:t xml:space="preserve"> na podlagi kazalnikov</w:t>
      </w:r>
      <w:r w:rsidR="0099746F">
        <w:rPr>
          <w:rFonts w:ascii="Arial" w:hAnsi="Arial" w:cs="Arial"/>
          <w:sz w:val="20"/>
          <w:szCs w:val="20"/>
          <w:lang w:val="pl-PL"/>
        </w:rPr>
        <w:t>,</w:t>
      </w:r>
      <w:r w:rsidR="0099746F" w:rsidRPr="00577DE0">
        <w:rPr>
          <w:rFonts w:ascii="Arial" w:hAnsi="Arial" w:cs="Arial"/>
          <w:sz w:val="20"/>
          <w:szCs w:val="20"/>
          <w:lang w:val="pl-PL"/>
        </w:rPr>
        <w:t xml:space="preserve"> </w:t>
      </w:r>
      <w:r w:rsidR="0099746F" w:rsidRPr="00334D71">
        <w:rPr>
          <w:rFonts w:ascii="Arial" w:hAnsi="Arial" w:cs="Arial"/>
          <w:sz w:val="20"/>
          <w:szCs w:val="20"/>
          <w:lang w:val="pl-PL"/>
        </w:rPr>
        <w:t>postavljenih</w:t>
      </w:r>
      <w:r w:rsidR="0099746F" w:rsidRPr="00577DE0">
        <w:rPr>
          <w:rFonts w:ascii="Arial" w:hAnsi="Arial" w:cs="Arial"/>
          <w:sz w:val="20"/>
          <w:szCs w:val="20"/>
          <w:lang w:val="pl-PL"/>
        </w:rPr>
        <w:t xml:space="preserve"> </w:t>
      </w:r>
      <w:r w:rsidR="0099746F" w:rsidRPr="00334D71">
        <w:rPr>
          <w:rFonts w:ascii="Arial" w:hAnsi="Arial" w:cs="Arial"/>
          <w:sz w:val="20"/>
          <w:szCs w:val="20"/>
          <w:lang w:val="pl-PL"/>
        </w:rPr>
        <w:t xml:space="preserve">v letu 2021. </w:t>
      </w:r>
    </w:p>
    <w:p w14:paraId="41D0938D" w14:textId="51AF9EBE" w:rsidR="0099746F" w:rsidRPr="00334D71" w:rsidRDefault="0099746F" w:rsidP="00334D71">
      <w:pPr>
        <w:spacing w:after="240"/>
        <w:jc w:val="both"/>
        <w:rPr>
          <w:rFonts w:ascii="Arial" w:hAnsi="Arial" w:cs="Arial"/>
          <w:sz w:val="20"/>
          <w:szCs w:val="20"/>
          <w:lang w:val="pl-PL"/>
        </w:rPr>
      </w:pPr>
      <w:r>
        <w:rPr>
          <w:rFonts w:ascii="Arial" w:hAnsi="Arial" w:cs="Arial"/>
          <w:sz w:val="20"/>
          <w:szCs w:val="20"/>
          <w:lang w:val="pl-PL"/>
        </w:rPr>
        <w:t>N</w:t>
      </w:r>
      <w:r w:rsidRPr="00334D71">
        <w:rPr>
          <w:rFonts w:ascii="Arial" w:hAnsi="Arial" w:cs="Arial"/>
          <w:sz w:val="20"/>
          <w:szCs w:val="20"/>
          <w:lang w:val="pl-PL"/>
        </w:rPr>
        <w:t xml:space="preserve">ekaj ugotovitev iz </w:t>
      </w:r>
      <w:r w:rsidR="00625474">
        <w:rPr>
          <w:rFonts w:ascii="Arial" w:hAnsi="Arial" w:cs="Arial"/>
          <w:sz w:val="20"/>
          <w:szCs w:val="20"/>
          <w:lang w:val="pl-PL"/>
        </w:rPr>
        <w:t>vrednotenja</w:t>
      </w:r>
    </w:p>
    <w:p w14:paraId="79B95279" w14:textId="5110A868" w:rsidR="0099746F" w:rsidRPr="00334D71" w:rsidRDefault="0099746F" w:rsidP="00334D71">
      <w:pPr>
        <w:spacing w:after="240"/>
        <w:jc w:val="both"/>
        <w:rPr>
          <w:rFonts w:ascii="Arial" w:hAnsi="Arial" w:cs="Arial"/>
          <w:sz w:val="20"/>
          <w:szCs w:val="20"/>
          <w:lang w:val="pl-PL"/>
        </w:rPr>
      </w:pPr>
      <w:r>
        <w:rPr>
          <w:rFonts w:ascii="Arial" w:hAnsi="Arial" w:cs="Arial"/>
          <w:sz w:val="20"/>
          <w:szCs w:val="20"/>
          <w:lang w:val="pl-PL"/>
        </w:rPr>
        <w:t>O</w:t>
      </w:r>
      <w:r w:rsidRPr="00334D71">
        <w:rPr>
          <w:rFonts w:ascii="Arial" w:hAnsi="Arial" w:cs="Arial"/>
          <w:sz w:val="20"/>
          <w:szCs w:val="20"/>
          <w:lang w:val="pl-PL"/>
        </w:rPr>
        <w:t>bravnavanih uporabnikov storitev je bilo 2000, kar je nekoliko manj kot v preteklih letih (</w:t>
      </w:r>
      <w:r>
        <w:rPr>
          <w:rFonts w:ascii="Arial" w:hAnsi="Arial" w:cs="Arial"/>
          <w:sz w:val="20"/>
          <w:szCs w:val="20"/>
          <w:lang w:val="pl-PL"/>
        </w:rPr>
        <w:t>približno</w:t>
      </w:r>
      <w:r w:rsidRPr="00334D71">
        <w:rPr>
          <w:rFonts w:ascii="Arial" w:hAnsi="Arial" w:cs="Arial"/>
          <w:sz w:val="20"/>
          <w:szCs w:val="20"/>
          <w:lang w:val="pl-PL"/>
        </w:rPr>
        <w:t xml:space="preserve"> </w:t>
      </w:r>
      <w:r>
        <w:rPr>
          <w:rFonts w:ascii="Arial" w:hAnsi="Arial" w:cs="Arial"/>
          <w:sz w:val="20"/>
          <w:szCs w:val="20"/>
          <w:lang w:val="pl-PL"/>
        </w:rPr>
        <w:t xml:space="preserve">za </w:t>
      </w:r>
      <w:r w:rsidRPr="00334D71">
        <w:rPr>
          <w:rFonts w:ascii="Arial" w:hAnsi="Arial" w:cs="Arial"/>
          <w:sz w:val="20"/>
          <w:szCs w:val="20"/>
          <w:lang w:val="pl-PL"/>
        </w:rPr>
        <w:t xml:space="preserve">10 </w:t>
      </w:r>
      <w:r>
        <w:rPr>
          <w:rFonts w:ascii="Arial" w:hAnsi="Arial" w:cs="Arial"/>
          <w:sz w:val="20"/>
          <w:szCs w:val="20"/>
          <w:lang w:val="pl-PL"/>
        </w:rPr>
        <w:t>odstotkov</w:t>
      </w:r>
      <w:r w:rsidRPr="00334D71">
        <w:rPr>
          <w:rFonts w:ascii="Arial" w:hAnsi="Arial" w:cs="Arial"/>
          <w:sz w:val="20"/>
          <w:szCs w:val="20"/>
          <w:lang w:val="pl-PL"/>
        </w:rPr>
        <w:t xml:space="preserve"> manj), je pa v skladu z letnim normativom 1980 oseb. Največkrat je začetna storitev B trajala </w:t>
      </w:r>
      <w:r>
        <w:rPr>
          <w:rFonts w:ascii="Arial" w:hAnsi="Arial" w:cs="Arial"/>
          <w:sz w:val="20"/>
          <w:szCs w:val="20"/>
          <w:lang w:val="pl-PL"/>
        </w:rPr>
        <w:t>tri</w:t>
      </w:r>
      <w:r w:rsidRPr="00334D71">
        <w:rPr>
          <w:rFonts w:ascii="Arial" w:hAnsi="Arial" w:cs="Arial"/>
          <w:sz w:val="20"/>
          <w:szCs w:val="20"/>
          <w:lang w:val="pl-PL"/>
        </w:rPr>
        <w:t xml:space="preserve"> mesece, v povprečju pa mine še 5,6 mesec</w:t>
      </w:r>
      <w:r>
        <w:rPr>
          <w:rFonts w:ascii="Arial" w:hAnsi="Arial" w:cs="Arial"/>
          <w:sz w:val="20"/>
          <w:szCs w:val="20"/>
          <w:lang w:val="pl-PL"/>
        </w:rPr>
        <w:t>a</w:t>
      </w:r>
      <w:r w:rsidRPr="00334D71">
        <w:rPr>
          <w:rFonts w:ascii="Arial" w:hAnsi="Arial" w:cs="Arial"/>
          <w:sz w:val="20"/>
          <w:szCs w:val="20"/>
          <w:lang w:val="pl-PL"/>
        </w:rPr>
        <w:t xml:space="preserve"> od oddaje poročila storitve B do vključevanja v ostale storitve, kar kaže na dolg proces </w:t>
      </w:r>
      <w:r w:rsidR="00E84D71">
        <w:rPr>
          <w:rFonts w:ascii="Arial" w:hAnsi="Arial" w:cs="Arial"/>
          <w:sz w:val="20"/>
          <w:szCs w:val="20"/>
          <w:lang w:val="pl-PL"/>
        </w:rPr>
        <w:t>zaposlitvene rehabilitacije</w:t>
      </w:r>
      <w:r w:rsidR="00E84D71" w:rsidRPr="00334D71">
        <w:rPr>
          <w:rFonts w:ascii="Arial" w:hAnsi="Arial" w:cs="Arial"/>
          <w:sz w:val="20"/>
          <w:szCs w:val="20"/>
          <w:lang w:val="pl-PL"/>
        </w:rPr>
        <w:t xml:space="preserve"> </w:t>
      </w:r>
      <w:r w:rsidRPr="00334D71">
        <w:rPr>
          <w:rFonts w:ascii="Arial" w:hAnsi="Arial" w:cs="Arial"/>
          <w:sz w:val="20"/>
          <w:szCs w:val="20"/>
          <w:lang w:val="pl-PL"/>
        </w:rPr>
        <w:t xml:space="preserve">v okviru ZRSZ. Proces od vključevanja v ostale storitve do </w:t>
      </w:r>
      <w:r>
        <w:rPr>
          <w:rFonts w:ascii="Arial" w:hAnsi="Arial" w:cs="Arial"/>
          <w:sz w:val="20"/>
          <w:szCs w:val="20"/>
          <w:lang w:val="pl-PL"/>
        </w:rPr>
        <w:t>konc</w:t>
      </w:r>
      <w:r w:rsidRPr="00334D71">
        <w:rPr>
          <w:rFonts w:ascii="Arial" w:hAnsi="Arial" w:cs="Arial"/>
          <w:sz w:val="20"/>
          <w:szCs w:val="20"/>
          <w:lang w:val="pl-PL"/>
        </w:rPr>
        <w:t xml:space="preserve">a rehabilitacije traja v povprečju </w:t>
      </w:r>
      <w:r>
        <w:rPr>
          <w:rFonts w:ascii="Arial" w:hAnsi="Arial" w:cs="Arial"/>
          <w:sz w:val="20"/>
          <w:szCs w:val="20"/>
          <w:lang w:val="pl-PL"/>
        </w:rPr>
        <w:t>osem</w:t>
      </w:r>
      <w:r w:rsidRPr="00334D71">
        <w:rPr>
          <w:rFonts w:ascii="Arial" w:hAnsi="Arial" w:cs="Arial"/>
          <w:sz w:val="20"/>
          <w:szCs w:val="20"/>
          <w:lang w:val="pl-PL"/>
        </w:rPr>
        <w:t xml:space="preserve"> mesecev. 14 </w:t>
      </w:r>
      <w:r>
        <w:rPr>
          <w:rFonts w:ascii="Arial" w:hAnsi="Arial" w:cs="Arial"/>
          <w:sz w:val="20"/>
          <w:szCs w:val="20"/>
          <w:lang w:val="pl-PL"/>
        </w:rPr>
        <w:t>odstotkov</w:t>
      </w:r>
      <w:r w:rsidRPr="00334D71">
        <w:rPr>
          <w:rFonts w:ascii="Arial" w:hAnsi="Arial" w:cs="Arial"/>
          <w:sz w:val="20"/>
          <w:szCs w:val="20"/>
          <w:lang w:val="pl-PL"/>
        </w:rPr>
        <w:t xml:space="preserve"> uporabnikov se je zaposlilo </w:t>
      </w:r>
      <w:r>
        <w:rPr>
          <w:rFonts w:ascii="Arial" w:hAnsi="Arial" w:cs="Arial"/>
          <w:sz w:val="20"/>
          <w:szCs w:val="20"/>
          <w:lang w:val="pl-PL"/>
        </w:rPr>
        <w:t xml:space="preserve">takoj </w:t>
      </w:r>
      <w:r w:rsidRPr="00334D71">
        <w:rPr>
          <w:rFonts w:ascii="Arial" w:hAnsi="Arial" w:cs="Arial"/>
          <w:sz w:val="20"/>
          <w:szCs w:val="20"/>
          <w:lang w:val="pl-PL"/>
        </w:rPr>
        <w:t xml:space="preserve">po </w:t>
      </w:r>
      <w:r w:rsidR="00E84D71">
        <w:rPr>
          <w:rFonts w:ascii="Arial" w:hAnsi="Arial" w:cs="Arial"/>
          <w:sz w:val="20"/>
          <w:szCs w:val="20"/>
          <w:lang w:val="pl-PL"/>
        </w:rPr>
        <w:t>končani</w:t>
      </w:r>
      <w:r w:rsidRPr="00334D71">
        <w:rPr>
          <w:rFonts w:ascii="Arial" w:hAnsi="Arial" w:cs="Arial"/>
          <w:sz w:val="20"/>
          <w:szCs w:val="20"/>
          <w:lang w:val="pl-PL"/>
        </w:rPr>
        <w:t xml:space="preserve"> </w:t>
      </w:r>
      <w:r w:rsidR="00E84D71">
        <w:rPr>
          <w:rFonts w:ascii="Arial" w:hAnsi="Arial" w:cs="Arial"/>
          <w:sz w:val="20"/>
          <w:szCs w:val="20"/>
          <w:lang w:val="pl-PL"/>
        </w:rPr>
        <w:t>zaposlitveni rehabilitaciji</w:t>
      </w:r>
      <w:r w:rsidRPr="00334D71">
        <w:rPr>
          <w:rFonts w:ascii="Arial" w:hAnsi="Arial" w:cs="Arial"/>
          <w:sz w:val="20"/>
          <w:szCs w:val="20"/>
          <w:lang w:val="pl-PL"/>
        </w:rPr>
        <w:t>, od tega približno polovica na odprt</w:t>
      </w:r>
      <w:r>
        <w:rPr>
          <w:rFonts w:ascii="Arial" w:hAnsi="Arial" w:cs="Arial"/>
          <w:sz w:val="20"/>
          <w:szCs w:val="20"/>
          <w:lang w:val="pl-PL"/>
        </w:rPr>
        <w:t>em</w:t>
      </w:r>
      <w:r w:rsidRPr="00334D71">
        <w:rPr>
          <w:rFonts w:ascii="Arial" w:hAnsi="Arial" w:cs="Arial"/>
          <w:sz w:val="20"/>
          <w:szCs w:val="20"/>
          <w:lang w:val="pl-PL"/>
        </w:rPr>
        <w:t xml:space="preserve"> trg</w:t>
      </w:r>
      <w:r w:rsidR="00E84D71">
        <w:rPr>
          <w:rFonts w:ascii="Arial" w:hAnsi="Arial" w:cs="Arial"/>
          <w:sz w:val="20"/>
          <w:szCs w:val="20"/>
          <w:lang w:val="pl-PL"/>
        </w:rPr>
        <w:t>u</w:t>
      </w:r>
      <w:r w:rsidRPr="00334D71">
        <w:rPr>
          <w:rFonts w:ascii="Arial" w:hAnsi="Arial" w:cs="Arial"/>
          <w:sz w:val="20"/>
          <w:szCs w:val="20"/>
          <w:lang w:val="pl-PL"/>
        </w:rPr>
        <w:t xml:space="preserve"> dela. Število izdanih odločb ZRSZ kaže na trend naraščanja, še posebno glede odločb za nezaposljivost. Število vseh zaposlenih invalidov med </w:t>
      </w:r>
      <w:r w:rsidR="00C77AF2" w:rsidRPr="00334D71">
        <w:rPr>
          <w:rFonts w:ascii="Arial" w:hAnsi="Arial" w:cs="Arial"/>
          <w:sz w:val="20"/>
          <w:szCs w:val="20"/>
          <w:lang w:val="pl-PL"/>
        </w:rPr>
        <w:t>let</w:t>
      </w:r>
      <w:r w:rsidR="00C77AF2">
        <w:rPr>
          <w:rFonts w:ascii="Arial" w:hAnsi="Arial" w:cs="Arial"/>
          <w:sz w:val="20"/>
          <w:szCs w:val="20"/>
          <w:lang w:val="pl-PL"/>
        </w:rPr>
        <w:t>oma</w:t>
      </w:r>
      <w:r w:rsidR="00C77AF2" w:rsidRPr="00334D71">
        <w:rPr>
          <w:rFonts w:ascii="Arial" w:hAnsi="Arial" w:cs="Arial"/>
          <w:sz w:val="20"/>
          <w:szCs w:val="20"/>
          <w:lang w:val="pl-PL"/>
        </w:rPr>
        <w:t xml:space="preserve"> </w:t>
      </w:r>
      <w:r w:rsidRPr="00334D71">
        <w:rPr>
          <w:rFonts w:ascii="Arial" w:hAnsi="Arial" w:cs="Arial"/>
          <w:sz w:val="20"/>
          <w:szCs w:val="20"/>
          <w:lang w:val="pl-PL"/>
        </w:rPr>
        <w:t xml:space="preserve">2006 in 2021 kaže na trend rahlega naraščanja – v Sloveniji je bilo v </w:t>
      </w:r>
      <w:r>
        <w:rPr>
          <w:rFonts w:ascii="Arial" w:hAnsi="Arial" w:cs="Arial"/>
          <w:sz w:val="20"/>
          <w:szCs w:val="20"/>
          <w:lang w:val="pl-PL"/>
        </w:rPr>
        <w:t xml:space="preserve">letu </w:t>
      </w:r>
      <w:r w:rsidRPr="00334D71">
        <w:rPr>
          <w:rFonts w:ascii="Arial" w:hAnsi="Arial" w:cs="Arial"/>
          <w:sz w:val="20"/>
          <w:szCs w:val="20"/>
          <w:lang w:val="pl-PL"/>
        </w:rPr>
        <w:t xml:space="preserve">2021 zaposlenih 35.335 invalidov, </w:t>
      </w:r>
      <w:r w:rsidR="00C77AF2">
        <w:rPr>
          <w:rFonts w:ascii="Arial" w:hAnsi="Arial" w:cs="Arial"/>
          <w:sz w:val="20"/>
          <w:szCs w:val="20"/>
          <w:lang w:val="pl-PL"/>
        </w:rPr>
        <w:t xml:space="preserve">od tega </w:t>
      </w:r>
      <w:r w:rsidRPr="00334D71">
        <w:rPr>
          <w:rFonts w:ascii="Arial" w:hAnsi="Arial" w:cs="Arial"/>
          <w:sz w:val="20"/>
          <w:szCs w:val="20"/>
          <w:lang w:val="pl-PL"/>
        </w:rPr>
        <w:t>večina</w:t>
      </w:r>
      <w:r>
        <w:rPr>
          <w:rFonts w:ascii="Arial" w:hAnsi="Arial" w:cs="Arial"/>
          <w:sz w:val="20"/>
          <w:szCs w:val="20"/>
          <w:lang w:val="pl-PL"/>
        </w:rPr>
        <w:t>,</w:t>
      </w:r>
      <w:r w:rsidRPr="00334D71">
        <w:rPr>
          <w:rFonts w:ascii="Arial" w:hAnsi="Arial" w:cs="Arial"/>
          <w:sz w:val="20"/>
          <w:szCs w:val="20"/>
          <w:lang w:val="pl-PL"/>
        </w:rPr>
        <w:t xml:space="preserve"> 81 </w:t>
      </w:r>
      <w:r>
        <w:rPr>
          <w:rFonts w:ascii="Arial" w:hAnsi="Arial" w:cs="Arial"/>
          <w:sz w:val="20"/>
          <w:szCs w:val="20"/>
          <w:lang w:val="pl-PL"/>
        </w:rPr>
        <w:t>odstotkov,</w:t>
      </w:r>
      <w:r w:rsidRPr="00334D71">
        <w:rPr>
          <w:rFonts w:ascii="Arial" w:hAnsi="Arial" w:cs="Arial"/>
          <w:sz w:val="20"/>
          <w:szCs w:val="20"/>
          <w:lang w:val="pl-PL"/>
        </w:rPr>
        <w:t xml:space="preserve"> </w:t>
      </w:r>
      <w:r w:rsidRPr="00334D71">
        <w:rPr>
          <w:rFonts w:ascii="Arial" w:hAnsi="Arial" w:cs="Arial"/>
          <w:sz w:val="20"/>
          <w:szCs w:val="20"/>
          <w:lang w:val="pl-PL"/>
        </w:rPr>
        <w:lastRenderedPageBreak/>
        <w:t xml:space="preserve">na odprtem trgu dela, </w:t>
      </w:r>
      <w:r w:rsidR="00C77AF2">
        <w:rPr>
          <w:rFonts w:ascii="Arial" w:hAnsi="Arial" w:cs="Arial"/>
          <w:sz w:val="20"/>
          <w:szCs w:val="20"/>
          <w:lang w:val="pl-PL"/>
        </w:rPr>
        <w:t>pre</w:t>
      </w:r>
      <w:r w:rsidRPr="00334D71">
        <w:rPr>
          <w:rFonts w:ascii="Arial" w:hAnsi="Arial" w:cs="Arial"/>
          <w:sz w:val="20"/>
          <w:szCs w:val="20"/>
          <w:lang w:val="pl-PL"/>
        </w:rPr>
        <w:t xml:space="preserve">ostali v glavnem v invalidskih podjetjih (16,9 </w:t>
      </w:r>
      <w:r>
        <w:rPr>
          <w:rFonts w:ascii="Arial" w:hAnsi="Arial" w:cs="Arial"/>
          <w:sz w:val="20"/>
          <w:szCs w:val="20"/>
          <w:lang w:val="pl-PL"/>
        </w:rPr>
        <w:t>odstotka</w:t>
      </w:r>
      <w:r w:rsidRPr="00334D71">
        <w:rPr>
          <w:rFonts w:ascii="Arial" w:hAnsi="Arial" w:cs="Arial"/>
          <w:sz w:val="20"/>
          <w:szCs w:val="20"/>
          <w:lang w:val="pl-PL"/>
        </w:rPr>
        <w:t xml:space="preserve">), 2,2 </w:t>
      </w:r>
      <w:r>
        <w:rPr>
          <w:rFonts w:ascii="Arial" w:hAnsi="Arial" w:cs="Arial"/>
          <w:sz w:val="20"/>
          <w:szCs w:val="20"/>
          <w:lang w:val="pl-PL"/>
        </w:rPr>
        <w:t>odstotka</w:t>
      </w:r>
      <w:r w:rsidRPr="00334D71">
        <w:rPr>
          <w:rFonts w:ascii="Arial" w:hAnsi="Arial" w:cs="Arial"/>
          <w:sz w:val="20"/>
          <w:szCs w:val="20"/>
          <w:lang w:val="pl-PL"/>
        </w:rPr>
        <w:t xml:space="preserve"> pa v zaposlitvenih centrih.</w:t>
      </w:r>
    </w:p>
    <w:p w14:paraId="559DEC62" w14:textId="61DE3026" w:rsidR="0099746F" w:rsidRPr="003F7401" w:rsidRDefault="00C77AF2" w:rsidP="003F7401">
      <w:pPr>
        <w:spacing w:after="240"/>
        <w:jc w:val="both"/>
        <w:rPr>
          <w:rFonts w:ascii="Arial" w:hAnsi="Arial" w:cs="Arial"/>
          <w:sz w:val="20"/>
          <w:szCs w:val="20"/>
          <w:lang w:val="pl-PL"/>
        </w:rPr>
      </w:pPr>
      <w:r>
        <w:rPr>
          <w:rFonts w:ascii="Arial" w:hAnsi="Arial" w:cs="Arial"/>
          <w:sz w:val="20"/>
          <w:szCs w:val="20"/>
        </w:rPr>
        <w:t>Težava</w:t>
      </w:r>
      <w:r w:rsidRPr="00334D71">
        <w:rPr>
          <w:rFonts w:ascii="Arial" w:hAnsi="Arial" w:cs="Arial"/>
          <w:sz w:val="20"/>
          <w:szCs w:val="20"/>
        </w:rPr>
        <w:t xml:space="preserve"> </w:t>
      </w:r>
      <w:r w:rsidR="0099746F" w:rsidRPr="00334D71">
        <w:rPr>
          <w:rFonts w:ascii="Arial" w:hAnsi="Arial" w:cs="Arial"/>
          <w:sz w:val="20"/>
          <w:szCs w:val="20"/>
        </w:rPr>
        <w:t xml:space="preserve">so tudi prekinitve procesa </w:t>
      </w:r>
      <w:r>
        <w:rPr>
          <w:rFonts w:ascii="Arial" w:hAnsi="Arial" w:cs="Arial"/>
          <w:sz w:val="20"/>
          <w:szCs w:val="20"/>
          <w:lang w:val="pl-PL"/>
        </w:rPr>
        <w:t>zaposlitvene rehabilitacije</w:t>
      </w:r>
      <w:r w:rsidR="0099746F" w:rsidRPr="00334D71">
        <w:rPr>
          <w:rFonts w:ascii="Arial" w:hAnsi="Arial" w:cs="Arial"/>
          <w:sz w:val="20"/>
          <w:szCs w:val="20"/>
        </w:rPr>
        <w:t xml:space="preserve"> oz</w:t>
      </w:r>
      <w:r w:rsidR="0099746F">
        <w:rPr>
          <w:rFonts w:ascii="Arial" w:hAnsi="Arial" w:cs="Arial"/>
          <w:color w:val="000000" w:themeColor="text1"/>
          <w:sz w:val="20"/>
          <w:szCs w:val="20"/>
        </w:rPr>
        <w:t>iroma</w:t>
      </w:r>
      <w:r w:rsidR="0099746F" w:rsidRPr="00334D71">
        <w:rPr>
          <w:rFonts w:ascii="Arial" w:hAnsi="Arial" w:cs="Arial"/>
          <w:sz w:val="20"/>
          <w:szCs w:val="20"/>
        </w:rPr>
        <w:t xml:space="preserve"> mirovanje pravic. </w:t>
      </w:r>
      <w:r w:rsidR="0099746F" w:rsidRPr="00334D71">
        <w:rPr>
          <w:rFonts w:ascii="Arial" w:hAnsi="Arial" w:cs="Arial"/>
          <w:sz w:val="20"/>
          <w:szCs w:val="20"/>
          <w:lang w:val="pl-PL"/>
        </w:rPr>
        <w:t xml:space="preserve">Teh je bilo v </w:t>
      </w:r>
      <w:r w:rsidR="0099746F">
        <w:rPr>
          <w:rFonts w:ascii="Arial" w:hAnsi="Arial" w:cs="Arial"/>
          <w:sz w:val="20"/>
          <w:szCs w:val="20"/>
          <w:lang w:val="pl-PL"/>
        </w:rPr>
        <w:t xml:space="preserve">letu </w:t>
      </w:r>
      <w:r w:rsidR="0099746F" w:rsidRPr="00334D71">
        <w:rPr>
          <w:rFonts w:ascii="Arial" w:hAnsi="Arial" w:cs="Arial"/>
          <w:sz w:val="20"/>
          <w:szCs w:val="20"/>
          <w:lang w:val="pl-PL"/>
        </w:rPr>
        <w:t xml:space="preserve">2021 298, kar </w:t>
      </w:r>
      <w:r w:rsidR="0099746F">
        <w:rPr>
          <w:rFonts w:ascii="Arial" w:hAnsi="Arial" w:cs="Arial"/>
          <w:sz w:val="20"/>
          <w:szCs w:val="20"/>
          <w:lang w:val="pl-PL"/>
        </w:rPr>
        <w:t>je</w:t>
      </w:r>
      <w:r w:rsidR="0099746F" w:rsidRPr="00334D71">
        <w:rPr>
          <w:rFonts w:ascii="Arial" w:hAnsi="Arial" w:cs="Arial"/>
          <w:sz w:val="20"/>
          <w:szCs w:val="20"/>
          <w:lang w:val="pl-PL"/>
        </w:rPr>
        <w:t xml:space="preserve"> 14,9</w:t>
      </w:r>
      <w:r w:rsidR="0099746F">
        <w:rPr>
          <w:rFonts w:ascii="Arial" w:hAnsi="Arial" w:cs="Arial"/>
          <w:sz w:val="20"/>
          <w:szCs w:val="20"/>
          <w:lang w:val="pl-PL"/>
        </w:rPr>
        <w:t>-odstotni</w:t>
      </w:r>
      <w:r w:rsidR="0099746F" w:rsidRPr="00334D71">
        <w:rPr>
          <w:rFonts w:ascii="Arial" w:hAnsi="Arial" w:cs="Arial"/>
          <w:sz w:val="20"/>
          <w:szCs w:val="20"/>
          <w:lang w:val="pl-PL"/>
        </w:rPr>
        <w:t xml:space="preserve"> delež uporabnikov. Tako kot prejšnja leta je tudi v letu 2021 v največ primerih (97) prišlo do prekinitve v času procesa </w:t>
      </w:r>
      <w:r>
        <w:rPr>
          <w:rFonts w:ascii="Arial" w:hAnsi="Arial" w:cs="Arial"/>
          <w:sz w:val="20"/>
          <w:szCs w:val="20"/>
          <w:lang w:val="pl-PL"/>
        </w:rPr>
        <w:t>zaposlitvene rehabilitacije</w:t>
      </w:r>
      <w:r w:rsidR="0099746F" w:rsidRPr="00334D71">
        <w:rPr>
          <w:rFonts w:ascii="Arial" w:hAnsi="Arial" w:cs="Arial"/>
          <w:sz w:val="20"/>
          <w:szCs w:val="20"/>
          <w:lang w:val="pl-PL"/>
        </w:rPr>
        <w:t xml:space="preserve"> (nadaljnje storitve), najmanj (53) prekinitev </w:t>
      </w:r>
      <w:r>
        <w:rPr>
          <w:rFonts w:ascii="Arial" w:hAnsi="Arial" w:cs="Arial"/>
          <w:sz w:val="20"/>
          <w:szCs w:val="20"/>
          <w:lang w:val="pl-PL"/>
        </w:rPr>
        <w:t xml:space="preserve">pa </w:t>
      </w:r>
      <w:r w:rsidR="0099746F" w:rsidRPr="00334D71">
        <w:rPr>
          <w:rFonts w:ascii="Arial" w:hAnsi="Arial" w:cs="Arial"/>
          <w:sz w:val="20"/>
          <w:szCs w:val="20"/>
          <w:lang w:val="pl-PL"/>
        </w:rPr>
        <w:t xml:space="preserve">je </w:t>
      </w:r>
      <w:r>
        <w:rPr>
          <w:rFonts w:ascii="Arial" w:hAnsi="Arial" w:cs="Arial"/>
          <w:sz w:val="20"/>
          <w:szCs w:val="20"/>
          <w:lang w:val="pl-PL"/>
        </w:rPr>
        <w:t xml:space="preserve">bilo </w:t>
      </w:r>
      <w:r w:rsidR="0099746F" w:rsidRPr="00334D71">
        <w:rPr>
          <w:rFonts w:ascii="Arial" w:hAnsi="Arial" w:cs="Arial"/>
          <w:sz w:val="20"/>
          <w:szCs w:val="20"/>
          <w:lang w:val="pl-PL"/>
        </w:rPr>
        <w:t xml:space="preserve">v času storitve B. Izvajalci </w:t>
      </w:r>
      <w:r>
        <w:rPr>
          <w:rFonts w:ascii="Arial" w:hAnsi="Arial" w:cs="Arial"/>
          <w:sz w:val="20"/>
          <w:szCs w:val="20"/>
          <w:lang w:val="pl-PL"/>
        </w:rPr>
        <w:t>zaposlitvene rehabilitacije</w:t>
      </w:r>
      <w:r w:rsidR="0099746F" w:rsidRPr="00334D71">
        <w:rPr>
          <w:rFonts w:ascii="Arial" w:hAnsi="Arial" w:cs="Arial"/>
          <w:sz w:val="20"/>
          <w:szCs w:val="20"/>
          <w:lang w:val="pl-PL"/>
        </w:rPr>
        <w:t xml:space="preserve"> kot razloge za prekinitev storitve B in tudi procesa </w:t>
      </w:r>
      <w:r>
        <w:rPr>
          <w:rFonts w:ascii="Arial" w:hAnsi="Arial" w:cs="Arial"/>
          <w:sz w:val="20"/>
          <w:szCs w:val="20"/>
          <w:lang w:val="pl-PL"/>
        </w:rPr>
        <w:t>zaposlitvene rehabilitacije</w:t>
      </w:r>
      <w:r w:rsidR="0099746F" w:rsidRPr="00334D71">
        <w:rPr>
          <w:rFonts w:ascii="Arial" w:hAnsi="Arial" w:cs="Arial"/>
          <w:sz w:val="20"/>
          <w:szCs w:val="20"/>
          <w:lang w:val="pl-PL"/>
        </w:rPr>
        <w:t xml:space="preserve"> najpogosteje navajajo odstop oziroma nemotiviranost, sledijo zdravstvene težave. Najpogostejši razlog za mirovanje pa so zdravstvene težave. V letu 2021 je bilo v storitev J vključenih 948</w:t>
      </w:r>
      <w:r w:rsidR="0099746F" w:rsidRPr="00334D71">
        <w:rPr>
          <w:rFonts w:ascii="Arial" w:hAnsi="Arial" w:cs="Arial"/>
          <w:color w:val="FF0000"/>
          <w:sz w:val="20"/>
          <w:szCs w:val="20"/>
          <w:lang w:val="pl-PL"/>
        </w:rPr>
        <w:t xml:space="preserve"> </w:t>
      </w:r>
      <w:r w:rsidR="0099746F" w:rsidRPr="00334D71">
        <w:rPr>
          <w:rFonts w:ascii="Arial" w:hAnsi="Arial" w:cs="Arial"/>
          <w:sz w:val="20"/>
          <w:szCs w:val="20"/>
          <w:lang w:val="pl-PL"/>
        </w:rPr>
        <w:t xml:space="preserve">uporabnikov (2020: 916, 2018: 1096, 2017: 1190, 2016: 1118, 2015: 1068); nekateri med njimi so bili vključeni v storitev J pri več delodajalcih – število vseh izvedenih storitev J je 1088 (2020: 1056). Tako kot v prejšnjih letih se je tudi v letu 2021 večina oseb usposabljala pri enem delodajalcu. Po izvedeni storitvi J se je 238 uporabnikov zaposlilo (2020: 278). </w:t>
      </w:r>
    </w:p>
    <w:p w14:paraId="26825255" w14:textId="23EA10C7" w:rsidR="0099746F" w:rsidRPr="00334D71" w:rsidRDefault="009341C5" w:rsidP="00FC24BD">
      <w:pPr>
        <w:pStyle w:val="Odstavekseznama"/>
        <w:numPr>
          <w:ilvl w:val="0"/>
          <w:numId w:val="68"/>
        </w:numPr>
        <w:spacing w:after="160"/>
        <w:jc w:val="both"/>
        <w:rPr>
          <w:rFonts w:ascii="Arial" w:hAnsi="Arial" w:cs="Arial"/>
          <w:b/>
          <w:bCs/>
          <w:sz w:val="20"/>
          <w:szCs w:val="20"/>
          <w:lang w:val="pl-PL"/>
        </w:rPr>
      </w:pPr>
      <w:r>
        <w:rPr>
          <w:rFonts w:ascii="Arial" w:hAnsi="Arial" w:cs="Arial"/>
          <w:b/>
          <w:bCs/>
          <w:sz w:val="20"/>
          <w:szCs w:val="20"/>
          <w:lang w:val="pl-PL"/>
        </w:rPr>
        <w:t>EQUASS</w:t>
      </w:r>
      <w:r w:rsidR="0099746F" w:rsidRPr="00334D71">
        <w:rPr>
          <w:rFonts w:ascii="Arial" w:hAnsi="Arial" w:cs="Arial"/>
          <w:b/>
          <w:bCs/>
          <w:sz w:val="20"/>
          <w:szCs w:val="20"/>
          <w:lang w:val="pl-PL"/>
        </w:rPr>
        <w:t xml:space="preserve"> </w:t>
      </w:r>
    </w:p>
    <w:p w14:paraId="709D3B7A" w14:textId="22E76177" w:rsidR="0099746F" w:rsidRDefault="0099746F" w:rsidP="00A258C5">
      <w:pPr>
        <w:spacing w:after="0"/>
        <w:jc w:val="both"/>
        <w:rPr>
          <w:rFonts w:ascii="Arial" w:hAnsi="Arial" w:cs="Arial"/>
          <w:sz w:val="20"/>
          <w:szCs w:val="20"/>
        </w:rPr>
      </w:pPr>
      <w:r w:rsidRPr="00334D71">
        <w:rPr>
          <w:rFonts w:ascii="Arial" w:hAnsi="Arial" w:cs="Arial"/>
          <w:sz w:val="20"/>
          <w:szCs w:val="20"/>
        </w:rPr>
        <w:t xml:space="preserve">Naloga se je osredotočila na svetovanje izvajalcem zaposlitvene rehabilitacije pri uvajanju in certificiranju evropskega sistema kakovosti EQUASS Assurance ter pri pripravi vmesnih poročil o napredku, ki so obvezni del certifikacijskega postopka. Evropski sistem kakovosti na področju socialnih storitev EQUASS (European Quality in Social Service) zagotavlja celostne storitve na področju razvoja, promocije in certificiranja kakovosti, ki so skladne z evropskimi zahtevami kakovosti pri zagotavljanju socialnih storitev. Glavna značilnost sistema EQUASS Assurance je osredotočenost na uvajanje jasnih </w:t>
      </w:r>
      <w:r w:rsidR="00B30A64">
        <w:rPr>
          <w:rFonts w:ascii="Arial" w:hAnsi="Arial" w:cs="Arial"/>
          <w:sz w:val="20"/>
          <w:szCs w:val="20"/>
        </w:rPr>
        <w:t>postopkov</w:t>
      </w:r>
      <w:r w:rsidR="00B30A64" w:rsidRPr="00334D71">
        <w:rPr>
          <w:rFonts w:ascii="Arial" w:hAnsi="Arial" w:cs="Arial"/>
          <w:sz w:val="20"/>
          <w:szCs w:val="20"/>
        </w:rPr>
        <w:t xml:space="preserve"> </w:t>
      </w:r>
      <w:r w:rsidRPr="00334D71">
        <w:rPr>
          <w:rFonts w:ascii="Arial" w:hAnsi="Arial" w:cs="Arial"/>
          <w:sz w:val="20"/>
          <w:szCs w:val="20"/>
        </w:rPr>
        <w:t xml:space="preserve">in rezultatov, bistvenega pomena je usmerjenost na uporabnike. V letu 2022 so bili uspešno recertificirani </w:t>
      </w:r>
      <w:r>
        <w:rPr>
          <w:rFonts w:ascii="Arial" w:hAnsi="Arial" w:cs="Arial"/>
          <w:sz w:val="20"/>
          <w:szCs w:val="20"/>
        </w:rPr>
        <w:t>štirje</w:t>
      </w:r>
      <w:r w:rsidRPr="00334D71">
        <w:rPr>
          <w:rFonts w:ascii="Arial" w:hAnsi="Arial" w:cs="Arial"/>
          <w:sz w:val="20"/>
          <w:szCs w:val="20"/>
        </w:rPr>
        <w:t xml:space="preserve"> izvajalci </w:t>
      </w:r>
      <w:r w:rsidR="009341C5">
        <w:rPr>
          <w:rFonts w:ascii="Arial" w:hAnsi="Arial" w:cs="Arial"/>
          <w:sz w:val="20"/>
          <w:szCs w:val="20"/>
          <w:lang w:val="pl-PL"/>
        </w:rPr>
        <w:t>zaposlitvene rehabilitacije</w:t>
      </w:r>
      <w:r>
        <w:rPr>
          <w:rFonts w:ascii="Arial" w:hAnsi="Arial" w:cs="Arial"/>
          <w:sz w:val="20"/>
          <w:szCs w:val="20"/>
        </w:rPr>
        <w:t>,</w:t>
      </w:r>
      <w:r w:rsidRPr="00334D71">
        <w:rPr>
          <w:rFonts w:ascii="Arial" w:hAnsi="Arial" w:cs="Arial"/>
          <w:sz w:val="20"/>
          <w:szCs w:val="20"/>
        </w:rPr>
        <w:t xml:space="preserve"> </w:t>
      </w:r>
      <w:r>
        <w:rPr>
          <w:rFonts w:ascii="Arial" w:hAnsi="Arial" w:cs="Arial"/>
          <w:sz w:val="20"/>
          <w:szCs w:val="20"/>
        </w:rPr>
        <w:t xml:space="preserve">to so </w:t>
      </w:r>
      <w:r w:rsidRPr="00334D71">
        <w:rPr>
          <w:rFonts w:ascii="Arial" w:hAnsi="Arial" w:cs="Arial"/>
          <w:sz w:val="20"/>
          <w:szCs w:val="20"/>
        </w:rPr>
        <w:t>Ozara, Papilot, ZIP center in Želva.</w:t>
      </w:r>
    </w:p>
    <w:p w14:paraId="5AFFA4CA" w14:textId="77777777" w:rsidR="0099746F" w:rsidRDefault="0099746F" w:rsidP="00A258C5">
      <w:pPr>
        <w:spacing w:after="0"/>
        <w:jc w:val="both"/>
        <w:rPr>
          <w:rFonts w:ascii="Arial" w:hAnsi="Arial" w:cs="Arial"/>
          <w:sz w:val="20"/>
          <w:szCs w:val="20"/>
        </w:rPr>
      </w:pPr>
    </w:p>
    <w:p w14:paraId="1C61C1C3" w14:textId="77777777" w:rsidR="0099746F" w:rsidRDefault="0099746F" w:rsidP="00A258C5">
      <w:pPr>
        <w:shd w:val="clear" w:color="auto" w:fill="DEEAF6"/>
        <w:spacing w:after="0"/>
        <w:rPr>
          <w:rFonts w:ascii="Arial" w:hAnsi="Arial" w:cs="Arial"/>
          <w:b/>
          <w:color w:val="000000" w:themeColor="text1"/>
          <w:sz w:val="20"/>
          <w:szCs w:val="20"/>
        </w:rPr>
      </w:pPr>
      <w:r>
        <w:rPr>
          <w:rFonts w:ascii="Arial" w:hAnsi="Arial" w:cs="Arial"/>
          <w:b/>
          <w:color w:val="000000" w:themeColor="text1"/>
          <w:sz w:val="20"/>
          <w:szCs w:val="20"/>
        </w:rPr>
        <w:t>Kvantitativni podatki</w:t>
      </w:r>
    </w:p>
    <w:p w14:paraId="6D530A4A" w14:textId="77777777" w:rsidR="0099746F" w:rsidRPr="00A258C5" w:rsidRDefault="0099746F" w:rsidP="00A258C5">
      <w:pPr>
        <w:spacing w:after="0"/>
        <w:rPr>
          <w:rFonts w:ascii="Arial" w:hAnsi="Arial" w:cs="Arial"/>
          <w:b/>
          <w:color w:val="000000" w:themeColor="text1"/>
          <w:sz w:val="20"/>
          <w:szCs w:val="20"/>
        </w:rPr>
      </w:pPr>
    </w:p>
    <w:p w14:paraId="25BE986B" w14:textId="0FDA10FD" w:rsidR="0099746F" w:rsidRPr="003F7401" w:rsidRDefault="0099746F" w:rsidP="003F7401">
      <w:pPr>
        <w:pStyle w:val="Odstavekseznama"/>
        <w:tabs>
          <w:tab w:val="left" w:pos="284"/>
        </w:tabs>
        <w:ind w:left="0"/>
        <w:jc w:val="both"/>
        <w:rPr>
          <w:rFonts w:ascii="Arial" w:hAnsi="Arial" w:cs="Arial"/>
          <w:bCs/>
          <w:sz w:val="20"/>
          <w:szCs w:val="20"/>
          <w:lang w:val="pl-PL" w:eastAsia="en-US"/>
        </w:rPr>
      </w:pPr>
      <w:r w:rsidRPr="003F7401">
        <w:rPr>
          <w:rFonts w:ascii="Arial" w:hAnsi="Arial" w:cs="Arial"/>
          <w:b/>
          <w:bCs/>
          <w:sz w:val="20"/>
          <w:szCs w:val="20"/>
          <w:lang w:val="pl-PL"/>
        </w:rPr>
        <w:t>URI – Soča</w:t>
      </w:r>
      <w:r>
        <w:rPr>
          <w:rFonts w:ascii="Arial" w:hAnsi="Arial" w:cs="Arial"/>
          <w:b/>
          <w:bCs/>
          <w:sz w:val="20"/>
          <w:szCs w:val="20"/>
          <w:lang w:val="pl-PL"/>
        </w:rPr>
        <w:t xml:space="preserve">, </w:t>
      </w:r>
      <w:r w:rsidRPr="00112168">
        <w:rPr>
          <w:rFonts w:ascii="Arial" w:hAnsi="Arial" w:cs="Arial"/>
          <w:b/>
          <w:bCs/>
          <w:sz w:val="20"/>
          <w:szCs w:val="20"/>
          <w:lang w:val="pl-PL"/>
        </w:rPr>
        <w:t>Razvojni center za zaposlitveno rehabilitacijo</w:t>
      </w:r>
      <w:r w:rsidR="000273C9">
        <w:rPr>
          <w:rFonts w:ascii="Arial" w:hAnsi="Arial" w:cs="Arial"/>
          <w:bCs/>
          <w:sz w:val="20"/>
          <w:szCs w:val="20"/>
          <w:lang w:val="pl-PL"/>
        </w:rPr>
        <w:t>,</w:t>
      </w:r>
      <w:r w:rsidRPr="003F7401">
        <w:rPr>
          <w:rFonts w:ascii="Arial" w:hAnsi="Arial" w:cs="Arial"/>
          <w:sz w:val="20"/>
          <w:szCs w:val="20"/>
          <w:lang w:val="pl-PL"/>
        </w:rPr>
        <w:t xml:space="preserve"> poroča, da </w:t>
      </w:r>
      <w:r>
        <w:rPr>
          <w:rFonts w:ascii="Arial" w:hAnsi="Arial" w:cs="Arial"/>
          <w:sz w:val="20"/>
          <w:szCs w:val="20"/>
          <w:lang w:val="pl-PL"/>
        </w:rPr>
        <w:t xml:space="preserve">je </w:t>
      </w:r>
      <w:r w:rsidRPr="003F7401">
        <w:rPr>
          <w:rFonts w:ascii="Arial" w:hAnsi="Arial" w:cs="Arial"/>
          <w:sz w:val="20"/>
          <w:szCs w:val="20"/>
          <w:lang w:val="pl-PL"/>
        </w:rPr>
        <w:t>ciljna skupina oseb s težavami v duševnem zdravju največj</w:t>
      </w:r>
      <w:r>
        <w:rPr>
          <w:rFonts w:ascii="Arial" w:hAnsi="Arial" w:cs="Arial"/>
          <w:sz w:val="20"/>
          <w:szCs w:val="20"/>
          <w:lang w:val="pl-PL"/>
        </w:rPr>
        <w:t>a</w:t>
      </w:r>
      <w:r w:rsidRPr="003F7401">
        <w:rPr>
          <w:rFonts w:ascii="Arial" w:hAnsi="Arial" w:cs="Arial"/>
          <w:sz w:val="20"/>
          <w:szCs w:val="20"/>
          <w:lang w:val="pl-PL"/>
        </w:rPr>
        <w:t xml:space="preserve"> v zaposlitveni rehabilitaciji.</w:t>
      </w:r>
      <w:r w:rsidRPr="003F7401">
        <w:rPr>
          <w:rFonts w:ascii="Arial" w:hAnsi="Arial" w:cs="Arial"/>
          <w:bCs/>
          <w:sz w:val="20"/>
          <w:szCs w:val="20"/>
          <w:lang w:val="pl-PL"/>
        </w:rPr>
        <w:t xml:space="preserve"> Po </w:t>
      </w:r>
      <w:r>
        <w:rPr>
          <w:rFonts w:ascii="Arial" w:hAnsi="Arial" w:cs="Arial"/>
          <w:bCs/>
          <w:sz w:val="20"/>
          <w:szCs w:val="20"/>
          <w:lang w:val="pl-PL"/>
        </w:rPr>
        <w:t>m</w:t>
      </w:r>
      <w:r w:rsidRPr="003F7401">
        <w:rPr>
          <w:rFonts w:ascii="Arial" w:hAnsi="Arial" w:cs="Arial"/>
          <w:bCs/>
          <w:sz w:val="20"/>
          <w:szCs w:val="20"/>
          <w:lang w:val="pl-PL"/>
        </w:rPr>
        <w:t>ednarodni klasifikaciji delež oseb s temi težavami (</w:t>
      </w:r>
      <w:r>
        <w:rPr>
          <w:rFonts w:ascii="Arial" w:hAnsi="Arial" w:cs="Arial"/>
          <w:bCs/>
          <w:sz w:val="20"/>
          <w:szCs w:val="20"/>
          <w:lang w:val="pl-PL"/>
        </w:rPr>
        <w:t>s</w:t>
      </w:r>
      <w:r w:rsidRPr="003F7401">
        <w:rPr>
          <w:rFonts w:ascii="Arial" w:hAnsi="Arial" w:cs="Arial"/>
          <w:bCs/>
          <w:sz w:val="20"/>
          <w:szCs w:val="20"/>
          <w:lang w:val="pl-PL"/>
        </w:rPr>
        <w:t xml:space="preserve">plošne in specifične duševne funkcije) </w:t>
      </w:r>
      <w:r w:rsidR="009341C5">
        <w:rPr>
          <w:rFonts w:ascii="Arial" w:hAnsi="Arial" w:cs="Arial"/>
          <w:bCs/>
          <w:sz w:val="20"/>
          <w:szCs w:val="20"/>
          <w:lang w:val="pl-PL"/>
        </w:rPr>
        <w:t xml:space="preserve">sestavlja </w:t>
      </w:r>
      <w:r w:rsidRPr="003F7401">
        <w:rPr>
          <w:rFonts w:ascii="Arial" w:hAnsi="Arial" w:cs="Arial"/>
          <w:bCs/>
          <w:sz w:val="20"/>
          <w:szCs w:val="20"/>
          <w:lang w:val="pl-PL"/>
        </w:rPr>
        <w:t>kar 88,3</w:t>
      </w:r>
      <w:r>
        <w:rPr>
          <w:rFonts w:ascii="Arial" w:hAnsi="Arial" w:cs="Arial"/>
          <w:bCs/>
          <w:sz w:val="20"/>
          <w:szCs w:val="20"/>
          <w:lang w:val="pl-PL"/>
        </w:rPr>
        <w:t xml:space="preserve"> odstotka</w:t>
      </w:r>
      <w:r w:rsidRPr="003F7401">
        <w:rPr>
          <w:rFonts w:ascii="Arial" w:hAnsi="Arial" w:cs="Arial"/>
          <w:bCs/>
          <w:sz w:val="20"/>
          <w:szCs w:val="20"/>
          <w:lang w:val="pl-PL"/>
        </w:rPr>
        <w:t xml:space="preserve"> vseh pri ocenjevanju za status invalida in na ravni </w:t>
      </w:r>
      <w:r>
        <w:rPr>
          <w:rFonts w:ascii="Arial" w:hAnsi="Arial" w:cs="Arial"/>
          <w:bCs/>
          <w:sz w:val="20"/>
          <w:szCs w:val="20"/>
          <w:lang w:val="pl-PL"/>
        </w:rPr>
        <w:t>m</w:t>
      </w:r>
      <w:r w:rsidRPr="003F7401">
        <w:rPr>
          <w:rFonts w:ascii="Arial" w:hAnsi="Arial" w:cs="Arial"/>
          <w:bCs/>
          <w:sz w:val="20"/>
          <w:szCs w:val="20"/>
          <w:lang w:val="pl-PL"/>
        </w:rPr>
        <w:t>ednarodne klasifikacije bolezni 82,2</w:t>
      </w:r>
      <w:r>
        <w:rPr>
          <w:rFonts w:ascii="Arial" w:hAnsi="Arial" w:cs="Arial"/>
          <w:bCs/>
          <w:sz w:val="20"/>
          <w:szCs w:val="20"/>
          <w:lang w:val="pl-PL"/>
        </w:rPr>
        <w:t xml:space="preserve"> odstotka</w:t>
      </w:r>
      <w:r w:rsidRPr="003F7401">
        <w:rPr>
          <w:rFonts w:ascii="Arial" w:hAnsi="Arial" w:cs="Arial"/>
          <w:bCs/>
          <w:sz w:val="20"/>
          <w:szCs w:val="20"/>
          <w:lang w:val="pl-PL"/>
        </w:rPr>
        <w:t xml:space="preserve"> (</w:t>
      </w:r>
      <w:r>
        <w:rPr>
          <w:rFonts w:ascii="Arial" w:hAnsi="Arial" w:cs="Arial"/>
          <w:bCs/>
          <w:sz w:val="20"/>
          <w:szCs w:val="20"/>
          <w:lang w:val="pl-PL"/>
        </w:rPr>
        <w:t>v</w:t>
      </w:r>
      <w:r w:rsidRPr="003F7401">
        <w:rPr>
          <w:rFonts w:ascii="Arial" w:hAnsi="Arial" w:cs="Arial"/>
          <w:bCs/>
          <w:sz w:val="20"/>
          <w:szCs w:val="20"/>
          <w:lang w:val="pl-PL"/>
        </w:rPr>
        <w:t>ir: mreža izvajalcev zaposlitvene rehabilitacije 2021–2027).</w:t>
      </w:r>
    </w:p>
    <w:p w14:paraId="1BEA0B21" w14:textId="77777777" w:rsidR="0099746F" w:rsidRPr="003F7401" w:rsidRDefault="0099746F" w:rsidP="003F7401">
      <w:pPr>
        <w:pStyle w:val="Odstavekseznama"/>
        <w:tabs>
          <w:tab w:val="left" w:pos="284"/>
        </w:tabs>
        <w:ind w:left="0"/>
        <w:jc w:val="both"/>
        <w:rPr>
          <w:rFonts w:ascii="Arial" w:hAnsi="Arial" w:cs="Arial"/>
          <w:bCs/>
          <w:sz w:val="20"/>
          <w:szCs w:val="20"/>
          <w:lang w:val="pl-PL"/>
        </w:rPr>
      </w:pPr>
    </w:p>
    <w:p w14:paraId="78EFDA83" w14:textId="04053011" w:rsidR="0099746F" w:rsidRDefault="0099746F" w:rsidP="00FC24BD">
      <w:pPr>
        <w:pStyle w:val="Odstavekseznama"/>
        <w:ind w:left="0"/>
        <w:jc w:val="both"/>
        <w:rPr>
          <w:rFonts w:ascii="Arial" w:hAnsi="Arial" w:cs="Arial"/>
          <w:sz w:val="20"/>
          <w:szCs w:val="20"/>
          <w:shd w:val="clear" w:color="auto" w:fill="FFFFFF"/>
          <w:lang w:val="pl-PL"/>
        </w:rPr>
      </w:pPr>
      <w:r w:rsidRPr="003F7401">
        <w:rPr>
          <w:rFonts w:ascii="Arial" w:hAnsi="Arial" w:cs="Arial"/>
          <w:bCs/>
          <w:sz w:val="20"/>
          <w:szCs w:val="20"/>
          <w:lang w:val="pl-PL"/>
        </w:rPr>
        <w:t xml:space="preserve">Težave v duševnem zdravju, ki so povezane s področjem dela in zaposlitve, so </w:t>
      </w:r>
      <w:r w:rsidR="001A3145" w:rsidRPr="003F7401">
        <w:rPr>
          <w:rFonts w:ascii="Arial" w:hAnsi="Arial" w:cs="Arial"/>
          <w:bCs/>
          <w:sz w:val="20"/>
          <w:szCs w:val="20"/>
          <w:lang w:val="pl-PL"/>
        </w:rPr>
        <w:t>pomemb</w:t>
      </w:r>
      <w:r w:rsidR="001A3145">
        <w:rPr>
          <w:rFonts w:ascii="Arial" w:hAnsi="Arial" w:cs="Arial"/>
          <w:bCs/>
          <w:sz w:val="20"/>
          <w:szCs w:val="20"/>
          <w:lang w:val="pl-PL"/>
        </w:rPr>
        <w:t>en del</w:t>
      </w:r>
      <w:r w:rsidR="001A3145" w:rsidRPr="003F7401">
        <w:rPr>
          <w:rFonts w:ascii="Arial" w:hAnsi="Arial" w:cs="Arial"/>
          <w:bCs/>
          <w:sz w:val="20"/>
          <w:szCs w:val="20"/>
          <w:lang w:val="pl-PL"/>
        </w:rPr>
        <w:t xml:space="preserve"> </w:t>
      </w:r>
      <w:r>
        <w:rPr>
          <w:rFonts w:ascii="Arial" w:hAnsi="Arial" w:cs="Arial"/>
          <w:bCs/>
          <w:sz w:val="20"/>
          <w:szCs w:val="20"/>
          <w:lang w:val="pl-PL"/>
        </w:rPr>
        <w:t>težav</w:t>
      </w:r>
      <w:r w:rsidRPr="003F7401">
        <w:rPr>
          <w:rFonts w:ascii="Arial" w:hAnsi="Arial" w:cs="Arial"/>
          <w:bCs/>
          <w:sz w:val="20"/>
          <w:szCs w:val="20"/>
          <w:lang w:val="pl-PL"/>
        </w:rPr>
        <w:t xml:space="preserve"> na področju javnega zdravja. Resolucija o nacionalnem programu duševnega zdravja (2018)</w:t>
      </w:r>
      <w:r>
        <w:rPr>
          <w:rFonts w:ascii="Arial" w:hAnsi="Arial" w:cs="Arial"/>
          <w:bCs/>
          <w:sz w:val="20"/>
          <w:szCs w:val="20"/>
          <w:lang w:val="pl-PL"/>
        </w:rPr>
        <w:t>poudarja</w:t>
      </w:r>
      <w:r w:rsidRPr="003F7401">
        <w:rPr>
          <w:rFonts w:ascii="Arial" w:hAnsi="Arial" w:cs="Arial"/>
          <w:bCs/>
          <w:sz w:val="20"/>
          <w:szCs w:val="20"/>
          <w:lang w:val="pl-PL"/>
        </w:rPr>
        <w:t xml:space="preserve">, da je kar tretjina oseb v </w:t>
      </w:r>
      <w:r w:rsidR="001A3145">
        <w:rPr>
          <w:rFonts w:ascii="Arial" w:hAnsi="Arial" w:cs="Arial"/>
          <w:bCs/>
          <w:sz w:val="20"/>
          <w:szCs w:val="20"/>
          <w:lang w:val="pl-PL"/>
        </w:rPr>
        <w:t>Evropski uniji</w:t>
      </w:r>
      <w:r w:rsidR="001A3145" w:rsidRPr="003F7401">
        <w:rPr>
          <w:rFonts w:ascii="Arial" w:hAnsi="Arial" w:cs="Arial"/>
          <w:bCs/>
          <w:sz w:val="20"/>
          <w:szCs w:val="20"/>
          <w:lang w:val="pl-PL"/>
        </w:rPr>
        <w:t xml:space="preserve"> </w:t>
      </w:r>
      <w:r w:rsidRPr="003F7401">
        <w:rPr>
          <w:rFonts w:ascii="Arial" w:hAnsi="Arial" w:cs="Arial"/>
          <w:bCs/>
          <w:sz w:val="20"/>
          <w:szCs w:val="20"/>
          <w:lang w:val="pl-PL"/>
        </w:rPr>
        <w:t>imela enkrat ali večkrat v življenju</w:t>
      </w:r>
      <w:r w:rsidR="005F3EB7" w:rsidRPr="005F3EB7">
        <w:rPr>
          <w:rFonts w:ascii="Arial" w:hAnsi="Arial" w:cs="Arial"/>
          <w:bCs/>
          <w:sz w:val="20"/>
          <w:szCs w:val="20"/>
          <w:lang w:val="pl-PL"/>
        </w:rPr>
        <w:t xml:space="preserve"> </w:t>
      </w:r>
      <w:r w:rsidR="005F3EB7" w:rsidRPr="003F7401">
        <w:rPr>
          <w:rFonts w:ascii="Arial" w:hAnsi="Arial" w:cs="Arial"/>
          <w:bCs/>
          <w:sz w:val="20"/>
          <w:szCs w:val="20"/>
          <w:lang w:val="pl-PL"/>
        </w:rPr>
        <w:t>težave v duševnem zdravju</w:t>
      </w:r>
      <w:r w:rsidRPr="003F7401">
        <w:rPr>
          <w:rFonts w:ascii="Arial" w:hAnsi="Arial" w:cs="Arial"/>
          <w:bCs/>
          <w:sz w:val="20"/>
          <w:szCs w:val="20"/>
          <w:lang w:val="pl-PL"/>
        </w:rPr>
        <w:t xml:space="preserve">. </w:t>
      </w:r>
      <w:r w:rsidRPr="003F7401">
        <w:rPr>
          <w:rFonts w:ascii="Arial" w:hAnsi="Arial" w:cs="Arial"/>
          <w:sz w:val="20"/>
          <w:szCs w:val="20"/>
          <w:shd w:val="clear" w:color="auto" w:fill="FFFFFF"/>
          <w:lang w:val="pl-PL"/>
        </w:rPr>
        <w:t xml:space="preserve">Stroški, povezani z duševnimi boleznimi v Evropi, znašajo 461 milijard evrov na leto, najpogostejše diagnoze pa so anksiozne motnje (14 </w:t>
      </w:r>
      <w:r>
        <w:rPr>
          <w:rFonts w:ascii="Arial" w:hAnsi="Arial" w:cs="Arial"/>
          <w:sz w:val="20"/>
          <w:szCs w:val="20"/>
          <w:shd w:val="clear" w:color="auto" w:fill="FFFFFF"/>
          <w:lang w:val="pl-PL"/>
        </w:rPr>
        <w:t>odstotkov</w:t>
      </w:r>
      <w:r w:rsidRPr="003F7401">
        <w:rPr>
          <w:rFonts w:ascii="Arial" w:hAnsi="Arial" w:cs="Arial"/>
          <w:sz w:val="20"/>
          <w:szCs w:val="20"/>
          <w:shd w:val="clear" w:color="auto" w:fill="FFFFFF"/>
          <w:lang w:val="pl-PL"/>
        </w:rPr>
        <w:t>), depresivna motnja (6,9 </w:t>
      </w:r>
      <w:r>
        <w:rPr>
          <w:rFonts w:ascii="Arial" w:hAnsi="Arial" w:cs="Arial"/>
          <w:sz w:val="20"/>
          <w:szCs w:val="20"/>
          <w:shd w:val="clear" w:color="auto" w:fill="FFFFFF"/>
          <w:lang w:val="pl-PL"/>
        </w:rPr>
        <w:t>odstotka</w:t>
      </w:r>
      <w:r w:rsidRPr="003F7401">
        <w:rPr>
          <w:rFonts w:ascii="Arial" w:hAnsi="Arial" w:cs="Arial"/>
          <w:sz w:val="20"/>
          <w:szCs w:val="20"/>
          <w:shd w:val="clear" w:color="auto" w:fill="FFFFFF"/>
          <w:lang w:val="pl-PL"/>
        </w:rPr>
        <w:t xml:space="preserve">), somatoformne motnje (6,3 </w:t>
      </w:r>
      <w:r>
        <w:rPr>
          <w:rFonts w:ascii="Arial" w:hAnsi="Arial" w:cs="Arial"/>
          <w:sz w:val="20"/>
          <w:szCs w:val="20"/>
          <w:shd w:val="clear" w:color="auto" w:fill="FFFFFF"/>
          <w:lang w:val="pl-PL"/>
        </w:rPr>
        <w:t>odstotka</w:t>
      </w:r>
      <w:r w:rsidRPr="003F7401">
        <w:rPr>
          <w:rFonts w:ascii="Arial" w:hAnsi="Arial" w:cs="Arial"/>
          <w:sz w:val="20"/>
          <w:szCs w:val="20"/>
          <w:shd w:val="clear" w:color="auto" w:fill="FFFFFF"/>
          <w:lang w:val="pl-PL"/>
        </w:rPr>
        <w:t>), zasvojenost z alkoholom in drugimi drogami (&gt;</w:t>
      </w:r>
      <w:r>
        <w:rPr>
          <w:rFonts w:ascii="Arial" w:hAnsi="Arial" w:cs="Arial"/>
          <w:sz w:val="20"/>
          <w:szCs w:val="20"/>
          <w:shd w:val="clear" w:color="auto" w:fill="FFFFFF"/>
          <w:lang w:val="pl-PL"/>
        </w:rPr>
        <w:t xml:space="preserve"> </w:t>
      </w:r>
      <w:r w:rsidRPr="003F7401">
        <w:rPr>
          <w:rFonts w:ascii="Arial" w:hAnsi="Arial" w:cs="Arial"/>
          <w:sz w:val="20"/>
          <w:szCs w:val="20"/>
          <w:shd w:val="clear" w:color="auto" w:fill="FFFFFF"/>
          <w:lang w:val="pl-PL"/>
        </w:rPr>
        <w:t xml:space="preserve">4 </w:t>
      </w:r>
      <w:r>
        <w:rPr>
          <w:rFonts w:ascii="Arial" w:hAnsi="Arial" w:cs="Arial"/>
          <w:sz w:val="20"/>
          <w:szCs w:val="20"/>
          <w:shd w:val="clear" w:color="auto" w:fill="FFFFFF"/>
          <w:lang w:val="pl-PL"/>
        </w:rPr>
        <w:t>odstotke</w:t>
      </w:r>
      <w:r w:rsidRPr="003F7401">
        <w:rPr>
          <w:rFonts w:ascii="Arial" w:hAnsi="Arial" w:cs="Arial"/>
          <w:sz w:val="20"/>
          <w:szCs w:val="20"/>
          <w:shd w:val="clear" w:color="auto" w:fill="FFFFFF"/>
          <w:lang w:val="pl-PL"/>
        </w:rPr>
        <w:t xml:space="preserve">), ADHD (5 </w:t>
      </w:r>
      <w:r>
        <w:rPr>
          <w:rFonts w:ascii="Arial" w:hAnsi="Arial" w:cs="Arial"/>
          <w:sz w:val="20"/>
          <w:szCs w:val="20"/>
          <w:shd w:val="clear" w:color="auto" w:fill="FFFFFF"/>
          <w:lang w:val="pl-PL"/>
        </w:rPr>
        <w:t>odstotkov</w:t>
      </w:r>
      <w:r w:rsidRPr="003F7401">
        <w:rPr>
          <w:rFonts w:ascii="Arial" w:hAnsi="Arial" w:cs="Arial"/>
          <w:sz w:val="20"/>
          <w:szCs w:val="20"/>
          <w:shd w:val="clear" w:color="auto" w:fill="FFFFFF"/>
          <w:lang w:val="pl-PL"/>
        </w:rPr>
        <w:t xml:space="preserve"> v mlajših starostnih skupinah). Polovica vseh duševnih motenj se začne do 14. leta; do 24. leta naj bi se začele že tri četrtine duševnih motenj</w:t>
      </w:r>
      <w:r w:rsidR="00D90CE8">
        <w:rPr>
          <w:rFonts w:ascii="Arial" w:hAnsi="Arial" w:cs="Arial"/>
          <w:sz w:val="20"/>
          <w:szCs w:val="20"/>
          <w:shd w:val="clear" w:color="auto" w:fill="FFFFFF"/>
          <w:lang w:val="pl-PL"/>
        </w:rPr>
        <w:t xml:space="preserve"> </w:t>
      </w:r>
      <w:r>
        <w:rPr>
          <w:rFonts w:ascii="Arial" w:hAnsi="Arial" w:cs="Arial"/>
          <w:sz w:val="20"/>
          <w:szCs w:val="20"/>
          <w:shd w:val="clear" w:color="auto" w:fill="FFFFFF"/>
          <w:lang w:val="pl-PL"/>
        </w:rPr>
        <w:t>(</w:t>
      </w:r>
      <w:r w:rsidRPr="00A258C5">
        <w:rPr>
          <w:rFonts w:ascii="Arial" w:hAnsi="Arial" w:cs="Arial"/>
          <w:b/>
          <w:bCs/>
          <w:i/>
          <w:iCs/>
          <w:sz w:val="20"/>
          <w:szCs w:val="20"/>
          <w:shd w:val="clear" w:color="auto" w:fill="FFFFFF"/>
          <w:lang w:val="pl-PL"/>
        </w:rPr>
        <w:t>URI – Soča</w:t>
      </w:r>
      <w:r w:rsidRPr="00A258C5">
        <w:rPr>
          <w:rFonts w:ascii="Arial" w:hAnsi="Arial" w:cs="Arial"/>
          <w:i/>
          <w:iCs/>
          <w:sz w:val="20"/>
          <w:szCs w:val="20"/>
          <w:shd w:val="clear" w:color="auto" w:fill="FFFFFF"/>
          <w:lang w:val="pl-PL"/>
        </w:rPr>
        <w:t>, ukrepa 1.2 in 1.4</w:t>
      </w:r>
      <w:r>
        <w:rPr>
          <w:rFonts w:ascii="Arial" w:hAnsi="Arial" w:cs="Arial"/>
          <w:sz w:val="20"/>
          <w:szCs w:val="20"/>
          <w:shd w:val="clear" w:color="auto" w:fill="FFFFFF"/>
          <w:lang w:val="pl-PL"/>
        </w:rPr>
        <w:t>)</w:t>
      </w:r>
      <w:r w:rsidR="00D90CE8">
        <w:rPr>
          <w:rFonts w:ascii="Arial" w:hAnsi="Arial" w:cs="Arial"/>
          <w:sz w:val="20"/>
          <w:szCs w:val="20"/>
          <w:shd w:val="clear" w:color="auto" w:fill="FFFFFF"/>
          <w:lang w:val="pl-PL"/>
        </w:rPr>
        <w:t>.</w:t>
      </w:r>
    </w:p>
    <w:p w14:paraId="249EC70E" w14:textId="77777777" w:rsidR="0099746F" w:rsidRPr="00A258C5" w:rsidRDefault="0099746F" w:rsidP="00A258C5">
      <w:pPr>
        <w:pStyle w:val="Odstavekseznama"/>
        <w:spacing w:after="0"/>
        <w:ind w:left="0"/>
        <w:jc w:val="both"/>
        <w:rPr>
          <w:rFonts w:ascii="Arial" w:hAnsi="Arial" w:cs="Arial"/>
          <w:sz w:val="20"/>
          <w:szCs w:val="20"/>
          <w:lang w:val="pl-PL"/>
        </w:rPr>
      </w:pPr>
    </w:p>
    <w:p w14:paraId="199B44B9" w14:textId="77777777" w:rsidR="0099746F" w:rsidRPr="00043135" w:rsidRDefault="0099746F" w:rsidP="003E29BE">
      <w:pPr>
        <w:shd w:val="clear" w:color="auto" w:fill="DEEAF6"/>
        <w:spacing w:after="0"/>
        <w:rPr>
          <w:rFonts w:ascii="Arial" w:hAnsi="Arial" w:cs="Arial"/>
          <w:b/>
          <w:color w:val="000000" w:themeColor="text1"/>
          <w:sz w:val="20"/>
          <w:szCs w:val="20"/>
        </w:rPr>
      </w:pPr>
      <w:r w:rsidRPr="00043135">
        <w:rPr>
          <w:rFonts w:ascii="Arial" w:hAnsi="Arial" w:cs="Arial"/>
          <w:b/>
          <w:color w:val="000000" w:themeColor="text1"/>
          <w:sz w:val="20"/>
          <w:szCs w:val="20"/>
        </w:rPr>
        <w:t>Težave, opozorila, komentarji, predlogi</w:t>
      </w:r>
    </w:p>
    <w:p w14:paraId="74A81DFC" w14:textId="77777777" w:rsidR="0099746F" w:rsidRPr="00043135" w:rsidRDefault="0099746F" w:rsidP="00B21AC7">
      <w:pPr>
        <w:spacing w:after="0"/>
        <w:jc w:val="both"/>
        <w:rPr>
          <w:rFonts w:ascii="Arial" w:hAnsi="Arial" w:cs="Arial"/>
          <w:snapToGrid w:val="0"/>
          <w:color w:val="000000" w:themeColor="text1"/>
          <w:sz w:val="20"/>
          <w:szCs w:val="20"/>
        </w:rPr>
      </w:pPr>
    </w:p>
    <w:p w14:paraId="70932FE6" w14:textId="34DC458D" w:rsidR="0099746F" w:rsidRPr="00043135" w:rsidRDefault="0099746F" w:rsidP="00B21AC7">
      <w:pPr>
        <w:spacing w:after="0"/>
        <w:jc w:val="both"/>
        <w:rPr>
          <w:rFonts w:ascii="Arial" w:hAnsi="Arial" w:cs="Arial"/>
          <w:snapToGrid w:val="0"/>
          <w:sz w:val="20"/>
          <w:szCs w:val="20"/>
        </w:rPr>
      </w:pPr>
      <w:r w:rsidRPr="00043135">
        <w:rPr>
          <w:rFonts w:ascii="Arial" w:hAnsi="Arial" w:cs="Arial"/>
          <w:b/>
          <w:bCs/>
          <w:sz w:val="20"/>
          <w:szCs w:val="20"/>
        </w:rPr>
        <w:t>MK, Direktorat za kulturno dediščino, Sektor za muzeje, arhive in knjižnice – muzejska dejavnost</w:t>
      </w:r>
      <w:r w:rsidRPr="00043135">
        <w:rPr>
          <w:rFonts w:ascii="Arial" w:hAnsi="Arial" w:cs="Arial"/>
          <w:snapToGrid w:val="0"/>
          <w:sz w:val="20"/>
          <w:szCs w:val="20"/>
        </w:rPr>
        <w:t xml:space="preserve">, opozarja, da </w:t>
      </w:r>
      <w:r w:rsidR="005F3EB7">
        <w:rPr>
          <w:rFonts w:ascii="Arial" w:hAnsi="Arial" w:cs="Arial"/>
          <w:sz w:val="20"/>
          <w:szCs w:val="20"/>
        </w:rPr>
        <w:t xml:space="preserve">od </w:t>
      </w:r>
      <w:r w:rsidRPr="00043135">
        <w:rPr>
          <w:rFonts w:ascii="Arial" w:hAnsi="Arial" w:cs="Arial"/>
          <w:sz w:val="20"/>
          <w:szCs w:val="20"/>
        </w:rPr>
        <w:t xml:space="preserve">invalidskih organizacij ne prihaja dovolj pobud za predstavljanje invalidskih tematik </w:t>
      </w:r>
      <w:r w:rsidR="005F3EB7">
        <w:rPr>
          <w:rFonts w:ascii="Arial" w:hAnsi="Arial" w:cs="Arial"/>
          <w:sz w:val="20"/>
          <w:szCs w:val="20"/>
        </w:rPr>
        <w:t xml:space="preserve">v </w:t>
      </w:r>
      <w:r w:rsidRPr="00043135">
        <w:rPr>
          <w:rFonts w:ascii="Arial" w:hAnsi="Arial" w:cs="Arial"/>
          <w:sz w:val="20"/>
          <w:szCs w:val="20"/>
        </w:rPr>
        <w:t>vsebin</w:t>
      </w:r>
      <w:r w:rsidR="005F3EB7">
        <w:rPr>
          <w:rFonts w:ascii="Arial" w:hAnsi="Arial" w:cs="Arial"/>
          <w:sz w:val="20"/>
          <w:szCs w:val="20"/>
        </w:rPr>
        <w:t>ah</w:t>
      </w:r>
      <w:r w:rsidRPr="00043135">
        <w:rPr>
          <w:rFonts w:ascii="Arial" w:hAnsi="Arial" w:cs="Arial"/>
          <w:sz w:val="20"/>
          <w:szCs w:val="20"/>
        </w:rPr>
        <w:t xml:space="preserve"> projektov, ki bi prikazovale invalide kot dejavne člane družbe na področju varstva in predstavljanja kulturne dediščine (</w:t>
      </w:r>
      <w:r w:rsidRPr="00043135">
        <w:rPr>
          <w:rFonts w:ascii="Arial" w:hAnsi="Arial" w:cs="Arial"/>
          <w:b/>
          <w:bCs/>
          <w:i/>
          <w:iCs/>
          <w:sz w:val="20"/>
          <w:szCs w:val="20"/>
        </w:rPr>
        <w:t>MK</w:t>
      </w:r>
      <w:r w:rsidRPr="00043135">
        <w:rPr>
          <w:rFonts w:ascii="Arial" w:hAnsi="Arial" w:cs="Arial"/>
          <w:i/>
          <w:iCs/>
          <w:sz w:val="20"/>
          <w:szCs w:val="20"/>
        </w:rPr>
        <w:t>, ukrepa 1.3 in 3.4</w:t>
      </w:r>
      <w:r w:rsidRPr="00043135">
        <w:rPr>
          <w:rFonts w:ascii="Arial" w:hAnsi="Arial" w:cs="Arial"/>
          <w:sz w:val="20"/>
          <w:szCs w:val="20"/>
        </w:rPr>
        <w:t>).</w:t>
      </w:r>
    </w:p>
    <w:p w14:paraId="59A1855C" w14:textId="77777777" w:rsidR="0099746F" w:rsidRDefault="0099746F" w:rsidP="00B21AC7">
      <w:pPr>
        <w:spacing w:after="0"/>
        <w:jc w:val="both"/>
        <w:rPr>
          <w:rFonts w:ascii="Arial" w:hAnsi="Arial" w:cs="Arial"/>
          <w:snapToGrid w:val="0"/>
          <w:color w:val="000000" w:themeColor="text1"/>
          <w:sz w:val="20"/>
          <w:szCs w:val="20"/>
        </w:rPr>
      </w:pPr>
    </w:p>
    <w:p w14:paraId="24860F89" w14:textId="77777777" w:rsidR="0099746F" w:rsidRDefault="0099746F" w:rsidP="00B21AC7">
      <w:pPr>
        <w:spacing w:after="0"/>
        <w:jc w:val="both"/>
        <w:rPr>
          <w:rFonts w:ascii="Arial" w:hAnsi="Arial" w:cs="Arial"/>
          <w:snapToGrid w:val="0"/>
          <w:color w:val="000000" w:themeColor="text1"/>
          <w:sz w:val="20"/>
          <w:szCs w:val="20"/>
        </w:rPr>
      </w:pPr>
    </w:p>
    <w:p w14:paraId="76F54694" w14:textId="77777777" w:rsidR="004C2C3D" w:rsidRDefault="004C2C3D" w:rsidP="00B21AC7">
      <w:pPr>
        <w:spacing w:after="0"/>
        <w:jc w:val="both"/>
        <w:rPr>
          <w:rFonts w:ascii="Arial" w:hAnsi="Arial" w:cs="Arial"/>
          <w:snapToGrid w:val="0"/>
          <w:color w:val="000000" w:themeColor="text1"/>
          <w:sz w:val="20"/>
          <w:szCs w:val="20"/>
        </w:rPr>
      </w:pPr>
    </w:p>
    <w:p w14:paraId="60E9F8E1" w14:textId="77777777" w:rsidR="004C2C3D" w:rsidRPr="00043135" w:rsidRDefault="004C2C3D" w:rsidP="00B21AC7">
      <w:pPr>
        <w:spacing w:after="0"/>
        <w:jc w:val="both"/>
        <w:rPr>
          <w:rFonts w:ascii="Arial" w:hAnsi="Arial" w:cs="Arial"/>
          <w:snapToGrid w:val="0"/>
          <w:color w:val="000000" w:themeColor="text1"/>
          <w:sz w:val="20"/>
          <w:szCs w:val="20"/>
        </w:rPr>
      </w:pPr>
    </w:p>
    <w:p w14:paraId="460ED0F0" w14:textId="0165037D" w:rsidR="0099746F" w:rsidRPr="00043135" w:rsidRDefault="0099746F" w:rsidP="00B21AC7">
      <w:pPr>
        <w:spacing w:after="0"/>
        <w:jc w:val="both"/>
        <w:rPr>
          <w:rFonts w:ascii="Arial" w:hAnsi="Arial" w:cs="Arial"/>
          <w:b/>
          <w:color w:val="000000" w:themeColor="text1"/>
          <w:sz w:val="20"/>
          <w:szCs w:val="20"/>
          <w:u w:val="single"/>
        </w:rPr>
      </w:pPr>
      <w:r w:rsidRPr="00043135">
        <w:rPr>
          <w:rFonts w:ascii="Arial" w:hAnsi="Arial" w:cs="Arial"/>
          <w:b/>
          <w:color w:val="000000" w:themeColor="text1"/>
          <w:sz w:val="20"/>
          <w:szCs w:val="20"/>
          <w:u w:val="single"/>
        </w:rPr>
        <w:lastRenderedPageBreak/>
        <w:t>Poročevalci nevladnih organizacij</w:t>
      </w:r>
    </w:p>
    <w:p w14:paraId="41725CAE" w14:textId="77777777" w:rsidR="0099746F" w:rsidRPr="00043135" w:rsidRDefault="0099746F" w:rsidP="00062ED4">
      <w:pPr>
        <w:spacing w:after="0"/>
        <w:jc w:val="both"/>
        <w:rPr>
          <w:rFonts w:ascii="Arial" w:hAnsi="Arial" w:cs="Arial"/>
          <w:b/>
          <w:color w:val="000000" w:themeColor="text1"/>
          <w:sz w:val="20"/>
          <w:szCs w:val="20"/>
          <w:u w:val="single"/>
        </w:rPr>
      </w:pPr>
      <w:r w:rsidRPr="00043135">
        <w:rPr>
          <w:rFonts w:ascii="Arial" w:hAnsi="Arial" w:cs="Arial"/>
          <w:b/>
          <w:color w:val="000000" w:themeColor="text1"/>
          <w:sz w:val="20"/>
          <w:szCs w:val="20"/>
        </w:rPr>
        <w:t>ZDUS</w:t>
      </w:r>
      <w:r>
        <w:rPr>
          <w:rFonts w:ascii="Arial" w:hAnsi="Arial" w:cs="Arial"/>
          <w:b/>
          <w:color w:val="000000" w:themeColor="text1"/>
          <w:sz w:val="20"/>
          <w:szCs w:val="20"/>
        </w:rPr>
        <w:t>, NSIOS</w:t>
      </w:r>
    </w:p>
    <w:p w14:paraId="5B5A62B7" w14:textId="77777777" w:rsidR="0099746F" w:rsidRPr="00043135" w:rsidRDefault="0099746F" w:rsidP="00B21AC7">
      <w:pPr>
        <w:spacing w:after="0"/>
        <w:rPr>
          <w:rFonts w:ascii="Arial" w:hAnsi="Arial" w:cs="Arial"/>
          <w:b/>
          <w:color w:val="000000" w:themeColor="text1"/>
          <w:sz w:val="20"/>
          <w:szCs w:val="20"/>
          <w:highlight w:val="cyan"/>
        </w:rPr>
      </w:pPr>
    </w:p>
    <w:p w14:paraId="3589E8B6" w14:textId="77777777" w:rsidR="0099746F" w:rsidRPr="00043135" w:rsidRDefault="0099746F" w:rsidP="00B21AC7">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 xml:space="preserve">Programi </w:t>
      </w:r>
    </w:p>
    <w:p w14:paraId="06B16CFB" w14:textId="77777777" w:rsidR="0099746F" w:rsidRPr="00043135" w:rsidRDefault="0099746F" w:rsidP="00B21AC7">
      <w:pPr>
        <w:spacing w:after="0"/>
        <w:rPr>
          <w:rFonts w:ascii="Arial" w:hAnsi="Arial" w:cs="Arial"/>
          <w:b/>
          <w:color w:val="000000" w:themeColor="text1"/>
          <w:sz w:val="20"/>
          <w:szCs w:val="20"/>
          <w:highlight w:val="cyan"/>
        </w:rPr>
      </w:pPr>
    </w:p>
    <w:p w14:paraId="5FAE8B02" w14:textId="67864508" w:rsidR="0099746F" w:rsidRPr="00043135" w:rsidRDefault="0099746F" w:rsidP="009D38A5">
      <w:pPr>
        <w:spacing w:after="0"/>
        <w:jc w:val="both"/>
        <w:rPr>
          <w:rFonts w:ascii="Arial" w:hAnsi="Arial" w:cs="Arial"/>
          <w:color w:val="000000" w:themeColor="text1"/>
          <w:sz w:val="20"/>
          <w:szCs w:val="20"/>
        </w:rPr>
      </w:pPr>
      <w:r w:rsidRPr="00043135">
        <w:rPr>
          <w:rFonts w:ascii="Arial" w:hAnsi="Arial" w:cs="Arial"/>
          <w:b/>
          <w:bCs/>
          <w:color w:val="000000" w:themeColor="text1"/>
          <w:sz w:val="20"/>
          <w:szCs w:val="20"/>
        </w:rPr>
        <w:t>ZDUS</w:t>
      </w:r>
      <w:r w:rsidRPr="00043135">
        <w:rPr>
          <w:rFonts w:ascii="Arial" w:hAnsi="Arial" w:cs="Arial"/>
          <w:color w:val="000000" w:themeColor="text1"/>
          <w:sz w:val="20"/>
          <w:szCs w:val="20"/>
        </w:rPr>
        <w:t xml:space="preserve"> poroča, da pri uresničevanju ciljev </w:t>
      </w:r>
      <w:r>
        <w:rPr>
          <w:rFonts w:ascii="Arial" w:hAnsi="Arial" w:cs="Arial"/>
          <w:color w:val="000000" w:themeColor="text1"/>
          <w:sz w:val="20"/>
          <w:szCs w:val="20"/>
        </w:rPr>
        <w:t>API</w:t>
      </w:r>
      <w:r w:rsidRPr="00043135">
        <w:rPr>
          <w:rFonts w:ascii="Arial" w:hAnsi="Arial" w:cs="Arial"/>
          <w:color w:val="000000" w:themeColor="text1"/>
          <w:sz w:val="20"/>
          <w:szCs w:val="20"/>
        </w:rPr>
        <w:t xml:space="preserve"> 2022–2030 </w:t>
      </w:r>
      <w:r w:rsidR="005F3EB7">
        <w:rPr>
          <w:rFonts w:ascii="Arial" w:hAnsi="Arial" w:cs="Arial"/>
          <w:color w:val="000000" w:themeColor="text1"/>
          <w:sz w:val="20"/>
          <w:szCs w:val="20"/>
        </w:rPr>
        <w:t xml:space="preserve">sledi </w:t>
      </w:r>
      <w:r w:rsidRPr="00043135">
        <w:rPr>
          <w:rFonts w:ascii="Arial" w:hAnsi="Arial" w:cs="Arial"/>
          <w:color w:val="000000" w:themeColor="text1"/>
          <w:sz w:val="20"/>
          <w:szCs w:val="20"/>
        </w:rPr>
        <w:t>tudi Resolucij</w:t>
      </w:r>
      <w:r w:rsidR="005F3EB7">
        <w:rPr>
          <w:rFonts w:ascii="Arial" w:hAnsi="Arial" w:cs="Arial"/>
          <w:color w:val="000000" w:themeColor="text1"/>
          <w:sz w:val="20"/>
          <w:szCs w:val="20"/>
        </w:rPr>
        <w:t>i</w:t>
      </w:r>
      <w:r w:rsidRPr="00043135">
        <w:rPr>
          <w:rFonts w:ascii="Arial" w:hAnsi="Arial" w:cs="Arial"/>
          <w:color w:val="000000" w:themeColor="text1"/>
          <w:sz w:val="20"/>
          <w:szCs w:val="20"/>
        </w:rPr>
        <w:t xml:space="preserve"> o nacionalnem programu socialnega varstva, Strategij</w:t>
      </w:r>
      <w:r w:rsidR="005F3EB7">
        <w:rPr>
          <w:rFonts w:ascii="Arial" w:hAnsi="Arial" w:cs="Arial"/>
          <w:color w:val="000000" w:themeColor="text1"/>
          <w:sz w:val="20"/>
          <w:szCs w:val="20"/>
        </w:rPr>
        <w:t>i</w:t>
      </w:r>
      <w:r w:rsidRPr="00043135">
        <w:rPr>
          <w:rFonts w:ascii="Arial" w:hAnsi="Arial" w:cs="Arial"/>
          <w:color w:val="000000" w:themeColor="text1"/>
          <w:sz w:val="20"/>
          <w:szCs w:val="20"/>
        </w:rPr>
        <w:t xml:space="preserve"> dolgožive družbe, </w:t>
      </w:r>
      <w:r w:rsidR="006C0038" w:rsidRPr="00043135">
        <w:rPr>
          <w:rFonts w:ascii="Arial" w:hAnsi="Arial" w:cs="Arial"/>
          <w:color w:val="000000" w:themeColor="text1"/>
          <w:sz w:val="20"/>
          <w:szCs w:val="20"/>
        </w:rPr>
        <w:t>zavez</w:t>
      </w:r>
      <w:r w:rsidR="006C0038">
        <w:rPr>
          <w:rFonts w:ascii="Arial" w:hAnsi="Arial" w:cs="Arial"/>
          <w:color w:val="000000" w:themeColor="text1"/>
          <w:sz w:val="20"/>
          <w:szCs w:val="20"/>
        </w:rPr>
        <w:t>am</w:t>
      </w:r>
      <w:r w:rsidR="006C0038"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 xml:space="preserve">iz </w:t>
      </w:r>
      <w:r w:rsidR="005F3EB7">
        <w:rPr>
          <w:rFonts w:ascii="Arial" w:hAnsi="Arial" w:cs="Arial"/>
          <w:color w:val="000000" w:themeColor="text1"/>
          <w:sz w:val="20"/>
          <w:szCs w:val="20"/>
        </w:rPr>
        <w:t xml:space="preserve">Madridskega </w:t>
      </w:r>
      <w:r w:rsidR="006C0038">
        <w:rPr>
          <w:rFonts w:ascii="Arial" w:hAnsi="Arial" w:cs="Arial"/>
          <w:color w:val="000000" w:themeColor="text1"/>
          <w:sz w:val="20"/>
          <w:szCs w:val="20"/>
        </w:rPr>
        <w:t xml:space="preserve">mednarodnega akcijskega načrta o staranju (Madrid International Action Plan on Ageing – </w:t>
      </w:r>
      <w:r w:rsidRPr="00043135">
        <w:rPr>
          <w:rFonts w:ascii="Arial" w:hAnsi="Arial" w:cs="Arial"/>
          <w:color w:val="000000" w:themeColor="text1"/>
          <w:sz w:val="20"/>
          <w:szCs w:val="20"/>
        </w:rPr>
        <w:t>MIPAA</w:t>
      </w:r>
      <w:r w:rsidR="006C0038">
        <w:rPr>
          <w:rFonts w:ascii="Arial" w:hAnsi="Arial" w:cs="Arial"/>
          <w:color w:val="000000" w:themeColor="text1"/>
          <w:sz w:val="20"/>
          <w:szCs w:val="20"/>
        </w:rPr>
        <w:t>)</w:t>
      </w:r>
      <w:r w:rsidRPr="00043135">
        <w:rPr>
          <w:rFonts w:ascii="Arial" w:hAnsi="Arial" w:cs="Arial"/>
          <w:color w:val="000000" w:themeColor="text1"/>
          <w:sz w:val="20"/>
          <w:szCs w:val="20"/>
        </w:rPr>
        <w:t xml:space="preserve"> </w:t>
      </w:r>
      <w:r>
        <w:rPr>
          <w:rFonts w:ascii="Arial" w:hAnsi="Arial" w:cs="Arial"/>
          <w:color w:val="000000" w:themeColor="text1"/>
          <w:sz w:val="20"/>
          <w:szCs w:val="20"/>
        </w:rPr>
        <w:t xml:space="preserve">in </w:t>
      </w:r>
      <w:r w:rsidRPr="00043135">
        <w:rPr>
          <w:rFonts w:ascii="Arial" w:hAnsi="Arial" w:cs="Arial"/>
          <w:color w:val="000000" w:themeColor="text1"/>
          <w:sz w:val="20"/>
          <w:szCs w:val="20"/>
        </w:rPr>
        <w:t xml:space="preserve">drugih dokumentov, ki zadevajo obravnavano področje starejših, staranja in invalidov. </w:t>
      </w:r>
    </w:p>
    <w:p w14:paraId="4617C3E9" w14:textId="69C701D2" w:rsidR="0099746F" w:rsidRPr="00043135" w:rsidRDefault="0099746F" w:rsidP="009D38A5">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Njihova prizadevanja so usmerjena zlasti v spreminjanje zakonodaje, vključevanj</w:t>
      </w:r>
      <w:r>
        <w:rPr>
          <w:rFonts w:ascii="Arial" w:hAnsi="Arial" w:cs="Arial"/>
          <w:color w:val="000000" w:themeColor="text1"/>
          <w:sz w:val="20"/>
          <w:szCs w:val="20"/>
        </w:rPr>
        <w:t>e</w:t>
      </w:r>
      <w:r w:rsidRPr="00043135">
        <w:rPr>
          <w:rFonts w:ascii="Arial" w:hAnsi="Arial" w:cs="Arial"/>
          <w:color w:val="000000" w:themeColor="text1"/>
          <w:sz w:val="20"/>
          <w:szCs w:val="20"/>
        </w:rPr>
        <w:t xml:space="preserve"> invalidov </w:t>
      </w:r>
      <w:r>
        <w:rPr>
          <w:rFonts w:ascii="Arial" w:hAnsi="Arial" w:cs="Arial"/>
          <w:color w:val="000000" w:themeColor="text1"/>
          <w:sz w:val="20"/>
          <w:szCs w:val="20"/>
        </w:rPr>
        <w:t>in</w:t>
      </w:r>
      <w:r w:rsidRPr="00043135">
        <w:rPr>
          <w:rFonts w:ascii="Arial" w:hAnsi="Arial" w:cs="Arial"/>
          <w:color w:val="000000" w:themeColor="text1"/>
          <w:sz w:val="20"/>
          <w:szCs w:val="20"/>
        </w:rPr>
        <w:t xml:space="preserve"> izvajanje programa Starejši za starejše, v katerem </w:t>
      </w:r>
      <w:r>
        <w:rPr>
          <w:rFonts w:ascii="Arial" w:hAnsi="Arial" w:cs="Arial"/>
          <w:color w:val="000000" w:themeColor="text1"/>
          <w:sz w:val="20"/>
          <w:szCs w:val="20"/>
        </w:rPr>
        <w:t>j</w:t>
      </w:r>
      <w:r w:rsidRPr="00043135">
        <w:rPr>
          <w:rFonts w:ascii="Arial" w:hAnsi="Arial" w:cs="Arial"/>
          <w:color w:val="000000" w:themeColor="text1"/>
          <w:sz w:val="20"/>
          <w:szCs w:val="20"/>
        </w:rPr>
        <w:t>e posebna pozornost namenj</w:t>
      </w:r>
      <w:r>
        <w:rPr>
          <w:rFonts w:ascii="Arial" w:hAnsi="Arial" w:cs="Arial"/>
          <w:color w:val="000000" w:themeColor="text1"/>
          <w:sz w:val="20"/>
          <w:szCs w:val="20"/>
        </w:rPr>
        <w:t>ena</w:t>
      </w:r>
      <w:r w:rsidRPr="00043135">
        <w:rPr>
          <w:rFonts w:ascii="Arial" w:hAnsi="Arial" w:cs="Arial"/>
          <w:color w:val="000000" w:themeColor="text1"/>
          <w:sz w:val="20"/>
          <w:szCs w:val="20"/>
        </w:rPr>
        <w:t xml:space="preserve"> starejšim invalidom, da </w:t>
      </w:r>
      <w:r>
        <w:rPr>
          <w:rFonts w:ascii="Arial" w:hAnsi="Arial" w:cs="Arial"/>
          <w:color w:val="000000" w:themeColor="text1"/>
          <w:sz w:val="20"/>
          <w:szCs w:val="20"/>
        </w:rPr>
        <w:t xml:space="preserve">bi </w:t>
      </w:r>
      <w:r w:rsidRPr="00043135">
        <w:rPr>
          <w:rFonts w:ascii="Arial" w:hAnsi="Arial" w:cs="Arial"/>
          <w:color w:val="000000" w:themeColor="text1"/>
          <w:sz w:val="20"/>
          <w:szCs w:val="20"/>
        </w:rPr>
        <w:t>čim dlje ohrani</w:t>
      </w:r>
      <w:r>
        <w:rPr>
          <w:rFonts w:ascii="Arial" w:hAnsi="Arial" w:cs="Arial"/>
          <w:color w:val="000000" w:themeColor="text1"/>
          <w:sz w:val="20"/>
          <w:szCs w:val="20"/>
        </w:rPr>
        <w:t>li</w:t>
      </w:r>
      <w:r w:rsidRPr="00043135">
        <w:rPr>
          <w:rFonts w:ascii="Arial" w:hAnsi="Arial" w:cs="Arial"/>
          <w:color w:val="000000" w:themeColor="text1"/>
          <w:sz w:val="20"/>
          <w:szCs w:val="20"/>
        </w:rPr>
        <w:t xml:space="preserve"> samostojnost in polno vključenost </w:t>
      </w:r>
      <w:r>
        <w:rPr>
          <w:rFonts w:ascii="Arial" w:hAnsi="Arial" w:cs="Arial"/>
          <w:color w:val="000000" w:themeColor="text1"/>
          <w:sz w:val="20"/>
          <w:szCs w:val="20"/>
        </w:rPr>
        <w:t>v</w:t>
      </w:r>
      <w:r w:rsidRPr="00043135">
        <w:rPr>
          <w:rFonts w:ascii="Arial" w:hAnsi="Arial" w:cs="Arial"/>
          <w:color w:val="000000" w:themeColor="text1"/>
          <w:sz w:val="20"/>
          <w:szCs w:val="20"/>
        </w:rPr>
        <w:t xml:space="preserve"> vs</w:t>
      </w:r>
      <w:r>
        <w:rPr>
          <w:rFonts w:ascii="Arial" w:hAnsi="Arial" w:cs="Arial"/>
          <w:color w:val="000000" w:themeColor="text1"/>
          <w:sz w:val="20"/>
          <w:szCs w:val="20"/>
        </w:rPr>
        <w:t>a</w:t>
      </w:r>
      <w:r w:rsidRPr="00043135">
        <w:rPr>
          <w:rFonts w:ascii="Arial" w:hAnsi="Arial" w:cs="Arial"/>
          <w:color w:val="000000" w:themeColor="text1"/>
          <w:sz w:val="20"/>
          <w:szCs w:val="20"/>
        </w:rPr>
        <w:t xml:space="preserve"> področj</w:t>
      </w:r>
      <w:r>
        <w:rPr>
          <w:rFonts w:ascii="Arial" w:hAnsi="Arial" w:cs="Arial"/>
          <w:color w:val="000000" w:themeColor="text1"/>
          <w:sz w:val="20"/>
          <w:szCs w:val="20"/>
        </w:rPr>
        <w:t>a</w:t>
      </w:r>
      <w:r w:rsidRPr="00043135">
        <w:rPr>
          <w:rFonts w:ascii="Arial" w:hAnsi="Arial" w:cs="Arial"/>
          <w:color w:val="000000" w:themeColor="text1"/>
          <w:sz w:val="20"/>
          <w:szCs w:val="20"/>
        </w:rPr>
        <w:t xml:space="preserve"> življenja. Žal v programu ne evidentirajo tudi števila uporabnikov starejših invalidov, da bi lahko podali tudi kumulativni prikaz.</w:t>
      </w:r>
    </w:p>
    <w:p w14:paraId="18C3A8F9" w14:textId="369132D5" w:rsidR="0099746F" w:rsidRPr="00043135" w:rsidRDefault="0099746F" w:rsidP="009D38A5">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 xml:space="preserve">ZDUS, pokrajinske zveze društev upokojencev in društva upokojencev izvajajo programe, projekte in dejavnosti, ki omogočajo vključevanje starejših invalidov z namenom bolj vključujočega in kakovostnega življenja. </w:t>
      </w:r>
    </w:p>
    <w:p w14:paraId="25361E71" w14:textId="0CAFB64C" w:rsidR="0099746F" w:rsidRPr="00043135" w:rsidRDefault="0099746F" w:rsidP="001121C7">
      <w:pPr>
        <w:pStyle w:val="Brezrazmikov"/>
        <w:spacing w:line="276" w:lineRule="auto"/>
        <w:jc w:val="both"/>
        <w:rPr>
          <w:rFonts w:ascii="Arial" w:hAnsi="Arial" w:cs="Arial"/>
          <w:sz w:val="20"/>
          <w:szCs w:val="20"/>
        </w:rPr>
      </w:pPr>
      <w:r w:rsidRPr="00043135">
        <w:rPr>
          <w:rFonts w:ascii="Arial" w:hAnsi="Arial" w:cs="Arial"/>
          <w:b/>
          <w:bCs/>
          <w:sz w:val="20"/>
          <w:szCs w:val="20"/>
        </w:rPr>
        <w:t>ZDUS</w:t>
      </w:r>
      <w:r w:rsidRPr="00043135">
        <w:rPr>
          <w:rFonts w:ascii="Arial" w:hAnsi="Arial" w:cs="Arial"/>
          <w:sz w:val="20"/>
          <w:szCs w:val="20"/>
        </w:rPr>
        <w:t xml:space="preserve"> poroča, da</w:t>
      </w:r>
      <w:r w:rsidR="0013798E">
        <w:rPr>
          <w:rFonts w:ascii="Arial" w:hAnsi="Arial" w:cs="Arial"/>
          <w:sz w:val="20"/>
          <w:szCs w:val="20"/>
        </w:rPr>
        <w:t xml:space="preserve"> si prizadevajo za</w:t>
      </w:r>
      <w:r w:rsidRPr="00043135">
        <w:rPr>
          <w:rFonts w:ascii="Arial" w:hAnsi="Arial" w:cs="Arial"/>
          <w:sz w:val="20"/>
          <w:szCs w:val="20"/>
        </w:rPr>
        <w:t xml:space="preserve"> ozaveščanj</w:t>
      </w:r>
      <w:r w:rsidR="0013798E">
        <w:rPr>
          <w:rFonts w:ascii="Arial" w:hAnsi="Arial" w:cs="Arial"/>
          <w:sz w:val="20"/>
          <w:szCs w:val="20"/>
        </w:rPr>
        <w:t>e</w:t>
      </w:r>
      <w:r w:rsidRPr="00043135">
        <w:rPr>
          <w:rFonts w:ascii="Arial" w:hAnsi="Arial" w:cs="Arial"/>
          <w:sz w:val="20"/>
          <w:szCs w:val="20"/>
        </w:rPr>
        <w:t xml:space="preserve"> </w:t>
      </w:r>
      <w:r w:rsidR="0013798E">
        <w:rPr>
          <w:rFonts w:ascii="Arial" w:hAnsi="Arial" w:cs="Arial"/>
          <w:sz w:val="20"/>
          <w:szCs w:val="20"/>
        </w:rPr>
        <w:t xml:space="preserve">svojega </w:t>
      </w:r>
      <w:r w:rsidRPr="00043135">
        <w:rPr>
          <w:rFonts w:ascii="Arial" w:hAnsi="Arial" w:cs="Arial"/>
          <w:sz w:val="20"/>
          <w:szCs w:val="20"/>
        </w:rPr>
        <w:t xml:space="preserve">članstva in širše javnosti o dojemanju invalidov kot enakovrednih in enakopravnih članov družbe. </w:t>
      </w:r>
      <w:r>
        <w:rPr>
          <w:rFonts w:ascii="Arial" w:hAnsi="Arial" w:cs="Arial"/>
          <w:sz w:val="20"/>
          <w:szCs w:val="20"/>
        </w:rPr>
        <w:t>To</w:t>
      </w:r>
      <w:r w:rsidRPr="00043135">
        <w:rPr>
          <w:rFonts w:ascii="Arial" w:hAnsi="Arial" w:cs="Arial"/>
          <w:sz w:val="20"/>
          <w:szCs w:val="20"/>
        </w:rPr>
        <w:t xml:space="preserve"> se odraža tudi </w:t>
      </w:r>
      <w:r>
        <w:rPr>
          <w:rFonts w:ascii="Arial" w:hAnsi="Arial" w:cs="Arial"/>
          <w:sz w:val="20"/>
          <w:szCs w:val="20"/>
        </w:rPr>
        <w:t>v</w:t>
      </w:r>
      <w:r w:rsidRPr="00043135">
        <w:rPr>
          <w:rFonts w:ascii="Arial" w:hAnsi="Arial" w:cs="Arial"/>
          <w:sz w:val="20"/>
          <w:szCs w:val="20"/>
        </w:rPr>
        <w:t xml:space="preserve"> vključevanj</w:t>
      </w:r>
      <w:r>
        <w:rPr>
          <w:rFonts w:ascii="Arial" w:hAnsi="Arial" w:cs="Arial"/>
          <w:sz w:val="20"/>
          <w:szCs w:val="20"/>
        </w:rPr>
        <w:t>u</w:t>
      </w:r>
      <w:r w:rsidRPr="00043135">
        <w:rPr>
          <w:rFonts w:ascii="Arial" w:hAnsi="Arial" w:cs="Arial"/>
          <w:sz w:val="20"/>
          <w:szCs w:val="20"/>
        </w:rPr>
        <w:t xml:space="preserve"> starejših invalidov v vse dejavnosti – delavnic</w:t>
      </w:r>
      <w:r>
        <w:rPr>
          <w:rFonts w:ascii="Arial" w:hAnsi="Arial" w:cs="Arial"/>
          <w:sz w:val="20"/>
          <w:szCs w:val="20"/>
        </w:rPr>
        <w:t>e</w:t>
      </w:r>
      <w:r w:rsidRPr="00043135">
        <w:rPr>
          <w:rFonts w:ascii="Arial" w:hAnsi="Arial" w:cs="Arial"/>
          <w:sz w:val="20"/>
          <w:szCs w:val="20"/>
        </w:rPr>
        <w:t>, izlet</w:t>
      </w:r>
      <w:r>
        <w:rPr>
          <w:rFonts w:ascii="Arial" w:hAnsi="Arial" w:cs="Arial"/>
          <w:sz w:val="20"/>
          <w:szCs w:val="20"/>
        </w:rPr>
        <w:t>e</w:t>
      </w:r>
      <w:r w:rsidRPr="00043135">
        <w:rPr>
          <w:rFonts w:ascii="Arial" w:hAnsi="Arial" w:cs="Arial"/>
          <w:sz w:val="20"/>
          <w:szCs w:val="20"/>
        </w:rPr>
        <w:t>, rekreativn</w:t>
      </w:r>
      <w:r>
        <w:rPr>
          <w:rFonts w:ascii="Arial" w:hAnsi="Arial" w:cs="Arial"/>
          <w:sz w:val="20"/>
          <w:szCs w:val="20"/>
        </w:rPr>
        <w:t>e</w:t>
      </w:r>
      <w:r w:rsidRPr="00043135">
        <w:rPr>
          <w:rFonts w:ascii="Arial" w:hAnsi="Arial" w:cs="Arial"/>
          <w:sz w:val="20"/>
          <w:szCs w:val="20"/>
        </w:rPr>
        <w:t>, športn</w:t>
      </w:r>
      <w:r>
        <w:rPr>
          <w:rFonts w:ascii="Arial" w:hAnsi="Arial" w:cs="Arial"/>
          <w:sz w:val="20"/>
          <w:szCs w:val="20"/>
        </w:rPr>
        <w:t>e</w:t>
      </w:r>
      <w:r w:rsidRPr="00043135">
        <w:rPr>
          <w:rFonts w:ascii="Arial" w:hAnsi="Arial" w:cs="Arial"/>
          <w:sz w:val="20"/>
          <w:szCs w:val="20"/>
        </w:rPr>
        <w:t xml:space="preserve"> in kulturn</w:t>
      </w:r>
      <w:r>
        <w:rPr>
          <w:rFonts w:ascii="Arial" w:hAnsi="Arial" w:cs="Arial"/>
          <w:sz w:val="20"/>
          <w:szCs w:val="20"/>
        </w:rPr>
        <w:t>e</w:t>
      </w:r>
      <w:r w:rsidRPr="00043135">
        <w:rPr>
          <w:rFonts w:ascii="Arial" w:hAnsi="Arial" w:cs="Arial"/>
          <w:sz w:val="20"/>
          <w:szCs w:val="20"/>
        </w:rPr>
        <w:t xml:space="preserve"> dejavnosti </w:t>
      </w:r>
      <w:r w:rsidR="0013798E">
        <w:rPr>
          <w:rFonts w:ascii="Arial" w:hAnsi="Arial" w:cs="Arial"/>
          <w:sz w:val="20"/>
          <w:szCs w:val="20"/>
        </w:rPr>
        <w:t>ter</w:t>
      </w:r>
      <w:r w:rsidR="0013798E" w:rsidRPr="00043135">
        <w:rPr>
          <w:rFonts w:ascii="Arial" w:hAnsi="Arial" w:cs="Arial"/>
          <w:sz w:val="20"/>
          <w:szCs w:val="20"/>
        </w:rPr>
        <w:t xml:space="preserve"> </w:t>
      </w:r>
      <w:r w:rsidRPr="00043135">
        <w:rPr>
          <w:rFonts w:ascii="Arial" w:hAnsi="Arial" w:cs="Arial"/>
          <w:sz w:val="20"/>
          <w:szCs w:val="20"/>
        </w:rPr>
        <w:t xml:space="preserve">drugo. Ozaveščenost </w:t>
      </w:r>
      <w:r>
        <w:rPr>
          <w:rFonts w:ascii="Arial" w:hAnsi="Arial" w:cs="Arial"/>
          <w:sz w:val="20"/>
          <w:szCs w:val="20"/>
        </w:rPr>
        <w:t>izboljšujejo</w:t>
      </w:r>
      <w:r w:rsidRPr="00043135">
        <w:rPr>
          <w:rFonts w:ascii="Arial" w:hAnsi="Arial" w:cs="Arial"/>
          <w:sz w:val="20"/>
          <w:szCs w:val="20"/>
        </w:rPr>
        <w:t xml:space="preserve"> tudi s sodelovanjem z društvi invalidov in vključevanjem članov v dejavnosti. Svoja prizadevanja za izboljšanje položaja invalidov usmerjajo tudi v zagovorniške akcije in v </w:t>
      </w:r>
      <w:r w:rsidR="0013798E">
        <w:rPr>
          <w:rFonts w:ascii="Arial" w:hAnsi="Arial" w:cs="Arial"/>
          <w:sz w:val="20"/>
          <w:szCs w:val="20"/>
        </w:rPr>
        <w:t>dejavnosti, po</w:t>
      </w:r>
      <w:r w:rsidRPr="00043135">
        <w:rPr>
          <w:rFonts w:ascii="Arial" w:hAnsi="Arial" w:cs="Arial"/>
          <w:sz w:val="20"/>
          <w:szCs w:val="20"/>
        </w:rPr>
        <w:t>vezane z uresničevanje</w:t>
      </w:r>
      <w:r w:rsidR="0013798E">
        <w:rPr>
          <w:rFonts w:ascii="Arial" w:hAnsi="Arial" w:cs="Arial"/>
          <w:sz w:val="20"/>
          <w:szCs w:val="20"/>
        </w:rPr>
        <w:t>m</w:t>
      </w:r>
      <w:r w:rsidRPr="00043135">
        <w:rPr>
          <w:rFonts w:ascii="Arial" w:hAnsi="Arial" w:cs="Arial"/>
          <w:sz w:val="20"/>
          <w:szCs w:val="20"/>
        </w:rPr>
        <w:t xml:space="preserve"> in zaščito pravic starejših invalidov tako v domačem kot tudi v mednarodnem</w:t>
      </w:r>
      <w:r w:rsidR="0013798E" w:rsidRPr="0013798E">
        <w:rPr>
          <w:rFonts w:ascii="Arial" w:hAnsi="Arial" w:cs="Arial"/>
          <w:sz w:val="20"/>
          <w:szCs w:val="20"/>
        </w:rPr>
        <w:t xml:space="preserve"> </w:t>
      </w:r>
      <w:r w:rsidR="0013798E" w:rsidRPr="00043135">
        <w:rPr>
          <w:rFonts w:ascii="Arial" w:hAnsi="Arial" w:cs="Arial"/>
          <w:sz w:val="20"/>
          <w:szCs w:val="20"/>
        </w:rPr>
        <w:t>okolju</w:t>
      </w:r>
      <w:r w:rsidRPr="00043135">
        <w:rPr>
          <w:rFonts w:ascii="Arial" w:hAnsi="Arial" w:cs="Arial"/>
          <w:sz w:val="20"/>
          <w:szCs w:val="20"/>
        </w:rPr>
        <w:t xml:space="preserve">. Njihovi primeri ozaveščanja </w:t>
      </w:r>
      <w:r>
        <w:rPr>
          <w:rFonts w:ascii="Arial" w:hAnsi="Arial" w:cs="Arial"/>
          <w:sz w:val="20"/>
          <w:szCs w:val="20"/>
        </w:rPr>
        <w:t>so</w:t>
      </w:r>
      <w:r w:rsidRPr="00043135">
        <w:rPr>
          <w:rFonts w:ascii="Arial" w:hAnsi="Arial" w:cs="Arial"/>
          <w:sz w:val="20"/>
          <w:szCs w:val="20"/>
        </w:rPr>
        <w:t xml:space="preserve"> v </w:t>
      </w:r>
      <w:r>
        <w:rPr>
          <w:rFonts w:ascii="Arial" w:hAnsi="Arial" w:cs="Arial"/>
          <w:sz w:val="20"/>
          <w:szCs w:val="20"/>
        </w:rPr>
        <w:t>p</w:t>
      </w:r>
      <w:r w:rsidRPr="00043135">
        <w:rPr>
          <w:rFonts w:ascii="Arial" w:hAnsi="Arial" w:cs="Arial"/>
          <w:sz w:val="20"/>
          <w:szCs w:val="20"/>
        </w:rPr>
        <w:t>rilogah B5, B6, B7, B8 in B9.</w:t>
      </w:r>
    </w:p>
    <w:p w14:paraId="283AA18E" w14:textId="4BF14C03" w:rsidR="0099746F" w:rsidRPr="00043135" w:rsidRDefault="0099746F" w:rsidP="009D38A5">
      <w:pPr>
        <w:spacing w:after="0"/>
        <w:jc w:val="both"/>
        <w:rPr>
          <w:rFonts w:ascii="Arial" w:hAnsi="Arial" w:cs="Arial"/>
          <w:color w:val="000000" w:themeColor="text1"/>
          <w:sz w:val="20"/>
          <w:szCs w:val="20"/>
        </w:rPr>
      </w:pPr>
      <w:r w:rsidRPr="00043135">
        <w:rPr>
          <w:rFonts w:ascii="Arial" w:hAnsi="Arial" w:cs="Arial"/>
          <w:color w:val="000000" w:themeColor="text1"/>
          <w:sz w:val="20"/>
          <w:szCs w:val="20"/>
        </w:rPr>
        <w:t xml:space="preserve">Za leto 2022 so poročali o naslednjih </w:t>
      </w:r>
      <w:r>
        <w:rPr>
          <w:rFonts w:ascii="Arial" w:hAnsi="Arial" w:cs="Arial"/>
          <w:color w:val="000000" w:themeColor="text1"/>
          <w:sz w:val="20"/>
          <w:szCs w:val="20"/>
        </w:rPr>
        <w:t>dejavnostih</w:t>
      </w:r>
      <w:r w:rsidRPr="00043135">
        <w:rPr>
          <w:rFonts w:ascii="Arial" w:hAnsi="Arial" w:cs="Arial"/>
          <w:color w:val="000000" w:themeColor="text1"/>
          <w:sz w:val="20"/>
          <w:szCs w:val="20"/>
        </w:rPr>
        <w:t>:</w:t>
      </w:r>
    </w:p>
    <w:p w14:paraId="6C548985" w14:textId="0B2FC318" w:rsidR="0099746F" w:rsidRPr="00043135" w:rsidRDefault="0013798E" w:rsidP="00FC24BD">
      <w:pPr>
        <w:numPr>
          <w:ilvl w:val="0"/>
          <w:numId w:val="69"/>
        </w:numPr>
        <w:spacing w:after="0"/>
        <w:jc w:val="both"/>
        <w:rPr>
          <w:rFonts w:ascii="Arial" w:hAnsi="Arial" w:cs="Arial"/>
          <w:sz w:val="20"/>
          <w:szCs w:val="18"/>
        </w:rPr>
      </w:pPr>
      <w:r>
        <w:rPr>
          <w:rFonts w:ascii="Arial" w:hAnsi="Arial" w:cs="Arial"/>
          <w:sz w:val="20"/>
          <w:szCs w:val="18"/>
        </w:rPr>
        <w:t>p</w:t>
      </w:r>
      <w:r w:rsidR="0099746F" w:rsidRPr="00043135">
        <w:rPr>
          <w:rFonts w:ascii="Arial" w:hAnsi="Arial" w:cs="Arial"/>
          <w:sz w:val="20"/>
          <w:szCs w:val="18"/>
        </w:rPr>
        <w:t>redavanja prostovoljcem</w:t>
      </w:r>
      <w:r w:rsidR="0099746F">
        <w:rPr>
          <w:rFonts w:ascii="Arial" w:hAnsi="Arial" w:cs="Arial"/>
          <w:sz w:val="20"/>
          <w:szCs w:val="18"/>
        </w:rPr>
        <w:t xml:space="preserve"> in</w:t>
      </w:r>
      <w:r w:rsidR="0099746F" w:rsidRPr="00043135">
        <w:rPr>
          <w:rFonts w:ascii="Arial" w:hAnsi="Arial" w:cs="Arial"/>
          <w:sz w:val="20"/>
          <w:szCs w:val="18"/>
        </w:rPr>
        <w:t xml:space="preserve"> širši javnosti </w:t>
      </w:r>
      <w:r w:rsidR="0099746F">
        <w:rPr>
          <w:rFonts w:ascii="Arial" w:hAnsi="Arial" w:cs="Arial"/>
          <w:sz w:val="20"/>
          <w:szCs w:val="18"/>
        </w:rPr>
        <w:t>ter</w:t>
      </w:r>
      <w:r w:rsidR="0099746F" w:rsidRPr="00043135">
        <w:rPr>
          <w:rFonts w:ascii="Arial" w:hAnsi="Arial" w:cs="Arial"/>
          <w:sz w:val="20"/>
          <w:szCs w:val="18"/>
        </w:rPr>
        <w:t xml:space="preserve"> okrogle mize: </w:t>
      </w:r>
      <w:r w:rsidR="00637144">
        <w:rPr>
          <w:rFonts w:ascii="Arial" w:hAnsi="Arial" w:cs="Arial"/>
          <w:sz w:val="20"/>
          <w:szCs w:val="18"/>
        </w:rPr>
        <w:t>Na</w:t>
      </w:r>
      <w:r w:rsidR="0099746F" w:rsidRPr="00043135">
        <w:rPr>
          <w:rFonts w:ascii="Arial" w:hAnsi="Arial" w:cs="Arial"/>
          <w:sz w:val="20"/>
          <w:szCs w:val="18"/>
        </w:rPr>
        <w:t xml:space="preserve"> njih </w:t>
      </w:r>
      <w:r w:rsidR="00637144">
        <w:rPr>
          <w:rFonts w:ascii="Arial" w:hAnsi="Arial" w:cs="Arial"/>
          <w:sz w:val="20"/>
          <w:szCs w:val="18"/>
        </w:rPr>
        <w:t>namenjajo</w:t>
      </w:r>
      <w:r w:rsidR="00637144" w:rsidRPr="00043135">
        <w:rPr>
          <w:rFonts w:ascii="Arial" w:hAnsi="Arial" w:cs="Arial"/>
          <w:sz w:val="20"/>
          <w:szCs w:val="18"/>
        </w:rPr>
        <w:t xml:space="preserve"> </w:t>
      </w:r>
      <w:r w:rsidR="0099746F" w:rsidRPr="00043135">
        <w:rPr>
          <w:rFonts w:ascii="Arial" w:hAnsi="Arial" w:cs="Arial"/>
          <w:sz w:val="20"/>
          <w:szCs w:val="18"/>
        </w:rPr>
        <w:t>posebno pozornost sprejemanju invalidov kot enakovre</w:t>
      </w:r>
      <w:r w:rsidR="0099746F">
        <w:rPr>
          <w:rFonts w:ascii="Arial" w:hAnsi="Arial" w:cs="Arial"/>
          <w:sz w:val="20"/>
          <w:szCs w:val="18"/>
        </w:rPr>
        <w:t>d</w:t>
      </w:r>
      <w:r w:rsidR="0099746F" w:rsidRPr="00043135">
        <w:rPr>
          <w:rFonts w:ascii="Arial" w:hAnsi="Arial" w:cs="Arial"/>
          <w:sz w:val="20"/>
          <w:szCs w:val="18"/>
        </w:rPr>
        <w:t>nih in enakopravnih članov družbe ter ustrezni komunikaciji. Pri tem opozarjajo na stereotipe in predsodke, ki jih posamezniki še vedno gojijo v odnosu do invalidov</w:t>
      </w:r>
      <w:r w:rsidR="00637144">
        <w:rPr>
          <w:rFonts w:ascii="Arial" w:hAnsi="Arial" w:cs="Arial"/>
          <w:sz w:val="20"/>
          <w:szCs w:val="18"/>
        </w:rPr>
        <w:t>;</w:t>
      </w:r>
    </w:p>
    <w:p w14:paraId="022C915B" w14:textId="6837586F" w:rsidR="0099746F" w:rsidRPr="00043135" w:rsidRDefault="00637144" w:rsidP="00FC24BD">
      <w:pPr>
        <w:numPr>
          <w:ilvl w:val="0"/>
          <w:numId w:val="69"/>
        </w:numPr>
        <w:spacing w:after="0"/>
        <w:jc w:val="both"/>
        <w:rPr>
          <w:rFonts w:ascii="Arial" w:hAnsi="Arial" w:cs="Arial"/>
          <w:sz w:val="20"/>
          <w:szCs w:val="18"/>
        </w:rPr>
      </w:pPr>
      <w:r>
        <w:rPr>
          <w:rFonts w:ascii="Arial" w:hAnsi="Arial" w:cs="Arial"/>
          <w:sz w:val="20"/>
          <w:szCs w:val="18"/>
        </w:rPr>
        <w:t>k</w:t>
      </w:r>
      <w:r w:rsidR="0099746F" w:rsidRPr="00043135">
        <w:rPr>
          <w:rFonts w:ascii="Arial" w:hAnsi="Arial" w:cs="Arial"/>
          <w:sz w:val="20"/>
          <w:szCs w:val="18"/>
        </w:rPr>
        <w:t xml:space="preserve">onkretna pomoč invalidom na njihovih domovih: Prostovoljce programa Starejši za starejše spodbujajo, </w:t>
      </w:r>
      <w:r>
        <w:rPr>
          <w:rFonts w:ascii="Arial" w:hAnsi="Arial" w:cs="Arial"/>
          <w:sz w:val="20"/>
          <w:szCs w:val="18"/>
        </w:rPr>
        <w:t xml:space="preserve">naj </w:t>
      </w:r>
      <w:r w:rsidR="0099746F" w:rsidRPr="00043135">
        <w:rPr>
          <w:rFonts w:ascii="Arial" w:hAnsi="Arial" w:cs="Arial"/>
          <w:sz w:val="20"/>
          <w:szCs w:val="18"/>
        </w:rPr>
        <w:t xml:space="preserve">nudijo laično pomoč starejšim invalidom in jih spremljajo </w:t>
      </w:r>
      <w:r w:rsidR="0099746F">
        <w:rPr>
          <w:rFonts w:ascii="Arial" w:hAnsi="Arial" w:cs="Arial"/>
          <w:color w:val="000000" w:themeColor="text1"/>
          <w:sz w:val="20"/>
          <w:szCs w:val="20"/>
        </w:rPr>
        <w:t xml:space="preserve">na primer </w:t>
      </w:r>
      <w:r w:rsidR="0099746F" w:rsidRPr="00043135">
        <w:rPr>
          <w:rFonts w:ascii="Arial" w:hAnsi="Arial" w:cs="Arial"/>
          <w:sz w:val="20"/>
          <w:szCs w:val="18"/>
        </w:rPr>
        <w:t>na sprehod</w:t>
      </w:r>
      <w:r>
        <w:rPr>
          <w:rFonts w:ascii="Arial" w:hAnsi="Arial" w:cs="Arial"/>
          <w:sz w:val="20"/>
          <w:szCs w:val="18"/>
        </w:rPr>
        <w:t>ih</w:t>
      </w:r>
      <w:r w:rsidR="0099746F" w:rsidRPr="00043135">
        <w:rPr>
          <w:rFonts w:ascii="Arial" w:hAnsi="Arial" w:cs="Arial"/>
          <w:sz w:val="20"/>
          <w:szCs w:val="18"/>
        </w:rPr>
        <w:t xml:space="preserve"> </w:t>
      </w:r>
      <w:r>
        <w:rPr>
          <w:rFonts w:ascii="Arial" w:hAnsi="Arial" w:cs="Arial"/>
          <w:sz w:val="20"/>
          <w:szCs w:val="18"/>
        </w:rPr>
        <w:t xml:space="preserve">in pri obiskih </w:t>
      </w:r>
      <w:r w:rsidR="0099746F" w:rsidRPr="00043135">
        <w:rPr>
          <w:rFonts w:ascii="Arial" w:hAnsi="Arial" w:cs="Arial"/>
          <w:sz w:val="20"/>
          <w:szCs w:val="18"/>
        </w:rPr>
        <w:t>zdravnik</w:t>
      </w:r>
      <w:r>
        <w:rPr>
          <w:rFonts w:ascii="Arial" w:hAnsi="Arial" w:cs="Arial"/>
          <w:sz w:val="20"/>
          <w:szCs w:val="18"/>
        </w:rPr>
        <w:t>a</w:t>
      </w:r>
      <w:r w:rsidR="0099746F" w:rsidRPr="00043135">
        <w:rPr>
          <w:rFonts w:ascii="Arial" w:hAnsi="Arial" w:cs="Arial"/>
          <w:sz w:val="20"/>
          <w:szCs w:val="18"/>
        </w:rPr>
        <w:t xml:space="preserve">, slepim in slabovidnim </w:t>
      </w:r>
      <w:r>
        <w:rPr>
          <w:rFonts w:ascii="Arial" w:hAnsi="Arial" w:cs="Arial"/>
          <w:sz w:val="20"/>
          <w:szCs w:val="18"/>
        </w:rPr>
        <w:t xml:space="preserve">naj </w:t>
      </w:r>
      <w:r w:rsidR="0099746F" w:rsidRPr="00043135">
        <w:rPr>
          <w:rFonts w:ascii="Arial" w:hAnsi="Arial" w:cs="Arial"/>
          <w:sz w:val="20"/>
          <w:szCs w:val="18"/>
        </w:rPr>
        <w:t xml:space="preserve">berejo </w:t>
      </w:r>
      <w:r w:rsidR="0099746F">
        <w:rPr>
          <w:rFonts w:ascii="Arial" w:hAnsi="Arial" w:cs="Arial"/>
          <w:sz w:val="20"/>
          <w:szCs w:val="18"/>
        </w:rPr>
        <w:t>in podobno</w:t>
      </w:r>
      <w:r>
        <w:rPr>
          <w:rFonts w:ascii="Arial" w:hAnsi="Arial" w:cs="Arial"/>
          <w:sz w:val="20"/>
          <w:szCs w:val="18"/>
        </w:rPr>
        <w:t>;</w:t>
      </w:r>
    </w:p>
    <w:p w14:paraId="2747F308" w14:textId="5AAB27CD" w:rsidR="0099746F" w:rsidRPr="0094763F" w:rsidRDefault="00637144" w:rsidP="00FC24BD">
      <w:pPr>
        <w:numPr>
          <w:ilvl w:val="0"/>
          <w:numId w:val="69"/>
        </w:numPr>
        <w:spacing w:after="0"/>
        <w:jc w:val="both"/>
        <w:rPr>
          <w:rFonts w:ascii="Arial" w:hAnsi="Arial" w:cs="Arial"/>
          <w:color w:val="000000" w:themeColor="text1"/>
          <w:sz w:val="20"/>
          <w:szCs w:val="20"/>
        </w:rPr>
      </w:pPr>
      <w:r>
        <w:rPr>
          <w:rFonts w:ascii="Arial" w:hAnsi="Arial" w:cs="Arial"/>
          <w:sz w:val="20"/>
          <w:szCs w:val="18"/>
        </w:rPr>
        <w:t>i</w:t>
      </w:r>
      <w:r w:rsidR="0099746F" w:rsidRPr="0094763F">
        <w:rPr>
          <w:rFonts w:ascii="Arial" w:hAnsi="Arial" w:cs="Arial"/>
          <w:sz w:val="20"/>
          <w:szCs w:val="18"/>
        </w:rPr>
        <w:t xml:space="preserve">nformativno gradivo: ZDUS ni izdal nobenega namenskega informativnega gradiva, vendar pa </w:t>
      </w:r>
      <w:r>
        <w:rPr>
          <w:rFonts w:ascii="Arial" w:hAnsi="Arial" w:cs="Arial"/>
          <w:sz w:val="20"/>
          <w:szCs w:val="18"/>
        </w:rPr>
        <w:t>v</w:t>
      </w:r>
      <w:r w:rsidR="0099746F" w:rsidRPr="0094763F">
        <w:rPr>
          <w:rFonts w:ascii="Arial" w:hAnsi="Arial" w:cs="Arial"/>
          <w:sz w:val="20"/>
          <w:szCs w:val="18"/>
        </w:rPr>
        <w:t xml:space="preserve"> revij</w:t>
      </w:r>
      <w:r>
        <w:rPr>
          <w:rFonts w:ascii="Arial" w:hAnsi="Arial" w:cs="Arial"/>
          <w:sz w:val="20"/>
          <w:szCs w:val="18"/>
        </w:rPr>
        <w:t>i</w:t>
      </w:r>
      <w:r w:rsidR="0099746F" w:rsidRPr="00C77AF2">
        <w:rPr>
          <w:rFonts w:ascii="Arial" w:hAnsi="Arial" w:cs="Arial"/>
          <w:sz w:val="20"/>
          <w:szCs w:val="18"/>
        </w:rPr>
        <w:t xml:space="preserve"> ZDUS Plus, na spletn</w:t>
      </w:r>
      <w:r>
        <w:rPr>
          <w:rFonts w:ascii="Arial" w:hAnsi="Arial" w:cs="Arial"/>
          <w:sz w:val="20"/>
          <w:szCs w:val="18"/>
        </w:rPr>
        <w:t>i</w:t>
      </w:r>
      <w:r w:rsidR="0099746F" w:rsidRPr="00C77AF2">
        <w:rPr>
          <w:rFonts w:ascii="Arial" w:hAnsi="Arial" w:cs="Arial"/>
          <w:sz w:val="20"/>
          <w:szCs w:val="18"/>
        </w:rPr>
        <w:t xml:space="preserve"> strani in </w:t>
      </w:r>
      <w:r w:rsidR="0099746F" w:rsidRPr="009341C5">
        <w:rPr>
          <w:rFonts w:ascii="Arial" w:hAnsi="Arial" w:cs="Arial"/>
          <w:sz w:val="20"/>
          <w:szCs w:val="18"/>
        </w:rPr>
        <w:t>v družbenih medijih</w:t>
      </w:r>
      <w:r>
        <w:rPr>
          <w:rFonts w:ascii="Arial" w:hAnsi="Arial" w:cs="Arial"/>
          <w:sz w:val="20"/>
          <w:szCs w:val="18"/>
        </w:rPr>
        <w:t xml:space="preserve"> </w:t>
      </w:r>
      <w:r w:rsidRPr="0094763F">
        <w:rPr>
          <w:rFonts w:ascii="Arial" w:hAnsi="Arial" w:cs="Arial"/>
          <w:sz w:val="20"/>
          <w:szCs w:val="18"/>
        </w:rPr>
        <w:t>člane in širšo javnost redno informira</w:t>
      </w:r>
      <w:r w:rsidRPr="009341C5">
        <w:rPr>
          <w:rFonts w:ascii="Arial" w:hAnsi="Arial" w:cs="Arial"/>
          <w:sz w:val="20"/>
          <w:szCs w:val="18"/>
        </w:rPr>
        <w:t xml:space="preserve"> </w:t>
      </w:r>
      <w:r w:rsidR="0099746F" w:rsidRPr="009341C5">
        <w:rPr>
          <w:rFonts w:ascii="Arial" w:hAnsi="Arial" w:cs="Arial"/>
          <w:sz w:val="20"/>
          <w:szCs w:val="18"/>
        </w:rPr>
        <w:t>o ustreznem odnosu do starejših invalidov</w:t>
      </w:r>
      <w:r w:rsidR="0099746F" w:rsidRPr="001A3145">
        <w:rPr>
          <w:rFonts w:ascii="Arial" w:hAnsi="Arial" w:cs="Arial"/>
          <w:sz w:val="20"/>
          <w:szCs w:val="18"/>
        </w:rPr>
        <w:t>. Člani invalide tako tudi informirajo o njihovih pravicah, dolžnostih in možnostih na vseh področjih življenja. Po potrebi jim tudi pomagajo pri uveljavljanju teh pravic</w:t>
      </w:r>
      <w:r w:rsidR="0094763F" w:rsidRPr="001A3145">
        <w:rPr>
          <w:rFonts w:ascii="Arial" w:hAnsi="Arial" w:cs="Arial"/>
          <w:sz w:val="20"/>
          <w:szCs w:val="18"/>
        </w:rPr>
        <w:t xml:space="preserve"> </w:t>
      </w:r>
      <w:r w:rsidR="0099746F" w:rsidRPr="0094763F">
        <w:rPr>
          <w:rFonts w:ascii="Arial" w:hAnsi="Arial" w:cs="Arial"/>
          <w:color w:val="000000" w:themeColor="text1"/>
          <w:sz w:val="20"/>
          <w:szCs w:val="20"/>
        </w:rPr>
        <w:t>(</w:t>
      </w:r>
      <w:r w:rsidR="0099746F" w:rsidRPr="0094763F">
        <w:rPr>
          <w:rFonts w:ascii="Arial" w:hAnsi="Arial" w:cs="Arial"/>
          <w:b/>
          <w:bCs/>
          <w:i/>
          <w:iCs/>
          <w:color w:val="000000" w:themeColor="text1"/>
          <w:sz w:val="20"/>
          <w:szCs w:val="20"/>
        </w:rPr>
        <w:t>ZDUS</w:t>
      </w:r>
      <w:r w:rsidR="0099746F" w:rsidRPr="0094763F">
        <w:rPr>
          <w:rFonts w:ascii="Arial" w:hAnsi="Arial" w:cs="Arial"/>
          <w:i/>
          <w:iCs/>
          <w:color w:val="000000" w:themeColor="text1"/>
          <w:sz w:val="20"/>
          <w:szCs w:val="20"/>
        </w:rPr>
        <w:t>, ukrepi 1.1, 1.4, 1.5</w:t>
      </w:r>
      <w:r w:rsidR="0099746F" w:rsidRPr="0094763F">
        <w:rPr>
          <w:rFonts w:ascii="Arial" w:hAnsi="Arial" w:cs="Arial"/>
          <w:color w:val="000000" w:themeColor="text1"/>
          <w:sz w:val="20"/>
          <w:szCs w:val="20"/>
        </w:rPr>
        <w:t>)</w:t>
      </w:r>
      <w:r w:rsidR="0094763F">
        <w:rPr>
          <w:rFonts w:ascii="Arial" w:hAnsi="Arial" w:cs="Arial"/>
          <w:color w:val="000000" w:themeColor="text1"/>
          <w:sz w:val="20"/>
          <w:szCs w:val="20"/>
        </w:rPr>
        <w:t>.</w:t>
      </w:r>
    </w:p>
    <w:p w14:paraId="0E4349A1" w14:textId="77777777" w:rsidR="0099746F" w:rsidRDefault="0099746F" w:rsidP="00B21AC7">
      <w:pPr>
        <w:spacing w:after="0"/>
        <w:jc w:val="both"/>
        <w:rPr>
          <w:rFonts w:ascii="Arial" w:hAnsi="Arial" w:cs="Arial"/>
          <w:color w:val="000000" w:themeColor="text1"/>
          <w:sz w:val="20"/>
          <w:szCs w:val="20"/>
        </w:rPr>
      </w:pPr>
    </w:p>
    <w:p w14:paraId="466C5B83" w14:textId="0D116A37"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b/>
          <w:bCs/>
          <w:color w:val="000000" w:themeColor="text1"/>
          <w:sz w:val="20"/>
          <w:szCs w:val="20"/>
        </w:rPr>
        <w:t>NSIOS</w:t>
      </w:r>
      <w:r w:rsidRPr="003D6661">
        <w:rPr>
          <w:rFonts w:ascii="Arial" w:hAnsi="Arial" w:cs="Arial"/>
          <w:color w:val="000000" w:themeColor="text1"/>
          <w:sz w:val="20"/>
          <w:szCs w:val="20"/>
        </w:rPr>
        <w:t xml:space="preserve"> poroča, da </w:t>
      </w:r>
      <w:r>
        <w:rPr>
          <w:rFonts w:ascii="Arial" w:hAnsi="Arial" w:cs="Arial"/>
          <w:color w:val="000000" w:themeColor="text1"/>
          <w:sz w:val="20"/>
          <w:szCs w:val="20"/>
        </w:rPr>
        <w:t>zastopa</w:t>
      </w:r>
      <w:r w:rsidRPr="003D6661">
        <w:rPr>
          <w:rFonts w:ascii="Arial" w:hAnsi="Arial" w:cs="Arial"/>
          <w:color w:val="000000" w:themeColor="text1"/>
          <w:sz w:val="20"/>
          <w:szCs w:val="20"/>
        </w:rPr>
        <w:t xml:space="preserve"> interese </w:t>
      </w:r>
      <w:r>
        <w:rPr>
          <w:rFonts w:ascii="Arial" w:hAnsi="Arial" w:cs="Arial"/>
          <w:color w:val="000000" w:themeColor="text1"/>
          <w:sz w:val="20"/>
          <w:szCs w:val="20"/>
        </w:rPr>
        <w:t>več kot</w:t>
      </w:r>
      <w:r w:rsidRPr="003D6661">
        <w:rPr>
          <w:rFonts w:ascii="Arial" w:hAnsi="Arial" w:cs="Arial"/>
          <w:color w:val="000000" w:themeColor="text1"/>
          <w:sz w:val="20"/>
          <w:szCs w:val="20"/>
        </w:rPr>
        <w:t xml:space="preserve"> 100.000 slovenskih invalidov </w:t>
      </w:r>
      <w:r>
        <w:rPr>
          <w:rFonts w:ascii="Arial" w:hAnsi="Arial" w:cs="Arial"/>
          <w:color w:val="000000" w:themeColor="text1"/>
          <w:sz w:val="20"/>
          <w:szCs w:val="20"/>
        </w:rPr>
        <w:t xml:space="preserve">in </w:t>
      </w:r>
      <w:r w:rsidRPr="003D6661">
        <w:rPr>
          <w:rFonts w:ascii="Arial" w:hAnsi="Arial" w:cs="Arial"/>
          <w:color w:val="000000" w:themeColor="text1"/>
          <w:sz w:val="20"/>
          <w:szCs w:val="20"/>
        </w:rPr>
        <w:t xml:space="preserve">da </w:t>
      </w:r>
      <w:r>
        <w:rPr>
          <w:rFonts w:ascii="Arial" w:hAnsi="Arial" w:cs="Arial"/>
          <w:color w:val="000000" w:themeColor="text1"/>
          <w:sz w:val="20"/>
          <w:szCs w:val="20"/>
        </w:rPr>
        <w:t>je</w:t>
      </w:r>
      <w:r w:rsidRPr="003D6661">
        <w:rPr>
          <w:rFonts w:ascii="Arial" w:hAnsi="Arial" w:cs="Arial"/>
          <w:color w:val="000000" w:themeColor="text1"/>
          <w:sz w:val="20"/>
          <w:szCs w:val="20"/>
        </w:rPr>
        <w:t xml:space="preserve"> odločevalce </w:t>
      </w:r>
      <w:r>
        <w:rPr>
          <w:rFonts w:ascii="Arial" w:hAnsi="Arial" w:cs="Arial"/>
          <w:color w:val="000000" w:themeColor="text1"/>
          <w:sz w:val="20"/>
          <w:szCs w:val="20"/>
        </w:rPr>
        <w:t xml:space="preserve">ves čas </w:t>
      </w:r>
      <w:r w:rsidRPr="003D6661">
        <w:rPr>
          <w:rFonts w:ascii="Arial" w:hAnsi="Arial" w:cs="Arial"/>
          <w:color w:val="000000" w:themeColor="text1"/>
          <w:sz w:val="20"/>
          <w:szCs w:val="20"/>
        </w:rPr>
        <w:t xml:space="preserve">opozarjal na </w:t>
      </w:r>
      <w:r>
        <w:rPr>
          <w:rFonts w:ascii="Arial" w:hAnsi="Arial" w:cs="Arial"/>
          <w:color w:val="000000" w:themeColor="text1"/>
          <w:sz w:val="20"/>
          <w:szCs w:val="20"/>
        </w:rPr>
        <w:t>poseben položaj</w:t>
      </w:r>
      <w:r w:rsidRPr="003D6661">
        <w:rPr>
          <w:rFonts w:ascii="Arial" w:hAnsi="Arial" w:cs="Arial"/>
          <w:color w:val="000000" w:themeColor="text1"/>
          <w:sz w:val="20"/>
          <w:szCs w:val="20"/>
        </w:rPr>
        <w:t xml:space="preserve"> invalidov. V letu 2022 je NSIOS aktivno nadaljeval </w:t>
      </w:r>
      <w:r w:rsidR="00625927">
        <w:rPr>
          <w:rFonts w:ascii="Arial" w:hAnsi="Arial" w:cs="Arial"/>
          <w:color w:val="000000" w:themeColor="text1"/>
          <w:sz w:val="20"/>
          <w:szCs w:val="20"/>
        </w:rPr>
        <w:t>projekt Evropska</w:t>
      </w:r>
      <w:r w:rsidR="001A3145">
        <w:rPr>
          <w:rFonts w:ascii="Arial" w:hAnsi="Arial" w:cs="Arial"/>
          <w:color w:val="000000" w:themeColor="text1"/>
          <w:sz w:val="20"/>
          <w:szCs w:val="20"/>
        </w:rPr>
        <w:t xml:space="preserve"> </w:t>
      </w:r>
      <w:r w:rsidRPr="003D6661">
        <w:rPr>
          <w:rFonts w:ascii="Arial" w:hAnsi="Arial" w:cs="Arial"/>
          <w:color w:val="000000" w:themeColor="text1"/>
          <w:sz w:val="20"/>
          <w:szCs w:val="20"/>
        </w:rPr>
        <w:t>kartic</w:t>
      </w:r>
      <w:r w:rsidR="00625927">
        <w:rPr>
          <w:rFonts w:ascii="Arial" w:hAnsi="Arial" w:cs="Arial"/>
          <w:color w:val="000000" w:themeColor="text1"/>
          <w:sz w:val="20"/>
          <w:szCs w:val="20"/>
        </w:rPr>
        <w:t>a</w:t>
      </w:r>
      <w:r w:rsidRPr="003D6661">
        <w:rPr>
          <w:rFonts w:ascii="Arial" w:hAnsi="Arial" w:cs="Arial"/>
          <w:color w:val="000000" w:themeColor="text1"/>
          <w:sz w:val="20"/>
          <w:szCs w:val="20"/>
        </w:rPr>
        <w:t xml:space="preserve"> ugodnosti za invalide, v okviru katere</w:t>
      </w:r>
      <w:r w:rsidR="00625927">
        <w:rPr>
          <w:rFonts w:ascii="Arial" w:hAnsi="Arial" w:cs="Arial"/>
          <w:color w:val="000000" w:themeColor="text1"/>
          <w:sz w:val="20"/>
          <w:szCs w:val="20"/>
        </w:rPr>
        <w:t>ga</w:t>
      </w:r>
      <w:r w:rsidRPr="003D6661">
        <w:rPr>
          <w:rFonts w:ascii="Arial" w:hAnsi="Arial" w:cs="Arial"/>
          <w:color w:val="000000" w:themeColor="text1"/>
          <w:sz w:val="20"/>
          <w:szCs w:val="20"/>
        </w:rPr>
        <w:t xml:space="preserve"> je v sodelovanju s projektnimi partnerji </w:t>
      </w:r>
      <w:r>
        <w:rPr>
          <w:rFonts w:ascii="Arial" w:hAnsi="Arial" w:cs="Arial"/>
          <w:color w:val="000000" w:themeColor="text1"/>
          <w:sz w:val="20"/>
          <w:szCs w:val="20"/>
        </w:rPr>
        <w:t>pripravil dejavnosti</w:t>
      </w:r>
      <w:r w:rsidRPr="003D6661">
        <w:rPr>
          <w:rFonts w:ascii="Arial" w:hAnsi="Arial" w:cs="Arial"/>
          <w:color w:val="000000" w:themeColor="text1"/>
          <w:sz w:val="20"/>
          <w:szCs w:val="20"/>
        </w:rPr>
        <w:t xml:space="preserve"> za ozaveščanje invalidov, različnih ponudnikov storitev in blaga ter širše javnosti. Glede na razpoložljiva sredstva in </w:t>
      </w:r>
      <w:r>
        <w:rPr>
          <w:rFonts w:ascii="Arial" w:hAnsi="Arial" w:cs="Arial"/>
          <w:color w:val="000000" w:themeColor="text1"/>
          <w:sz w:val="20"/>
          <w:szCs w:val="20"/>
        </w:rPr>
        <w:t>zaposlene</w:t>
      </w:r>
      <w:r w:rsidRPr="003D6661">
        <w:rPr>
          <w:rFonts w:ascii="Arial" w:hAnsi="Arial" w:cs="Arial"/>
          <w:color w:val="000000" w:themeColor="text1"/>
          <w:sz w:val="20"/>
          <w:szCs w:val="20"/>
        </w:rPr>
        <w:t xml:space="preserve"> je bilo izvedenih več izobraževanj in predstavitev z namenom seznanitve invalidov </w:t>
      </w:r>
      <w:r w:rsidR="00625927">
        <w:rPr>
          <w:rFonts w:ascii="Arial" w:hAnsi="Arial" w:cs="Arial"/>
          <w:color w:val="000000" w:themeColor="text1"/>
          <w:sz w:val="20"/>
          <w:szCs w:val="20"/>
        </w:rPr>
        <w:t>s</w:t>
      </w:r>
      <w:r w:rsidR="00625927" w:rsidRPr="003D6661">
        <w:rPr>
          <w:rFonts w:ascii="Arial" w:hAnsi="Arial" w:cs="Arial"/>
          <w:color w:val="000000" w:themeColor="text1"/>
          <w:sz w:val="20"/>
          <w:szCs w:val="20"/>
        </w:rPr>
        <w:t xml:space="preserve"> pomen</w:t>
      </w:r>
      <w:r w:rsidR="00625927">
        <w:rPr>
          <w:rFonts w:ascii="Arial" w:hAnsi="Arial" w:cs="Arial"/>
          <w:color w:val="000000" w:themeColor="text1"/>
          <w:sz w:val="20"/>
          <w:szCs w:val="20"/>
        </w:rPr>
        <w:t>om</w:t>
      </w:r>
      <w:r w:rsidR="00625927" w:rsidRPr="003D6661">
        <w:rPr>
          <w:rFonts w:ascii="Arial" w:hAnsi="Arial" w:cs="Arial"/>
          <w:color w:val="000000" w:themeColor="text1"/>
          <w:sz w:val="20"/>
          <w:szCs w:val="20"/>
        </w:rPr>
        <w:t xml:space="preserve"> </w:t>
      </w:r>
      <w:r w:rsidRPr="003D6661">
        <w:rPr>
          <w:rFonts w:ascii="Arial" w:hAnsi="Arial" w:cs="Arial"/>
          <w:color w:val="000000" w:themeColor="text1"/>
          <w:sz w:val="20"/>
          <w:szCs w:val="20"/>
        </w:rPr>
        <w:t xml:space="preserve">in cilji </w:t>
      </w:r>
      <w:r w:rsidR="001A3145">
        <w:rPr>
          <w:rFonts w:ascii="Arial" w:hAnsi="Arial" w:cs="Arial"/>
          <w:color w:val="000000" w:themeColor="text1"/>
          <w:sz w:val="20"/>
          <w:szCs w:val="20"/>
        </w:rPr>
        <w:t xml:space="preserve">evropske </w:t>
      </w:r>
      <w:r w:rsidRPr="003D6661">
        <w:rPr>
          <w:rFonts w:ascii="Arial" w:hAnsi="Arial" w:cs="Arial"/>
          <w:color w:val="000000" w:themeColor="text1"/>
          <w:sz w:val="20"/>
          <w:szCs w:val="20"/>
        </w:rPr>
        <w:t xml:space="preserve">kartice ugodnosti za invalide. </w:t>
      </w:r>
      <w:r w:rsidR="00625927">
        <w:rPr>
          <w:rFonts w:ascii="Arial" w:hAnsi="Arial" w:cs="Arial"/>
          <w:color w:val="000000" w:themeColor="text1"/>
          <w:sz w:val="20"/>
          <w:szCs w:val="20"/>
        </w:rPr>
        <w:t>NSIOS je p</w:t>
      </w:r>
      <w:r w:rsidRPr="003D6661">
        <w:rPr>
          <w:rFonts w:ascii="Arial" w:hAnsi="Arial" w:cs="Arial"/>
          <w:color w:val="000000" w:themeColor="text1"/>
          <w:sz w:val="20"/>
          <w:szCs w:val="20"/>
        </w:rPr>
        <w:t xml:space="preserve">ovečal </w:t>
      </w:r>
      <w:r>
        <w:rPr>
          <w:rFonts w:ascii="Arial" w:hAnsi="Arial" w:cs="Arial"/>
          <w:color w:val="000000" w:themeColor="text1"/>
          <w:sz w:val="20"/>
          <w:szCs w:val="20"/>
        </w:rPr>
        <w:t>število</w:t>
      </w:r>
      <w:r w:rsidRPr="003D6661">
        <w:rPr>
          <w:rFonts w:ascii="Arial" w:hAnsi="Arial" w:cs="Arial"/>
          <w:color w:val="000000" w:themeColor="text1"/>
          <w:sz w:val="20"/>
          <w:szCs w:val="20"/>
        </w:rPr>
        <w:t xml:space="preserve"> objav v tiskanih in vseh spletnih medijih. Opravljenih je bilo več nastopov in gostovanj v televizijskih oddajah in </w:t>
      </w:r>
      <w:r w:rsidR="00625927" w:rsidRPr="003D6661">
        <w:rPr>
          <w:rFonts w:ascii="Arial" w:hAnsi="Arial" w:cs="Arial"/>
          <w:color w:val="000000" w:themeColor="text1"/>
          <w:sz w:val="20"/>
          <w:szCs w:val="20"/>
        </w:rPr>
        <w:t>posnet</w:t>
      </w:r>
      <w:r w:rsidR="00625927">
        <w:rPr>
          <w:rFonts w:ascii="Arial" w:hAnsi="Arial" w:cs="Arial"/>
          <w:color w:val="000000" w:themeColor="text1"/>
          <w:sz w:val="20"/>
          <w:szCs w:val="20"/>
        </w:rPr>
        <w:t>ega</w:t>
      </w:r>
      <w:r w:rsidR="00625927" w:rsidRPr="003D6661">
        <w:rPr>
          <w:rFonts w:ascii="Arial" w:hAnsi="Arial" w:cs="Arial"/>
          <w:color w:val="000000" w:themeColor="text1"/>
          <w:sz w:val="20"/>
          <w:szCs w:val="20"/>
        </w:rPr>
        <w:t xml:space="preserve"> </w:t>
      </w:r>
      <w:r w:rsidR="00630196">
        <w:rPr>
          <w:rFonts w:ascii="Arial" w:hAnsi="Arial" w:cs="Arial"/>
          <w:color w:val="000000" w:themeColor="text1"/>
          <w:sz w:val="20"/>
          <w:szCs w:val="20"/>
        </w:rPr>
        <w:t xml:space="preserve">je bilo </w:t>
      </w:r>
      <w:r w:rsidRPr="003D6661">
        <w:rPr>
          <w:rFonts w:ascii="Arial" w:hAnsi="Arial" w:cs="Arial"/>
          <w:color w:val="000000" w:themeColor="text1"/>
          <w:sz w:val="20"/>
          <w:szCs w:val="20"/>
        </w:rPr>
        <w:t>veliko video</w:t>
      </w:r>
      <w:r w:rsidR="00625927">
        <w:rPr>
          <w:rFonts w:ascii="Arial" w:hAnsi="Arial" w:cs="Arial"/>
          <w:color w:val="000000" w:themeColor="text1"/>
          <w:sz w:val="20"/>
          <w:szCs w:val="20"/>
        </w:rPr>
        <w:t>gradiva</w:t>
      </w:r>
      <w:r w:rsidRPr="003D6661">
        <w:rPr>
          <w:rFonts w:ascii="Arial" w:hAnsi="Arial" w:cs="Arial"/>
          <w:color w:val="000000" w:themeColor="text1"/>
          <w:sz w:val="20"/>
          <w:szCs w:val="20"/>
        </w:rPr>
        <w:t>, ki je bil</w:t>
      </w:r>
      <w:r w:rsidR="00625927">
        <w:rPr>
          <w:rFonts w:ascii="Arial" w:hAnsi="Arial" w:cs="Arial"/>
          <w:color w:val="000000" w:themeColor="text1"/>
          <w:sz w:val="20"/>
          <w:szCs w:val="20"/>
        </w:rPr>
        <w:t>o</w:t>
      </w:r>
      <w:r w:rsidRPr="003D6661">
        <w:rPr>
          <w:rFonts w:ascii="Arial" w:hAnsi="Arial" w:cs="Arial"/>
          <w:color w:val="000000" w:themeColor="text1"/>
          <w:sz w:val="20"/>
          <w:szCs w:val="20"/>
        </w:rPr>
        <w:t xml:space="preserve"> deljen</w:t>
      </w:r>
      <w:r w:rsidR="00625927">
        <w:rPr>
          <w:rFonts w:ascii="Arial" w:hAnsi="Arial" w:cs="Arial"/>
          <w:color w:val="000000" w:themeColor="text1"/>
          <w:sz w:val="20"/>
          <w:szCs w:val="20"/>
        </w:rPr>
        <w:t>o</w:t>
      </w:r>
      <w:r w:rsidRPr="003D6661">
        <w:rPr>
          <w:rFonts w:ascii="Arial" w:hAnsi="Arial" w:cs="Arial"/>
          <w:color w:val="000000" w:themeColor="text1"/>
          <w:sz w:val="20"/>
          <w:szCs w:val="20"/>
        </w:rPr>
        <w:t xml:space="preserve"> in objavljen</w:t>
      </w:r>
      <w:r w:rsidR="00625927">
        <w:rPr>
          <w:rFonts w:ascii="Arial" w:hAnsi="Arial" w:cs="Arial"/>
          <w:color w:val="000000" w:themeColor="text1"/>
          <w:sz w:val="20"/>
          <w:szCs w:val="20"/>
        </w:rPr>
        <w:t>o</w:t>
      </w:r>
      <w:r w:rsidRPr="003D6661">
        <w:rPr>
          <w:rFonts w:ascii="Arial" w:hAnsi="Arial" w:cs="Arial"/>
          <w:color w:val="000000" w:themeColor="text1"/>
          <w:sz w:val="20"/>
          <w:szCs w:val="20"/>
        </w:rPr>
        <w:t xml:space="preserve"> na vseh </w:t>
      </w:r>
      <w:r w:rsidR="00630196">
        <w:rPr>
          <w:rFonts w:ascii="Arial" w:hAnsi="Arial" w:cs="Arial"/>
          <w:color w:val="000000" w:themeColor="text1"/>
          <w:sz w:val="20"/>
          <w:szCs w:val="20"/>
        </w:rPr>
        <w:t>družbenih omrežjih</w:t>
      </w:r>
      <w:r w:rsidRPr="003D6661">
        <w:rPr>
          <w:rFonts w:ascii="Arial" w:hAnsi="Arial" w:cs="Arial"/>
          <w:color w:val="000000" w:themeColor="text1"/>
          <w:sz w:val="20"/>
          <w:szCs w:val="20"/>
        </w:rPr>
        <w:t xml:space="preserve"> NSIOS (</w:t>
      </w:r>
      <w:r w:rsidRPr="00112168">
        <w:rPr>
          <w:rFonts w:ascii="Arial" w:hAnsi="Arial" w:cs="Arial"/>
          <w:b/>
          <w:bCs/>
          <w:i/>
          <w:iCs/>
          <w:color w:val="000000" w:themeColor="text1"/>
          <w:sz w:val="20"/>
          <w:szCs w:val="20"/>
        </w:rPr>
        <w:t>NSIOS</w:t>
      </w:r>
      <w:r w:rsidRPr="00112168">
        <w:rPr>
          <w:rFonts w:ascii="Arial" w:hAnsi="Arial" w:cs="Arial"/>
          <w:i/>
          <w:iCs/>
          <w:color w:val="000000" w:themeColor="text1"/>
          <w:sz w:val="20"/>
          <w:szCs w:val="20"/>
        </w:rPr>
        <w:t>, ukrep 1.1</w:t>
      </w:r>
      <w:r w:rsidRPr="003D6661">
        <w:rPr>
          <w:rFonts w:ascii="Arial" w:hAnsi="Arial" w:cs="Arial"/>
          <w:color w:val="000000" w:themeColor="text1"/>
          <w:sz w:val="20"/>
          <w:szCs w:val="20"/>
        </w:rPr>
        <w:t>).</w:t>
      </w:r>
    </w:p>
    <w:p w14:paraId="45FF8901" w14:textId="77777777" w:rsidR="0099746F" w:rsidRPr="003D6661" w:rsidRDefault="0099746F" w:rsidP="003D6661">
      <w:pPr>
        <w:spacing w:after="0"/>
        <w:jc w:val="both"/>
        <w:rPr>
          <w:rFonts w:ascii="Arial" w:hAnsi="Arial" w:cs="Arial"/>
          <w:color w:val="000000" w:themeColor="text1"/>
          <w:sz w:val="20"/>
          <w:szCs w:val="20"/>
        </w:rPr>
      </w:pPr>
    </w:p>
    <w:p w14:paraId="7737D216" w14:textId="50C5BF9D" w:rsidR="0099746F" w:rsidRPr="003D6661" w:rsidRDefault="0099746F" w:rsidP="003D6661">
      <w:pPr>
        <w:spacing w:after="0"/>
        <w:jc w:val="both"/>
        <w:rPr>
          <w:rFonts w:ascii="Arial" w:hAnsi="Arial" w:cs="Arial"/>
          <w:color w:val="000000" w:themeColor="text1"/>
          <w:sz w:val="20"/>
          <w:szCs w:val="20"/>
        </w:rPr>
      </w:pPr>
      <w:r>
        <w:rPr>
          <w:rFonts w:ascii="Arial" w:hAnsi="Arial" w:cs="Arial"/>
          <w:color w:val="000000" w:themeColor="text1"/>
          <w:sz w:val="20"/>
          <w:szCs w:val="20"/>
        </w:rPr>
        <w:t>P</w:t>
      </w:r>
      <w:r w:rsidRPr="003D6661">
        <w:rPr>
          <w:rFonts w:ascii="Arial" w:hAnsi="Arial" w:cs="Arial"/>
          <w:color w:val="000000" w:themeColor="text1"/>
          <w:sz w:val="20"/>
          <w:szCs w:val="20"/>
        </w:rPr>
        <w:t xml:space="preserve">rvo četrtletje 2022 </w:t>
      </w:r>
      <w:r w:rsidR="00630196">
        <w:rPr>
          <w:rFonts w:ascii="Arial" w:hAnsi="Arial" w:cs="Arial"/>
          <w:color w:val="000000" w:themeColor="text1"/>
          <w:sz w:val="20"/>
          <w:szCs w:val="20"/>
        </w:rPr>
        <w:t xml:space="preserve">so </w:t>
      </w:r>
      <w:r w:rsidRPr="003D6661">
        <w:rPr>
          <w:rFonts w:ascii="Arial" w:hAnsi="Arial" w:cs="Arial"/>
          <w:color w:val="000000" w:themeColor="text1"/>
          <w:sz w:val="20"/>
          <w:szCs w:val="20"/>
        </w:rPr>
        <w:t>še vedno zaznamoval</w:t>
      </w:r>
      <w:r w:rsidR="00630196">
        <w:rPr>
          <w:rFonts w:ascii="Arial" w:hAnsi="Arial" w:cs="Arial"/>
          <w:color w:val="000000" w:themeColor="text1"/>
          <w:sz w:val="20"/>
          <w:szCs w:val="20"/>
        </w:rPr>
        <w:t>i</w:t>
      </w:r>
      <w:r w:rsidRPr="003D6661">
        <w:rPr>
          <w:rFonts w:ascii="Arial" w:hAnsi="Arial" w:cs="Arial"/>
          <w:color w:val="000000" w:themeColor="text1"/>
          <w:sz w:val="20"/>
          <w:szCs w:val="20"/>
        </w:rPr>
        <w:t xml:space="preserve"> epidemija in z njo povezani ukrepi, zato so </w:t>
      </w:r>
      <w:r w:rsidR="00630196">
        <w:rPr>
          <w:rFonts w:ascii="Arial" w:hAnsi="Arial" w:cs="Arial"/>
          <w:color w:val="000000" w:themeColor="text1"/>
          <w:sz w:val="20"/>
          <w:szCs w:val="20"/>
        </w:rPr>
        <w:t xml:space="preserve">v NSIOS </w:t>
      </w:r>
      <w:r w:rsidRPr="003D6661">
        <w:rPr>
          <w:rFonts w:ascii="Arial" w:hAnsi="Arial" w:cs="Arial"/>
          <w:color w:val="000000" w:themeColor="text1"/>
          <w:sz w:val="20"/>
          <w:szCs w:val="20"/>
        </w:rPr>
        <w:t xml:space="preserve">odločevalce in druge deležnike opozarjali na </w:t>
      </w:r>
      <w:r w:rsidR="00630196">
        <w:rPr>
          <w:rFonts w:ascii="Arial" w:hAnsi="Arial" w:cs="Arial"/>
          <w:color w:val="000000" w:themeColor="text1"/>
          <w:sz w:val="20"/>
          <w:szCs w:val="20"/>
        </w:rPr>
        <w:t xml:space="preserve">posebne </w:t>
      </w:r>
      <w:r w:rsidRPr="003D6661">
        <w:rPr>
          <w:rFonts w:ascii="Arial" w:hAnsi="Arial" w:cs="Arial"/>
          <w:color w:val="000000" w:themeColor="text1"/>
          <w:sz w:val="20"/>
          <w:szCs w:val="20"/>
        </w:rPr>
        <w:t xml:space="preserve">potrebe različnih vrst invalidov in s tem </w:t>
      </w:r>
      <w:r w:rsidR="00630196">
        <w:rPr>
          <w:rFonts w:ascii="Arial" w:hAnsi="Arial" w:cs="Arial"/>
          <w:color w:val="000000" w:themeColor="text1"/>
          <w:sz w:val="20"/>
          <w:szCs w:val="20"/>
        </w:rPr>
        <w:t>prispevali</w:t>
      </w:r>
      <w:r w:rsidR="00630196" w:rsidRPr="003D6661">
        <w:rPr>
          <w:rFonts w:ascii="Arial" w:hAnsi="Arial" w:cs="Arial"/>
          <w:color w:val="000000" w:themeColor="text1"/>
          <w:sz w:val="20"/>
          <w:szCs w:val="20"/>
        </w:rPr>
        <w:t xml:space="preserve"> </w:t>
      </w:r>
      <w:r w:rsidRPr="003D6661">
        <w:rPr>
          <w:rFonts w:ascii="Arial" w:hAnsi="Arial" w:cs="Arial"/>
          <w:color w:val="000000" w:themeColor="text1"/>
          <w:sz w:val="20"/>
          <w:szCs w:val="20"/>
        </w:rPr>
        <w:t xml:space="preserve">k večji ozaveščenosti o pomenu zagotavljanja vsem dostopnih informacij. </w:t>
      </w:r>
    </w:p>
    <w:p w14:paraId="33839752" w14:textId="77777777" w:rsidR="0099746F" w:rsidRPr="003D6661" w:rsidRDefault="0099746F" w:rsidP="003D6661">
      <w:pPr>
        <w:spacing w:after="0"/>
        <w:jc w:val="both"/>
        <w:rPr>
          <w:rFonts w:ascii="Arial" w:hAnsi="Arial" w:cs="Arial"/>
          <w:color w:val="000000" w:themeColor="text1"/>
          <w:sz w:val="20"/>
          <w:szCs w:val="20"/>
        </w:rPr>
      </w:pPr>
    </w:p>
    <w:p w14:paraId="5A50EC0B" w14:textId="0B9FC26B"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lastRenderedPageBreak/>
        <w:t xml:space="preserve">Predstavniki NSIOS so redno sodelovali v razpravah pristojnih odborov in komisij </w:t>
      </w:r>
      <w:r>
        <w:rPr>
          <w:rFonts w:ascii="Arial" w:hAnsi="Arial" w:cs="Arial"/>
          <w:color w:val="000000" w:themeColor="text1"/>
          <w:sz w:val="20"/>
          <w:szCs w:val="20"/>
        </w:rPr>
        <w:t>d</w:t>
      </w:r>
      <w:r w:rsidRPr="003D6661">
        <w:rPr>
          <w:rFonts w:ascii="Arial" w:hAnsi="Arial" w:cs="Arial"/>
          <w:color w:val="000000" w:themeColor="text1"/>
          <w:sz w:val="20"/>
          <w:szCs w:val="20"/>
        </w:rPr>
        <w:t xml:space="preserve">ržavnega zbora oziroma Državnega sveta </w:t>
      </w:r>
      <w:r>
        <w:rPr>
          <w:rFonts w:ascii="Arial" w:hAnsi="Arial" w:cs="Arial"/>
          <w:color w:val="000000" w:themeColor="text1"/>
          <w:sz w:val="20"/>
          <w:szCs w:val="20"/>
        </w:rPr>
        <w:t>Republike Slovenije (v nadaljnjem besedilu: državni svet)</w:t>
      </w:r>
      <w:r w:rsidRPr="003D6661">
        <w:rPr>
          <w:rFonts w:ascii="Arial" w:hAnsi="Arial" w:cs="Arial"/>
          <w:color w:val="000000" w:themeColor="text1"/>
          <w:sz w:val="20"/>
          <w:szCs w:val="20"/>
        </w:rPr>
        <w:t xml:space="preserve">, na katerih so bile obravnavane teme, ki so </w:t>
      </w:r>
      <w:r>
        <w:rPr>
          <w:rFonts w:ascii="Arial" w:hAnsi="Arial" w:cs="Arial"/>
          <w:color w:val="000000" w:themeColor="text1"/>
          <w:sz w:val="20"/>
          <w:szCs w:val="20"/>
        </w:rPr>
        <w:t>pomemb</w:t>
      </w:r>
      <w:r w:rsidRPr="003D6661">
        <w:rPr>
          <w:rFonts w:ascii="Arial" w:hAnsi="Arial" w:cs="Arial"/>
          <w:color w:val="000000" w:themeColor="text1"/>
          <w:sz w:val="20"/>
          <w:szCs w:val="20"/>
        </w:rPr>
        <w:t xml:space="preserve">ne za invalide. S komentarji in pobudami so se odzivali na predloge različnih predpisov in z njimi odločevalce argumentirano opozarjali na položaj in pravice invalidov ter predlagali </w:t>
      </w:r>
      <w:r w:rsidR="00630196">
        <w:rPr>
          <w:rFonts w:ascii="Arial" w:hAnsi="Arial" w:cs="Arial"/>
          <w:color w:val="000000" w:themeColor="text1"/>
          <w:sz w:val="20"/>
          <w:szCs w:val="20"/>
        </w:rPr>
        <w:t xml:space="preserve">nekatere </w:t>
      </w:r>
      <w:r w:rsidRPr="003D6661">
        <w:rPr>
          <w:rFonts w:ascii="Arial" w:hAnsi="Arial" w:cs="Arial"/>
          <w:color w:val="000000" w:themeColor="text1"/>
          <w:sz w:val="20"/>
          <w:szCs w:val="20"/>
        </w:rPr>
        <w:t xml:space="preserve">rešitve.  </w:t>
      </w:r>
    </w:p>
    <w:p w14:paraId="6D7C583B" w14:textId="4BDEAC5E"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 xml:space="preserve">S svojim prispevkom so se udeležili posveta Za boljšo prihodnost otrok, ki je potekal v </w:t>
      </w:r>
      <w:r>
        <w:rPr>
          <w:rFonts w:ascii="Arial" w:hAnsi="Arial" w:cs="Arial"/>
          <w:color w:val="000000" w:themeColor="text1"/>
          <w:sz w:val="20"/>
          <w:szCs w:val="20"/>
        </w:rPr>
        <w:t>d</w:t>
      </w:r>
      <w:r w:rsidRPr="003D6661">
        <w:rPr>
          <w:rFonts w:ascii="Arial" w:hAnsi="Arial" w:cs="Arial"/>
          <w:color w:val="000000" w:themeColor="text1"/>
          <w:sz w:val="20"/>
          <w:szCs w:val="20"/>
        </w:rPr>
        <w:t xml:space="preserve">ržavnem zboru na ponudbo predsednice </w:t>
      </w:r>
      <w:r>
        <w:rPr>
          <w:rFonts w:ascii="Arial" w:hAnsi="Arial" w:cs="Arial"/>
          <w:color w:val="000000" w:themeColor="text1"/>
          <w:sz w:val="20"/>
          <w:szCs w:val="20"/>
        </w:rPr>
        <w:t>državnega zbora</w:t>
      </w:r>
      <w:r w:rsidRPr="003D6661">
        <w:rPr>
          <w:rFonts w:ascii="Arial" w:hAnsi="Arial" w:cs="Arial"/>
          <w:color w:val="000000" w:themeColor="text1"/>
          <w:sz w:val="20"/>
          <w:szCs w:val="20"/>
        </w:rPr>
        <w:t xml:space="preserve"> </w:t>
      </w:r>
      <w:r w:rsidR="00630196">
        <w:rPr>
          <w:rFonts w:ascii="Arial" w:hAnsi="Arial" w:cs="Arial"/>
          <w:color w:val="000000" w:themeColor="text1"/>
          <w:sz w:val="20"/>
          <w:szCs w:val="20"/>
        </w:rPr>
        <w:t xml:space="preserve">in </w:t>
      </w:r>
      <w:r w:rsidRPr="003D6661">
        <w:rPr>
          <w:rFonts w:ascii="Arial" w:hAnsi="Arial" w:cs="Arial"/>
          <w:color w:val="000000" w:themeColor="text1"/>
          <w:sz w:val="20"/>
          <w:szCs w:val="20"/>
        </w:rPr>
        <w:t xml:space="preserve">je posebno pozornost </w:t>
      </w:r>
      <w:r>
        <w:rPr>
          <w:rFonts w:ascii="Arial" w:hAnsi="Arial" w:cs="Arial"/>
          <w:color w:val="000000" w:themeColor="text1"/>
          <w:sz w:val="20"/>
          <w:szCs w:val="20"/>
        </w:rPr>
        <w:t xml:space="preserve">namenil </w:t>
      </w:r>
      <w:r w:rsidRPr="003D6661">
        <w:rPr>
          <w:rFonts w:ascii="Arial" w:hAnsi="Arial" w:cs="Arial"/>
          <w:color w:val="000000" w:themeColor="text1"/>
          <w:sz w:val="20"/>
          <w:szCs w:val="20"/>
        </w:rPr>
        <w:t xml:space="preserve">življenju otrok s posebnimi potrebami. Prav tako so sodelovali pri rednem študijskem programu </w:t>
      </w:r>
      <w:r w:rsidR="000A2AAE">
        <w:rPr>
          <w:rFonts w:ascii="Arial" w:hAnsi="Arial" w:cs="Arial"/>
          <w:color w:val="000000" w:themeColor="text1"/>
          <w:sz w:val="20"/>
          <w:szCs w:val="20"/>
        </w:rPr>
        <w:t>A</w:t>
      </w:r>
      <w:r w:rsidRPr="003D6661">
        <w:rPr>
          <w:rFonts w:ascii="Arial" w:hAnsi="Arial" w:cs="Arial"/>
          <w:color w:val="000000" w:themeColor="text1"/>
          <w:sz w:val="20"/>
          <w:szCs w:val="20"/>
        </w:rPr>
        <w:t>ndragogika na Filozofski fakulteti Univerze v Ljubljani s predstavitvijo izobraževanja otrok s posebnimi potrebami (</w:t>
      </w:r>
      <w:r w:rsidRPr="00112168">
        <w:rPr>
          <w:rFonts w:ascii="Arial" w:hAnsi="Arial" w:cs="Arial"/>
          <w:b/>
          <w:bCs/>
          <w:i/>
          <w:iCs/>
          <w:color w:val="000000" w:themeColor="text1"/>
          <w:sz w:val="20"/>
          <w:szCs w:val="20"/>
        </w:rPr>
        <w:t>NSIOS</w:t>
      </w:r>
      <w:r w:rsidRPr="00112168">
        <w:rPr>
          <w:rFonts w:ascii="Arial" w:hAnsi="Arial" w:cs="Arial"/>
          <w:i/>
          <w:iCs/>
          <w:color w:val="000000" w:themeColor="text1"/>
          <w:sz w:val="20"/>
          <w:szCs w:val="20"/>
        </w:rPr>
        <w:t>, ukrep 1.2</w:t>
      </w:r>
      <w:r w:rsidRPr="003D6661">
        <w:rPr>
          <w:rFonts w:ascii="Arial" w:hAnsi="Arial" w:cs="Arial"/>
          <w:color w:val="000000" w:themeColor="text1"/>
          <w:sz w:val="20"/>
          <w:szCs w:val="20"/>
        </w:rPr>
        <w:t>).</w:t>
      </w:r>
    </w:p>
    <w:p w14:paraId="5651C166" w14:textId="77777777" w:rsidR="0099746F" w:rsidRPr="003D6661" w:rsidRDefault="0099746F" w:rsidP="003D6661">
      <w:pPr>
        <w:spacing w:after="0"/>
        <w:jc w:val="both"/>
        <w:rPr>
          <w:rFonts w:ascii="Arial" w:hAnsi="Arial" w:cs="Arial"/>
          <w:color w:val="000000" w:themeColor="text1"/>
          <w:sz w:val="20"/>
          <w:szCs w:val="20"/>
        </w:rPr>
      </w:pPr>
    </w:p>
    <w:p w14:paraId="19754A89" w14:textId="7232880D"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Nadaljevali so redn</w:t>
      </w:r>
      <w:r>
        <w:rPr>
          <w:rFonts w:ascii="Arial" w:hAnsi="Arial" w:cs="Arial"/>
          <w:color w:val="000000" w:themeColor="text1"/>
          <w:sz w:val="20"/>
          <w:szCs w:val="20"/>
        </w:rPr>
        <w:t>o</w:t>
      </w:r>
      <w:r w:rsidRPr="003D6661">
        <w:rPr>
          <w:rFonts w:ascii="Arial" w:hAnsi="Arial" w:cs="Arial"/>
          <w:color w:val="000000" w:themeColor="text1"/>
          <w:sz w:val="20"/>
          <w:szCs w:val="20"/>
        </w:rPr>
        <w:t xml:space="preserve"> objavljanje informacij na svoji spletni strani in na </w:t>
      </w:r>
      <w:r w:rsidR="000A2AAE" w:rsidRPr="003D6661">
        <w:rPr>
          <w:rFonts w:ascii="Arial" w:hAnsi="Arial" w:cs="Arial"/>
          <w:color w:val="000000" w:themeColor="text1"/>
          <w:sz w:val="20"/>
          <w:szCs w:val="20"/>
        </w:rPr>
        <w:t>druž</w:t>
      </w:r>
      <w:r w:rsidR="000A2AAE">
        <w:rPr>
          <w:rFonts w:ascii="Arial" w:hAnsi="Arial" w:cs="Arial"/>
          <w:color w:val="000000" w:themeColor="text1"/>
          <w:sz w:val="20"/>
          <w:szCs w:val="20"/>
        </w:rPr>
        <w:t>be</w:t>
      </w:r>
      <w:r w:rsidR="000A2AAE" w:rsidRPr="003D6661">
        <w:rPr>
          <w:rFonts w:ascii="Arial" w:hAnsi="Arial" w:cs="Arial"/>
          <w:color w:val="000000" w:themeColor="text1"/>
          <w:sz w:val="20"/>
          <w:szCs w:val="20"/>
        </w:rPr>
        <w:t xml:space="preserve">nih </w:t>
      </w:r>
      <w:r w:rsidRPr="003D6661">
        <w:rPr>
          <w:rFonts w:ascii="Arial" w:hAnsi="Arial" w:cs="Arial"/>
          <w:color w:val="000000" w:themeColor="text1"/>
          <w:sz w:val="20"/>
          <w:szCs w:val="20"/>
        </w:rPr>
        <w:t xml:space="preserve">omrežjih ter se odzivali na številna poizvedovanja medijev v zvezi s položajem invalidov med epidemijo, v zvezi z ukrepi socialne politike </w:t>
      </w:r>
      <w:r>
        <w:rPr>
          <w:rFonts w:ascii="Arial" w:hAnsi="Arial" w:cs="Arial"/>
          <w:color w:val="000000" w:themeColor="text1"/>
          <w:sz w:val="20"/>
          <w:szCs w:val="20"/>
        </w:rPr>
        <w:t>in</w:t>
      </w:r>
      <w:r w:rsidRPr="003D6661">
        <w:rPr>
          <w:rFonts w:ascii="Arial" w:hAnsi="Arial" w:cs="Arial"/>
          <w:color w:val="000000" w:themeColor="text1"/>
          <w:sz w:val="20"/>
          <w:szCs w:val="20"/>
        </w:rPr>
        <w:t xml:space="preserve"> v zvezi z nekaterimi drugimi tematikami (</w:t>
      </w:r>
      <w:r>
        <w:rPr>
          <w:rFonts w:ascii="Arial" w:hAnsi="Arial" w:cs="Arial"/>
          <w:color w:val="000000" w:themeColor="text1"/>
          <w:sz w:val="20"/>
          <w:szCs w:val="20"/>
        </w:rPr>
        <w:t xml:space="preserve">na primer </w:t>
      </w:r>
      <w:r w:rsidRPr="003D6661">
        <w:rPr>
          <w:rFonts w:ascii="Arial" w:hAnsi="Arial" w:cs="Arial"/>
          <w:color w:val="000000" w:themeColor="text1"/>
          <w:sz w:val="20"/>
          <w:szCs w:val="20"/>
        </w:rPr>
        <w:t>urejanje področja osebne asistence, dolgotrajne oskrbe</w:t>
      </w:r>
      <w:r>
        <w:rPr>
          <w:rFonts w:ascii="Arial" w:hAnsi="Arial" w:cs="Arial"/>
          <w:color w:val="000000" w:themeColor="text1"/>
          <w:sz w:val="20"/>
          <w:szCs w:val="20"/>
        </w:rPr>
        <w:t xml:space="preserve"> in podobno</w:t>
      </w:r>
      <w:r w:rsidRPr="003D6661">
        <w:rPr>
          <w:rFonts w:ascii="Arial" w:hAnsi="Arial" w:cs="Arial"/>
          <w:color w:val="000000" w:themeColor="text1"/>
          <w:sz w:val="20"/>
          <w:szCs w:val="20"/>
        </w:rPr>
        <w:t>)</w:t>
      </w:r>
      <w:r>
        <w:rPr>
          <w:rFonts w:ascii="Arial" w:hAnsi="Arial" w:cs="Arial"/>
          <w:color w:val="000000" w:themeColor="text1"/>
          <w:sz w:val="20"/>
          <w:szCs w:val="20"/>
        </w:rPr>
        <w:t>.</w:t>
      </w:r>
      <w:r w:rsidRPr="003D6661">
        <w:rPr>
          <w:rFonts w:ascii="Arial" w:hAnsi="Arial" w:cs="Arial"/>
          <w:color w:val="000000" w:themeColor="text1"/>
          <w:sz w:val="20"/>
          <w:szCs w:val="20"/>
        </w:rPr>
        <w:t xml:space="preserve"> </w:t>
      </w:r>
    </w:p>
    <w:p w14:paraId="43B93380" w14:textId="77777777" w:rsidR="0099746F" w:rsidRPr="003D6661" w:rsidRDefault="0099746F" w:rsidP="003D6661">
      <w:pPr>
        <w:spacing w:after="0"/>
        <w:jc w:val="both"/>
        <w:rPr>
          <w:rFonts w:ascii="Arial" w:hAnsi="Arial" w:cs="Arial"/>
          <w:color w:val="000000" w:themeColor="text1"/>
          <w:sz w:val="20"/>
          <w:szCs w:val="20"/>
        </w:rPr>
      </w:pPr>
    </w:p>
    <w:p w14:paraId="32F98526" w14:textId="22950044"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Predstavniki NSIOS so bili gostje v oddajah RTV Slovenija</w:t>
      </w:r>
      <w:r>
        <w:rPr>
          <w:rFonts w:ascii="Arial" w:hAnsi="Arial" w:cs="Arial"/>
          <w:color w:val="000000" w:themeColor="text1"/>
          <w:sz w:val="20"/>
          <w:szCs w:val="20"/>
        </w:rPr>
        <w:t>,</w:t>
      </w:r>
      <w:r w:rsidRPr="003D6661">
        <w:rPr>
          <w:rFonts w:ascii="Arial" w:hAnsi="Arial" w:cs="Arial"/>
          <w:color w:val="000000" w:themeColor="text1"/>
          <w:sz w:val="20"/>
          <w:szCs w:val="20"/>
        </w:rPr>
        <w:t xml:space="preserve"> komercialnih </w:t>
      </w:r>
      <w:r>
        <w:rPr>
          <w:rFonts w:ascii="Arial" w:hAnsi="Arial" w:cs="Arial"/>
          <w:color w:val="000000" w:themeColor="text1"/>
          <w:sz w:val="20"/>
          <w:szCs w:val="20"/>
        </w:rPr>
        <w:t>televizij</w:t>
      </w:r>
      <w:r w:rsidRPr="003D6661">
        <w:rPr>
          <w:rFonts w:ascii="Arial" w:hAnsi="Arial" w:cs="Arial"/>
          <w:color w:val="000000" w:themeColor="text1"/>
          <w:sz w:val="20"/>
          <w:szCs w:val="20"/>
        </w:rPr>
        <w:t xml:space="preserve"> in radijskih postaj ter različnih tiskanih medij</w:t>
      </w:r>
      <w:r>
        <w:rPr>
          <w:rFonts w:ascii="Arial" w:hAnsi="Arial" w:cs="Arial"/>
          <w:color w:val="000000" w:themeColor="text1"/>
          <w:sz w:val="20"/>
          <w:szCs w:val="20"/>
        </w:rPr>
        <w:t>ev</w:t>
      </w:r>
      <w:r w:rsidRPr="003D6661">
        <w:rPr>
          <w:rFonts w:ascii="Arial" w:hAnsi="Arial" w:cs="Arial"/>
          <w:color w:val="000000" w:themeColor="text1"/>
          <w:sz w:val="20"/>
          <w:szCs w:val="20"/>
        </w:rPr>
        <w:t xml:space="preserve">. Na RTV SLO so se razmeroma redno pojavljale oddaje </w:t>
      </w:r>
      <w:r>
        <w:rPr>
          <w:rFonts w:ascii="Arial" w:hAnsi="Arial" w:cs="Arial"/>
          <w:color w:val="000000" w:themeColor="text1"/>
          <w:sz w:val="20"/>
          <w:szCs w:val="20"/>
        </w:rPr>
        <w:t>o</w:t>
      </w:r>
      <w:r w:rsidRPr="003D6661">
        <w:rPr>
          <w:rFonts w:ascii="Arial" w:hAnsi="Arial" w:cs="Arial"/>
          <w:color w:val="000000" w:themeColor="text1"/>
          <w:sz w:val="20"/>
          <w:szCs w:val="20"/>
        </w:rPr>
        <w:t xml:space="preserve"> življenj</w:t>
      </w:r>
      <w:r>
        <w:rPr>
          <w:rFonts w:ascii="Arial" w:hAnsi="Arial" w:cs="Arial"/>
          <w:color w:val="000000" w:themeColor="text1"/>
          <w:sz w:val="20"/>
          <w:szCs w:val="20"/>
        </w:rPr>
        <w:t>u</w:t>
      </w:r>
      <w:r w:rsidRPr="003D6661">
        <w:rPr>
          <w:rFonts w:ascii="Arial" w:hAnsi="Arial" w:cs="Arial"/>
          <w:color w:val="000000" w:themeColor="text1"/>
          <w:sz w:val="20"/>
          <w:szCs w:val="20"/>
        </w:rPr>
        <w:t xml:space="preserve">, </w:t>
      </w:r>
      <w:r>
        <w:rPr>
          <w:rFonts w:ascii="Arial" w:hAnsi="Arial" w:cs="Arial"/>
          <w:color w:val="000000" w:themeColor="text1"/>
          <w:sz w:val="20"/>
          <w:szCs w:val="20"/>
        </w:rPr>
        <w:t>deja</w:t>
      </w:r>
      <w:r w:rsidRPr="003D6661">
        <w:rPr>
          <w:rFonts w:ascii="Arial" w:hAnsi="Arial" w:cs="Arial"/>
          <w:color w:val="000000" w:themeColor="text1"/>
          <w:sz w:val="20"/>
          <w:szCs w:val="20"/>
        </w:rPr>
        <w:t>vnosti</w:t>
      </w:r>
      <w:r>
        <w:rPr>
          <w:rFonts w:ascii="Arial" w:hAnsi="Arial" w:cs="Arial"/>
          <w:color w:val="000000" w:themeColor="text1"/>
          <w:sz w:val="20"/>
          <w:szCs w:val="20"/>
        </w:rPr>
        <w:t>h</w:t>
      </w:r>
      <w:r w:rsidRPr="003D6661">
        <w:rPr>
          <w:rFonts w:ascii="Arial" w:hAnsi="Arial" w:cs="Arial"/>
          <w:color w:val="000000" w:themeColor="text1"/>
          <w:sz w:val="20"/>
          <w:szCs w:val="20"/>
        </w:rPr>
        <w:t xml:space="preserve"> in problematik</w:t>
      </w:r>
      <w:r>
        <w:rPr>
          <w:rFonts w:ascii="Arial" w:hAnsi="Arial" w:cs="Arial"/>
          <w:color w:val="000000" w:themeColor="text1"/>
          <w:sz w:val="20"/>
          <w:szCs w:val="20"/>
        </w:rPr>
        <w:t>i</w:t>
      </w:r>
      <w:r w:rsidRPr="003D6661">
        <w:rPr>
          <w:rFonts w:ascii="Arial" w:hAnsi="Arial" w:cs="Arial"/>
          <w:color w:val="000000" w:themeColor="text1"/>
          <w:sz w:val="20"/>
          <w:szCs w:val="20"/>
        </w:rPr>
        <w:t xml:space="preserve"> invalidov, k čemur je zagotovo prispeval tudi Programski odbor za problematiko programskih vsebin za invalide (</w:t>
      </w:r>
      <w:r w:rsidRPr="00112168">
        <w:rPr>
          <w:rFonts w:ascii="Arial" w:hAnsi="Arial" w:cs="Arial"/>
          <w:b/>
          <w:bCs/>
          <w:i/>
          <w:iCs/>
          <w:color w:val="000000" w:themeColor="text1"/>
          <w:sz w:val="20"/>
          <w:szCs w:val="20"/>
        </w:rPr>
        <w:t>NSIOS</w:t>
      </w:r>
      <w:r w:rsidRPr="00112168">
        <w:rPr>
          <w:rFonts w:ascii="Arial" w:hAnsi="Arial" w:cs="Arial"/>
          <w:i/>
          <w:iCs/>
          <w:color w:val="000000" w:themeColor="text1"/>
          <w:sz w:val="20"/>
          <w:szCs w:val="20"/>
        </w:rPr>
        <w:t>, ukrep 1.3</w:t>
      </w:r>
      <w:r w:rsidRPr="003D6661">
        <w:rPr>
          <w:rFonts w:ascii="Arial" w:hAnsi="Arial" w:cs="Arial"/>
          <w:color w:val="000000" w:themeColor="text1"/>
          <w:sz w:val="20"/>
          <w:szCs w:val="20"/>
        </w:rPr>
        <w:t>).</w:t>
      </w:r>
    </w:p>
    <w:p w14:paraId="2975DFDE" w14:textId="77777777" w:rsidR="0099746F" w:rsidRPr="003D6661" w:rsidRDefault="0099746F" w:rsidP="003D6661">
      <w:pPr>
        <w:spacing w:after="0"/>
        <w:jc w:val="both"/>
        <w:rPr>
          <w:rFonts w:ascii="Arial" w:hAnsi="Arial" w:cs="Arial"/>
          <w:color w:val="000000" w:themeColor="text1"/>
          <w:sz w:val="20"/>
          <w:szCs w:val="20"/>
        </w:rPr>
      </w:pPr>
    </w:p>
    <w:p w14:paraId="2A1A120E" w14:textId="26900EEA" w:rsidR="0099746F"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 xml:space="preserve">Reprezentativne in druge invalidske organizacije, ki se povezujejo v NSIOS, veliko pozornosti </w:t>
      </w:r>
      <w:r w:rsidR="000A2AAE">
        <w:rPr>
          <w:rFonts w:ascii="Arial" w:hAnsi="Arial" w:cs="Arial"/>
          <w:color w:val="000000" w:themeColor="text1"/>
          <w:sz w:val="20"/>
          <w:szCs w:val="20"/>
        </w:rPr>
        <w:t>namenjajo</w:t>
      </w:r>
      <w:r w:rsidR="000A2AAE" w:rsidRPr="003D6661">
        <w:rPr>
          <w:rFonts w:ascii="Arial" w:hAnsi="Arial" w:cs="Arial"/>
          <w:color w:val="000000" w:themeColor="text1"/>
          <w:sz w:val="20"/>
          <w:szCs w:val="20"/>
        </w:rPr>
        <w:t xml:space="preserve"> </w:t>
      </w:r>
      <w:r w:rsidRPr="003D6661">
        <w:rPr>
          <w:rFonts w:ascii="Arial" w:hAnsi="Arial" w:cs="Arial"/>
          <w:color w:val="000000" w:themeColor="text1"/>
          <w:sz w:val="20"/>
          <w:szCs w:val="20"/>
        </w:rPr>
        <w:t>informiranju in o</w:t>
      </w:r>
      <w:r>
        <w:rPr>
          <w:rFonts w:ascii="Arial" w:hAnsi="Arial" w:cs="Arial"/>
          <w:color w:val="000000" w:themeColor="text1"/>
          <w:sz w:val="20"/>
          <w:szCs w:val="20"/>
        </w:rPr>
        <w:t>za</w:t>
      </w:r>
      <w:r w:rsidRPr="003D6661">
        <w:rPr>
          <w:rFonts w:ascii="Arial" w:hAnsi="Arial" w:cs="Arial"/>
          <w:color w:val="000000" w:themeColor="text1"/>
          <w:sz w:val="20"/>
          <w:szCs w:val="20"/>
        </w:rPr>
        <w:t xml:space="preserve">veščanju svojih članov, pa tudi strokovne in širše javnosti o </w:t>
      </w:r>
      <w:r>
        <w:rPr>
          <w:rFonts w:ascii="Arial" w:hAnsi="Arial" w:cs="Arial"/>
          <w:color w:val="000000" w:themeColor="text1"/>
          <w:sz w:val="20"/>
          <w:szCs w:val="20"/>
        </w:rPr>
        <w:t>posebnem položaju</w:t>
      </w:r>
      <w:r w:rsidRPr="003D6661">
        <w:rPr>
          <w:rFonts w:ascii="Arial" w:hAnsi="Arial" w:cs="Arial"/>
          <w:color w:val="000000" w:themeColor="text1"/>
          <w:sz w:val="20"/>
          <w:szCs w:val="20"/>
        </w:rPr>
        <w:t xml:space="preserve"> invalidov kot številčne in </w:t>
      </w:r>
      <w:r>
        <w:rPr>
          <w:rFonts w:ascii="Arial" w:hAnsi="Arial" w:cs="Arial"/>
          <w:color w:val="000000" w:themeColor="text1"/>
          <w:sz w:val="20"/>
          <w:szCs w:val="20"/>
        </w:rPr>
        <w:t>raznovrstne</w:t>
      </w:r>
      <w:r w:rsidRPr="003D6661">
        <w:rPr>
          <w:rFonts w:ascii="Arial" w:hAnsi="Arial" w:cs="Arial"/>
          <w:color w:val="000000" w:themeColor="text1"/>
          <w:sz w:val="20"/>
          <w:szCs w:val="20"/>
        </w:rPr>
        <w:t xml:space="preserve"> družbene skupine, njihovem aktivnem življenju in izzivi</w:t>
      </w:r>
      <w:r>
        <w:rPr>
          <w:rFonts w:ascii="Arial" w:hAnsi="Arial" w:cs="Arial"/>
          <w:color w:val="000000" w:themeColor="text1"/>
          <w:sz w:val="20"/>
          <w:szCs w:val="20"/>
        </w:rPr>
        <w:t>h</w:t>
      </w:r>
      <w:r w:rsidRPr="003D6661">
        <w:rPr>
          <w:rFonts w:ascii="Arial" w:hAnsi="Arial" w:cs="Arial"/>
          <w:color w:val="000000" w:themeColor="text1"/>
          <w:sz w:val="20"/>
          <w:szCs w:val="20"/>
        </w:rPr>
        <w:t xml:space="preserve">, s katerimi se soočajo. V ta namen organizirajo različna izobraževanja, posvete </w:t>
      </w:r>
      <w:r w:rsidR="000A2AAE">
        <w:rPr>
          <w:rFonts w:ascii="Arial" w:hAnsi="Arial" w:cs="Arial"/>
          <w:color w:val="000000" w:themeColor="text1"/>
          <w:sz w:val="20"/>
          <w:szCs w:val="20"/>
        </w:rPr>
        <w:t xml:space="preserve">in </w:t>
      </w:r>
      <w:r w:rsidRPr="003D6661">
        <w:rPr>
          <w:rFonts w:ascii="Arial" w:hAnsi="Arial" w:cs="Arial"/>
          <w:color w:val="000000" w:themeColor="text1"/>
          <w:sz w:val="20"/>
          <w:szCs w:val="20"/>
        </w:rPr>
        <w:t xml:space="preserve">seminarje, izdajajo tiskana in spletna glasila, sodelujejo z mediji in se povezujejo z različnimi strokovnimi institucijami. Aktualne novice redno objavlja tudi NSIOS, ki </w:t>
      </w:r>
      <w:r w:rsidR="000A2AAE">
        <w:rPr>
          <w:rFonts w:ascii="Arial" w:hAnsi="Arial" w:cs="Arial"/>
          <w:color w:val="000000" w:themeColor="text1"/>
          <w:sz w:val="20"/>
          <w:szCs w:val="20"/>
        </w:rPr>
        <w:t xml:space="preserve">je </w:t>
      </w:r>
      <w:r w:rsidRPr="003D6661">
        <w:rPr>
          <w:rFonts w:ascii="Arial" w:hAnsi="Arial" w:cs="Arial"/>
          <w:color w:val="000000" w:themeColor="text1"/>
          <w:sz w:val="20"/>
          <w:szCs w:val="20"/>
        </w:rPr>
        <w:t>v letu 2022 začel redn</w:t>
      </w:r>
      <w:r>
        <w:rPr>
          <w:rFonts w:ascii="Arial" w:hAnsi="Arial" w:cs="Arial"/>
          <w:color w:val="000000" w:themeColor="text1"/>
          <w:sz w:val="20"/>
          <w:szCs w:val="20"/>
        </w:rPr>
        <w:t>o</w:t>
      </w:r>
      <w:r w:rsidRPr="003D6661">
        <w:rPr>
          <w:rFonts w:ascii="Arial" w:hAnsi="Arial" w:cs="Arial"/>
          <w:color w:val="000000" w:themeColor="text1"/>
          <w:sz w:val="20"/>
          <w:szCs w:val="20"/>
        </w:rPr>
        <w:t xml:space="preserve"> izdaja</w:t>
      </w:r>
      <w:r>
        <w:rPr>
          <w:rFonts w:ascii="Arial" w:hAnsi="Arial" w:cs="Arial"/>
          <w:color w:val="000000" w:themeColor="text1"/>
          <w:sz w:val="20"/>
          <w:szCs w:val="20"/>
        </w:rPr>
        <w:t>ti</w:t>
      </w:r>
      <w:r w:rsidRPr="003D6661">
        <w:rPr>
          <w:rFonts w:ascii="Arial" w:hAnsi="Arial" w:cs="Arial"/>
          <w:color w:val="000000" w:themeColor="text1"/>
          <w:sz w:val="20"/>
          <w:szCs w:val="20"/>
        </w:rPr>
        <w:t xml:space="preserve"> Novičnik v elektronski obliki (</w:t>
      </w:r>
      <w:r w:rsidRPr="00112168">
        <w:rPr>
          <w:rFonts w:ascii="Arial" w:hAnsi="Arial" w:cs="Arial"/>
          <w:b/>
          <w:bCs/>
          <w:i/>
          <w:iCs/>
          <w:color w:val="000000" w:themeColor="text1"/>
          <w:sz w:val="20"/>
          <w:szCs w:val="20"/>
        </w:rPr>
        <w:t>NSIOS</w:t>
      </w:r>
      <w:r w:rsidRPr="00112168">
        <w:rPr>
          <w:rFonts w:ascii="Arial" w:hAnsi="Arial" w:cs="Arial"/>
          <w:i/>
          <w:iCs/>
          <w:color w:val="000000" w:themeColor="text1"/>
          <w:sz w:val="20"/>
          <w:szCs w:val="20"/>
        </w:rPr>
        <w:t>, ukrep 1.4</w:t>
      </w:r>
      <w:r w:rsidRPr="003D6661">
        <w:rPr>
          <w:rFonts w:ascii="Arial" w:hAnsi="Arial" w:cs="Arial"/>
          <w:color w:val="000000" w:themeColor="text1"/>
          <w:sz w:val="20"/>
          <w:szCs w:val="20"/>
        </w:rPr>
        <w:t>)</w:t>
      </w:r>
      <w:r w:rsidR="0094763F">
        <w:rPr>
          <w:rFonts w:ascii="Arial" w:hAnsi="Arial" w:cs="Arial"/>
          <w:color w:val="000000" w:themeColor="text1"/>
          <w:sz w:val="20"/>
          <w:szCs w:val="20"/>
        </w:rPr>
        <w:t>.</w:t>
      </w:r>
    </w:p>
    <w:p w14:paraId="453364B9" w14:textId="77777777" w:rsidR="0099746F" w:rsidRDefault="0099746F" w:rsidP="003D6661">
      <w:pPr>
        <w:spacing w:after="0"/>
        <w:jc w:val="both"/>
        <w:rPr>
          <w:rFonts w:ascii="Arial" w:hAnsi="Arial" w:cs="Arial"/>
          <w:color w:val="000000" w:themeColor="text1"/>
          <w:sz w:val="20"/>
          <w:szCs w:val="20"/>
        </w:rPr>
      </w:pPr>
    </w:p>
    <w:p w14:paraId="5FABEB8A" w14:textId="77777777" w:rsidR="0099746F" w:rsidRPr="00043135" w:rsidRDefault="0099746F" w:rsidP="003D6661">
      <w:pPr>
        <w:shd w:val="clear" w:color="auto" w:fill="DEEAF6"/>
        <w:spacing w:after="0"/>
        <w:rPr>
          <w:rStyle w:val="Poudarek"/>
          <w:rFonts w:cs="Arial"/>
          <w:color w:val="000000" w:themeColor="text1"/>
          <w:szCs w:val="20"/>
        </w:rPr>
      </w:pPr>
      <w:r>
        <w:rPr>
          <w:rStyle w:val="Poudarek"/>
          <w:rFonts w:cs="Arial"/>
          <w:color w:val="000000" w:themeColor="text1"/>
          <w:szCs w:val="20"/>
        </w:rPr>
        <w:t>Dogodki</w:t>
      </w:r>
    </w:p>
    <w:p w14:paraId="61780145" w14:textId="77777777" w:rsidR="0099746F" w:rsidRDefault="0099746F" w:rsidP="003D6661">
      <w:pPr>
        <w:spacing w:after="0"/>
        <w:jc w:val="both"/>
        <w:rPr>
          <w:rFonts w:ascii="Arial" w:hAnsi="Arial" w:cs="Arial"/>
          <w:color w:val="000000" w:themeColor="text1"/>
          <w:sz w:val="20"/>
          <w:szCs w:val="20"/>
        </w:rPr>
      </w:pPr>
    </w:p>
    <w:p w14:paraId="53D5A2BC" w14:textId="50B33587"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b/>
          <w:bCs/>
          <w:color w:val="000000" w:themeColor="text1"/>
          <w:sz w:val="20"/>
          <w:szCs w:val="20"/>
        </w:rPr>
        <w:t>NSIOS</w:t>
      </w:r>
      <w:r w:rsidRPr="003D6661">
        <w:rPr>
          <w:rFonts w:ascii="Arial" w:hAnsi="Arial" w:cs="Arial"/>
          <w:color w:val="000000" w:themeColor="text1"/>
          <w:sz w:val="20"/>
          <w:szCs w:val="20"/>
        </w:rPr>
        <w:t xml:space="preserve"> </w:t>
      </w:r>
      <w:r>
        <w:rPr>
          <w:rFonts w:ascii="Arial" w:hAnsi="Arial" w:cs="Arial"/>
          <w:color w:val="000000" w:themeColor="text1"/>
          <w:sz w:val="20"/>
          <w:szCs w:val="20"/>
        </w:rPr>
        <w:t xml:space="preserve">poroča, da </w:t>
      </w:r>
      <w:r w:rsidR="000A2AAE">
        <w:rPr>
          <w:rFonts w:ascii="Arial" w:hAnsi="Arial" w:cs="Arial"/>
          <w:color w:val="000000" w:themeColor="text1"/>
          <w:sz w:val="20"/>
          <w:szCs w:val="20"/>
        </w:rPr>
        <w:t>še naprej krepijo</w:t>
      </w:r>
      <w:r>
        <w:rPr>
          <w:rFonts w:ascii="Arial" w:hAnsi="Arial" w:cs="Arial"/>
          <w:color w:val="000000" w:themeColor="text1"/>
          <w:sz w:val="20"/>
          <w:szCs w:val="20"/>
        </w:rPr>
        <w:t xml:space="preserve"> </w:t>
      </w:r>
      <w:r w:rsidRPr="003D6661">
        <w:rPr>
          <w:rFonts w:ascii="Arial" w:hAnsi="Arial" w:cs="Arial"/>
          <w:color w:val="000000" w:themeColor="text1"/>
          <w:sz w:val="20"/>
          <w:szCs w:val="20"/>
        </w:rPr>
        <w:t>povezav</w:t>
      </w:r>
      <w:r w:rsidR="000A2AAE">
        <w:rPr>
          <w:rFonts w:ascii="Arial" w:hAnsi="Arial" w:cs="Arial"/>
          <w:color w:val="000000" w:themeColor="text1"/>
          <w:sz w:val="20"/>
          <w:szCs w:val="20"/>
        </w:rPr>
        <w:t>e</w:t>
      </w:r>
      <w:r w:rsidRPr="003D6661">
        <w:rPr>
          <w:rFonts w:ascii="Arial" w:hAnsi="Arial" w:cs="Arial"/>
          <w:color w:val="000000" w:themeColor="text1"/>
          <w:sz w:val="20"/>
          <w:szCs w:val="20"/>
        </w:rPr>
        <w:t xml:space="preserve"> z deležniki </w:t>
      </w:r>
      <w:r>
        <w:rPr>
          <w:rFonts w:ascii="Arial" w:hAnsi="Arial" w:cs="Arial"/>
          <w:color w:val="000000" w:themeColor="text1"/>
          <w:sz w:val="20"/>
          <w:szCs w:val="20"/>
        </w:rPr>
        <w:t>v</w:t>
      </w:r>
      <w:r w:rsidRPr="003D6661">
        <w:rPr>
          <w:rFonts w:ascii="Arial" w:hAnsi="Arial" w:cs="Arial"/>
          <w:color w:val="000000" w:themeColor="text1"/>
          <w:sz w:val="20"/>
          <w:szCs w:val="20"/>
        </w:rPr>
        <w:t xml:space="preserve"> sektorj</w:t>
      </w:r>
      <w:r>
        <w:rPr>
          <w:rFonts w:ascii="Arial" w:hAnsi="Arial" w:cs="Arial"/>
          <w:color w:val="000000" w:themeColor="text1"/>
          <w:sz w:val="20"/>
          <w:szCs w:val="20"/>
        </w:rPr>
        <w:t>u</w:t>
      </w:r>
      <w:r w:rsidRPr="003D6661">
        <w:rPr>
          <w:rFonts w:ascii="Arial" w:hAnsi="Arial" w:cs="Arial"/>
          <w:color w:val="000000" w:themeColor="text1"/>
          <w:sz w:val="20"/>
          <w:szCs w:val="20"/>
        </w:rPr>
        <w:t>. V okviru sodelovanja z državnimi in</w:t>
      </w:r>
      <w:r w:rsidR="000A2AAE">
        <w:rPr>
          <w:rFonts w:ascii="Arial" w:hAnsi="Arial" w:cs="Arial"/>
          <w:color w:val="000000" w:themeColor="text1"/>
          <w:sz w:val="20"/>
          <w:szCs w:val="20"/>
        </w:rPr>
        <w:t>s</w:t>
      </w:r>
      <w:r w:rsidRPr="003D6661">
        <w:rPr>
          <w:rFonts w:ascii="Arial" w:hAnsi="Arial" w:cs="Arial"/>
          <w:color w:val="000000" w:themeColor="text1"/>
          <w:sz w:val="20"/>
          <w:szCs w:val="20"/>
        </w:rPr>
        <w:t>titucijami so</w:t>
      </w:r>
      <w:r>
        <w:rPr>
          <w:rFonts w:ascii="Arial" w:hAnsi="Arial" w:cs="Arial"/>
          <w:color w:val="000000" w:themeColor="text1"/>
          <w:sz w:val="20"/>
          <w:szCs w:val="20"/>
        </w:rPr>
        <w:t xml:space="preserve"> </w:t>
      </w:r>
      <w:r w:rsidRPr="003D6661">
        <w:rPr>
          <w:rFonts w:ascii="Arial" w:hAnsi="Arial" w:cs="Arial"/>
          <w:color w:val="000000" w:themeColor="text1"/>
          <w:sz w:val="20"/>
          <w:szCs w:val="20"/>
        </w:rPr>
        <w:t xml:space="preserve">se sestali s predsednico </w:t>
      </w:r>
      <w:r>
        <w:rPr>
          <w:rFonts w:ascii="Arial" w:hAnsi="Arial" w:cs="Arial"/>
          <w:color w:val="000000" w:themeColor="text1"/>
          <w:sz w:val="20"/>
          <w:szCs w:val="20"/>
        </w:rPr>
        <w:t>d</w:t>
      </w:r>
      <w:r w:rsidRPr="003D6661">
        <w:rPr>
          <w:rFonts w:ascii="Arial" w:hAnsi="Arial" w:cs="Arial"/>
          <w:color w:val="000000" w:themeColor="text1"/>
          <w:sz w:val="20"/>
          <w:szCs w:val="20"/>
        </w:rPr>
        <w:t xml:space="preserve">ržavnega zbora, predsednikom </w:t>
      </w:r>
      <w:r>
        <w:rPr>
          <w:rFonts w:ascii="Arial" w:hAnsi="Arial" w:cs="Arial"/>
          <w:color w:val="000000" w:themeColor="text1"/>
          <w:sz w:val="20"/>
          <w:szCs w:val="20"/>
        </w:rPr>
        <w:t>v</w:t>
      </w:r>
      <w:r w:rsidRPr="003D6661">
        <w:rPr>
          <w:rFonts w:ascii="Arial" w:hAnsi="Arial" w:cs="Arial"/>
          <w:color w:val="000000" w:themeColor="text1"/>
          <w:sz w:val="20"/>
          <w:szCs w:val="20"/>
        </w:rPr>
        <w:t>lade, državnim sekretarjem na MDDSZ in strokovno službo Direktorata za invalide pri MDDSZ, predstavniki Ministrstva za infrastrukturo</w:t>
      </w:r>
      <w:r>
        <w:rPr>
          <w:rFonts w:ascii="Arial" w:hAnsi="Arial" w:cs="Arial"/>
          <w:color w:val="000000" w:themeColor="text1"/>
          <w:sz w:val="20"/>
          <w:szCs w:val="20"/>
        </w:rPr>
        <w:t xml:space="preserve"> Republike Slovenije (v nadaljnjem besedilu: MZI) in</w:t>
      </w:r>
      <w:r w:rsidRPr="003D6661">
        <w:rPr>
          <w:rFonts w:ascii="Arial" w:hAnsi="Arial" w:cs="Arial"/>
          <w:color w:val="000000" w:themeColor="text1"/>
          <w:sz w:val="20"/>
          <w:szCs w:val="20"/>
        </w:rPr>
        <w:t xml:space="preserve"> predstavniki NIJZ. Srečanja so bila namenjena predstavitvi najaktualnejših tem s področja invalidskega varstva in uresničevanja pravic invalidov ter pogovorom o možnostih učinkovitega sodelovanja.  </w:t>
      </w:r>
    </w:p>
    <w:p w14:paraId="45D0EB00" w14:textId="77777777" w:rsidR="0099746F" w:rsidRPr="003D6661" w:rsidRDefault="0099746F" w:rsidP="003D6661">
      <w:pPr>
        <w:spacing w:after="0"/>
        <w:jc w:val="both"/>
        <w:rPr>
          <w:rFonts w:ascii="Arial" w:hAnsi="Arial" w:cs="Arial"/>
          <w:color w:val="000000" w:themeColor="text1"/>
          <w:sz w:val="20"/>
          <w:szCs w:val="20"/>
        </w:rPr>
      </w:pPr>
    </w:p>
    <w:p w14:paraId="7AD43DA2" w14:textId="17218486"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 xml:space="preserve">NSIOS je član Evropskega invalidskega foruma (European Disability Forum </w:t>
      </w:r>
      <w:r>
        <w:rPr>
          <w:rFonts w:ascii="Arial" w:hAnsi="Arial" w:cs="Arial"/>
          <w:color w:val="000000" w:themeColor="text1"/>
          <w:sz w:val="20"/>
          <w:szCs w:val="20"/>
        </w:rPr>
        <w:t>–</w:t>
      </w:r>
      <w:r w:rsidRPr="003D6661">
        <w:rPr>
          <w:rFonts w:ascii="Arial" w:hAnsi="Arial" w:cs="Arial"/>
          <w:color w:val="000000" w:themeColor="text1"/>
          <w:sz w:val="20"/>
          <w:szCs w:val="20"/>
        </w:rPr>
        <w:t xml:space="preserve"> EDF)</w:t>
      </w:r>
      <w:r>
        <w:rPr>
          <w:rFonts w:ascii="Arial" w:hAnsi="Arial" w:cs="Arial"/>
          <w:color w:val="000000" w:themeColor="text1"/>
          <w:sz w:val="20"/>
          <w:szCs w:val="20"/>
        </w:rPr>
        <w:t>.</w:t>
      </w:r>
      <w:r w:rsidRPr="003D6661">
        <w:rPr>
          <w:rFonts w:ascii="Arial" w:hAnsi="Arial" w:cs="Arial"/>
          <w:color w:val="000000" w:themeColor="text1"/>
          <w:sz w:val="20"/>
          <w:szCs w:val="20"/>
        </w:rPr>
        <w:t xml:space="preserve"> </w:t>
      </w:r>
      <w:r>
        <w:rPr>
          <w:rFonts w:ascii="Arial" w:hAnsi="Arial" w:cs="Arial"/>
          <w:color w:val="000000" w:themeColor="text1"/>
          <w:sz w:val="20"/>
          <w:szCs w:val="20"/>
        </w:rPr>
        <w:t>V</w:t>
      </w:r>
      <w:r w:rsidRPr="003D6661">
        <w:rPr>
          <w:rFonts w:ascii="Arial" w:hAnsi="Arial" w:cs="Arial"/>
          <w:color w:val="000000" w:themeColor="text1"/>
          <w:sz w:val="20"/>
          <w:szCs w:val="20"/>
        </w:rPr>
        <w:t xml:space="preserve"> letu 2022 </w:t>
      </w:r>
      <w:r>
        <w:rPr>
          <w:rFonts w:ascii="Arial" w:hAnsi="Arial" w:cs="Arial"/>
          <w:color w:val="000000" w:themeColor="text1"/>
          <w:sz w:val="20"/>
          <w:szCs w:val="20"/>
        </w:rPr>
        <w:t xml:space="preserve">je </w:t>
      </w:r>
      <w:r w:rsidRPr="003D6661">
        <w:rPr>
          <w:rFonts w:ascii="Arial" w:hAnsi="Arial" w:cs="Arial"/>
          <w:color w:val="000000" w:themeColor="text1"/>
          <w:sz w:val="20"/>
          <w:szCs w:val="20"/>
        </w:rPr>
        <w:t xml:space="preserve">delo </w:t>
      </w:r>
      <w:r>
        <w:rPr>
          <w:rFonts w:ascii="Arial" w:hAnsi="Arial" w:cs="Arial"/>
          <w:color w:val="000000" w:themeColor="text1"/>
          <w:sz w:val="20"/>
          <w:szCs w:val="20"/>
        </w:rPr>
        <w:t xml:space="preserve">foruma </w:t>
      </w:r>
      <w:r w:rsidR="007713C8">
        <w:rPr>
          <w:rFonts w:ascii="Arial" w:hAnsi="Arial" w:cs="Arial"/>
          <w:color w:val="000000" w:themeColor="text1"/>
          <w:sz w:val="20"/>
          <w:szCs w:val="20"/>
        </w:rPr>
        <w:t xml:space="preserve">po </w:t>
      </w:r>
      <w:r w:rsidRPr="003D6661">
        <w:rPr>
          <w:rFonts w:ascii="Arial" w:hAnsi="Arial" w:cs="Arial"/>
          <w:color w:val="000000" w:themeColor="text1"/>
          <w:sz w:val="20"/>
          <w:szCs w:val="20"/>
        </w:rPr>
        <w:t xml:space="preserve">večini </w:t>
      </w:r>
      <w:r>
        <w:rPr>
          <w:rFonts w:ascii="Arial" w:hAnsi="Arial" w:cs="Arial"/>
          <w:color w:val="000000" w:themeColor="text1"/>
          <w:sz w:val="20"/>
          <w:szCs w:val="20"/>
        </w:rPr>
        <w:t>poteka</w:t>
      </w:r>
      <w:r w:rsidRPr="003D6661">
        <w:rPr>
          <w:rFonts w:ascii="Arial" w:hAnsi="Arial" w:cs="Arial"/>
          <w:color w:val="000000" w:themeColor="text1"/>
          <w:sz w:val="20"/>
          <w:szCs w:val="20"/>
        </w:rPr>
        <w:t>lo virtualno, večji dogodki pa so potekali v živo</w:t>
      </w:r>
      <w:r w:rsidR="007713C8">
        <w:rPr>
          <w:rFonts w:ascii="Arial" w:hAnsi="Arial" w:cs="Arial"/>
          <w:color w:val="000000" w:themeColor="text1"/>
          <w:sz w:val="20"/>
          <w:szCs w:val="20"/>
        </w:rPr>
        <w:t>.</w:t>
      </w:r>
      <w:r w:rsidRPr="003D6661">
        <w:rPr>
          <w:rFonts w:ascii="Arial" w:hAnsi="Arial" w:cs="Arial"/>
          <w:color w:val="000000" w:themeColor="text1"/>
          <w:sz w:val="20"/>
          <w:szCs w:val="20"/>
        </w:rPr>
        <w:t xml:space="preserve"> </w:t>
      </w:r>
      <w:r w:rsidR="007713C8">
        <w:rPr>
          <w:rFonts w:ascii="Arial" w:hAnsi="Arial" w:cs="Arial"/>
          <w:color w:val="000000" w:themeColor="text1"/>
          <w:sz w:val="20"/>
          <w:szCs w:val="20"/>
        </w:rPr>
        <w:t>S</w:t>
      </w:r>
      <w:r w:rsidRPr="003D6661">
        <w:rPr>
          <w:rFonts w:ascii="Arial" w:hAnsi="Arial" w:cs="Arial"/>
          <w:color w:val="000000" w:themeColor="text1"/>
          <w:sz w:val="20"/>
          <w:szCs w:val="20"/>
        </w:rPr>
        <w:t xml:space="preserve">odelovanje NSIOS z EDF </w:t>
      </w:r>
      <w:r w:rsidR="007713C8">
        <w:rPr>
          <w:rFonts w:ascii="Arial" w:hAnsi="Arial" w:cs="Arial"/>
          <w:color w:val="000000" w:themeColor="text1"/>
          <w:sz w:val="20"/>
          <w:szCs w:val="20"/>
        </w:rPr>
        <w:t xml:space="preserve">se je </w:t>
      </w:r>
      <w:r w:rsidRPr="003D6661">
        <w:rPr>
          <w:rFonts w:ascii="Arial" w:hAnsi="Arial" w:cs="Arial"/>
          <w:color w:val="000000" w:themeColor="text1"/>
          <w:sz w:val="20"/>
          <w:szCs w:val="20"/>
        </w:rPr>
        <w:t>močno okrepilo. Na generalni skupščini EDF junija 2022 je bil v upravni odbor izvoljen tudi predstavnik NSIOS. Uspeš</w:t>
      </w:r>
      <w:r>
        <w:rPr>
          <w:rFonts w:ascii="Arial" w:hAnsi="Arial" w:cs="Arial"/>
          <w:color w:val="000000" w:themeColor="text1"/>
          <w:sz w:val="20"/>
          <w:szCs w:val="20"/>
        </w:rPr>
        <w:t>en</w:t>
      </w:r>
      <w:r w:rsidRPr="003D6661">
        <w:rPr>
          <w:rFonts w:ascii="Arial" w:hAnsi="Arial" w:cs="Arial"/>
          <w:color w:val="000000" w:themeColor="text1"/>
          <w:sz w:val="20"/>
          <w:szCs w:val="20"/>
        </w:rPr>
        <w:t xml:space="preserve"> </w:t>
      </w:r>
      <w:r>
        <w:rPr>
          <w:rFonts w:ascii="Arial" w:hAnsi="Arial" w:cs="Arial"/>
          <w:color w:val="000000" w:themeColor="text1"/>
          <w:sz w:val="20"/>
          <w:szCs w:val="20"/>
        </w:rPr>
        <w:t>je</w:t>
      </w:r>
      <w:r w:rsidRPr="003D6661">
        <w:rPr>
          <w:rFonts w:ascii="Arial" w:hAnsi="Arial" w:cs="Arial"/>
          <w:color w:val="000000" w:themeColor="text1"/>
          <w:sz w:val="20"/>
          <w:szCs w:val="20"/>
        </w:rPr>
        <w:t xml:space="preserve"> bil tudi s kandidaturo predstavnikov v dva odbora: v odbor za mlade</w:t>
      </w:r>
      <w:r>
        <w:rPr>
          <w:rFonts w:ascii="Arial" w:hAnsi="Arial" w:cs="Arial"/>
          <w:color w:val="000000" w:themeColor="text1"/>
          <w:sz w:val="20"/>
          <w:szCs w:val="20"/>
        </w:rPr>
        <w:t xml:space="preserve"> in</w:t>
      </w:r>
      <w:r w:rsidRPr="003D6661">
        <w:rPr>
          <w:rFonts w:ascii="Arial" w:hAnsi="Arial" w:cs="Arial"/>
          <w:color w:val="000000" w:themeColor="text1"/>
          <w:sz w:val="20"/>
          <w:szCs w:val="20"/>
        </w:rPr>
        <w:t xml:space="preserve"> odbor za žensk</w:t>
      </w:r>
      <w:r>
        <w:rPr>
          <w:rFonts w:ascii="Arial" w:hAnsi="Arial" w:cs="Arial"/>
          <w:color w:val="000000" w:themeColor="text1"/>
          <w:sz w:val="20"/>
          <w:szCs w:val="20"/>
        </w:rPr>
        <w:t xml:space="preserve">e. </w:t>
      </w:r>
      <w:r w:rsidRPr="003D6661">
        <w:rPr>
          <w:rFonts w:ascii="Arial" w:hAnsi="Arial" w:cs="Arial"/>
          <w:color w:val="000000" w:themeColor="text1"/>
          <w:sz w:val="20"/>
          <w:szCs w:val="20"/>
        </w:rPr>
        <w:t xml:space="preserve">Predstavniki NSIOS so </w:t>
      </w:r>
      <w:r w:rsidR="007713C8">
        <w:rPr>
          <w:rFonts w:ascii="Arial" w:hAnsi="Arial" w:cs="Arial"/>
          <w:color w:val="000000" w:themeColor="text1"/>
          <w:sz w:val="20"/>
          <w:szCs w:val="20"/>
        </w:rPr>
        <w:t xml:space="preserve">dejavno </w:t>
      </w:r>
      <w:r w:rsidRPr="003D6661">
        <w:rPr>
          <w:rFonts w:ascii="Arial" w:hAnsi="Arial" w:cs="Arial"/>
          <w:color w:val="000000" w:themeColor="text1"/>
          <w:sz w:val="20"/>
          <w:szCs w:val="20"/>
        </w:rPr>
        <w:t xml:space="preserve">sodelovali na sejah delovnih skupin, upravnega odbora in generalne letne skupščine EDF. </w:t>
      </w:r>
      <w:r>
        <w:rPr>
          <w:rFonts w:ascii="Arial" w:hAnsi="Arial" w:cs="Arial"/>
          <w:color w:val="000000" w:themeColor="text1"/>
          <w:sz w:val="20"/>
          <w:szCs w:val="20"/>
        </w:rPr>
        <w:t>S</w:t>
      </w:r>
      <w:r w:rsidRPr="003D6661">
        <w:rPr>
          <w:rFonts w:ascii="Arial" w:hAnsi="Arial" w:cs="Arial"/>
          <w:color w:val="000000" w:themeColor="text1"/>
          <w:sz w:val="20"/>
          <w:szCs w:val="20"/>
        </w:rPr>
        <w:t xml:space="preserve">odelovanje z EDF se je </w:t>
      </w:r>
      <w:r w:rsidR="007713C8">
        <w:rPr>
          <w:rFonts w:ascii="Arial" w:hAnsi="Arial" w:cs="Arial"/>
          <w:color w:val="000000" w:themeColor="text1"/>
          <w:sz w:val="20"/>
          <w:szCs w:val="20"/>
        </w:rPr>
        <w:t>okrepilo</w:t>
      </w:r>
      <w:r w:rsidRPr="003D6661">
        <w:rPr>
          <w:rFonts w:ascii="Arial" w:hAnsi="Arial" w:cs="Arial"/>
          <w:color w:val="000000" w:themeColor="text1"/>
          <w:sz w:val="20"/>
          <w:szCs w:val="20"/>
        </w:rPr>
        <w:t>.</w:t>
      </w:r>
    </w:p>
    <w:p w14:paraId="3B4D5980" w14:textId="77777777" w:rsidR="0099746F" w:rsidRPr="003D6661" w:rsidRDefault="0099746F" w:rsidP="003D6661">
      <w:pPr>
        <w:spacing w:after="0"/>
        <w:jc w:val="both"/>
        <w:rPr>
          <w:rFonts w:ascii="Arial" w:hAnsi="Arial" w:cs="Arial"/>
          <w:color w:val="000000" w:themeColor="text1"/>
          <w:sz w:val="20"/>
          <w:szCs w:val="20"/>
        </w:rPr>
      </w:pPr>
    </w:p>
    <w:p w14:paraId="216F61D6" w14:textId="78B44769"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O</w:t>
      </w:r>
      <w:r>
        <w:rPr>
          <w:rFonts w:ascii="Arial" w:hAnsi="Arial" w:cs="Arial"/>
          <w:color w:val="000000" w:themeColor="text1"/>
          <w:sz w:val="20"/>
          <w:szCs w:val="20"/>
        </w:rPr>
        <w:t>za</w:t>
      </w:r>
      <w:r w:rsidRPr="003D6661">
        <w:rPr>
          <w:rFonts w:ascii="Arial" w:hAnsi="Arial" w:cs="Arial"/>
          <w:color w:val="000000" w:themeColor="text1"/>
          <w:sz w:val="20"/>
          <w:szCs w:val="20"/>
        </w:rPr>
        <w:t>veščanju javnosti je namenjen tudi mednarodni dan invalidov, 3. december. Decembra 2022 je NSIOS v sodelovanju z lokalnimi skupnostmi organiziral enotno kampanjo</w:t>
      </w:r>
      <w:r>
        <w:rPr>
          <w:rFonts w:ascii="Arial" w:hAnsi="Arial" w:cs="Arial"/>
          <w:color w:val="000000" w:themeColor="text1"/>
          <w:sz w:val="20"/>
          <w:szCs w:val="20"/>
        </w:rPr>
        <w:t>.</w:t>
      </w:r>
      <w:r w:rsidRPr="003D6661">
        <w:rPr>
          <w:rFonts w:ascii="Arial" w:hAnsi="Arial" w:cs="Arial"/>
          <w:color w:val="000000" w:themeColor="text1"/>
          <w:sz w:val="20"/>
          <w:szCs w:val="20"/>
        </w:rPr>
        <w:t xml:space="preserve"> </w:t>
      </w:r>
      <w:r>
        <w:rPr>
          <w:rFonts w:ascii="Arial" w:hAnsi="Arial" w:cs="Arial"/>
          <w:color w:val="000000" w:themeColor="text1"/>
          <w:sz w:val="20"/>
          <w:szCs w:val="20"/>
        </w:rPr>
        <w:t>Lokalne skupnosti</w:t>
      </w:r>
      <w:r w:rsidRPr="003D6661">
        <w:rPr>
          <w:rFonts w:ascii="Arial" w:hAnsi="Arial" w:cs="Arial"/>
          <w:color w:val="000000" w:themeColor="text1"/>
          <w:sz w:val="20"/>
          <w:szCs w:val="20"/>
        </w:rPr>
        <w:t xml:space="preserve"> so svoje znamenitosti osvetlile z vijolično barvo – mednarodno barvo invalidov, ki jo poznana iz </w:t>
      </w:r>
      <w:r>
        <w:rPr>
          <w:rFonts w:ascii="Arial" w:hAnsi="Arial" w:cs="Arial"/>
          <w:color w:val="000000" w:themeColor="text1"/>
          <w:sz w:val="20"/>
          <w:szCs w:val="20"/>
        </w:rPr>
        <w:t>svetovn</w:t>
      </w:r>
      <w:r w:rsidRPr="003D6661">
        <w:rPr>
          <w:rFonts w:ascii="Arial" w:hAnsi="Arial" w:cs="Arial"/>
          <w:color w:val="000000" w:themeColor="text1"/>
          <w:sz w:val="20"/>
          <w:szCs w:val="20"/>
        </w:rPr>
        <w:t xml:space="preserve">e kampanje #WeThe15, s katero se opozarja na dejstvo, da invalidi </w:t>
      </w:r>
      <w:r w:rsidR="007713C8">
        <w:rPr>
          <w:rFonts w:ascii="Arial" w:hAnsi="Arial" w:cs="Arial"/>
          <w:color w:val="000000" w:themeColor="text1"/>
          <w:sz w:val="20"/>
          <w:szCs w:val="20"/>
        </w:rPr>
        <w:t>sestavljajo</w:t>
      </w:r>
      <w:r w:rsidR="007713C8" w:rsidRPr="003D6661">
        <w:rPr>
          <w:rFonts w:ascii="Arial" w:hAnsi="Arial" w:cs="Arial"/>
          <w:color w:val="000000" w:themeColor="text1"/>
          <w:sz w:val="20"/>
          <w:szCs w:val="20"/>
        </w:rPr>
        <w:t xml:space="preserve"> </w:t>
      </w:r>
      <w:r w:rsidRPr="003D6661">
        <w:rPr>
          <w:rFonts w:ascii="Arial" w:hAnsi="Arial" w:cs="Arial"/>
          <w:color w:val="000000" w:themeColor="text1"/>
          <w:sz w:val="20"/>
          <w:szCs w:val="20"/>
        </w:rPr>
        <w:t>15</w:t>
      </w:r>
      <w:r>
        <w:rPr>
          <w:rFonts w:ascii="Arial" w:hAnsi="Arial" w:cs="Arial"/>
          <w:color w:val="000000" w:themeColor="text1"/>
          <w:sz w:val="20"/>
          <w:szCs w:val="20"/>
        </w:rPr>
        <w:t xml:space="preserve"> odstotkov</w:t>
      </w:r>
      <w:r w:rsidRPr="003D6661">
        <w:rPr>
          <w:rFonts w:ascii="Arial" w:hAnsi="Arial" w:cs="Arial"/>
          <w:color w:val="000000" w:themeColor="text1"/>
          <w:sz w:val="20"/>
          <w:szCs w:val="20"/>
        </w:rPr>
        <w:t xml:space="preserve"> svetovne</w:t>
      </w:r>
      <w:r w:rsidR="007713C8">
        <w:rPr>
          <w:rFonts w:ascii="Arial" w:hAnsi="Arial" w:cs="Arial"/>
          <w:color w:val="000000" w:themeColor="text1"/>
          <w:sz w:val="20"/>
          <w:szCs w:val="20"/>
        </w:rPr>
        <w:t>ga</w:t>
      </w:r>
      <w:r w:rsidRPr="003D6661">
        <w:rPr>
          <w:rFonts w:ascii="Arial" w:hAnsi="Arial" w:cs="Arial"/>
          <w:color w:val="000000" w:themeColor="text1"/>
          <w:sz w:val="20"/>
          <w:szCs w:val="20"/>
        </w:rPr>
        <w:t xml:space="preserve"> </w:t>
      </w:r>
      <w:r w:rsidR="007713C8">
        <w:rPr>
          <w:rFonts w:ascii="Arial" w:hAnsi="Arial" w:cs="Arial"/>
          <w:color w:val="000000" w:themeColor="text1"/>
          <w:sz w:val="20"/>
          <w:szCs w:val="20"/>
        </w:rPr>
        <w:t>prebivalstva</w:t>
      </w:r>
      <w:r w:rsidRPr="003D6661">
        <w:rPr>
          <w:rFonts w:ascii="Arial" w:hAnsi="Arial" w:cs="Arial"/>
          <w:color w:val="000000" w:themeColor="text1"/>
          <w:sz w:val="20"/>
          <w:szCs w:val="20"/>
        </w:rPr>
        <w:t xml:space="preserve">, kar je približno 1,2 milijarde ljudi. Kot največja družbena manjšina ne morejo in ne smejo biti spregledan del družbe. K </w:t>
      </w:r>
      <w:r>
        <w:rPr>
          <w:rFonts w:ascii="Arial" w:hAnsi="Arial" w:cs="Arial"/>
          <w:color w:val="000000" w:themeColor="text1"/>
          <w:sz w:val="20"/>
          <w:szCs w:val="20"/>
        </w:rPr>
        <w:t>osvetlitvi znamenitosti z</w:t>
      </w:r>
      <w:r w:rsidRPr="003D6661">
        <w:rPr>
          <w:rFonts w:ascii="Arial" w:hAnsi="Arial" w:cs="Arial"/>
          <w:color w:val="000000" w:themeColor="text1"/>
          <w:sz w:val="20"/>
          <w:szCs w:val="20"/>
        </w:rPr>
        <w:t xml:space="preserve"> vijoličn</w:t>
      </w:r>
      <w:r>
        <w:rPr>
          <w:rFonts w:ascii="Arial" w:hAnsi="Arial" w:cs="Arial"/>
          <w:color w:val="000000" w:themeColor="text1"/>
          <w:sz w:val="20"/>
          <w:szCs w:val="20"/>
        </w:rPr>
        <w:t>o</w:t>
      </w:r>
      <w:r w:rsidRPr="003D6661">
        <w:rPr>
          <w:rFonts w:ascii="Arial" w:hAnsi="Arial" w:cs="Arial"/>
          <w:color w:val="000000" w:themeColor="text1"/>
          <w:sz w:val="20"/>
          <w:szCs w:val="20"/>
        </w:rPr>
        <w:t xml:space="preserve"> </w:t>
      </w:r>
      <w:r>
        <w:rPr>
          <w:rFonts w:ascii="Arial" w:hAnsi="Arial" w:cs="Arial"/>
          <w:color w:val="000000" w:themeColor="text1"/>
          <w:sz w:val="20"/>
          <w:szCs w:val="20"/>
        </w:rPr>
        <w:t>barvo</w:t>
      </w:r>
      <w:r w:rsidRPr="003D6661">
        <w:rPr>
          <w:rFonts w:ascii="Arial" w:hAnsi="Arial" w:cs="Arial"/>
          <w:color w:val="000000" w:themeColor="text1"/>
          <w:sz w:val="20"/>
          <w:szCs w:val="20"/>
        </w:rPr>
        <w:t xml:space="preserve"> je NSIOS tokrat povabil slovenske občine, saj ima lokalno okolje ključno vlogo pri zagotavljanju vključujočega okolja za vse prebivalce. Prav tako je bilo poskrbljeno za medijsko odmevne dogodke, za različne intervjuje in televizijske nastope.</w:t>
      </w:r>
    </w:p>
    <w:p w14:paraId="49091C84" w14:textId="77777777" w:rsidR="0099746F" w:rsidRPr="003D6661" w:rsidRDefault="0099746F" w:rsidP="003D6661">
      <w:pPr>
        <w:spacing w:after="0"/>
        <w:jc w:val="both"/>
        <w:rPr>
          <w:rFonts w:ascii="Arial" w:hAnsi="Arial" w:cs="Arial"/>
          <w:color w:val="000000" w:themeColor="text1"/>
          <w:sz w:val="20"/>
          <w:szCs w:val="20"/>
        </w:rPr>
      </w:pPr>
    </w:p>
    <w:p w14:paraId="7D97E29E" w14:textId="6FCE2090" w:rsidR="0099746F" w:rsidRPr="003D6661" w:rsidRDefault="0099746F" w:rsidP="003D6661">
      <w:pPr>
        <w:spacing w:after="0"/>
        <w:jc w:val="both"/>
        <w:rPr>
          <w:rFonts w:ascii="Arial" w:hAnsi="Arial" w:cs="Arial"/>
          <w:color w:val="000000" w:themeColor="text1"/>
          <w:sz w:val="20"/>
          <w:szCs w:val="20"/>
        </w:rPr>
      </w:pPr>
      <w:r>
        <w:rPr>
          <w:rFonts w:ascii="Arial" w:hAnsi="Arial" w:cs="Arial"/>
          <w:color w:val="000000" w:themeColor="text1"/>
          <w:sz w:val="20"/>
          <w:szCs w:val="20"/>
        </w:rPr>
        <w:t>S</w:t>
      </w:r>
      <w:r w:rsidRPr="003D6661">
        <w:rPr>
          <w:rFonts w:ascii="Arial" w:hAnsi="Arial" w:cs="Arial"/>
          <w:color w:val="000000" w:themeColor="text1"/>
          <w:sz w:val="20"/>
          <w:szCs w:val="20"/>
        </w:rPr>
        <w:t xml:space="preserve">voje članice </w:t>
      </w:r>
      <w:r>
        <w:rPr>
          <w:rFonts w:ascii="Arial" w:hAnsi="Arial" w:cs="Arial"/>
          <w:color w:val="000000" w:themeColor="text1"/>
          <w:sz w:val="20"/>
          <w:szCs w:val="20"/>
        </w:rPr>
        <w:t xml:space="preserve">je </w:t>
      </w:r>
      <w:r w:rsidR="00E10913">
        <w:rPr>
          <w:rFonts w:ascii="Arial" w:hAnsi="Arial" w:cs="Arial"/>
          <w:color w:val="000000" w:themeColor="text1"/>
          <w:sz w:val="20"/>
          <w:szCs w:val="20"/>
        </w:rPr>
        <w:t xml:space="preserve">NSIOS </w:t>
      </w:r>
      <w:r>
        <w:rPr>
          <w:rFonts w:ascii="Arial" w:hAnsi="Arial" w:cs="Arial"/>
          <w:color w:val="000000" w:themeColor="text1"/>
          <w:sz w:val="20"/>
          <w:szCs w:val="20"/>
        </w:rPr>
        <w:t xml:space="preserve">redno obveščal </w:t>
      </w:r>
      <w:r w:rsidRPr="003D6661">
        <w:rPr>
          <w:rFonts w:ascii="Arial" w:hAnsi="Arial" w:cs="Arial"/>
          <w:color w:val="000000" w:themeColor="text1"/>
          <w:sz w:val="20"/>
          <w:szCs w:val="20"/>
        </w:rPr>
        <w:t>o spremembah predpisov, jih pozival k podajanju pripomb na predloge zakonov v javni razpravi, jih seznanjal z aktualnimi razpisi, zanimivimi delavnicami, pomembnimi novicami v sektorju doma in v tujini ter jim po</w:t>
      </w:r>
      <w:r w:rsidR="00BA3509">
        <w:rPr>
          <w:rFonts w:ascii="Arial" w:hAnsi="Arial" w:cs="Arial"/>
          <w:color w:val="000000" w:themeColor="text1"/>
          <w:sz w:val="20"/>
          <w:szCs w:val="20"/>
        </w:rPr>
        <w:t>šiljal</w:t>
      </w:r>
      <w:r w:rsidRPr="003D6661">
        <w:rPr>
          <w:rFonts w:ascii="Arial" w:hAnsi="Arial" w:cs="Arial"/>
          <w:color w:val="000000" w:themeColor="text1"/>
          <w:sz w:val="20"/>
          <w:szCs w:val="20"/>
        </w:rPr>
        <w:t xml:space="preserve"> ključne strokovne in strateške dokumente, ki se tičejo invalidov. V letu 2022 sta bila izvedena dva uspešna strokovna posveta </w:t>
      </w:r>
      <w:r w:rsidR="00E10913" w:rsidRPr="003D6661">
        <w:rPr>
          <w:rFonts w:ascii="Arial" w:hAnsi="Arial" w:cs="Arial"/>
          <w:color w:val="000000" w:themeColor="text1"/>
          <w:sz w:val="20"/>
          <w:szCs w:val="20"/>
        </w:rPr>
        <w:t xml:space="preserve">za članice </w:t>
      </w:r>
      <w:r w:rsidRPr="003D6661">
        <w:rPr>
          <w:rFonts w:ascii="Arial" w:hAnsi="Arial" w:cs="Arial"/>
          <w:color w:val="000000" w:themeColor="text1"/>
          <w:sz w:val="20"/>
          <w:szCs w:val="20"/>
        </w:rPr>
        <w:t xml:space="preserve">NSIOS. Prvi, ki je bil organiziran v maju 2022 </w:t>
      </w:r>
      <w:r w:rsidR="00E10913">
        <w:rPr>
          <w:rFonts w:ascii="Arial" w:hAnsi="Arial" w:cs="Arial"/>
          <w:color w:val="000000" w:themeColor="text1"/>
          <w:sz w:val="20"/>
          <w:szCs w:val="20"/>
        </w:rPr>
        <w:t xml:space="preserve">in je imel </w:t>
      </w:r>
      <w:r w:rsidRPr="003D6661">
        <w:rPr>
          <w:rFonts w:ascii="Arial" w:hAnsi="Arial" w:cs="Arial"/>
          <w:color w:val="000000" w:themeColor="text1"/>
          <w:sz w:val="20"/>
          <w:szCs w:val="20"/>
        </w:rPr>
        <w:t xml:space="preserve">naslov Povezani smo močnejši, je osvetlil vlogo NSIOS, pričakovanja </w:t>
      </w:r>
      <w:r w:rsidR="00E10913">
        <w:rPr>
          <w:rFonts w:ascii="Arial" w:hAnsi="Arial" w:cs="Arial"/>
          <w:color w:val="000000" w:themeColor="text1"/>
          <w:sz w:val="20"/>
          <w:szCs w:val="20"/>
        </w:rPr>
        <w:t xml:space="preserve">njegovih </w:t>
      </w:r>
      <w:r w:rsidRPr="003D6661">
        <w:rPr>
          <w:rFonts w:ascii="Arial" w:hAnsi="Arial" w:cs="Arial"/>
          <w:color w:val="000000" w:themeColor="text1"/>
          <w:sz w:val="20"/>
          <w:szCs w:val="20"/>
        </w:rPr>
        <w:t xml:space="preserve">članic v </w:t>
      </w:r>
      <w:r w:rsidR="00E10913">
        <w:rPr>
          <w:rFonts w:ascii="Arial" w:hAnsi="Arial" w:cs="Arial"/>
          <w:color w:val="000000" w:themeColor="text1"/>
          <w:sz w:val="20"/>
          <w:szCs w:val="20"/>
        </w:rPr>
        <w:t xml:space="preserve">razmerju </w:t>
      </w:r>
      <w:r w:rsidRPr="003D6661">
        <w:rPr>
          <w:rFonts w:ascii="Arial" w:hAnsi="Arial" w:cs="Arial"/>
          <w:color w:val="000000" w:themeColor="text1"/>
          <w:sz w:val="20"/>
          <w:szCs w:val="20"/>
        </w:rPr>
        <w:t xml:space="preserve">do države ter možnosti sodelovanja med članicami </w:t>
      </w:r>
      <w:r w:rsidR="00E10913">
        <w:rPr>
          <w:rFonts w:ascii="Arial" w:hAnsi="Arial" w:cs="Arial"/>
          <w:color w:val="000000" w:themeColor="text1"/>
          <w:sz w:val="20"/>
          <w:szCs w:val="20"/>
        </w:rPr>
        <w:t>NSIOS</w:t>
      </w:r>
      <w:r w:rsidRPr="003D6661">
        <w:rPr>
          <w:rFonts w:ascii="Arial" w:hAnsi="Arial" w:cs="Arial"/>
          <w:color w:val="000000" w:themeColor="text1"/>
          <w:sz w:val="20"/>
          <w:szCs w:val="20"/>
        </w:rPr>
        <w:t xml:space="preserve">. Drugi posvet je bil organiziran v novembru 2022 </w:t>
      </w:r>
      <w:r w:rsidR="000822F2">
        <w:rPr>
          <w:rFonts w:ascii="Arial" w:hAnsi="Arial" w:cs="Arial"/>
          <w:color w:val="000000" w:themeColor="text1"/>
          <w:sz w:val="20"/>
          <w:szCs w:val="20"/>
        </w:rPr>
        <w:t xml:space="preserve">in je bil </w:t>
      </w:r>
      <w:r w:rsidRPr="003D6661">
        <w:rPr>
          <w:rFonts w:ascii="Arial" w:hAnsi="Arial" w:cs="Arial"/>
          <w:color w:val="000000" w:themeColor="text1"/>
          <w:sz w:val="20"/>
          <w:szCs w:val="20"/>
        </w:rPr>
        <w:t xml:space="preserve">poimenovan Nič o invalidih brez invalidov. Posveta so se udeležili tudi državna sekretarka in vodja fokalne skupine </w:t>
      </w:r>
      <w:r>
        <w:rPr>
          <w:rFonts w:ascii="Arial" w:hAnsi="Arial" w:cs="Arial"/>
          <w:color w:val="000000" w:themeColor="text1"/>
          <w:sz w:val="20"/>
          <w:szCs w:val="20"/>
        </w:rPr>
        <w:t>v</w:t>
      </w:r>
      <w:r w:rsidRPr="003D6661">
        <w:rPr>
          <w:rFonts w:ascii="Arial" w:hAnsi="Arial" w:cs="Arial"/>
          <w:color w:val="000000" w:themeColor="text1"/>
          <w:sz w:val="20"/>
          <w:szCs w:val="20"/>
        </w:rPr>
        <w:t>lade</w:t>
      </w:r>
      <w:r>
        <w:rPr>
          <w:rFonts w:ascii="Arial" w:hAnsi="Arial" w:cs="Arial"/>
          <w:color w:val="000000" w:themeColor="text1"/>
          <w:sz w:val="20"/>
          <w:szCs w:val="20"/>
        </w:rPr>
        <w:t xml:space="preserve">, </w:t>
      </w:r>
      <w:r w:rsidRPr="003D6661">
        <w:rPr>
          <w:rFonts w:ascii="Arial" w:hAnsi="Arial" w:cs="Arial"/>
          <w:color w:val="000000" w:themeColor="text1"/>
          <w:sz w:val="20"/>
          <w:szCs w:val="20"/>
        </w:rPr>
        <w:t xml:space="preserve">predstavnika MDDSZ </w:t>
      </w:r>
      <w:r w:rsidR="000822F2">
        <w:rPr>
          <w:rFonts w:ascii="Arial" w:hAnsi="Arial" w:cs="Arial"/>
          <w:color w:val="000000" w:themeColor="text1"/>
          <w:sz w:val="20"/>
          <w:szCs w:val="20"/>
        </w:rPr>
        <w:t xml:space="preserve">ter </w:t>
      </w:r>
      <w:r w:rsidRPr="003D6661">
        <w:rPr>
          <w:rFonts w:ascii="Arial" w:hAnsi="Arial" w:cs="Arial"/>
          <w:color w:val="000000" w:themeColor="text1"/>
          <w:sz w:val="20"/>
          <w:szCs w:val="20"/>
        </w:rPr>
        <w:t xml:space="preserve">sekretar in direktorica Direktorata za invalide. V okviru strokovnega posveta je bila organizirana okrogla miza na temo osebne asistence, ki jo je lahko zainteresirana javnost spremljala tudi prek YouTube kanala NSIOS.  </w:t>
      </w:r>
    </w:p>
    <w:p w14:paraId="46DDD277" w14:textId="77777777" w:rsidR="0099746F" w:rsidRPr="003D6661" w:rsidRDefault="0099746F" w:rsidP="003D6661">
      <w:pPr>
        <w:spacing w:after="0"/>
        <w:jc w:val="both"/>
        <w:rPr>
          <w:rFonts w:ascii="Arial" w:hAnsi="Arial" w:cs="Arial"/>
          <w:color w:val="000000" w:themeColor="text1"/>
          <w:sz w:val="20"/>
          <w:szCs w:val="20"/>
        </w:rPr>
      </w:pPr>
    </w:p>
    <w:p w14:paraId="46DFFDDD" w14:textId="09A64C59" w:rsidR="0099746F" w:rsidRPr="003D6661" w:rsidRDefault="000822F2" w:rsidP="003D6661">
      <w:pPr>
        <w:spacing w:after="0"/>
        <w:jc w:val="both"/>
        <w:rPr>
          <w:rFonts w:ascii="Arial" w:hAnsi="Arial" w:cs="Arial"/>
          <w:color w:val="000000" w:themeColor="text1"/>
          <w:sz w:val="20"/>
          <w:szCs w:val="20"/>
        </w:rPr>
      </w:pPr>
      <w:r>
        <w:rPr>
          <w:rFonts w:ascii="Arial" w:hAnsi="Arial" w:cs="Arial"/>
          <w:color w:val="000000" w:themeColor="text1"/>
          <w:sz w:val="20"/>
          <w:szCs w:val="20"/>
        </w:rPr>
        <w:t>NSIOS je s</w:t>
      </w:r>
      <w:r w:rsidR="0099746F">
        <w:rPr>
          <w:rFonts w:ascii="Arial" w:hAnsi="Arial" w:cs="Arial"/>
          <w:color w:val="000000" w:themeColor="text1"/>
          <w:sz w:val="20"/>
          <w:szCs w:val="20"/>
        </w:rPr>
        <w:t xml:space="preserve">odeloval </w:t>
      </w:r>
      <w:r w:rsidR="0099746F" w:rsidRPr="003D6661">
        <w:rPr>
          <w:rFonts w:ascii="Arial" w:hAnsi="Arial" w:cs="Arial"/>
          <w:color w:val="000000" w:themeColor="text1"/>
          <w:sz w:val="20"/>
          <w:szCs w:val="20"/>
        </w:rPr>
        <w:t>na različnih posvetih, konferencah in okroglih mizah, ki s</w:t>
      </w:r>
      <w:r w:rsidR="0099746F">
        <w:rPr>
          <w:rFonts w:ascii="Arial" w:hAnsi="Arial" w:cs="Arial"/>
          <w:color w:val="000000" w:themeColor="text1"/>
          <w:sz w:val="20"/>
          <w:szCs w:val="20"/>
        </w:rPr>
        <w:t>o</w:t>
      </w:r>
      <w:r w:rsidR="0099746F" w:rsidRPr="003D6661">
        <w:rPr>
          <w:rFonts w:ascii="Arial" w:hAnsi="Arial" w:cs="Arial"/>
          <w:color w:val="000000" w:themeColor="text1"/>
          <w:sz w:val="20"/>
          <w:szCs w:val="20"/>
        </w:rPr>
        <w:t xml:space="preserve"> </w:t>
      </w:r>
      <w:r w:rsidR="0099746F">
        <w:rPr>
          <w:rFonts w:ascii="Arial" w:hAnsi="Arial" w:cs="Arial"/>
          <w:color w:val="000000" w:themeColor="text1"/>
          <w:sz w:val="20"/>
          <w:szCs w:val="20"/>
        </w:rPr>
        <w:t>jih</w:t>
      </w:r>
      <w:r w:rsidR="0099746F" w:rsidRPr="003D6661">
        <w:rPr>
          <w:rFonts w:ascii="Arial" w:hAnsi="Arial" w:cs="Arial"/>
          <w:color w:val="000000" w:themeColor="text1"/>
          <w:sz w:val="20"/>
          <w:szCs w:val="20"/>
        </w:rPr>
        <w:t xml:space="preserve"> organiz</w:t>
      </w:r>
      <w:r w:rsidR="0099746F">
        <w:rPr>
          <w:rFonts w:ascii="Arial" w:hAnsi="Arial" w:cs="Arial"/>
          <w:color w:val="000000" w:themeColor="text1"/>
          <w:sz w:val="20"/>
          <w:szCs w:val="20"/>
        </w:rPr>
        <w:t>ira</w:t>
      </w:r>
      <w:r>
        <w:rPr>
          <w:rFonts w:ascii="Arial" w:hAnsi="Arial" w:cs="Arial"/>
          <w:color w:val="000000" w:themeColor="text1"/>
          <w:sz w:val="20"/>
          <w:szCs w:val="20"/>
        </w:rPr>
        <w:t>le</w:t>
      </w:r>
      <w:r w:rsidR="0099746F" w:rsidRPr="003D6661">
        <w:rPr>
          <w:rFonts w:ascii="Arial" w:hAnsi="Arial" w:cs="Arial"/>
          <w:color w:val="000000" w:themeColor="text1"/>
          <w:sz w:val="20"/>
          <w:szCs w:val="20"/>
        </w:rPr>
        <w:t xml:space="preserve"> </w:t>
      </w:r>
      <w:r>
        <w:rPr>
          <w:rFonts w:ascii="Arial" w:hAnsi="Arial" w:cs="Arial"/>
          <w:color w:val="000000" w:themeColor="text1"/>
          <w:sz w:val="20"/>
          <w:szCs w:val="20"/>
        </w:rPr>
        <w:t>njegove</w:t>
      </w:r>
      <w:r w:rsidRPr="003D6661">
        <w:rPr>
          <w:rFonts w:ascii="Arial" w:hAnsi="Arial" w:cs="Arial"/>
          <w:color w:val="000000" w:themeColor="text1"/>
          <w:sz w:val="20"/>
          <w:szCs w:val="20"/>
        </w:rPr>
        <w:t xml:space="preserve"> </w:t>
      </w:r>
      <w:r w:rsidR="0099746F" w:rsidRPr="003D6661">
        <w:rPr>
          <w:rFonts w:ascii="Arial" w:hAnsi="Arial" w:cs="Arial"/>
          <w:color w:val="000000" w:themeColor="text1"/>
          <w:sz w:val="20"/>
          <w:szCs w:val="20"/>
        </w:rPr>
        <w:t>članic</w:t>
      </w:r>
      <w:r w:rsidR="0099746F">
        <w:rPr>
          <w:rFonts w:ascii="Arial" w:hAnsi="Arial" w:cs="Arial"/>
          <w:color w:val="000000" w:themeColor="text1"/>
          <w:sz w:val="20"/>
          <w:szCs w:val="20"/>
        </w:rPr>
        <w:t>e</w:t>
      </w:r>
      <w:r w:rsidR="0099746F" w:rsidRPr="003D6661">
        <w:rPr>
          <w:rFonts w:ascii="Arial" w:hAnsi="Arial" w:cs="Arial"/>
          <w:color w:val="000000" w:themeColor="text1"/>
          <w:sz w:val="20"/>
          <w:szCs w:val="20"/>
        </w:rPr>
        <w:t xml:space="preserve">, </w:t>
      </w:r>
      <w:r w:rsidR="0099746F">
        <w:rPr>
          <w:rFonts w:ascii="Arial" w:hAnsi="Arial" w:cs="Arial"/>
          <w:color w:val="000000" w:themeColor="text1"/>
          <w:sz w:val="20"/>
          <w:szCs w:val="20"/>
        </w:rPr>
        <w:t>d</w:t>
      </w:r>
      <w:r w:rsidR="0099746F" w:rsidRPr="003D6661">
        <w:rPr>
          <w:rFonts w:ascii="Arial" w:hAnsi="Arial" w:cs="Arial"/>
          <w:color w:val="000000" w:themeColor="text1"/>
          <w:sz w:val="20"/>
          <w:szCs w:val="20"/>
        </w:rPr>
        <w:t>ržavn</w:t>
      </w:r>
      <w:r w:rsidR="0099746F">
        <w:rPr>
          <w:rFonts w:ascii="Arial" w:hAnsi="Arial" w:cs="Arial"/>
          <w:color w:val="000000" w:themeColor="text1"/>
          <w:sz w:val="20"/>
          <w:szCs w:val="20"/>
        </w:rPr>
        <w:t xml:space="preserve">i </w:t>
      </w:r>
      <w:r w:rsidR="0099746F" w:rsidRPr="003D6661">
        <w:rPr>
          <w:rFonts w:ascii="Arial" w:hAnsi="Arial" w:cs="Arial"/>
          <w:color w:val="000000" w:themeColor="text1"/>
          <w:sz w:val="20"/>
          <w:szCs w:val="20"/>
        </w:rPr>
        <w:t xml:space="preserve">svet, </w:t>
      </w:r>
      <w:r w:rsidR="0099746F">
        <w:rPr>
          <w:rFonts w:ascii="Arial" w:hAnsi="Arial" w:cs="Arial"/>
          <w:color w:val="000000" w:themeColor="text1"/>
          <w:sz w:val="20"/>
          <w:szCs w:val="20"/>
        </w:rPr>
        <w:t>državni</w:t>
      </w:r>
      <w:r w:rsidR="0099746F" w:rsidRPr="003D6661">
        <w:rPr>
          <w:rFonts w:ascii="Arial" w:hAnsi="Arial" w:cs="Arial"/>
          <w:color w:val="000000" w:themeColor="text1"/>
          <w:sz w:val="20"/>
          <w:szCs w:val="20"/>
        </w:rPr>
        <w:t xml:space="preserve"> zbor in različn</w:t>
      </w:r>
      <w:r w:rsidR="0099746F">
        <w:rPr>
          <w:rFonts w:ascii="Arial" w:hAnsi="Arial" w:cs="Arial"/>
          <w:color w:val="000000" w:themeColor="text1"/>
          <w:sz w:val="20"/>
          <w:szCs w:val="20"/>
        </w:rPr>
        <w:t>a</w:t>
      </w:r>
      <w:r w:rsidR="0099746F" w:rsidRPr="003D6661">
        <w:rPr>
          <w:rFonts w:ascii="Arial" w:hAnsi="Arial" w:cs="Arial"/>
          <w:color w:val="000000" w:themeColor="text1"/>
          <w:sz w:val="20"/>
          <w:szCs w:val="20"/>
        </w:rPr>
        <w:t xml:space="preserve"> ministrst</w:t>
      </w:r>
      <w:r w:rsidR="0099746F">
        <w:rPr>
          <w:rFonts w:ascii="Arial" w:hAnsi="Arial" w:cs="Arial"/>
          <w:color w:val="000000" w:themeColor="text1"/>
          <w:sz w:val="20"/>
          <w:szCs w:val="20"/>
        </w:rPr>
        <w:t>va</w:t>
      </w:r>
      <w:r w:rsidR="0099746F" w:rsidRPr="003D6661">
        <w:rPr>
          <w:rFonts w:ascii="Arial" w:hAnsi="Arial" w:cs="Arial"/>
          <w:color w:val="000000" w:themeColor="text1"/>
          <w:sz w:val="20"/>
          <w:szCs w:val="20"/>
        </w:rPr>
        <w:t xml:space="preserve"> ter evropsk</w:t>
      </w:r>
      <w:r w:rsidR="0099746F">
        <w:rPr>
          <w:rFonts w:ascii="Arial" w:hAnsi="Arial" w:cs="Arial"/>
          <w:color w:val="000000" w:themeColor="text1"/>
          <w:sz w:val="20"/>
          <w:szCs w:val="20"/>
        </w:rPr>
        <w:t>a</w:t>
      </w:r>
      <w:r w:rsidR="0099746F" w:rsidRPr="003D6661">
        <w:rPr>
          <w:rFonts w:ascii="Arial" w:hAnsi="Arial" w:cs="Arial"/>
          <w:color w:val="000000" w:themeColor="text1"/>
          <w:sz w:val="20"/>
          <w:szCs w:val="20"/>
        </w:rPr>
        <w:t xml:space="preserve"> združenj</w:t>
      </w:r>
      <w:r w:rsidR="0099746F">
        <w:rPr>
          <w:rFonts w:ascii="Arial" w:hAnsi="Arial" w:cs="Arial"/>
          <w:color w:val="000000" w:themeColor="text1"/>
          <w:sz w:val="20"/>
          <w:szCs w:val="20"/>
        </w:rPr>
        <w:t>a</w:t>
      </w:r>
      <w:r w:rsidR="0099746F" w:rsidRPr="003D6661">
        <w:rPr>
          <w:rFonts w:ascii="Arial" w:hAnsi="Arial" w:cs="Arial"/>
          <w:color w:val="000000" w:themeColor="text1"/>
          <w:sz w:val="20"/>
          <w:szCs w:val="20"/>
        </w:rPr>
        <w:t>.</w:t>
      </w:r>
    </w:p>
    <w:p w14:paraId="1A1AF0F0" w14:textId="77777777" w:rsidR="0099746F" w:rsidRPr="003D6661" w:rsidRDefault="0099746F" w:rsidP="003D6661">
      <w:pPr>
        <w:spacing w:after="0"/>
        <w:jc w:val="both"/>
        <w:rPr>
          <w:rFonts w:ascii="Arial" w:hAnsi="Arial" w:cs="Arial"/>
          <w:color w:val="000000" w:themeColor="text1"/>
          <w:sz w:val="20"/>
          <w:szCs w:val="20"/>
        </w:rPr>
      </w:pPr>
    </w:p>
    <w:p w14:paraId="1699DF03" w14:textId="5F2BE1CB"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 xml:space="preserve">V </w:t>
      </w:r>
      <w:r>
        <w:rPr>
          <w:rFonts w:ascii="Arial" w:hAnsi="Arial" w:cs="Arial"/>
          <w:color w:val="000000" w:themeColor="text1"/>
          <w:sz w:val="20"/>
          <w:szCs w:val="20"/>
        </w:rPr>
        <w:t xml:space="preserve">letu </w:t>
      </w:r>
      <w:r w:rsidRPr="003D6661">
        <w:rPr>
          <w:rFonts w:ascii="Arial" w:hAnsi="Arial" w:cs="Arial"/>
          <w:color w:val="000000" w:themeColor="text1"/>
          <w:sz w:val="20"/>
          <w:szCs w:val="20"/>
        </w:rPr>
        <w:t>2022 se je v sodelovanju z zavodom Beletrina nadaljevalo certificiranje skladnosti spletnih strani. Podeljeni so bili certifikati NSIOS spletne dostopnosti Ministrstvu za javno upravo</w:t>
      </w:r>
      <w:r>
        <w:rPr>
          <w:rFonts w:ascii="Arial" w:hAnsi="Arial" w:cs="Arial"/>
          <w:color w:val="000000" w:themeColor="text1"/>
          <w:sz w:val="20"/>
          <w:szCs w:val="20"/>
        </w:rPr>
        <w:t xml:space="preserve"> Republike Slovenije (v nadaljnjem besedilu: MJU)</w:t>
      </w:r>
      <w:r w:rsidRPr="003D6661">
        <w:rPr>
          <w:rFonts w:ascii="Arial" w:hAnsi="Arial" w:cs="Arial"/>
          <w:color w:val="000000" w:themeColor="text1"/>
          <w:sz w:val="20"/>
          <w:szCs w:val="20"/>
        </w:rPr>
        <w:t xml:space="preserve"> za portal SPOT, državnemu portalu eUprava in Lekarni Ljubljana.</w:t>
      </w:r>
    </w:p>
    <w:p w14:paraId="280D35EE" w14:textId="77777777" w:rsidR="0099746F" w:rsidRPr="003D6661" w:rsidRDefault="0099746F" w:rsidP="003D6661">
      <w:pPr>
        <w:spacing w:after="0"/>
        <w:jc w:val="both"/>
        <w:rPr>
          <w:rFonts w:ascii="Arial" w:hAnsi="Arial" w:cs="Arial"/>
          <w:color w:val="000000" w:themeColor="text1"/>
          <w:sz w:val="20"/>
          <w:szCs w:val="20"/>
        </w:rPr>
      </w:pPr>
    </w:p>
    <w:p w14:paraId="1DDABC03" w14:textId="4280BD18"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 xml:space="preserve">Z </w:t>
      </w:r>
      <w:r>
        <w:rPr>
          <w:rFonts w:ascii="Arial" w:hAnsi="Arial" w:cs="Arial"/>
          <w:color w:val="000000" w:themeColor="text1"/>
          <w:sz w:val="20"/>
          <w:szCs w:val="20"/>
        </w:rPr>
        <w:t xml:space="preserve">MZI </w:t>
      </w:r>
      <w:r w:rsidRPr="003D6661">
        <w:rPr>
          <w:rFonts w:ascii="Arial" w:hAnsi="Arial" w:cs="Arial"/>
          <w:color w:val="000000" w:themeColor="text1"/>
          <w:sz w:val="20"/>
          <w:szCs w:val="20"/>
        </w:rPr>
        <w:t xml:space="preserve">je bilo nadgrajeno sodelovanje glede uresničevanja dostopnosti javnega prometa in možnosti nadaljnjega razvoja tega področja. V sodelovanju z </w:t>
      </w:r>
      <w:r>
        <w:rPr>
          <w:rFonts w:ascii="Arial" w:hAnsi="Arial" w:cs="Arial"/>
          <w:color w:val="000000" w:themeColor="text1"/>
          <w:sz w:val="20"/>
          <w:szCs w:val="20"/>
        </w:rPr>
        <w:t xml:space="preserve">MJU </w:t>
      </w:r>
      <w:r w:rsidRPr="003D6661">
        <w:rPr>
          <w:rFonts w:ascii="Arial" w:hAnsi="Arial" w:cs="Arial"/>
          <w:color w:val="000000" w:themeColor="text1"/>
          <w:sz w:val="20"/>
          <w:szCs w:val="20"/>
        </w:rPr>
        <w:t>so na NSIOS nadaljevali delo v okviru Zakona o dostopnosti spletišč in mobilnih aplikacij javnega sektorja ter konkretno glede usposabljanja upravljalcev spletnih strani</w:t>
      </w:r>
      <w:r>
        <w:rPr>
          <w:rFonts w:ascii="Arial" w:hAnsi="Arial" w:cs="Arial"/>
          <w:color w:val="000000" w:themeColor="text1"/>
          <w:sz w:val="20"/>
          <w:szCs w:val="20"/>
        </w:rPr>
        <w:t xml:space="preserve"> ter</w:t>
      </w:r>
      <w:r w:rsidRPr="003D6661">
        <w:rPr>
          <w:rFonts w:ascii="Arial" w:hAnsi="Arial" w:cs="Arial"/>
          <w:color w:val="000000" w:themeColor="text1"/>
          <w:sz w:val="20"/>
          <w:szCs w:val="20"/>
        </w:rPr>
        <w:t xml:space="preserve"> razvijalcev in ustvarjalcev spletnih vsebin. Predstavniki NSIOS so aktivno sodelovali na vseh sejah Komisije Državnega sveta </w:t>
      </w:r>
      <w:r>
        <w:rPr>
          <w:rFonts w:ascii="Arial" w:hAnsi="Arial" w:cs="Arial"/>
          <w:color w:val="000000" w:themeColor="text1"/>
          <w:sz w:val="20"/>
          <w:szCs w:val="20"/>
        </w:rPr>
        <w:t>Republike Slovenije</w:t>
      </w:r>
      <w:r w:rsidRPr="003D6661">
        <w:rPr>
          <w:rFonts w:ascii="Arial" w:hAnsi="Arial" w:cs="Arial"/>
          <w:color w:val="000000" w:themeColor="text1"/>
          <w:sz w:val="20"/>
          <w:szCs w:val="20"/>
        </w:rPr>
        <w:t xml:space="preserve"> za socialno varstvo, delo, zdravstvo in invalide ter Odbora Državnega zbora </w:t>
      </w:r>
      <w:r>
        <w:rPr>
          <w:rFonts w:ascii="Arial" w:hAnsi="Arial" w:cs="Arial"/>
          <w:color w:val="000000" w:themeColor="text1"/>
          <w:sz w:val="20"/>
          <w:szCs w:val="20"/>
        </w:rPr>
        <w:t>Republike Slovenije</w:t>
      </w:r>
      <w:r w:rsidRPr="003D6661">
        <w:rPr>
          <w:rFonts w:ascii="Arial" w:hAnsi="Arial" w:cs="Arial"/>
          <w:color w:val="000000" w:themeColor="text1"/>
          <w:sz w:val="20"/>
          <w:szCs w:val="20"/>
        </w:rPr>
        <w:t xml:space="preserve"> za delo, družino, socialne zadeve in invalide, </w:t>
      </w:r>
      <w:r>
        <w:rPr>
          <w:rFonts w:ascii="Arial" w:hAnsi="Arial" w:cs="Arial"/>
          <w:color w:val="000000" w:themeColor="text1"/>
          <w:sz w:val="20"/>
          <w:szCs w:val="20"/>
        </w:rPr>
        <w:t>na katerih</w:t>
      </w:r>
      <w:r w:rsidRPr="003D6661">
        <w:rPr>
          <w:rFonts w:ascii="Arial" w:hAnsi="Arial" w:cs="Arial"/>
          <w:color w:val="000000" w:themeColor="text1"/>
          <w:sz w:val="20"/>
          <w:szCs w:val="20"/>
        </w:rPr>
        <w:t xml:space="preserve"> so bile obravnavane za invalide </w:t>
      </w:r>
      <w:r w:rsidR="00D5244E">
        <w:rPr>
          <w:rFonts w:ascii="Arial" w:hAnsi="Arial" w:cs="Arial"/>
          <w:color w:val="000000" w:themeColor="text1"/>
          <w:sz w:val="20"/>
          <w:szCs w:val="20"/>
        </w:rPr>
        <w:t xml:space="preserve">pomembne </w:t>
      </w:r>
      <w:r w:rsidRPr="003D6661">
        <w:rPr>
          <w:rFonts w:ascii="Arial" w:hAnsi="Arial" w:cs="Arial"/>
          <w:color w:val="000000" w:themeColor="text1"/>
          <w:sz w:val="20"/>
          <w:szCs w:val="20"/>
        </w:rPr>
        <w:t>vsebine.</w:t>
      </w:r>
    </w:p>
    <w:p w14:paraId="6B6B7CAE" w14:textId="77777777" w:rsidR="0099746F" w:rsidRPr="003D6661" w:rsidRDefault="0099746F" w:rsidP="003D6661">
      <w:pPr>
        <w:spacing w:after="0"/>
        <w:jc w:val="both"/>
        <w:rPr>
          <w:rFonts w:ascii="Arial" w:hAnsi="Arial" w:cs="Arial"/>
          <w:color w:val="000000" w:themeColor="text1"/>
          <w:sz w:val="20"/>
          <w:szCs w:val="20"/>
        </w:rPr>
      </w:pPr>
    </w:p>
    <w:p w14:paraId="159B04E4" w14:textId="6D9AB47C"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S stališča strateškega komuniciranja je bilo leto 2022 izjemno intenzivno, saj se je NSIOS še posebej trudil okrepiti</w:t>
      </w:r>
      <w:r>
        <w:rPr>
          <w:rFonts w:ascii="Arial" w:hAnsi="Arial" w:cs="Arial"/>
          <w:color w:val="000000" w:themeColor="text1"/>
          <w:sz w:val="20"/>
          <w:szCs w:val="20"/>
        </w:rPr>
        <w:t xml:space="preserve"> svojo</w:t>
      </w:r>
      <w:r w:rsidRPr="003D6661">
        <w:rPr>
          <w:rFonts w:ascii="Arial" w:hAnsi="Arial" w:cs="Arial"/>
          <w:color w:val="000000" w:themeColor="text1"/>
          <w:sz w:val="20"/>
          <w:szCs w:val="20"/>
        </w:rPr>
        <w:t xml:space="preserve"> prepoznavnost in prepoznavnost invalidskega gibanja. </w:t>
      </w:r>
      <w:r w:rsidR="00D5244E">
        <w:rPr>
          <w:rFonts w:ascii="Arial" w:hAnsi="Arial" w:cs="Arial"/>
          <w:color w:val="000000" w:themeColor="text1"/>
          <w:sz w:val="20"/>
          <w:szCs w:val="20"/>
        </w:rPr>
        <w:t>Predstavniki NSIOS so o</w:t>
      </w:r>
      <w:r w:rsidRPr="003D6661">
        <w:rPr>
          <w:rFonts w:ascii="Arial" w:hAnsi="Arial" w:cs="Arial"/>
          <w:color w:val="000000" w:themeColor="text1"/>
          <w:sz w:val="20"/>
          <w:szCs w:val="20"/>
        </w:rPr>
        <w:t xml:space="preserve">dgovarjali na novinarska vprašanja, predsednica in oba sodelavca NSIOS so bili gosti televizijskih (Dobro jutro na RTV Slovenija, Jutro na Planet TV, Svet na Kanalu A) </w:t>
      </w:r>
      <w:r w:rsidR="00D5244E">
        <w:rPr>
          <w:rFonts w:ascii="Arial" w:hAnsi="Arial" w:cs="Arial"/>
          <w:color w:val="000000" w:themeColor="text1"/>
          <w:sz w:val="20"/>
          <w:szCs w:val="20"/>
        </w:rPr>
        <w:t xml:space="preserve">in </w:t>
      </w:r>
      <w:r w:rsidRPr="003D6661">
        <w:rPr>
          <w:rFonts w:ascii="Arial" w:hAnsi="Arial" w:cs="Arial"/>
          <w:color w:val="000000" w:themeColor="text1"/>
          <w:sz w:val="20"/>
          <w:szCs w:val="20"/>
        </w:rPr>
        <w:t xml:space="preserve">radijskih oddaj (Zeleni val, Radio Slovenija) </w:t>
      </w:r>
      <w:r w:rsidR="00D5244E">
        <w:rPr>
          <w:rFonts w:ascii="Arial" w:hAnsi="Arial" w:cs="Arial"/>
          <w:color w:val="000000" w:themeColor="text1"/>
          <w:sz w:val="20"/>
          <w:szCs w:val="20"/>
        </w:rPr>
        <w:t xml:space="preserve">ter so </w:t>
      </w:r>
      <w:r>
        <w:rPr>
          <w:rFonts w:ascii="Arial" w:hAnsi="Arial" w:cs="Arial"/>
          <w:color w:val="000000" w:themeColor="text1"/>
          <w:sz w:val="20"/>
          <w:szCs w:val="20"/>
        </w:rPr>
        <w:t>dal</w:t>
      </w:r>
      <w:r w:rsidRPr="003D6661">
        <w:rPr>
          <w:rFonts w:ascii="Arial" w:hAnsi="Arial" w:cs="Arial"/>
          <w:color w:val="000000" w:themeColor="text1"/>
          <w:sz w:val="20"/>
          <w:szCs w:val="20"/>
        </w:rPr>
        <w:t>i intervjuje za tiskane medije in spletne portale (Delo, Večer, Dnevnik, STA, MMC).</w:t>
      </w:r>
    </w:p>
    <w:p w14:paraId="77176508" w14:textId="77777777" w:rsidR="0099746F" w:rsidRPr="003D6661" w:rsidRDefault="0099746F" w:rsidP="003D6661">
      <w:pPr>
        <w:spacing w:after="0"/>
        <w:jc w:val="both"/>
        <w:rPr>
          <w:rFonts w:ascii="Arial" w:hAnsi="Arial" w:cs="Arial"/>
          <w:color w:val="000000" w:themeColor="text1"/>
          <w:sz w:val="20"/>
          <w:szCs w:val="20"/>
        </w:rPr>
      </w:pPr>
    </w:p>
    <w:p w14:paraId="578BEBAD" w14:textId="4F38C2E5" w:rsidR="0099746F" w:rsidRDefault="00D5244E" w:rsidP="003D6661">
      <w:pPr>
        <w:spacing w:after="0"/>
        <w:jc w:val="both"/>
        <w:rPr>
          <w:rFonts w:ascii="Arial" w:hAnsi="Arial" w:cs="Arial"/>
          <w:color w:val="000000" w:themeColor="text1"/>
          <w:sz w:val="20"/>
          <w:szCs w:val="20"/>
        </w:rPr>
      </w:pPr>
      <w:r>
        <w:rPr>
          <w:rFonts w:ascii="Arial" w:hAnsi="Arial" w:cs="Arial"/>
          <w:color w:val="000000" w:themeColor="text1"/>
          <w:sz w:val="20"/>
          <w:szCs w:val="20"/>
        </w:rPr>
        <w:t>S</w:t>
      </w:r>
      <w:r w:rsidR="0099746F" w:rsidRPr="003D6661">
        <w:rPr>
          <w:rFonts w:ascii="Arial" w:hAnsi="Arial" w:cs="Arial"/>
          <w:color w:val="000000" w:themeColor="text1"/>
          <w:sz w:val="20"/>
          <w:szCs w:val="20"/>
        </w:rPr>
        <w:t>pletn</w:t>
      </w:r>
      <w:r>
        <w:rPr>
          <w:rFonts w:ascii="Arial" w:hAnsi="Arial" w:cs="Arial"/>
          <w:color w:val="000000" w:themeColor="text1"/>
          <w:sz w:val="20"/>
          <w:szCs w:val="20"/>
        </w:rPr>
        <w:t>a</w:t>
      </w:r>
      <w:r w:rsidR="0099746F" w:rsidRPr="003D6661">
        <w:rPr>
          <w:rFonts w:ascii="Arial" w:hAnsi="Arial" w:cs="Arial"/>
          <w:color w:val="000000" w:themeColor="text1"/>
          <w:sz w:val="20"/>
          <w:szCs w:val="20"/>
        </w:rPr>
        <w:t xml:space="preserve"> stran</w:t>
      </w:r>
      <w:r>
        <w:rPr>
          <w:rFonts w:ascii="Arial" w:hAnsi="Arial" w:cs="Arial"/>
          <w:color w:val="000000" w:themeColor="text1"/>
          <w:sz w:val="20"/>
          <w:szCs w:val="20"/>
        </w:rPr>
        <w:t xml:space="preserve"> NSIOS</w:t>
      </w:r>
      <w:r w:rsidR="0099746F" w:rsidRPr="003D6661">
        <w:rPr>
          <w:rFonts w:ascii="Arial" w:hAnsi="Arial" w:cs="Arial"/>
          <w:color w:val="000000" w:themeColor="text1"/>
          <w:sz w:val="20"/>
          <w:szCs w:val="20"/>
        </w:rPr>
        <w:t xml:space="preserve"> </w:t>
      </w:r>
      <w:r>
        <w:rPr>
          <w:rFonts w:ascii="Arial" w:hAnsi="Arial" w:cs="Arial"/>
          <w:color w:val="000000" w:themeColor="text1"/>
          <w:sz w:val="20"/>
          <w:szCs w:val="20"/>
        </w:rPr>
        <w:t xml:space="preserve">je bila prenovljena </w:t>
      </w:r>
      <w:r w:rsidR="0099746F" w:rsidRPr="003D6661">
        <w:rPr>
          <w:rFonts w:ascii="Arial" w:hAnsi="Arial" w:cs="Arial"/>
          <w:color w:val="000000" w:themeColor="text1"/>
          <w:sz w:val="20"/>
          <w:szCs w:val="20"/>
        </w:rPr>
        <w:t>v skladu z ustrezno dostopnostjo po Zakonu o dostopnosti spletišč in mobilnih aplikacij, standardom SIST EN 301 549 V1.1.2 – zahteve za dostopnost pri javnem naročanju izdelkov in storitev IKT v Evropi ter v skladu s priporočili Svetovnega konzorcija za splet – WCAG 2.1. S tem je zagotovljeno, da je spletišče dostopno čim širš</w:t>
      </w:r>
      <w:r>
        <w:rPr>
          <w:rFonts w:ascii="Arial" w:hAnsi="Arial" w:cs="Arial"/>
          <w:color w:val="000000" w:themeColor="text1"/>
          <w:sz w:val="20"/>
          <w:szCs w:val="20"/>
        </w:rPr>
        <w:t>emu</w:t>
      </w:r>
      <w:r w:rsidR="0099746F" w:rsidRPr="003D6661">
        <w:rPr>
          <w:rFonts w:ascii="Arial" w:hAnsi="Arial" w:cs="Arial"/>
          <w:color w:val="000000" w:themeColor="text1"/>
          <w:sz w:val="20"/>
          <w:szCs w:val="20"/>
        </w:rPr>
        <w:t xml:space="preserve"> krog</w:t>
      </w:r>
      <w:r>
        <w:rPr>
          <w:rFonts w:ascii="Arial" w:hAnsi="Arial" w:cs="Arial"/>
          <w:color w:val="000000" w:themeColor="text1"/>
          <w:sz w:val="20"/>
          <w:szCs w:val="20"/>
        </w:rPr>
        <w:t>u</w:t>
      </w:r>
      <w:r w:rsidR="0099746F" w:rsidRPr="003D6661">
        <w:rPr>
          <w:rFonts w:ascii="Arial" w:hAnsi="Arial" w:cs="Arial"/>
          <w:color w:val="000000" w:themeColor="text1"/>
          <w:sz w:val="20"/>
          <w:szCs w:val="20"/>
        </w:rPr>
        <w:t xml:space="preserve"> uporabnikov z različnimi oblikami invalidnosti. </w:t>
      </w:r>
      <w:r w:rsidR="0099746F">
        <w:rPr>
          <w:rFonts w:ascii="Arial" w:hAnsi="Arial" w:cs="Arial"/>
          <w:color w:val="000000" w:themeColor="text1"/>
          <w:sz w:val="20"/>
          <w:szCs w:val="20"/>
        </w:rPr>
        <w:t>Na</w:t>
      </w:r>
      <w:r w:rsidR="0099746F" w:rsidRPr="003D6661">
        <w:rPr>
          <w:rFonts w:ascii="Arial" w:hAnsi="Arial" w:cs="Arial"/>
          <w:color w:val="000000" w:themeColor="text1"/>
          <w:sz w:val="20"/>
          <w:szCs w:val="20"/>
        </w:rPr>
        <w:t xml:space="preserve"> spletn</w:t>
      </w:r>
      <w:r w:rsidR="0099746F">
        <w:rPr>
          <w:rFonts w:ascii="Arial" w:hAnsi="Arial" w:cs="Arial"/>
          <w:color w:val="000000" w:themeColor="text1"/>
          <w:sz w:val="20"/>
          <w:szCs w:val="20"/>
        </w:rPr>
        <w:t>i</w:t>
      </w:r>
      <w:r w:rsidR="0099746F" w:rsidRPr="003D6661">
        <w:rPr>
          <w:rFonts w:ascii="Arial" w:hAnsi="Arial" w:cs="Arial"/>
          <w:color w:val="000000" w:themeColor="text1"/>
          <w:sz w:val="20"/>
          <w:szCs w:val="20"/>
        </w:rPr>
        <w:t xml:space="preserve"> strani </w:t>
      </w:r>
      <w:r w:rsidR="0099746F">
        <w:rPr>
          <w:rFonts w:ascii="Arial" w:hAnsi="Arial" w:cs="Arial"/>
          <w:color w:val="000000" w:themeColor="text1"/>
          <w:sz w:val="20"/>
          <w:szCs w:val="20"/>
        </w:rPr>
        <w:t>in družben</w:t>
      </w:r>
      <w:r w:rsidR="0099746F" w:rsidRPr="003D6661">
        <w:rPr>
          <w:rFonts w:ascii="Arial" w:hAnsi="Arial" w:cs="Arial"/>
          <w:color w:val="000000" w:themeColor="text1"/>
          <w:sz w:val="20"/>
          <w:szCs w:val="20"/>
        </w:rPr>
        <w:t>ih omrež</w:t>
      </w:r>
      <w:r w:rsidR="0099746F">
        <w:rPr>
          <w:rFonts w:ascii="Arial" w:hAnsi="Arial" w:cs="Arial"/>
          <w:color w:val="000000" w:themeColor="text1"/>
          <w:sz w:val="20"/>
          <w:szCs w:val="20"/>
        </w:rPr>
        <w:t>jih (Facebook, Insta</w:t>
      </w:r>
      <w:r w:rsidR="0099746F" w:rsidRPr="003D6661">
        <w:rPr>
          <w:rFonts w:ascii="Arial" w:hAnsi="Arial" w:cs="Arial"/>
          <w:color w:val="000000" w:themeColor="text1"/>
          <w:sz w:val="20"/>
          <w:szCs w:val="20"/>
        </w:rPr>
        <w:t>gram, Twitter, YouTube)</w:t>
      </w:r>
      <w:r w:rsidR="0099746F">
        <w:rPr>
          <w:rFonts w:ascii="Arial" w:hAnsi="Arial" w:cs="Arial"/>
          <w:color w:val="000000" w:themeColor="text1"/>
          <w:sz w:val="20"/>
          <w:szCs w:val="20"/>
        </w:rPr>
        <w:t xml:space="preserve"> </w:t>
      </w:r>
      <w:r w:rsidR="0099746F" w:rsidRPr="003D6661">
        <w:rPr>
          <w:rFonts w:ascii="Arial" w:hAnsi="Arial" w:cs="Arial"/>
          <w:color w:val="000000" w:themeColor="text1"/>
          <w:sz w:val="20"/>
          <w:szCs w:val="20"/>
        </w:rPr>
        <w:t xml:space="preserve">so </w:t>
      </w:r>
      <w:r w:rsidR="001768DA">
        <w:rPr>
          <w:rFonts w:ascii="Arial" w:hAnsi="Arial" w:cs="Arial"/>
          <w:color w:val="000000" w:themeColor="text1"/>
          <w:sz w:val="20"/>
          <w:szCs w:val="20"/>
        </w:rPr>
        <w:t xml:space="preserve">javnost </w:t>
      </w:r>
      <w:r w:rsidR="0099746F">
        <w:rPr>
          <w:rFonts w:ascii="Arial" w:hAnsi="Arial" w:cs="Arial"/>
          <w:color w:val="000000" w:themeColor="text1"/>
          <w:sz w:val="20"/>
          <w:szCs w:val="20"/>
        </w:rPr>
        <w:t xml:space="preserve">sproti </w:t>
      </w:r>
      <w:r w:rsidR="0099746F" w:rsidRPr="003D6661">
        <w:rPr>
          <w:rFonts w:ascii="Arial" w:hAnsi="Arial" w:cs="Arial"/>
          <w:color w:val="000000" w:themeColor="text1"/>
          <w:sz w:val="20"/>
          <w:szCs w:val="20"/>
        </w:rPr>
        <w:t>obveščali o aktualnih dogodkih z namenom čim boljše informiranosti ter vsakih 14 dni</w:t>
      </w:r>
      <w:r w:rsidR="0099746F" w:rsidRPr="00F7089D">
        <w:rPr>
          <w:rFonts w:ascii="Arial" w:hAnsi="Arial" w:cs="Arial"/>
          <w:color w:val="000000" w:themeColor="text1"/>
          <w:sz w:val="20"/>
          <w:szCs w:val="20"/>
        </w:rPr>
        <w:t xml:space="preserve"> </w:t>
      </w:r>
      <w:r w:rsidR="0099746F" w:rsidRPr="003D6661">
        <w:rPr>
          <w:rFonts w:ascii="Arial" w:hAnsi="Arial" w:cs="Arial"/>
          <w:color w:val="000000" w:themeColor="text1"/>
          <w:sz w:val="20"/>
          <w:szCs w:val="20"/>
        </w:rPr>
        <w:t>izdajali Novičnik.</w:t>
      </w:r>
      <w:r w:rsidR="0099746F">
        <w:rPr>
          <w:rFonts w:ascii="Arial" w:hAnsi="Arial" w:cs="Arial"/>
          <w:color w:val="000000" w:themeColor="text1"/>
          <w:sz w:val="20"/>
          <w:szCs w:val="20"/>
        </w:rPr>
        <w:t xml:space="preserve"> </w:t>
      </w:r>
    </w:p>
    <w:p w14:paraId="2DDD2AC9" w14:textId="77777777" w:rsidR="0099746F" w:rsidRDefault="0099746F" w:rsidP="003D6661">
      <w:pPr>
        <w:spacing w:after="0"/>
        <w:jc w:val="both"/>
        <w:rPr>
          <w:rFonts w:ascii="Arial" w:hAnsi="Arial" w:cs="Arial"/>
          <w:color w:val="000000" w:themeColor="text1"/>
          <w:sz w:val="20"/>
          <w:szCs w:val="20"/>
        </w:rPr>
      </w:pPr>
    </w:p>
    <w:p w14:paraId="18BF19D1" w14:textId="77777777" w:rsidR="0099746F" w:rsidRPr="00043135" w:rsidRDefault="0099746F" w:rsidP="003D6661">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Težave, opozorila, komentarji, predlogi</w:t>
      </w:r>
    </w:p>
    <w:p w14:paraId="764E34A0" w14:textId="77777777" w:rsidR="0099746F" w:rsidRPr="003D6661" w:rsidRDefault="0099746F" w:rsidP="003D6661">
      <w:pPr>
        <w:spacing w:after="0"/>
        <w:jc w:val="both"/>
        <w:rPr>
          <w:rFonts w:ascii="Arial" w:hAnsi="Arial" w:cs="Arial"/>
          <w:color w:val="000000" w:themeColor="text1"/>
          <w:sz w:val="20"/>
          <w:szCs w:val="20"/>
        </w:rPr>
      </w:pPr>
    </w:p>
    <w:p w14:paraId="3145C5D4" w14:textId="3F7DEB4E" w:rsidR="0099746F"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t>NSIOS men</w:t>
      </w:r>
      <w:r w:rsidR="001768DA">
        <w:rPr>
          <w:rFonts w:ascii="Arial" w:hAnsi="Arial" w:cs="Arial"/>
          <w:color w:val="000000" w:themeColor="text1"/>
          <w:sz w:val="20"/>
          <w:szCs w:val="20"/>
        </w:rPr>
        <w:t>i</w:t>
      </w:r>
      <w:r>
        <w:rPr>
          <w:rFonts w:ascii="Arial" w:hAnsi="Arial" w:cs="Arial"/>
          <w:color w:val="000000" w:themeColor="text1"/>
          <w:sz w:val="20"/>
          <w:szCs w:val="20"/>
        </w:rPr>
        <w:t>,</w:t>
      </w:r>
      <w:r w:rsidR="001768DA">
        <w:rPr>
          <w:rFonts w:ascii="Arial" w:hAnsi="Arial" w:cs="Arial"/>
          <w:color w:val="000000" w:themeColor="text1"/>
          <w:sz w:val="20"/>
          <w:szCs w:val="20"/>
        </w:rPr>
        <w:t xml:space="preserve"> da bi</w:t>
      </w:r>
      <w:r w:rsidRPr="003D6661">
        <w:rPr>
          <w:rFonts w:ascii="Arial" w:hAnsi="Arial" w:cs="Arial"/>
          <w:color w:val="000000" w:themeColor="text1"/>
          <w:sz w:val="20"/>
          <w:szCs w:val="20"/>
        </w:rPr>
        <w:t xml:space="preserve"> bila </w:t>
      </w:r>
      <w:r>
        <w:rPr>
          <w:rFonts w:ascii="Arial" w:hAnsi="Arial" w:cs="Arial"/>
          <w:color w:val="000000" w:themeColor="text1"/>
          <w:sz w:val="20"/>
          <w:szCs w:val="20"/>
        </w:rPr>
        <w:t>z</w:t>
      </w:r>
      <w:r w:rsidRPr="003D6661">
        <w:rPr>
          <w:rFonts w:ascii="Arial" w:hAnsi="Arial" w:cs="Arial"/>
          <w:color w:val="000000" w:themeColor="text1"/>
          <w:sz w:val="20"/>
          <w:szCs w:val="20"/>
        </w:rPr>
        <w:t>aradi množice zakonodajnih predpisov s področja invalidskega varstva, ki so za invalide prezahtevni in preobsežni ter nepregledni, potrebna posodobitev Vodnika po pravicah invalidov</w:t>
      </w:r>
      <w:r w:rsidR="001768DA">
        <w:rPr>
          <w:rFonts w:ascii="Arial" w:hAnsi="Arial" w:cs="Arial"/>
          <w:color w:val="000000" w:themeColor="text1"/>
          <w:sz w:val="20"/>
          <w:szCs w:val="20"/>
        </w:rPr>
        <w:t>.</w:t>
      </w:r>
      <w:r>
        <w:rPr>
          <w:rFonts w:ascii="Arial" w:hAnsi="Arial" w:cs="Arial"/>
          <w:color w:val="000000" w:themeColor="text1"/>
          <w:sz w:val="20"/>
          <w:szCs w:val="20"/>
        </w:rPr>
        <w:t xml:space="preserve"> </w:t>
      </w:r>
      <w:r w:rsidR="001768DA">
        <w:rPr>
          <w:rFonts w:ascii="Arial" w:hAnsi="Arial" w:cs="Arial"/>
          <w:color w:val="000000" w:themeColor="text1"/>
          <w:sz w:val="20"/>
          <w:szCs w:val="20"/>
        </w:rPr>
        <w:t>V</w:t>
      </w:r>
      <w:r>
        <w:rPr>
          <w:rFonts w:ascii="Arial" w:hAnsi="Arial" w:cs="Arial"/>
          <w:color w:val="000000" w:themeColor="text1"/>
          <w:sz w:val="20"/>
          <w:szCs w:val="20"/>
        </w:rPr>
        <w:t xml:space="preserve"> njem</w:t>
      </w:r>
      <w:r w:rsidR="001768DA">
        <w:rPr>
          <w:rFonts w:ascii="Arial" w:hAnsi="Arial" w:cs="Arial"/>
          <w:color w:val="000000" w:themeColor="text1"/>
          <w:sz w:val="20"/>
          <w:szCs w:val="20"/>
        </w:rPr>
        <w:t xml:space="preserve"> bi morala biti</w:t>
      </w:r>
      <w:r w:rsidRPr="003D6661">
        <w:rPr>
          <w:rFonts w:ascii="Arial" w:hAnsi="Arial" w:cs="Arial"/>
          <w:color w:val="000000" w:themeColor="text1"/>
          <w:sz w:val="20"/>
          <w:szCs w:val="20"/>
        </w:rPr>
        <w:t xml:space="preserve"> združen</w:t>
      </w:r>
      <w:r>
        <w:rPr>
          <w:rFonts w:ascii="Arial" w:hAnsi="Arial" w:cs="Arial"/>
          <w:color w:val="000000" w:themeColor="text1"/>
          <w:sz w:val="20"/>
          <w:szCs w:val="20"/>
        </w:rPr>
        <w:t>a</w:t>
      </w:r>
      <w:r w:rsidRPr="003D6661">
        <w:rPr>
          <w:rFonts w:ascii="Arial" w:hAnsi="Arial" w:cs="Arial"/>
          <w:color w:val="000000" w:themeColor="text1"/>
          <w:sz w:val="20"/>
          <w:szCs w:val="20"/>
        </w:rPr>
        <w:t xml:space="preserve"> celotn</w:t>
      </w:r>
      <w:r>
        <w:rPr>
          <w:rFonts w:ascii="Arial" w:hAnsi="Arial" w:cs="Arial"/>
          <w:color w:val="000000" w:themeColor="text1"/>
          <w:sz w:val="20"/>
          <w:szCs w:val="20"/>
        </w:rPr>
        <w:t>a</w:t>
      </w:r>
      <w:r w:rsidRPr="003D6661">
        <w:rPr>
          <w:rFonts w:ascii="Arial" w:hAnsi="Arial" w:cs="Arial"/>
          <w:color w:val="000000" w:themeColor="text1"/>
          <w:sz w:val="20"/>
          <w:szCs w:val="20"/>
        </w:rPr>
        <w:t xml:space="preserve"> zakonodaj</w:t>
      </w:r>
      <w:r>
        <w:rPr>
          <w:rFonts w:ascii="Arial" w:hAnsi="Arial" w:cs="Arial"/>
          <w:color w:val="000000" w:themeColor="text1"/>
          <w:sz w:val="20"/>
          <w:szCs w:val="20"/>
        </w:rPr>
        <w:t>a</w:t>
      </w:r>
      <w:r w:rsidRPr="003D6661">
        <w:rPr>
          <w:rFonts w:ascii="Arial" w:hAnsi="Arial" w:cs="Arial"/>
          <w:color w:val="000000" w:themeColor="text1"/>
          <w:sz w:val="20"/>
          <w:szCs w:val="20"/>
        </w:rPr>
        <w:t xml:space="preserve">, ki zadeva pravice invalidov. Zaradi razdrobljenosti predpisov in </w:t>
      </w:r>
      <w:r>
        <w:rPr>
          <w:rFonts w:ascii="Arial" w:hAnsi="Arial" w:cs="Arial"/>
          <w:color w:val="000000" w:themeColor="text1"/>
          <w:sz w:val="20"/>
          <w:szCs w:val="20"/>
        </w:rPr>
        <w:t>ker ni</w:t>
      </w:r>
      <w:r w:rsidRPr="003D6661">
        <w:rPr>
          <w:rFonts w:ascii="Arial" w:hAnsi="Arial" w:cs="Arial"/>
          <w:color w:val="000000" w:themeColor="text1"/>
          <w:sz w:val="20"/>
          <w:szCs w:val="20"/>
        </w:rPr>
        <w:t xml:space="preserve"> enotne informativne točke, </w:t>
      </w:r>
      <w:r>
        <w:rPr>
          <w:rFonts w:ascii="Arial" w:hAnsi="Arial" w:cs="Arial"/>
          <w:color w:val="000000" w:themeColor="text1"/>
          <w:sz w:val="20"/>
          <w:szCs w:val="20"/>
        </w:rPr>
        <w:t>na kateri</w:t>
      </w:r>
      <w:r w:rsidRPr="003D6661">
        <w:rPr>
          <w:rFonts w:ascii="Arial" w:hAnsi="Arial" w:cs="Arial"/>
          <w:color w:val="000000" w:themeColor="text1"/>
          <w:sz w:val="20"/>
          <w:szCs w:val="20"/>
        </w:rPr>
        <w:t xml:space="preserve"> bi bili zbrani vsi podatki, je vloga NSIOS in invalidskih organizacij pri skrbi za informiranje in opolnomočenje invalidov ter njihovih svojcev </w:t>
      </w:r>
      <w:r w:rsidR="001768DA" w:rsidRPr="003D6661">
        <w:rPr>
          <w:rFonts w:ascii="Arial" w:hAnsi="Arial" w:cs="Arial"/>
          <w:color w:val="000000" w:themeColor="text1"/>
          <w:sz w:val="20"/>
          <w:szCs w:val="20"/>
        </w:rPr>
        <w:t xml:space="preserve">še vedno </w:t>
      </w:r>
      <w:r w:rsidRPr="003D6661">
        <w:rPr>
          <w:rFonts w:ascii="Arial" w:hAnsi="Arial" w:cs="Arial"/>
          <w:color w:val="000000" w:themeColor="text1"/>
          <w:sz w:val="20"/>
          <w:szCs w:val="20"/>
        </w:rPr>
        <w:t>ključna (</w:t>
      </w:r>
      <w:r w:rsidRPr="00112168">
        <w:rPr>
          <w:rFonts w:ascii="Arial" w:hAnsi="Arial" w:cs="Arial"/>
          <w:b/>
          <w:bCs/>
          <w:i/>
          <w:iCs/>
          <w:color w:val="000000" w:themeColor="text1"/>
          <w:sz w:val="20"/>
          <w:szCs w:val="20"/>
        </w:rPr>
        <w:t>NSIOS</w:t>
      </w:r>
      <w:r w:rsidRPr="00112168">
        <w:rPr>
          <w:rFonts w:ascii="Arial" w:hAnsi="Arial" w:cs="Arial"/>
          <w:i/>
          <w:iCs/>
          <w:color w:val="000000" w:themeColor="text1"/>
          <w:sz w:val="20"/>
          <w:szCs w:val="20"/>
        </w:rPr>
        <w:t>, ukrep 1.5</w:t>
      </w:r>
      <w:r w:rsidRPr="003D6661">
        <w:rPr>
          <w:rFonts w:ascii="Arial" w:hAnsi="Arial" w:cs="Arial"/>
          <w:color w:val="000000" w:themeColor="text1"/>
          <w:sz w:val="20"/>
          <w:szCs w:val="20"/>
        </w:rPr>
        <w:t>).</w:t>
      </w:r>
    </w:p>
    <w:p w14:paraId="5CC3187A" w14:textId="77777777" w:rsidR="0099746F" w:rsidRDefault="0099746F" w:rsidP="003D6661">
      <w:pPr>
        <w:spacing w:after="0"/>
        <w:jc w:val="both"/>
        <w:rPr>
          <w:rFonts w:ascii="Arial" w:hAnsi="Arial" w:cs="Arial"/>
          <w:color w:val="000000" w:themeColor="text1"/>
          <w:sz w:val="20"/>
          <w:szCs w:val="20"/>
        </w:rPr>
      </w:pPr>
    </w:p>
    <w:p w14:paraId="438EDE95" w14:textId="56456030" w:rsidR="0099746F" w:rsidRPr="003D6661" w:rsidRDefault="0099746F" w:rsidP="003D6661">
      <w:pPr>
        <w:spacing w:after="0"/>
        <w:jc w:val="both"/>
        <w:rPr>
          <w:rFonts w:ascii="Arial" w:hAnsi="Arial" w:cs="Arial"/>
          <w:color w:val="000000" w:themeColor="text1"/>
          <w:sz w:val="20"/>
          <w:szCs w:val="20"/>
        </w:rPr>
      </w:pPr>
      <w:r w:rsidRPr="003D6661">
        <w:rPr>
          <w:rFonts w:ascii="Arial" w:hAnsi="Arial" w:cs="Arial"/>
          <w:color w:val="000000" w:themeColor="text1"/>
          <w:sz w:val="20"/>
          <w:szCs w:val="20"/>
        </w:rPr>
        <w:lastRenderedPageBreak/>
        <w:t>Pri izvajalcih podpornih storitev, kot so osebn</w:t>
      </w:r>
      <w:r w:rsidR="001768DA">
        <w:rPr>
          <w:rFonts w:ascii="Arial" w:hAnsi="Arial" w:cs="Arial"/>
          <w:color w:val="000000" w:themeColor="text1"/>
          <w:sz w:val="20"/>
          <w:szCs w:val="20"/>
        </w:rPr>
        <w:t>i</w:t>
      </w:r>
      <w:r w:rsidRPr="003D6661">
        <w:rPr>
          <w:rFonts w:ascii="Arial" w:hAnsi="Arial" w:cs="Arial"/>
          <w:color w:val="000000" w:themeColor="text1"/>
          <w:sz w:val="20"/>
          <w:szCs w:val="20"/>
        </w:rPr>
        <w:t xml:space="preserve"> </w:t>
      </w:r>
      <w:r w:rsidR="001768DA" w:rsidRPr="003D6661">
        <w:rPr>
          <w:rFonts w:ascii="Arial" w:hAnsi="Arial" w:cs="Arial"/>
          <w:color w:val="000000" w:themeColor="text1"/>
          <w:sz w:val="20"/>
          <w:szCs w:val="20"/>
        </w:rPr>
        <w:t>asisten</w:t>
      </w:r>
      <w:r w:rsidR="001768DA">
        <w:rPr>
          <w:rFonts w:ascii="Arial" w:hAnsi="Arial" w:cs="Arial"/>
          <w:color w:val="000000" w:themeColor="text1"/>
          <w:sz w:val="20"/>
          <w:szCs w:val="20"/>
        </w:rPr>
        <w:t>ti</w:t>
      </w:r>
      <w:r w:rsidRPr="003D6661">
        <w:rPr>
          <w:rFonts w:ascii="Arial" w:hAnsi="Arial" w:cs="Arial"/>
          <w:color w:val="000000" w:themeColor="text1"/>
          <w:sz w:val="20"/>
          <w:szCs w:val="20"/>
        </w:rPr>
        <w:t xml:space="preserve">, družinski pomočniki </w:t>
      </w:r>
      <w:r>
        <w:rPr>
          <w:rFonts w:ascii="Arial" w:hAnsi="Arial" w:cs="Arial"/>
          <w:color w:val="000000" w:themeColor="text1"/>
          <w:sz w:val="20"/>
          <w:szCs w:val="20"/>
        </w:rPr>
        <w:t>in</w:t>
      </w:r>
      <w:r w:rsidRPr="003D6661">
        <w:rPr>
          <w:rFonts w:ascii="Arial" w:hAnsi="Arial" w:cs="Arial"/>
          <w:color w:val="000000" w:themeColor="text1"/>
          <w:sz w:val="20"/>
          <w:szCs w:val="20"/>
        </w:rPr>
        <w:t xml:space="preserve"> nekateri drugi, je vloga NSIOS in invalidskih organizacij bistvena. Zavedati se je </w:t>
      </w:r>
      <w:r>
        <w:rPr>
          <w:rFonts w:ascii="Arial" w:hAnsi="Arial" w:cs="Arial"/>
          <w:color w:val="000000" w:themeColor="text1"/>
          <w:sz w:val="20"/>
          <w:szCs w:val="20"/>
        </w:rPr>
        <w:t xml:space="preserve">treba </w:t>
      </w:r>
      <w:r w:rsidRPr="003D6661">
        <w:rPr>
          <w:rFonts w:ascii="Arial" w:hAnsi="Arial" w:cs="Arial"/>
          <w:color w:val="000000" w:themeColor="text1"/>
          <w:sz w:val="20"/>
          <w:szCs w:val="20"/>
        </w:rPr>
        <w:t xml:space="preserve">pomembnosti </w:t>
      </w:r>
      <w:r>
        <w:rPr>
          <w:rFonts w:ascii="Arial" w:hAnsi="Arial" w:cs="Arial"/>
          <w:color w:val="000000" w:themeColor="text1"/>
          <w:sz w:val="20"/>
          <w:szCs w:val="20"/>
        </w:rPr>
        <w:t xml:space="preserve">navedenih </w:t>
      </w:r>
      <w:r w:rsidRPr="003D6661">
        <w:rPr>
          <w:rFonts w:ascii="Arial" w:hAnsi="Arial" w:cs="Arial"/>
          <w:color w:val="000000" w:themeColor="text1"/>
          <w:sz w:val="20"/>
          <w:szCs w:val="20"/>
        </w:rPr>
        <w:t xml:space="preserve">podpornih programov pri najranljivejših skupinah </w:t>
      </w:r>
      <w:r>
        <w:rPr>
          <w:rFonts w:ascii="Arial" w:hAnsi="Arial" w:cs="Arial"/>
          <w:color w:val="000000" w:themeColor="text1"/>
          <w:sz w:val="20"/>
          <w:szCs w:val="20"/>
        </w:rPr>
        <w:t>prebivalstva</w:t>
      </w:r>
      <w:r w:rsidRPr="003D6661">
        <w:rPr>
          <w:rFonts w:ascii="Arial" w:hAnsi="Arial" w:cs="Arial"/>
          <w:color w:val="000000" w:themeColor="text1"/>
          <w:sz w:val="20"/>
          <w:szCs w:val="20"/>
        </w:rPr>
        <w:t xml:space="preserve">, med katere spadajo invalidi. NSIOS je sodeloval z MDDSZ, </w:t>
      </w:r>
      <w:r w:rsidR="00E310D8">
        <w:rPr>
          <w:rFonts w:ascii="Arial" w:hAnsi="Arial" w:cs="Arial"/>
          <w:color w:val="000000" w:themeColor="text1"/>
          <w:sz w:val="20"/>
          <w:szCs w:val="20"/>
        </w:rPr>
        <w:t xml:space="preserve">Zavodom za zdravstveno zavarovanje Slovenije (v nadaljnjem besedilu: </w:t>
      </w:r>
      <w:r w:rsidRPr="003D6661">
        <w:rPr>
          <w:rFonts w:ascii="Arial" w:hAnsi="Arial" w:cs="Arial"/>
          <w:color w:val="000000" w:themeColor="text1"/>
          <w:sz w:val="20"/>
          <w:szCs w:val="20"/>
        </w:rPr>
        <w:t>ZZZS</w:t>
      </w:r>
      <w:r w:rsidR="00E310D8">
        <w:rPr>
          <w:rFonts w:ascii="Arial" w:hAnsi="Arial" w:cs="Arial"/>
          <w:color w:val="000000" w:themeColor="text1"/>
          <w:sz w:val="20"/>
          <w:szCs w:val="20"/>
        </w:rPr>
        <w:t>)</w:t>
      </w:r>
      <w:r w:rsidRPr="003D6661">
        <w:rPr>
          <w:rFonts w:ascii="Arial" w:hAnsi="Arial" w:cs="Arial"/>
          <w:color w:val="000000" w:themeColor="text1"/>
          <w:sz w:val="20"/>
          <w:szCs w:val="20"/>
        </w:rPr>
        <w:t xml:space="preserve">, </w:t>
      </w:r>
      <w:r>
        <w:rPr>
          <w:rFonts w:ascii="Arial" w:hAnsi="Arial" w:cs="Arial"/>
          <w:color w:val="000000" w:themeColor="text1"/>
          <w:sz w:val="20"/>
          <w:szCs w:val="20"/>
        </w:rPr>
        <w:t>v</w:t>
      </w:r>
      <w:r w:rsidRPr="003D6661">
        <w:rPr>
          <w:rFonts w:ascii="Arial" w:hAnsi="Arial" w:cs="Arial"/>
          <w:color w:val="000000" w:themeColor="text1"/>
          <w:sz w:val="20"/>
          <w:szCs w:val="20"/>
        </w:rPr>
        <w:t xml:space="preserve">lado in </w:t>
      </w:r>
      <w:r w:rsidR="00E310D8">
        <w:rPr>
          <w:rFonts w:ascii="Arial" w:hAnsi="Arial" w:cs="Arial"/>
          <w:color w:val="000000" w:themeColor="text1"/>
          <w:sz w:val="20"/>
          <w:szCs w:val="20"/>
        </w:rPr>
        <w:t xml:space="preserve">drugimi </w:t>
      </w:r>
      <w:r w:rsidRPr="003D6661">
        <w:rPr>
          <w:rFonts w:ascii="Arial" w:hAnsi="Arial" w:cs="Arial"/>
          <w:color w:val="000000" w:themeColor="text1"/>
          <w:sz w:val="20"/>
          <w:szCs w:val="20"/>
        </w:rPr>
        <w:t>deležniki, vključenimi v podporne storitve kot izvajalci ali odločevalci (</w:t>
      </w:r>
      <w:r w:rsidRPr="00112168">
        <w:rPr>
          <w:rFonts w:ascii="Arial" w:hAnsi="Arial" w:cs="Arial"/>
          <w:b/>
          <w:bCs/>
          <w:i/>
          <w:iCs/>
          <w:color w:val="000000" w:themeColor="text1"/>
          <w:sz w:val="20"/>
          <w:szCs w:val="20"/>
        </w:rPr>
        <w:t>NSIOS</w:t>
      </w:r>
      <w:r w:rsidRPr="00112168">
        <w:rPr>
          <w:rFonts w:ascii="Arial" w:hAnsi="Arial" w:cs="Arial"/>
          <w:i/>
          <w:iCs/>
          <w:color w:val="000000" w:themeColor="text1"/>
          <w:sz w:val="20"/>
          <w:szCs w:val="20"/>
        </w:rPr>
        <w:t>, ukrep 1.6</w:t>
      </w:r>
      <w:r w:rsidRPr="003D6661">
        <w:rPr>
          <w:rFonts w:ascii="Arial" w:hAnsi="Arial" w:cs="Arial"/>
          <w:color w:val="000000" w:themeColor="text1"/>
          <w:sz w:val="20"/>
          <w:szCs w:val="20"/>
        </w:rPr>
        <w:t>).</w:t>
      </w:r>
    </w:p>
    <w:p w14:paraId="5AFDC0EF" w14:textId="77777777" w:rsidR="0099746F" w:rsidRDefault="0099746F" w:rsidP="00B21AC7">
      <w:pPr>
        <w:spacing w:after="0"/>
        <w:rPr>
          <w:rFonts w:ascii="Arial" w:hAnsi="Arial" w:cs="Arial"/>
          <w:b/>
          <w:color w:val="000000" w:themeColor="text1"/>
          <w:sz w:val="20"/>
          <w:szCs w:val="20"/>
        </w:rPr>
      </w:pPr>
    </w:p>
    <w:p w14:paraId="53DF839D" w14:textId="77777777" w:rsidR="0099746F" w:rsidRPr="00043135" w:rsidRDefault="0099746F" w:rsidP="00B21AC7">
      <w:pPr>
        <w:spacing w:after="0"/>
        <w:rPr>
          <w:rFonts w:ascii="Arial" w:hAnsi="Arial" w:cs="Arial"/>
          <w:b/>
          <w:color w:val="000000" w:themeColor="text1"/>
          <w:sz w:val="20"/>
          <w:szCs w:val="20"/>
        </w:rPr>
      </w:pPr>
    </w:p>
    <w:p w14:paraId="40C9025D" w14:textId="3E87E74E" w:rsidR="0099746F" w:rsidRPr="00043135" w:rsidRDefault="0099746F"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043135">
        <w:rPr>
          <w:rFonts w:ascii="Arial" w:hAnsi="Arial" w:cs="Arial"/>
          <w:b/>
          <w:snapToGrid w:val="0"/>
          <w:color w:val="000000" w:themeColor="text1"/>
          <w:sz w:val="20"/>
          <w:szCs w:val="20"/>
          <w:u w:val="single"/>
        </w:rPr>
        <w:t>Uresničevanje cilja</w:t>
      </w:r>
      <w:r>
        <w:rPr>
          <w:rFonts w:ascii="Arial" w:hAnsi="Arial" w:cs="Arial"/>
          <w:b/>
          <w:snapToGrid w:val="0"/>
          <w:color w:val="000000" w:themeColor="text1"/>
          <w:sz w:val="20"/>
          <w:szCs w:val="20"/>
          <w:u w:val="single"/>
        </w:rPr>
        <w:t xml:space="preserve"> 1</w:t>
      </w:r>
    </w:p>
    <w:p w14:paraId="7A6C8BF0" w14:textId="77777777" w:rsidR="0099746F" w:rsidRPr="00043135" w:rsidRDefault="0099746F"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31417471" w14:textId="7777777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22" w:name="_Hlk135046346"/>
      <w:r w:rsidRPr="00043135">
        <w:rPr>
          <w:rFonts w:ascii="Arial" w:hAnsi="Arial" w:cs="Arial"/>
          <w:snapToGrid w:val="0"/>
          <w:color w:val="000000" w:themeColor="text1"/>
          <w:sz w:val="20"/>
          <w:szCs w:val="20"/>
        </w:rPr>
        <w:t>V letu 2022 je bil sprejet nov</w:t>
      </w:r>
      <w:r>
        <w:rPr>
          <w:rFonts w:ascii="Arial" w:hAnsi="Arial" w:cs="Arial"/>
          <w:snapToGrid w:val="0"/>
          <w:color w:val="000000" w:themeColor="text1"/>
          <w:sz w:val="20"/>
          <w:szCs w:val="20"/>
        </w:rPr>
        <w:t>i</w:t>
      </w:r>
      <w:r w:rsidRPr="00043135">
        <w:rPr>
          <w:rFonts w:ascii="Arial" w:hAnsi="Arial" w:cs="Arial"/>
          <w:snapToGrid w:val="0"/>
          <w:color w:val="000000" w:themeColor="text1"/>
          <w:sz w:val="20"/>
          <w:szCs w:val="20"/>
        </w:rPr>
        <w:t xml:space="preserve"> Zakon o varstvu osebnih podatkov, ki določa posebno prepoved diskriminacije glede osebnih podatkov, in sicer glede na osebno okoliščino invalidnosti. </w:t>
      </w:r>
    </w:p>
    <w:p w14:paraId="371CEF70" w14:textId="7777777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C1A741A" w14:textId="7777777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P</w:t>
      </w:r>
      <w:r w:rsidRPr="000D3B2E">
        <w:rPr>
          <w:rFonts w:ascii="Arial" w:hAnsi="Arial" w:cs="Arial"/>
          <w:snapToGrid w:val="0"/>
          <w:color w:val="000000" w:themeColor="text1"/>
          <w:sz w:val="20"/>
          <w:szCs w:val="20"/>
        </w:rPr>
        <w:t>riprav</w:t>
      </w:r>
      <w:r>
        <w:rPr>
          <w:rFonts w:ascii="Arial" w:hAnsi="Arial" w:cs="Arial"/>
          <w:snapToGrid w:val="0"/>
          <w:color w:val="000000" w:themeColor="text1"/>
          <w:sz w:val="20"/>
          <w:szCs w:val="20"/>
        </w:rPr>
        <w:t>ljen je bil</w:t>
      </w:r>
      <w:r w:rsidRPr="000D3B2E">
        <w:rPr>
          <w:rFonts w:ascii="Arial" w:hAnsi="Arial" w:cs="Arial"/>
          <w:snapToGrid w:val="0"/>
          <w:color w:val="000000" w:themeColor="text1"/>
          <w:sz w:val="20"/>
          <w:szCs w:val="20"/>
        </w:rPr>
        <w:t xml:space="preserve"> predlog za posodobitev Pravilnika o tehničnih pripomočkih in prilagoditvi vozila kot podzakonskega akta Zakona o izenačevanju možnosti invalidov</w:t>
      </w:r>
      <w:r>
        <w:rPr>
          <w:rFonts w:ascii="Arial" w:hAnsi="Arial" w:cs="Arial"/>
          <w:snapToGrid w:val="0"/>
          <w:color w:val="000000" w:themeColor="text1"/>
          <w:sz w:val="20"/>
          <w:szCs w:val="20"/>
        </w:rPr>
        <w:t>.</w:t>
      </w:r>
    </w:p>
    <w:p w14:paraId="4DE4F02C" w14:textId="7777777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2DEA305" w14:textId="7777777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23" w:name="_Hlk135046955"/>
      <w:r w:rsidRPr="00411E19">
        <w:rPr>
          <w:rFonts w:ascii="Arial" w:hAnsi="Arial" w:cs="Arial"/>
          <w:snapToGrid w:val="0"/>
          <w:color w:val="000000" w:themeColor="text1"/>
          <w:sz w:val="20"/>
          <w:szCs w:val="20"/>
        </w:rPr>
        <w:t>Dopolnjeni so bili standardi storitev zaposlitvene rehabilitacije za storitve B</w:t>
      </w:r>
      <w:r>
        <w:rPr>
          <w:rFonts w:ascii="Arial" w:hAnsi="Arial" w:cs="Arial"/>
          <w:snapToGrid w:val="0"/>
          <w:color w:val="000000" w:themeColor="text1"/>
          <w:sz w:val="20"/>
          <w:szCs w:val="20"/>
        </w:rPr>
        <w:t>.</w:t>
      </w:r>
    </w:p>
    <w:bookmarkEnd w:id="23"/>
    <w:p w14:paraId="1220EB42" w14:textId="77777777" w:rsidR="0099746F" w:rsidRPr="00043135"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13EE00CC" w14:textId="1BCAEF1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V okviru </w:t>
      </w:r>
      <w:r w:rsidR="00180801">
        <w:rPr>
          <w:rFonts w:ascii="Arial" w:hAnsi="Arial" w:cs="Arial"/>
          <w:snapToGrid w:val="0"/>
          <w:color w:val="000000" w:themeColor="text1"/>
          <w:sz w:val="20"/>
          <w:szCs w:val="20"/>
        </w:rPr>
        <w:t xml:space="preserve">dejavnosti </w:t>
      </w:r>
      <w:r w:rsidRPr="00043135">
        <w:rPr>
          <w:rFonts w:ascii="Arial" w:hAnsi="Arial" w:cs="Arial"/>
          <w:snapToGrid w:val="0"/>
          <w:color w:val="000000" w:themeColor="text1"/>
          <w:sz w:val="20"/>
          <w:szCs w:val="20"/>
        </w:rPr>
        <w:t>ozaveščanja in informiranja</w:t>
      </w:r>
      <w:r w:rsidR="00BE297A">
        <w:rPr>
          <w:rFonts w:ascii="Arial" w:hAnsi="Arial" w:cs="Arial"/>
          <w:snapToGrid w:val="0"/>
          <w:color w:val="000000" w:themeColor="text1"/>
          <w:sz w:val="20"/>
          <w:szCs w:val="20"/>
        </w:rPr>
        <w:t xml:space="preserve"> </w:t>
      </w:r>
      <w:bookmarkStart w:id="24" w:name="_Hlk137021799"/>
      <w:r w:rsidR="00566860">
        <w:rPr>
          <w:rFonts w:ascii="Arial" w:hAnsi="Arial" w:cs="Arial"/>
          <w:snapToGrid w:val="0"/>
          <w:color w:val="000000" w:themeColor="text1"/>
          <w:sz w:val="20"/>
          <w:szCs w:val="20"/>
        </w:rPr>
        <w:t xml:space="preserve">so v okviru NJZ </w:t>
      </w:r>
      <w:bookmarkEnd w:id="24"/>
      <w:r w:rsidRPr="00043135">
        <w:rPr>
          <w:rFonts w:ascii="Arial" w:hAnsi="Arial" w:cs="Arial"/>
          <w:snapToGrid w:val="0"/>
          <w:color w:val="000000" w:themeColor="text1"/>
          <w:sz w:val="20"/>
          <w:szCs w:val="20"/>
        </w:rPr>
        <w:t xml:space="preserve">v letu 2022 potekali številni dogodki in projekti, in sicer je bil pripravljen </w:t>
      </w:r>
      <w:r w:rsidR="00180801" w:rsidRPr="00043135">
        <w:rPr>
          <w:rFonts w:ascii="Arial" w:hAnsi="Arial" w:cs="Arial"/>
          <w:snapToGrid w:val="0"/>
          <w:color w:val="000000" w:themeColor="text1"/>
          <w:sz w:val="20"/>
          <w:szCs w:val="20"/>
        </w:rPr>
        <w:t>shematič</w:t>
      </w:r>
      <w:r w:rsidR="00180801">
        <w:rPr>
          <w:rFonts w:ascii="Arial" w:hAnsi="Arial" w:cs="Arial"/>
          <w:snapToGrid w:val="0"/>
          <w:color w:val="000000" w:themeColor="text1"/>
          <w:sz w:val="20"/>
          <w:szCs w:val="20"/>
        </w:rPr>
        <w:t>ni</w:t>
      </w:r>
      <w:r w:rsidR="00180801" w:rsidRPr="00043135">
        <w:rPr>
          <w:rFonts w:ascii="Arial" w:hAnsi="Arial" w:cs="Arial"/>
          <w:snapToGrid w:val="0"/>
          <w:color w:val="000000" w:themeColor="text1"/>
          <w:sz w:val="20"/>
          <w:szCs w:val="20"/>
        </w:rPr>
        <w:t xml:space="preserve"> </w:t>
      </w:r>
      <w:r w:rsidRPr="00043135">
        <w:rPr>
          <w:rFonts w:ascii="Arial" w:hAnsi="Arial" w:cs="Arial"/>
          <w:snapToGrid w:val="0"/>
          <w:color w:val="000000" w:themeColor="text1"/>
          <w:sz w:val="20"/>
          <w:szCs w:val="20"/>
        </w:rPr>
        <w:t xml:space="preserve">prikaz za </w:t>
      </w:r>
      <w:r>
        <w:rPr>
          <w:rFonts w:ascii="Arial" w:hAnsi="Arial" w:cs="Arial"/>
          <w:snapToGrid w:val="0"/>
          <w:color w:val="000000" w:themeColor="text1"/>
          <w:sz w:val="20"/>
          <w:szCs w:val="20"/>
        </w:rPr>
        <w:t>predstavljanje</w:t>
      </w:r>
      <w:r w:rsidRPr="00043135">
        <w:rPr>
          <w:rFonts w:ascii="Arial" w:hAnsi="Arial" w:cs="Arial"/>
          <w:snapToGrid w:val="0"/>
          <w:color w:val="000000" w:themeColor="text1"/>
          <w:sz w:val="20"/>
          <w:szCs w:val="20"/>
        </w:rPr>
        <w:t xml:space="preserve"> enakih priložnosti oz</w:t>
      </w:r>
      <w:r>
        <w:rPr>
          <w:rFonts w:ascii="Arial" w:hAnsi="Arial" w:cs="Arial"/>
          <w:color w:val="000000" w:themeColor="text1"/>
          <w:sz w:val="20"/>
          <w:szCs w:val="20"/>
        </w:rPr>
        <w:t>iroma</w:t>
      </w:r>
      <w:r w:rsidRPr="00043135">
        <w:rPr>
          <w:rFonts w:ascii="Arial" w:hAnsi="Arial" w:cs="Arial"/>
          <w:snapToGrid w:val="0"/>
          <w:color w:val="000000" w:themeColor="text1"/>
          <w:sz w:val="20"/>
          <w:szCs w:val="20"/>
        </w:rPr>
        <w:t xml:space="preserve"> pravičnosti v zdravju (koledar), organizirano </w:t>
      </w:r>
      <w:r w:rsidR="00180801">
        <w:rPr>
          <w:rFonts w:ascii="Arial" w:hAnsi="Arial" w:cs="Arial"/>
          <w:snapToGrid w:val="0"/>
          <w:color w:val="000000" w:themeColor="text1"/>
          <w:sz w:val="20"/>
          <w:szCs w:val="20"/>
        </w:rPr>
        <w:t xml:space="preserve">je bilo </w:t>
      </w:r>
      <w:r w:rsidRPr="00043135">
        <w:rPr>
          <w:rFonts w:ascii="Arial" w:hAnsi="Arial" w:cs="Arial"/>
          <w:snapToGrid w:val="0"/>
          <w:color w:val="000000" w:themeColor="text1"/>
          <w:sz w:val="20"/>
          <w:szCs w:val="20"/>
        </w:rPr>
        <w:t xml:space="preserve">spletno izobraževanje o človekovih pravicah, izvedena je bila medijska kampanja za program Skupaj za zdravje </w:t>
      </w:r>
      <w:r w:rsidR="00180801">
        <w:rPr>
          <w:rFonts w:ascii="Arial" w:hAnsi="Arial" w:cs="Arial"/>
          <w:snapToGrid w:val="0"/>
          <w:color w:val="000000" w:themeColor="text1"/>
          <w:sz w:val="20"/>
          <w:szCs w:val="20"/>
        </w:rPr>
        <w:t xml:space="preserve">in </w:t>
      </w:r>
      <w:r w:rsidRPr="00043135">
        <w:rPr>
          <w:rFonts w:ascii="Arial" w:hAnsi="Arial" w:cs="Arial"/>
          <w:snapToGrid w:val="0"/>
          <w:color w:val="000000" w:themeColor="text1"/>
          <w:sz w:val="20"/>
          <w:szCs w:val="20"/>
        </w:rPr>
        <w:t>oblikovane so bile tudi tablice za dopolnilno komuniciranje s slikovnimi znaki v izrednih razmer</w:t>
      </w:r>
      <w:r>
        <w:rPr>
          <w:rFonts w:ascii="Arial" w:hAnsi="Arial" w:cs="Arial"/>
          <w:snapToGrid w:val="0"/>
          <w:color w:val="000000" w:themeColor="text1"/>
          <w:sz w:val="20"/>
          <w:szCs w:val="20"/>
        </w:rPr>
        <w:t>ah</w:t>
      </w:r>
      <w:r w:rsidRPr="00043135">
        <w:rPr>
          <w:rFonts w:ascii="Arial" w:hAnsi="Arial" w:cs="Arial"/>
          <w:snapToGrid w:val="0"/>
          <w:color w:val="000000" w:themeColor="text1"/>
          <w:sz w:val="20"/>
          <w:szCs w:val="20"/>
        </w:rPr>
        <w:t xml:space="preserve">. </w:t>
      </w:r>
    </w:p>
    <w:p w14:paraId="2CA13FF8" w14:textId="7777777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11FC6DD" w14:textId="5DFA0925"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V okviru programa HELP Sveta Evrope so organizirali e-tečaj o pravicah oseb z ovirami, namenjen sodnikom in pravnikom. Slovenske knjižnice so ohranile brezstične storitve in</w:t>
      </w:r>
      <w:r w:rsidR="00D560A7">
        <w:rPr>
          <w:rFonts w:ascii="Arial" w:hAnsi="Arial" w:cs="Arial"/>
          <w:snapToGrid w:val="0"/>
          <w:color w:val="000000" w:themeColor="text1"/>
          <w:sz w:val="20"/>
          <w:szCs w:val="20"/>
        </w:rPr>
        <w:t xml:space="preserve"> dejavnosti</w:t>
      </w:r>
      <w:r w:rsidRPr="00043135">
        <w:rPr>
          <w:rFonts w:ascii="Arial" w:hAnsi="Arial" w:cs="Arial"/>
          <w:snapToGrid w:val="0"/>
          <w:color w:val="000000" w:themeColor="text1"/>
          <w:sz w:val="20"/>
          <w:szCs w:val="20"/>
        </w:rPr>
        <w:t>, ki so jih uvedle v času epidemije oz</w:t>
      </w:r>
      <w:r>
        <w:rPr>
          <w:rFonts w:ascii="Arial" w:hAnsi="Arial" w:cs="Arial"/>
          <w:color w:val="000000" w:themeColor="text1"/>
          <w:sz w:val="20"/>
          <w:szCs w:val="20"/>
        </w:rPr>
        <w:t>iroma</w:t>
      </w:r>
      <w:r w:rsidRPr="00043135">
        <w:rPr>
          <w:rFonts w:ascii="Arial" w:hAnsi="Arial" w:cs="Arial"/>
          <w:snapToGrid w:val="0"/>
          <w:color w:val="000000" w:themeColor="text1"/>
          <w:sz w:val="20"/>
          <w:szCs w:val="20"/>
        </w:rPr>
        <w:t xml:space="preserve"> omejenih fizičnih stikov, portal Knjiznice.si so prilagodili tudi za slepe in slabovidne uporabnike. </w:t>
      </w:r>
    </w:p>
    <w:p w14:paraId="7B1CE7D8" w14:textId="77777777" w:rsidR="0099746F"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9C4CEC2" w14:textId="6AE48167" w:rsidR="0099746F" w:rsidRPr="00043135" w:rsidRDefault="0099746F" w:rsidP="00C03F2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Gledališča so se v letu 2022 ukvarjala tudi s temami, ki so </w:t>
      </w:r>
      <w:r w:rsidR="000C0111">
        <w:rPr>
          <w:rFonts w:ascii="Arial" w:hAnsi="Arial" w:cs="Arial"/>
          <w:snapToGrid w:val="0"/>
          <w:color w:val="000000" w:themeColor="text1"/>
          <w:sz w:val="20"/>
          <w:szCs w:val="20"/>
        </w:rPr>
        <w:t xml:space="preserve">v družbi </w:t>
      </w:r>
      <w:r w:rsidRPr="00043135">
        <w:rPr>
          <w:rFonts w:ascii="Arial" w:hAnsi="Arial" w:cs="Arial"/>
          <w:snapToGrid w:val="0"/>
          <w:color w:val="000000" w:themeColor="text1"/>
          <w:sz w:val="20"/>
          <w:szCs w:val="20"/>
        </w:rPr>
        <w:t>pogosto prezrte ali tabuizirane, med drugim z vprašanji</w:t>
      </w:r>
      <w:r>
        <w:rPr>
          <w:rFonts w:ascii="Arial" w:hAnsi="Arial" w:cs="Arial"/>
          <w:snapToGrid w:val="0"/>
          <w:color w:val="000000" w:themeColor="text1"/>
          <w:sz w:val="20"/>
          <w:szCs w:val="20"/>
        </w:rPr>
        <w:t>,</w:t>
      </w:r>
      <w:r w:rsidRPr="00043135">
        <w:rPr>
          <w:rFonts w:ascii="Arial" w:hAnsi="Arial" w:cs="Arial"/>
          <w:snapToGrid w:val="0"/>
          <w:color w:val="000000" w:themeColor="text1"/>
          <w:sz w:val="20"/>
          <w:szCs w:val="20"/>
        </w:rPr>
        <w:t xml:space="preserve"> povezanimi z invalidnostjo, stereotipi, predsodki in škodljivimi praksami.</w:t>
      </w:r>
      <w:r w:rsidR="00BE297A">
        <w:rPr>
          <w:rFonts w:ascii="Arial" w:hAnsi="Arial" w:cs="Arial"/>
          <w:snapToGrid w:val="0"/>
          <w:color w:val="000000" w:themeColor="text1"/>
          <w:sz w:val="20"/>
          <w:szCs w:val="20"/>
        </w:rPr>
        <w:t xml:space="preserve"> </w:t>
      </w:r>
      <w:r w:rsidRPr="00043135">
        <w:rPr>
          <w:rFonts w:ascii="Arial" w:hAnsi="Arial" w:cs="Arial"/>
          <w:snapToGrid w:val="0"/>
          <w:color w:val="000000" w:themeColor="text1"/>
          <w:sz w:val="20"/>
          <w:szCs w:val="20"/>
        </w:rPr>
        <w:t xml:space="preserve">Ohranila so tudi brezplačni </w:t>
      </w:r>
      <w:r>
        <w:rPr>
          <w:rFonts w:ascii="Arial" w:hAnsi="Arial" w:cs="Arial"/>
          <w:snapToGrid w:val="0"/>
          <w:color w:val="000000" w:themeColor="text1"/>
          <w:sz w:val="20"/>
          <w:szCs w:val="20"/>
        </w:rPr>
        <w:t>ogled predstav</w:t>
      </w:r>
      <w:r w:rsidRPr="00043135">
        <w:rPr>
          <w:rFonts w:ascii="Arial" w:hAnsi="Arial" w:cs="Arial"/>
          <w:snapToGrid w:val="0"/>
          <w:color w:val="000000" w:themeColor="text1"/>
          <w:sz w:val="20"/>
          <w:szCs w:val="20"/>
        </w:rPr>
        <w:t xml:space="preserve"> za različne skupine oseb z invalidnostjo. V letu 2022 je bilo tako kot v preteklih letih organizirano strokovno srečanje dnevi REHA na temo Usposabljanje in zaposlovanje invalidov med pričakovanji in resničnostjo. Tokratne teme srečanja so bile razvoj zaposlovanja invalidov, družbena vključenost invalidov </w:t>
      </w:r>
      <w:r>
        <w:rPr>
          <w:rFonts w:ascii="Arial" w:hAnsi="Arial" w:cs="Arial"/>
          <w:snapToGrid w:val="0"/>
          <w:color w:val="000000" w:themeColor="text1"/>
          <w:sz w:val="20"/>
          <w:szCs w:val="20"/>
        </w:rPr>
        <w:t>in</w:t>
      </w:r>
      <w:r w:rsidRPr="00043135">
        <w:rPr>
          <w:rFonts w:ascii="Arial" w:hAnsi="Arial" w:cs="Arial"/>
          <w:snapToGrid w:val="0"/>
          <w:color w:val="000000" w:themeColor="text1"/>
          <w:sz w:val="20"/>
          <w:szCs w:val="20"/>
        </w:rPr>
        <w:t xml:space="preserve"> odnosi v družbi.</w:t>
      </w:r>
    </w:p>
    <w:bookmarkEnd w:id="22"/>
    <w:p w14:paraId="1E3CD234" w14:textId="77777777" w:rsidR="0099746F" w:rsidRPr="00043135" w:rsidRDefault="0099746F" w:rsidP="00B21AC7">
      <w:pPr>
        <w:spacing w:after="0"/>
        <w:rPr>
          <w:rFonts w:ascii="Arial" w:hAnsi="Arial" w:cs="Arial"/>
          <w:color w:val="000000" w:themeColor="text1"/>
          <w:sz w:val="20"/>
          <w:szCs w:val="20"/>
        </w:rPr>
      </w:pPr>
    </w:p>
    <w:p w14:paraId="1E58D3AF" w14:textId="5D7F8E8E" w:rsidR="0099746F" w:rsidRPr="00043135" w:rsidRDefault="0099746F" w:rsidP="00B21AC7">
      <w:pPr>
        <w:pStyle w:val="IRSSVNaslov2"/>
        <w:rPr>
          <w:color w:val="000000" w:themeColor="text1"/>
          <w:lang w:val="sl-SI"/>
        </w:rPr>
      </w:pPr>
      <w:r w:rsidRPr="00043135">
        <w:rPr>
          <w:color w:val="000000" w:themeColor="text1"/>
          <w:lang w:val="sl-SI"/>
        </w:rPr>
        <w:br w:type="page"/>
      </w:r>
      <w:bookmarkStart w:id="25" w:name="_Toc135047783"/>
      <w:bookmarkStart w:id="26" w:name="_Hlk35377001"/>
      <w:r w:rsidRPr="00043135">
        <w:rPr>
          <w:color w:val="000000" w:themeColor="text1"/>
          <w:lang w:val="sl-SI"/>
        </w:rPr>
        <w:lastRenderedPageBreak/>
        <w:t>CILJ</w:t>
      </w:r>
      <w:r>
        <w:rPr>
          <w:color w:val="000000" w:themeColor="text1"/>
          <w:lang w:val="sl-SI"/>
        </w:rPr>
        <w:t xml:space="preserve"> 2</w:t>
      </w:r>
      <w:r w:rsidRPr="00043135">
        <w:rPr>
          <w:color w:val="000000" w:themeColor="text1"/>
          <w:lang w:val="sl-SI"/>
        </w:rPr>
        <w:t>: BIVANJE IN VKLJUČEVANJE</w:t>
      </w:r>
      <w:bookmarkEnd w:id="25"/>
    </w:p>
    <w:p w14:paraId="50BD9C4B" w14:textId="77777777" w:rsidR="0099746F" w:rsidRPr="00043135" w:rsidRDefault="0099746F" w:rsidP="00B21AC7">
      <w:pPr>
        <w:spacing w:after="0"/>
        <w:jc w:val="both"/>
        <w:rPr>
          <w:rFonts w:ascii="Arial" w:hAnsi="Arial" w:cs="Arial"/>
          <w:b/>
          <w:snapToGrid w:val="0"/>
          <w:color w:val="000000" w:themeColor="text1"/>
          <w:sz w:val="20"/>
          <w:szCs w:val="20"/>
        </w:rPr>
      </w:pPr>
    </w:p>
    <w:p w14:paraId="1521BA2C" w14:textId="77777777" w:rsidR="0099746F" w:rsidRPr="00043135" w:rsidRDefault="0099746F" w:rsidP="007A4F14">
      <w:pPr>
        <w:spacing w:after="0"/>
        <w:jc w:val="both"/>
        <w:rPr>
          <w:rFonts w:ascii="Arial" w:hAnsi="Arial" w:cs="Arial"/>
          <w:b/>
          <w:snapToGrid w:val="0"/>
          <w:color w:val="000000" w:themeColor="text1"/>
          <w:sz w:val="20"/>
          <w:szCs w:val="20"/>
        </w:rPr>
      </w:pPr>
      <w:r w:rsidRPr="00043135">
        <w:rPr>
          <w:rFonts w:ascii="Arial" w:hAnsi="Arial" w:cs="Arial"/>
          <w:b/>
          <w:snapToGrid w:val="0"/>
          <w:color w:val="000000" w:themeColor="text1"/>
          <w:sz w:val="20"/>
          <w:szCs w:val="20"/>
        </w:rPr>
        <w:t>Opis cilja</w:t>
      </w:r>
    </w:p>
    <w:p w14:paraId="49EFE40E" w14:textId="77777777" w:rsidR="0099746F" w:rsidRPr="00043135" w:rsidRDefault="0099746F" w:rsidP="007A4F14">
      <w:pPr>
        <w:spacing w:after="0"/>
        <w:jc w:val="both"/>
        <w:rPr>
          <w:rFonts w:ascii="Arial" w:hAnsi="Arial" w:cs="Arial"/>
          <w:b/>
          <w:snapToGrid w:val="0"/>
          <w:color w:val="000000" w:themeColor="text1"/>
          <w:sz w:val="20"/>
          <w:szCs w:val="20"/>
        </w:rPr>
      </w:pPr>
    </w:p>
    <w:p w14:paraId="130CBE29" w14:textId="57D2FEC0" w:rsidR="0099746F" w:rsidRPr="00043135" w:rsidRDefault="0099746F" w:rsidP="007A4F14">
      <w:pPr>
        <w:autoSpaceDE w:val="0"/>
        <w:autoSpaceDN w:val="0"/>
        <w:adjustRightInd w:val="0"/>
        <w:spacing w:after="0"/>
        <w:jc w:val="both"/>
        <w:rPr>
          <w:rFonts w:ascii="Arial" w:hAnsi="Arial" w:cs="Arial"/>
          <w:color w:val="000000" w:themeColor="text1"/>
          <w:sz w:val="20"/>
          <w:szCs w:val="20"/>
        </w:rPr>
      </w:pPr>
      <w:r w:rsidRPr="00043135">
        <w:rPr>
          <w:rFonts w:ascii="Arial" w:hAnsi="Arial" w:cs="Arial"/>
          <w:color w:val="000000" w:themeColor="text1"/>
          <w:sz w:val="20"/>
          <w:szCs w:val="20"/>
        </w:rPr>
        <w:t xml:space="preserve">Invalidom je treba omogočiti samostojno izbiro načina življenja, kje, s kom in kako bodo živeli, ter </w:t>
      </w:r>
      <w:r w:rsidR="000C0111">
        <w:rPr>
          <w:rFonts w:ascii="Arial" w:hAnsi="Arial" w:cs="Arial"/>
          <w:color w:val="000000" w:themeColor="text1"/>
          <w:sz w:val="20"/>
          <w:szCs w:val="20"/>
        </w:rPr>
        <w:t xml:space="preserve">jim </w:t>
      </w:r>
      <w:r w:rsidRPr="00043135">
        <w:rPr>
          <w:rFonts w:ascii="Arial" w:hAnsi="Arial" w:cs="Arial"/>
          <w:color w:val="000000" w:themeColor="text1"/>
          <w:sz w:val="20"/>
          <w:szCs w:val="20"/>
        </w:rPr>
        <w:t>pri tem zagotoviti tako ureditev bivalnega okolja, da bo dostopno vsem ter prilagojeno potrebam invalidov in njihovi</w:t>
      </w:r>
      <w:r w:rsidR="000C0111">
        <w:rPr>
          <w:rFonts w:ascii="Arial" w:hAnsi="Arial" w:cs="Arial"/>
          <w:color w:val="000000" w:themeColor="text1"/>
          <w:sz w:val="20"/>
          <w:szCs w:val="20"/>
        </w:rPr>
        <w:t>h</w:t>
      </w:r>
      <w:r w:rsidRPr="00043135">
        <w:rPr>
          <w:rFonts w:ascii="Arial" w:hAnsi="Arial" w:cs="Arial"/>
          <w:color w:val="000000" w:themeColor="text1"/>
          <w:sz w:val="20"/>
          <w:szCs w:val="20"/>
        </w:rPr>
        <w:t xml:space="preserve"> družin</w:t>
      </w:r>
      <w:r>
        <w:rPr>
          <w:rFonts w:ascii="Arial" w:hAnsi="Arial" w:cs="Arial"/>
          <w:color w:val="000000" w:themeColor="text1"/>
          <w:sz w:val="20"/>
          <w:szCs w:val="20"/>
        </w:rPr>
        <w:t>,</w:t>
      </w:r>
      <w:r w:rsidRPr="00043135">
        <w:rPr>
          <w:rFonts w:ascii="Arial" w:hAnsi="Arial" w:cs="Arial"/>
          <w:color w:val="000000" w:themeColor="text1"/>
          <w:sz w:val="20"/>
          <w:szCs w:val="20"/>
        </w:rPr>
        <w:t xml:space="preserve"> ne glede na to, ali se odločijo za samostojno bivanje v stanovanjskem objektu ali institucionalno bivanje. V ta namen je </w:t>
      </w:r>
      <w:r w:rsidR="000C0111" w:rsidRPr="00043135">
        <w:rPr>
          <w:rFonts w:ascii="Arial" w:hAnsi="Arial" w:cs="Arial"/>
          <w:color w:val="000000" w:themeColor="text1"/>
          <w:sz w:val="20"/>
          <w:szCs w:val="20"/>
        </w:rPr>
        <w:t>pre</w:t>
      </w:r>
      <w:r w:rsidR="000C0111">
        <w:rPr>
          <w:rFonts w:ascii="Arial" w:hAnsi="Arial" w:cs="Arial"/>
          <w:color w:val="000000" w:themeColor="text1"/>
          <w:sz w:val="20"/>
          <w:szCs w:val="20"/>
        </w:rPr>
        <w:t>urejanje</w:t>
      </w:r>
      <w:r w:rsidR="000C0111" w:rsidRPr="00043135">
        <w:rPr>
          <w:rFonts w:ascii="Arial" w:hAnsi="Arial" w:cs="Arial"/>
          <w:color w:val="000000" w:themeColor="text1"/>
          <w:sz w:val="20"/>
          <w:szCs w:val="20"/>
        </w:rPr>
        <w:t xml:space="preserve"> </w:t>
      </w:r>
      <w:r w:rsidRPr="00043135">
        <w:rPr>
          <w:rFonts w:ascii="Arial" w:hAnsi="Arial" w:cs="Arial"/>
          <w:color w:val="000000" w:themeColor="text1"/>
          <w:sz w:val="20"/>
          <w:szCs w:val="20"/>
        </w:rPr>
        <w:t>bivalnih površin velikokrat ključnega pomena.</w:t>
      </w:r>
    </w:p>
    <w:p w14:paraId="6AE7F2E6" w14:textId="77777777" w:rsidR="0099746F" w:rsidRPr="00043135" w:rsidRDefault="0099746F" w:rsidP="007A4F14">
      <w:pPr>
        <w:autoSpaceDE w:val="0"/>
        <w:autoSpaceDN w:val="0"/>
        <w:adjustRightInd w:val="0"/>
        <w:spacing w:after="0"/>
        <w:jc w:val="both"/>
        <w:rPr>
          <w:rFonts w:ascii="Arial" w:hAnsi="Arial" w:cs="Arial"/>
          <w:color w:val="000000" w:themeColor="text1"/>
          <w:sz w:val="20"/>
          <w:szCs w:val="20"/>
        </w:rPr>
      </w:pPr>
    </w:p>
    <w:p w14:paraId="5F5E50BF" w14:textId="62CB00A6" w:rsidR="0099746F" w:rsidRPr="00043135" w:rsidRDefault="0099746F" w:rsidP="007A4F14">
      <w:pPr>
        <w:autoSpaceDE w:val="0"/>
        <w:autoSpaceDN w:val="0"/>
        <w:adjustRightInd w:val="0"/>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Za samostojno in neodvisno življenje invalidov mora država poleg storitev osebne pomoči in osebne asistence zagotoviti tudi ustrezne bivalne pogoje na sistemski ravni (omogočiti dostopnost arhitekturno prilagojenih stanovanj, ki jih </w:t>
      </w:r>
      <w:r w:rsidR="004B0C6E" w:rsidRPr="00043135">
        <w:rPr>
          <w:rFonts w:ascii="Arial" w:hAnsi="Arial" w:cs="Arial"/>
          <w:snapToGrid w:val="0"/>
          <w:color w:val="000000" w:themeColor="text1"/>
          <w:sz w:val="20"/>
          <w:szCs w:val="20"/>
        </w:rPr>
        <w:t>zagotavlja</w:t>
      </w:r>
      <w:r w:rsidR="004B0C6E">
        <w:rPr>
          <w:rFonts w:ascii="Arial" w:hAnsi="Arial" w:cs="Arial"/>
          <w:snapToGrid w:val="0"/>
          <w:color w:val="000000" w:themeColor="text1"/>
          <w:sz w:val="20"/>
          <w:szCs w:val="20"/>
        </w:rPr>
        <w:t>jo</w:t>
      </w:r>
      <w:r w:rsidR="004B0C6E" w:rsidRPr="00043135">
        <w:rPr>
          <w:rFonts w:ascii="Arial" w:hAnsi="Arial" w:cs="Arial"/>
          <w:snapToGrid w:val="0"/>
          <w:color w:val="000000" w:themeColor="text1"/>
          <w:sz w:val="20"/>
          <w:szCs w:val="20"/>
        </w:rPr>
        <w:t xml:space="preserve"> </w:t>
      </w:r>
      <w:r w:rsidRPr="00043135">
        <w:rPr>
          <w:rFonts w:ascii="Arial" w:hAnsi="Arial" w:cs="Arial"/>
          <w:snapToGrid w:val="0"/>
          <w:color w:val="000000" w:themeColor="text1"/>
          <w:sz w:val="20"/>
          <w:szCs w:val="20"/>
        </w:rPr>
        <w:t xml:space="preserve">država in lokalne skupnosti). Invalidi so pri reševanju svojega stanovanjskega vprašanja soočeni s številnimi izzivi, saj je na prostem trgu zelo malo stanovanj, ki bi bila primerna za udobno in </w:t>
      </w:r>
      <w:r w:rsidR="00194C0F">
        <w:rPr>
          <w:rFonts w:ascii="Arial" w:hAnsi="Arial" w:cs="Arial"/>
          <w:snapToGrid w:val="0"/>
          <w:color w:val="000000" w:themeColor="text1"/>
          <w:sz w:val="20"/>
          <w:szCs w:val="20"/>
        </w:rPr>
        <w:t>kakovostno</w:t>
      </w:r>
      <w:r w:rsidR="00194C0F" w:rsidRPr="00043135">
        <w:rPr>
          <w:rFonts w:ascii="Arial" w:hAnsi="Arial" w:cs="Arial"/>
          <w:snapToGrid w:val="0"/>
          <w:color w:val="000000" w:themeColor="text1"/>
          <w:sz w:val="20"/>
          <w:szCs w:val="20"/>
        </w:rPr>
        <w:t xml:space="preserve"> </w:t>
      </w:r>
      <w:r w:rsidRPr="00043135">
        <w:rPr>
          <w:rFonts w:ascii="Arial" w:hAnsi="Arial" w:cs="Arial"/>
          <w:snapToGrid w:val="0"/>
          <w:color w:val="000000" w:themeColor="text1"/>
          <w:sz w:val="20"/>
          <w:szCs w:val="20"/>
        </w:rPr>
        <w:t>bivanje (</w:t>
      </w:r>
      <w:r>
        <w:rPr>
          <w:rFonts w:ascii="Arial" w:hAnsi="Arial" w:cs="Arial"/>
          <w:color w:val="000000" w:themeColor="text1"/>
          <w:sz w:val="20"/>
          <w:szCs w:val="20"/>
        </w:rPr>
        <w:t xml:space="preserve">na primer </w:t>
      </w:r>
      <w:r w:rsidRPr="00043135">
        <w:rPr>
          <w:rFonts w:ascii="Arial" w:hAnsi="Arial" w:cs="Arial"/>
          <w:snapToGrid w:val="0"/>
          <w:color w:val="000000" w:themeColor="text1"/>
          <w:sz w:val="20"/>
          <w:szCs w:val="20"/>
        </w:rPr>
        <w:t>nedostopnost objekta, ozka vrata, majhna kopalnic</w:t>
      </w:r>
      <w:r>
        <w:rPr>
          <w:rFonts w:ascii="Arial" w:hAnsi="Arial" w:cs="Arial"/>
          <w:snapToGrid w:val="0"/>
          <w:color w:val="000000" w:themeColor="text1"/>
          <w:sz w:val="20"/>
          <w:szCs w:val="20"/>
        </w:rPr>
        <w:t>a</w:t>
      </w:r>
      <w:r w:rsidRPr="00043135">
        <w:rPr>
          <w:rFonts w:ascii="Arial" w:hAnsi="Arial" w:cs="Arial"/>
          <w:snapToGrid w:val="0"/>
          <w:color w:val="000000" w:themeColor="text1"/>
          <w:sz w:val="20"/>
          <w:szCs w:val="20"/>
        </w:rPr>
        <w:t>, nedostopnost balkon</w:t>
      </w:r>
      <w:r>
        <w:rPr>
          <w:rFonts w:ascii="Arial" w:hAnsi="Arial" w:cs="Arial"/>
          <w:snapToGrid w:val="0"/>
          <w:color w:val="000000" w:themeColor="text1"/>
          <w:sz w:val="20"/>
          <w:szCs w:val="20"/>
        </w:rPr>
        <w:t>a</w:t>
      </w:r>
      <w:r w:rsidRPr="00043135">
        <w:rPr>
          <w:rFonts w:ascii="Arial" w:hAnsi="Arial" w:cs="Arial"/>
          <w:snapToGrid w:val="0"/>
          <w:color w:val="000000" w:themeColor="text1"/>
          <w:sz w:val="20"/>
          <w:szCs w:val="20"/>
        </w:rPr>
        <w:t xml:space="preserve"> in kletnih prostorov, pomanjkljiva ureditev za osebe s senzornimi oviranostmi). Ob upoštevanju vidikov starajoče se družbe pa je vidik arhitekturno ustreznih stanovanj še posebej pomemben. Z oblikovanjem minimalnih standardov, ki bi omogočali </w:t>
      </w:r>
      <w:r>
        <w:rPr>
          <w:rFonts w:ascii="Arial" w:hAnsi="Arial" w:cs="Arial"/>
          <w:snapToGrid w:val="0"/>
          <w:color w:val="000000" w:themeColor="text1"/>
          <w:sz w:val="20"/>
          <w:szCs w:val="20"/>
        </w:rPr>
        <w:t>posamezniku</w:t>
      </w:r>
      <w:r w:rsidRPr="00043135">
        <w:rPr>
          <w:rFonts w:ascii="Arial" w:hAnsi="Arial" w:cs="Arial"/>
          <w:snapToGrid w:val="0"/>
          <w:color w:val="000000" w:themeColor="text1"/>
          <w:sz w:val="20"/>
          <w:szCs w:val="20"/>
        </w:rPr>
        <w:t xml:space="preserve"> primerno in varno bivanje v vseh obdobjih življenja, bi v veliki meri zadostili tudi kriterijem dostopnosti stanovanj za invalide, prav tako pa omogočili ljudem, da osta</w:t>
      </w:r>
      <w:r>
        <w:rPr>
          <w:rFonts w:ascii="Arial" w:hAnsi="Arial" w:cs="Arial"/>
          <w:snapToGrid w:val="0"/>
          <w:color w:val="000000" w:themeColor="text1"/>
          <w:sz w:val="20"/>
          <w:szCs w:val="20"/>
        </w:rPr>
        <w:t>ne</w:t>
      </w:r>
      <w:r w:rsidRPr="00043135">
        <w:rPr>
          <w:rFonts w:ascii="Arial" w:hAnsi="Arial" w:cs="Arial"/>
          <w:snapToGrid w:val="0"/>
          <w:color w:val="000000" w:themeColor="text1"/>
          <w:sz w:val="20"/>
          <w:szCs w:val="20"/>
        </w:rPr>
        <w:t xml:space="preserve">jo v svojem domačem okolju tudi v starosti. </w:t>
      </w:r>
    </w:p>
    <w:p w14:paraId="404C9E81" w14:textId="77777777" w:rsidR="0099746F" w:rsidRPr="00043135" w:rsidRDefault="0099746F" w:rsidP="007A4F14">
      <w:pPr>
        <w:autoSpaceDE w:val="0"/>
        <w:autoSpaceDN w:val="0"/>
        <w:adjustRightInd w:val="0"/>
        <w:spacing w:after="0"/>
        <w:jc w:val="both"/>
        <w:rPr>
          <w:rFonts w:ascii="Arial" w:hAnsi="Arial" w:cs="Arial"/>
          <w:snapToGrid w:val="0"/>
          <w:color w:val="000000" w:themeColor="text1"/>
          <w:sz w:val="20"/>
          <w:szCs w:val="20"/>
        </w:rPr>
      </w:pPr>
    </w:p>
    <w:p w14:paraId="5669A303" w14:textId="72B49764" w:rsidR="0099746F" w:rsidRPr="00043135" w:rsidRDefault="0099746F" w:rsidP="007A4F14">
      <w:pPr>
        <w:autoSpaceDE w:val="0"/>
        <w:autoSpaceDN w:val="0"/>
        <w:adjustRightInd w:val="0"/>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Ureditev bivalnega okolja (</w:t>
      </w:r>
      <w:r>
        <w:rPr>
          <w:rFonts w:ascii="Arial" w:hAnsi="Arial" w:cs="Arial"/>
          <w:color w:val="000000" w:themeColor="text1"/>
          <w:sz w:val="20"/>
          <w:szCs w:val="20"/>
        </w:rPr>
        <w:t xml:space="preserve">na primer </w:t>
      </w:r>
      <w:r w:rsidRPr="00043135">
        <w:rPr>
          <w:rFonts w:ascii="Arial" w:hAnsi="Arial" w:cs="Arial"/>
          <w:snapToGrid w:val="0"/>
          <w:color w:val="000000" w:themeColor="text1"/>
          <w:sz w:val="20"/>
          <w:szCs w:val="20"/>
        </w:rPr>
        <w:t xml:space="preserve">odprava arhitektonskih ovir, večje bivalne površine zaradi premikanja z invalidskim vozičkom) </w:t>
      </w:r>
      <w:r>
        <w:rPr>
          <w:rFonts w:ascii="Arial" w:hAnsi="Arial" w:cs="Arial"/>
          <w:snapToGrid w:val="0"/>
          <w:color w:val="000000" w:themeColor="text1"/>
          <w:sz w:val="20"/>
          <w:szCs w:val="20"/>
        </w:rPr>
        <w:t>in</w:t>
      </w:r>
      <w:r w:rsidRPr="00043135">
        <w:rPr>
          <w:rFonts w:ascii="Arial" w:hAnsi="Arial" w:cs="Arial"/>
          <w:snapToGrid w:val="0"/>
          <w:color w:val="000000" w:themeColor="text1"/>
          <w:sz w:val="20"/>
          <w:szCs w:val="20"/>
        </w:rPr>
        <w:t xml:space="preserve"> vgradnja morebitnih pripomočkov (</w:t>
      </w:r>
      <w:r>
        <w:rPr>
          <w:rFonts w:ascii="Arial" w:hAnsi="Arial" w:cs="Arial"/>
          <w:color w:val="000000" w:themeColor="text1"/>
          <w:sz w:val="20"/>
          <w:szCs w:val="20"/>
        </w:rPr>
        <w:t xml:space="preserve">na primer </w:t>
      </w:r>
      <w:r w:rsidRPr="00043135">
        <w:rPr>
          <w:rFonts w:ascii="Arial" w:hAnsi="Arial" w:cs="Arial"/>
          <w:snapToGrid w:val="0"/>
          <w:color w:val="000000" w:themeColor="text1"/>
          <w:sz w:val="20"/>
          <w:szCs w:val="20"/>
        </w:rPr>
        <w:t xml:space="preserve">osebna ali stropna dvigala) v domačem okolju </w:t>
      </w:r>
      <w:r>
        <w:rPr>
          <w:rFonts w:ascii="Arial" w:hAnsi="Arial" w:cs="Arial"/>
          <w:snapToGrid w:val="0"/>
          <w:color w:val="000000" w:themeColor="text1"/>
          <w:sz w:val="20"/>
          <w:szCs w:val="20"/>
        </w:rPr>
        <w:t xml:space="preserve">so </w:t>
      </w:r>
      <w:r w:rsidRPr="00043135">
        <w:rPr>
          <w:rFonts w:ascii="Arial" w:hAnsi="Arial" w:cs="Arial"/>
          <w:snapToGrid w:val="0"/>
          <w:color w:val="000000" w:themeColor="text1"/>
          <w:sz w:val="20"/>
          <w:szCs w:val="20"/>
        </w:rPr>
        <w:t xml:space="preserve">lahko za posameznika zelo veliko finančno breme. </w:t>
      </w:r>
    </w:p>
    <w:p w14:paraId="2D9F965D" w14:textId="77777777" w:rsidR="0099746F" w:rsidRPr="00043135" w:rsidRDefault="0099746F" w:rsidP="007A4F14">
      <w:pPr>
        <w:autoSpaceDE w:val="0"/>
        <w:autoSpaceDN w:val="0"/>
        <w:adjustRightInd w:val="0"/>
        <w:spacing w:after="0"/>
        <w:jc w:val="both"/>
        <w:rPr>
          <w:rFonts w:ascii="Arial" w:hAnsi="Arial" w:cs="Arial"/>
          <w:snapToGrid w:val="0"/>
          <w:color w:val="000000" w:themeColor="text1"/>
          <w:sz w:val="20"/>
          <w:szCs w:val="20"/>
        </w:rPr>
      </w:pPr>
    </w:p>
    <w:p w14:paraId="5E583351" w14:textId="514C16AB" w:rsidR="0099746F" w:rsidRPr="00043135" w:rsidRDefault="0099746F" w:rsidP="007A4F14">
      <w:pPr>
        <w:autoSpaceDE w:val="0"/>
        <w:autoSpaceDN w:val="0"/>
        <w:adjustRightInd w:val="0"/>
        <w:spacing w:after="0"/>
        <w:jc w:val="both"/>
        <w:rPr>
          <w:rFonts w:ascii="Arial" w:hAnsi="Arial" w:cs="Arial"/>
          <w:color w:val="000000" w:themeColor="text1"/>
          <w:sz w:val="20"/>
          <w:szCs w:val="20"/>
        </w:rPr>
      </w:pPr>
      <w:r w:rsidRPr="00043135">
        <w:rPr>
          <w:rFonts w:ascii="Arial" w:hAnsi="Arial" w:cs="Arial"/>
          <w:color w:val="000000" w:themeColor="text1"/>
          <w:sz w:val="20"/>
          <w:szCs w:val="20"/>
        </w:rPr>
        <w:t xml:space="preserve">Zagotoviti je treba tudi programe in izobraževanje o partnerstvu, spolnosti in družini za invalide, pa tudi tiste, ki z njimi sobivajo ali so z njimi v stiku. </w:t>
      </w:r>
    </w:p>
    <w:p w14:paraId="78B599D7" w14:textId="77777777" w:rsidR="0099746F" w:rsidRPr="00043135" w:rsidRDefault="0099746F" w:rsidP="007A4F14">
      <w:pPr>
        <w:autoSpaceDE w:val="0"/>
        <w:autoSpaceDN w:val="0"/>
        <w:adjustRightInd w:val="0"/>
        <w:spacing w:after="0"/>
        <w:jc w:val="both"/>
        <w:rPr>
          <w:rFonts w:ascii="Arial" w:hAnsi="Arial" w:cs="Arial"/>
          <w:color w:val="000000" w:themeColor="text1"/>
          <w:sz w:val="20"/>
          <w:szCs w:val="20"/>
        </w:rPr>
      </w:pPr>
    </w:p>
    <w:p w14:paraId="69DBD120" w14:textId="57ED98F8" w:rsidR="0099746F" w:rsidRPr="00043135" w:rsidRDefault="0099746F" w:rsidP="007A4F14">
      <w:pPr>
        <w:autoSpaceDE w:val="0"/>
        <w:autoSpaceDN w:val="0"/>
        <w:adjustRightInd w:val="0"/>
        <w:spacing w:after="0"/>
        <w:jc w:val="both"/>
        <w:rPr>
          <w:rFonts w:ascii="Arial" w:hAnsi="Arial" w:cs="Arial"/>
          <w:color w:val="000000" w:themeColor="text1"/>
          <w:sz w:val="20"/>
          <w:szCs w:val="20"/>
        </w:rPr>
      </w:pPr>
      <w:r w:rsidRPr="00043135">
        <w:rPr>
          <w:rFonts w:ascii="Arial" w:hAnsi="Arial" w:cs="Arial"/>
          <w:color w:val="000000" w:themeColor="text1"/>
          <w:sz w:val="20"/>
          <w:szCs w:val="20"/>
        </w:rPr>
        <w:t>Za samostojno življenje je nujno zagotavljati tudi storitve osebne pomoči in osebne asistence ter storit</w:t>
      </w:r>
      <w:r>
        <w:rPr>
          <w:rFonts w:ascii="Arial" w:hAnsi="Arial" w:cs="Arial"/>
          <w:color w:val="000000" w:themeColor="text1"/>
          <w:sz w:val="20"/>
          <w:szCs w:val="20"/>
        </w:rPr>
        <w:t>ve</w:t>
      </w:r>
      <w:r w:rsidRPr="00043135">
        <w:rPr>
          <w:rFonts w:ascii="Arial" w:hAnsi="Arial" w:cs="Arial"/>
          <w:color w:val="000000" w:themeColor="text1"/>
          <w:sz w:val="20"/>
          <w:szCs w:val="20"/>
        </w:rPr>
        <w:t>, s katerimi se zagotavlja</w:t>
      </w:r>
      <w:r>
        <w:rPr>
          <w:rFonts w:ascii="Arial" w:hAnsi="Arial" w:cs="Arial"/>
          <w:color w:val="000000" w:themeColor="text1"/>
          <w:sz w:val="20"/>
          <w:szCs w:val="20"/>
        </w:rPr>
        <w:t>ta</w:t>
      </w:r>
      <w:r w:rsidRPr="00043135">
        <w:rPr>
          <w:rFonts w:ascii="Arial" w:hAnsi="Arial" w:cs="Arial"/>
          <w:color w:val="000000" w:themeColor="text1"/>
          <w:sz w:val="20"/>
          <w:szCs w:val="20"/>
        </w:rPr>
        <w:t xml:space="preserve"> podpora in pomoč za boljš</w:t>
      </w:r>
      <w:r w:rsidR="007713C8">
        <w:rPr>
          <w:rFonts w:ascii="Arial" w:hAnsi="Arial" w:cs="Arial"/>
          <w:color w:val="000000" w:themeColor="text1"/>
          <w:sz w:val="20"/>
          <w:szCs w:val="20"/>
        </w:rPr>
        <w:t>e</w:t>
      </w:r>
      <w:r w:rsidRPr="00043135">
        <w:rPr>
          <w:rFonts w:ascii="Arial" w:hAnsi="Arial" w:cs="Arial"/>
          <w:color w:val="000000" w:themeColor="text1"/>
          <w:sz w:val="20"/>
          <w:szCs w:val="20"/>
        </w:rPr>
        <w:t xml:space="preserve"> socialno vključevanje v družbo</w:t>
      </w:r>
      <w:r>
        <w:rPr>
          <w:rFonts w:ascii="Arial" w:hAnsi="Arial" w:cs="Arial"/>
          <w:color w:val="000000" w:themeColor="text1"/>
          <w:sz w:val="20"/>
          <w:szCs w:val="20"/>
        </w:rPr>
        <w:t>,</w:t>
      </w:r>
      <w:r w:rsidRPr="00043135">
        <w:rPr>
          <w:rFonts w:ascii="Arial" w:hAnsi="Arial" w:cs="Arial"/>
          <w:color w:val="000000" w:themeColor="text1"/>
          <w:sz w:val="20"/>
          <w:szCs w:val="20"/>
        </w:rPr>
        <w:t xml:space="preserve"> in sicer </w:t>
      </w:r>
      <w:r>
        <w:rPr>
          <w:rFonts w:ascii="Arial" w:hAnsi="Arial" w:cs="Arial"/>
          <w:color w:val="000000" w:themeColor="text1"/>
          <w:sz w:val="20"/>
          <w:szCs w:val="20"/>
        </w:rPr>
        <w:t>s</w:t>
      </w:r>
      <w:r w:rsidRPr="00043135">
        <w:rPr>
          <w:rFonts w:ascii="Arial" w:hAnsi="Arial" w:cs="Arial"/>
          <w:color w:val="000000" w:themeColor="text1"/>
          <w:sz w:val="20"/>
          <w:szCs w:val="20"/>
        </w:rPr>
        <w:t xml:space="preserve"> sistemsk</w:t>
      </w:r>
      <w:r>
        <w:rPr>
          <w:rFonts w:ascii="Arial" w:hAnsi="Arial" w:cs="Arial"/>
          <w:color w:val="000000" w:themeColor="text1"/>
          <w:sz w:val="20"/>
          <w:szCs w:val="20"/>
        </w:rPr>
        <w:t>o</w:t>
      </w:r>
      <w:r w:rsidRPr="00043135">
        <w:rPr>
          <w:rFonts w:ascii="Arial" w:hAnsi="Arial" w:cs="Arial"/>
          <w:color w:val="000000" w:themeColor="text1"/>
          <w:sz w:val="20"/>
          <w:szCs w:val="20"/>
        </w:rPr>
        <w:t xml:space="preserve"> uredit</w:t>
      </w:r>
      <w:r>
        <w:rPr>
          <w:rFonts w:ascii="Arial" w:hAnsi="Arial" w:cs="Arial"/>
          <w:color w:val="000000" w:themeColor="text1"/>
          <w:sz w:val="20"/>
          <w:szCs w:val="20"/>
        </w:rPr>
        <w:t>vijo</w:t>
      </w:r>
      <w:r w:rsidRPr="00043135">
        <w:rPr>
          <w:rFonts w:ascii="Arial" w:hAnsi="Arial" w:cs="Arial"/>
          <w:color w:val="000000" w:themeColor="text1"/>
          <w:sz w:val="20"/>
          <w:szCs w:val="20"/>
        </w:rPr>
        <w:t>.</w:t>
      </w:r>
    </w:p>
    <w:p w14:paraId="30F2BAED" w14:textId="77777777" w:rsidR="0099746F" w:rsidRPr="00043135" w:rsidRDefault="0099746F" w:rsidP="007A4F14">
      <w:pPr>
        <w:autoSpaceDE w:val="0"/>
        <w:autoSpaceDN w:val="0"/>
        <w:adjustRightInd w:val="0"/>
        <w:spacing w:after="0"/>
        <w:jc w:val="both"/>
        <w:rPr>
          <w:rFonts w:ascii="Arial" w:hAnsi="Arial" w:cs="Arial"/>
          <w:color w:val="000000" w:themeColor="text1"/>
          <w:sz w:val="20"/>
          <w:szCs w:val="20"/>
        </w:rPr>
      </w:pPr>
    </w:p>
    <w:p w14:paraId="6AF9EB10" w14:textId="51125329" w:rsidR="0099746F" w:rsidRPr="00043135" w:rsidRDefault="0099746F" w:rsidP="007A4F14">
      <w:pPr>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Invalidi ne smejo biti izpostavljeni samovoljnemu ali nezakonitemu vmešavanju drugih v svojo zasebnost, družino, dom, korespondenco ali druge </w:t>
      </w:r>
      <w:r w:rsidR="00362720">
        <w:rPr>
          <w:rFonts w:ascii="Arial" w:hAnsi="Arial" w:cs="Arial"/>
          <w:snapToGrid w:val="0"/>
          <w:color w:val="000000" w:themeColor="text1"/>
          <w:sz w:val="20"/>
          <w:szCs w:val="20"/>
        </w:rPr>
        <w:t>oblike</w:t>
      </w:r>
      <w:r w:rsidRPr="00043135">
        <w:rPr>
          <w:rFonts w:ascii="Arial" w:hAnsi="Arial" w:cs="Arial"/>
          <w:snapToGrid w:val="0"/>
          <w:color w:val="000000" w:themeColor="text1"/>
          <w:sz w:val="20"/>
          <w:szCs w:val="20"/>
        </w:rPr>
        <w:t xml:space="preserve"> komuniciranja. </w:t>
      </w:r>
    </w:p>
    <w:p w14:paraId="10BBC445" w14:textId="77777777" w:rsidR="0099746F" w:rsidRPr="00043135" w:rsidRDefault="0099746F" w:rsidP="007A4F14">
      <w:pPr>
        <w:spacing w:after="0"/>
        <w:jc w:val="both"/>
        <w:rPr>
          <w:rFonts w:ascii="Arial" w:hAnsi="Arial" w:cs="Arial"/>
          <w:snapToGrid w:val="0"/>
          <w:color w:val="000000" w:themeColor="text1"/>
          <w:sz w:val="20"/>
          <w:szCs w:val="20"/>
        </w:rPr>
      </w:pPr>
    </w:p>
    <w:p w14:paraId="0E653D7F" w14:textId="470D2968" w:rsidR="0099746F" w:rsidRPr="00043135" w:rsidRDefault="0099746F" w:rsidP="007A4F14">
      <w:pPr>
        <w:spacing w:after="0"/>
        <w:jc w:val="both"/>
        <w:rPr>
          <w:rFonts w:ascii="Arial" w:hAnsi="Arial" w:cs="Arial"/>
          <w:snapToGrid w:val="0"/>
          <w:color w:val="000000" w:themeColor="text1"/>
          <w:sz w:val="20"/>
          <w:szCs w:val="20"/>
        </w:rPr>
      </w:pPr>
      <w:r w:rsidRPr="00043135">
        <w:rPr>
          <w:rFonts w:ascii="Arial" w:hAnsi="Arial" w:cs="Arial"/>
          <w:b/>
          <w:snapToGrid w:val="0"/>
          <w:color w:val="000000" w:themeColor="text1"/>
          <w:sz w:val="20"/>
          <w:szCs w:val="20"/>
        </w:rPr>
        <w:t>Ukrepi</w:t>
      </w:r>
    </w:p>
    <w:p w14:paraId="5CF4EDFA" w14:textId="77777777" w:rsidR="0099746F" w:rsidRPr="00043135" w:rsidRDefault="0099746F" w:rsidP="0099746F">
      <w:pPr>
        <w:numPr>
          <w:ilvl w:val="1"/>
          <w:numId w:val="1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zagotavljanje možnosti invalidom, da samostojno izbirajo obliko svojega bivanja ter kje in s kom bodo živeli;</w:t>
      </w:r>
    </w:p>
    <w:p w14:paraId="3B5A7C8B" w14:textId="77777777" w:rsidR="0099746F" w:rsidRPr="00043135" w:rsidRDefault="0099746F" w:rsidP="0099746F">
      <w:pPr>
        <w:numPr>
          <w:ilvl w:val="1"/>
          <w:numId w:val="1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zagotavljanje podpore in storitev socialnega vključevanja invalidom po Zakonu o socialnem vključevanju invalidov ter zagotavljanje ustrezne sistemsko urejene podpore in pomoči za samostojno življenje za druge osebe z motnjo v duševnem razvoju;</w:t>
      </w:r>
    </w:p>
    <w:p w14:paraId="1968A97B" w14:textId="42C13E20" w:rsidR="0099746F" w:rsidRPr="00043135" w:rsidRDefault="0099746F" w:rsidP="0099746F">
      <w:pPr>
        <w:numPr>
          <w:ilvl w:val="1"/>
          <w:numId w:val="1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zagotavljanje enakih možnosti in podpor</w:t>
      </w:r>
      <w:r>
        <w:rPr>
          <w:rFonts w:ascii="Arial" w:hAnsi="Arial" w:cs="Arial"/>
          <w:snapToGrid w:val="0"/>
          <w:color w:val="000000" w:themeColor="text1"/>
          <w:sz w:val="20"/>
          <w:szCs w:val="20"/>
        </w:rPr>
        <w:t>e</w:t>
      </w:r>
      <w:r w:rsidRPr="00043135">
        <w:rPr>
          <w:rFonts w:ascii="Arial" w:hAnsi="Arial" w:cs="Arial"/>
          <w:snapToGrid w:val="0"/>
          <w:color w:val="000000" w:themeColor="text1"/>
          <w:sz w:val="20"/>
          <w:szCs w:val="20"/>
        </w:rPr>
        <w:t xml:space="preserve"> invalidom za oblikovanje in načrtovanje družine in starševstva; </w:t>
      </w:r>
    </w:p>
    <w:p w14:paraId="5F3A8403" w14:textId="3F2244A5" w:rsidR="0099746F" w:rsidRPr="00043135" w:rsidRDefault="0099746F" w:rsidP="0099746F">
      <w:pPr>
        <w:numPr>
          <w:ilvl w:val="1"/>
          <w:numId w:val="11"/>
        </w:numPr>
        <w:spacing w:after="0" w:line="260" w:lineRule="exact"/>
        <w:ind w:left="703" w:hanging="703"/>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zagotavljanje osebne asistence invalidom na podlagi Zakon</w:t>
      </w:r>
      <w:r w:rsidR="00362720">
        <w:rPr>
          <w:rFonts w:ascii="Arial" w:hAnsi="Arial" w:cs="Arial"/>
          <w:snapToGrid w:val="0"/>
          <w:color w:val="000000" w:themeColor="text1"/>
          <w:sz w:val="20"/>
          <w:szCs w:val="20"/>
        </w:rPr>
        <w:t>a</w:t>
      </w:r>
      <w:r w:rsidRPr="00043135">
        <w:rPr>
          <w:rFonts w:ascii="Arial" w:hAnsi="Arial" w:cs="Arial"/>
          <w:snapToGrid w:val="0"/>
          <w:color w:val="000000" w:themeColor="text1"/>
          <w:sz w:val="20"/>
          <w:szCs w:val="20"/>
        </w:rPr>
        <w:t xml:space="preserve"> o osebni asistenci in</w:t>
      </w:r>
    </w:p>
    <w:p w14:paraId="62E746FF" w14:textId="0A793236" w:rsidR="0099746F" w:rsidRPr="00043135" w:rsidRDefault="0099746F" w:rsidP="006C5649">
      <w:pPr>
        <w:spacing w:after="0"/>
        <w:ind w:left="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dolgotrajne oskrbe ter Pravilnik</w:t>
      </w:r>
      <w:r>
        <w:rPr>
          <w:rFonts w:ascii="Arial" w:hAnsi="Arial" w:cs="Arial"/>
          <w:snapToGrid w:val="0"/>
          <w:color w:val="000000" w:themeColor="text1"/>
          <w:sz w:val="20"/>
          <w:szCs w:val="20"/>
        </w:rPr>
        <w:t>a</w:t>
      </w:r>
      <w:r w:rsidRPr="00043135">
        <w:rPr>
          <w:rFonts w:ascii="Arial" w:hAnsi="Arial" w:cs="Arial"/>
          <w:snapToGrid w:val="0"/>
          <w:color w:val="000000" w:themeColor="text1"/>
          <w:sz w:val="20"/>
          <w:szCs w:val="20"/>
        </w:rPr>
        <w:t xml:space="preserve"> o osebni asistenci;</w:t>
      </w:r>
    </w:p>
    <w:p w14:paraId="5D9B91A8" w14:textId="44693F2C" w:rsidR="0099746F" w:rsidRPr="00043135" w:rsidRDefault="0099746F" w:rsidP="0099746F">
      <w:pPr>
        <w:numPr>
          <w:ilvl w:val="1"/>
          <w:numId w:val="11"/>
        </w:numPr>
        <w:spacing w:after="0" w:line="260" w:lineRule="exact"/>
        <w:ind w:left="709" w:hanging="709"/>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zagotavljanje storitev osebne asistence v kriznih </w:t>
      </w:r>
      <w:r w:rsidR="00362720">
        <w:rPr>
          <w:rFonts w:ascii="Arial" w:hAnsi="Arial" w:cs="Arial"/>
          <w:snapToGrid w:val="0"/>
          <w:color w:val="000000" w:themeColor="text1"/>
          <w:sz w:val="20"/>
          <w:szCs w:val="20"/>
        </w:rPr>
        <w:t xml:space="preserve">razmerah </w:t>
      </w:r>
      <w:r w:rsidRPr="00043135">
        <w:rPr>
          <w:rFonts w:ascii="Arial" w:hAnsi="Arial" w:cs="Arial"/>
          <w:snapToGrid w:val="0"/>
          <w:color w:val="000000" w:themeColor="text1"/>
          <w:sz w:val="20"/>
          <w:szCs w:val="20"/>
        </w:rPr>
        <w:t>(</w:t>
      </w:r>
      <w:r>
        <w:rPr>
          <w:rFonts w:ascii="Arial" w:hAnsi="Arial" w:cs="Arial"/>
          <w:color w:val="000000" w:themeColor="text1"/>
          <w:sz w:val="20"/>
          <w:szCs w:val="20"/>
        </w:rPr>
        <w:t xml:space="preserve">na primer </w:t>
      </w:r>
      <w:r w:rsidRPr="00043135">
        <w:rPr>
          <w:rFonts w:ascii="Arial" w:hAnsi="Arial" w:cs="Arial"/>
          <w:snapToGrid w:val="0"/>
          <w:color w:val="000000" w:themeColor="text1"/>
          <w:sz w:val="20"/>
          <w:szCs w:val="20"/>
        </w:rPr>
        <w:t>pandemija, naravne nesreče);</w:t>
      </w:r>
    </w:p>
    <w:p w14:paraId="342FBEE3" w14:textId="14A96310" w:rsidR="0099746F" w:rsidRPr="00043135" w:rsidRDefault="0099746F" w:rsidP="0099746F">
      <w:pPr>
        <w:numPr>
          <w:ilvl w:val="1"/>
          <w:numId w:val="1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 xml:space="preserve">zagotavljanje drugih programov in storitev, ki invalidom omogočajo deinstitucionalizacijo, samostojno in neodvisno življenje ne glede na bivalne okoliščine (oskrba na domu, prevoz, medicinska oskrba in drugo); </w:t>
      </w:r>
    </w:p>
    <w:p w14:paraId="26BAD0AD" w14:textId="531784C4" w:rsidR="0099746F" w:rsidRPr="00043135" w:rsidRDefault="0099746F" w:rsidP="0099746F">
      <w:pPr>
        <w:numPr>
          <w:ilvl w:val="1"/>
          <w:numId w:val="1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zagotavljanje brezplačnega prilagajanja bivalnih objektov in stanovanjskih površin invalidom (povečana minimalna površina zaradi oviranega gibanja), pri čemer naj država zagotovi financiranje prilagoditev stanovanj s ciljem enake dostopnosti bivalnega okolja (</w:t>
      </w:r>
      <w:r>
        <w:rPr>
          <w:rFonts w:ascii="Arial" w:hAnsi="Arial" w:cs="Arial"/>
          <w:snapToGrid w:val="0"/>
          <w:color w:val="000000" w:themeColor="text1"/>
          <w:sz w:val="20"/>
          <w:szCs w:val="20"/>
        </w:rPr>
        <w:t>podobno</w:t>
      </w:r>
      <w:r w:rsidR="00362720">
        <w:rPr>
          <w:rFonts w:ascii="Arial" w:hAnsi="Arial" w:cs="Arial"/>
          <w:snapToGrid w:val="0"/>
          <w:color w:val="000000" w:themeColor="text1"/>
          <w:sz w:val="20"/>
          <w:szCs w:val="20"/>
        </w:rPr>
        <w:t xml:space="preserve"> kot za</w:t>
      </w:r>
      <w:r w:rsidRPr="00043135">
        <w:rPr>
          <w:rFonts w:ascii="Arial" w:hAnsi="Arial" w:cs="Arial"/>
          <w:snapToGrid w:val="0"/>
          <w:color w:val="000000" w:themeColor="text1"/>
          <w:sz w:val="20"/>
          <w:szCs w:val="20"/>
        </w:rPr>
        <w:t xml:space="preserve"> prilagoditve avtomobila);</w:t>
      </w:r>
    </w:p>
    <w:p w14:paraId="67E437E4" w14:textId="77777777" w:rsidR="0099746F" w:rsidRPr="00043135" w:rsidRDefault="0099746F" w:rsidP="0099746F">
      <w:pPr>
        <w:numPr>
          <w:ilvl w:val="1"/>
          <w:numId w:val="1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lastRenderedPageBreak/>
        <w:t>zagotavljanje varovanih in neprofitnih najemnih stanovanj invalidom (prednostna obravnava pri dodeljevanju stanovanj);</w:t>
      </w:r>
    </w:p>
    <w:p w14:paraId="394104C3" w14:textId="484D423F" w:rsidR="0099746F" w:rsidRPr="00043135" w:rsidRDefault="0099746F" w:rsidP="0099746F">
      <w:pPr>
        <w:numPr>
          <w:ilvl w:val="1"/>
          <w:numId w:val="11"/>
        </w:numPr>
        <w:spacing w:after="0" w:line="260" w:lineRule="exact"/>
        <w:ind w:left="703" w:hanging="703"/>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spodbujanje inovativnih programov, storitev in</w:t>
      </w:r>
      <w:r w:rsidR="00B30A64">
        <w:rPr>
          <w:rFonts w:ascii="Arial" w:hAnsi="Arial" w:cs="Arial"/>
          <w:snapToGrid w:val="0"/>
          <w:color w:val="000000" w:themeColor="text1"/>
          <w:sz w:val="20"/>
          <w:szCs w:val="20"/>
        </w:rPr>
        <w:t xml:space="preserve"> postopkov</w:t>
      </w:r>
      <w:r w:rsidRPr="00043135">
        <w:rPr>
          <w:rFonts w:ascii="Arial" w:hAnsi="Arial" w:cs="Arial"/>
          <w:snapToGrid w:val="0"/>
          <w:color w:val="000000" w:themeColor="text1"/>
          <w:sz w:val="20"/>
          <w:szCs w:val="20"/>
        </w:rPr>
        <w:t>, ki bodo krepili moč uporabnikov (sistem zagovorništva).</w:t>
      </w:r>
    </w:p>
    <w:p w14:paraId="0E608C01" w14:textId="77777777" w:rsidR="0099746F" w:rsidRPr="00043135" w:rsidRDefault="0099746F" w:rsidP="00B21AC7">
      <w:pPr>
        <w:spacing w:after="0"/>
        <w:jc w:val="both"/>
        <w:rPr>
          <w:rFonts w:ascii="Arial" w:hAnsi="Arial" w:cs="Arial"/>
          <w:b/>
          <w:snapToGrid w:val="0"/>
          <w:color w:val="000000" w:themeColor="text1"/>
          <w:sz w:val="20"/>
          <w:szCs w:val="20"/>
        </w:rPr>
      </w:pPr>
      <w:r w:rsidRPr="00043135">
        <w:rPr>
          <w:rFonts w:ascii="Arial" w:hAnsi="Arial" w:cs="Arial"/>
          <w:b/>
          <w:snapToGrid w:val="0"/>
          <w:color w:val="000000" w:themeColor="text1"/>
          <w:sz w:val="20"/>
          <w:szCs w:val="20"/>
        </w:rPr>
        <w:t xml:space="preserve"> </w:t>
      </w:r>
    </w:p>
    <w:p w14:paraId="28E7A9B4" w14:textId="56F34C11" w:rsidR="0099746F" w:rsidRPr="00043135" w:rsidRDefault="0099746F" w:rsidP="00B21AC7">
      <w:pPr>
        <w:spacing w:after="0"/>
        <w:jc w:val="both"/>
        <w:rPr>
          <w:rFonts w:ascii="Arial" w:hAnsi="Arial" w:cs="Arial"/>
          <w:b/>
          <w:snapToGrid w:val="0"/>
          <w:color w:val="000000" w:themeColor="text1"/>
          <w:sz w:val="20"/>
          <w:szCs w:val="20"/>
        </w:rPr>
      </w:pPr>
      <w:r w:rsidRPr="00043135">
        <w:rPr>
          <w:rFonts w:ascii="Arial" w:hAnsi="Arial" w:cs="Arial"/>
          <w:b/>
          <w:snapToGrid w:val="0"/>
          <w:color w:val="000000" w:themeColor="text1"/>
          <w:sz w:val="20"/>
          <w:szCs w:val="20"/>
        </w:rPr>
        <w:t xml:space="preserve">Nosilci </w:t>
      </w:r>
    </w:p>
    <w:p w14:paraId="5A661FBA" w14:textId="6B68B2B5" w:rsidR="0099746F" w:rsidRPr="00043135" w:rsidRDefault="0099746F" w:rsidP="00B21AC7">
      <w:pPr>
        <w:spacing w:after="0"/>
        <w:jc w:val="both"/>
        <w:rPr>
          <w:rFonts w:ascii="Arial" w:hAnsi="Arial" w:cs="Arial"/>
          <w:snapToGrid w:val="0"/>
          <w:color w:val="000000" w:themeColor="text1"/>
          <w:sz w:val="20"/>
          <w:szCs w:val="20"/>
        </w:rPr>
      </w:pPr>
      <w:r w:rsidRPr="00043135">
        <w:rPr>
          <w:rFonts w:ascii="Arial" w:hAnsi="Arial" w:cs="Arial"/>
          <w:snapToGrid w:val="0"/>
          <w:color w:val="000000" w:themeColor="text1"/>
          <w:sz w:val="20"/>
          <w:szCs w:val="20"/>
        </w:rPr>
        <w:t>MDDSZ, MK, MOP, NIJZ, NSIOS, YHD, Zveza Sonček</w:t>
      </w:r>
      <w:bookmarkEnd w:id="26"/>
    </w:p>
    <w:p w14:paraId="1ADC0B66" w14:textId="77777777" w:rsidR="0099746F" w:rsidRPr="00043135" w:rsidRDefault="0099746F" w:rsidP="00B21AC7">
      <w:pPr>
        <w:spacing w:after="0"/>
        <w:jc w:val="both"/>
        <w:rPr>
          <w:rFonts w:ascii="Arial" w:hAnsi="Arial" w:cs="Arial"/>
          <w:b/>
          <w:snapToGrid w:val="0"/>
          <w:color w:val="000000" w:themeColor="text1"/>
          <w:sz w:val="20"/>
          <w:szCs w:val="20"/>
        </w:rPr>
      </w:pPr>
    </w:p>
    <w:p w14:paraId="06ADFFF4" w14:textId="4ADDFB37" w:rsidR="0099746F" w:rsidRPr="00043135" w:rsidRDefault="0099746F" w:rsidP="00B21AC7">
      <w:pPr>
        <w:spacing w:after="0"/>
        <w:jc w:val="both"/>
        <w:rPr>
          <w:rFonts w:ascii="Arial" w:hAnsi="Arial" w:cs="Arial"/>
          <w:b/>
          <w:color w:val="000000" w:themeColor="text1"/>
          <w:sz w:val="20"/>
          <w:szCs w:val="20"/>
          <w:u w:val="single"/>
        </w:rPr>
      </w:pPr>
      <w:r w:rsidRPr="00043135">
        <w:rPr>
          <w:rFonts w:ascii="Arial" w:hAnsi="Arial" w:cs="Arial"/>
          <w:b/>
          <w:color w:val="000000" w:themeColor="text1"/>
          <w:sz w:val="20"/>
          <w:szCs w:val="20"/>
          <w:u w:val="single"/>
        </w:rPr>
        <w:t>Poročevalci ministrstev in javnih zavodov</w:t>
      </w:r>
    </w:p>
    <w:p w14:paraId="5C40FA72" w14:textId="00F91F1C" w:rsidR="0099746F" w:rsidRPr="00043135" w:rsidRDefault="0099746F" w:rsidP="00B21AC7">
      <w:pPr>
        <w:spacing w:after="0"/>
        <w:jc w:val="both"/>
        <w:rPr>
          <w:rFonts w:ascii="Arial" w:hAnsi="Arial" w:cs="Arial"/>
          <w:b/>
          <w:color w:val="000000" w:themeColor="text1"/>
          <w:sz w:val="20"/>
          <w:szCs w:val="20"/>
        </w:rPr>
      </w:pPr>
      <w:r w:rsidRPr="00043135">
        <w:rPr>
          <w:rFonts w:ascii="Arial" w:hAnsi="Arial" w:cs="Arial"/>
          <w:b/>
          <w:color w:val="000000" w:themeColor="text1"/>
          <w:sz w:val="20"/>
          <w:szCs w:val="20"/>
        </w:rPr>
        <w:t xml:space="preserve">MDDSZ, MKGP, </w:t>
      </w:r>
      <w:r w:rsidR="00191F1B">
        <w:rPr>
          <w:rFonts w:ascii="Arial" w:hAnsi="Arial" w:cs="Arial"/>
          <w:b/>
          <w:color w:val="000000" w:themeColor="text1"/>
          <w:sz w:val="20"/>
          <w:szCs w:val="20"/>
        </w:rPr>
        <w:t xml:space="preserve">Inštitut Republike Slovenije za socialno varstvo (v nadaljnjem besedilu: </w:t>
      </w:r>
      <w:r w:rsidRPr="00043135">
        <w:rPr>
          <w:rFonts w:ascii="Arial" w:hAnsi="Arial" w:cs="Arial"/>
          <w:b/>
          <w:color w:val="000000" w:themeColor="text1"/>
          <w:sz w:val="20"/>
          <w:szCs w:val="20"/>
        </w:rPr>
        <w:t>IRSSV</w:t>
      </w:r>
      <w:r w:rsidR="00191F1B">
        <w:rPr>
          <w:rFonts w:ascii="Arial" w:hAnsi="Arial" w:cs="Arial"/>
          <w:b/>
          <w:color w:val="000000" w:themeColor="text1"/>
          <w:sz w:val="20"/>
          <w:szCs w:val="20"/>
        </w:rPr>
        <w:t>)</w:t>
      </w:r>
      <w:r w:rsidRPr="00043135">
        <w:rPr>
          <w:rFonts w:ascii="Arial" w:hAnsi="Arial" w:cs="Arial"/>
          <w:b/>
          <w:color w:val="000000" w:themeColor="text1"/>
          <w:sz w:val="20"/>
          <w:szCs w:val="20"/>
        </w:rPr>
        <w:t xml:space="preserve"> </w:t>
      </w:r>
    </w:p>
    <w:p w14:paraId="43D4DA34" w14:textId="77777777" w:rsidR="0099746F" w:rsidRPr="00043135" w:rsidRDefault="0099746F" w:rsidP="00B21AC7">
      <w:pPr>
        <w:spacing w:after="0"/>
        <w:jc w:val="both"/>
        <w:rPr>
          <w:rFonts w:ascii="Arial" w:hAnsi="Arial" w:cs="Arial"/>
          <w:color w:val="000000" w:themeColor="text1"/>
          <w:sz w:val="20"/>
          <w:szCs w:val="20"/>
          <w:highlight w:val="cyan"/>
        </w:rPr>
      </w:pPr>
    </w:p>
    <w:p w14:paraId="57C3E138" w14:textId="77777777" w:rsidR="0099746F" w:rsidRPr="00043135" w:rsidRDefault="0099746F" w:rsidP="00B21AC7">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 xml:space="preserve">Sprejeta zakonodaja </w:t>
      </w:r>
    </w:p>
    <w:p w14:paraId="10A40381" w14:textId="77777777" w:rsidR="0099746F" w:rsidRPr="00043135" w:rsidRDefault="0099746F" w:rsidP="00B21AC7">
      <w:pPr>
        <w:spacing w:after="0"/>
        <w:jc w:val="both"/>
        <w:rPr>
          <w:rFonts w:ascii="Arial" w:hAnsi="Arial" w:cs="Arial"/>
          <w:color w:val="000000" w:themeColor="text1"/>
          <w:sz w:val="20"/>
          <w:szCs w:val="20"/>
          <w:highlight w:val="cyan"/>
        </w:rPr>
      </w:pPr>
    </w:p>
    <w:p w14:paraId="7F271D63" w14:textId="5EFF7E03" w:rsidR="0099746F" w:rsidRPr="00043135" w:rsidRDefault="0099746F" w:rsidP="009D38A5">
      <w:pPr>
        <w:overflowPunct w:val="0"/>
        <w:autoSpaceDE w:val="0"/>
        <w:autoSpaceDN w:val="0"/>
        <w:adjustRightInd w:val="0"/>
        <w:spacing w:after="0"/>
        <w:jc w:val="both"/>
        <w:textAlignment w:val="baseline"/>
        <w:rPr>
          <w:rFonts w:ascii="Arial" w:hAnsi="Arial" w:cs="Arial"/>
          <w:sz w:val="20"/>
          <w:szCs w:val="20"/>
          <w:shd w:val="clear" w:color="auto" w:fill="FFFFFF"/>
        </w:rPr>
      </w:pPr>
      <w:r w:rsidRPr="00043135">
        <w:rPr>
          <w:rFonts w:ascii="Arial" w:hAnsi="Arial" w:cs="Arial"/>
          <w:b/>
          <w:bCs/>
          <w:sz w:val="20"/>
          <w:szCs w:val="20"/>
        </w:rPr>
        <w:t>MDDSZ, Direktorat za družino</w:t>
      </w:r>
      <w:r w:rsidRPr="00043135">
        <w:rPr>
          <w:rFonts w:ascii="Arial" w:hAnsi="Arial" w:cs="Arial"/>
          <w:sz w:val="20"/>
          <w:szCs w:val="20"/>
        </w:rPr>
        <w:t xml:space="preserve">, poroča, da je bil zaradi lažjega usklajevanja poklicnega in zasebnega življenja novembra 2022 sprejet </w:t>
      </w:r>
      <w:bookmarkStart w:id="27" w:name="_Hlk134083710"/>
      <w:bookmarkStart w:id="28" w:name="_Hlk134083765"/>
      <w:r w:rsidRPr="00043135">
        <w:rPr>
          <w:rFonts w:ascii="Arial" w:hAnsi="Arial" w:cs="Arial"/>
          <w:sz w:val="20"/>
          <w:szCs w:val="20"/>
        </w:rPr>
        <w:t>Zakon o spremembah in dopolnitvah Zakona o starševskem varstvu in družinskih prejemkih</w:t>
      </w:r>
      <w:bookmarkEnd w:id="27"/>
      <w:r w:rsidRPr="00043135">
        <w:rPr>
          <w:rFonts w:ascii="Arial" w:hAnsi="Arial" w:cs="Arial"/>
          <w:sz w:val="20"/>
          <w:szCs w:val="20"/>
        </w:rPr>
        <w:t xml:space="preserve"> (Uradni list RS, št. 153/22, v nadalj</w:t>
      </w:r>
      <w:r>
        <w:rPr>
          <w:rFonts w:ascii="Arial" w:hAnsi="Arial" w:cs="Arial"/>
          <w:sz w:val="20"/>
          <w:szCs w:val="20"/>
        </w:rPr>
        <w:t>njem</w:t>
      </w:r>
      <w:r w:rsidRPr="000B452F">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besedilu</w:t>
      </w:r>
      <w:r w:rsidRPr="00043135">
        <w:rPr>
          <w:rFonts w:ascii="Arial" w:hAnsi="Arial" w:cs="Arial"/>
          <w:sz w:val="20"/>
          <w:szCs w:val="20"/>
        </w:rPr>
        <w:t xml:space="preserve">: ZSDP-1F), </w:t>
      </w:r>
      <w:bookmarkEnd w:id="28"/>
      <w:r w:rsidRPr="00043135">
        <w:rPr>
          <w:rFonts w:ascii="Arial" w:hAnsi="Arial" w:cs="Arial"/>
          <w:sz w:val="20"/>
          <w:szCs w:val="20"/>
        </w:rPr>
        <w:t xml:space="preserve">ki uvaja 60 dni neprenosljivega starševskega dopusta za očete, tako da bi imel oče skupaj s 15 dnevi očetovskega dopusta 75 dni neprenosljivega dopusta. Obdobje dela s krajšim delovnim časom zaradi starševstva v primeru nege in varstva vsaj dveh otrok se bo podaljšalo do osmega leta starosti najmlajšega otroka. Krajši delovni čas zaradi varstva otroka bosta lahko po novem </w:t>
      </w:r>
      <w:r>
        <w:rPr>
          <w:rFonts w:ascii="Arial" w:hAnsi="Arial" w:cs="Arial"/>
          <w:sz w:val="20"/>
          <w:szCs w:val="20"/>
        </w:rPr>
        <w:t>iz</w:t>
      </w:r>
      <w:r w:rsidRPr="00043135">
        <w:rPr>
          <w:rFonts w:ascii="Arial" w:hAnsi="Arial" w:cs="Arial"/>
          <w:sz w:val="20"/>
          <w:szCs w:val="20"/>
        </w:rPr>
        <w:t xml:space="preserve">koristila oba starša hkrati, vendar pri tem ne smeta preseči 20 ur tedensko. Maksimalna višina starševskega nadomestila, ki že </w:t>
      </w:r>
      <w:r>
        <w:rPr>
          <w:rFonts w:ascii="Arial" w:hAnsi="Arial" w:cs="Arial"/>
          <w:sz w:val="20"/>
          <w:szCs w:val="20"/>
        </w:rPr>
        <w:t>z</w:t>
      </w:r>
      <w:r w:rsidRPr="00043135">
        <w:rPr>
          <w:rFonts w:ascii="Arial" w:hAnsi="Arial" w:cs="Arial"/>
          <w:sz w:val="20"/>
          <w:szCs w:val="20"/>
        </w:rPr>
        <w:t xml:space="preserve">daj znaša 2,5-kratnik povprečne mesečne plače, se bo dvignila s spremembo </w:t>
      </w:r>
      <w:r>
        <w:rPr>
          <w:rFonts w:ascii="Arial" w:hAnsi="Arial" w:cs="Arial"/>
          <w:sz w:val="20"/>
          <w:szCs w:val="20"/>
        </w:rPr>
        <w:t>opredelitv</w:t>
      </w:r>
      <w:r w:rsidRPr="00043135">
        <w:rPr>
          <w:rFonts w:ascii="Arial" w:hAnsi="Arial" w:cs="Arial"/>
          <w:sz w:val="20"/>
          <w:szCs w:val="20"/>
        </w:rPr>
        <w:t xml:space="preserve">e povprečne plače, in sicer ta ne bo več nominalno določena v </w:t>
      </w:r>
      <w:bookmarkStart w:id="29" w:name="_Hlk134083828"/>
      <w:r w:rsidRPr="00043135">
        <w:rPr>
          <w:rFonts w:ascii="Arial" w:hAnsi="Arial" w:cs="Arial"/>
          <w:sz w:val="20"/>
          <w:szCs w:val="20"/>
        </w:rPr>
        <w:t>Zakonu o usklajevanju transferjev posameznikom in gospodinjstvom v Republiki Sloveniji (Uradni list RS, št. 114/06, 59/07 – ZŠtip, 10/08 – ZVarDod, 71/08, 98/09 – ZIUZGK, 62/10 – ZUPJS, 85/10, 94/10 – ZIU, 110/11 – ZDIU12, 40/12 – ZUJF, 96/12 – ZPIZ-2, 59/19, 81/19 – ZSDP-1C, 92/21 – ZSDP-1E in 153/22 – ZSDP-1F, v nadalj</w:t>
      </w:r>
      <w:r>
        <w:rPr>
          <w:rFonts w:ascii="Arial" w:hAnsi="Arial" w:cs="Arial"/>
          <w:sz w:val="20"/>
          <w:szCs w:val="20"/>
        </w:rPr>
        <w:t>njem</w:t>
      </w:r>
      <w:r w:rsidRPr="000B452F">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besedilu</w:t>
      </w:r>
      <w:r w:rsidRPr="00043135">
        <w:rPr>
          <w:rFonts w:ascii="Arial" w:hAnsi="Arial" w:cs="Arial"/>
          <w:sz w:val="20"/>
          <w:szCs w:val="20"/>
        </w:rPr>
        <w:t>: ZUTPG</w:t>
      </w:r>
      <w:bookmarkEnd w:id="29"/>
      <w:r w:rsidRPr="00043135">
        <w:rPr>
          <w:rFonts w:ascii="Arial" w:hAnsi="Arial" w:cs="Arial"/>
          <w:sz w:val="20"/>
          <w:szCs w:val="20"/>
        </w:rPr>
        <w:t>), ampak se bo</w:t>
      </w:r>
      <w:r>
        <w:rPr>
          <w:rFonts w:ascii="Arial" w:hAnsi="Arial" w:cs="Arial"/>
          <w:sz w:val="20"/>
          <w:szCs w:val="20"/>
        </w:rPr>
        <w:t>do</w:t>
      </w:r>
      <w:r w:rsidRPr="00043135">
        <w:rPr>
          <w:rFonts w:ascii="Arial" w:hAnsi="Arial" w:cs="Arial"/>
          <w:sz w:val="20"/>
          <w:szCs w:val="20"/>
        </w:rPr>
        <w:t xml:space="preserve"> podatk</w:t>
      </w:r>
      <w:r>
        <w:rPr>
          <w:rFonts w:ascii="Arial" w:hAnsi="Arial" w:cs="Arial"/>
          <w:sz w:val="20"/>
          <w:szCs w:val="20"/>
        </w:rPr>
        <w:t>i</w:t>
      </w:r>
      <w:r w:rsidRPr="00043135">
        <w:rPr>
          <w:rFonts w:ascii="Arial" w:hAnsi="Arial" w:cs="Arial"/>
          <w:sz w:val="20"/>
          <w:szCs w:val="20"/>
        </w:rPr>
        <w:t xml:space="preserve"> pridobival</w:t>
      </w:r>
      <w:r>
        <w:rPr>
          <w:rFonts w:ascii="Arial" w:hAnsi="Arial" w:cs="Arial"/>
          <w:sz w:val="20"/>
          <w:szCs w:val="20"/>
        </w:rPr>
        <w:t>i</w:t>
      </w:r>
      <w:r w:rsidRPr="00043135">
        <w:rPr>
          <w:rFonts w:ascii="Arial" w:hAnsi="Arial" w:cs="Arial"/>
          <w:sz w:val="20"/>
          <w:szCs w:val="20"/>
        </w:rPr>
        <w:t xml:space="preserve"> </w:t>
      </w:r>
      <w:r>
        <w:rPr>
          <w:rFonts w:ascii="Arial" w:hAnsi="Arial" w:cs="Arial"/>
          <w:sz w:val="20"/>
          <w:szCs w:val="20"/>
        </w:rPr>
        <w:t>od</w:t>
      </w:r>
      <w:r w:rsidRPr="00043135">
        <w:rPr>
          <w:rFonts w:ascii="Arial" w:hAnsi="Arial" w:cs="Arial"/>
          <w:sz w:val="20"/>
          <w:szCs w:val="20"/>
        </w:rPr>
        <w:t xml:space="preserve"> Statističnega urada </w:t>
      </w:r>
      <w:r>
        <w:rPr>
          <w:rFonts w:ascii="Arial" w:hAnsi="Arial" w:cs="Arial"/>
          <w:sz w:val="20"/>
          <w:szCs w:val="20"/>
        </w:rPr>
        <w:t>Republike Slovenije</w:t>
      </w:r>
      <w:r w:rsidRPr="00043135">
        <w:rPr>
          <w:rFonts w:ascii="Arial" w:hAnsi="Arial" w:cs="Arial"/>
          <w:sz w:val="20"/>
          <w:szCs w:val="20"/>
        </w:rPr>
        <w:t xml:space="preserve"> za preteklo leto. Nova ureditev očetovskega in starševskega dopusta bo veljala za starše otrok, rojenih </w:t>
      </w:r>
      <w:r>
        <w:rPr>
          <w:rFonts w:ascii="Arial" w:hAnsi="Arial" w:cs="Arial"/>
          <w:sz w:val="20"/>
          <w:szCs w:val="20"/>
        </w:rPr>
        <w:t>po</w:t>
      </w:r>
      <w:r w:rsidRPr="00043135">
        <w:rPr>
          <w:rFonts w:ascii="Arial" w:hAnsi="Arial" w:cs="Arial"/>
          <w:sz w:val="20"/>
          <w:szCs w:val="20"/>
        </w:rPr>
        <w:t xml:space="preserve"> 1. april</w:t>
      </w:r>
      <w:r>
        <w:rPr>
          <w:rFonts w:ascii="Arial" w:hAnsi="Arial" w:cs="Arial"/>
          <w:sz w:val="20"/>
          <w:szCs w:val="20"/>
        </w:rPr>
        <w:t>u</w:t>
      </w:r>
      <w:r w:rsidRPr="00043135">
        <w:rPr>
          <w:rFonts w:ascii="Arial" w:hAnsi="Arial" w:cs="Arial"/>
          <w:sz w:val="20"/>
          <w:szCs w:val="20"/>
        </w:rPr>
        <w:t xml:space="preserve"> 2023, ostale spremembe pa od 1. aprila 2023. </w:t>
      </w:r>
      <w:r w:rsidRPr="00043135">
        <w:rPr>
          <w:rFonts w:ascii="Arial" w:hAnsi="Arial" w:cs="Arial"/>
          <w:b/>
          <w:bCs/>
          <w:sz w:val="20"/>
          <w:szCs w:val="20"/>
        </w:rPr>
        <w:t>Vse spremembe veljajo tudi za invalide.</w:t>
      </w:r>
      <w:r w:rsidRPr="00043135">
        <w:rPr>
          <w:rFonts w:ascii="Arial" w:hAnsi="Arial" w:cs="Arial"/>
          <w:sz w:val="20"/>
          <w:szCs w:val="20"/>
        </w:rPr>
        <w:t xml:space="preserve"> </w:t>
      </w:r>
      <w:r w:rsidRPr="00043135">
        <w:rPr>
          <w:rFonts w:ascii="Arial" w:hAnsi="Arial" w:cs="Arial"/>
          <w:sz w:val="20"/>
          <w:szCs w:val="20"/>
          <w:shd w:val="clear" w:color="auto" w:fill="FFFFFF"/>
        </w:rPr>
        <w:t>Skupaj znašajo finančne posledice 13,17 mio EUR v letu 2023 in 19,86 mio EUR v letu 2024 (</w:t>
      </w:r>
      <w:r w:rsidRPr="00043135">
        <w:rPr>
          <w:rFonts w:ascii="Arial" w:hAnsi="Arial" w:cs="Arial"/>
          <w:b/>
          <w:bCs/>
          <w:i/>
          <w:iCs/>
          <w:sz w:val="20"/>
          <w:szCs w:val="20"/>
          <w:shd w:val="clear" w:color="auto" w:fill="FFFFFF"/>
        </w:rPr>
        <w:t>MDDSZ</w:t>
      </w:r>
      <w:r w:rsidRPr="00043135">
        <w:rPr>
          <w:rFonts w:ascii="Arial" w:hAnsi="Arial" w:cs="Arial"/>
          <w:i/>
          <w:iCs/>
          <w:sz w:val="20"/>
          <w:szCs w:val="20"/>
          <w:shd w:val="clear" w:color="auto" w:fill="FFFFFF"/>
        </w:rPr>
        <w:t>, ukrep 2.3</w:t>
      </w:r>
      <w:r w:rsidRPr="00043135">
        <w:rPr>
          <w:rFonts w:ascii="Arial" w:hAnsi="Arial" w:cs="Arial"/>
          <w:sz w:val="20"/>
          <w:szCs w:val="20"/>
          <w:shd w:val="clear" w:color="auto" w:fill="FFFFFF"/>
        </w:rPr>
        <w:t>).</w:t>
      </w:r>
    </w:p>
    <w:p w14:paraId="1A9F61A4" w14:textId="77777777" w:rsidR="0099746F" w:rsidRPr="00043135" w:rsidRDefault="0099746F" w:rsidP="009D38A5">
      <w:pPr>
        <w:spacing w:after="0"/>
        <w:jc w:val="both"/>
        <w:rPr>
          <w:rFonts w:ascii="Arial" w:hAnsi="Arial" w:cs="Arial"/>
          <w:color w:val="000000" w:themeColor="text1"/>
          <w:sz w:val="20"/>
          <w:szCs w:val="20"/>
          <w:highlight w:val="cyan"/>
        </w:rPr>
      </w:pPr>
    </w:p>
    <w:p w14:paraId="6F71A206" w14:textId="1527AE92" w:rsidR="0099746F" w:rsidRPr="00043135" w:rsidRDefault="0099746F" w:rsidP="009D38A5">
      <w:pPr>
        <w:spacing w:after="0"/>
        <w:ind w:right="-1"/>
        <w:rPr>
          <w:rFonts w:ascii="Arial" w:hAnsi="Arial" w:cs="Arial"/>
          <w:sz w:val="20"/>
          <w:szCs w:val="20"/>
        </w:rPr>
      </w:pPr>
      <w:r w:rsidRPr="00043135">
        <w:rPr>
          <w:rFonts w:ascii="Arial" w:hAnsi="Arial" w:cs="Arial"/>
          <w:b/>
          <w:bCs/>
          <w:sz w:val="20"/>
          <w:szCs w:val="20"/>
        </w:rPr>
        <w:t>IRSSV</w:t>
      </w:r>
      <w:r w:rsidRPr="00043135">
        <w:rPr>
          <w:rFonts w:ascii="Arial" w:hAnsi="Arial" w:cs="Arial"/>
          <w:sz w:val="20"/>
          <w:szCs w:val="20"/>
        </w:rPr>
        <w:t xml:space="preserve"> poroča, da je bila v letu 2021 sprejeta </w:t>
      </w:r>
      <w:bookmarkStart w:id="30" w:name="_Hlk134083967"/>
      <w:r w:rsidRPr="00043135">
        <w:rPr>
          <w:rFonts w:ascii="Arial" w:hAnsi="Arial" w:cs="Arial"/>
          <w:sz w:val="20"/>
          <w:szCs w:val="20"/>
        </w:rPr>
        <w:t xml:space="preserve">novela </w:t>
      </w:r>
      <w:r w:rsidRPr="00043135">
        <w:rPr>
          <w:rFonts w:ascii="Arial" w:hAnsi="Arial" w:cs="Arial"/>
          <w:color w:val="000000"/>
          <w:sz w:val="20"/>
          <w:szCs w:val="20"/>
          <w:shd w:val="clear" w:color="auto" w:fill="FFFFFF"/>
        </w:rPr>
        <w:t>Zakona o spremembah in dopolnitvah Zakona o osebni asistenci (Uradni list RS, št. 172/21, v nadalj</w:t>
      </w:r>
      <w:r>
        <w:rPr>
          <w:rFonts w:ascii="Arial" w:hAnsi="Arial" w:cs="Arial"/>
          <w:color w:val="000000"/>
          <w:sz w:val="20"/>
          <w:szCs w:val="20"/>
          <w:shd w:val="clear" w:color="auto" w:fill="FFFFFF"/>
        </w:rPr>
        <w:t>njem</w:t>
      </w:r>
      <w:r w:rsidRPr="000B452F">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besedilu</w:t>
      </w:r>
      <w:r w:rsidRPr="00043135">
        <w:rPr>
          <w:rFonts w:ascii="Arial" w:hAnsi="Arial" w:cs="Arial"/>
          <w:color w:val="000000"/>
          <w:sz w:val="20"/>
          <w:szCs w:val="20"/>
          <w:shd w:val="clear" w:color="auto" w:fill="FFFFFF"/>
        </w:rPr>
        <w:t>: ZOA-B</w:t>
      </w:r>
      <w:bookmarkEnd w:id="30"/>
      <w:r w:rsidRPr="00043135">
        <w:rPr>
          <w:rFonts w:ascii="Arial" w:hAnsi="Arial" w:cs="Arial"/>
          <w:color w:val="000000"/>
          <w:sz w:val="20"/>
          <w:szCs w:val="20"/>
          <w:shd w:val="clear" w:color="auto" w:fill="FFFFFF"/>
        </w:rPr>
        <w:t xml:space="preserve">), </w:t>
      </w:r>
      <w:r w:rsidRPr="00043135">
        <w:rPr>
          <w:rFonts w:ascii="Arial" w:hAnsi="Arial" w:cs="Arial"/>
          <w:sz w:val="20"/>
          <w:szCs w:val="20"/>
        </w:rPr>
        <w:t>ki IRSSV nalaga nove naloge, in sicer:</w:t>
      </w:r>
    </w:p>
    <w:p w14:paraId="7561AB06" w14:textId="2E60D24F" w:rsidR="0099746F" w:rsidRPr="00043135" w:rsidRDefault="0099746F" w:rsidP="00FC24BD">
      <w:pPr>
        <w:pStyle w:val="Odstavekseznama"/>
        <w:numPr>
          <w:ilvl w:val="0"/>
          <w:numId w:val="70"/>
        </w:numPr>
        <w:spacing w:after="0"/>
        <w:jc w:val="both"/>
        <w:rPr>
          <w:rFonts w:ascii="Arial" w:hAnsi="Arial" w:cs="Arial"/>
          <w:sz w:val="20"/>
          <w:szCs w:val="20"/>
        </w:rPr>
      </w:pPr>
      <w:r w:rsidRPr="00043135">
        <w:rPr>
          <w:rFonts w:ascii="Arial" w:hAnsi="Arial" w:cs="Arial"/>
          <w:sz w:val="20"/>
          <w:szCs w:val="20"/>
        </w:rPr>
        <w:t xml:space="preserve">Izvajalci osebne asistence bodo svoje uporabnike, njihove zakonite zastopnike in pri njih zaposlene osebne asistente, strokovne vodje in usklajevalce osebne asistence lahko usposabljali le, če že več kot tri leta izvajajo osebno asistenco (pred </w:t>
      </w:r>
      <w:r>
        <w:rPr>
          <w:rFonts w:ascii="Arial" w:hAnsi="Arial" w:cs="Arial"/>
          <w:sz w:val="20"/>
          <w:szCs w:val="20"/>
        </w:rPr>
        <w:t xml:space="preserve">začetkom veljavnosti </w:t>
      </w:r>
      <w:r w:rsidRPr="00043135">
        <w:rPr>
          <w:rFonts w:ascii="Arial" w:hAnsi="Arial" w:cs="Arial"/>
          <w:sz w:val="20"/>
          <w:szCs w:val="20"/>
        </w:rPr>
        <w:t>zakona tudi kot izvajalci programov osebne asistence, ki jih je sofinanciralo ministrstvo), drugače pa bo usposabljanje organiziral IRSSV.</w:t>
      </w:r>
    </w:p>
    <w:p w14:paraId="3EEB0648" w14:textId="4E14E544" w:rsidR="0099746F" w:rsidRPr="00043135" w:rsidRDefault="0099746F" w:rsidP="00FC24BD">
      <w:pPr>
        <w:pStyle w:val="Odstavekseznama"/>
        <w:numPr>
          <w:ilvl w:val="0"/>
          <w:numId w:val="70"/>
        </w:numPr>
        <w:spacing w:after="0"/>
        <w:jc w:val="both"/>
        <w:rPr>
          <w:rFonts w:ascii="Arial" w:hAnsi="Arial" w:cs="Arial"/>
          <w:sz w:val="20"/>
          <w:szCs w:val="20"/>
        </w:rPr>
      </w:pPr>
      <w:r w:rsidRPr="00043135">
        <w:rPr>
          <w:rFonts w:ascii="Arial" w:hAnsi="Arial" w:cs="Arial"/>
          <w:sz w:val="20"/>
          <w:szCs w:val="20"/>
        </w:rPr>
        <w:t>Usposabljanje članov strokovnih komisij je zaupano IRSSV. IRSSV je tudi razvijalec orodja za ocenjevanje potreb po osebni asistenci. S k</w:t>
      </w:r>
      <w:r>
        <w:rPr>
          <w:rFonts w:ascii="Arial" w:hAnsi="Arial" w:cs="Arial"/>
          <w:sz w:val="20"/>
          <w:szCs w:val="20"/>
        </w:rPr>
        <w:t>akovost</w:t>
      </w:r>
      <w:r w:rsidRPr="00043135">
        <w:rPr>
          <w:rFonts w:ascii="Arial" w:hAnsi="Arial" w:cs="Arial"/>
          <w:sz w:val="20"/>
          <w:szCs w:val="20"/>
        </w:rPr>
        <w:t xml:space="preserve">nim usposabljanjem izvedencev se želi doseči boljše poznavanje ocenjevalnega orodja in s tem </w:t>
      </w:r>
      <w:r w:rsidR="00194C0F" w:rsidRPr="00043135">
        <w:rPr>
          <w:rFonts w:ascii="Arial" w:hAnsi="Arial" w:cs="Arial"/>
          <w:sz w:val="20"/>
          <w:szCs w:val="20"/>
        </w:rPr>
        <w:t>primerljiv</w:t>
      </w:r>
      <w:r w:rsidR="00194C0F">
        <w:rPr>
          <w:rFonts w:ascii="Arial" w:hAnsi="Arial" w:cs="Arial"/>
          <w:sz w:val="20"/>
          <w:szCs w:val="20"/>
        </w:rPr>
        <w:t>ejše</w:t>
      </w:r>
      <w:r w:rsidR="00194C0F" w:rsidRPr="00043135">
        <w:rPr>
          <w:rFonts w:ascii="Arial" w:hAnsi="Arial" w:cs="Arial"/>
          <w:sz w:val="20"/>
          <w:szCs w:val="20"/>
        </w:rPr>
        <w:t xml:space="preserve"> </w:t>
      </w:r>
      <w:r w:rsidRPr="00043135">
        <w:rPr>
          <w:rFonts w:ascii="Arial" w:hAnsi="Arial" w:cs="Arial"/>
          <w:sz w:val="20"/>
          <w:szCs w:val="20"/>
        </w:rPr>
        <w:t xml:space="preserve">ocenjevanje vseh uporabnikov. </w:t>
      </w:r>
    </w:p>
    <w:p w14:paraId="595CD0CC" w14:textId="12AC3ED8" w:rsidR="0099746F" w:rsidRPr="00043135" w:rsidRDefault="0099746F" w:rsidP="00FC24BD">
      <w:pPr>
        <w:pStyle w:val="Odstavekseznama"/>
        <w:numPr>
          <w:ilvl w:val="0"/>
          <w:numId w:val="70"/>
        </w:numPr>
        <w:spacing w:after="0"/>
        <w:jc w:val="both"/>
        <w:rPr>
          <w:rFonts w:ascii="Arial" w:hAnsi="Arial" w:cs="Arial"/>
          <w:sz w:val="20"/>
          <w:szCs w:val="20"/>
        </w:rPr>
      </w:pPr>
      <w:r w:rsidRPr="00043135">
        <w:rPr>
          <w:rFonts w:ascii="Arial" w:hAnsi="Arial" w:cs="Arial"/>
          <w:sz w:val="20"/>
          <w:szCs w:val="20"/>
        </w:rPr>
        <w:t xml:space="preserve">Komisija je izvedenski organ, ki deluje v okviru IRSSV. Člani izvedenskega organa so strokovnjaki s področja invalidskega, socialnega in zdravstvenega varstva. </w:t>
      </w:r>
      <w:r>
        <w:rPr>
          <w:rFonts w:ascii="Arial" w:hAnsi="Arial" w:cs="Arial"/>
          <w:sz w:val="20"/>
          <w:szCs w:val="20"/>
        </w:rPr>
        <w:t>I</w:t>
      </w:r>
      <w:r w:rsidRPr="00043135">
        <w:rPr>
          <w:rFonts w:ascii="Arial" w:hAnsi="Arial" w:cs="Arial"/>
          <w:sz w:val="20"/>
          <w:szCs w:val="20"/>
        </w:rPr>
        <w:t xml:space="preserve">menuje </w:t>
      </w:r>
      <w:r>
        <w:rPr>
          <w:rFonts w:ascii="Arial" w:hAnsi="Arial" w:cs="Arial"/>
          <w:sz w:val="20"/>
          <w:szCs w:val="20"/>
        </w:rPr>
        <w:t xml:space="preserve">jih </w:t>
      </w:r>
      <w:r w:rsidRPr="00043135">
        <w:rPr>
          <w:rFonts w:ascii="Arial" w:hAnsi="Arial" w:cs="Arial"/>
          <w:sz w:val="20"/>
          <w:szCs w:val="20"/>
        </w:rPr>
        <w:t>upravni odbor IRSSV na predlog direktorja IRSSV. Izvedenski organ se financira iz proračuna Republike Slovenije.</w:t>
      </w:r>
    </w:p>
    <w:p w14:paraId="58C2F760" w14:textId="77777777" w:rsidR="0099746F" w:rsidRPr="00043135" w:rsidRDefault="0099746F" w:rsidP="009D38A5">
      <w:pPr>
        <w:spacing w:after="0"/>
        <w:rPr>
          <w:rFonts w:ascii="Arial" w:hAnsi="Arial" w:cs="Arial"/>
          <w:sz w:val="20"/>
          <w:szCs w:val="20"/>
        </w:rPr>
      </w:pPr>
    </w:p>
    <w:p w14:paraId="4A9912D6" w14:textId="5E7A51EE" w:rsidR="0099746F" w:rsidRPr="00043135" w:rsidRDefault="0099746F" w:rsidP="000166EB">
      <w:pPr>
        <w:spacing w:after="0"/>
        <w:jc w:val="both"/>
        <w:rPr>
          <w:rFonts w:ascii="Arial" w:hAnsi="Arial" w:cs="Arial"/>
          <w:sz w:val="20"/>
          <w:szCs w:val="20"/>
        </w:rPr>
      </w:pPr>
      <w:r w:rsidRPr="00043135">
        <w:rPr>
          <w:rFonts w:ascii="Arial" w:hAnsi="Arial" w:cs="Arial"/>
          <w:sz w:val="20"/>
          <w:szCs w:val="20"/>
        </w:rPr>
        <w:t>Na podlagi navedenega zakonskega izhodišča oziroma razširitve zakonsko oziroma z veljavnimi</w:t>
      </w:r>
      <w:r w:rsidRPr="00043135">
        <w:rPr>
          <w:rFonts w:ascii="Arial" w:hAnsi="Arial" w:cs="Arial"/>
          <w:sz w:val="20"/>
          <w:szCs w:val="20"/>
        </w:rPr>
        <w:br/>
        <w:t xml:space="preserve">predpisi določenega obsega nalog </w:t>
      </w:r>
      <w:r w:rsidR="00194C0F">
        <w:rPr>
          <w:rFonts w:ascii="Arial" w:hAnsi="Arial" w:cs="Arial"/>
          <w:sz w:val="20"/>
          <w:szCs w:val="20"/>
        </w:rPr>
        <w:t>IRSSV z</w:t>
      </w:r>
      <w:r w:rsidR="00194C0F" w:rsidRPr="00043135">
        <w:rPr>
          <w:rFonts w:ascii="Arial" w:hAnsi="Arial" w:cs="Arial"/>
          <w:sz w:val="20"/>
          <w:szCs w:val="20"/>
        </w:rPr>
        <w:t xml:space="preserve">a </w:t>
      </w:r>
      <w:r w:rsidRPr="00043135">
        <w:rPr>
          <w:rFonts w:ascii="Arial" w:hAnsi="Arial" w:cs="Arial"/>
          <w:sz w:val="20"/>
          <w:szCs w:val="20"/>
        </w:rPr>
        <w:t>področj</w:t>
      </w:r>
      <w:r w:rsidR="00194C0F">
        <w:rPr>
          <w:rFonts w:ascii="Arial" w:hAnsi="Arial" w:cs="Arial"/>
          <w:sz w:val="20"/>
          <w:szCs w:val="20"/>
        </w:rPr>
        <w:t>a</w:t>
      </w:r>
      <w:r w:rsidRPr="00043135">
        <w:rPr>
          <w:rFonts w:ascii="Arial" w:hAnsi="Arial" w:cs="Arial"/>
          <w:sz w:val="20"/>
          <w:szCs w:val="20"/>
        </w:rPr>
        <w:t xml:space="preserve"> osebne asistence, varstva invalidov, dolgotrajne oskrbe in deinstitucionalizacije </w:t>
      </w:r>
      <w:r w:rsidR="00194C0F">
        <w:rPr>
          <w:rFonts w:ascii="Arial" w:hAnsi="Arial" w:cs="Arial"/>
          <w:sz w:val="20"/>
          <w:szCs w:val="20"/>
        </w:rPr>
        <w:t xml:space="preserve">je </w:t>
      </w:r>
      <w:r>
        <w:rPr>
          <w:rFonts w:ascii="Arial" w:hAnsi="Arial" w:cs="Arial"/>
          <w:sz w:val="20"/>
          <w:szCs w:val="20"/>
        </w:rPr>
        <w:t>u</w:t>
      </w:r>
      <w:r w:rsidRPr="00043135">
        <w:rPr>
          <w:rFonts w:ascii="Arial" w:hAnsi="Arial" w:cs="Arial"/>
          <w:sz w:val="20"/>
          <w:szCs w:val="20"/>
        </w:rPr>
        <w:t>pravn</w:t>
      </w:r>
      <w:r>
        <w:rPr>
          <w:rFonts w:ascii="Arial" w:hAnsi="Arial" w:cs="Arial"/>
          <w:sz w:val="20"/>
          <w:szCs w:val="20"/>
        </w:rPr>
        <w:t>i</w:t>
      </w:r>
      <w:r w:rsidRPr="00043135">
        <w:rPr>
          <w:rFonts w:ascii="Arial" w:hAnsi="Arial" w:cs="Arial"/>
          <w:sz w:val="20"/>
          <w:szCs w:val="20"/>
        </w:rPr>
        <w:t xml:space="preserve"> odbor </w:t>
      </w:r>
      <w:r w:rsidR="00194C0F">
        <w:rPr>
          <w:rFonts w:ascii="Arial" w:hAnsi="Arial" w:cs="Arial"/>
          <w:sz w:val="20"/>
          <w:szCs w:val="20"/>
        </w:rPr>
        <w:t xml:space="preserve">IRSSV </w:t>
      </w:r>
      <w:r w:rsidRPr="00043135">
        <w:rPr>
          <w:rFonts w:ascii="Arial" w:hAnsi="Arial" w:cs="Arial"/>
          <w:sz w:val="20"/>
          <w:szCs w:val="20"/>
        </w:rPr>
        <w:t>spreje</w:t>
      </w:r>
      <w:r>
        <w:rPr>
          <w:rFonts w:ascii="Arial" w:hAnsi="Arial" w:cs="Arial"/>
          <w:sz w:val="20"/>
          <w:szCs w:val="20"/>
        </w:rPr>
        <w:t>l</w:t>
      </w:r>
      <w:r w:rsidRPr="00043135">
        <w:rPr>
          <w:rFonts w:ascii="Arial" w:hAnsi="Arial" w:cs="Arial"/>
          <w:sz w:val="20"/>
          <w:szCs w:val="20"/>
        </w:rPr>
        <w:t xml:space="preserve"> spremembe in dopolnitve </w:t>
      </w:r>
      <w:r w:rsidR="00194C0F">
        <w:rPr>
          <w:rFonts w:ascii="Arial" w:hAnsi="Arial" w:cs="Arial"/>
          <w:sz w:val="20"/>
          <w:szCs w:val="20"/>
        </w:rPr>
        <w:t>s</w:t>
      </w:r>
      <w:r w:rsidRPr="00043135">
        <w:rPr>
          <w:rFonts w:ascii="Arial" w:hAnsi="Arial" w:cs="Arial"/>
          <w:sz w:val="20"/>
          <w:szCs w:val="20"/>
        </w:rPr>
        <w:t>tatuta</w:t>
      </w:r>
      <w:r w:rsidR="00191F1B">
        <w:rPr>
          <w:rFonts w:ascii="Arial" w:hAnsi="Arial" w:cs="Arial"/>
          <w:sz w:val="20"/>
          <w:szCs w:val="20"/>
        </w:rPr>
        <w:t xml:space="preserve"> IRSSV</w:t>
      </w:r>
      <w:r w:rsidRPr="00043135">
        <w:rPr>
          <w:rFonts w:ascii="Arial" w:hAnsi="Arial" w:cs="Arial"/>
          <w:sz w:val="20"/>
          <w:szCs w:val="20"/>
        </w:rPr>
        <w:t xml:space="preserve">. Izvedenski oddelek je IRSSV formalno ustanovil 1. </w:t>
      </w:r>
      <w:r>
        <w:rPr>
          <w:rFonts w:ascii="Arial" w:hAnsi="Arial" w:cs="Arial"/>
          <w:sz w:val="20"/>
          <w:szCs w:val="20"/>
        </w:rPr>
        <w:t>marca</w:t>
      </w:r>
      <w:r w:rsidRPr="00043135">
        <w:rPr>
          <w:rFonts w:ascii="Arial" w:hAnsi="Arial" w:cs="Arial"/>
          <w:sz w:val="20"/>
          <w:szCs w:val="20"/>
        </w:rPr>
        <w:t xml:space="preserve"> 2022. Prve vloge je IRSSV prejel 11. </w:t>
      </w:r>
      <w:r>
        <w:rPr>
          <w:rFonts w:ascii="Arial" w:hAnsi="Arial" w:cs="Arial"/>
          <w:sz w:val="20"/>
          <w:szCs w:val="20"/>
        </w:rPr>
        <w:t>marca</w:t>
      </w:r>
      <w:r w:rsidRPr="00043135">
        <w:rPr>
          <w:rFonts w:ascii="Arial" w:hAnsi="Arial" w:cs="Arial"/>
          <w:sz w:val="20"/>
          <w:szCs w:val="20"/>
        </w:rPr>
        <w:t xml:space="preserve"> 2022, osebn</w:t>
      </w:r>
      <w:r>
        <w:rPr>
          <w:rFonts w:ascii="Arial" w:hAnsi="Arial" w:cs="Arial"/>
          <w:sz w:val="20"/>
          <w:szCs w:val="20"/>
        </w:rPr>
        <w:t>e</w:t>
      </w:r>
      <w:r w:rsidRPr="00043135">
        <w:rPr>
          <w:rFonts w:ascii="Arial" w:hAnsi="Arial" w:cs="Arial"/>
          <w:sz w:val="20"/>
          <w:szCs w:val="20"/>
        </w:rPr>
        <w:t xml:space="preserve"> razgovor</w:t>
      </w:r>
      <w:r>
        <w:rPr>
          <w:rFonts w:ascii="Arial" w:hAnsi="Arial" w:cs="Arial"/>
          <w:sz w:val="20"/>
          <w:szCs w:val="20"/>
        </w:rPr>
        <w:t>e</w:t>
      </w:r>
      <w:r w:rsidRPr="00043135">
        <w:rPr>
          <w:rFonts w:ascii="Arial" w:hAnsi="Arial" w:cs="Arial"/>
          <w:sz w:val="20"/>
          <w:szCs w:val="20"/>
        </w:rPr>
        <w:t xml:space="preserve"> z vlagatelji/uporabniki pa je </w:t>
      </w:r>
      <w:r>
        <w:rPr>
          <w:rFonts w:ascii="Arial" w:hAnsi="Arial" w:cs="Arial"/>
          <w:sz w:val="20"/>
          <w:szCs w:val="20"/>
        </w:rPr>
        <w:t>za</w:t>
      </w:r>
      <w:r w:rsidRPr="00043135">
        <w:rPr>
          <w:rFonts w:ascii="Arial" w:hAnsi="Arial" w:cs="Arial"/>
          <w:sz w:val="20"/>
          <w:szCs w:val="20"/>
        </w:rPr>
        <w:t>čel 5.</w:t>
      </w:r>
      <w:r>
        <w:rPr>
          <w:rFonts w:ascii="Arial" w:hAnsi="Arial" w:cs="Arial"/>
          <w:sz w:val="20"/>
          <w:szCs w:val="20"/>
        </w:rPr>
        <w:t xml:space="preserve"> aprila </w:t>
      </w:r>
      <w:r w:rsidRPr="00043135">
        <w:rPr>
          <w:rFonts w:ascii="Arial" w:hAnsi="Arial" w:cs="Arial"/>
          <w:sz w:val="20"/>
          <w:szCs w:val="20"/>
        </w:rPr>
        <w:t xml:space="preserve">2022. Do vključno 31. </w:t>
      </w:r>
      <w:r>
        <w:rPr>
          <w:rFonts w:ascii="Arial" w:hAnsi="Arial" w:cs="Arial"/>
          <w:sz w:val="20"/>
          <w:szCs w:val="20"/>
        </w:rPr>
        <w:t xml:space="preserve">decembra </w:t>
      </w:r>
      <w:r w:rsidRPr="00043135">
        <w:rPr>
          <w:rFonts w:ascii="Arial" w:hAnsi="Arial" w:cs="Arial"/>
          <w:sz w:val="20"/>
          <w:szCs w:val="20"/>
        </w:rPr>
        <w:t xml:space="preserve">2022 je bilo načrtovanih 1100 osebnih razgovorov, izvedenih jih je bilo 957. </w:t>
      </w:r>
      <w:r w:rsidR="001E50CC">
        <w:rPr>
          <w:rFonts w:ascii="Arial" w:hAnsi="Arial" w:cs="Arial"/>
          <w:sz w:val="20"/>
          <w:szCs w:val="20"/>
        </w:rPr>
        <w:t xml:space="preserve">Razlogi, zakaj nekateri </w:t>
      </w:r>
      <w:r w:rsidRPr="00043135">
        <w:rPr>
          <w:rFonts w:ascii="Arial" w:hAnsi="Arial" w:cs="Arial"/>
          <w:sz w:val="20"/>
          <w:szCs w:val="20"/>
        </w:rPr>
        <w:lastRenderedPageBreak/>
        <w:t xml:space="preserve">osebni </w:t>
      </w:r>
      <w:r w:rsidR="001E50CC" w:rsidRPr="00043135">
        <w:rPr>
          <w:rFonts w:ascii="Arial" w:hAnsi="Arial" w:cs="Arial"/>
          <w:sz w:val="20"/>
          <w:szCs w:val="20"/>
        </w:rPr>
        <w:t>razgovor</w:t>
      </w:r>
      <w:r w:rsidR="001E50CC">
        <w:rPr>
          <w:rFonts w:ascii="Arial" w:hAnsi="Arial" w:cs="Arial"/>
          <w:sz w:val="20"/>
          <w:szCs w:val="20"/>
        </w:rPr>
        <w:t>i</w:t>
      </w:r>
      <w:r w:rsidR="001E50CC" w:rsidRPr="00043135">
        <w:rPr>
          <w:rFonts w:ascii="Arial" w:hAnsi="Arial" w:cs="Arial"/>
          <w:sz w:val="20"/>
          <w:szCs w:val="20"/>
        </w:rPr>
        <w:t xml:space="preserve"> </w:t>
      </w:r>
      <w:r w:rsidRPr="00043135">
        <w:rPr>
          <w:rFonts w:ascii="Arial" w:hAnsi="Arial" w:cs="Arial"/>
          <w:sz w:val="20"/>
          <w:szCs w:val="20"/>
        </w:rPr>
        <w:t>ni</w:t>
      </w:r>
      <w:r w:rsidR="001E50CC">
        <w:rPr>
          <w:rFonts w:ascii="Arial" w:hAnsi="Arial" w:cs="Arial"/>
          <w:sz w:val="20"/>
          <w:szCs w:val="20"/>
        </w:rPr>
        <w:t>so</w:t>
      </w:r>
      <w:r w:rsidRPr="00043135">
        <w:rPr>
          <w:rFonts w:ascii="Arial" w:hAnsi="Arial" w:cs="Arial"/>
          <w:sz w:val="20"/>
          <w:szCs w:val="20"/>
        </w:rPr>
        <w:t xml:space="preserve"> </w:t>
      </w:r>
      <w:r w:rsidR="001E50CC">
        <w:rPr>
          <w:rFonts w:ascii="Arial" w:hAnsi="Arial" w:cs="Arial"/>
          <w:sz w:val="20"/>
          <w:szCs w:val="20"/>
        </w:rPr>
        <w:t xml:space="preserve">bili izvedeni, so </w:t>
      </w:r>
      <w:r w:rsidRPr="00043135">
        <w:rPr>
          <w:rFonts w:ascii="Arial" w:hAnsi="Arial" w:cs="Arial"/>
          <w:sz w:val="20"/>
          <w:szCs w:val="20"/>
        </w:rPr>
        <w:t xml:space="preserve">različni: bolezen vlagatelja, dopust vlagatelja, smrt vlagatelja, namestitev vlagatelja v zavod, vlagatelja ni bilo doma, vlagatelj se je preselil, odsotnost vlagatelja (bil je prisoten le zakonit zastopnik), odsotnost zakonitega zastopnika, zaradi regijske pogojenosti ni bilo mogoče sklicati komisije. Skupno je bilo 63 odstopov oziroma umikov vlog </w:t>
      </w:r>
      <w:r>
        <w:rPr>
          <w:rFonts w:ascii="Arial" w:hAnsi="Arial" w:cs="Arial"/>
          <w:sz w:val="20"/>
          <w:szCs w:val="20"/>
        </w:rPr>
        <w:t xml:space="preserve">in </w:t>
      </w:r>
      <w:r w:rsidRPr="00043135">
        <w:rPr>
          <w:rFonts w:ascii="Arial" w:hAnsi="Arial" w:cs="Arial"/>
          <w:sz w:val="20"/>
          <w:szCs w:val="20"/>
        </w:rPr>
        <w:t>41 smrti vlagateljev.</w:t>
      </w:r>
    </w:p>
    <w:p w14:paraId="2AEBE2FB" w14:textId="2F3D6D96" w:rsidR="0099746F" w:rsidRDefault="0099746F" w:rsidP="00FC24BD">
      <w:pPr>
        <w:spacing w:after="0"/>
        <w:jc w:val="both"/>
        <w:rPr>
          <w:rStyle w:val="Poudarek"/>
          <w:rFonts w:cs="Arial"/>
          <w:b w:val="0"/>
          <w:bCs/>
          <w:szCs w:val="20"/>
        </w:rPr>
      </w:pPr>
      <w:r w:rsidRPr="00043135">
        <w:rPr>
          <w:rFonts w:ascii="Arial" w:hAnsi="Arial" w:cs="Arial"/>
          <w:sz w:val="20"/>
          <w:szCs w:val="20"/>
        </w:rPr>
        <w:t xml:space="preserve">Novost za delovanje IRSSV pa je vpeljal tudi </w:t>
      </w:r>
      <w:bookmarkStart w:id="31" w:name="_Hlk134084011"/>
      <w:r w:rsidRPr="00043135">
        <w:rPr>
          <w:rFonts w:ascii="Arial" w:hAnsi="Arial" w:cs="Arial"/>
          <w:sz w:val="20"/>
          <w:szCs w:val="20"/>
        </w:rPr>
        <w:t>Zakon o socialnem vključevanju invalidov (Uradni list</w:t>
      </w:r>
      <w:r w:rsidRPr="00043135">
        <w:rPr>
          <w:rFonts w:ascii="Arial" w:hAnsi="Arial" w:cs="Arial"/>
          <w:sz w:val="20"/>
          <w:szCs w:val="20"/>
        </w:rPr>
        <w:br/>
        <w:t>RS, št. 30/18, 196/21 – ZDOsk in 206/21 – ZDUPŠOP, v nadalj</w:t>
      </w:r>
      <w:r>
        <w:rPr>
          <w:rFonts w:ascii="Arial" w:hAnsi="Arial" w:cs="Arial"/>
          <w:sz w:val="20"/>
          <w:szCs w:val="20"/>
        </w:rPr>
        <w:t>njem</w:t>
      </w:r>
      <w:r w:rsidRPr="000B452F">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besedilu</w:t>
      </w:r>
      <w:r w:rsidRPr="00043135">
        <w:rPr>
          <w:rFonts w:ascii="Arial" w:hAnsi="Arial" w:cs="Arial"/>
          <w:sz w:val="20"/>
          <w:szCs w:val="20"/>
        </w:rPr>
        <w:t>: ZSVI</w:t>
      </w:r>
      <w:bookmarkEnd w:id="31"/>
      <w:r w:rsidRPr="00043135">
        <w:rPr>
          <w:rFonts w:ascii="Arial" w:hAnsi="Arial" w:cs="Arial"/>
          <w:sz w:val="20"/>
          <w:szCs w:val="20"/>
        </w:rPr>
        <w:t>), in sicer ocenjevanj</w:t>
      </w:r>
      <w:r>
        <w:rPr>
          <w:rFonts w:ascii="Arial" w:hAnsi="Arial" w:cs="Arial"/>
          <w:sz w:val="20"/>
          <w:szCs w:val="20"/>
        </w:rPr>
        <w:t>e</w:t>
      </w:r>
      <w:r w:rsidRPr="00043135">
        <w:rPr>
          <w:rFonts w:ascii="Arial" w:hAnsi="Arial" w:cs="Arial"/>
          <w:sz w:val="20"/>
          <w:szCs w:val="20"/>
        </w:rPr>
        <w:t xml:space="preserve"> upravičenosti do storitev socialnega vključevanja v okviru izvedenskega organa pri IRSSV od 1. </w:t>
      </w:r>
      <w:r>
        <w:rPr>
          <w:rFonts w:ascii="Arial" w:hAnsi="Arial" w:cs="Arial"/>
          <w:sz w:val="20"/>
          <w:szCs w:val="20"/>
        </w:rPr>
        <w:t>julija</w:t>
      </w:r>
      <w:r w:rsidRPr="00043135">
        <w:rPr>
          <w:rFonts w:ascii="Arial" w:hAnsi="Arial" w:cs="Arial"/>
          <w:sz w:val="20"/>
          <w:szCs w:val="20"/>
        </w:rPr>
        <w:t xml:space="preserve"> 2022, kar podrobneje opredeljuje Pravilnik o storitvah socialnega vključevanja invalidov (Uradni list RS, št. 58/22). Prvo vlogo za podporne storitve po ZSVI je IRSSV prejel 28. </w:t>
      </w:r>
      <w:r>
        <w:rPr>
          <w:rFonts w:ascii="Arial" w:hAnsi="Arial" w:cs="Arial"/>
          <w:sz w:val="20"/>
          <w:szCs w:val="20"/>
        </w:rPr>
        <w:t>junija</w:t>
      </w:r>
      <w:r w:rsidRPr="00043135">
        <w:rPr>
          <w:rFonts w:ascii="Arial" w:hAnsi="Arial" w:cs="Arial"/>
          <w:sz w:val="20"/>
          <w:szCs w:val="20"/>
        </w:rPr>
        <w:t xml:space="preserve"> 2022, do vključno 31. </w:t>
      </w:r>
      <w:r>
        <w:rPr>
          <w:rFonts w:ascii="Arial" w:hAnsi="Arial" w:cs="Arial"/>
          <w:sz w:val="20"/>
          <w:szCs w:val="20"/>
        </w:rPr>
        <w:t>decembra</w:t>
      </w:r>
      <w:r w:rsidRPr="00043135">
        <w:rPr>
          <w:rFonts w:ascii="Arial" w:hAnsi="Arial" w:cs="Arial"/>
          <w:sz w:val="20"/>
          <w:szCs w:val="20"/>
        </w:rPr>
        <w:t xml:space="preserve"> 2022 pa je prejel 122 prvih vlog</w:t>
      </w:r>
      <w:r w:rsidR="0094763F">
        <w:rPr>
          <w:rFonts w:ascii="Arial" w:hAnsi="Arial" w:cs="Arial"/>
          <w:sz w:val="20"/>
          <w:szCs w:val="20"/>
        </w:rPr>
        <w:t xml:space="preserve"> </w:t>
      </w:r>
      <w:r w:rsidRPr="00043135">
        <w:rPr>
          <w:rStyle w:val="Poudarek"/>
          <w:rFonts w:cs="Arial"/>
          <w:b w:val="0"/>
          <w:bCs/>
          <w:szCs w:val="20"/>
        </w:rPr>
        <w:t>(</w:t>
      </w:r>
      <w:r w:rsidRPr="00043135">
        <w:rPr>
          <w:rStyle w:val="Poudarek"/>
          <w:rFonts w:cs="Arial"/>
          <w:i/>
          <w:iCs w:val="0"/>
          <w:szCs w:val="20"/>
        </w:rPr>
        <w:t>IRSSV</w:t>
      </w:r>
      <w:r w:rsidRPr="00043135">
        <w:rPr>
          <w:rStyle w:val="Poudarek"/>
          <w:rFonts w:cs="Arial"/>
          <w:b w:val="0"/>
          <w:bCs/>
          <w:i/>
          <w:iCs w:val="0"/>
          <w:szCs w:val="20"/>
        </w:rPr>
        <w:t>, ukrep</w:t>
      </w:r>
      <w:r>
        <w:rPr>
          <w:rStyle w:val="Poudarek"/>
          <w:rFonts w:cs="Arial"/>
          <w:b w:val="0"/>
          <w:bCs/>
          <w:i/>
          <w:iCs w:val="0"/>
          <w:szCs w:val="20"/>
        </w:rPr>
        <w:t>a</w:t>
      </w:r>
      <w:r w:rsidRPr="00043135">
        <w:rPr>
          <w:rStyle w:val="Poudarek"/>
          <w:rFonts w:cs="Arial"/>
          <w:b w:val="0"/>
          <w:bCs/>
          <w:i/>
          <w:iCs w:val="0"/>
          <w:szCs w:val="20"/>
        </w:rPr>
        <w:t xml:space="preserve"> 2.</w:t>
      </w:r>
      <w:r>
        <w:rPr>
          <w:rStyle w:val="Poudarek"/>
          <w:rFonts w:cs="Arial"/>
          <w:b w:val="0"/>
          <w:bCs/>
          <w:i/>
          <w:iCs w:val="0"/>
          <w:szCs w:val="20"/>
        </w:rPr>
        <w:t>2 in 2.4</w:t>
      </w:r>
      <w:r w:rsidRPr="00043135">
        <w:rPr>
          <w:rStyle w:val="Poudarek"/>
          <w:rFonts w:cs="Arial"/>
          <w:b w:val="0"/>
          <w:bCs/>
          <w:szCs w:val="20"/>
        </w:rPr>
        <w:t>)</w:t>
      </w:r>
      <w:r w:rsidR="0094763F">
        <w:rPr>
          <w:rStyle w:val="Poudarek"/>
          <w:rFonts w:cs="Arial"/>
          <w:b w:val="0"/>
          <w:bCs/>
          <w:szCs w:val="20"/>
        </w:rPr>
        <w:t>.</w:t>
      </w:r>
    </w:p>
    <w:p w14:paraId="3E0433CA" w14:textId="77777777" w:rsidR="0094763F" w:rsidRPr="00043135" w:rsidRDefault="0094763F" w:rsidP="00FC24BD">
      <w:pPr>
        <w:spacing w:after="0"/>
        <w:jc w:val="both"/>
        <w:rPr>
          <w:rFonts w:ascii="Arial" w:hAnsi="Arial" w:cs="Arial"/>
          <w:bCs/>
          <w:iCs/>
          <w:sz w:val="20"/>
          <w:szCs w:val="20"/>
        </w:rPr>
      </w:pPr>
    </w:p>
    <w:p w14:paraId="366F73A7" w14:textId="77777777" w:rsidR="0099746F" w:rsidRPr="00043135" w:rsidRDefault="0099746F" w:rsidP="00B21AC7">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 xml:space="preserve">Programi </w:t>
      </w:r>
    </w:p>
    <w:p w14:paraId="6CB4978B" w14:textId="77777777" w:rsidR="0099746F" w:rsidRPr="00043135" w:rsidRDefault="0099746F" w:rsidP="00B21AC7">
      <w:pPr>
        <w:tabs>
          <w:tab w:val="left" w:pos="960"/>
        </w:tabs>
        <w:spacing w:after="0"/>
        <w:ind w:right="233"/>
        <w:jc w:val="both"/>
        <w:rPr>
          <w:rFonts w:ascii="Arial" w:hAnsi="Arial" w:cs="Arial"/>
          <w:color w:val="000000" w:themeColor="text1"/>
          <w:sz w:val="20"/>
          <w:szCs w:val="20"/>
        </w:rPr>
      </w:pPr>
    </w:p>
    <w:p w14:paraId="6726B371" w14:textId="7FC41681" w:rsidR="0099746F" w:rsidRPr="00043135" w:rsidRDefault="0099746F" w:rsidP="009D38A5">
      <w:pPr>
        <w:spacing w:after="0"/>
        <w:jc w:val="both"/>
        <w:rPr>
          <w:rFonts w:ascii="Arial" w:hAnsi="Arial" w:cs="Arial"/>
          <w:sz w:val="20"/>
          <w:szCs w:val="20"/>
        </w:rPr>
      </w:pPr>
      <w:bookmarkStart w:id="32" w:name="_Hlk99244356"/>
      <w:r w:rsidRPr="00043135">
        <w:rPr>
          <w:rFonts w:ascii="Arial" w:hAnsi="Arial" w:cs="Arial"/>
          <w:b/>
          <w:bCs/>
          <w:sz w:val="20"/>
          <w:szCs w:val="20"/>
        </w:rPr>
        <w:t>IRSSV</w:t>
      </w:r>
      <w:r w:rsidRPr="00043135">
        <w:rPr>
          <w:rFonts w:ascii="Arial" w:hAnsi="Arial" w:cs="Arial"/>
          <w:sz w:val="20"/>
          <w:szCs w:val="20"/>
        </w:rPr>
        <w:t xml:space="preserve"> poroča, da se je z Operativnim programom za izvajanje </w:t>
      </w:r>
      <w:r w:rsidR="00D3553E">
        <w:rPr>
          <w:rFonts w:ascii="Arial" w:hAnsi="Arial" w:cs="Arial"/>
          <w:sz w:val="20"/>
          <w:szCs w:val="20"/>
        </w:rPr>
        <w:t>e</w:t>
      </w:r>
      <w:r w:rsidRPr="00043135">
        <w:rPr>
          <w:rFonts w:ascii="Arial" w:hAnsi="Arial" w:cs="Arial"/>
          <w:sz w:val="20"/>
          <w:szCs w:val="20"/>
        </w:rPr>
        <w:t>vropske kohezijske politike v obdobju 2014</w:t>
      </w:r>
      <w:r>
        <w:rPr>
          <w:rFonts w:ascii="Arial" w:hAnsi="Arial" w:cs="Arial"/>
          <w:sz w:val="20"/>
          <w:szCs w:val="20"/>
        </w:rPr>
        <w:t>–</w:t>
      </w:r>
      <w:r w:rsidRPr="00043135">
        <w:rPr>
          <w:rFonts w:ascii="Arial" w:hAnsi="Arial" w:cs="Arial"/>
          <w:sz w:val="20"/>
          <w:szCs w:val="20"/>
        </w:rPr>
        <w:t xml:space="preserve">2020 Slovenija zavezala, da bo za sledenje evropskim </w:t>
      </w:r>
      <w:r>
        <w:rPr>
          <w:rFonts w:ascii="Arial" w:hAnsi="Arial" w:cs="Arial"/>
          <w:sz w:val="20"/>
          <w:szCs w:val="20"/>
        </w:rPr>
        <w:t>usmerit</w:t>
      </w:r>
      <w:r w:rsidR="00D3553E">
        <w:rPr>
          <w:rFonts w:ascii="Arial" w:hAnsi="Arial" w:cs="Arial"/>
          <w:sz w:val="20"/>
          <w:szCs w:val="20"/>
        </w:rPr>
        <w:t>vam</w:t>
      </w:r>
      <w:r w:rsidRPr="00043135">
        <w:rPr>
          <w:rFonts w:ascii="Arial" w:hAnsi="Arial" w:cs="Arial"/>
          <w:sz w:val="20"/>
          <w:szCs w:val="20"/>
        </w:rPr>
        <w:t xml:space="preserve"> na področju dezinstitucionalizacije s finančno podporo </w:t>
      </w:r>
      <w:r w:rsidR="001A3145">
        <w:rPr>
          <w:rFonts w:ascii="Arial" w:hAnsi="Arial" w:cs="Arial"/>
          <w:sz w:val="20"/>
          <w:szCs w:val="20"/>
        </w:rPr>
        <w:t>Evropske unije</w:t>
      </w:r>
      <w:r w:rsidRPr="00043135">
        <w:rPr>
          <w:rFonts w:ascii="Arial" w:hAnsi="Arial" w:cs="Arial"/>
          <w:sz w:val="20"/>
          <w:szCs w:val="20"/>
        </w:rPr>
        <w:t xml:space="preserve"> izvajala proces dezinstitucionalizacije v Sloveniji. </w:t>
      </w:r>
      <w:r w:rsidR="00D3553E">
        <w:rPr>
          <w:rFonts w:ascii="Arial" w:hAnsi="Arial" w:cs="Arial"/>
          <w:sz w:val="20"/>
          <w:szCs w:val="20"/>
        </w:rPr>
        <w:t>O</w:t>
      </w:r>
      <w:r w:rsidRPr="00043135">
        <w:rPr>
          <w:rFonts w:ascii="Arial" w:hAnsi="Arial" w:cs="Arial"/>
          <w:sz w:val="20"/>
          <w:szCs w:val="20"/>
        </w:rPr>
        <w:t xml:space="preserve">d leta 2020 </w:t>
      </w:r>
      <w:r w:rsidR="00D3553E">
        <w:rPr>
          <w:rFonts w:ascii="Arial" w:hAnsi="Arial" w:cs="Arial"/>
          <w:sz w:val="20"/>
          <w:szCs w:val="20"/>
        </w:rPr>
        <w:t xml:space="preserve">tako </w:t>
      </w:r>
      <w:r w:rsidRPr="00043135">
        <w:rPr>
          <w:rFonts w:ascii="Arial" w:hAnsi="Arial" w:cs="Arial"/>
          <w:sz w:val="20"/>
          <w:szCs w:val="20"/>
        </w:rPr>
        <w:t xml:space="preserve">potekata dva pilotna projekta preobrazbe zavodov iz institucionalne oskrbe v skupnostno obliko podpore, in sicer v posebnem zavodu Dom na Krasu in v </w:t>
      </w:r>
      <w:r w:rsidR="00D3553E">
        <w:rPr>
          <w:rFonts w:ascii="Arial" w:hAnsi="Arial" w:cs="Arial"/>
          <w:sz w:val="20"/>
          <w:szCs w:val="20"/>
        </w:rPr>
        <w:t>Centru za usposabljanje, delo in varstvo</w:t>
      </w:r>
      <w:r w:rsidR="00D3553E" w:rsidRPr="00043135">
        <w:rPr>
          <w:rFonts w:ascii="Arial" w:hAnsi="Arial" w:cs="Arial"/>
          <w:sz w:val="20"/>
          <w:szCs w:val="20"/>
        </w:rPr>
        <w:t xml:space="preserve"> </w:t>
      </w:r>
      <w:r w:rsidR="00BE17F8">
        <w:rPr>
          <w:rFonts w:ascii="Arial" w:hAnsi="Arial" w:cs="Arial"/>
          <w:sz w:val="20"/>
          <w:szCs w:val="20"/>
        </w:rPr>
        <w:t xml:space="preserve">(v nadaljnjem besedilu: </w:t>
      </w:r>
      <w:r w:rsidRPr="00043135">
        <w:rPr>
          <w:rFonts w:ascii="Arial" w:hAnsi="Arial" w:cs="Arial"/>
          <w:sz w:val="20"/>
          <w:szCs w:val="20"/>
        </w:rPr>
        <w:t>CUDV</w:t>
      </w:r>
      <w:r w:rsidR="00BE17F8">
        <w:rPr>
          <w:rFonts w:ascii="Arial" w:hAnsi="Arial" w:cs="Arial"/>
          <w:sz w:val="20"/>
          <w:szCs w:val="20"/>
        </w:rPr>
        <w:t>)</w:t>
      </w:r>
      <w:r w:rsidRPr="00043135">
        <w:rPr>
          <w:rFonts w:ascii="Arial" w:hAnsi="Arial" w:cs="Arial"/>
          <w:sz w:val="20"/>
          <w:szCs w:val="20"/>
        </w:rPr>
        <w:t xml:space="preserve"> Črna na Koroškem. Projekta predvidevata preobrazbo obeh zavodov, kot jo narekujejo Skupne evropske smernice za prehod iz institucionalne v skupnostno oskrbo (2012, slovenska izdaja 2021). Namen projektov je pilotna izvedba procesa dezinstitucionalizacije zavodov, katerega cilj je večanje dostojanstva stanovalcev zavodov, ki se bodo ob ustrezni podpori, navkljub oviranosti, preselili oziroma vrnili v skupnost in zaživeli čim</w:t>
      </w:r>
      <w:r>
        <w:rPr>
          <w:rFonts w:ascii="Arial" w:hAnsi="Arial" w:cs="Arial"/>
          <w:sz w:val="20"/>
          <w:szCs w:val="20"/>
        </w:rPr>
        <w:t xml:space="preserve"> </w:t>
      </w:r>
      <w:r w:rsidRPr="00043135">
        <w:rPr>
          <w:rFonts w:ascii="Arial" w:hAnsi="Arial" w:cs="Arial"/>
          <w:sz w:val="20"/>
          <w:szCs w:val="20"/>
        </w:rPr>
        <w:t xml:space="preserve">bolj neodvisno življenje. </w:t>
      </w:r>
      <w:r w:rsidR="00BE17F8">
        <w:rPr>
          <w:rFonts w:ascii="Arial" w:hAnsi="Arial" w:cs="Arial"/>
          <w:sz w:val="20"/>
          <w:szCs w:val="20"/>
        </w:rPr>
        <w:t>P</w:t>
      </w:r>
      <w:r w:rsidRPr="00043135">
        <w:rPr>
          <w:rFonts w:ascii="Arial" w:hAnsi="Arial" w:cs="Arial"/>
          <w:sz w:val="20"/>
          <w:szCs w:val="20"/>
        </w:rPr>
        <w:t xml:space="preserve">rojekta </w:t>
      </w:r>
      <w:r w:rsidR="00BE17F8">
        <w:rPr>
          <w:rFonts w:ascii="Arial" w:hAnsi="Arial" w:cs="Arial"/>
          <w:sz w:val="20"/>
          <w:szCs w:val="20"/>
        </w:rPr>
        <w:t xml:space="preserve">bosta poleg tega </w:t>
      </w:r>
      <w:r w:rsidRPr="00043135">
        <w:rPr>
          <w:rFonts w:ascii="Arial" w:hAnsi="Arial" w:cs="Arial"/>
          <w:sz w:val="20"/>
          <w:szCs w:val="20"/>
        </w:rPr>
        <w:t xml:space="preserve">prispevala k </w:t>
      </w:r>
      <w:r w:rsidR="00BE17F8">
        <w:rPr>
          <w:rFonts w:ascii="Arial" w:hAnsi="Arial" w:cs="Arial"/>
          <w:sz w:val="20"/>
          <w:szCs w:val="20"/>
        </w:rPr>
        <w:t>zmanjševanju</w:t>
      </w:r>
      <w:r w:rsidR="00BE17F8" w:rsidRPr="00043135">
        <w:rPr>
          <w:rFonts w:ascii="Arial" w:hAnsi="Arial" w:cs="Arial"/>
          <w:sz w:val="20"/>
          <w:szCs w:val="20"/>
        </w:rPr>
        <w:t xml:space="preserve"> </w:t>
      </w:r>
      <w:r w:rsidRPr="00043135">
        <w:rPr>
          <w:rFonts w:ascii="Arial" w:hAnsi="Arial" w:cs="Arial"/>
          <w:sz w:val="20"/>
          <w:szCs w:val="20"/>
        </w:rPr>
        <w:t xml:space="preserve">in preprečevanju institucionalizacije na lokalni in državni ravni, s tem pa omogočila vključevanje ljudi z oviranostjo v skupnost. </w:t>
      </w:r>
      <w:r w:rsidR="00BE17F8">
        <w:rPr>
          <w:rFonts w:ascii="Arial" w:hAnsi="Arial" w:cs="Arial"/>
          <w:sz w:val="20"/>
          <w:szCs w:val="20"/>
        </w:rPr>
        <w:t>N</w:t>
      </w:r>
      <w:r w:rsidRPr="00043135">
        <w:rPr>
          <w:rFonts w:ascii="Arial" w:hAnsi="Arial" w:cs="Arial"/>
          <w:sz w:val="20"/>
          <w:szCs w:val="20"/>
        </w:rPr>
        <w:t xml:space="preserve">amen obeh pilotnih projektov </w:t>
      </w:r>
      <w:r w:rsidR="00BE17F8">
        <w:rPr>
          <w:rFonts w:ascii="Arial" w:hAnsi="Arial" w:cs="Arial"/>
          <w:sz w:val="20"/>
          <w:szCs w:val="20"/>
        </w:rPr>
        <w:t xml:space="preserve">je tudi </w:t>
      </w:r>
      <w:r w:rsidRPr="00043135">
        <w:rPr>
          <w:rFonts w:ascii="Arial" w:hAnsi="Arial" w:cs="Arial"/>
          <w:sz w:val="20"/>
          <w:szCs w:val="20"/>
        </w:rPr>
        <w:t xml:space="preserve">prilagoditev </w:t>
      </w:r>
      <w:r w:rsidR="00BE17F8">
        <w:rPr>
          <w:rFonts w:ascii="Arial" w:hAnsi="Arial" w:cs="Arial"/>
          <w:sz w:val="20"/>
          <w:szCs w:val="20"/>
        </w:rPr>
        <w:t xml:space="preserve">zdajšnjih </w:t>
      </w:r>
      <w:r w:rsidRPr="00043135">
        <w:rPr>
          <w:rFonts w:ascii="Arial" w:hAnsi="Arial" w:cs="Arial"/>
          <w:sz w:val="20"/>
          <w:szCs w:val="20"/>
        </w:rPr>
        <w:t xml:space="preserve">metod dela izvajalcev institucionalnih storitev in oblikovanje novih skupnostnih storitev. Za izvajanje projektov dezinstitucionalizacije Doma na Krasu in CUDV Črna na Koroškem nudi IRSSV v procesu preoblikovanja zavoda strokovno podporo in usposabljanja za zaposlene in uporabnike. IRSSV je v projektu zadolžen tudi za spremljanje in </w:t>
      </w:r>
      <w:r w:rsidR="00625474">
        <w:rPr>
          <w:rFonts w:ascii="Arial" w:hAnsi="Arial" w:cs="Arial"/>
          <w:sz w:val="20"/>
          <w:szCs w:val="20"/>
        </w:rPr>
        <w:t>vrednotenje</w:t>
      </w:r>
      <w:r w:rsidR="00625474" w:rsidRPr="00043135">
        <w:rPr>
          <w:rFonts w:ascii="Arial" w:hAnsi="Arial" w:cs="Arial"/>
          <w:sz w:val="20"/>
          <w:szCs w:val="20"/>
        </w:rPr>
        <w:t xml:space="preserve"> </w:t>
      </w:r>
      <w:r w:rsidRPr="00043135">
        <w:rPr>
          <w:rFonts w:ascii="Arial" w:hAnsi="Arial" w:cs="Arial"/>
          <w:sz w:val="20"/>
          <w:szCs w:val="20"/>
        </w:rPr>
        <w:t>procesa preobrazbe zavoda in razvoja storitev v procesu dezinstitucionalizacije.</w:t>
      </w:r>
    </w:p>
    <w:p w14:paraId="023C35D3" w14:textId="47B2A264" w:rsidR="0099746F" w:rsidRPr="00043135" w:rsidRDefault="0099746F" w:rsidP="009D38A5">
      <w:pPr>
        <w:spacing w:after="0"/>
        <w:jc w:val="both"/>
        <w:rPr>
          <w:rFonts w:ascii="Arial" w:hAnsi="Arial" w:cs="Arial"/>
          <w:sz w:val="20"/>
          <w:szCs w:val="20"/>
        </w:rPr>
      </w:pPr>
      <w:r w:rsidRPr="00043135">
        <w:rPr>
          <w:rFonts w:ascii="Arial" w:hAnsi="Arial" w:cs="Arial"/>
          <w:sz w:val="20"/>
          <w:szCs w:val="20"/>
        </w:rPr>
        <w:t>Projekt Doma na Krasu predvideva, da se bo iz zavoda ob koncu projekta preselilo najmanj 70 stanovalcev v skupnost</w:t>
      </w:r>
      <w:r>
        <w:rPr>
          <w:rFonts w:ascii="Arial" w:hAnsi="Arial" w:cs="Arial"/>
          <w:sz w:val="20"/>
          <w:szCs w:val="20"/>
        </w:rPr>
        <w:t>,</w:t>
      </w:r>
      <w:r w:rsidRPr="00043135">
        <w:rPr>
          <w:rFonts w:ascii="Arial" w:hAnsi="Arial" w:cs="Arial"/>
          <w:sz w:val="20"/>
          <w:szCs w:val="20"/>
        </w:rPr>
        <w:t xml:space="preserve"> pri čemer se bo zavod predvidoma v letu 2025 dokončno preoblikoval v mrežo skupnostnih storitev na območju Krasa, Goriške in Postojne. Projekt CUDV Črna na Koroškem </w:t>
      </w:r>
      <w:r w:rsidR="00BE17F8">
        <w:rPr>
          <w:rFonts w:ascii="Arial" w:hAnsi="Arial" w:cs="Arial"/>
          <w:sz w:val="20"/>
          <w:szCs w:val="20"/>
        </w:rPr>
        <w:t>prav tako</w:t>
      </w:r>
      <w:r w:rsidR="00BE17F8" w:rsidRPr="00043135">
        <w:rPr>
          <w:rFonts w:ascii="Arial" w:hAnsi="Arial" w:cs="Arial"/>
          <w:sz w:val="20"/>
          <w:szCs w:val="20"/>
        </w:rPr>
        <w:t xml:space="preserve"> </w:t>
      </w:r>
      <w:r w:rsidRPr="00043135">
        <w:rPr>
          <w:rFonts w:ascii="Arial" w:hAnsi="Arial" w:cs="Arial"/>
          <w:sz w:val="20"/>
          <w:szCs w:val="20"/>
        </w:rPr>
        <w:t xml:space="preserve">predvideva, da se bo do konca projekta preselilo 70 stanovalcev iz matične stavbe v stanovanjske skupine v skupnosti. Oskrba v skupnosti bo tako predvidoma temeljila na potrebah in krepitvi moči posameznika in dobrem, koordiniranem sodelovanju z drugimi službami v skupnosti in lokalno skupnostjo. Na podlagi obeh pilotnih projektov bomo pripravili model za preoblikovanje drugih podobnih zavodov v Sloveniji. Znanja in izkušnje iz </w:t>
      </w:r>
      <w:r>
        <w:rPr>
          <w:rFonts w:ascii="Arial" w:hAnsi="Arial" w:cs="Arial"/>
          <w:sz w:val="20"/>
          <w:szCs w:val="20"/>
        </w:rPr>
        <w:t>pilotnega projekta</w:t>
      </w:r>
      <w:r w:rsidRPr="00043135">
        <w:rPr>
          <w:rFonts w:ascii="Arial" w:hAnsi="Arial" w:cs="Arial"/>
          <w:sz w:val="20"/>
          <w:szCs w:val="20"/>
        </w:rPr>
        <w:t xml:space="preserve"> pa so v sodelovanju </w:t>
      </w:r>
      <w:r w:rsidR="00F340AF">
        <w:rPr>
          <w:rFonts w:ascii="Arial" w:hAnsi="Arial" w:cs="Arial"/>
          <w:sz w:val="20"/>
          <w:szCs w:val="20"/>
        </w:rPr>
        <w:t>z</w:t>
      </w:r>
      <w:r w:rsidR="00F340AF" w:rsidRPr="00043135">
        <w:rPr>
          <w:rFonts w:ascii="Arial" w:hAnsi="Arial" w:cs="Arial"/>
          <w:sz w:val="20"/>
          <w:szCs w:val="20"/>
        </w:rPr>
        <w:t xml:space="preserve"> </w:t>
      </w:r>
      <w:r w:rsidR="00F340AF">
        <w:rPr>
          <w:rFonts w:ascii="Arial" w:hAnsi="Arial" w:cs="Arial"/>
          <w:sz w:val="20"/>
          <w:szCs w:val="20"/>
        </w:rPr>
        <w:t xml:space="preserve">Ministrstvom za solidarno prihodnost Republike Slovenije (v nadaljnjem besedilu: </w:t>
      </w:r>
      <w:r w:rsidRPr="00043135">
        <w:rPr>
          <w:rFonts w:ascii="Arial" w:hAnsi="Arial" w:cs="Arial"/>
          <w:sz w:val="20"/>
          <w:szCs w:val="20"/>
        </w:rPr>
        <w:t>MSP</w:t>
      </w:r>
      <w:r w:rsidR="00F340AF">
        <w:rPr>
          <w:rFonts w:ascii="Arial" w:hAnsi="Arial" w:cs="Arial"/>
          <w:sz w:val="20"/>
          <w:szCs w:val="20"/>
        </w:rPr>
        <w:t>)</w:t>
      </w:r>
      <w:r w:rsidRPr="00043135">
        <w:rPr>
          <w:rFonts w:ascii="Arial" w:hAnsi="Arial" w:cs="Arial"/>
          <w:sz w:val="20"/>
          <w:szCs w:val="20"/>
        </w:rPr>
        <w:t xml:space="preserve"> v letu 2022 in 2023 uporabili pri pripravi izhodišč za izdelavo strategije za dezinstitucionalizacijo </w:t>
      </w:r>
      <w:r w:rsidRPr="00FC24BD">
        <w:rPr>
          <w:rFonts w:ascii="Arial" w:hAnsi="Arial" w:cs="Arial"/>
          <w:bCs/>
          <w:sz w:val="20"/>
          <w:szCs w:val="20"/>
        </w:rPr>
        <w:t>(</w:t>
      </w:r>
      <w:r w:rsidRPr="00043135">
        <w:rPr>
          <w:rFonts w:ascii="Arial" w:hAnsi="Arial" w:cs="Arial"/>
          <w:b/>
          <w:bCs/>
          <w:i/>
          <w:iCs/>
          <w:sz w:val="20"/>
          <w:szCs w:val="20"/>
        </w:rPr>
        <w:t>IRSSV,</w:t>
      </w:r>
      <w:r w:rsidRPr="00043135">
        <w:rPr>
          <w:rFonts w:ascii="Arial" w:hAnsi="Arial" w:cs="Arial"/>
          <w:i/>
          <w:iCs/>
          <w:sz w:val="20"/>
          <w:szCs w:val="20"/>
        </w:rPr>
        <w:t xml:space="preserve"> ukrepi 2.1, 2.</w:t>
      </w:r>
      <w:r>
        <w:rPr>
          <w:rFonts w:ascii="Arial" w:hAnsi="Arial" w:cs="Arial"/>
          <w:i/>
          <w:iCs/>
          <w:sz w:val="20"/>
          <w:szCs w:val="20"/>
        </w:rPr>
        <w:t>8</w:t>
      </w:r>
      <w:r w:rsidRPr="00043135">
        <w:rPr>
          <w:rFonts w:ascii="Arial" w:hAnsi="Arial" w:cs="Arial"/>
          <w:i/>
          <w:iCs/>
          <w:sz w:val="20"/>
          <w:szCs w:val="20"/>
        </w:rPr>
        <w:t xml:space="preserve"> </w:t>
      </w:r>
      <w:r w:rsidR="00F340AF">
        <w:rPr>
          <w:rFonts w:ascii="Arial" w:hAnsi="Arial" w:cs="Arial"/>
          <w:i/>
          <w:iCs/>
          <w:sz w:val="20"/>
          <w:szCs w:val="20"/>
        </w:rPr>
        <w:t xml:space="preserve">in </w:t>
      </w:r>
      <w:r w:rsidRPr="00043135">
        <w:rPr>
          <w:rFonts w:ascii="Arial" w:hAnsi="Arial" w:cs="Arial"/>
          <w:i/>
          <w:iCs/>
          <w:sz w:val="20"/>
          <w:szCs w:val="20"/>
        </w:rPr>
        <w:t>2.</w:t>
      </w:r>
      <w:r>
        <w:rPr>
          <w:rFonts w:ascii="Arial" w:hAnsi="Arial" w:cs="Arial"/>
          <w:sz w:val="20"/>
          <w:szCs w:val="20"/>
        </w:rPr>
        <w:t>9</w:t>
      </w:r>
      <w:r w:rsidRPr="00043135">
        <w:rPr>
          <w:rFonts w:ascii="Arial" w:hAnsi="Arial" w:cs="Arial"/>
          <w:sz w:val="20"/>
          <w:szCs w:val="20"/>
        </w:rPr>
        <w:t>)</w:t>
      </w:r>
      <w:r w:rsidR="0094763F">
        <w:rPr>
          <w:rFonts w:ascii="Arial" w:hAnsi="Arial" w:cs="Arial"/>
          <w:sz w:val="20"/>
          <w:szCs w:val="20"/>
        </w:rPr>
        <w:t>.</w:t>
      </w:r>
    </w:p>
    <w:bookmarkEnd w:id="32"/>
    <w:p w14:paraId="5AE99620" w14:textId="77777777" w:rsidR="0099746F" w:rsidRPr="00043135" w:rsidRDefault="0099746F" w:rsidP="009D38A5">
      <w:pPr>
        <w:spacing w:after="0"/>
        <w:jc w:val="both"/>
        <w:rPr>
          <w:rFonts w:ascii="Arial" w:hAnsi="Arial" w:cs="Arial"/>
          <w:sz w:val="20"/>
          <w:szCs w:val="20"/>
        </w:rPr>
      </w:pPr>
    </w:p>
    <w:p w14:paraId="4E31257D" w14:textId="3CE8D47A" w:rsidR="0099746F" w:rsidRPr="00043135" w:rsidRDefault="0099746F" w:rsidP="009D38A5">
      <w:pPr>
        <w:spacing w:after="0"/>
        <w:jc w:val="both"/>
        <w:rPr>
          <w:rStyle w:val="Poudarek"/>
          <w:rFonts w:cs="Arial"/>
          <w:b w:val="0"/>
          <w:color w:val="000000" w:themeColor="text1"/>
        </w:rPr>
      </w:pPr>
      <w:r w:rsidRPr="00043135">
        <w:rPr>
          <w:rStyle w:val="Poudarek"/>
          <w:rFonts w:cs="Arial"/>
          <w:color w:val="000000" w:themeColor="text1"/>
          <w:szCs w:val="20"/>
        </w:rPr>
        <w:t>IRSSV</w:t>
      </w:r>
      <w:r w:rsidRPr="00043135">
        <w:rPr>
          <w:rStyle w:val="Poudarek"/>
          <w:rFonts w:cs="Arial"/>
          <w:bCs/>
          <w:color w:val="000000" w:themeColor="text1"/>
          <w:szCs w:val="20"/>
        </w:rPr>
        <w:t xml:space="preserve"> </w:t>
      </w:r>
      <w:r w:rsidRPr="00043135">
        <w:rPr>
          <w:rStyle w:val="Poudarek"/>
          <w:rFonts w:cs="Arial"/>
          <w:b w:val="0"/>
          <w:color w:val="000000" w:themeColor="text1"/>
          <w:szCs w:val="20"/>
        </w:rPr>
        <w:t xml:space="preserve">poroča, da vsako leto (od leta 2007) pripravlja poročila o izvajanju programov socialnega varstva, ki jih sofinancira MDDSZ, med njimi tudi o izvajanju programov, namenjenih invalidom. Od začetka spremljanja leta 2007 do leta 2011 se je število programov in uporabnikov postopoma povečevalo, nato pa </w:t>
      </w:r>
      <w:r w:rsidR="00F340AF">
        <w:rPr>
          <w:rStyle w:val="Poudarek"/>
          <w:rFonts w:cs="Arial"/>
          <w:b w:val="0"/>
          <w:color w:val="000000" w:themeColor="text1"/>
          <w:szCs w:val="20"/>
        </w:rPr>
        <w:t xml:space="preserve">se </w:t>
      </w:r>
      <w:r w:rsidRPr="00043135">
        <w:rPr>
          <w:rStyle w:val="Poudarek"/>
          <w:rFonts w:cs="Arial"/>
          <w:b w:val="0"/>
          <w:color w:val="000000" w:themeColor="text1"/>
          <w:szCs w:val="20"/>
        </w:rPr>
        <w:t xml:space="preserve">je do leta 2013 </w:t>
      </w:r>
      <w:r w:rsidR="00F340AF">
        <w:rPr>
          <w:rStyle w:val="Poudarek"/>
          <w:rFonts w:cs="Arial"/>
          <w:b w:val="0"/>
          <w:color w:val="000000" w:themeColor="text1"/>
          <w:szCs w:val="20"/>
        </w:rPr>
        <w:t>zmanjševalo</w:t>
      </w:r>
      <w:r w:rsidR="00F340AF" w:rsidRPr="00043135">
        <w:rPr>
          <w:rStyle w:val="Poudarek"/>
          <w:rFonts w:cs="Arial"/>
          <w:b w:val="0"/>
          <w:color w:val="000000" w:themeColor="text1"/>
          <w:szCs w:val="20"/>
        </w:rPr>
        <w:t xml:space="preserve"> </w:t>
      </w:r>
      <w:r w:rsidRPr="00043135">
        <w:rPr>
          <w:rStyle w:val="Poudarek"/>
          <w:rFonts w:cs="Arial"/>
          <w:b w:val="0"/>
          <w:color w:val="000000" w:themeColor="text1"/>
          <w:szCs w:val="20"/>
        </w:rPr>
        <w:t xml:space="preserve">in se nato </w:t>
      </w:r>
      <w:r w:rsidR="009A1271">
        <w:rPr>
          <w:rStyle w:val="Poudarek"/>
          <w:rFonts w:cs="Arial"/>
          <w:b w:val="0"/>
          <w:color w:val="000000" w:themeColor="text1"/>
          <w:szCs w:val="20"/>
        </w:rPr>
        <w:t xml:space="preserve">znova </w:t>
      </w:r>
      <w:r w:rsidRPr="00043135">
        <w:rPr>
          <w:rStyle w:val="Poudarek"/>
          <w:rFonts w:cs="Arial"/>
          <w:b w:val="0"/>
          <w:color w:val="000000" w:themeColor="text1"/>
          <w:szCs w:val="20"/>
        </w:rPr>
        <w:t>povečalo; to pa zato, ker je MDDSZ</w:t>
      </w:r>
      <w:r>
        <w:rPr>
          <w:rStyle w:val="Poudarek"/>
          <w:rFonts w:cs="Arial"/>
          <w:b w:val="0"/>
          <w:color w:val="000000" w:themeColor="text1"/>
          <w:szCs w:val="20"/>
        </w:rPr>
        <w:t>,</w:t>
      </w:r>
      <w:r w:rsidRPr="00043135">
        <w:rPr>
          <w:rStyle w:val="Poudarek"/>
          <w:rFonts w:cs="Arial"/>
          <w:b w:val="0"/>
          <w:color w:val="000000" w:themeColor="text1"/>
          <w:szCs w:val="20"/>
        </w:rPr>
        <w:t xml:space="preserve"> Direktorat za socialne zadeve</w:t>
      </w:r>
      <w:r>
        <w:rPr>
          <w:rStyle w:val="Poudarek"/>
          <w:rFonts w:cs="Arial"/>
          <w:b w:val="0"/>
          <w:color w:val="000000" w:themeColor="text1"/>
          <w:szCs w:val="20"/>
        </w:rPr>
        <w:t>,</w:t>
      </w:r>
      <w:r w:rsidRPr="00043135">
        <w:rPr>
          <w:rStyle w:val="Poudarek"/>
          <w:rFonts w:cs="Arial"/>
          <w:b w:val="0"/>
          <w:color w:val="000000" w:themeColor="text1"/>
          <w:szCs w:val="20"/>
        </w:rPr>
        <w:t xml:space="preserve"> do vključno leta 2011 </w:t>
      </w:r>
      <w:r>
        <w:rPr>
          <w:rStyle w:val="Poudarek"/>
          <w:rFonts w:cs="Arial"/>
          <w:b w:val="0"/>
          <w:color w:val="000000" w:themeColor="text1"/>
          <w:szCs w:val="20"/>
        </w:rPr>
        <w:t xml:space="preserve">z </w:t>
      </w:r>
      <w:r w:rsidRPr="00043135">
        <w:rPr>
          <w:rStyle w:val="Poudarek"/>
          <w:rFonts w:cs="Arial"/>
          <w:b w:val="0"/>
          <w:color w:val="000000" w:themeColor="text1"/>
          <w:szCs w:val="20"/>
        </w:rPr>
        <w:t>razpis</w:t>
      </w:r>
      <w:r>
        <w:rPr>
          <w:rStyle w:val="Poudarek"/>
          <w:rFonts w:cs="Arial"/>
          <w:b w:val="0"/>
          <w:color w:val="000000" w:themeColor="text1"/>
          <w:szCs w:val="20"/>
        </w:rPr>
        <w:t>i</w:t>
      </w:r>
      <w:r w:rsidRPr="00043135">
        <w:rPr>
          <w:rStyle w:val="Poudarek"/>
          <w:rFonts w:cs="Arial"/>
          <w:b w:val="0"/>
          <w:color w:val="000000" w:themeColor="text1"/>
          <w:szCs w:val="20"/>
        </w:rPr>
        <w:t xml:space="preserve"> sofinanciral</w:t>
      </w:r>
      <w:r w:rsidR="00F340AF">
        <w:rPr>
          <w:rStyle w:val="Poudarek"/>
          <w:rFonts w:cs="Arial"/>
          <w:b w:val="0"/>
          <w:color w:val="000000" w:themeColor="text1"/>
          <w:szCs w:val="20"/>
        </w:rPr>
        <w:t>o</w:t>
      </w:r>
      <w:r w:rsidRPr="00043135">
        <w:rPr>
          <w:rStyle w:val="Poudarek"/>
          <w:rFonts w:cs="Arial"/>
          <w:b w:val="0"/>
          <w:color w:val="000000" w:themeColor="text1"/>
          <w:szCs w:val="20"/>
        </w:rPr>
        <w:t xml:space="preserve"> tudi programe prevozov za invalide ter druge manjše programe za spodbujanje socialne vključenosti in neodvisnega življenja invalidov, </w:t>
      </w:r>
      <w:r>
        <w:rPr>
          <w:rStyle w:val="Poudarek"/>
          <w:rFonts w:cs="Arial"/>
          <w:b w:val="0"/>
          <w:color w:val="000000" w:themeColor="text1"/>
          <w:szCs w:val="20"/>
        </w:rPr>
        <w:t>poz</w:t>
      </w:r>
      <w:r w:rsidRPr="00043135">
        <w:rPr>
          <w:rStyle w:val="Poudarek"/>
          <w:rFonts w:cs="Arial"/>
          <w:b w:val="0"/>
          <w:color w:val="000000" w:themeColor="text1"/>
          <w:szCs w:val="20"/>
        </w:rPr>
        <w:t xml:space="preserve">neje pa praviloma ne več. </w:t>
      </w:r>
      <w:r>
        <w:rPr>
          <w:rStyle w:val="Poudarek"/>
          <w:rFonts w:cs="Arial"/>
          <w:b w:val="0"/>
          <w:color w:val="000000" w:themeColor="text1"/>
          <w:szCs w:val="20"/>
        </w:rPr>
        <w:t xml:space="preserve">Zmanjšanje </w:t>
      </w:r>
      <w:r w:rsidRPr="00043135">
        <w:rPr>
          <w:rStyle w:val="Poudarek"/>
          <w:rFonts w:cs="Arial"/>
          <w:b w:val="0"/>
          <w:color w:val="000000" w:themeColor="text1"/>
          <w:szCs w:val="20"/>
        </w:rPr>
        <w:t xml:space="preserve">števila sofinanciranih organizacij od leta 2018 do </w:t>
      </w:r>
      <w:r>
        <w:rPr>
          <w:rStyle w:val="Poudarek"/>
          <w:rFonts w:cs="Arial"/>
          <w:b w:val="0"/>
          <w:color w:val="000000" w:themeColor="text1"/>
          <w:szCs w:val="20"/>
        </w:rPr>
        <w:t xml:space="preserve">leta </w:t>
      </w:r>
      <w:r w:rsidRPr="00043135">
        <w:rPr>
          <w:rStyle w:val="Poudarek"/>
          <w:rFonts w:cs="Arial"/>
          <w:b w:val="0"/>
          <w:color w:val="000000" w:themeColor="text1"/>
          <w:szCs w:val="20"/>
        </w:rPr>
        <w:t xml:space="preserve">2020 je predvsem posledica </w:t>
      </w:r>
      <w:r>
        <w:rPr>
          <w:rStyle w:val="Poudarek"/>
          <w:rFonts w:cs="Arial"/>
          <w:b w:val="0"/>
          <w:color w:val="000000" w:themeColor="text1"/>
          <w:szCs w:val="20"/>
        </w:rPr>
        <w:t>zmanjšanja</w:t>
      </w:r>
      <w:r w:rsidRPr="00043135">
        <w:rPr>
          <w:rStyle w:val="Poudarek"/>
          <w:rFonts w:cs="Arial"/>
          <w:b w:val="0"/>
          <w:color w:val="000000" w:themeColor="text1"/>
          <w:szCs w:val="20"/>
        </w:rPr>
        <w:t xml:space="preserve"> števila programov z enoletnim sofinanciranjem programov – v letu 2022 imajo večletno financiranje </w:t>
      </w:r>
      <w:r>
        <w:rPr>
          <w:rStyle w:val="Poudarek"/>
          <w:rFonts w:cs="Arial"/>
          <w:b w:val="0"/>
          <w:color w:val="000000" w:themeColor="text1"/>
          <w:szCs w:val="20"/>
        </w:rPr>
        <w:t>zagotovlje</w:t>
      </w:r>
      <w:r w:rsidRPr="00043135">
        <w:rPr>
          <w:rStyle w:val="Poudarek"/>
          <w:rFonts w:cs="Arial"/>
          <w:b w:val="0"/>
          <w:color w:val="000000" w:themeColor="text1"/>
          <w:szCs w:val="20"/>
        </w:rPr>
        <w:t>no trije programi (</w:t>
      </w:r>
      <w:r w:rsidRPr="00043135">
        <w:rPr>
          <w:rStyle w:val="Poudarek"/>
          <w:rFonts w:cs="Arial"/>
          <w:bCs/>
          <w:i/>
          <w:iCs w:val="0"/>
          <w:color w:val="000000" w:themeColor="text1"/>
          <w:szCs w:val="20"/>
        </w:rPr>
        <w:t>IRSSV</w:t>
      </w:r>
      <w:r w:rsidRPr="00043135">
        <w:rPr>
          <w:rStyle w:val="Poudarek"/>
          <w:rFonts w:cs="Arial"/>
          <w:b w:val="0"/>
          <w:i/>
          <w:iCs w:val="0"/>
          <w:color w:val="000000" w:themeColor="text1"/>
          <w:szCs w:val="20"/>
        </w:rPr>
        <w:t>, ukrep 2.</w:t>
      </w:r>
      <w:r>
        <w:rPr>
          <w:rStyle w:val="Poudarek"/>
          <w:rFonts w:cs="Arial"/>
          <w:b w:val="0"/>
          <w:i/>
          <w:iCs w:val="0"/>
          <w:color w:val="000000" w:themeColor="text1"/>
          <w:szCs w:val="20"/>
        </w:rPr>
        <w:t>6</w:t>
      </w:r>
      <w:r w:rsidRPr="00043135">
        <w:rPr>
          <w:rStyle w:val="Poudarek"/>
          <w:rFonts w:cs="Arial"/>
          <w:b w:val="0"/>
          <w:color w:val="000000" w:themeColor="text1"/>
          <w:szCs w:val="20"/>
        </w:rPr>
        <w:t>).</w:t>
      </w:r>
    </w:p>
    <w:p w14:paraId="4E78116A" w14:textId="77777777" w:rsidR="0099746F" w:rsidRPr="00043135" w:rsidRDefault="0099746F" w:rsidP="00364DBA">
      <w:pPr>
        <w:spacing w:after="0"/>
        <w:jc w:val="both"/>
        <w:rPr>
          <w:rStyle w:val="Poudarek"/>
          <w:rFonts w:cs="Arial"/>
          <w:b w:val="0"/>
          <w:bCs/>
          <w:color w:val="000000" w:themeColor="text1"/>
          <w:szCs w:val="20"/>
        </w:rPr>
      </w:pPr>
    </w:p>
    <w:p w14:paraId="6F40E3A6" w14:textId="77777777" w:rsidR="0099746F" w:rsidRPr="00043135" w:rsidRDefault="0099746F" w:rsidP="000166EB">
      <w:pPr>
        <w:pStyle w:val="Napis"/>
        <w:rPr>
          <w:rStyle w:val="Poudarek"/>
          <w:b w:val="0"/>
          <w:bCs w:val="0"/>
          <w:iCs w:val="0"/>
          <w:color w:val="000000" w:themeColor="text1"/>
          <w:sz w:val="18"/>
          <w:lang w:val="sl-SI"/>
        </w:rPr>
      </w:pPr>
      <w:bookmarkStart w:id="33" w:name="_Toc101750521"/>
      <w:bookmarkStart w:id="34" w:name="_Toc135047798"/>
      <w:r w:rsidRPr="00043135">
        <w:rPr>
          <w:lang w:val="sl-SI"/>
        </w:rPr>
        <w:t xml:space="preserve">Preglednica </w:t>
      </w:r>
      <w:r w:rsidRPr="00043135">
        <w:rPr>
          <w:lang w:val="sl-SI"/>
        </w:rPr>
        <w:fldChar w:fldCharType="begin"/>
      </w:r>
      <w:r w:rsidRPr="00043135">
        <w:rPr>
          <w:lang w:val="sl-SI"/>
        </w:rPr>
        <w:instrText xml:space="preserve"> SEQ Preglednica \* ARABIC </w:instrText>
      </w:r>
      <w:r w:rsidRPr="00043135">
        <w:rPr>
          <w:lang w:val="sl-SI"/>
        </w:rPr>
        <w:fldChar w:fldCharType="separate"/>
      </w:r>
      <w:r>
        <w:rPr>
          <w:noProof/>
          <w:lang w:val="sl-SI"/>
        </w:rPr>
        <w:t>2</w:t>
      </w:r>
      <w:r w:rsidRPr="00043135">
        <w:rPr>
          <w:noProof/>
          <w:lang w:val="sl-SI"/>
        </w:rPr>
        <w:fldChar w:fldCharType="end"/>
      </w:r>
      <w:r w:rsidRPr="00043135">
        <w:rPr>
          <w:lang w:val="sl-SI"/>
        </w:rPr>
        <w:t>:</w:t>
      </w:r>
      <w:r w:rsidRPr="00043135">
        <w:rPr>
          <w:rStyle w:val="Poudarek"/>
          <w:bCs w:val="0"/>
          <w:iCs w:val="0"/>
          <w:color w:val="000000" w:themeColor="text1"/>
          <w:sz w:val="18"/>
          <w:lang w:val="sl-SI"/>
        </w:rPr>
        <w:t xml:space="preserve"> </w:t>
      </w:r>
      <w:r w:rsidRPr="00043135">
        <w:rPr>
          <w:rStyle w:val="Poudarek"/>
          <w:b w:val="0"/>
          <w:iCs w:val="0"/>
          <w:color w:val="000000" w:themeColor="text1"/>
          <w:sz w:val="18"/>
          <w:lang w:val="sl-SI"/>
        </w:rPr>
        <w:t>Podatki o socialnovarstvenih programih, namenjenih invalidom (</w:t>
      </w:r>
      <w:r>
        <w:rPr>
          <w:rStyle w:val="Poudarek"/>
          <w:b w:val="0"/>
          <w:iCs w:val="0"/>
          <w:color w:val="000000" w:themeColor="text1"/>
          <w:sz w:val="18"/>
          <w:lang w:val="sl-SI"/>
        </w:rPr>
        <w:t xml:space="preserve">IRSSV, </w:t>
      </w:r>
      <w:r w:rsidRPr="00043135">
        <w:rPr>
          <w:rStyle w:val="Poudarek"/>
          <w:b w:val="0"/>
          <w:iCs w:val="0"/>
          <w:color w:val="000000" w:themeColor="text1"/>
          <w:sz w:val="18"/>
          <w:lang w:val="sl-SI"/>
        </w:rPr>
        <w:t>2016–2022)</w:t>
      </w:r>
      <w:bookmarkEnd w:id="33"/>
      <w:bookmarkEnd w:id="34"/>
    </w:p>
    <w:tbl>
      <w:tblPr>
        <w:tblW w:w="9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161"/>
        <w:gridCol w:w="1161"/>
        <w:gridCol w:w="1162"/>
        <w:gridCol w:w="1033"/>
        <w:gridCol w:w="1033"/>
        <w:gridCol w:w="1033"/>
        <w:gridCol w:w="1033"/>
      </w:tblGrid>
      <w:tr w:rsidR="0099746F" w:rsidRPr="00043135" w14:paraId="56D48297" w14:textId="77777777" w:rsidTr="00364DBA">
        <w:trPr>
          <w:trHeight w:val="83"/>
          <w:tblHeader/>
        </w:trPr>
        <w:tc>
          <w:tcPr>
            <w:tcW w:w="15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6A56D6" w14:textId="77777777" w:rsidR="0099746F" w:rsidRPr="00043135" w:rsidRDefault="0099746F">
            <w:pPr>
              <w:autoSpaceDE w:val="0"/>
              <w:autoSpaceDN w:val="0"/>
              <w:adjustRightInd w:val="0"/>
              <w:spacing w:after="0"/>
              <w:jc w:val="center"/>
              <w:rPr>
                <w:rFonts w:ascii="Arial" w:hAnsi="Arial" w:cs="Arial"/>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920937" w14:textId="77777777" w:rsidR="0099746F" w:rsidRPr="00043135" w:rsidRDefault="0099746F">
            <w:pPr>
              <w:autoSpaceDE w:val="0"/>
              <w:autoSpaceDN w:val="0"/>
              <w:adjustRightInd w:val="0"/>
              <w:spacing w:after="0"/>
              <w:jc w:val="center"/>
              <w:rPr>
                <w:rFonts w:ascii="Arial" w:hAnsi="Arial" w:cs="Arial"/>
                <w:b/>
                <w:bCs/>
                <w:sz w:val="18"/>
                <w:szCs w:val="18"/>
              </w:rPr>
            </w:pPr>
            <w:r w:rsidRPr="00043135">
              <w:rPr>
                <w:rFonts w:ascii="Arial" w:hAnsi="Arial" w:cs="Arial"/>
                <w:b/>
                <w:bCs/>
                <w:sz w:val="18"/>
                <w:szCs w:val="18"/>
              </w:rPr>
              <w:t>2016</w:t>
            </w:r>
          </w:p>
        </w:tc>
        <w:tc>
          <w:tcPr>
            <w:tcW w:w="1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7842AC" w14:textId="77777777" w:rsidR="0099746F" w:rsidRPr="00043135" w:rsidRDefault="0099746F">
            <w:pPr>
              <w:autoSpaceDE w:val="0"/>
              <w:autoSpaceDN w:val="0"/>
              <w:adjustRightInd w:val="0"/>
              <w:spacing w:after="0"/>
              <w:jc w:val="center"/>
              <w:rPr>
                <w:rFonts w:ascii="Arial" w:hAnsi="Arial" w:cs="Arial"/>
                <w:b/>
                <w:bCs/>
                <w:sz w:val="18"/>
                <w:szCs w:val="18"/>
              </w:rPr>
            </w:pPr>
            <w:r w:rsidRPr="00043135">
              <w:rPr>
                <w:rFonts w:ascii="Arial" w:hAnsi="Arial" w:cs="Arial"/>
                <w:b/>
                <w:sz w:val="18"/>
                <w:szCs w:val="18"/>
              </w:rPr>
              <w:t>2017</w:t>
            </w:r>
          </w:p>
        </w:tc>
        <w:tc>
          <w:tcPr>
            <w:tcW w:w="1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A28319" w14:textId="77777777" w:rsidR="0099746F" w:rsidRPr="00043135" w:rsidRDefault="0099746F">
            <w:pPr>
              <w:autoSpaceDE w:val="0"/>
              <w:autoSpaceDN w:val="0"/>
              <w:adjustRightInd w:val="0"/>
              <w:spacing w:after="0"/>
              <w:jc w:val="center"/>
              <w:rPr>
                <w:rFonts w:ascii="Arial" w:hAnsi="Arial" w:cs="Arial"/>
                <w:b/>
                <w:bCs/>
                <w:sz w:val="18"/>
                <w:szCs w:val="18"/>
              </w:rPr>
            </w:pPr>
            <w:r w:rsidRPr="00043135">
              <w:rPr>
                <w:rFonts w:ascii="Arial" w:hAnsi="Arial" w:cs="Arial"/>
                <w:b/>
                <w:sz w:val="18"/>
                <w:szCs w:val="18"/>
              </w:rPr>
              <w:t>2018</w:t>
            </w:r>
          </w:p>
        </w:tc>
        <w:tc>
          <w:tcPr>
            <w:tcW w:w="1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8C1BEA" w14:textId="77777777" w:rsidR="0099746F" w:rsidRPr="00043135" w:rsidRDefault="0099746F">
            <w:pPr>
              <w:autoSpaceDE w:val="0"/>
              <w:autoSpaceDN w:val="0"/>
              <w:adjustRightInd w:val="0"/>
              <w:spacing w:after="0"/>
              <w:jc w:val="center"/>
              <w:rPr>
                <w:rFonts w:ascii="Arial" w:hAnsi="Arial" w:cs="Arial"/>
                <w:b/>
                <w:bCs/>
                <w:sz w:val="18"/>
                <w:szCs w:val="18"/>
              </w:rPr>
            </w:pPr>
            <w:r w:rsidRPr="00043135">
              <w:rPr>
                <w:rFonts w:ascii="Arial" w:hAnsi="Arial" w:cs="Arial"/>
                <w:b/>
                <w:sz w:val="18"/>
                <w:szCs w:val="18"/>
              </w:rPr>
              <w:t>2019</w:t>
            </w:r>
          </w:p>
        </w:tc>
        <w:tc>
          <w:tcPr>
            <w:tcW w:w="1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17C4EF" w14:textId="77777777" w:rsidR="0099746F" w:rsidRPr="00043135" w:rsidRDefault="0099746F">
            <w:pPr>
              <w:autoSpaceDE w:val="0"/>
              <w:autoSpaceDN w:val="0"/>
              <w:adjustRightInd w:val="0"/>
              <w:spacing w:after="0"/>
              <w:jc w:val="center"/>
              <w:rPr>
                <w:rFonts w:ascii="Arial" w:hAnsi="Arial" w:cs="Arial"/>
                <w:b/>
                <w:bCs/>
                <w:sz w:val="18"/>
                <w:szCs w:val="18"/>
              </w:rPr>
            </w:pPr>
            <w:r w:rsidRPr="00043135">
              <w:rPr>
                <w:rFonts w:ascii="Arial" w:hAnsi="Arial" w:cs="Arial"/>
                <w:b/>
                <w:sz w:val="18"/>
                <w:szCs w:val="18"/>
              </w:rPr>
              <w:t>2020</w:t>
            </w:r>
          </w:p>
        </w:tc>
        <w:tc>
          <w:tcPr>
            <w:tcW w:w="1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AF85D" w14:textId="77777777" w:rsidR="0099746F" w:rsidRPr="00043135" w:rsidRDefault="0099746F">
            <w:pPr>
              <w:autoSpaceDE w:val="0"/>
              <w:autoSpaceDN w:val="0"/>
              <w:adjustRightInd w:val="0"/>
              <w:spacing w:after="0"/>
              <w:jc w:val="center"/>
              <w:rPr>
                <w:rFonts w:ascii="Arial" w:hAnsi="Arial" w:cs="Arial"/>
                <w:sz w:val="18"/>
                <w:szCs w:val="18"/>
              </w:rPr>
            </w:pPr>
            <w:r w:rsidRPr="00043135">
              <w:rPr>
                <w:rFonts w:ascii="Arial" w:hAnsi="Arial" w:cs="Arial"/>
                <w:b/>
                <w:bCs/>
                <w:sz w:val="18"/>
                <w:szCs w:val="18"/>
              </w:rPr>
              <w:t>2021</w:t>
            </w:r>
          </w:p>
        </w:tc>
        <w:tc>
          <w:tcPr>
            <w:tcW w:w="1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C46E538" w14:textId="77777777" w:rsidR="0099746F" w:rsidRPr="00043135" w:rsidRDefault="0099746F">
            <w:pPr>
              <w:autoSpaceDE w:val="0"/>
              <w:autoSpaceDN w:val="0"/>
              <w:adjustRightInd w:val="0"/>
              <w:spacing w:after="0"/>
              <w:jc w:val="center"/>
              <w:rPr>
                <w:rFonts w:ascii="Arial" w:hAnsi="Arial" w:cs="Arial"/>
                <w:b/>
                <w:bCs/>
                <w:sz w:val="18"/>
                <w:szCs w:val="18"/>
              </w:rPr>
            </w:pPr>
            <w:r w:rsidRPr="00043135">
              <w:rPr>
                <w:rFonts w:ascii="Arial" w:hAnsi="Arial" w:cs="Arial"/>
                <w:b/>
                <w:bCs/>
                <w:sz w:val="18"/>
                <w:szCs w:val="18"/>
              </w:rPr>
              <w:t>2022</w:t>
            </w:r>
          </w:p>
        </w:tc>
      </w:tr>
      <w:tr w:rsidR="0099746F" w:rsidRPr="00043135" w14:paraId="21F3DE0E" w14:textId="77777777" w:rsidTr="00364DBA">
        <w:trPr>
          <w:trHeight w:val="83"/>
        </w:trPr>
        <w:tc>
          <w:tcPr>
            <w:tcW w:w="1549" w:type="dxa"/>
            <w:tcBorders>
              <w:top w:val="single" w:sz="4" w:space="0" w:color="auto"/>
              <w:left w:val="single" w:sz="4" w:space="0" w:color="auto"/>
              <w:bottom w:val="single" w:sz="4" w:space="0" w:color="auto"/>
              <w:right w:val="single" w:sz="4" w:space="0" w:color="auto"/>
            </w:tcBorders>
            <w:hideMark/>
          </w:tcPr>
          <w:p w14:paraId="31A2AE40" w14:textId="77777777" w:rsidR="0099746F" w:rsidRPr="00043135" w:rsidRDefault="0099746F">
            <w:pPr>
              <w:autoSpaceDE w:val="0"/>
              <w:autoSpaceDN w:val="0"/>
              <w:adjustRightInd w:val="0"/>
              <w:spacing w:after="0"/>
              <w:rPr>
                <w:rFonts w:ascii="Arial" w:hAnsi="Arial" w:cs="Arial"/>
                <w:sz w:val="18"/>
                <w:szCs w:val="18"/>
              </w:rPr>
            </w:pPr>
            <w:r w:rsidRPr="00043135">
              <w:rPr>
                <w:rFonts w:ascii="Arial" w:hAnsi="Arial" w:cs="Arial"/>
                <w:sz w:val="18"/>
                <w:szCs w:val="18"/>
              </w:rPr>
              <w:t xml:space="preserve">Število programov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903AD75"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 xml:space="preserve">10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D224409"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98E1A4"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15</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215184A"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9</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E517BD6"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7</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708C05A"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 xml:space="preserve">11 </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5C7EDA0"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12</w:t>
            </w:r>
          </w:p>
        </w:tc>
      </w:tr>
      <w:tr w:rsidR="0099746F" w:rsidRPr="00043135" w14:paraId="54996B79" w14:textId="77777777" w:rsidTr="00364DBA">
        <w:trPr>
          <w:trHeight w:val="83"/>
        </w:trPr>
        <w:tc>
          <w:tcPr>
            <w:tcW w:w="1549" w:type="dxa"/>
            <w:tcBorders>
              <w:top w:val="single" w:sz="4" w:space="0" w:color="auto"/>
              <w:left w:val="single" w:sz="4" w:space="0" w:color="auto"/>
              <w:bottom w:val="single" w:sz="4" w:space="0" w:color="auto"/>
              <w:right w:val="single" w:sz="4" w:space="0" w:color="auto"/>
            </w:tcBorders>
            <w:hideMark/>
          </w:tcPr>
          <w:p w14:paraId="239A8B24" w14:textId="77777777" w:rsidR="0099746F" w:rsidRPr="00043135" w:rsidRDefault="0099746F">
            <w:pPr>
              <w:autoSpaceDE w:val="0"/>
              <w:autoSpaceDN w:val="0"/>
              <w:adjustRightInd w:val="0"/>
              <w:spacing w:after="0"/>
              <w:rPr>
                <w:rFonts w:ascii="Arial" w:hAnsi="Arial" w:cs="Arial"/>
                <w:sz w:val="18"/>
                <w:szCs w:val="18"/>
              </w:rPr>
            </w:pPr>
            <w:r w:rsidRPr="00043135">
              <w:rPr>
                <w:rFonts w:ascii="Arial" w:hAnsi="Arial" w:cs="Arial"/>
                <w:sz w:val="18"/>
                <w:szCs w:val="18"/>
              </w:rPr>
              <w:t xml:space="preserve">Število organizacij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AD8A590"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 xml:space="preserve">9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4547C12"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828BAFF"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D9A9729"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8</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EA5E785"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7</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DAFBB40"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 xml:space="preserve">11 </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9AF493C"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12</w:t>
            </w:r>
          </w:p>
        </w:tc>
      </w:tr>
      <w:tr w:rsidR="0099746F" w:rsidRPr="00043135" w14:paraId="209F6432" w14:textId="77777777" w:rsidTr="00364DBA">
        <w:trPr>
          <w:trHeight w:val="83"/>
        </w:trPr>
        <w:tc>
          <w:tcPr>
            <w:tcW w:w="1549" w:type="dxa"/>
            <w:tcBorders>
              <w:top w:val="single" w:sz="4" w:space="0" w:color="auto"/>
              <w:left w:val="single" w:sz="4" w:space="0" w:color="auto"/>
              <w:bottom w:val="single" w:sz="4" w:space="0" w:color="auto"/>
              <w:right w:val="single" w:sz="4" w:space="0" w:color="auto"/>
            </w:tcBorders>
            <w:hideMark/>
          </w:tcPr>
          <w:p w14:paraId="1CBCD15C" w14:textId="77777777" w:rsidR="0099746F" w:rsidRPr="00043135" w:rsidRDefault="0099746F">
            <w:pPr>
              <w:autoSpaceDE w:val="0"/>
              <w:autoSpaceDN w:val="0"/>
              <w:adjustRightInd w:val="0"/>
              <w:spacing w:after="0"/>
              <w:rPr>
                <w:rFonts w:ascii="Arial" w:hAnsi="Arial" w:cs="Arial"/>
                <w:sz w:val="18"/>
                <w:szCs w:val="18"/>
              </w:rPr>
            </w:pPr>
            <w:r w:rsidRPr="00043135">
              <w:rPr>
                <w:rFonts w:ascii="Arial" w:hAnsi="Arial" w:cs="Arial"/>
                <w:sz w:val="18"/>
                <w:szCs w:val="18"/>
              </w:rPr>
              <w:t xml:space="preserve">Višina vseh pridobljenih sredstev (EUR)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2B86614"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1.905.312,0</w:t>
            </w:r>
            <w:r>
              <w:rPr>
                <w:rFonts w:ascii="Arial" w:hAnsi="Arial" w:cs="Arial"/>
                <w:sz w:val="18"/>
                <w:szCs w:val="18"/>
              </w:rPr>
              <w:t>0</w:t>
            </w:r>
            <w:r w:rsidRPr="00043135">
              <w:rPr>
                <w:rFonts w:ascii="Arial" w:hAnsi="Arial" w:cs="Arial"/>
                <w:sz w:val="18"/>
                <w:szCs w:val="18"/>
              </w:rPr>
              <w:t xml:space="preserve">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730D4D2"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1.886.878,8</w:t>
            </w:r>
            <w:r>
              <w:rPr>
                <w:rFonts w:ascii="Arial" w:hAnsi="Arial" w:cs="Arial"/>
                <w:sz w:val="18"/>
                <w:szCs w:val="18"/>
              </w:rPr>
              <w:t>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7616809"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2.193.468,5</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EE102C1"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860.269,2</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93365A8"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625.927,9</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3CF92B5"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769.392,2</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D3BF7D5" w14:textId="4B2C2C27" w:rsidR="0099746F" w:rsidRPr="00043135" w:rsidRDefault="0099746F">
            <w:pPr>
              <w:autoSpaceDE w:val="0"/>
              <w:autoSpaceDN w:val="0"/>
              <w:adjustRightInd w:val="0"/>
              <w:spacing w:after="0"/>
              <w:jc w:val="right"/>
              <w:rPr>
                <w:rFonts w:ascii="Arial" w:hAnsi="Arial" w:cs="Arial"/>
                <w:sz w:val="18"/>
                <w:szCs w:val="18"/>
              </w:rPr>
            </w:pPr>
            <w:r>
              <w:rPr>
                <w:rFonts w:ascii="Arial" w:hAnsi="Arial" w:cs="Arial"/>
                <w:sz w:val="18"/>
                <w:szCs w:val="18"/>
              </w:rPr>
              <w:t>ni podatka</w:t>
            </w:r>
          </w:p>
        </w:tc>
      </w:tr>
      <w:tr w:rsidR="0099746F" w:rsidRPr="00043135" w14:paraId="116C7638" w14:textId="77777777" w:rsidTr="00364DBA">
        <w:trPr>
          <w:trHeight w:val="476"/>
        </w:trPr>
        <w:tc>
          <w:tcPr>
            <w:tcW w:w="1549" w:type="dxa"/>
            <w:vMerge w:val="restart"/>
            <w:tcBorders>
              <w:top w:val="single" w:sz="4" w:space="0" w:color="auto"/>
              <w:left w:val="single" w:sz="4" w:space="0" w:color="auto"/>
              <w:bottom w:val="single" w:sz="4" w:space="0" w:color="auto"/>
              <w:right w:val="single" w:sz="4" w:space="0" w:color="auto"/>
            </w:tcBorders>
            <w:hideMark/>
          </w:tcPr>
          <w:p w14:paraId="1DD3A663" w14:textId="77777777" w:rsidR="0099746F" w:rsidRPr="00043135" w:rsidRDefault="0099746F">
            <w:pPr>
              <w:autoSpaceDE w:val="0"/>
              <w:autoSpaceDN w:val="0"/>
              <w:adjustRightInd w:val="0"/>
              <w:spacing w:after="0"/>
              <w:rPr>
                <w:rFonts w:ascii="Arial" w:hAnsi="Arial" w:cs="Arial"/>
                <w:sz w:val="18"/>
                <w:szCs w:val="18"/>
              </w:rPr>
            </w:pPr>
            <w:r w:rsidRPr="00043135">
              <w:rPr>
                <w:rFonts w:ascii="Arial" w:hAnsi="Arial" w:cs="Arial"/>
                <w:sz w:val="18"/>
                <w:szCs w:val="18"/>
              </w:rPr>
              <w:t>Višina sredstev, pridobljenih od MDDSZ (EUR)</w:t>
            </w:r>
            <w:r>
              <w:rPr>
                <w:rFonts w:ascii="Arial" w:hAnsi="Arial" w:cs="Arial"/>
                <w:sz w:val="18"/>
                <w:szCs w:val="18"/>
              </w:rPr>
              <w:t>,</w:t>
            </w:r>
            <w:r w:rsidRPr="00043135">
              <w:rPr>
                <w:rFonts w:ascii="Arial" w:hAnsi="Arial" w:cs="Arial"/>
                <w:sz w:val="18"/>
                <w:szCs w:val="18"/>
              </w:rPr>
              <w:t xml:space="preserve"> in odstotek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BA2DDBC"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1.074.622,4</w:t>
            </w:r>
            <w:r>
              <w:rPr>
                <w:rFonts w:ascii="Arial" w:hAnsi="Arial" w:cs="Arial"/>
                <w:sz w:val="18"/>
                <w:szCs w:val="18"/>
              </w:rPr>
              <w:t>0</w:t>
            </w:r>
            <w:r w:rsidRPr="00043135">
              <w:rPr>
                <w:rFonts w:ascii="Arial" w:hAnsi="Arial" w:cs="Arial"/>
                <w:sz w:val="18"/>
                <w:szCs w:val="18"/>
              </w:rPr>
              <w:t xml:space="preserve">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22150DD"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408.412,1</w:t>
            </w:r>
            <w:r>
              <w:rPr>
                <w:rFonts w:ascii="Arial" w:hAnsi="Arial" w:cs="Arial"/>
                <w:sz w:val="18"/>
                <w:szCs w:val="18"/>
              </w:rPr>
              <w:t>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327E06A"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537.752,1</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BD909D7"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421.400,0</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05B53F2"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311.350,0</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AB058C3"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327.323,2</w:t>
            </w:r>
            <w:r>
              <w:rPr>
                <w:rFonts w:ascii="Arial" w:hAnsi="Arial" w:cs="Arial"/>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A49EF41" w14:textId="78A6BA38" w:rsidR="0099746F" w:rsidRPr="00043135" w:rsidRDefault="0099746F">
            <w:pPr>
              <w:autoSpaceDE w:val="0"/>
              <w:autoSpaceDN w:val="0"/>
              <w:adjustRightInd w:val="0"/>
              <w:spacing w:after="0"/>
              <w:jc w:val="right"/>
              <w:rPr>
                <w:rFonts w:ascii="Arial" w:hAnsi="Arial" w:cs="Arial"/>
                <w:sz w:val="18"/>
                <w:szCs w:val="18"/>
              </w:rPr>
            </w:pPr>
            <w:r>
              <w:rPr>
                <w:rFonts w:ascii="Arial" w:hAnsi="Arial" w:cs="Arial"/>
                <w:sz w:val="18"/>
                <w:szCs w:val="18"/>
              </w:rPr>
              <w:t>ni podatka</w:t>
            </w:r>
          </w:p>
        </w:tc>
      </w:tr>
      <w:tr w:rsidR="0099746F" w:rsidRPr="00043135" w14:paraId="4E57E628" w14:textId="77777777" w:rsidTr="00364DBA">
        <w:trPr>
          <w:trHeight w:val="205"/>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09000183" w14:textId="77777777" w:rsidR="0099746F" w:rsidRPr="00043135" w:rsidRDefault="0099746F">
            <w:pPr>
              <w:spacing w:after="0" w:line="240" w:lineRule="auto"/>
              <w:rPr>
                <w:rFonts w:ascii="Arial" w:hAnsi="Arial" w:cs="Arial"/>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046B6C9"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 xml:space="preserve">56,4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3DF1FB4"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21,6</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1CFF855"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24,5</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276BAB5"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48,9</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FE585E6"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49,7</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34EA1B9" w14:textId="77777777"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42,5</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A9EEF87" w14:textId="2F42DF52" w:rsidR="0099746F" w:rsidRPr="00043135" w:rsidRDefault="0099746F">
            <w:pPr>
              <w:autoSpaceDE w:val="0"/>
              <w:autoSpaceDN w:val="0"/>
              <w:adjustRightInd w:val="0"/>
              <w:spacing w:after="0"/>
              <w:jc w:val="right"/>
              <w:rPr>
                <w:rFonts w:ascii="Arial" w:hAnsi="Arial" w:cs="Arial"/>
                <w:sz w:val="18"/>
                <w:szCs w:val="18"/>
              </w:rPr>
            </w:pPr>
            <w:r>
              <w:rPr>
                <w:rFonts w:ascii="Arial" w:hAnsi="Arial" w:cs="Arial"/>
                <w:sz w:val="18"/>
                <w:szCs w:val="18"/>
              </w:rPr>
              <w:t>ni podatka</w:t>
            </w:r>
          </w:p>
        </w:tc>
      </w:tr>
      <w:tr w:rsidR="0099746F" w:rsidRPr="00043135" w14:paraId="0BC21931" w14:textId="77777777" w:rsidTr="00364DBA">
        <w:trPr>
          <w:trHeight w:val="83"/>
        </w:trPr>
        <w:tc>
          <w:tcPr>
            <w:tcW w:w="1549" w:type="dxa"/>
            <w:tcBorders>
              <w:top w:val="single" w:sz="4" w:space="0" w:color="auto"/>
              <w:left w:val="single" w:sz="4" w:space="0" w:color="auto"/>
              <w:bottom w:val="single" w:sz="4" w:space="0" w:color="auto"/>
              <w:right w:val="single" w:sz="4" w:space="0" w:color="auto"/>
            </w:tcBorders>
            <w:hideMark/>
          </w:tcPr>
          <w:p w14:paraId="1D257DC0" w14:textId="77777777" w:rsidR="0099746F" w:rsidRPr="00043135" w:rsidRDefault="0099746F">
            <w:pPr>
              <w:autoSpaceDE w:val="0"/>
              <w:autoSpaceDN w:val="0"/>
              <w:adjustRightInd w:val="0"/>
              <w:spacing w:after="0"/>
              <w:rPr>
                <w:rFonts w:ascii="Arial" w:hAnsi="Arial" w:cs="Arial"/>
                <w:b/>
                <w:bCs/>
                <w:sz w:val="18"/>
                <w:szCs w:val="18"/>
              </w:rPr>
            </w:pPr>
            <w:r w:rsidRPr="00043135">
              <w:rPr>
                <w:rFonts w:ascii="Arial" w:hAnsi="Arial" w:cs="Arial"/>
                <w:b/>
                <w:bCs/>
                <w:sz w:val="18"/>
                <w:szCs w:val="18"/>
              </w:rPr>
              <w:t xml:space="preserve">Število uporabnikov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255F3D6" w14:textId="337E12B3" w:rsidR="0099746F" w:rsidRPr="00043135" w:rsidRDefault="0099746F">
            <w:pPr>
              <w:autoSpaceDE w:val="0"/>
              <w:autoSpaceDN w:val="0"/>
              <w:adjustRightInd w:val="0"/>
              <w:spacing w:after="0"/>
              <w:jc w:val="right"/>
              <w:rPr>
                <w:rFonts w:ascii="Arial" w:hAnsi="Arial" w:cs="Arial"/>
                <w:b/>
                <w:bCs/>
                <w:sz w:val="18"/>
                <w:szCs w:val="18"/>
              </w:rPr>
            </w:pPr>
            <w:r w:rsidRPr="00043135">
              <w:rPr>
                <w:rFonts w:ascii="Arial" w:hAnsi="Arial" w:cs="Arial"/>
                <w:b/>
                <w:bCs/>
                <w:sz w:val="18"/>
                <w:szCs w:val="18"/>
              </w:rPr>
              <w:t xml:space="preserve">1140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6781E59" w14:textId="06A02291" w:rsidR="0099746F" w:rsidRPr="00043135" w:rsidRDefault="0099746F">
            <w:pPr>
              <w:autoSpaceDE w:val="0"/>
              <w:autoSpaceDN w:val="0"/>
              <w:adjustRightInd w:val="0"/>
              <w:spacing w:after="0"/>
              <w:jc w:val="right"/>
              <w:rPr>
                <w:rFonts w:ascii="Arial" w:hAnsi="Arial" w:cs="Arial"/>
                <w:b/>
                <w:bCs/>
                <w:sz w:val="18"/>
                <w:szCs w:val="18"/>
              </w:rPr>
            </w:pPr>
            <w:r w:rsidRPr="00043135">
              <w:rPr>
                <w:rFonts w:ascii="Arial" w:hAnsi="Arial" w:cs="Arial"/>
                <w:b/>
                <w:bCs/>
                <w:sz w:val="18"/>
                <w:szCs w:val="18"/>
              </w:rPr>
              <w:t>1301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93132B7" w14:textId="485AB75E" w:rsidR="0099746F" w:rsidRPr="00043135" w:rsidRDefault="0099746F" w:rsidP="00717F78">
            <w:pPr>
              <w:autoSpaceDE w:val="0"/>
              <w:autoSpaceDN w:val="0"/>
              <w:adjustRightInd w:val="0"/>
              <w:spacing w:after="0"/>
              <w:jc w:val="right"/>
              <w:rPr>
                <w:rFonts w:ascii="Arial" w:hAnsi="Arial" w:cs="Arial"/>
                <w:b/>
                <w:bCs/>
                <w:sz w:val="18"/>
                <w:szCs w:val="18"/>
              </w:rPr>
            </w:pPr>
            <w:r w:rsidRPr="00043135">
              <w:rPr>
                <w:rFonts w:ascii="Arial" w:hAnsi="Arial" w:cs="Arial"/>
                <w:b/>
                <w:bCs/>
                <w:sz w:val="18"/>
                <w:szCs w:val="18"/>
              </w:rPr>
              <w:t>1663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F739661" w14:textId="77777777" w:rsidR="0099746F" w:rsidRPr="00043135" w:rsidRDefault="0099746F">
            <w:pPr>
              <w:autoSpaceDE w:val="0"/>
              <w:autoSpaceDN w:val="0"/>
              <w:adjustRightInd w:val="0"/>
              <w:spacing w:after="0"/>
              <w:jc w:val="right"/>
              <w:rPr>
                <w:rFonts w:ascii="Arial" w:hAnsi="Arial" w:cs="Arial"/>
                <w:b/>
                <w:bCs/>
                <w:sz w:val="18"/>
                <w:szCs w:val="18"/>
              </w:rPr>
            </w:pPr>
            <w:r w:rsidRPr="00043135">
              <w:rPr>
                <w:rFonts w:ascii="Arial" w:hAnsi="Arial" w:cs="Arial"/>
                <w:b/>
                <w:bCs/>
                <w:sz w:val="18"/>
                <w:szCs w:val="18"/>
              </w:rPr>
              <w:t>998</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05D09D7" w14:textId="77777777" w:rsidR="0099746F" w:rsidRPr="00043135" w:rsidRDefault="0099746F">
            <w:pPr>
              <w:autoSpaceDE w:val="0"/>
              <w:autoSpaceDN w:val="0"/>
              <w:adjustRightInd w:val="0"/>
              <w:spacing w:after="0"/>
              <w:jc w:val="right"/>
              <w:rPr>
                <w:rFonts w:ascii="Arial" w:hAnsi="Arial" w:cs="Arial"/>
                <w:b/>
                <w:bCs/>
                <w:sz w:val="18"/>
                <w:szCs w:val="18"/>
              </w:rPr>
            </w:pPr>
            <w:r w:rsidRPr="00043135">
              <w:rPr>
                <w:rFonts w:ascii="Arial" w:hAnsi="Arial" w:cs="Arial"/>
                <w:b/>
                <w:bCs/>
                <w:sz w:val="18"/>
                <w:szCs w:val="18"/>
              </w:rPr>
              <w:t>779</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C4F47A9" w14:textId="5B396ECF" w:rsidR="0099746F" w:rsidRPr="00043135" w:rsidRDefault="0099746F">
            <w:pPr>
              <w:autoSpaceDE w:val="0"/>
              <w:autoSpaceDN w:val="0"/>
              <w:adjustRightInd w:val="0"/>
              <w:spacing w:after="0"/>
              <w:jc w:val="right"/>
              <w:rPr>
                <w:rFonts w:ascii="Arial" w:hAnsi="Arial" w:cs="Arial"/>
                <w:b/>
                <w:bCs/>
                <w:sz w:val="18"/>
                <w:szCs w:val="18"/>
              </w:rPr>
            </w:pPr>
            <w:r w:rsidRPr="00043135">
              <w:rPr>
                <w:rFonts w:ascii="Arial" w:hAnsi="Arial" w:cs="Arial"/>
                <w:b/>
                <w:bCs/>
                <w:sz w:val="18"/>
                <w:szCs w:val="18"/>
              </w:rPr>
              <w:t>1188</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87CEDF9" w14:textId="455CD6FD" w:rsidR="0099746F" w:rsidRPr="00043135" w:rsidRDefault="0099746F">
            <w:pPr>
              <w:autoSpaceDE w:val="0"/>
              <w:autoSpaceDN w:val="0"/>
              <w:adjustRightInd w:val="0"/>
              <w:spacing w:after="0"/>
              <w:jc w:val="right"/>
              <w:rPr>
                <w:rFonts w:ascii="Arial" w:hAnsi="Arial" w:cs="Arial"/>
                <w:b/>
                <w:bCs/>
                <w:sz w:val="18"/>
                <w:szCs w:val="18"/>
              </w:rPr>
            </w:pPr>
            <w:r>
              <w:rPr>
                <w:rFonts w:ascii="Arial" w:hAnsi="Arial" w:cs="Arial"/>
                <w:sz w:val="18"/>
                <w:szCs w:val="18"/>
              </w:rPr>
              <w:t>ni podatka</w:t>
            </w:r>
          </w:p>
        </w:tc>
      </w:tr>
    </w:tbl>
    <w:p w14:paraId="304D14F7" w14:textId="77777777" w:rsidR="0099746F" w:rsidRPr="00043135" w:rsidRDefault="0099746F" w:rsidP="00364DBA">
      <w:pPr>
        <w:pStyle w:val="Default"/>
        <w:spacing w:line="276" w:lineRule="auto"/>
        <w:jc w:val="both"/>
        <w:rPr>
          <w:rFonts w:ascii="Arial" w:hAnsi="Arial" w:cs="Arial"/>
          <w:b/>
          <w:bCs/>
          <w:color w:val="auto"/>
          <w:sz w:val="20"/>
          <w:szCs w:val="20"/>
        </w:rPr>
      </w:pPr>
    </w:p>
    <w:p w14:paraId="182A08FF" w14:textId="15B06EF2" w:rsidR="0099746F" w:rsidRPr="00043135" w:rsidRDefault="0099746F" w:rsidP="009D38A5">
      <w:pPr>
        <w:pStyle w:val="Default"/>
        <w:spacing w:line="276" w:lineRule="auto"/>
        <w:jc w:val="both"/>
        <w:rPr>
          <w:rStyle w:val="Poudarek"/>
          <w:rFonts w:cs="Arial"/>
          <w:b w:val="0"/>
          <w:iCs w:val="0"/>
          <w:color w:val="auto"/>
          <w:sz w:val="24"/>
        </w:rPr>
      </w:pPr>
      <w:r w:rsidRPr="00043135">
        <w:rPr>
          <w:rFonts w:ascii="Arial" w:hAnsi="Arial" w:cs="Arial"/>
          <w:b/>
          <w:bCs/>
          <w:color w:val="auto"/>
          <w:sz w:val="20"/>
          <w:szCs w:val="20"/>
        </w:rPr>
        <w:t xml:space="preserve">IRSSV </w:t>
      </w:r>
      <w:r w:rsidRPr="00043135">
        <w:rPr>
          <w:rFonts w:ascii="Arial" w:hAnsi="Arial" w:cs="Arial"/>
          <w:color w:val="auto"/>
          <w:sz w:val="20"/>
          <w:szCs w:val="20"/>
        </w:rPr>
        <w:t>poroča, da</w:t>
      </w:r>
      <w:r w:rsidRPr="00043135">
        <w:rPr>
          <w:rFonts w:ascii="Arial" w:hAnsi="Arial" w:cs="Arial"/>
          <w:b/>
          <w:bCs/>
          <w:color w:val="auto"/>
          <w:sz w:val="20"/>
          <w:szCs w:val="20"/>
        </w:rPr>
        <w:t xml:space="preserve"> </w:t>
      </w:r>
      <w:r w:rsidRPr="00043135">
        <w:rPr>
          <w:rFonts w:ascii="Arial" w:hAnsi="Arial" w:cs="Arial"/>
          <w:color w:val="auto"/>
          <w:sz w:val="20"/>
          <w:szCs w:val="20"/>
        </w:rPr>
        <w:t xml:space="preserve">že petnajst let sistematično spremlja izvajanje pomoči na domu v vseh slovenskih občinah. Gre za temeljno socialnovarstveno storitev, ki je organizirana v okviru formalne oskrbe v skupnosti in katere razvoj država spodbuja v okviru strateških dokumentov s področja socialnega varstva. Večina uporabnikov pomoči na domu je do storitve upravičena zaradi starosti ali pojavov, ki spremljajo starost; tem sledijo kronično bolne osebe in osebe z dolgotrajnimi okvarami zdravja, ki nimajo priznanega statusa invalida, so pa po oceni pristojnega centra za socialno delo brez občasne pomoči druge osebe nesposobne za samostojno življenje. Še nekoliko manj je oseb s statusom invalida po </w:t>
      </w:r>
      <w:r w:rsidR="00202082" w:rsidRPr="008353DA">
        <w:rPr>
          <w:rFonts w:ascii="Arial" w:hAnsi="Arial" w:cs="Arial"/>
          <w:sz w:val="20"/>
          <w:szCs w:val="20"/>
        </w:rPr>
        <w:t>Zakon</w:t>
      </w:r>
      <w:r w:rsidR="00202082">
        <w:rPr>
          <w:rFonts w:ascii="Arial" w:hAnsi="Arial" w:cs="Arial"/>
          <w:sz w:val="20"/>
          <w:szCs w:val="20"/>
        </w:rPr>
        <w:t>u</w:t>
      </w:r>
      <w:r w:rsidR="00202082" w:rsidRPr="008353DA">
        <w:rPr>
          <w:rFonts w:ascii="Arial" w:hAnsi="Arial" w:cs="Arial"/>
          <w:sz w:val="20"/>
          <w:szCs w:val="20"/>
        </w:rPr>
        <w:t xml:space="preserve"> o družbenem varstvu duševno in telesno prizadetih oseb</w:t>
      </w:r>
      <w:r w:rsidR="00202082" w:rsidRPr="00043135">
        <w:rPr>
          <w:rFonts w:ascii="Arial" w:hAnsi="Arial" w:cs="Arial"/>
          <w:color w:val="auto"/>
          <w:sz w:val="20"/>
          <w:szCs w:val="20"/>
        </w:rPr>
        <w:t xml:space="preserve"> </w:t>
      </w:r>
      <w:r w:rsidR="00202082">
        <w:rPr>
          <w:rFonts w:ascii="Arial" w:hAnsi="Arial" w:cs="Arial"/>
          <w:color w:val="auto"/>
          <w:sz w:val="20"/>
          <w:szCs w:val="20"/>
        </w:rPr>
        <w:t>(</w:t>
      </w:r>
      <w:r w:rsidR="00202082" w:rsidRPr="00043135">
        <w:rPr>
          <w:rFonts w:ascii="Arial" w:hAnsi="Arial" w:cs="Arial"/>
          <w:snapToGrid w:val="0"/>
          <w:color w:val="000000" w:themeColor="text1"/>
          <w:sz w:val="20"/>
          <w:szCs w:val="20"/>
        </w:rPr>
        <w:t xml:space="preserve">Uradni list SRS, št. 41/83, Uradni list RS, št. 114/06 – ZUTPG, 122/07 – odl. US, 61/10 – ZSVarPre, 40/11 – ZSVarPre-A in 30/18 – ZSVI, </w:t>
      </w:r>
      <w:r w:rsidR="00202082">
        <w:rPr>
          <w:rFonts w:ascii="Arial" w:hAnsi="Arial" w:cs="Arial"/>
          <w:color w:val="auto"/>
          <w:sz w:val="20"/>
          <w:szCs w:val="20"/>
        </w:rPr>
        <w:t xml:space="preserve">v nadaljnjem besedilu: </w:t>
      </w:r>
      <w:r w:rsidRPr="00043135">
        <w:rPr>
          <w:rFonts w:ascii="Arial" w:hAnsi="Arial" w:cs="Arial"/>
          <w:color w:val="auto"/>
          <w:sz w:val="20"/>
          <w:szCs w:val="20"/>
        </w:rPr>
        <w:t>ZDVDTP</w:t>
      </w:r>
      <w:r w:rsidR="00202082">
        <w:rPr>
          <w:rFonts w:ascii="Arial" w:hAnsi="Arial" w:cs="Arial"/>
          <w:color w:val="auto"/>
          <w:sz w:val="20"/>
          <w:szCs w:val="20"/>
        </w:rPr>
        <w:t>)</w:t>
      </w:r>
      <w:r w:rsidRPr="00043135">
        <w:rPr>
          <w:rFonts w:ascii="Arial" w:hAnsi="Arial" w:cs="Arial"/>
          <w:color w:val="auto"/>
          <w:sz w:val="20"/>
          <w:szCs w:val="20"/>
        </w:rPr>
        <w:t xml:space="preserve">, ki po oceni pristojne komisije ne zmorejo samostojnega življenja, in invalidov s pravico do tuje pomoči in nege za opravljanje večine življenjskih funkcij, vendar pa se delež teh uporabnikov tudi niža. Najmanj je hudo bolnih otrok ali otrok s težko motnjo v telesnem </w:t>
      </w:r>
      <w:r>
        <w:rPr>
          <w:rFonts w:ascii="Arial" w:hAnsi="Arial" w:cs="Arial"/>
          <w:color w:val="auto"/>
          <w:sz w:val="20"/>
          <w:szCs w:val="20"/>
        </w:rPr>
        <w:t xml:space="preserve">razvoju </w:t>
      </w:r>
      <w:r w:rsidRPr="00043135">
        <w:rPr>
          <w:rFonts w:ascii="Arial" w:hAnsi="Arial" w:cs="Arial"/>
          <w:color w:val="auto"/>
          <w:sz w:val="20"/>
          <w:szCs w:val="20"/>
        </w:rPr>
        <w:t>ali težko in najtežjo motnjo v duševnem razvoju, ki niso vključeni v organizirane oblike varstva. Več o letnih analizah spremljanja socialnovarstvene storitve pomoč na domu na: https://www.irssv.si/index.php/raz-porocila/socialne-zadeve#dolgotrajna-oskrba-in-varstvo-starej%C5%A1ih (</w:t>
      </w:r>
      <w:r w:rsidRPr="00043135">
        <w:rPr>
          <w:rFonts w:ascii="Arial" w:hAnsi="Arial" w:cs="Arial"/>
          <w:b/>
          <w:bCs/>
          <w:i/>
          <w:iCs/>
          <w:color w:val="auto"/>
          <w:sz w:val="20"/>
          <w:szCs w:val="20"/>
        </w:rPr>
        <w:t>IRSSV</w:t>
      </w:r>
      <w:r w:rsidRPr="00043135">
        <w:rPr>
          <w:rFonts w:ascii="Arial" w:hAnsi="Arial" w:cs="Arial"/>
          <w:i/>
          <w:iCs/>
          <w:color w:val="auto"/>
          <w:sz w:val="20"/>
          <w:szCs w:val="20"/>
        </w:rPr>
        <w:t>, ukrep</w:t>
      </w:r>
      <w:r w:rsidR="0094763F">
        <w:rPr>
          <w:rFonts w:ascii="Arial" w:hAnsi="Arial" w:cs="Arial"/>
          <w:i/>
          <w:iCs/>
          <w:color w:val="auto"/>
          <w:sz w:val="20"/>
          <w:szCs w:val="20"/>
        </w:rPr>
        <w:t>a</w:t>
      </w:r>
      <w:r w:rsidRPr="00043135">
        <w:rPr>
          <w:rFonts w:ascii="Arial" w:hAnsi="Arial" w:cs="Arial"/>
          <w:i/>
          <w:iCs/>
          <w:color w:val="auto"/>
          <w:sz w:val="20"/>
          <w:szCs w:val="20"/>
        </w:rPr>
        <w:t xml:space="preserve"> 2.</w:t>
      </w:r>
      <w:r>
        <w:rPr>
          <w:rFonts w:ascii="Arial" w:hAnsi="Arial" w:cs="Arial"/>
          <w:i/>
          <w:iCs/>
          <w:color w:val="auto"/>
          <w:sz w:val="20"/>
          <w:szCs w:val="20"/>
        </w:rPr>
        <w:t>4</w:t>
      </w:r>
      <w:r w:rsidRPr="00043135">
        <w:rPr>
          <w:rFonts w:ascii="Arial" w:hAnsi="Arial" w:cs="Arial"/>
          <w:i/>
          <w:iCs/>
          <w:color w:val="auto"/>
          <w:sz w:val="20"/>
          <w:szCs w:val="20"/>
        </w:rPr>
        <w:t xml:space="preserve"> in 2.</w:t>
      </w:r>
      <w:r>
        <w:rPr>
          <w:rFonts w:ascii="Arial" w:hAnsi="Arial" w:cs="Arial"/>
          <w:i/>
          <w:iCs/>
          <w:color w:val="auto"/>
          <w:sz w:val="20"/>
          <w:szCs w:val="20"/>
        </w:rPr>
        <w:t>6</w:t>
      </w:r>
      <w:r w:rsidRPr="00043135">
        <w:rPr>
          <w:rFonts w:ascii="Arial" w:hAnsi="Arial" w:cs="Arial"/>
          <w:color w:val="auto"/>
          <w:sz w:val="20"/>
          <w:szCs w:val="20"/>
        </w:rPr>
        <w:t xml:space="preserve">). </w:t>
      </w:r>
    </w:p>
    <w:p w14:paraId="1FA7DA22" w14:textId="77777777" w:rsidR="0099746F" w:rsidRPr="00043135" w:rsidRDefault="0099746F" w:rsidP="00364DBA">
      <w:pPr>
        <w:spacing w:after="0"/>
        <w:jc w:val="both"/>
        <w:rPr>
          <w:rStyle w:val="Poudarek"/>
          <w:rFonts w:cs="Arial"/>
          <w:b w:val="0"/>
          <w:bCs/>
          <w:color w:val="000000" w:themeColor="text1"/>
          <w:szCs w:val="20"/>
        </w:rPr>
      </w:pPr>
    </w:p>
    <w:p w14:paraId="0568065F" w14:textId="77777777" w:rsidR="0099746F" w:rsidRPr="00043135" w:rsidRDefault="0099746F" w:rsidP="000166EB">
      <w:pPr>
        <w:pStyle w:val="Napis"/>
        <w:rPr>
          <w:rStyle w:val="Poudarek"/>
          <w:b w:val="0"/>
          <w:bCs w:val="0"/>
          <w:iCs w:val="0"/>
          <w:color w:val="000000" w:themeColor="text1"/>
          <w:sz w:val="18"/>
          <w:lang w:val="sl-SI"/>
        </w:rPr>
      </w:pPr>
      <w:bookmarkStart w:id="35" w:name="_Toc101750522"/>
      <w:bookmarkStart w:id="36" w:name="_Toc135047799"/>
      <w:r w:rsidRPr="00043135">
        <w:rPr>
          <w:lang w:val="sl-SI"/>
        </w:rPr>
        <w:t xml:space="preserve">Preglednica </w:t>
      </w:r>
      <w:r w:rsidRPr="00043135">
        <w:rPr>
          <w:lang w:val="sl-SI"/>
        </w:rPr>
        <w:fldChar w:fldCharType="begin"/>
      </w:r>
      <w:r w:rsidRPr="00043135">
        <w:rPr>
          <w:lang w:val="sl-SI"/>
        </w:rPr>
        <w:instrText xml:space="preserve"> SEQ Preglednica \* ARABIC </w:instrText>
      </w:r>
      <w:r w:rsidRPr="00043135">
        <w:rPr>
          <w:lang w:val="sl-SI"/>
        </w:rPr>
        <w:fldChar w:fldCharType="separate"/>
      </w:r>
      <w:r>
        <w:rPr>
          <w:noProof/>
          <w:lang w:val="sl-SI"/>
        </w:rPr>
        <w:t>3</w:t>
      </w:r>
      <w:r w:rsidRPr="00043135">
        <w:rPr>
          <w:noProof/>
          <w:lang w:val="sl-SI"/>
        </w:rPr>
        <w:fldChar w:fldCharType="end"/>
      </w:r>
      <w:r w:rsidRPr="00043135">
        <w:rPr>
          <w:lang w:val="sl-SI"/>
        </w:rPr>
        <w:t>: Podatki o uporabnikih pomoči na domu (</w:t>
      </w:r>
      <w:r>
        <w:rPr>
          <w:lang w:val="sl-SI"/>
        </w:rPr>
        <w:t xml:space="preserve">IRSSV, </w:t>
      </w:r>
      <w:r w:rsidRPr="00043135">
        <w:rPr>
          <w:lang w:val="sl-SI"/>
        </w:rPr>
        <w:t>2016–2021)</w:t>
      </w:r>
      <w:bookmarkEnd w:id="35"/>
      <w:bookmarkEnd w:id="36"/>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980"/>
        <w:gridCol w:w="981"/>
        <w:gridCol w:w="982"/>
        <w:gridCol w:w="982"/>
        <w:gridCol w:w="982"/>
        <w:gridCol w:w="982"/>
      </w:tblGrid>
      <w:tr w:rsidR="0099746F" w:rsidRPr="00043135" w14:paraId="5031B981" w14:textId="77777777" w:rsidTr="00364DBA">
        <w:trPr>
          <w:trHeight w:val="92"/>
          <w:tblHeader/>
          <w:jc w:val="center"/>
        </w:trPr>
        <w:tc>
          <w:tcPr>
            <w:tcW w:w="3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C930F3" w14:textId="77777777" w:rsidR="0099746F" w:rsidRPr="00043135" w:rsidRDefault="0099746F">
            <w:pPr>
              <w:autoSpaceDE w:val="0"/>
              <w:autoSpaceDN w:val="0"/>
              <w:adjustRightInd w:val="0"/>
              <w:spacing w:after="0"/>
              <w:jc w:val="center"/>
              <w:rPr>
                <w:rFonts w:ascii="Arial" w:hAnsi="Arial" w:cs="Arial"/>
                <w:b/>
                <w:sz w:val="18"/>
                <w:szCs w:val="18"/>
              </w:rPr>
            </w:pPr>
            <w:r w:rsidRPr="00043135">
              <w:rPr>
                <w:rFonts w:ascii="Arial" w:hAnsi="Arial" w:cs="Arial"/>
                <w:b/>
                <w:sz w:val="18"/>
                <w:szCs w:val="18"/>
              </w:rPr>
              <w:t>Število uporabnikov</w:t>
            </w:r>
            <w:r>
              <w:rPr>
                <w:rFonts w:ascii="Arial" w:hAnsi="Arial" w:cs="Arial"/>
                <w:b/>
                <w:sz w:val="18"/>
                <w:szCs w:val="18"/>
              </w:rPr>
              <w:t xml:space="preserve"> </w:t>
            </w:r>
            <w:r w:rsidRPr="00043135">
              <w:rPr>
                <w:rFonts w:ascii="Arial" w:hAnsi="Arial" w:cs="Arial"/>
                <w:b/>
                <w:sz w:val="18"/>
                <w:szCs w:val="18"/>
              </w:rPr>
              <w:t>…</w:t>
            </w:r>
          </w:p>
        </w:tc>
        <w:tc>
          <w:tcPr>
            <w:tcW w:w="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6783DC" w14:textId="77777777" w:rsidR="0099746F" w:rsidRPr="00043135" w:rsidRDefault="0099746F">
            <w:pPr>
              <w:autoSpaceDE w:val="0"/>
              <w:autoSpaceDN w:val="0"/>
              <w:adjustRightInd w:val="0"/>
              <w:spacing w:after="0"/>
              <w:jc w:val="center"/>
              <w:rPr>
                <w:rFonts w:ascii="Arial" w:hAnsi="Arial" w:cs="Arial"/>
                <w:sz w:val="18"/>
                <w:szCs w:val="18"/>
              </w:rPr>
            </w:pPr>
            <w:r w:rsidRPr="00043135">
              <w:rPr>
                <w:rFonts w:ascii="Arial" w:hAnsi="Arial" w:cs="Arial"/>
                <w:b/>
                <w:bCs/>
                <w:sz w:val="18"/>
                <w:szCs w:val="18"/>
              </w:rPr>
              <w:t>2016</w:t>
            </w:r>
          </w:p>
        </w:tc>
        <w:tc>
          <w:tcPr>
            <w:tcW w:w="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3A87DC" w14:textId="77777777" w:rsidR="0099746F" w:rsidRPr="00043135" w:rsidRDefault="0099746F">
            <w:pPr>
              <w:autoSpaceDE w:val="0"/>
              <w:autoSpaceDN w:val="0"/>
              <w:adjustRightInd w:val="0"/>
              <w:spacing w:after="0"/>
              <w:jc w:val="center"/>
              <w:rPr>
                <w:rFonts w:ascii="Arial" w:hAnsi="Arial" w:cs="Arial"/>
                <w:b/>
                <w:sz w:val="18"/>
                <w:szCs w:val="18"/>
              </w:rPr>
            </w:pPr>
            <w:r w:rsidRPr="00043135">
              <w:rPr>
                <w:rFonts w:ascii="Arial" w:hAnsi="Arial" w:cs="Arial"/>
                <w:b/>
                <w:sz w:val="18"/>
                <w:szCs w:val="18"/>
              </w:rPr>
              <w:t>2017</w:t>
            </w:r>
          </w:p>
        </w:tc>
        <w:tc>
          <w:tcPr>
            <w:tcW w:w="98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7AD3EB" w14:textId="77777777" w:rsidR="0099746F" w:rsidRPr="00043135" w:rsidRDefault="0099746F">
            <w:pPr>
              <w:autoSpaceDE w:val="0"/>
              <w:autoSpaceDN w:val="0"/>
              <w:adjustRightInd w:val="0"/>
              <w:spacing w:after="0"/>
              <w:jc w:val="center"/>
              <w:rPr>
                <w:rFonts w:ascii="Arial" w:hAnsi="Arial" w:cs="Arial"/>
                <w:b/>
                <w:sz w:val="18"/>
                <w:szCs w:val="18"/>
              </w:rPr>
            </w:pPr>
            <w:r w:rsidRPr="00043135">
              <w:rPr>
                <w:rFonts w:ascii="Arial" w:hAnsi="Arial" w:cs="Arial"/>
                <w:b/>
                <w:sz w:val="18"/>
                <w:szCs w:val="18"/>
              </w:rPr>
              <w:t>2018</w:t>
            </w:r>
          </w:p>
        </w:tc>
        <w:tc>
          <w:tcPr>
            <w:tcW w:w="98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20C5C5" w14:textId="77777777" w:rsidR="0099746F" w:rsidRPr="00043135" w:rsidRDefault="0099746F">
            <w:pPr>
              <w:autoSpaceDE w:val="0"/>
              <w:autoSpaceDN w:val="0"/>
              <w:adjustRightInd w:val="0"/>
              <w:spacing w:after="0"/>
              <w:jc w:val="center"/>
              <w:rPr>
                <w:rFonts w:ascii="Arial" w:hAnsi="Arial" w:cs="Arial"/>
                <w:b/>
                <w:sz w:val="18"/>
                <w:szCs w:val="18"/>
              </w:rPr>
            </w:pPr>
            <w:r w:rsidRPr="00043135">
              <w:rPr>
                <w:rFonts w:ascii="Arial" w:hAnsi="Arial" w:cs="Arial"/>
                <w:b/>
                <w:sz w:val="18"/>
                <w:szCs w:val="18"/>
              </w:rPr>
              <w:t>2019</w:t>
            </w:r>
          </w:p>
        </w:tc>
        <w:tc>
          <w:tcPr>
            <w:tcW w:w="98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009E1" w14:textId="77777777" w:rsidR="0099746F" w:rsidRPr="00043135" w:rsidRDefault="0099746F">
            <w:pPr>
              <w:autoSpaceDE w:val="0"/>
              <w:autoSpaceDN w:val="0"/>
              <w:adjustRightInd w:val="0"/>
              <w:spacing w:after="0"/>
              <w:jc w:val="center"/>
              <w:rPr>
                <w:rFonts w:ascii="Arial" w:hAnsi="Arial" w:cs="Arial"/>
                <w:b/>
                <w:sz w:val="18"/>
                <w:szCs w:val="18"/>
              </w:rPr>
            </w:pPr>
            <w:r w:rsidRPr="00043135">
              <w:rPr>
                <w:rFonts w:ascii="Arial" w:hAnsi="Arial" w:cs="Arial"/>
                <w:b/>
                <w:sz w:val="18"/>
                <w:szCs w:val="18"/>
              </w:rPr>
              <w:t>2020</w:t>
            </w:r>
          </w:p>
        </w:tc>
        <w:tc>
          <w:tcPr>
            <w:tcW w:w="98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97EB7C" w14:textId="77777777" w:rsidR="0099746F" w:rsidRPr="00043135" w:rsidRDefault="0099746F">
            <w:pPr>
              <w:autoSpaceDE w:val="0"/>
              <w:autoSpaceDN w:val="0"/>
              <w:adjustRightInd w:val="0"/>
              <w:spacing w:after="0"/>
              <w:jc w:val="center"/>
              <w:rPr>
                <w:rFonts w:ascii="Arial" w:hAnsi="Arial" w:cs="Arial"/>
                <w:b/>
                <w:sz w:val="18"/>
                <w:szCs w:val="18"/>
              </w:rPr>
            </w:pPr>
            <w:r w:rsidRPr="00043135">
              <w:rPr>
                <w:rFonts w:ascii="Arial" w:hAnsi="Arial" w:cs="Arial"/>
                <w:b/>
                <w:sz w:val="18"/>
                <w:szCs w:val="18"/>
              </w:rPr>
              <w:t>2021</w:t>
            </w:r>
          </w:p>
        </w:tc>
      </w:tr>
      <w:tr w:rsidR="0099746F" w:rsidRPr="00043135" w14:paraId="114B9F2E" w14:textId="77777777" w:rsidTr="00364DBA">
        <w:trPr>
          <w:trHeight w:val="92"/>
          <w:jc w:val="center"/>
        </w:trPr>
        <w:tc>
          <w:tcPr>
            <w:tcW w:w="3485" w:type="dxa"/>
            <w:tcBorders>
              <w:top w:val="single" w:sz="4" w:space="0" w:color="auto"/>
              <w:left w:val="single" w:sz="4" w:space="0" w:color="auto"/>
              <w:bottom w:val="single" w:sz="4" w:space="0" w:color="auto"/>
              <w:right w:val="single" w:sz="4" w:space="0" w:color="auto"/>
            </w:tcBorders>
            <w:hideMark/>
          </w:tcPr>
          <w:p w14:paraId="1EA67251" w14:textId="77777777" w:rsidR="0099746F" w:rsidRPr="00043135" w:rsidRDefault="0099746F">
            <w:pPr>
              <w:autoSpaceDE w:val="0"/>
              <w:autoSpaceDN w:val="0"/>
              <w:adjustRightInd w:val="0"/>
              <w:spacing w:after="0"/>
              <w:jc w:val="both"/>
              <w:rPr>
                <w:rFonts w:ascii="Arial" w:hAnsi="Arial" w:cs="Arial"/>
                <w:sz w:val="18"/>
                <w:szCs w:val="18"/>
              </w:rPr>
            </w:pPr>
            <w:r w:rsidRPr="00043135">
              <w:rPr>
                <w:rFonts w:ascii="Arial" w:hAnsi="Arial" w:cs="Arial"/>
                <w:sz w:val="18"/>
                <w:szCs w:val="18"/>
              </w:rPr>
              <w:t>…</w:t>
            </w:r>
            <w:r>
              <w:rPr>
                <w:rFonts w:ascii="Arial" w:hAnsi="Arial" w:cs="Arial"/>
                <w:sz w:val="18"/>
                <w:szCs w:val="18"/>
              </w:rPr>
              <w:t xml:space="preserve"> </w:t>
            </w:r>
            <w:r w:rsidRPr="00043135">
              <w:rPr>
                <w:rFonts w:ascii="Arial" w:hAnsi="Arial" w:cs="Arial"/>
                <w:sz w:val="18"/>
                <w:szCs w:val="18"/>
              </w:rPr>
              <w:t>zaradi starosti ali pojavov, ki spremljajo starost</w:t>
            </w:r>
          </w:p>
        </w:tc>
        <w:tc>
          <w:tcPr>
            <w:tcW w:w="980" w:type="dxa"/>
            <w:tcBorders>
              <w:top w:val="single" w:sz="4" w:space="0" w:color="auto"/>
              <w:left w:val="single" w:sz="4" w:space="0" w:color="auto"/>
              <w:bottom w:val="single" w:sz="4" w:space="0" w:color="auto"/>
              <w:right w:val="single" w:sz="4" w:space="0" w:color="auto"/>
            </w:tcBorders>
            <w:vAlign w:val="center"/>
            <w:hideMark/>
          </w:tcPr>
          <w:p w14:paraId="727C48D7" w14:textId="1C6B5A12"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87,7 % oz</w:t>
            </w:r>
            <w:r>
              <w:rPr>
                <w:rFonts w:ascii="Arial" w:hAnsi="Arial" w:cs="Arial"/>
                <w:color w:val="000000" w:themeColor="text1"/>
                <w:sz w:val="20"/>
                <w:szCs w:val="20"/>
              </w:rPr>
              <w:t>iroma</w:t>
            </w:r>
            <w:r w:rsidRPr="00043135">
              <w:rPr>
                <w:rFonts w:ascii="Arial" w:hAnsi="Arial" w:cs="Arial"/>
                <w:sz w:val="18"/>
                <w:szCs w:val="18"/>
              </w:rPr>
              <w:t>6466</w:t>
            </w:r>
          </w:p>
        </w:tc>
        <w:tc>
          <w:tcPr>
            <w:tcW w:w="980" w:type="dxa"/>
            <w:tcBorders>
              <w:top w:val="single" w:sz="4" w:space="0" w:color="auto"/>
              <w:left w:val="single" w:sz="4" w:space="0" w:color="auto"/>
              <w:bottom w:val="single" w:sz="4" w:space="0" w:color="auto"/>
              <w:right w:val="single" w:sz="4" w:space="0" w:color="auto"/>
            </w:tcBorders>
            <w:vAlign w:val="center"/>
            <w:hideMark/>
          </w:tcPr>
          <w:p w14:paraId="250361E2" w14:textId="71EF52D4"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87,8 % oz</w:t>
            </w:r>
            <w:r>
              <w:rPr>
                <w:rFonts w:ascii="Arial" w:hAnsi="Arial" w:cs="Arial"/>
                <w:color w:val="000000" w:themeColor="text1"/>
                <w:sz w:val="20"/>
                <w:szCs w:val="20"/>
              </w:rPr>
              <w:t>iroma</w:t>
            </w:r>
            <w:r w:rsidRPr="00043135">
              <w:rPr>
                <w:rFonts w:ascii="Arial" w:hAnsi="Arial" w:cs="Arial"/>
                <w:sz w:val="18"/>
                <w:szCs w:val="18"/>
              </w:rPr>
              <w:t>6785</w:t>
            </w:r>
          </w:p>
        </w:tc>
        <w:tc>
          <w:tcPr>
            <w:tcW w:w="981" w:type="dxa"/>
            <w:tcBorders>
              <w:top w:val="single" w:sz="4" w:space="0" w:color="auto"/>
              <w:left w:val="single" w:sz="4" w:space="0" w:color="auto"/>
              <w:bottom w:val="single" w:sz="4" w:space="0" w:color="auto"/>
              <w:right w:val="single" w:sz="4" w:space="0" w:color="auto"/>
            </w:tcBorders>
            <w:vAlign w:val="center"/>
            <w:hideMark/>
          </w:tcPr>
          <w:p w14:paraId="0DCEE5A9" w14:textId="6EE34D4D"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87,8 % oz</w:t>
            </w:r>
            <w:r>
              <w:rPr>
                <w:rFonts w:ascii="Arial" w:hAnsi="Arial" w:cs="Arial"/>
                <w:color w:val="000000" w:themeColor="text1"/>
                <w:sz w:val="20"/>
                <w:szCs w:val="20"/>
              </w:rPr>
              <w:t>iroma</w:t>
            </w:r>
            <w:r w:rsidRPr="00043135">
              <w:rPr>
                <w:rFonts w:ascii="Arial" w:hAnsi="Arial" w:cs="Arial"/>
                <w:sz w:val="18"/>
                <w:szCs w:val="18"/>
              </w:rPr>
              <w:t xml:space="preserve"> 6820</w:t>
            </w:r>
          </w:p>
        </w:tc>
        <w:tc>
          <w:tcPr>
            <w:tcW w:w="981" w:type="dxa"/>
            <w:tcBorders>
              <w:top w:val="single" w:sz="4" w:space="0" w:color="auto"/>
              <w:left w:val="single" w:sz="4" w:space="0" w:color="auto"/>
              <w:bottom w:val="single" w:sz="4" w:space="0" w:color="auto"/>
              <w:right w:val="single" w:sz="4" w:space="0" w:color="auto"/>
            </w:tcBorders>
            <w:vAlign w:val="center"/>
            <w:hideMark/>
          </w:tcPr>
          <w:p w14:paraId="554D2D9B" w14:textId="667778F5"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90,0 % oz</w:t>
            </w:r>
            <w:r>
              <w:rPr>
                <w:rFonts w:ascii="Arial" w:hAnsi="Arial" w:cs="Arial"/>
                <w:color w:val="000000" w:themeColor="text1"/>
                <w:sz w:val="20"/>
                <w:szCs w:val="20"/>
              </w:rPr>
              <w:t>iroma</w:t>
            </w:r>
            <w:r w:rsidRPr="00043135">
              <w:rPr>
                <w:rFonts w:ascii="Arial" w:hAnsi="Arial" w:cs="Arial"/>
                <w:sz w:val="18"/>
                <w:szCs w:val="18"/>
              </w:rPr>
              <w:t xml:space="preserve"> 7505</w:t>
            </w:r>
          </w:p>
        </w:tc>
        <w:tc>
          <w:tcPr>
            <w:tcW w:w="981" w:type="dxa"/>
            <w:tcBorders>
              <w:top w:val="single" w:sz="4" w:space="0" w:color="auto"/>
              <w:left w:val="single" w:sz="4" w:space="0" w:color="auto"/>
              <w:bottom w:val="single" w:sz="4" w:space="0" w:color="auto"/>
              <w:right w:val="single" w:sz="4" w:space="0" w:color="auto"/>
            </w:tcBorders>
            <w:vAlign w:val="center"/>
            <w:hideMark/>
          </w:tcPr>
          <w:p w14:paraId="0CDB6968" w14:textId="0B072933"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91,0 % oz</w:t>
            </w:r>
            <w:r>
              <w:rPr>
                <w:rFonts w:ascii="Arial" w:hAnsi="Arial" w:cs="Arial"/>
                <w:color w:val="000000" w:themeColor="text1"/>
                <w:sz w:val="20"/>
                <w:szCs w:val="20"/>
              </w:rPr>
              <w:t>iroma</w:t>
            </w:r>
            <w:r w:rsidRPr="00043135">
              <w:rPr>
                <w:rFonts w:ascii="Arial" w:hAnsi="Arial" w:cs="Arial"/>
                <w:sz w:val="18"/>
                <w:szCs w:val="18"/>
              </w:rPr>
              <w:t xml:space="preserve"> 7419</w:t>
            </w:r>
          </w:p>
        </w:tc>
        <w:tc>
          <w:tcPr>
            <w:tcW w:w="981" w:type="dxa"/>
            <w:tcBorders>
              <w:top w:val="single" w:sz="4" w:space="0" w:color="auto"/>
              <w:left w:val="single" w:sz="4" w:space="0" w:color="auto"/>
              <w:bottom w:val="single" w:sz="4" w:space="0" w:color="auto"/>
              <w:right w:val="single" w:sz="4" w:space="0" w:color="auto"/>
            </w:tcBorders>
            <w:hideMark/>
          </w:tcPr>
          <w:p w14:paraId="586762F1" w14:textId="7F5C816B"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91,8 % oz</w:t>
            </w:r>
            <w:r>
              <w:rPr>
                <w:rFonts w:ascii="Arial" w:hAnsi="Arial" w:cs="Arial"/>
                <w:color w:val="000000" w:themeColor="text1"/>
                <w:sz w:val="20"/>
                <w:szCs w:val="20"/>
              </w:rPr>
              <w:t>iroma</w:t>
            </w:r>
            <w:r w:rsidRPr="00043135">
              <w:rPr>
                <w:rFonts w:ascii="Arial" w:hAnsi="Arial" w:cs="Arial"/>
                <w:sz w:val="18"/>
                <w:szCs w:val="18"/>
              </w:rPr>
              <w:t xml:space="preserve"> 7430</w:t>
            </w:r>
          </w:p>
        </w:tc>
      </w:tr>
      <w:tr w:rsidR="0099746F" w:rsidRPr="00043135" w14:paraId="3BC6BF1E" w14:textId="77777777" w:rsidTr="00364DBA">
        <w:trPr>
          <w:trHeight w:val="92"/>
          <w:jc w:val="center"/>
        </w:trPr>
        <w:tc>
          <w:tcPr>
            <w:tcW w:w="3485" w:type="dxa"/>
            <w:tcBorders>
              <w:top w:val="single" w:sz="4" w:space="0" w:color="auto"/>
              <w:left w:val="single" w:sz="4" w:space="0" w:color="auto"/>
              <w:bottom w:val="single" w:sz="4" w:space="0" w:color="auto"/>
              <w:right w:val="single" w:sz="4" w:space="0" w:color="auto"/>
            </w:tcBorders>
            <w:hideMark/>
          </w:tcPr>
          <w:p w14:paraId="1D266335" w14:textId="77777777" w:rsidR="0099746F" w:rsidRPr="00043135" w:rsidRDefault="0099746F">
            <w:pPr>
              <w:autoSpaceDE w:val="0"/>
              <w:autoSpaceDN w:val="0"/>
              <w:adjustRightInd w:val="0"/>
              <w:spacing w:after="0"/>
              <w:jc w:val="both"/>
              <w:rPr>
                <w:rFonts w:ascii="Arial" w:hAnsi="Arial" w:cs="Arial"/>
                <w:sz w:val="18"/>
                <w:szCs w:val="18"/>
              </w:rPr>
            </w:pPr>
            <w:r w:rsidRPr="00043135">
              <w:rPr>
                <w:rFonts w:ascii="Arial" w:hAnsi="Arial" w:cs="Arial"/>
                <w:sz w:val="18"/>
                <w:szCs w:val="18"/>
              </w:rPr>
              <w:t>…</w:t>
            </w:r>
            <w:r>
              <w:rPr>
                <w:rFonts w:ascii="Arial" w:hAnsi="Arial" w:cs="Arial"/>
                <w:sz w:val="18"/>
                <w:szCs w:val="18"/>
              </w:rPr>
              <w:t xml:space="preserve"> </w:t>
            </w:r>
            <w:r w:rsidRPr="00043135">
              <w:rPr>
                <w:rFonts w:ascii="Arial" w:hAnsi="Arial" w:cs="Arial"/>
                <w:sz w:val="18"/>
                <w:szCs w:val="18"/>
              </w:rPr>
              <w:t>ki so kronično bolne osebe in osebe z dolgotrajnimi okvarami zdravja, ki nimajo priznanega statusa invalida, so pa po oceni pristojnega centra za socialno delo brez občasne pomoči druge osebe nesposobne za samostojno življenje</w:t>
            </w:r>
          </w:p>
        </w:tc>
        <w:tc>
          <w:tcPr>
            <w:tcW w:w="980" w:type="dxa"/>
            <w:tcBorders>
              <w:top w:val="single" w:sz="4" w:space="0" w:color="auto"/>
              <w:left w:val="single" w:sz="4" w:space="0" w:color="auto"/>
              <w:bottom w:val="single" w:sz="4" w:space="0" w:color="auto"/>
              <w:right w:val="single" w:sz="4" w:space="0" w:color="auto"/>
            </w:tcBorders>
            <w:vAlign w:val="center"/>
            <w:hideMark/>
          </w:tcPr>
          <w:p w14:paraId="64B8A445" w14:textId="1ADDF1FD"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6,2 % oz</w:t>
            </w:r>
            <w:r>
              <w:rPr>
                <w:rFonts w:ascii="Arial" w:hAnsi="Arial" w:cs="Arial"/>
                <w:color w:val="000000" w:themeColor="text1"/>
                <w:sz w:val="20"/>
                <w:szCs w:val="20"/>
              </w:rPr>
              <w:t>iroma</w:t>
            </w:r>
            <w:r w:rsidRPr="00043135">
              <w:rPr>
                <w:rFonts w:ascii="Arial" w:hAnsi="Arial" w:cs="Arial"/>
                <w:sz w:val="18"/>
                <w:szCs w:val="18"/>
              </w:rPr>
              <w:t xml:space="preserve"> 454</w:t>
            </w:r>
          </w:p>
        </w:tc>
        <w:tc>
          <w:tcPr>
            <w:tcW w:w="980" w:type="dxa"/>
            <w:tcBorders>
              <w:top w:val="single" w:sz="4" w:space="0" w:color="auto"/>
              <w:left w:val="single" w:sz="4" w:space="0" w:color="auto"/>
              <w:bottom w:val="single" w:sz="4" w:space="0" w:color="auto"/>
              <w:right w:val="single" w:sz="4" w:space="0" w:color="auto"/>
            </w:tcBorders>
            <w:vAlign w:val="center"/>
            <w:hideMark/>
          </w:tcPr>
          <w:p w14:paraId="1A82D7DD" w14:textId="4F994429"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6,5 % oz</w:t>
            </w:r>
            <w:r>
              <w:rPr>
                <w:rFonts w:ascii="Arial" w:hAnsi="Arial" w:cs="Arial"/>
                <w:color w:val="000000" w:themeColor="text1"/>
                <w:sz w:val="20"/>
                <w:szCs w:val="20"/>
              </w:rPr>
              <w:t>iroma</w:t>
            </w:r>
            <w:r w:rsidRPr="00043135">
              <w:rPr>
                <w:rFonts w:ascii="Arial" w:hAnsi="Arial" w:cs="Arial"/>
                <w:sz w:val="18"/>
                <w:szCs w:val="18"/>
              </w:rPr>
              <w:t xml:space="preserve"> 505</w:t>
            </w:r>
          </w:p>
        </w:tc>
        <w:tc>
          <w:tcPr>
            <w:tcW w:w="981" w:type="dxa"/>
            <w:tcBorders>
              <w:top w:val="single" w:sz="4" w:space="0" w:color="auto"/>
              <w:left w:val="single" w:sz="4" w:space="0" w:color="auto"/>
              <w:bottom w:val="single" w:sz="4" w:space="0" w:color="auto"/>
              <w:right w:val="single" w:sz="4" w:space="0" w:color="auto"/>
            </w:tcBorders>
            <w:vAlign w:val="center"/>
            <w:hideMark/>
          </w:tcPr>
          <w:p w14:paraId="28A0093C" w14:textId="45D8BD26"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6,5 % oz</w:t>
            </w:r>
            <w:r>
              <w:rPr>
                <w:rFonts w:ascii="Arial" w:hAnsi="Arial" w:cs="Arial"/>
                <w:color w:val="000000" w:themeColor="text1"/>
                <w:sz w:val="20"/>
                <w:szCs w:val="20"/>
              </w:rPr>
              <w:t>iroma</w:t>
            </w:r>
            <w:r w:rsidRPr="00043135">
              <w:rPr>
                <w:rFonts w:ascii="Arial" w:hAnsi="Arial" w:cs="Arial"/>
                <w:sz w:val="18"/>
                <w:szCs w:val="18"/>
              </w:rPr>
              <w:t xml:space="preserve"> 508</w:t>
            </w:r>
          </w:p>
        </w:tc>
        <w:tc>
          <w:tcPr>
            <w:tcW w:w="981" w:type="dxa"/>
            <w:tcBorders>
              <w:top w:val="single" w:sz="4" w:space="0" w:color="auto"/>
              <w:left w:val="single" w:sz="4" w:space="0" w:color="auto"/>
              <w:bottom w:val="single" w:sz="4" w:space="0" w:color="auto"/>
              <w:right w:val="single" w:sz="4" w:space="0" w:color="auto"/>
            </w:tcBorders>
            <w:vAlign w:val="center"/>
            <w:hideMark/>
          </w:tcPr>
          <w:p w14:paraId="1E8F155F" w14:textId="26DD35FF"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5,5 % oz</w:t>
            </w:r>
            <w:r>
              <w:rPr>
                <w:rFonts w:ascii="Arial" w:hAnsi="Arial" w:cs="Arial"/>
                <w:color w:val="000000" w:themeColor="text1"/>
                <w:sz w:val="20"/>
                <w:szCs w:val="20"/>
              </w:rPr>
              <w:t>iroma</w:t>
            </w:r>
            <w:r w:rsidRPr="00043135">
              <w:rPr>
                <w:rFonts w:ascii="Arial" w:hAnsi="Arial" w:cs="Arial"/>
                <w:sz w:val="18"/>
                <w:szCs w:val="18"/>
              </w:rPr>
              <w:t xml:space="preserve"> 457</w:t>
            </w:r>
          </w:p>
        </w:tc>
        <w:tc>
          <w:tcPr>
            <w:tcW w:w="981" w:type="dxa"/>
            <w:tcBorders>
              <w:top w:val="single" w:sz="4" w:space="0" w:color="auto"/>
              <w:left w:val="single" w:sz="4" w:space="0" w:color="auto"/>
              <w:bottom w:val="single" w:sz="4" w:space="0" w:color="auto"/>
              <w:right w:val="single" w:sz="4" w:space="0" w:color="auto"/>
            </w:tcBorders>
            <w:vAlign w:val="center"/>
            <w:hideMark/>
          </w:tcPr>
          <w:p w14:paraId="7233976E" w14:textId="0F6D2D4A"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5,2 % oz</w:t>
            </w:r>
            <w:r>
              <w:rPr>
                <w:rFonts w:ascii="Arial" w:hAnsi="Arial" w:cs="Arial"/>
                <w:color w:val="000000" w:themeColor="text1"/>
                <w:sz w:val="20"/>
                <w:szCs w:val="20"/>
              </w:rPr>
              <w:t>iroma</w:t>
            </w:r>
            <w:r w:rsidRPr="00043135">
              <w:rPr>
                <w:rFonts w:ascii="Arial" w:hAnsi="Arial" w:cs="Arial"/>
                <w:sz w:val="18"/>
                <w:szCs w:val="18"/>
              </w:rPr>
              <w:t xml:space="preserve"> 426</w:t>
            </w:r>
          </w:p>
        </w:tc>
        <w:tc>
          <w:tcPr>
            <w:tcW w:w="981" w:type="dxa"/>
            <w:tcBorders>
              <w:top w:val="single" w:sz="4" w:space="0" w:color="auto"/>
              <w:left w:val="single" w:sz="4" w:space="0" w:color="auto"/>
              <w:bottom w:val="single" w:sz="4" w:space="0" w:color="auto"/>
              <w:right w:val="single" w:sz="4" w:space="0" w:color="auto"/>
            </w:tcBorders>
            <w:vAlign w:val="center"/>
            <w:hideMark/>
          </w:tcPr>
          <w:p w14:paraId="40454076" w14:textId="6A6F2574" w:rsidR="0099746F" w:rsidRPr="00043135" w:rsidRDefault="0099746F" w:rsidP="00E86F4B">
            <w:pPr>
              <w:autoSpaceDE w:val="0"/>
              <w:autoSpaceDN w:val="0"/>
              <w:adjustRightInd w:val="0"/>
              <w:spacing w:after="0"/>
              <w:jc w:val="right"/>
              <w:rPr>
                <w:rFonts w:ascii="Arial" w:hAnsi="Arial" w:cs="Arial"/>
                <w:sz w:val="18"/>
                <w:szCs w:val="18"/>
              </w:rPr>
            </w:pPr>
            <w:r w:rsidRPr="00043135">
              <w:rPr>
                <w:rFonts w:ascii="Arial" w:hAnsi="Arial" w:cs="Arial"/>
                <w:sz w:val="18"/>
                <w:szCs w:val="18"/>
              </w:rPr>
              <w:t>4,5 % oz</w:t>
            </w:r>
            <w:r>
              <w:rPr>
                <w:rFonts w:ascii="Arial" w:hAnsi="Arial" w:cs="Arial"/>
                <w:color w:val="000000" w:themeColor="text1"/>
                <w:sz w:val="20"/>
                <w:szCs w:val="20"/>
              </w:rPr>
              <w:t>iroma</w:t>
            </w:r>
            <w:r w:rsidRPr="00043135">
              <w:rPr>
                <w:rFonts w:ascii="Arial" w:hAnsi="Arial" w:cs="Arial"/>
                <w:sz w:val="18"/>
                <w:szCs w:val="18"/>
              </w:rPr>
              <w:t xml:space="preserve"> 364</w:t>
            </w:r>
          </w:p>
        </w:tc>
      </w:tr>
      <w:tr w:rsidR="0099746F" w:rsidRPr="00043135" w14:paraId="44999C6C" w14:textId="77777777" w:rsidTr="00364DBA">
        <w:trPr>
          <w:trHeight w:val="92"/>
          <w:jc w:val="center"/>
        </w:trPr>
        <w:tc>
          <w:tcPr>
            <w:tcW w:w="3485" w:type="dxa"/>
            <w:tcBorders>
              <w:top w:val="single" w:sz="4" w:space="0" w:color="auto"/>
              <w:left w:val="single" w:sz="4" w:space="0" w:color="auto"/>
              <w:bottom w:val="single" w:sz="4" w:space="0" w:color="auto"/>
              <w:right w:val="single" w:sz="4" w:space="0" w:color="auto"/>
            </w:tcBorders>
            <w:hideMark/>
          </w:tcPr>
          <w:p w14:paraId="529EA9FB" w14:textId="77777777" w:rsidR="0099746F" w:rsidRPr="00043135" w:rsidRDefault="0099746F">
            <w:pPr>
              <w:autoSpaceDE w:val="0"/>
              <w:autoSpaceDN w:val="0"/>
              <w:adjustRightInd w:val="0"/>
              <w:spacing w:after="0"/>
              <w:jc w:val="both"/>
              <w:rPr>
                <w:rFonts w:ascii="Arial" w:hAnsi="Arial" w:cs="Arial"/>
                <w:sz w:val="18"/>
                <w:szCs w:val="18"/>
              </w:rPr>
            </w:pPr>
            <w:r w:rsidRPr="00043135">
              <w:rPr>
                <w:rFonts w:ascii="Arial" w:hAnsi="Arial" w:cs="Arial"/>
                <w:sz w:val="18"/>
                <w:szCs w:val="18"/>
              </w:rPr>
              <w:t>…</w:t>
            </w:r>
            <w:r>
              <w:rPr>
                <w:rFonts w:ascii="Arial" w:hAnsi="Arial" w:cs="Arial"/>
                <w:sz w:val="18"/>
                <w:szCs w:val="18"/>
              </w:rPr>
              <w:t xml:space="preserve"> </w:t>
            </w:r>
            <w:r w:rsidRPr="00043135">
              <w:rPr>
                <w:rFonts w:ascii="Arial" w:hAnsi="Arial" w:cs="Arial"/>
                <w:sz w:val="18"/>
                <w:szCs w:val="18"/>
              </w:rPr>
              <w:t>s statusom invalida po ZDVDTP, ki po oceni pristojne komisije ne zmorejo samostojnega življenja</w:t>
            </w:r>
          </w:p>
        </w:tc>
        <w:tc>
          <w:tcPr>
            <w:tcW w:w="980" w:type="dxa"/>
            <w:tcBorders>
              <w:top w:val="single" w:sz="4" w:space="0" w:color="auto"/>
              <w:left w:val="single" w:sz="4" w:space="0" w:color="auto"/>
              <w:bottom w:val="single" w:sz="4" w:space="0" w:color="auto"/>
              <w:right w:val="single" w:sz="4" w:space="0" w:color="auto"/>
            </w:tcBorders>
            <w:vAlign w:val="center"/>
            <w:hideMark/>
          </w:tcPr>
          <w:p w14:paraId="2BEBD1FC" w14:textId="44FCCE79"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3,1 % oz</w:t>
            </w:r>
            <w:r>
              <w:rPr>
                <w:rFonts w:ascii="Arial" w:hAnsi="Arial" w:cs="Arial"/>
                <w:color w:val="000000" w:themeColor="text1"/>
                <w:sz w:val="20"/>
                <w:szCs w:val="20"/>
              </w:rPr>
              <w:t>iroma</w:t>
            </w:r>
            <w:r w:rsidRPr="00043135">
              <w:rPr>
                <w:rFonts w:ascii="Arial" w:hAnsi="Arial" w:cs="Arial"/>
                <w:sz w:val="18"/>
                <w:szCs w:val="18"/>
              </w:rPr>
              <w:t xml:space="preserve"> 226</w:t>
            </w:r>
          </w:p>
        </w:tc>
        <w:tc>
          <w:tcPr>
            <w:tcW w:w="980" w:type="dxa"/>
            <w:tcBorders>
              <w:top w:val="single" w:sz="4" w:space="0" w:color="auto"/>
              <w:left w:val="single" w:sz="4" w:space="0" w:color="auto"/>
              <w:bottom w:val="single" w:sz="4" w:space="0" w:color="auto"/>
              <w:right w:val="single" w:sz="4" w:space="0" w:color="auto"/>
            </w:tcBorders>
            <w:vAlign w:val="center"/>
            <w:hideMark/>
          </w:tcPr>
          <w:p w14:paraId="10E3752F" w14:textId="3189D10C"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3,0 % oz</w:t>
            </w:r>
            <w:r>
              <w:rPr>
                <w:rFonts w:ascii="Arial" w:hAnsi="Arial" w:cs="Arial"/>
                <w:color w:val="000000" w:themeColor="text1"/>
                <w:sz w:val="20"/>
                <w:szCs w:val="20"/>
              </w:rPr>
              <w:t>iroma</w:t>
            </w:r>
            <w:r w:rsidRPr="00043135">
              <w:rPr>
                <w:rFonts w:ascii="Arial" w:hAnsi="Arial" w:cs="Arial"/>
                <w:sz w:val="18"/>
                <w:szCs w:val="18"/>
              </w:rPr>
              <w:t xml:space="preserve"> 231 </w:t>
            </w:r>
          </w:p>
        </w:tc>
        <w:tc>
          <w:tcPr>
            <w:tcW w:w="981" w:type="dxa"/>
            <w:tcBorders>
              <w:top w:val="single" w:sz="4" w:space="0" w:color="auto"/>
              <w:left w:val="single" w:sz="4" w:space="0" w:color="auto"/>
              <w:bottom w:val="single" w:sz="4" w:space="0" w:color="auto"/>
              <w:right w:val="single" w:sz="4" w:space="0" w:color="auto"/>
            </w:tcBorders>
            <w:vAlign w:val="center"/>
            <w:hideMark/>
          </w:tcPr>
          <w:p w14:paraId="01134E3D" w14:textId="0F259214"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2,8 % oz</w:t>
            </w:r>
            <w:r>
              <w:rPr>
                <w:rFonts w:ascii="Arial" w:hAnsi="Arial" w:cs="Arial"/>
                <w:color w:val="000000" w:themeColor="text1"/>
                <w:sz w:val="20"/>
                <w:szCs w:val="20"/>
              </w:rPr>
              <w:t>iroma</w:t>
            </w:r>
            <w:r w:rsidRPr="00043135">
              <w:rPr>
                <w:rFonts w:ascii="Arial" w:hAnsi="Arial" w:cs="Arial"/>
                <w:sz w:val="18"/>
                <w:szCs w:val="18"/>
              </w:rPr>
              <w:t xml:space="preserve"> 221</w:t>
            </w:r>
          </w:p>
        </w:tc>
        <w:tc>
          <w:tcPr>
            <w:tcW w:w="981" w:type="dxa"/>
            <w:tcBorders>
              <w:top w:val="single" w:sz="4" w:space="0" w:color="auto"/>
              <w:left w:val="single" w:sz="4" w:space="0" w:color="auto"/>
              <w:bottom w:val="single" w:sz="4" w:space="0" w:color="auto"/>
              <w:right w:val="single" w:sz="4" w:space="0" w:color="auto"/>
            </w:tcBorders>
            <w:vAlign w:val="center"/>
            <w:hideMark/>
          </w:tcPr>
          <w:p w14:paraId="5CAD3C8C" w14:textId="2F61BF24"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2,6 % oz</w:t>
            </w:r>
            <w:r>
              <w:rPr>
                <w:rFonts w:ascii="Arial" w:hAnsi="Arial" w:cs="Arial"/>
                <w:color w:val="000000" w:themeColor="text1"/>
                <w:sz w:val="20"/>
                <w:szCs w:val="20"/>
              </w:rPr>
              <w:t>iroma</w:t>
            </w:r>
            <w:r w:rsidRPr="00043135">
              <w:rPr>
                <w:rFonts w:ascii="Arial" w:hAnsi="Arial" w:cs="Arial"/>
                <w:sz w:val="18"/>
                <w:szCs w:val="18"/>
              </w:rPr>
              <w:t xml:space="preserve"> 220</w:t>
            </w:r>
          </w:p>
        </w:tc>
        <w:tc>
          <w:tcPr>
            <w:tcW w:w="981" w:type="dxa"/>
            <w:tcBorders>
              <w:top w:val="single" w:sz="4" w:space="0" w:color="auto"/>
              <w:left w:val="single" w:sz="4" w:space="0" w:color="auto"/>
              <w:bottom w:val="single" w:sz="4" w:space="0" w:color="auto"/>
              <w:right w:val="single" w:sz="4" w:space="0" w:color="auto"/>
            </w:tcBorders>
            <w:vAlign w:val="center"/>
            <w:hideMark/>
          </w:tcPr>
          <w:p w14:paraId="7CF89E26" w14:textId="53EE928E"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2,1 % oz</w:t>
            </w:r>
            <w:r>
              <w:rPr>
                <w:rFonts w:ascii="Arial" w:hAnsi="Arial" w:cs="Arial"/>
                <w:color w:val="000000" w:themeColor="text1"/>
                <w:sz w:val="20"/>
                <w:szCs w:val="20"/>
              </w:rPr>
              <w:t>iroma</w:t>
            </w:r>
            <w:r w:rsidRPr="00043135">
              <w:rPr>
                <w:rFonts w:ascii="Arial" w:hAnsi="Arial" w:cs="Arial"/>
                <w:sz w:val="18"/>
                <w:szCs w:val="18"/>
              </w:rPr>
              <w:t xml:space="preserve"> 174</w:t>
            </w:r>
          </w:p>
        </w:tc>
        <w:tc>
          <w:tcPr>
            <w:tcW w:w="981" w:type="dxa"/>
            <w:tcBorders>
              <w:top w:val="single" w:sz="4" w:space="0" w:color="auto"/>
              <w:left w:val="single" w:sz="4" w:space="0" w:color="auto"/>
              <w:bottom w:val="single" w:sz="4" w:space="0" w:color="auto"/>
              <w:right w:val="single" w:sz="4" w:space="0" w:color="auto"/>
            </w:tcBorders>
            <w:vAlign w:val="center"/>
            <w:hideMark/>
          </w:tcPr>
          <w:p w14:paraId="68D8148F" w14:textId="0279408F"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2,1 % oz</w:t>
            </w:r>
            <w:r>
              <w:rPr>
                <w:rFonts w:ascii="Arial" w:hAnsi="Arial" w:cs="Arial"/>
                <w:color w:val="000000" w:themeColor="text1"/>
                <w:sz w:val="20"/>
                <w:szCs w:val="20"/>
              </w:rPr>
              <w:t>iroma</w:t>
            </w:r>
            <w:r w:rsidRPr="00043135">
              <w:rPr>
                <w:rFonts w:ascii="Arial" w:hAnsi="Arial" w:cs="Arial"/>
                <w:sz w:val="18"/>
                <w:szCs w:val="18"/>
              </w:rPr>
              <w:t xml:space="preserve"> 169</w:t>
            </w:r>
          </w:p>
        </w:tc>
      </w:tr>
      <w:tr w:rsidR="0099746F" w:rsidRPr="00043135" w14:paraId="3A25E81A" w14:textId="77777777" w:rsidTr="00364DBA">
        <w:trPr>
          <w:trHeight w:val="227"/>
          <w:jc w:val="center"/>
        </w:trPr>
        <w:tc>
          <w:tcPr>
            <w:tcW w:w="3485" w:type="dxa"/>
            <w:tcBorders>
              <w:top w:val="single" w:sz="4" w:space="0" w:color="auto"/>
              <w:left w:val="single" w:sz="4" w:space="0" w:color="auto"/>
              <w:bottom w:val="single" w:sz="4" w:space="0" w:color="auto"/>
              <w:right w:val="single" w:sz="4" w:space="0" w:color="auto"/>
            </w:tcBorders>
            <w:hideMark/>
          </w:tcPr>
          <w:p w14:paraId="5412B958" w14:textId="77777777" w:rsidR="0099746F" w:rsidRPr="00043135" w:rsidRDefault="0099746F">
            <w:pPr>
              <w:autoSpaceDE w:val="0"/>
              <w:autoSpaceDN w:val="0"/>
              <w:adjustRightInd w:val="0"/>
              <w:spacing w:after="0"/>
              <w:jc w:val="both"/>
              <w:rPr>
                <w:rFonts w:ascii="Arial" w:hAnsi="Arial" w:cs="Arial"/>
                <w:sz w:val="18"/>
                <w:szCs w:val="18"/>
              </w:rPr>
            </w:pPr>
            <w:r w:rsidRPr="00043135">
              <w:rPr>
                <w:rFonts w:ascii="Arial" w:hAnsi="Arial" w:cs="Arial"/>
                <w:sz w:val="18"/>
                <w:szCs w:val="18"/>
              </w:rPr>
              <w:t>… invalidov s pravico do tuje pomoči in nege za opravljanje večine življenjskih funkcij</w:t>
            </w:r>
          </w:p>
        </w:tc>
        <w:tc>
          <w:tcPr>
            <w:tcW w:w="980" w:type="dxa"/>
            <w:tcBorders>
              <w:top w:val="single" w:sz="4" w:space="0" w:color="auto"/>
              <w:left w:val="single" w:sz="4" w:space="0" w:color="auto"/>
              <w:bottom w:val="single" w:sz="4" w:space="0" w:color="auto"/>
              <w:right w:val="single" w:sz="4" w:space="0" w:color="auto"/>
            </w:tcBorders>
            <w:vAlign w:val="center"/>
            <w:hideMark/>
          </w:tcPr>
          <w:p w14:paraId="6D5D4433" w14:textId="00AE61CE"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3,0 % oz</w:t>
            </w:r>
            <w:r>
              <w:rPr>
                <w:rFonts w:ascii="Arial" w:hAnsi="Arial" w:cs="Arial"/>
                <w:color w:val="000000" w:themeColor="text1"/>
                <w:sz w:val="20"/>
                <w:szCs w:val="20"/>
              </w:rPr>
              <w:t>iroma</w:t>
            </w:r>
            <w:r w:rsidRPr="00043135">
              <w:rPr>
                <w:rFonts w:ascii="Arial" w:hAnsi="Arial" w:cs="Arial"/>
                <w:sz w:val="18"/>
                <w:szCs w:val="18"/>
              </w:rPr>
              <w:t xml:space="preserve"> 222</w:t>
            </w:r>
          </w:p>
        </w:tc>
        <w:tc>
          <w:tcPr>
            <w:tcW w:w="980" w:type="dxa"/>
            <w:tcBorders>
              <w:top w:val="single" w:sz="4" w:space="0" w:color="auto"/>
              <w:left w:val="single" w:sz="4" w:space="0" w:color="auto"/>
              <w:bottom w:val="single" w:sz="4" w:space="0" w:color="auto"/>
              <w:right w:val="single" w:sz="4" w:space="0" w:color="auto"/>
            </w:tcBorders>
            <w:vAlign w:val="center"/>
            <w:hideMark/>
          </w:tcPr>
          <w:p w14:paraId="2E0E5390" w14:textId="3CEAC3A0" w:rsidR="0099746F" w:rsidRPr="00043135" w:rsidRDefault="0099746F" w:rsidP="00E86F4B">
            <w:pPr>
              <w:autoSpaceDE w:val="0"/>
              <w:autoSpaceDN w:val="0"/>
              <w:adjustRightInd w:val="0"/>
              <w:spacing w:after="0"/>
              <w:jc w:val="right"/>
              <w:rPr>
                <w:rFonts w:ascii="Arial" w:hAnsi="Arial" w:cs="Arial"/>
                <w:sz w:val="18"/>
                <w:szCs w:val="18"/>
              </w:rPr>
            </w:pPr>
            <w:r w:rsidRPr="00043135">
              <w:rPr>
                <w:rFonts w:ascii="Arial" w:hAnsi="Arial" w:cs="Arial"/>
                <w:sz w:val="18"/>
                <w:szCs w:val="18"/>
              </w:rPr>
              <w:t>2,6 % oz</w:t>
            </w:r>
            <w:r>
              <w:rPr>
                <w:rFonts w:ascii="Arial" w:hAnsi="Arial" w:cs="Arial"/>
                <w:color w:val="000000" w:themeColor="text1"/>
                <w:sz w:val="20"/>
                <w:szCs w:val="20"/>
              </w:rPr>
              <w:t>iroma</w:t>
            </w:r>
            <w:r w:rsidRPr="00043135">
              <w:rPr>
                <w:rFonts w:ascii="Arial" w:hAnsi="Arial" w:cs="Arial"/>
                <w:sz w:val="18"/>
                <w:szCs w:val="18"/>
              </w:rPr>
              <w:t xml:space="preserve"> 203 </w:t>
            </w:r>
          </w:p>
        </w:tc>
        <w:tc>
          <w:tcPr>
            <w:tcW w:w="981" w:type="dxa"/>
            <w:tcBorders>
              <w:top w:val="single" w:sz="4" w:space="0" w:color="auto"/>
              <w:left w:val="single" w:sz="4" w:space="0" w:color="auto"/>
              <w:bottom w:val="single" w:sz="4" w:space="0" w:color="auto"/>
              <w:right w:val="single" w:sz="4" w:space="0" w:color="auto"/>
            </w:tcBorders>
            <w:vAlign w:val="center"/>
            <w:hideMark/>
          </w:tcPr>
          <w:p w14:paraId="76A878AD" w14:textId="155FACE9"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2,7 % oz</w:t>
            </w:r>
            <w:r>
              <w:rPr>
                <w:rFonts w:ascii="Arial" w:hAnsi="Arial" w:cs="Arial"/>
                <w:color w:val="000000" w:themeColor="text1"/>
                <w:sz w:val="20"/>
                <w:szCs w:val="20"/>
              </w:rPr>
              <w:t>iroma</w:t>
            </w:r>
            <w:r w:rsidRPr="00043135">
              <w:rPr>
                <w:rFonts w:ascii="Arial" w:hAnsi="Arial" w:cs="Arial"/>
                <w:sz w:val="18"/>
                <w:szCs w:val="18"/>
              </w:rPr>
              <w:t xml:space="preserve"> 210</w:t>
            </w:r>
          </w:p>
        </w:tc>
        <w:tc>
          <w:tcPr>
            <w:tcW w:w="981" w:type="dxa"/>
            <w:tcBorders>
              <w:top w:val="single" w:sz="4" w:space="0" w:color="auto"/>
              <w:left w:val="single" w:sz="4" w:space="0" w:color="auto"/>
              <w:bottom w:val="single" w:sz="4" w:space="0" w:color="auto"/>
              <w:right w:val="single" w:sz="4" w:space="0" w:color="auto"/>
            </w:tcBorders>
            <w:vAlign w:val="center"/>
            <w:hideMark/>
          </w:tcPr>
          <w:p w14:paraId="382A7BFC" w14:textId="12791A93"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1,8 % oz</w:t>
            </w:r>
            <w:r>
              <w:rPr>
                <w:rFonts w:ascii="Arial" w:hAnsi="Arial" w:cs="Arial"/>
                <w:color w:val="000000" w:themeColor="text1"/>
                <w:sz w:val="20"/>
                <w:szCs w:val="20"/>
              </w:rPr>
              <w:t>iroma</w:t>
            </w:r>
            <w:r w:rsidRPr="00043135">
              <w:rPr>
                <w:rFonts w:ascii="Arial" w:hAnsi="Arial" w:cs="Arial"/>
                <w:sz w:val="18"/>
                <w:szCs w:val="18"/>
              </w:rPr>
              <w:t xml:space="preserve"> 150</w:t>
            </w:r>
          </w:p>
        </w:tc>
        <w:tc>
          <w:tcPr>
            <w:tcW w:w="981" w:type="dxa"/>
            <w:tcBorders>
              <w:top w:val="single" w:sz="4" w:space="0" w:color="auto"/>
              <w:left w:val="single" w:sz="4" w:space="0" w:color="auto"/>
              <w:bottom w:val="single" w:sz="4" w:space="0" w:color="auto"/>
              <w:right w:val="single" w:sz="4" w:space="0" w:color="auto"/>
            </w:tcBorders>
            <w:vAlign w:val="center"/>
            <w:hideMark/>
          </w:tcPr>
          <w:p w14:paraId="50E34531" w14:textId="4AFD2828"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1,6 % oz</w:t>
            </w:r>
            <w:r>
              <w:rPr>
                <w:rFonts w:ascii="Arial" w:hAnsi="Arial" w:cs="Arial"/>
                <w:color w:val="000000" w:themeColor="text1"/>
                <w:sz w:val="20"/>
                <w:szCs w:val="20"/>
              </w:rPr>
              <w:t>iroma</w:t>
            </w:r>
            <w:r w:rsidRPr="00043135">
              <w:rPr>
                <w:rFonts w:ascii="Arial" w:hAnsi="Arial" w:cs="Arial"/>
                <w:sz w:val="18"/>
                <w:szCs w:val="18"/>
              </w:rPr>
              <w:t xml:space="preserve"> 131</w:t>
            </w:r>
          </w:p>
        </w:tc>
        <w:tc>
          <w:tcPr>
            <w:tcW w:w="981" w:type="dxa"/>
            <w:tcBorders>
              <w:top w:val="single" w:sz="4" w:space="0" w:color="auto"/>
              <w:left w:val="single" w:sz="4" w:space="0" w:color="auto"/>
              <w:bottom w:val="single" w:sz="4" w:space="0" w:color="auto"/>
              <w:right w:val="single" w:sz="4" w:space="0" w:color="auto"/>
            </w:tcBorders>
            <w:vAlign w:val="center"/>
            <w:hideMark/>
          </w:tcPr>
          <w:p w14:paraId="39E2500D" w14:textId="6CFA6D8E"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1,5 % oz</w:t>
            </w:r>
            <w:r>
              <w:rPr>
                <w:rFonts w:ascii="Arial" w:hAnsi="Arial" w:cs="Arial"/>
                <w:color w:val="000000" w:themeColor="text1"/>
                <w:sz w:val="20"/>
                <w:szCs w:val="20"/>
              </w:rPr>
              <w:t>iroma</w:t>
            </w:r>
            <w:r w:rsidRPr="00043135">
              <w:rPr>
                <w:rFonts w:ascii="Arial" w:hAnsi="Arial" w:cs="Arial"/>
                <w:sz w:val="18"/>
                <w:szCs w:val="18"/>
              </w:rPr>
              <w:t xml:space="preserve"> 120</w:t>
            </w:r>
          </w:p>
        </w:tc>
      </w:tr>
      <w:tr w:rsidR="0099746F" w:rsidRPr="00043135" w14:paraId="37E63801" w14:textId="77777777" w:rsidTr="00364DBA">
        <w:trPr>
          <w:trHeight w:val="227"/>
          <w:jc w:val="center"/>
        </w:trPr>
        <w:tc>
          <w:tcPr>
            <w:tcW w:w="3485" w:type="dxa"/>
            <w:tcBorders>
              <w:top w:val="single" w:sz="4" w:space="0" w:color="auto"/>
              <w:left w:val="single" w:sz="4" w:space="0" w:color="auto"/>
              <w:bottom w:val="single" w:sz="4" w:space="0" w:color="auto"/>
              <w:right w:val="single" w:sz="4" w:space="0" w:color="auto"/>
            </w:tcBorders>
            <w:hideMark/>
          </w:tcPr>
          <w:p w14:paraId="5B45FE11" w14:textId="77777777" w:rsidR="0099746F" w:rsidRPr="00043135" w:rsidRDefault="0099746F">
            <w:pPr>
              <w:autoSpaceDE w:val="0"/>
              <w:autoSpaceDN w:val="0"/>
              <w:adjustRightInd w:val="0"/>
              <w:spacing w:after="0"/>
              <w:jc w:val="both"/>
              <w:rPr>
                <w:rFonts w:ascii="Arial" w:hAnsi="Arial" w:cs="Arial"/>
                <w:sz w:val="18"/>
                <w:szCs w:val="18"/>
              </w:rPr>
            </w:pPr>
            <w:r w:rsidRPr="00043135">
              <w:rPr>
                <w:rFonts w:ascii="Arial" w:hAnsi="Arial" w:cs="Arial"/>
                <w:sz w:val="18"/>
                <w:szCs w:val="18"/>
              </w:rPr>
              <w:t>…</w:t>
            </w:r>
            <w:r>
              <w:rPr>
                <w:rFonts w:ascii="Arial" w:hAnsi="Arial" w:cs="Arial"/>
                <w:sz w:val="18"/>
                <w:szCs w:val="18"/>
              </w:rPr>
              <w:t xml:space="preserve"> </w:t>
            </w:r>
            <w:r w:rsidRPr="00043135">
              <w:rPr>
                <w:rFonts w:ascii="Arial" w:hAnsi="Arial" w:cs="Arial"/>
                <w:sz w:val="18"/>
                <w:szCs w:val="18"/>
              </w:rPr>
              <w:t xml:space="preserve">hudo bolnih otrok ali otrok s težko motnjo v telesnem </w:t>
            </w:r>
            <w:r>
              <w:rPr>
                <w:rFonts w:ascii="Arial" w:hAnsi="Arial" w:cs="Arial"/>
                <w:sz w:val="18"/>
                <w:szCs w:val="18"/>
              </w:rPr>
              <w:t xml:space="preserve">razvoju </w:t>
            </w:r>
            <w:r w:rsidRPr="00043135">
              <w:rPr>
                <w:rFonts w:ascii="Arial" w:hAnsi="Arial" w:cs="Arial"/>
                <w:sz w:val="18"/>
                <w:szCs w:val="18"/>
              </w:rPr>
              <w:t>ali težko in najtežjo motnjo v duševnem razvoju, ki niso vključeni v organizirane oblike varstva</w:t>
            </w:r>
          </w:p>
        </w:tc>
        <w:tc>
          <w:tcPr>
            <w:tcW w:w="980" w:type="dxa"/>
            <w:tcBorders>
              <w:top w:val="single" w:sz="4" w:space="0" w:color="auto"/>
              <w:left w:val="single" w:sz="4" w:space="0" w:color="auto"/>
              <w:bottom w:val="single" w:sz="4" w:space="0" w:color="auto"/>
              <w:right w:val="single" w:sz="4" w:space="0" w:color="auto"/>
            </w:tcBorders>
            <w:vAlign w:val="center"/>
            <w:hideMark/>
          </w:tcPr>
          <w:p w14:paraId="2730BD1A" w14:textId="5E49D76C"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0,1 % oz</w:t>
            </w:r>
            <w:r>
              <w:rPr>
                <w:rFonts w:ascii="Arial" w:hAnsi="Arial" w:cs="Arial"/>
                <w:color w:val="000000" w:themeColor="text1"/>
                <w:sz w:val="20"/>
                <w:szCs w:val="20"/>
              </w:rPr>
              <w:t>iroma</w:t>
            </w:r>
            <w:r w:rsidRPr="00043135">
              <w:rPr>
                <w:rFonts w:ascii="Arial" w:hAnsi="Arial" w:cs="Arial"/>
                <w:sz w:val="18"/>
                <w:szCs w:val="18"/>
              </w:rPr>
              <w:t xml:space="preserve"> 6</w:t>
            </w:r>
          </w:p>
        </w:tc>
        <w:tc>
          <w:tcPr>
            <w:tcW w:w="980" w:type="dxa"/>
            <w:tcBorders>
              <w:top w:val="single" w:sz="4" w:space="0" w:color="auto"/>
              <w:left w:val="single" w:sz="4" w:space="0" w:color="auto"/>
              <w:bottom w:val="single" w:sz="4" w:space="0" w:color="auto"/>
              <w:right w:val="single" w:sz="4" w:space="0" w:color="auto"/>
            </w:tcBorders>
            <w:vAlign w:val="center"/>
            <w:hideMark/>
          </w:tcPr>
          <w:p w14:paraId="13D349A4" w14:textId="51DA275F"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0,1 % oz</w:t>
            </w:r>
            <w:r>
              <w:rPr>
                <w:rFonts w:ascii="Arial" w:hAnsi="Arial" w:cs="Arial"/>
                <w:color w:val="000000" w:themeColor="text1"/>
                <w:sz w:val="20"/>
                <w:szCs w:val="20"/>
              </w:rPr>
              <w:t>iroma</w:t>
            </w:r>
            <w:r w:rsidRPr="00043135">
              <w:rPr>
                <w:rFonts w:ascii="Arial" w:hAnsi="Arial" w:cs="Arial"/>
                <w:sz w:val="18"/>
                <w:szCs w:val="18"/>
              </w:rPr>
              <w:t xml:space="preserve"> 7</w:t>
            </w:r>
          </w:p>
        </w:tc>
        <w:tc>
          <w:tcPr>
            <w:tcW w:w="981" w:type="dxa"/>
            <w:tcBorders>
              <w:top w:val="single" w:sz="4" w:space="0" w:color="auto"/>
              <w:left w:val="single" w:sz="4" w:space="0" w:color="auto"/>
              <w:bottom w:val="single" w:sz="4" w:space="0" w:color="auto"/>
              <w:right w:val="single" w:sz="4" w:space="0" w:color="auto"/>
            </w:tcBorders>
            <w:vAlign w:val="center"/>
            <w:hideMark/>
          </w:tcPr>
          <w:p w14:paraId="2BBCDF16" w14:textId="392538E2"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0,1 % oz</w:t>
            </w:r>
            <w:r>
              <w:rPr>
                <w:rFonts w:ascii="Arial" w:hAnsi="Arial" w:cs="Arial"/>
                <w:color w:val="000000" w:themeColor="text1"/>
                <w:sz w:val="20"/>
                <w:szCs w:val="20"/>
              </w:rPr>
              <w:t>iroma</w:t>
            </w:r>
            <w:r w:rsidRPr="00043135">
              <w:rPr>
                <w:rFonts w:ascii="Arial" w:hAnsi="Arial" w:cs="Arial"/>
                <w:sz w:val="18"/>
                <w:szCs w:val="18"/>
              </w:rPr>
              <w:t xml:space="preserve"> 8</w:t>
            </w:r>
          </w:p>
        </w:tc>
        <w:tc>
          <w:tcPr>
            <w:tcW w:w="981" w:type="dxa"/>
            <w:tcBorders>
              <w:top w:val="single" w:sz="4" w:space="0" w:color="auto"/>
              <w:left w:val="single" w:sz="4" w:space="0" w:color="auto"/>
              <w:bottom w:val="single" w:sz="4" w:space="0" w:color="auto"/>
              <w:right w:val="single" w:sz="4" w:space="0" w:color="auto"/>
            </w:tcBorders>
            <w:vAlign w:val="center"/>
            <w:hideMark/>
          </w:tcPr>
          <w:p w14:paraId="07C725EA" w14:textId="640419FB"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0,1 % oz</w:t>
            </w:r>
            <w:r>
              <w:rPr>
                <w:rFonts w:ascii="Arial" w:hAnsi="Arial" w:cs="Arial"/>
                <w:color w:val="000000" w:themeColor="text1"/>
                <w:sz w:val="20"/>
                <w:szCs w:val="20"/>
              </w:rPr>
              <w:t>iroma</w:t>
            </w:r>
            <w:r w:rsidRPr="00043135">
              <w:rPr>
                <w:rFonts w:ascii="Arial" w:hAnsi="Arial" w:cs="Arial"/>
                <w:sz w:val="18"/>
                <w:szCs w:val="18"/>
              </w:rPr>
              <w:t xml:space="preserve"> 6</w:t>
            </w:r>
          </w:p>
        </w:tc>
        <w:tc>
          <w:tcPr>
            <w:tcW w:w="981" w:type="dxa"/>
            <w:tcBorders>
              <w:top w:val="single" w:sz="4" w:space="0" w:color="auto"/>
              <w:left w:val="single" w:sz="4" w:space="0" w:color="auto"/>
              <w:bottom w:val="single" w:sz="4" w:space="0" w:color="auto"/>
              <w:right w:val="single" w:sz="4" w:space="0" w:color="auto"/>
            </w:tcBorders>
            <w:vAlign w:val="center"/>
            <w:hideMark/>
          </w:tcPr>
          <w:p w14:paraId="7E062A17" w14:textId="0C6590E5"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0,1 % oz</w:t>
            </w:r>
            <w:r>
              <w:rPr>
                <w:rFonts w:ascii="Arial" w:hAnsi="Arial" w:cs="Arial"/>
                <w:color w:val="000000" w:themeColor="text1"/>
                <w:sz w:val="20"/>
                <w:szCs w:val="20"/>
              </w:rPr>
              <w:t>iroma</w:t>
            </w:r>
            <w:r w:rsidRPr="00043135">
              <w:rPr>
                <w:rFonts w:ascii="Arial" w:hAnsi="Arial" w:cs="Arial"/>
                <w:sz w:val="18"/>
                <w:szCs w:val="18"/>
              </w:rPr>
              <w:t xml:space="preserve"> 5</w:t>
            </w:r>
          </w:p>
        </w:tc>
        <w:tc>
          <w:tcPr>
            <w:tcW w:w="981" w:type="dxa"/>
            <w:tcBorders>
              <w:top w:val="single" w:sz="4" w:space="0" w:color="auto"/>
              <w:left w:val="single" w:sz="4" w:space="0" w:color="auto"/>
              <w:bottom w:val="single" w:sz="4" w:space="0" w:color="auto"/>
              <w:right w:val="single" w:sz="4" w:space="0" w:color="auto"/>
            </w:tcBorders>
            <w:vAlign w:val="center"/>
            <w:hideMark/>
          </w:tcPr>
          <w:p w14:paraId="4D89BB60" w14:textId="2F746B72" w:rsidR="0099746F" w:rsidRPr="00043135" w:rsidRDefault="0099746F">
            <w:pPr>
              <w:autoSpaceDE w:val="0"/>
              <w:autoSpaceDN w:val="0"/>
              <w:adjustRightInd w:val="0"/>
              <w:spacing w:after="0"/>
              <w:jc w:val="right"/>
              <w:rPr>
                <w:rFonts w:ascii="Arial" w:hAnsi="Arial" w:cs="Arial"/>
                <w:sz w:val="18"/>
                <w:szCs w:val="18"/>
              </w:rPr>
            </w:pPr>
            <w:r w:rsidRPr="00043135">
              <w:rPr>
                <w:rFonts w:ascii="Arial" w:hAnsi="Arial" w:cs="Arial"/>
                <w:sz w:val="18"/>
                <w:szCs w:val="18"/>
              </w:rPr>
              <w:t>0,05 % oz</w:t>
            </w:r>
            <w:r>
              <w:rPr>
                <w:rFonts w:ascii="Arial" w:hAnsi="Arial" w:cs="Arial"/>
                <w:color w:val="000000" w:themeColor="text1"/>
                <w:sz w:val="20"/>
                <w:szCs w:val="20"/>
              </w:rPr>
              <w:t>iroma</w:t>
            </w:r>
            <w:r w:rsidRPr="00043135">
              <w:rPr>
                <w:rFonts w:ascii="Arial" w:hAnsi="Arial" w:cs="Arial"/>
                <w:sz w:val="18"/>
                <w:szCs w:val="18"/>
              </w:rPr>
              <w:t xml:space="preserve"> 3</w:t>
            </w:r>
          </w:p>
        </w:tc>
      </w:tr>
      <w:tr w:rsidR="0099746F" w:rsidRPr="00043135" w14:paraId="451D3190" w14:textId="77777777" w:rsidTr="00364DBA">
        <w:trPr>
          <w:trHeight w:val="92"/>
          <w:jc w:val="center"/>
        </w:trPr>
        <w:tc>
          <w:tcPr>
            <w:tcW w:w="3485" w:type="dxa"/>
            <w:tcBorders>
              <w:top w:val="single" w:sz="4" w:space="0" w:color="auto"/>
              <w:left w:val="single" w:sz="4" w:space="0" w:color="auto"/>
              <w:bottom w:val="single" w:sz="4" w:space="0" w:color="auto"/>
              <w:right w:val="single" w:sz="4" w:space="0" w:color="auto"/>
            </w:tcBorders>
            <w:hideMark/>
          </w:tcPr>
          <w:p w14:paraId="15FF47F2" w14:textId="77777777" w:rsidR="0099746F" w:rsidRPr="00043135" w:rsidRDefault="0099746F">
            <w:pPr>
              <w:autoSpaceDE w:val="0"/>
              <w:autoSpaceDN w:val="0"/>
              <w:adjustRightInd w:val="0"/>
              <w:spacing w:after="0"/>
              <w:rPr>
                <w:rFonts w:ascii="Arial" w:hAnsi="Arial" w:cs="Arial"/>
                <w:b/>
                <w:sz w:val="18"/>
                <w:szCs w:val="18"/>
              </w:rPr>
            </w:pPr>
            <w:r w:rsidRPr="00043135">
              <w:rPr>
                <w:rFonts w:ascii="Arial" w:hAnsi="Arial" w:cs="Arial"/>
                <w:b/>
                <w:sz w:val="18"/>
                <w:szCs w:val="18"/>
              </w:rPr>
              <w:t>Skupaj število uporabnikov</w:t>
            </w:r>
          </w:p>
        </w:tc>
        <w:tc>
          <w:tcPr>
            <w:tcW w:w="980" w:type="dxa"/>
            <w:tcBorders>
              <w:top w:val="single" w:sz="4" w:space="0" w:color="auto"/>
              <w:left w:val="single" w:sz="4" w:space="0" w:color="auto"/>
              <w:bottom w:val="single" w:sz="4" w:space="0" w:color="auto"/>
              <w:right w:val="single" w:sz="4" w:space="0" w:color="auto"/>
            </w:tcBorders>
            <w:hideMark/>
          </w:tcPr>
          <w:p w14:paraId="7D77D09F" w14:textId="204ACE7B" w:rsidR="0099746F" w:rsidRPr="00043135" w:rsidRDefault="0099746F">
            <w:pPr>
              <w:autoSpaceDE w:val="0"/>
              <w:autoSpaceDN w:val="0"/>
              <w:adjustRightInd w:val="0"/>
              <w:spacing w:after="0"/>
              <w:jc w:val="right"/>
              <w:rPr>
                <w:rFonts w:ascii="Arial" w:hAnsi="Arial" w:cs="Arial"/>
                <w:b/>
                <w:sz w:val="18"/>
                <w:szCs w:val="18"/>
              </w:rPr>
            </w:pPr>
            <w:r w:rsidRPr="00043135">
              <w:rPr>
                <w:rFonts w:ascii="Arial" w:hAnsi="Arial" w:cs="Arial"/>
                <w:b/>
                <w:sz w:val="18"/>
                <w:szCs w:val="18"/>
              </w:rPr>
              <w:t>7374</w:t>
            </w:r>
          </w:p>
        </w:tc>
        <w:tc>
          <w:tcPr>
            <w:tcW w:w="980" w:type="dxa"/>
            <w:tcBorders>
              <w:top w:val="single" w:sz="4" w:space="0" w:color="auto"/>
              <w:left w:val="single" w:sz="4" w:space="0" w:color="auto"/>
              <w:bottom w:val="single" w:sz="4" w:space="0" w:color="auto"/>
              <w:right w:val="single" w:sz="4" w:space="0" w:color="auto"/>
            </w:tcBorders>
            <w:hideMark/>
          </w:tcPr>
          <w:p w14:paraId="788B6F6D" w14:textId="70E004E5" w:rsidR="0099746F" w:rsidRPr="00043135" w:rsidRDefault="0099746F">
            <w:pPr>
              <w:autoSpaceDE w:val="0"/>
              <w:autoSpaceDN w:val="0"/>
              <w:adjustRightInd w:val="0"/>
              <w:spacing w:after="0"/>
              <w:jc w:val="right"/>
              <w:rPr>
                <w:rFonts w:ascii="Arial" w:hAnsi="Arial" w:cs="Arial"/>
                <w:b/>
                <w:sz w:val="18"/>
                <w:szCs w:val="18"/>
              </w:rPr>
            </w:pPr>
            <w:r w:rsidRPr="00043135">
              <w:rPr>
                <w:rFonts w:ascii="Arial" w:hAnsi="Arial" w:cs="Arial"/>
                <w:b/>
                <w:sz w:val="18"/>
                <w:szCs w:val="18"/>
              </w:rPr>
              <w:t>7731</w:t>
            </w:r>
          </w:p>
        </w:tc>
        <w:tc>
          <w:tcPr>
            <w:tcW w:w="981" w:type="dxa"/>
            <w:tcBorders>
              <w:top w:val="single" w:sz="4" w:space="0" w:color="auto"/>
              <w:left w:val="single" w:sz="4" w:space="0" w:color="auto"/>
              <w:bottom w:val="single" w:sz="4" w:space="0" w:color="auto"/>
              <w:right w:val="single" w:sz="4" w:space="0" w:color="auto"/>
            </w:tcBorders>
            <w:hideMark/>
          </w:tcPr>
          <w:p w14:paraId="183E989E" w14:textId="5D28B894" w:rsidR="0099746F" w:rsidRPr="00043135" w:rsidRDefault="0099746F">
            <w:pPr>
              <w:autoSpaceDE w:val="0"/>
              <w:autoSpaceDN w:val="0"/>
              <w:adjustRightInd w:val="0"/>
              <w:spacing w:after="0"/>
              <w:jc w:val="right"/>
              <w:rPr>
                <w:rFonts w:ascii="Arial" w:hAnsi="Arial" w:cs="Arial"/>
                <w:b/>
                <w:sz w:val="18"/>
                <w:szCs w:val="18"/>
              </w:rPr>
            </w:pPr>
            <w:r w:rsidRPr="00043135">
              <w:rPr>
                <w:rFonts w:ascii="Arial" w:hAnsi="Arial" w:cs="Arial"/>
                <w:b/>
                <w:sz w:val="18"/>
                <w:szCs w:val="18"/>
              </w:rPr>
              <w:t>7783</w:t>
            </w:r>
          </w:p>
        </w:tc>
        <w:tc>
          <w:tcPr>
            <w:tcW w:w="981" w:type="dxa"/>
            <w:tcBorders>
              <w:top w:val="single" w:sz="4" w:space="0" w:color="auto"/>
              <w:left w:val="single" w:sz="4" w:space="0" w:color="auto"/>
              <w:bottom w:val="single" w:sz="4" w:space="0" w:color="auto"/>
              <w:right w:val="single" w:sz="4" w:space="0" w:color="auto"/>
            </w:tcBorders>
            <w:hideMark/>
          </w:tcPr>
          <w:p w14:paraId="3471AE28" w14:textId="7E3DFB79" w:rsidR="0099746F" w:rsidRPr="00043135" w:rsidRDefault="0099746F">
            <w:pPr>
              <w:autoSpaceDE w:val="0"/>
              <w:autoSpaceDN w:val="0"/>
              <w:adjustRightInd w:val="0"/>
              <w:spacing w:after="0"/>
              <w:jc w:val="right"/>
              <w:rPr>
                <w:rFonts w:ascii="Arial" w:hAnsi="Arial" w:cs="Arial"/>
                <w:b/>
                <w:sz w:val="18"/>
                <w:szCs w:val="18"/>
              </w:rPr>
            </w:pPr>
            <w:r w:rsidRPr="00043135">
              <w:rPr>
                <w:rFonts w:ascii="Arial" w:hAnsi="Arial" w:cs="Arial"/>
                <w:b/>
                <w:sz w:val="18"/>
                <w:szCs w:val="18"/>
              </w:rPr>
              <w:t>8339</w:t>
            </w:r>
          </w:p>
        </w:tc>
        <w:tc>
          <w:tcPr>
            <w:tcW w:w="981" w:type="dxa"/>
            <w:tcBorders>
              <w:top w:val="single" w:sz="4" w:space="0" w:color="auto"/>
              <w:left w:val="single" w:sz="4" w:space="0" w:color="auto"/>
              <w:bottom w:val="single" w:sz="4" w:space="0" w:color="auto"/>
              <w:right w:val="single" w:sz="4" w:space="0" w:color="auto"/>
            </w:tcBorders>
            <w:vAlign w:val="center"/>
            <w:hideMark/>
          </w:tcPr>
          <w:p w14:paraId="0832F652" w14:textId="2AE55EDF" w:rsidR="0099746F" w:rsidRPr="00043135" w:rsidRDefault="0099746F">
            <w:pPr>
              <w:autoSpaceDE w:val="0"/>
              <w:autoSpaceDN w:val="0"/>
              <w:adjustRightInd w:val="0"/>
              <w:spacing w:after="0"/>
              <w:jc w:val="right"/>
              <w:rPr>
                <w:rFonts w:ascii="Arial" w:hAnsi="Arial" w:cs="Arial"/>
                <w:b/>
                <w:sz w:val="18"/>
                <w:szCs w:val="18"/>
              </w:rPr>
            </w:pPr>
            <w:r w:rsidRPr="00043135">
              <w:rPr>
                <w:rFonts w:ascii="Arial" w:hAnsi="Arial" w:cs="Arial"/>
                <w:b/>
                <w:sz w:val="18"/>
                <w:szCs w:val="18"/>
              </w:rPr>
              <w:t>8207</w:t>
            </w:r>
          </w:p>
        </w:tc>
        <w:tc>
          <w:tcPr>
            <w:tcW w:w="981" w:type="dxa"/>
            <w:tcBorders>
              <w:top w:val="single" w:sz="4" w:space="0" w:color="auto"/>
              <w:left w:val="single" w:sz="4" w:space="0" w:color="auto"/>
              <w:bottom w:val="single" w:sz="4" w:space="0" w:color="auto"/>
              <w:right w:val="single" w:sz="4" w:space="0" w:color="auto"/>
            </w:tcBorders>
            <w:hideMark/>
          </w:tcPr>
          <w:p w14:paraId="26206DB3" w14:textId="3C756C0D" w:rsidR="0099746F" w:rsidRPr="00043135" w:rsidRDefault="0099746F">
            <w:pPr>
              <w:autoSpaceDE w:val="0"/>
              <w:autoSpaceDN w:val="0"/>
              <w:adjustRightInd w:val="0"/>
              <w:spacing w:after="0"/>
              <w:jc w:val="right"/>
              <w:rPr>
                <w:rFonts w:ascii="Arial" w:hAnsi="Arial" w:cs="Arial"/>
                <w:b/>
                <w:sz w:val="18"/>
                <w:szCs w:val="18"/>
              </w:rPr>
            </w:pPr>
            <w:r w:rsidRPr="00043135">
              <w:rPr>
                <w:rFonts w:ascii="Arial" w:hAnsi="Arial" w:cs="Arial"/>
                <w:b/>
                <w:sz w:val="18"/>
                <w:szCs w:val="18"/>
              </w:rPr>
              <w:t>8265</w:t>
            </w:r>
          </w:p>
        </w:tc>
      </w:tr>
    </w:tbl>
    <w:p w14:paraId="0C032A5F" w14:textId="26160BF3" w:rsidR="0099746F" w:rsidRPr="00043135" w:rsidRDefault="0099746F" w:rsidP="00B6384D">
      <w:pPr>
        <w:pStyle w:val="Default"/>
        <w:spacing w:line="276" w:lineRule="auto"/>
        <w:jc w:val="both"/>
        <w:rPr>
          <w:rFonts w:ascii="Arial" w:hAnsi="Arial" w:cs="Arial"/>
          <w:color w:val="auto"/>
          <w:sz w:val="20"/>
          <w:szCs w:val="20"/>
        </w:rPr>
      </w:pPr>
      <w:r w:rsidRPr="00043135">
        <w:rPr>
          <w:rFonts w:ascii="Arial" w:hAnsi="Arial" w:cs="Arial"/>
          <w:color w:val="auto"/>
          <w:sz w:val="20"/>
          <w:szCs w:val="20"/>
        </w:rPr>
        <w:t>(</w:t>
      </w:r>
      <w:r w:rsidRPr="00043135">
        <w:rPr>
          <w:rFonts w:ascii="Arial" w:hAnsi="Arial" w:cs="Arial"/>
          <w:b/>
          <w:bCs/>
          <w:i/>
          <w:iCs/>
          <w:color w:val="auto"/>
          <w:sz w:val="20"/>
          <w:szCs w:val="20"/>
        </w:rPr>
        <w:t>IRSSV</w:t>
      </w:r>
      <w:r w:rsidRPr="00043135">
        <w:rPr>
          <w:rFonts w:ascii="Arial" w:hAnsi="Arial" w:cs="Arial"/>
          <w:i/>
          <w:iCs/>
          <w:color w:val="auto"/>
          <w:sz w:val="20"/>
          <w:szCs w:val="20"/>
        </w:rPr>
        <w:t>, ukrep</w:t>
      </w:r>
      <w:r w:rsidR="0094763F">
        <w:rPr>
          <w:rFonts w:ascii="Arial" w:hAnsi="Arial" w:cs="Arial"/>
          <w:i/>
          <w:iCs/>
          <w:color w:val="auto"/>
          <w:sz w:val="20"/>
          <w:szCs w:val="20"/>
        </w:rPr>
        <w:t>a</w:t>
      </w:r>
      <w:r w:rsidRPr="00043135">
        <w:rPr>
          <w:rFonts w:ascii="Arial" w:hAnsi="Arial" w:cs="Arial"/>
          <w:i/>
          <w:iCs/>
          <w:color w:val="auto"/>
          <w:sz w:val="20"/>
          <w:szCs w:val="20"/>
        </w:rPr>
        <w:t xml:space="preserve"> 2.</w:t>
      </w:r>
      <w:r>
        <w:rPr>
          <w:rFonts w:ascii="Arial" w:hAnsi="Arial" w:cs="Arial"/>
          <w:i/>
          <w:iCs/>
          <w:color w:val="auto"/>
          <w:sz w:val="20"/>
          <w:szCs w:val="20"/>
        </w:rPr>
        <w:t>4</w:t>
      </w:r>
      <w:r w:rsidRPr="00043135">
        <w:rPr>
          <w:rFonts w:ascii="Arial" w:hAnsi="Arial" w:cs="Arial"/>
          <w:i/>
          <w:iCs/>
          <w:color w:val="auto"/>
          <w:sz w:val="20"/>
          <w:szCs w:val="20"/>
        </w:rPr>
        <w:t xml:space="preserve"> in 2.</w:t>
      </w:r>
      <w:r>
        <w:rPr>
          <w:rFonts w:ascii="Arial" w:hAnsi="Arial" w:cs="Arial"/>
          <w:i/>
          <w:iCs/>
          <w:color w:val="auto"/>
          <w:sz w:val="20"/>
          <w:szCs w:val="20"/>
        </w:rPr>
        <w:t>6</w:t>
      </w:r>
      <w:r w:rsidRPr="00043135">
        <w:rPr>
          <w:rFonts w:ascii="Arial" w:hAnsi="Arial" w:cs="Arial"/>
          <w:color w:val="auto"/>
          <w:sz w:val="20"/>
          <w:szCs w:val="20"/>
        </w:rPr>
        <w:t>)</w:t>
      </w:r>
    </w:p>
    <w:p w14:paraId="707D35CE" w14:textId="77777777" w:rsidR="0099746F" w:rsidRPr="00043135" w:rsidRDefault="0099746F" w:rsidP="00B6384D">
      <w:pPr>
        <w:pStyle w:val="Default"/>
        <w:spacing w:line="276" w:lineRule="auto"/>
        <w:jc w:val="both"/>
        <w:rPr>
          <w:rFonts w:ascii="Arial" w:hAnsi="Arial" w:cs="Arial"/>
          <w:iCs/>
          <w:color w:val="auto"/>
          <w:sz w:val="20"/>
        </w:rPr>
      </w:pPr>
    </w:p>
    <w:p w14:paraId="0E8621FD" w14:textId="5CF50249" w:rsidR="0099746F" w:rsidRPr="00043135" w:rsidRDefault="0099746F" w:rsidP="009D38A5">
      <w:pPr>
        <w:autoSpaceDE w:val="0"/>
        <w:autoSpaceDN w:val="0"/>
        <w:adjustRightInd w:val="0"/>
        <w:spacing w:after="0"/>
        <w:jc w:val="both"/>
        <w:rPr>
          <w:rFonts w:ascii="Arial" w:hAnsi="Arial" w:cs="Arial"/>
          <w:sz w:val="20"/>
          <w:szCs w:val="20"/>
        </w:rPr>
      </w:pPr>
      <w:r w:rsidRPr="00043135">
        <w:rPr>
          <w:rFonts w:ascii="Arial" w:hAnsi="Arial" w:cs="Arial"/>
          <w:b/>
          <w:bCs/>
          <w:sz w:val="20"/>
          <w:szCs w:val="20"/>
        </w:rPr>
        <w:t>MKGP</w:t>
      </w:r>
      <w:r w:rsidRPr="00043135">
        <w:rPr>
          <w:rFonts w:ascii="Arial" w:hAnsi="Arial" w:cs="Arial"/>
          <w:sz w:val="20"/>
          <w:szCs w:val="20"/>
        </w:rPr>
        <w:t xml:space="preserve"> poroča, da projekti programa LEADER podpirajo tudi invalide:</w:t>
      </w:r>
    </w:p>
    <w:p w14:paraId="4AD2AE04" w14:textId="1A26DD94" w:rsidR="0099746F" w:rsidRPr="00043135" w:rsidRDefault="0099746F" w:rsidP="00FC24BD">
      <w:pPr>
        <w:pStyle w:val="Odstavekseznama"/>
        <w:numPr>
          <w:ilvl w:val="0"/>
          <w:numId w:val="71"/>
        </w:numPr>
        <w:spacing w:after="0"/>
        <w:jc w:val="both"/>
        <w:rPr>
          <w:rFonts w:ascii="Arial" w:hAnsi="Arial" w:cs="Arial"/>
          <w:sz w:val="20"/>
          <w:szCs w:val="20"/>
        </w:rPr>
      </w:pPr>
      <w:r w:rsidRPr="00043135">
        <w:rPr>
          <w:rFonts w:ascii="Arial" w:hAnsi="Arial" w:cs="Arial"/>
          <w:sz w:val="20"/>
          <w:szCs w:val="20"/>
        </w:rPr>
        <w:t xml:space="preserve">Ukrep M19 </w:t>
      </w:r>
      <w:r>
        <w:rPr>
          <w:rFonts w:ascii="Arial" w:hAnsi="Arial" w:cs="Arial"/>
          <w:sz w:val="20"/>
          <w:szCs w:val="20"/>
        </w:rPr>
        <w:t>–</w:t>
      </w:r>
      <w:r w:rsidRPr="00043135">
        <w:rPr>
          <w:rFonts w:ascii="Arial" w:hAnsi="Arial" w:cs="Arial"/>
          <w:sz w:val="20"/>
          <w:szCs w:val="20"/>
        </w:rPr>
        <w:t xml:space="preserve"> Podpora za lokalni razvoj v okviru pobude LEADER (lokalni razvoj, ki ga vodi skupnost) </w:t>
      </w:r>
      <w:r>
        <w:rPr>
          <w:rFonts w:ascii="Arial" w:hAnsi="Arial" w:cs="Arial"/>
          <w:sz w:val="20"/>
          <w:szCs w:val="20"/>
        </w:rPr>
        <w:t>U</w:t>
      </w:r>
      <w:r w:rsidRPr="00043135">
        <w:rPr>
          <w:rFonts w:ascii="Arial" w:hAnsi="Arial" w:cs="Arial"/>
          <w:sz w:val="20"/>
          <w:szCs w:val="20"/>
        </w:rPr>
        <w:t xml:space="preserve">krep LEADER je orodje pri spodbujanju skupnega lokalnega razvoja po </w:t>
      </w:r>
      <w:r w:rsidR="00012842">
        <w:rPr>
          <w:rFonts w:ascii="Arial" w:hAnsi="Arial" w:cs="Arial"/>
          <w:sz w:val="20"/>
          <w:szCs w:val="20"/>
        </w:rPr>
        <w:t xml:space="preserve">načinu </w:t>
      </w:r>
      <w:r w:rsidRPr="00043135">
        <w:rPr>
          <w:rFonts w:ascii="Arial" w:hAnsi="Arial" w:cs="Arial"/>
          <w:sz w:val="20"/>
          <w:szCs w:val="20"/>
        </w:rPr>
        <w:t xml:space="preserve">»od spodaj navzgor«. </w:t>
      </w:r>
      <w:r>
        <w:rPr>
          <w:rFonts w:ascii="Arial" w:hAnsi="Arial" w:cs="Arial"/>
          <w:sz w:val="20"/>
          <w:szCs w:val="20"/>
        </w:rPr>
        <w:t xml:space="preserve">Ta </w:t>
      </w:r>
      <w:r w:rsidR="00B30A64">
        <w:rPr>
          <w:rFonts w:ascii="Arial" w:hAnsi="Arial" w:cs="Arial"/>
          <w:sz w:val="20"/>
          <w:szCs w:val="20"/>
        </w:rPr>
        <w:t>način</w:t>
      </w:r>
      <w:r w:rsidRPr="00043135">
        <w:rPr>
          <w:rFonts w:ascii="Arial" w:hAnsi="Arial" w:cs="Arial"/>
          <w:sz w:val="20"/>
          <w:szCs w:val="20"/>
        </w:rPr>
        <w:t xml:space="preserve"> omogoča lokalnemu prebivalstvu, da z oblikovanjem lokalnih partnerstev</w:t>
      </w:r>
      <w:r>
        <w:rPr>
          <w:rFonts w:ascii="Arial" w:hAnsi="Arial" w:cs="Arial"/>
          <w:sz w:val="20"/>
          <w:szCs w:val="20"/>
        </w:rPr>
        <w:t>,</w:t>
      </w:r>
      <w:r w:rsidRPr="00043135">
        <w:rPr>
          <w:rFonts w:ascii="Arial" w:hAnsi="Arial" w:cs="Arial"/>
          <w:sz w:val="20"/>
          <w:szCs w:val="20"/>
        </w:rPr>
        <w:t xml:space="preserve"> tako imenovanih lokalnih akcijskih skupin (</w:t>
      </w:r>
      <w:r w:rsidR="00CD4A69">
        <w:rPr>
          <w:rFonts w:ascii="Arial" w:hAnsi="Arial" w:cs="Arial"/>
          <w:sz w:val="20"/>
          <w:szCs w:val="20"/>
        </w:rPr>
        <w:t xml:space="preserve">v nadaljnjem besedilu: </w:t>
      </w:r>
      <w:r w:rsidRPr="00043135">
        <w:rPr>
          <w:rFonts w:ascii="Arial" w:hAnsi="Arial" w:cs="Arial"/>
          <w:sz w:val="20"/>
          <w:szCs w:val="20"/>
        </w:rPr>
        <w:t>LAS)</w:t>
      </w:r>
      <w:r>
        <w:rPr>
          <w:rFonts w:ascii="Arial" w:hAnsi="Arial" w:cs="Arial"/>
          <w:sz w:val="20"/>
          <w:szCs w:val="20"/>
        </w:rPr>
        <w:t>,</w:t>
      </w:r>
      <w:r w:rsidRPr="00043135">
        <w:rPr>
          <w:rFonts w:ascii="Arial" w:hAnsi="Arial" w:cs="Arial"/>
          <w:sz w:val="20"/>
          <w:szCs w:val="20"/>
        </w:rPr>
        <w:t xml:space="preserve"> </w:t>
      </w:r>
      <w:r w:rsidR="00B30A64">
        <w:rPr>
          <w:rFonts w:ascii="Arial" w:hAnsi="Arial" w:cs="Arial"/>
          <w:sz w:val="20"/>
          <w:szCs w:val="20"/>
        </w:rPr>
        <w:t>dejavno</w:t>
      </w:r>
      <w:r w:rsidR="00B30A64" w:rsidRPr="00043135">
        <w:rPr>
          <w:rFonts w:ascii="Arial" w:hAnsi="Arial" w:cs="Arial"/>
          <w:sz w:val="20"/>
          <w:szCs w:val="20"/>
        </w:rPr>
        <w:t xml:space="preserve"> </w:t>
      </w:r>
      <w:r w:rsidRPr="00043135">
        <w:rPr>
          <w:rFonts w:ascii="Arial" w:hAnsi="Arial" w:cs="Arial"/>
          <w:sz w:val="20"/>
          <w:szCs w:val="20"/>
        </w:rPr>
        <w:t>odloča o prednostnih nalogah in razvojnih ciljih lokalnega območja, vključno z viri financiranja za doseganje ciljev lokalnega območja.</w:t>
      </w:r>
    </w:p>
    <w:p w14:paraId="0F6AB7C2" w14:textId="2986E9AE" w:rsidR="0099746F" w:rsidRPr="00043135" w:rsidRDefault="0099746F" w:rsidP="00FC24BD">
      <w:pPr>
        <w:pStyle w:val="Odstavekseznama"/>
        <w:numPr>
          <w:ilvl w:val="0"/>
          <w:numId w:val="71"/>
        </w:numPr>
        <w:spacing w:after="0"/>
        <w:jc w:val="both"/>
        <w:rPr>
          <w:rFonts w:ascii="Arial" w:hAnsi="Arial" w:cs="Arial"/>
          <w:sz w:val="20"/>
          <w:szCs w:val="20"/>
        </w:rPr>
      </w:pPr>
      <w:r w:rsidRPr="00043135">
        <w:rPr>
          <w:rFonts w:ascii="Arial" w:hAnsi="Arial" w:cs="Arial"/>
          <w:sz w:val="20"/>
          <w:szCs w:val="20"/>
        </w:rPr>
        <w:t>Cilj ukrepa LEADER je med drugim tudi spodbujanje socialne vključenosti, s poudarkom na pospeševanju lokalnega razvoja podeželskih območij</w:t>
      </w:r>
      <w:r w:rsidR="00B30A64">
        <w:rPr>
          <w:rFonts w:ascii="Arial" w:hAnsi="Arial" w:cs="Arial"/>
          <w:sz w:val="20"/>
          <w:szCs w:val="20"/>
        </w:rPr>
        <w:t>,</w:t>
      </w:r>
      <w:r w:rsidRPr="00043135">
        <w:rPr>
          <w:rFonts w:ascii="Arial" w:hAnsi="Arial" w:cs="Arial"/>
          <w:sz w:val="20"/>
          <w:szCs w:val="20"/>
        </w:rPr>
        <w:t xml:space="preserve"> tako da je v okviru ukrepa LEADER/CLLD mo</w:t>
      </w:r>
      <w:r>
        <w:rPr>
          <w:rFonts w:ascii="Arial" w:hAnsi="Arial" w:cs="Arial"/>
          <w:sz w:val="20"/>
          <w:szCs w:val="20"/>
        </w:rPr>
        <w:t>goče</w:t>
      </w:r>
      <w:r w:rsidRPr="00043135">
        <w:rPr>
          <w:rFonts w:ascii="Arial" w:hAnsi="Arial" w:cs="Arial"/>
          <w:sz w:val="20"/>
          <w:szCs w:val="20"/>
        </w:rPr>
        <w:t xml:space="preserve"> sofinanciranje oz</w:t>
      </w:r>
      <w:r>
        <w:rPr>
          <w:rFonts w:ascii="Arial" w:hAnsi="Arial" w:cs="Arial"/>
          <w:color w:val="000000" w:themeColor="text1"/>
          <w:sz w:val="20"/>
          <w:szCs w:val="20"/>
        </w:rPr>
        <w:t>iroma</w:t>
      </w:r>
      <w:r w:rsidRPr="00043135">
        <w:rPr>
          <w:rFonts w:ascii="Arial" w:hAnsi="Arial" w:cs="Arial"/>
          <w:sz w:val="20"/>
          <w:szCs w:val="20"/>
        </w:rPr>
        <w:t xml:space="preserve"> pridobitev nepovratnih sredstev za raznovrstne projekte/operacije.</w:t>
      </w:r>
    </w:p>
    <w:p w14:paraId="0C183AF6" w14:textId="099BAF09" w:rsidR="0099746F" w:rsidRPr="00043135" w:rsidRDefault="00B30A64" w:rsidP="00FC24BD">
      <w:pPr>
        <w:pStyle w:val="Odstavekseznama"/>
        <w:numPr>
          <w:ilvl w:val="0"/>
          <w:numId w:val="71"/>
        </w:numPr>
        <w:spacing w:after="0"/>
        <w:jc w:val="both"/>
        <w:rPr>
          <w:rFonts w:ascii="Arial" w:hAnsi="Arial" w:cs="Arial"/>
          <w:sz w:val="20"/>
          <w:szCs w:val="20"/>
        </w:rPr>
      </w:pPr>
      <w:r>
        <w:rPr>
          <w:rFonts w:ascii="Arial" w:hAnsi="Arial" w:cs="Arial"/>
          <w:sz w:val="20"/>
          <w:szCs w:val="20"/>
        </w:rPr>
        <w:t xml:space="preserve">Navedeni način </w:t>
      </w:r>
      <w:r w:rsidR="0099746F" w:rsidRPr="00043135">
        <w:rPr>
          <w:rFonts w:ascii="Arial" w:hAnsi="Arial" w:cs="Arial"/>
          <w:sz w:val="20"/>
          <w:szCs w:val="20"/>
        </w:rPr>
        <w:t xml:space="preserve">je namenjen vsem lokalnim akterjem na podeželju (društva, občine, podjetniki, regionalne razvojne agencije, posamezniki, ki jih zanima razvoj lokalnega območja …), ki jih zanima lokalni razvoj po </w:t>
      </w:r>
      <w:r>
        <w:rPr>
          <w:rFonts w:ascii="Arial" w:hAnsi="Arial" w:cs="Arial"/>
          <w:sz w:val="20"/>
          <w:szCs w:val="20"/>
        </w:rPr>
        <w:t xml:space="preserve">načinu </w:t>
      </w:r>
      <w:r w:rsidR="0099746F" w:rsidRPr="00043135">
        <w:rPr>
          <w:rFonts w:ascii="Arial" w:hAnsi="Arial" w:cs="Arial"/>
          <w:sz w:val="20"/>
          <w:szCs w:val="20"/>
        </w:rPr>
        <w:t>»od spodaj navzgor«. To pomeni, da potrebe in cilje lokalnega območja identificirajo prebivalci tistega območja. E</w:t>
      </w:r>
      <w:r w:rsidR="0099746F">
        <w:rPr>
          <w:rFonts w:ascii="Arial" w:hAnsi="Arial" w:cs="Arial"/>
          <w:sz w:val="20"/>
          <w:szCs w:val="20"/>
        </w:rPr>
        <w:t>no</w:t>
      </w:r>
      <w:r w:rsidR="0099746F" w:rsidRPr="00043135">
        <w:rPr>
          <w:rFonts w:ascii="Arial" w:hAnsi="Arial" w:cs="Arial"/>
          <w:sz w:val="20"/>
          <w:szCs w:val="20"/>
        </w:rPr>
        <w:t xml:space="preserve"> od štirih tematskih področ</w:t>
      </w:r>
      <w:r w:rsidR="0099746F">
        <w:rPr>
          <w:rFonts w:ascii="Arial" w:hAnsi="Arial" w:cs="Arial"/>
          <w:sz w:val="20"/>
          <w:szCs w:val="20"/>
        </w:rPr>
        <w:t>ij</w:t>
      </w:r>
      <w:r w:rsidR="0099746F" w:rsidRPr="00043135">
        <w:rPr>
          <w:rFonts w:ascii="Arial" w:hAnsi="Arial" w:cs="Arial"/>
          <w:sz w:val="20"/>
          <w:szCs w:val="20"/>
        </w:rPr>
        <w:t xml:space="preserve"> ukrepanja je tudi večja vključenost mladih, žensk in drugih ranljivih skupin, v okviru katerega se </w:t>
      </w:r>
      <w:r w:rsidR="0099746F">
        <w:rPr>
          <w:rFonts w:ascii="Arial" w:hAnsi="Arial" w:cs="Arial"/>
          <w:sz w:val="20"/>
          <w:szCs w:val="20"/>
        </w:rPr>
        <w:t>obravnavajo</w:t>
      </w:r>
      <w:r w:rsidR="0099746F" w:rsidRPr="00043135">
        <w:rPr>
          <w:rFonts w:ascii="Arial" w:hAnsi="Arial" w:cs="Arial"/>
          <w:sz w:val="20"/>
          <w:szCs w:val="20"/>
        </w:rPr>
        <w:t xml:space="preserve"> tudi invalid</w:t>
      </w:r>
      <w:r w:rsidR="0099746F">
        <w:rPr>
          <w:rFonts w:ascii="Arial" w:hAnsi="Arial" w:cs="Arial"/>
          <w:sz w:val="20"/>
          <w:szCs w:val="20"/>
        </w:rPr>
        <w:t>i</w:t>
      </w:r>
      <w:r w:rsidR="0099746F" w:rsidRPr="00043135">
        <w:rPr>
          <w:rFonts w:ascii="Arial" w:hAnsi="Arial" w:cs="Arial"/>
          <w:sz w:val="20"/>
          <w:szCs w:val="20"/>
        </w:rPr>
        <w:t>, osebe z motnjami v razvoju ali gibalno ovirane</w:t>
      </w:r>
      <w:r w:rsidR="0099746F">
        <w:rPr>
          <w:rFonts w:ascii="Arial" w:hAnsi="Arial" w:cs="Arial"/>
          <w:sz w:val="20"/>
          <w:szCs w:val="20"/>
        </w:rPr>
        <w:t xml:space="preserve"> osebe</w:t>
      </w:r>
      <w:r w:rsidR="0099746F" w:rsidRPr="00043135">
        <w:rPr>
          <w:rFonts w:ascii="Arial" w:hAnsi="Arial" w:cs="Arial"/>
          <w:sz w:val="20"/>
          <w:szCs w:val="20"/>
        </w:rPr>
        <w:t>.</w:t>
      </w:r>
    </w:p>
    <w:p w14:paraId="00DE9934" w14:textId="47E80687" w:rsidR="0099746F" w:rsidRPr="0094763F" w:rsidRDefault="0099746F" w:rsidP="00FC24BD">
      <w:pPr>
        <w:pStyle w:val="Odstavekseznama"/>
        <w:numPr>
          <w:ilvl w:val="0"/>
          <w:numId w:val="71"/>
        </w:numPr>
        <w:autoSpaceDE w:val="0"/>
        <w:autoSpaceDN w:val="0"/>
        <w:adjustRightInd w:val="0"/>
        <w:spacing w:after="0"/>
        <w:jc w:val="both"/>
        <w:rPr>
          <w:rFonts w:ascii="Arial" w:hAnsi="Arial" w:cs="Arial"/>
          <w:sz w:val="20"/>
          <w:szCs w:val="20"/>
        </w:rPr>
      </w:pPr>
      <w:r w:rsidRPr="0094763F">
        <w:rPr>
          <w:rFonts w:ascii="Arial" w:hAnsi="Arial" w:cs="Arial"/>
          <w:sz w:val="20"/>
          <w:szCs w:val="20"/>
        </w:rPr>
        <w:t>Projekte na svojih javnih pozivih izbirajo LAS, projekt pa je lahko sofinanciran, če</w:t>
      </w:r>
      <w:r w:rsidRPr="00D560A7">
        <w:rPr>
          <w:rFonts w:ascii="Arial" w:hAnsi="Arial" w:cs="Arial"/>
          <w:sz w:val="20"/>
          <w:szCs w:val="20"/>
        </w:rPr>
        <w:t xml:space="preserve"> je njegova vsebina skladna s cilji in potrebami, ki so opredeljeni v strategij</w:t>
      </w:r>
      <w:r w:rsidRPr="00C77AF2">
        <w:rPr>
          <w:rFonts w:ascii="Arial" w:hAnsi="Arial" w:cs="Arial"/>
          <w:sz w:val="20"/>
          <w:szCs w:val="20"/>
        </w:rPr>
        <w:t xml:space="preserve">i lokalnega razvoja. </w:t>
      </w:r>
      <w:r w:rsidR="00C342F5">
        <w:rPr>
          <w:rFonts w:ascii="Arial" w:hAnsi="Arial" w:cs="Arial"/>
          <w:sz w:val="20"/>
          <w:szCs w:val="20"/>
        </w:rPr>
        <w:t xml:space="preserve">Med </w:t>
      </w:r>
      <w:r w:rsidRPr="00C77AF2">
        <w:rPr>
          <w:rFonts w:ascii="Arial" w:hAnsi="Arial" w:cs="Arial"/>
          <w:sz w:val="20"/>
          <w:szCs w:val="20"/>
        </w:rPr>
        <w:t>izvedeni</w:t>
      </w:r>
      <w:r w:rsidR="00C342F5">
        <w:rPr>
          <w:rFonts w:ascii="Arial" w:hAnsi="Arial" w:cs="Arial"/>
          <w:sz w:val="20"/>
          <w:szCs w:val="20"/>
        </w:rPr>
        <w:t>mi</w:t>
      </w:r>
      <w:r w:rsidRPr="00C77AF2">
        <w:rPr>
          <w:rFonts w:ascii="Arial" w:hAnsi="Arial" w:cs="Arial"/>
          <w:sz w:val="20"/>
          <w:szCs w:val="20"/>
        </w:rPr>
        <w:t xml:space="preserve"> </w:t>
      </w:r>
      <w:r w:rsidR="00C342F5" w:rsidRPr="00C77AF2">
        <w:rPr>
          <w:rFonts w:ascii="Arial" w:hAnsi="Arial" w:cs="Arial"/>
          <w:sz w:val="20"/>
          <w:szCs w:val="20"/>
        </w:rPr>
        <w:t>projekt</w:t>
      </w:r>
      <w:r w:rsidR="00C342F5">
        <w:rPr>
          <w:rFonts w:ascii="Arial" w:hAnsi="Arial" w:cs="Arial"/>
          <w:sz w:val="20"/>
          <w:szCs w:val="20"/>
        </w:rPr>
        <w:t xml:space="preserve">i </w:t>
      </w:r>
      <w:r w:rsidRPr="00C77AF2">
        <w:rPr>
          <w:rFonts w:ascii="Arial" w:hAnsi="Arial" w:cs="Arial"/>
          <w:sz w:val="20"/>
          <w:szCs w:val="20"/>
        </w:rPr>
        <w:t xml:space="preserve">jih </w:t>
      </w:r>
      <w:r w:rsidR="00C342F5">
        <w:rPr>
          <w:rFonts w:ascii="Arial" w:hAnsi="Arial" w:cs="Arial"/>
          <w:sz w:val="20"/>
          <w:szCs w:val="20"/>
        </w:rPr>
        <w:t xml:space="preserve">je </w:t>
      </w:r>
      <w:r w:rsidRPr="00C77AF2">
        <w:rPr>
          <w:rFonts w:ascii="Arial" w:hAnsi="Arial" w:cs="Arial"/>
          <w:sz w:val="20"/>
          <w:szCs w:val="20"/>
        </w:rPr>
        <w:t xml:space="preserve">okoli </w:t>
      </w:r>
      <w:r w:rsidRPr="005F3EB7">
        <w:rPr>
          <w:rFonts w:ascii="Arial" w:hAnsi="Arial" w:cs="Arial"/>
          <w:sz w:val="20"/>
          <w:szCs w:val="20"/>
        </w:rPr>
        <w:t xml:space="preserve">60 </w:t>
      </w:r>
      <w:r w:rsidR="00C342F5">
        <w:rPr>
          <w:rFonts w:ascii="Arial" w:hAnsi="Arial" w:cs="Arial"/>
          <w:sz w:val="20"/>
          <w:szCs w:val="20"/>
        </w:rPr>
        <w:t xml:space="preserve">namenjenih </w:t>
      </w:r>
      <w:r w:rsidRPr="00625927">
        <w:rPr>
          <w:rFonts w:ascii="Arial" w:hAnsi="Arial" w:cs="Arial"/>
          <w:sz w:val="20"/>
          <w:szCs w:val="20"/>
        </w:rPr>
        <w:t>tudi invalid</w:t>
      </w:r>
      <w:r w:rsidR="00C342F5">
        <w:rPr>
          <w:rFonts w:ascii="Arial" w:hAnsi="Arial" w:cs="Arial"/>
          <w:sz w:val="20"/>
          <w:szCs w:val="20"/>
        </w:rPr>
        <w:t>om</w:t>
      </w:r>
      <w:r w:rsidRPr="00625927">
        <w:rPr>
          <w:rFonts w:ascii="Arial" w:hAnsi="Arial" w:cs="Arial"/>
          <w:sz w:val="20"/>
          <w:szCs w:val="20"/>
        </w:rPr>
        <w:t xml:space="preserve"> na podeželju. </w:t>
      </w:r>
      <w:r w:rsidR="00C342F5">
        <w:rPr>
          <w:rFonts w:ascii="Arial" w:hAnsi="Arial" w:cs="Arial"/>
          <w:sz w:val="20"/>
          <w:szCs w:val="20"/>
        </w:rPr>
        <w:t>Projekti</w:t>
      </w:r>
      <w:r w:rsidRPr="000822F2">
        <w:rPr>
          <w:rFonts w:ascii="Arial" w:hAnsi="Arial" w:cs="Arial"/>
          <w:sz w:val="20"/>
          <w:szCs w:val="20"/>
        </w:rPr>
        <w:t xml:space="preserve"> se </w:t>
      </w:r>
      <w:r w:rsidR="00C342F5">
        <w:rPr>
          <w:rFonts w:ascii="Arial" w:hAnsi="Arial" w:cs="Arial"/>
          <w:sz w:val="20"/>
          <w:szCs w:val="20"/>
        </w:rPr>
        <w:t>lotevajo</w:t>
      </w:r>
      <w:r w:rsidRPr="000822F2">
        <w:rPr>
          <w:rFonts w:ascii="Arial" w:hAnsi="Arial" w:cs="Arial"/>
          <w:sz w:val="20"/>
          <w:szCs w:val="20"/>
        </w:rPr>
        <w:t xml:space="preserve"> izgradnje nastanitvenih </w:t>
      </w:r>
      <w:r w:rsidRPr="00D5244E">
        <w:rPr>
          <w:rFonts w:ascii="Arial" w:hAnsi="Arial" w:cs="Arial"/>
          <w:sz w:val="20"/>
          <w:szCs w:val="20"/>
        </w:rPr>
        <w:t xml:space="preserve">zmogljivosti za osebe s </w:t>
      </w:r>
      <w:r w:rsidRPr="001768DA">
        <w:rPr>
          <w:rFonts w:ascii="Arial" w:hAnsi="Arial" w:cs="Arial"/>
          <w:sz w:val="20"/>
          <w:szCs w:val="20"/>
        </w:rPr>
        <w:t xml:space="preserve">posebnimi potrebami, </w:t>
      </w:r>
      <w:r w:rsidR="00C342F5" w:rsidRPr="001768DA">
        <w:rPr>
          <w:rFonts w:ascii="Arial" w:hAnsi="Arial" w:cs="Arial"/>
          <w:sz w:val="20"/>
          <w:szCs w:val="20"/>
        </w:rPr>
        <w:t>uredit</w:t>
      </w:r>
      <w:r w:rsidR="00C342F5">
        <w:rPr>
          <w:rFonts w:ascii="Arial" w:hAnsi="Arial" w:cs="Arial"/>
          <w:sz w:val="20"/>
          <w:szCs w:val="20"/>
        </w:rPr>
        <w:t>ve</w:t>
      </w:r>
      <w:r w:rsidR="00C342F5" w:rsidRPr="001768DA">
        <w:rPr>
          <w:rFonts w:ascii="Arial" w:hAnsi="Arial" w:cs="Arial"/>
          <w:sz w:val="20"/>
          <w:szCs w:val="20"/>
        </w:rPr>
        <w:t xml:space="preserve"> </w:t>
      </w:r>
      <w:r w:rsidRPr="001768DA">
        <w:rPr>
          <w:rFonts w:ascii="Arial" w:hAnsi="Arial" w:cs="Arial"/>
          <w:sz w:val="20"/>
          <w:szCs w:val="20"/>
        </w:rPr>
        <w:t>objektov, knjižnic, poti</w:t>
      </w:r>
      <w:r w:rsidRPr="00D3553E">
        <w:rPr>
          <w:rFonts w:ascii="Arial" w:hAnsi="Arial" w:cs="Arial"/>
          <w:sz w:val="20"/>
          <w:szCs w:val="20"/>
        </w:rPr>
        <w:t xml:space="preserve"> </w:t>
      </w:r>
      <w:r w:rsidR="00C342F5">
        <w:rPr>
          <w:rFonts w:ascii="Arial" w:hAnsi="Arial" w:cs="Arial"/>
          <w:sz w:val="20"/>
          <w:szCs w:val="20"/>
        </w:rPr>
        <w:t>in drugih</w:t>
      </w:r>
      <w:r w:rsidRPr="00202082">
        <w:rPr>
          <w:rFonts w:ascii="Arial" w:hAnsi="Arial" w:cs="Arial"/>
          <w:sz w:val="20"/>
          <w:szCs w:val="20"/>
        </w:rPr>
        <w:t xml:space="preserve"> naložb</w:t>
      </w:r>
      <w:r w:rsidR="00C342F5">
        <w:rPr>
          <w:rFonts w:ascii="Arial" w:hAnsi="Arial" w:cs="Arial"/>
          <w:sz w:val="20"/>
          <w:szCs w:val="20"/>
        </w:rPr>
        <w:t>,</w:t>
      </w:r>
      <w:r w:rsidRPr="00202082">
        <w:rPr>
          <w:rFonts w:ascii="Arial" w:hAnsi="Arial" w:cs="Arial"/>
          <w:sz w:val="20"/>
          <w:szCs w:val="20"/>
        </w:rPr>
        <w:t xml:space="preserve"> prilagojenih </w:t>
      </w:r>
      <w:r w:rsidRPr="00012842">
        <w:rPr>
          <w:rFonts w:ascii="Arial" w:hAnsi="Arial" w:cs="Arial"/>
          <w:sz w:val="20"/>
          <w:szCs w:val="20"/>
        </w:rPr>
        <w:t xml:space="preserve">za gibalno ovirane, </w:t>
      </w:r>
      <w:r w:rsidR="00C342F5">
        <w:rPr>
          <w:rFonts w:ascii="Arial" w:hAnsi="Arial" w:cs="Arial"/>
          <w:sz w:val="20"/>
          <w:szCs w:val="20"/>
        </w:rPr>
        <w:t>doživljajskih</w:t>
      </w:r>
      <w:r w:rsidRPr="00012842">
        <w:rPr>
          <w:rFonts w:ascii="Arial" w:hAnsi="Arial" w:cs="Arial"/>
          <w:sz w:val="20"/>
          <w:szCs w:val="20"/>
        </w:rPr>
        <w:t xml:space="preserve"> igrišč, poti in poligon</w:t>
      </w:r>
      <w:r w:rsidR="00C342F5">
        <w:rPr>
          <w:rFonts w:ascii="Arial" w:hAnsi="Arial" w:cs="Arial"/>
          <w:sz w:val="20"/>
          <w:szCs w:val="20"/>
        </w:rPr>
        <w:t>ov</w:t>
      </w:r>
      <w:r w:rsidRPr="00012842">
        <w:rPr>
          <w:rFonts w:ascii="Arial" w:hAnsi="Arial" w:cs="Arial"/>
          <w:sz w:val="20"/>
          <w:szCs w:val="20"/>
        </w:rPr>
        <w:t xml:space="preserve"> tudi za ranljive skupine (invalide), </w:t>
      </w:r>
      <w:r w:rsidR="00C342F5">
        <w:rPr>
          <w:rFonts w:ascii="Arial" w:hAnsi="Arial" w:cs="Arial"/>
          <w:sz w:val="20"/>
          <w:szCs w:val="20"/>
        </w:rPr>
        <w:t>ureditve</w:t>
      </w:r>
      <w:r w:rsidRPr="00012842">
        <w:rPr>
          <w:rFonts w:ascii="Arial" w:hAnsi="Arial" w:cs="Arial"/>
          <w:sz w:val="20"/>
          <w:szCs w:val="20"/>
        </w:rPr>
        <w:t xml:space="preserve"> objektov z </w:t>
      </w:r>
      <w:r w:rsidR="00C342F5">
        <w:rPr>
          <w:rFonts w:ascii="Arial" w:hAnsi="Arial" w:cs="Arial"/>
          <w:sz w:val="20"/>
          <w:szCs w:val="20"/>
        </w:rPr>
        <w:t xml:space="preserve">odpravo </w:t>
      </w:r>
      <w:r w:rsidRPr="00CD4A69">
        <w:rPr>
          <w:rFonts w:ascii="Arial" w:hAnsi="Arial" w:cs="Arial"/>
          <w:sz w:val="20"/>
          <w:szCs w:val="20"/>
        </w:rPr>
        <w:t>ovir za invalide, objekt</w:t>
      </w:r>
      <w:r w:rsidR="00C342F5">
        <w:rPr>
          <w:rFonts w:ascii="Arial" w:hAnsi="Arial" w:cs="Arial"/>
          <w:sz w:val="20"/>
          <w:szCs w:val="20"/>
        </w:rPr>
        <w:t>ov</w:t>
      </w:r>
      <w:r w:rsidRPr="00CD4A69">
        <w:rPr>
          <w:rFonts w:ascii="Arial" w:hAnsi="Arial" w:cs="Arial"/>
          <w:sz w:val="20"/>
          <w:szCs w:val="20"/>
        </w:rPr>
        <w:t xml:space="preserve"> in površin za preživljanje prostega časa, rekreacijo, tematsk</w:t>
      </w:r>
      <w:r w:rsidR="00C342F5">
        <w:rPr>
          <w:rFonts w:ascii="Arial" w:hAnsi="Arial" w:cs="Arial"/>
          <w:sz w:val="20"/>
          <w:szCs w:val="20"/>
        </w:rPr>
        <w:t>ih</w:t>
      </w:r>
      <w:r w:rsidRPr="00CD4A69">
        <w:rPr>
          <w:rFonts w:ascii="Arial" w:hAnsi="Arial" w:cs="Arial"/>
          <w:sz w:val="20"/>
          <w:szCs w:val="20"/>
        </w:rPr>
        <w:t xml:space="preserve"> poti. Podprti so številni projekti za razvijanje motoričnih sposobnosti za ranljive skupine, ureditev dostopov za invalide, programi in podpore z namenom medgeneracijskega povezovanja, prav tako podjetniški programi, ki vključujejo tudi invalide, delavnice na različne teme, ki vabijo invalide, in drugo. Eden od projektov je podprl tudi tako imenovano lahko branje ter </w:t>
      </w:r>
      <w:r w:rsidR="00E4079D">
        <w:rPr>
          <w:rFonts w:ascii="Arial" w:hAnsi="Arial" w:cs="Arial"/>
          <w:sz w:val="20"/>
          <w:szCs w:val="20"/>
        </w:rPr>
        <w:t xml:space="preserve">omogočil </w:t>
      </w:r>
      <w:r w:rsidRPr="00CD4A69">
        <w:rPr>
          <w:rFonts w:ascii="Arial" w:hAnsi="Arial" w:cs="Arial"/>
          <w:sz w:val="20"/>
          <w:szCs w:val="20"/>
        </w:rPr>
        <w:t>nakup in prevod gradiva za lahko branje. Kar nekaj projektov podpira mobilnost in emobilnost za prevoz ranljivih skupin (invalidov, ostarelih</w:t>
      </w:r>
      <w:r w:rsidRPr="00C342F5">
        <w:rPr>
          <w:rFonts w:ascii="Arial" w:hAnsi="Arial" w:cs="Arial"/>
          <w:sz w:val="20"/>
          <w:szCs w:val="20"/>
        </w:rPr>
        <w:t xml:space="preserve"> …), vzpostavitev medgeneracijskih središč, pripravo različnih programov – tudi vrtičkanje in hortikultura za osebe z motnjami v duševnem in telesnem razvoju, didaktične kmetije s programi tudi za invalide (senik, čebelnjak …)</w:t>
      </w:r>
      <w:r w:rsidR="00E4079D">
        <w:rPr>
          <w:rFonts w:ascii="Arial" w:hAnsi="Arial" w:cs="Arial"/>
          <w:sz w:val="20"/>
          <w:szCs w:val="20"/>
        </w:rPr>
        <w:t>,</w:t>
      </w:r>
      <w:r w:rsidRPr="00C342F5">
        <w:rPr>
          <w:rFonts w:ascii="Arial" w:hAnsi="Arial" w:cs="Arial"/>
          <w:sz w:val="20"/>
          <w:szCs w:val="20"/>
        </w:rPr>
        <w:t xml:space="preserve"> z urejenimi dostopi za invalide, mobilne storitve (kino, popravljalnica …)</w:t>
      </w:r>
      <w:r w:rsidR="0094763F" w:rsidRPr="00C342F5">
        <w:rPr>
          <w:rFonts w:ascii="Arial" w:hAnsi="Arial" w:cs="Arial"/>
          <w:sz w:val="20"/>
          <w:szCs w:val="20"/>
        </w:rPr>
        <w:t xml:space="preserve"> </w:t>
      </w:r>
      <w:r w:rsidRPr="0094763F">
        <w:rPr>
          <w:rFonts w:ascii="Arial" w:hAnsi="Arial" w:cs="Arial"/>
          <w:sz w:val="20"/>
          <w:szCs w:val="20"/>
        </w:rPr>
        <w:t>(</w:t>
      </w:r>
      <w:r w:rsidRPr="0094763F">
        <w:rPr>
          <w:rFonts w:ascii="Arial" w:hAnsi="Arial" w:cs="Arial"/>
          <w:b/>
          <w:bCs/>
          <w:i/>
          <w:iCs/>
          <w:sz w:val="20"/>
          <w:szCs w:val="20"/>
        </w:rPr>
        <w:t>MKGP</w:t>
      </w:r>
      <w:r w:rsidRPr="0094763F">
        <w:rPr>
          <w:rFonts w:ascii="Arial" w:hAnsi="Arial" w:cs="Arial"/>
          <w:i/>
          <w:iCs/>
          <w:sz w:val="20"/>
          <w:szCs w:val="20"/>
        </w:rPr>
        <w:t>, ukrepi 2.1, 2.9, 3.3, 5.3</w:t>
      </w:r>
      <w:r w:rsidRPr="0094763F">
        <w:rPr>
          <w:rFonts w:ascii="Arial" w:hAnsi="Arial" w:cs="Arial"/>
          <w:sz w:val="20"/>
          <w:szCs w:val="20"/>
        </w:rPr>
        <w:t>)</w:t>
      </w:r>
      <w:r w:rsidR="0094763F">
        <w:rPr>
          <w:rFonts w:ascii="Arial" w:hAnsi="Arial" w:cs="Arial"/>
          <w:sz w:val="20"/>
          <w:szCs w:val="20"/>
        </w:rPr>
        <w:t>.</w:t>
      </w:r>
    </w:p>
    <w:p w14:paraId="76A81024" w14:textId="77777777" w:rsidR="0099746F" w:rsidRPr="00043135" w:rsidRDefault="0099746F" w:rsidP="00F8512B">
      <w:pPr>
        <w:tabs>
          <w:tab w:val="left" w:pos="960"/>
        </w:tabs>
        <w:spacing w:after="0"/>
        <w:ind w:right="233"/>
        <w:jc w:val="both"/>
        <w:rPr>
          <w:rFonts w:ascii="Arial" w:hAnsi="Arial" w:cs="Arial"/>
          <w:color w:val="000000" w:themeColor="text1"/>
          <w:sz w:val="20"/>
          <w:szCs w:val="20"/>
        </w:rPr>
      </w:pPr>
    </w:p>
    <w:p w14:paraId="28803462" w14:textId="77777777" w:rsidR="0099746F" w:rsidRPr="00043135" w:rsidRDefault="0099746F" w:rsidP="00B21AC7">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 xml:space="preserve">Raziskovalna dejavnost </w:t>
      </w:r>
    </w:p>
    <w:p w14:paraId="596669FE" w14:textId="77777777" w:rsidR="0099746F" w:rsidRPr="00043135" w:rsidRDefault="0099746F" w:rsidP="00B21AC7">
      <w:pPr>
        <w:tabs>
          <w:tab w:val="left" w:pos="960"/>
        </w:tabs>
        <w:spacing w:after="0"/>
        <w:ind w:right="233"/>
        <w:jc w:val="both"/>
        <w:rPr>
          <w:rFonts w:ascii="Arial" w:hAnsi="Arial" w:cs="Arial"/>
          <w:color w:val="000000" w:themeColor="text1"/>
          <w:sz w:val="20"/>
          <w:szCs w:val="20"/>
        </w:rPr>
      </w:pPr>
    </w:p>
    <w:p w14:paraId="48FD1FAC" w14:textId="3DF7BD91" w:rsidR="0099746F" w:rsidRPr="006B4C1D" w:rsidRDefault="0099746F" w:rsidP="006B4C1D">
      <w:pPr>
        <w:spacing w:after="0"/>
        <w:jc w:val="both"/>
        <w:rPr>
          <w:rFonts w:ascii="Arial" w:hAnsi="Arial" w:cs="Arial"/>
          <w:sz w:val="20"/>
          <w:szCs w:val="20"/>
        </w:rPr>
      </w:pPr>
      <w:r>
        <w:rPr>
          <w:rFonts w:ascii="Arial" w:hAnsi="Arial" w:cs="Arial"/>
          <w:b/>
          <w:bCs/>
          <w:sz w:val="20"/>
          <w:szCs w:val="20"/>
        </w:rPr>
        <w:t>MDDSZ, direktorat za invalide</w:t>
      </w:r>
      <w:r w:rsidRPr="006B4C1D">
        <w:rPr>
          <w:rFonts w:ascii="Arial" w:hAnsi="Arial" w:cs="Arial"/>
          <w:sz w:val="20"/>
          <w:szCs w:val="20"/>
        </w:rPr>
        <w:t xml:space="preserve">, poroča o </w:t>
      </w:r>
      <w:r>
        <w:rPr>
          <w:rFonts w:ascii="Arial" w:hAnsi="Arial" w:cs="Arial"/>
          <w:sz w:val="20"/>
          <w:szCs w:val="20"/>
        </w:rPr>
        <w:t>c</w:t>
      </w:r>
      <w:r w:rsidRPr="006B4C1D">
        <w:rPr>
          <w:rFonts w:ascii="Arial" w:hAnsi="Arial" w:cs="Arial"/>
          <w:sz w:val="20"/>
          <w:szCs w:val="20"/>
        </w:rPr>
        <w:t>iljn</w:t>
      </w:r>
      <w:r>
        <w:rPr>
          <w:rFonts w:ascii="Arial" w:hAnsi="Arial" w:cs="Arial"/>
          <w:sz w:val="20"/>
          <w:szCs w:val="20"/>
        </w:rPr>
        <w:t>em</w:t>
      </w:r>
      <w:r w:rsidRPr="006B4C1D">
        <w:rPr>
          <w:rFonts w:ascii="Arial" w:hAnsi="Arial" w:cs="Arial"/>
          <w:sz w:val="20"/>
          <w:szCs w:val="20"/>
        </w:rPr>
        <w:t xml:space="preserve"> raziskovalnem programu CRP 2022</w:t>
      </w:r>
      <w:r>
        <w:rPr>
          <w:rFonts w:ascii="Arial" w:hAnsi="Arial" w:cs="Arial"/>
          <w:sz w:val="20"/>
          <w:szCs w:val="20"/>
        </w:rPr>
        <w:t xml:space="preserve">. </w:t>
      </w:r>
      <w:bookmarkStart w:id="37" w:name="_Hlk134437242"/>
      <w:r w:rsidRPr="006B4C1D">
        <w:rPr>
          <w:rFonts w:ascii="Arial" w:hAnsi="Arial" w:cs="Arial"/>
          <w:sz w:val="20"/>
          <w:szCs w:val="20"/>
        </w:rPr>
        <w:t xml:space="preserve">V okviru </w:t>
      </w:r>
      <w:r>
        <w:rPr>
          <w:rFonts w:ascii="Arial" w:hAnsi="Arial" w:cs="Arial"/>
          <w:sz w:val="20"/>
          <w:szCs w:val="20"/>
        </w:rPr>
        <w:t>programa</w:t>
      </w:r>
      <w:r w:rsidRPr="006B4C1D">
        <w:rPr>
          <w:rFonts w:ascii="Arial" w:hAnsi="Arial" w:cs="Arial"/>
          <w:sz w:val="20"/>
          <w:szCs w:val="20"/>
        </w:rPr>
        <w:t xml:space="preserve"> </w:t>
      </w:r>
      <w:r w:rsidR="00D3596F" w:rsidRPr="006B4C1D">
        <w:rPr>
          <w:rFonts w:ascii="Arial" w:hAnsi="Arial" w:cs="Arial"/>
          <w:sz w:val="20"/>
          <w:szCs w:val="20"/>
        </w:rPr>
        <w:t>izvaja</w:t>
      </w:r>
      <w:r w:rsidR="00D3596F">
        <w:rPr>
          <w:rFonts w:ascii="Arial" w:hAnsi="Arial" w:cs="Arial"/>
          <w:sz w:val="20"/>
          <w:szCs w:val="20"/>
        </w:rPr>
        <w:t>ta</w:t>
      </w:r>
      <w:r w:rsidR="00D3596F" w:rsidRPr="006B4C1D">
        <w:rPr>
          <w:rFonts w:ascii="Arial" w:hAnsi="Arial" w:cs="Arial"/>
          <w:sz w:val="20"/>
          <w:szCs w:val="20"/>
        </w:rPr>
        <w:t xml:space="preserve"> </w:t>
      </w:r>
      <w:r w:rsidR="00E4079D" w:rsidRPr="006B4C1D">
        <w:rPr>
          <w:rFonts w:ascii="Arial" w:hAnsi="Arial" w:cs="Arial"/>
          <w:sz w:val="20"/>
          <w:szCs w:val="20"/>
        </w:rPr>
        <w:t>Fakulteta za elektrotehniko</w:t>
      </w:r>
      <w:r w:rsidR="00E4079D" w:rsidRPr="00E4079D">
        <w:rPr>
          <w:rFonts w:ascii="Arial" w:hAnsi="Arial" w:cs="Arial"/>
          <w:sz w:val="20"/>
          <w:szCs w:val="20"/>
        </w:rPr>
        <w:t xml:space="preserve"> </w:t>
      </w:r>
      <w:r w:rsidR="00E4079D">
        <w:rPr>
          <w:rFonts w:ascii="Arial" w:hAnsi="Arial" w:cs="Arial"/>
          <w:sz w:val="20"/>
          <w:szCs w:val="20"/>
        </w:rPr>
        <w:t>Univerze</w:t>
      </w:r>
      <w:r w:rsidR="00E4079D" w:rsidRPr="006B4C1D">
        <w:rPr>
          <w:rFonts w:ascii="Arial" w:hAnsi="Arial" w:cs="Arial"/>
          <w:sz w:val="20"/>
          <w:szCs w:val="20"/>
        </w:rPr>
        <w:t xml:space="preserve"> v Ljubljani in Geodetski inštitut Slovenije </w:t>
      </w:r>
      <w:r w:rsidRPr="006B4C1D">
        <w:rPr>
          <w:rFonts w:ascii="Arial" w:hAnsi="Arial" w:cs="Arial"/>
          <w:sz w:val="20"/>
          <w:szCs w:val="20"/>
        </w:rPr>
        <w:t>projekt Analiza konceptualnih zasnov informacijske in tehnične sistemske podpore invalidom za povečanje socialne vključenosti (V2-2252).</w:t>
      </w:r>
    </w:p>
    <w:bookmarkEnd w:id="37"/>
    <w:p w14:paraId="31B4E0A1" w14:textId="5F894B00" w:rsidR="0099746F" w:rsidRPr="006B4C1D" w:rsidRDefault="0099746F" w:rsidP="006B4C1D">
      <w:pPr>
        <w:spacing w:after="0"/>
        <w:jc w:val="both"/>
        <w:rPr>
          <w:rFonts w:ascii="Arial" w:hAnsi="Arial" w:cs="Arial"/>
          <w:sz w:val="20"/>
          <w:szCs w:val="20"/>
        </w:rPr>
      </w:pPr>
      <w:r w:rsidRPr="006B4C1D">
        <w:rPr>
          <w:rFonts w:ascii="Arial" w:hAnsi="Arial" w:cs="Arial"/>
          <w:sz w:val="20"/>
          <w:szCs w:val="20"/>
        </w:rPr>
        <w:t xml:space="preserve">Cilji projekta so večplastni in zahtevajo kompromis med tehnologijo, družbo in potrebami invalidne osebe. </w:t>
      </w:r>
      <w:r>
        <w:rPr>
          <w:rFonts w:ascii="Arial" w:hAnsi="Arial" w:cs="Arial"/>
          <w:sz w:val="20"/>
          <w:szCs w:val="20"/>
        </w:rPr>
        <w:t>Predvsem</w:t>
      </w:r>
      <w:r w:rsidRPr="006B4C1D">
        <w:rPr>
          <w:rFonts w:ascii="Arial" w:hAnsi="Arial" w:cs="Arial"/>
          <w:sz w:val="20"/>
          <w:szCs w:val="20"/>
        </w:rPr>
        <w:t xml:space="preserve"> je </w:t>
      </w:r>
      <w:r>
        <w:rPr>
          <w:rFonts w:ascii="Arial" w:hAnsi="Arial" w:cs="Arial"/>
          <w:sz w:val="20"/>
          <w:szCs w:val="20"/>
        </w:rPr>
        <w:t>treba</w:t>
      </w:r>
      <w:r w:rsidRPr="006B4C1D">
        <w:rPr>
          <w:rFonts w:ascii="Arial" w:hAnsi="Arial" w:cs="Arial"/>
          <w:sz w:val="20"/>
          <w:szCs w:val="20"/>
        </w:rPr>
        <w:t xml:space="preserve"> upošteva</w:t>
      </w:r>
      <w:r>
        <w:rPr>
          <w:rFonts w:ascii="Arial" w:hAnsi="Arial" w:cs="Arial"/>
          <w:sz w:val="20"/>
          <w:szCs w:val="20"/>
        </w:rPr>
        <w:t>ti</w:t>
      </w:r>
      <w:r w:rsidRPr="006B4C1D">
        <w:rPr>
          <w:rFonts w:ascii="Arial" w:hAnsi="Arial" w:cs="Arial"/>
          <w:sz w:val="20"/>
          <w:szCs w:val="20"/>
        </w:rPr>
        <w:t xml:space="preserve"> posamezn</w:t>
      </w:r>
      <w:r>
        <w:rPr>
          <w:rFonts w:ascii="Arial" w:hAnsi="Arial" w:cs="Arial"/>
          <w:sz w:val="20"/>
          <w:szCs w:val="20"/>
        </w:rPr>
        <w:t>e</w:t>
      </w:r>
      <w:r w:rsidRPr="006B4C1D">
        <w:rPr>
          <w:rFonts w:ascii="Arial" w:hAnsi="Arial" w:cs="Arial"/>
          <w:sz w:val="20"/>
          <w:szCs w:val="20"/>
        </w:rPr>
        <w:t xml:space="preserve"> že evidentiran</w:t>
      </w:r>
      <w:r>
        <w:rPr>
          <w:rFonts w:ascii="Arial" w:hAnsi="Arial" w:cs="Arial"/>
          <w:sz w:val="20"/>
          <w:szCs w:val="20"/>
        </w:rPr>
        <w:t>e</w:t>
      </w:r>
      <w:r w:rsidRPr="006B4C1D">
        <w:rPr>
          <w:rFonts w:ascii="Arial" w:hAnsi="Arial" w:cs="Arial"/>
          <w:sz w:val="20"/>
          <w:szCs w:val="20"/>
        </w:rPr>
        <w:t xml:space="preserve"> in ovrednoten</w:t>
      </w:r>
      <w:r>
        <w:rPr>
          <w:rFonts w:ascii="Arial" w:hAnsi="Arial" w:cs="Arial"/>
          <w:sz w:val="20"/>
          <w:szCs w:val="20"/>
        </w:rPr>
        <w:t>e</w:t>
      </w:r>
      <w:r w:rsidRPr="006B4C1D">
        <w:rPr>
          <w:rFonts w:ascii="Arial" w:hAnsi="Arial" w:cs="Arial"/>
          <w:sz w:val="20"/>
          <w:szCs w:val="20"/>
        </w:rPr>
        <w:t xml:space="preserve"> </w:t>
      </w:r>
      <w:r>
        <w:rPr>
          <w:rFonts w:ascii="Arial" w:hAnsi="Arial" w:cs="Arial"/>
          <w:sz w:val="20"/>
          <w:szCs w:val="20"/>
        </w:rPr>
        <w:t xml:space="preserve">oblike </w:t>
      </w:r>
      <w:r w:rsidRPr="006B4C1D">
        <w:rPr>
          <w:rFonts w:ascii="Arial" w:hAnsi="Arial" w:cs="Arial"/>
          <w:sz w:val="20"/>
          <w:szCs w:val="20"/>
        </w:rPr>
        <w:t>podporn</w:t>
      </w:r>
      <w:r>
        <w:rPr>
          <w:rFonts w:ascii="Arial" w:hAnsi="Arial" w:cs="Arial"/>
          <w:sz w:val="20"/>
          <w:szCs w:val="20"/>
        </w:rPr>
        <w:t>e</w:t>
      </w:r>
      <w:r w:rsidRPr="006B4C1D">
        <w:rPr>
          <w:rFonts w:ascii="Arial" w:hAnsi="Arial" w:cs="Arial"/>
          <w:sz w:val="20"/>
          <w:szCs w:val="20"/>
        </w:rPr>
        <w:t xml:space="preserve"> tehnologij</w:t>
      </w:r>
      <w:r>
        <w:rPr>
          <w:rFonts w:ascii="Arial" w:hAnsi="Arial" w:cs="Arial"/>
          <w:sz w:val="20"/>
          <w:szCs w:val="20"/>
        </w:rPr>
        <w:t>e</w:t>
      </w:r>
      <w:r w:rsidRPr="006B4C1D">
        <w:rPr>
          <w:rFonts w:ascii="Arial" w:hAnsi="Arial" w:cs="Arial"/>
          <w:sz w:val="20"/>
          <w:szCs w:val="20"/>
        </w:rPr>
        <w:t xml:space="preserve"> in ugotoviti način njihove </w:t>
      </w:r>
      <w:r w:rsidR="00E4079D">
        <w:rPr>
          <w:rFonts w:ascii="Arial" w:hAnsi="Arial" w:cs="Arial"/>
          <w:sz w:val="20"/>
          <w:szCs w:val="20"/>
        </w:rPr>
        <w:t xml:space="preserve">vključitve </w:t>
      </w:r>
      <w:r w:rsidRPr="006B4C1D">
        <w:rPr>
          <w:rFonts w:ascii="Arial" w:hAnsi="Arial" w:cs="Arial"/>
          <w:sz w:val="20"/>
          <w:szCs w:val="20"/>
        </w:rPr>
        <w:t xml:space="preserve">in </w:t>
      </w:r>
      <w:r w:rsidR="00E4079D">
        <w:rPr>
          <w:rFonts w:ascii="Arial" w:hAnsi="Arial" w:cs="Arial"/>
          <w:sz w:val="20"/>
          <w:szCs w:val="20"/>
        </w:rPr>
        <w:t xml:space="preserve">prenosa </w:t>
      </w:r>
      <w:r w:rsidRPr="006B4C1D">
        <w:rPr>
          <w:rFonts w:ascii="Arial" w:hAnsi="Arial" w:cs="Arial"/>
          <w:sz w:val="20"/>
          <w:szCs w:val="20"/>
        </w:rPr>
        <w:t>v različne dejavnosti invalid</w:t>
      </w:r>
      <w:r>
        <w:rPr>
          <w:rFonts w:ascii="Arial" w:hAnsi="Arial" w:cs="Arial"/>
          <w:sz w:val="20"/>
          <w:szCs w:val="20"/>
        </w:rPr>
        <w:t>ov</w:t>
      </w:r>
      <w:r w:rsidRPr="006B4C1D">
        <w:rPr>
          <w:rFonts w:ascii="Arial" w:hAnsi="Arial" w:cs="Arial"/>
          <w:sz w:val="20"/>
          <w:szCs w:val="20"/>
        </w:rPr>
        <w:t xml:space="preserve"> za izboljšanje njihove vključenosti v vse življenjske </w:t>
      </w:r>
      <w:r w:rsidR="00D3596F">
        <w:rPr>
          <w:rFonts w:ascii="Arial" w:hAnsi="Arial" w:cs="Arial"/>
          <w:sz w:val="20"/>
          <w:szCs w:val="20"/>
        </w:rPr>
        <w:t>dejavnosti</w:t>
      </w:r>
      <w:r w:rsidRPr="006B4C1D">
        <w:rPr>
          <w:rFonts w:ascii="Arial" w:hAnsi="Arial" w:cs="Arial"/>
          <w:sz w:val="20"/>
          <w:szCs w:val="20"/>
        </w:rPr>
        <w:t xml:space="preserve">. Cilj raziskave je zasnovati sistem celostnih skupin naprav, pripomočkov, </w:t>
      </w:r>
      <w:r w:rsidR="00D3596F">
        <w:rPr>
          <w:rFonts w:ascii="Arial" w:hAnsi="Arial" w:cs="Arial"/>
          <w:sz w:val="20"/>
          <w:szCs w:val="20"/>
        </w:rPr>
        <w:t>programov</w:t>
      </w:r>
      <w:r w:rsidR="00D3596F" w:rsidRPr="006B4C1D">
        <w:rPr>
          <w:rFonts w:ascii="Arial" w:hAnsi="Arial" w:cs="Arial"/>
          <w:sz w:val="20"/>
          <w:szCs w:val="20"/>
        </w:rPr>
        <w:t xml:space="preserve"> </w:t>
      </w:r>
      <w:r w:rsidRPr="006B4C1D">
        <w:rPr>
          <w:rFonts w:ascii="Arial" w:hAnsi="Arial" w:cs="Arial"/>
          <w:sz w:val="20"/>
          <w:szCs w:val="20"/>
        </w:rPr>
        <w:t xml:space="preserve">in </w:t>
      </w:r>
      <w:r w:rsidR="00D3596F">
        <w:rPr>
          <w:rFonts w:ascii="Arial" w:hAnsi="Arial" w:cs="Arial"/>
          <w:sz w:val="20"/>
          <w:szCs w:val="20"/>
        </w:rPr>
        <w:t>drugih</w:t>
      </w:r>
      <w:r w:rsidR="00D3596F" w:rsidRPr="006B4C1D">
        <w:rPr>
          <w:rFonts w:ascii="Arial" w:hAnsi="Arial" w:cs="Arial"/>
          <w:sz w:val="20"/>
          <w:szCs w:val="20"/>
        </w:rPr>
        <w:t xml:space="preserve"> </w:t>
      </w:r>
      <w:r w:rsidRPr="006B4C1D">
        <w:rPr>
          <w:rFonts w:ascii="Arial" w:hAnsi="Arial" w:cs="Arial"/>
          <w:sz w:val="20"/>
          <w:szCs w:val="20"/>
        </w:rPr>
        <w:t>tehnoloških rešitev, ki vključujejo tako tehnologijo</w:t>
      </w:r>
      <w:r>
        <w:rPr>
          <w:rFonts w:ascii="Arial" w:hAnsi="Arial" w:cs="Arial"/>
          <w:sz w:val="20"/>
          <w:szCs w:val="20"/>
        </w:rPr>
        <w:t xml:space="preserve"> </w:t>
      </w:r>
      <w:r w:rsidR="00D3596F">
        <w:rPr>
          <w:rFonts w:ascii="Arial" w:hAnsi="Arial" w:cs="Arial"/>
          <w:sz w:val="20"/>
          <w:szCs w:val="20"/>
        </w:rPr>
        <w:t>kot</w:t>
      </w:r>
      <w:r w:rsidRPr="006B4C1D">
        <w:rPr>
          <w:rFonts w:ascii="Arial" w:hAnsi="Arial" w:cs="Arial"/>
          <w:sz w:val="20"/>
          <w:szCs w:val="20"/>
        </w:rPr>
        <w:t xml:space="preserve"> organizacijo </w:t>
      </w:r>
      <w:r w:rsidR="00D3596F">
        <w:rPr>
          <w:rFonts w:ascii="Arial" w:hAnsi="Arial" w:cs="Arial"/>
          <w:sz w:val="20"/>
          <w:szCs w:val="20"/>
        </w:rPr>
        <w:t xml:space="preserve">in </w:t>
      </w:r>
      <w:r w:rsidRPr="006B4C1D">
        <w:rPr>
          <w:rFonts w:ascii="Arial" w:hAnsi="Arial" w:cs="Arial"/>
          <w:sz w:val="20"/>
          <w:szCs w:val="20"/>
        </w:rPr>
        <w:t xml:space="preserve">deležnike </w:t>
      </w:r>
      <w:r w:rsidR="00D3596F">
        <w:rPr>
          <w:rFonts w:ascii="Arial" w:hAnsi="Arial" w:cs="Arial"/>
          <w:sz w:val="20"/>
          <w:szCs w:val="20"/>
        </w:rPr>
        <w:t xml:space="preserve">ter </w:t>
      </w:r>
      <w:r w:rsidRPr="006B4C1D">
        <w:rPr>
          <w:rFonts w:ascii="Arial" w:hAnsi="Arial" w:cs="Arial"/>
          <w:sz w:val="20"/>
          <w:szCs w:val="20"/>
        </w:rPr>
        <w:t xml:space="preserve">se nanašajo na izbrane dejavnosti invalidov. Pri tem se je </w:t>
      </w:r>
      <w:r>
        <w:rPr>
          <w:rFonts w:ascii="Arial" w:hAnsi="Arial" w:cs="Arial"/>
          <w:sz w:val="20"/>
          <w:szCs w:val="20"/>
        </w:rPr>
        <w:t xml:space="preserve">treba </w:t>
      </w:r>
      <w:r w:rsidRPr="006B4C1D">
        <w:rPr>
          <w:rFonts w:ascii="Arial" w:hAnsi="Arial" w:cs="Arial"/>
          <w:sz w:val="20"/>
          <w:szCs w:val="20"/>
        </w:rPr>
        <w:t>držati principa participativnosti – noben</w:t>
      </w:r>
      <w:r>
        <w:rPr>
          <w:rFonts w:ascii="Arial" w:hAnsi="Arial" w:cs="Arial"/>
          <w:sz w:val="20"/>
          <w:szCs w:val="20"/>
        </w:rPr>
        <w:t>a</w:t>
      </w:r>
      <w:r w:rsidRPr="006B4C1D">
        <w:rPr>
          <w:rFonts w:ascii="Arial" w:hAnsi="Arial" w:cs="Arial"/>
          <w:sz w:val="20"/>
          <w:szCs w:val="20"/>
        </w:rPr>
        <w:t xml:space="preserve"> odločitev </w:t>
      </w:r>
      <w:r>
        <w:rPr>
          <w:rFonts w:ascii="Arial" w:hAnsi="Arial" w:cs="Arial"/>
          <w:sz w:val="20"/>
          <w:szCs w:val="20"/>
        </w:rPr>
        <w:t xml:space="preserve">ne sme biti sprejeta </w:t>
      </w:r>
      <w:r w:rsidRPr="006B4C1D">
        <w:rPr>
          <w:rFonts w:ascii="Arial" w:hAnsi="Arial" w:cs="Arial"/>
          <w:sz w:val="20"/>
          <w:szCs w:val="20"/>
        </w:rPr>
        <w:t xml:space="preserve">brez sodelovanja invalidov. </w:t>
      </w:r>
      <w:r w:rsidR="00D3596F">
        <w:rPr>
          <w:rFonts w:ascii="Arial" w:hAnsi="Arial" w:cs="Arial"/>
          <w:sz w:val="20"/>
          <w:szCs w:val="20"/>
        </w:rPr>
        <w:t>U</w:t>
      </w:r>
      <w:r w:rsidRPr="006B4C1D">
        <w:rPr>
          <w:rFonts w:ascii="Arial" w:hAnsi="Arial" w:cs="Arial"/>
          <w:sz w:val="20"/>
          <w:szCs w:val="20"/>
        </w:rPr>
        <w:t xml:space="preserve">poštevati </w:t>
      </w:r>
      <w:r w:rsidR="00D3596F">
        <w:rPr>
          <w:rFonts w:ascii="Arial" w:hAnsi="Arial" w:cs="Arial"/>
          <w:sz w:val="20"/>
          <w:szCs w:val="20"/>
        </w:rPr>
        <w:t xml:space="preserve">je treba </w:t>
      </w:r>
      <w:r w:rsidRPr="006B4C1D">
        <w:rPr>
          <w:rFonts w:ascii="Arial" w:hAnsi="Arial" w:cs="Arial"/>
          <w:sz w:val="20"/>
          <w:szCs w:val="20"/>
        </w:rPr>
        <w:t xml:space="preserve">tudi oviranost, tip in kategorijo invalidnosti </w:t>
      </w:r>
      <w:r>
        <w:rPr>
          <w:rFonts w:ascii="Arial" w:hAnsi="Arial" w:cs="Arial"/>
          <w:sz w:val="20"/>
          <w:szCs w:val="20"/>
        </w:rPr>
        <w:t>ter se</w:t>
      </w:r>
      <w:r w:rsidRPr="006B4C1D">
        <w:rPr>
          <w:rFonts w:ascii="Arial" w:hAnsi="Arial" w:cs="Arial"/>
          <w:sz w:val="20"/>
          <w:szCs w:val="20"/>
        </w:rPr>
        <w:t xml:space="preserve"> zaveda</w:t>
      </w:r>
      <w:r>
        <w:rPr>
          <w:rFonts w:ascii="Arial" w:hAnsi="Arial" w:cs="Arial"/>
          <w:sz w:val="20"/>
          <w:szCs w:val="20"/>
        </w:rPr>
        <w:t>ti</w:t>
      </w:r>
      <w:r w:rsidRPr="006B4C1D">
        <w:rPr>
          <w:rFonts w:ascii="Arial" w:hAnsi="Arial" w:cs="Arial"/>
          <w:sz w:val="20"/>
          <w:szCs w:val="20"/>
        </w:rPr>
        <w:t>, da invalidi niso edina ranljiva skupina s posebnimi potrebami in da tudi drug</w:t>
      </w:r>
      <w:r w:rsidR="00B338AF">
        <w:rPr>
          <w:rFonts w:ascii="Arial" w:hAnsi="Arial" w:cs="Arial"/>
          <w:sz w:val="20"/>
          <w:szCs w:val="20"/>
        </w:rPr>
        <w:t>e</w:t>
      </w:r>
      <w:r w:rsidRPr="006B4C1D">
        <w:rPr>
          <w:rFonts w:ascii="Arial" w:hAnsi="Arial" w:cs="Arial"/>
          <w:sz w:val="20"/>
          <w:szCs w:val="20"/>
        </w:rPr>
        <w:t xml:space="preserve"> ranljiv</w:t>
      </w:r>
      <w:r w:rsidR="00B338AF">
        <w:rPr>
          <w:rFonts w:ascii="Arial" w:hAnsi="Arial" w:cs="Arial"/>
          <w:sz w:val="20"/>
          <w:szCs w:val="20"/>
        </w:rPr>
        <w:t>e</w:t>
      </w:r>
      <w:r w:rsidRPr="006B4C1D">
        <w:rPr>
          <w:rFonts w:ascii="Arial" w:hAnsi="Arial" w:cs="Arial"/>
          <w:sz w:val="20"/>
          <w:szCs w:val="20"/>
        </w:rPr>
        <w:t xml:space="preserve"> </w:t>
      </w:r>
      <w:r w:rsidR="00B338AF">
        <w:rPr>
          <w:rFonts w:ascii="Arial" w:hAnsi="Arial" w:cs="Arial"/>
          <w:sz w:val="20"/>
          <w:szCs w:val="20"/>
        </w:rPr>
        <w:t>skupine prebivalstva</w:t>
      </w:r>
      <w:r w:rsidRPr="006B4C1D">
        <w:rPr>
          <w:rFonts w:ascii="Arial" w:hAnsi="Arial" w:cs="Arial"/>
          <w:sz w:val="20"/>
          <w:szCs w:val="20"/>
        </w:rPr>
        <w:t xml:space="preserve">, kot na primer starejši prebivalci, lahko potrebujejo podporo tako oblikovanih celostnih tehnoloških rešitev. Cilj projekta je raziskati tipične vsakdanje kompleksne dejavnosti bivanjskih, mobilnostnih, delovnih in drugih </w:t>
      </w:r>
      <w:r w:rsidR="00B338AF">
        <w:rPr>
          <w:rFonts w:ascii="Arial" w:hAnsi="Arial" w:cs="Arial"/>
          <w:sz w:val="20"/>
          <w:szCs w:val="20"/>
        </w:rPr>
        <w:t>položajev</w:t>
      </w:r>
      <w:r w:rsidRPr="006B4C1D">
        <w:rPr>
          <w:rFonts w:ascii="Arial" w:hAnsi="Arial" w:cs="Arial"/>
          <w:sz w:val="20"/>
          <w:szCs w:val="20"/>
        </w:rPr>
        <w:t xml:space="preserve">, ki vključujejo tudi storitve javnih institucij in dostopanje do njih in bi </w:t>
      </w:r>
      <w:r>
        <w:rPr>
          <w:rFonts w:ascii="Arial" w:hAnsi="Arial" w:cs="Arial"/>
          <w:sz w:val="20"/>
          <w:szCs w:val="20"/>
        </w:rPr>
        <w:t xml:space="preserve">jih </w:t>
      </w:r>
      <w:r w:rsidRPr="006B4C1D">
        <w:rPr>
          <w:rFonts w:ascii="Arial" w:hAnsi="Arial" w:cs="Arial"/>
          <w:sz w:val="20"/>
          <w:szCs w:val="20"/>
        </w:rPr>
        <w:t>lahko izboljšali s celostni</w:t>
      </w:r>
      <w:r>
        <w:rPr>
          <w:rFonts w:ascii="Arial" w:hAnsi="Arial" w:cs="Arial"/>
          <w:sz w:val="20"/>
          <w:szCs w:val="20"/>
        </w:rPr>
        <w:t>mi</w:t>
      </w:r>
      <w:r w:rsidRPr="006B4C1D">
        <w:rPr>
          <w:rFonts w:ascii="Arial" w:hAnsi="Arial" w:cs="Arial"/>
          <w:sz w:val="20"/>
          <w:szCs w:val="20"/>
        </w:rPr>
        <w:t xml:space="preserve"> sistem</w:t>
      </w:r>
      <w:r>
        <w:rPr>
          <w:rFonts w:ascii="Arial" w:hAnsi="Arial" w:cs="Arial"/>
          <w:sz w:val="20"/>
          <w:szCs w:val="20"/>
        </w:rPr>
        <w:t>i</w:t>
      </w:r>
      <w:r w:rsidRPr="006B4C1D">
        <w:rPr>
          <w:rFonts w:ascii="Arial" w:hAnsi="Arial" w:cs="Arial"/>
          <w:sz w:val="20"/>
          <w:szCs w:val="20"/>
        </w:rPr>
        <w:t xml:space="preserve"> skupin novih </w:t>
      </w:r>
      <w:r w:rsidRPr="006B4C1D">
        <w:rPr>
          <w:rFonts w:ascii="Arial" w:hAnsi="Arial" w:cs="Arial"/>
          <w:sz w:val="20"/>
          <w:szCs w:val="20"/>
        </w:rPr>
        <w:lastRenderedPageBreak/>
        <w:t xml:space="preserve">pripomočkov in naprav ter naprednih tehnoloških rešitev, ki bodo tudi ustrezno podatkovno podprte. Na </w:t>
      </w:r>
      <w:r>
        <w:rPr>
          <w:rFonts w:ascii="Arial" w:hAnsi="Arial" w:cs="Arial"/>
          <w:sz w:val="20"/>
          <w:szCs w:val="20"/>
        </w:rPr>
        <w:t xml:space="preserve">podlagi </w:t>
      </w:r>
      <w:r w:rsidRPr="006B4C1D">
        <w:rPr>
          <w:rFonts w:ascii="Arial" w:hAnsi="Arial" w:cs="Arial"/>
          <w:sz w:val="20"/>
          <w:szCs w:val="20"/>
        </w:rPr>
        <w:t xml:space="preserve">participacije, anketiranja in </w:t>
      </w:r>
      <w:r>
        <w:rPr>
          <w:rFonts w:ascii="Arial" w:hAnsi="Arial" w:cs="Arial"/>
          <w:sz w:val="20"/>
          <w:szCs w:val="20"/>
        </w:rPr>
        <w:t>po</w:t>
      </w:r>
      <w:r w:rsidRPr="006B4C1D">
        <w:rPr>
          <w:rFonts w:ascii="Arial" w:hAnsi="Arial" w:cs="Arial"/>
          <w:sz w:val="20"/>
          <w:szCs w:val="20"/>
        </w:rPr>
        <w:t xml:space="preserve">govorov z invalidi ob kognitivni simulaciji teh </w:t>
      </w:r>
      <w:r>
        <w:rPr>
          <w:rFonts w:ascii="Arial" w:hAnsi="Arial" w:cs="Arial"/>
          <w:sz w:val="20"/>
          <w:szCs w:val="20"/>
        </w:rPr>
        <w:t>položajev</w:t>
      </w:r>
      <w:r w:rsidRPr="006B4C1D">
        <w:rPr>
          <w:rFonts w:ascii="Arial" w:hAnsi="Arial" w:cs="Arial"/>
          <w:sz w:val="20"/>
          <w:szCs w:val="20"/>
        </w:rPr>
        <w:t xml:space="preserve"> je </w:t>
      </w:r>
      <w:r>
        <w:rPr>
          <w:rFonts w:ascii="Arial" w:hAnsi="Arial" w:cs="Arial"/>
          <w:sz w:val="20"/>
          <w:szCs w:val="20"/>
        </w:rPr>
        <w:t xml:space="preserve">treba </w:t>
      </w:r>
      <w:r w:rsidRPr="006B4C1D">
        <w:rPr>
          <w:rFonts w:ascii="Arial" w:hAnsi="Arial" w:cs="Arial"/>
          <w:sz w:val="20"/>
          <w:szCs w:val="20"/>
        </w:rPr>
        <w:t xml:space="preserve">priti do nabora </w:t>
      </w:r>
      <w:r>
        <w:rPr>
          <w:rFonts w:ascii="Arial" w:hAnsi="Arial" w:cs="Arial"/>
          <w:sz w:val="20"/>
          <w:szCs w:val="20"/>
        </w:rPr>
        <w:t>prednostnih</w:t>
      </w:r>
      <w:r w:rsidRPr="006B4C1D">
        <w:rPr>
          <w:rFonts w:ascii="Arial" w:hAnsi="Arial" w:cs="Arial"/>
          <w:sz w:val="20"/>
          <w:szCs w:val="20"/>
        </w:rPr>
        <w:t xml:space="preserve"> dejavnosti, ki jim jih je </w:t>
      </w:r>
      <w:r>
        <w:rPr>
          <w:rFonts w:ascii="Arial" w:hAnsi="Arial" w:cs="Arial"/>
          <w:sz w:val="20"/>
          <w:szCs w:val="20"/>
        </w:rPr>
        <w:t xml:space="preserve">treba </w:t>
      </w:r>
      <w:r w:rsidRPr="006B4C1D">
        <w:rPr>
          <w:rFonts w:ascii="Arial" w:hAnsi="Arial" w:cs="Arial"/>
          <w:sz w:val="20"/>
          <w:szCs w:val="20"/>
        </w:rPr>
        <w:t>olajšati</w:t>
      </w:r>
      <w:r w:rsidR="00D92B6A">
        <w:rPr>
          <w:rFonts w:ascii="Arial" w:hAnsi="Arial" w:cs="Arial"/>
          <w:sz w:val="20"/>
          <w:szCs w:val="20"/>
        </w:rPr>
        <w:t>,</w:t>
      </w:r>
      <w:r w:rsidRPr="006B4C1D">
        <w:rPr>
          <w:rFonts w:ascii="Arial" w:hAnsi="Arial" w:cs="Arial"/>
          <w:sz w:val="20"/>
          <w:szCs w:val="20"/>
        </w:rPr>
        <w:t xml:space="preserve"> in </w:t>
      </w:r>
      <w:r w:rsidR="00D92B6A">
        <w:rPr>
          <w:rFonts w:ascii="Arial" w:hAnsi="Arial" w:cs="Arial"/>
          <w:sz w:val="20"/>
          <w:szCs w:val="20"/>
        </w:rPr>
        <w:t xml:space="preserve">na ta način oblikovati </w:t>
      </w:r>
      <w:r w:rsidR="00D92B6A" w:rsidRPr="006B4C1D">
        <w:rPr>
          <w:rFonts w:ascii="Arial" w:hAnsi="Arial" w:cs="Arial"/>
          <w:sz w:val="20"/>
          <w:szCs w:val="20"/>
        </w:rPr>
        <w:t>konkretn</w:t>
      </w:r>
      <w:r w:rsidR="00D92B6A">
        <w:rPr>
          <w:rFonts w:ascii="Arial" w:hAnsi="Arial" w:cs="Arial"/>
          <w:sz w:val="20"/>
          <w:szCs w:val="20"/>
        </w:rPr>
        <w:t>e</w:t>
      </w:r>
      <w:r w:rsidR="00D92B6A" w:rsidRPr="006B4C1D">
        <w:rPr>
          <w:rFonts w:ascii="Arial" w:hAnsi="Arial" w:cs="Arial"/>
          <w:sz w:val="20"/>
          <w:szCs w:val="20"/>
        </w:rPr>
        <w:t xml:space="preserve"> usmerit</w:t>
      </w:r>
      <w:r w:rsidR="00D92B6A">
        <w:rPr>
          <w:rFonts w:ascii="Arial" w:hAnsi="Arial" w:cs="Arial"/>
          <w:sz w:val="20"/>
          <w:szCs w:val="20"/>
        </w:rPr>
        <w:t>ve</w:t>
      </w:r>
      <w:r w:rsidR="00D92B6A" w:rsidRPr="006B4C1D">
        <w:rPr>
          <w:rFonts w:ascii="Arial" w:hAnsi="Arial" w:cs="Arial"/>
          <w:sz w:val="20"/>
          <w:szCs w:val="20"/>
        </w:rPr>
        <w:t xml:space="preserve"> </w:t>
      </w:r>
      <w:r w:rsidRPr="006B4C1D">
        <w:rPr>
          <w:rFonts w:ascii="Arial" w:hAnsi="Arial" w:cs="Arial"/>
          <w:sz w:val="20"/>
          <w:szCs w:val="20"/>
        </w:rPr>
        <w:t xml:space="preserve">za uvrstitev novih IK pripomočkov in rešitev na </w:t>
      </w:r>
      <w:r w:rsidR="00811F6D">
        <w:rPr>
          <w:rFonts w:ascii="Arial" w:hAnsi="Arial" w:cs="Arial"/>
          <w:sz w:val="20"/>
          <w:szCs w:val="20"/>
        </w:rPr>
        <w:t>zdajšnji</w:t>
      </w:r>
      <w:r w:rsidR="00811F6D" w:rsidRPr="006B4C1D">
        <w:rPr>
          <w:rFonts w:ascii="Arial" w:hAnsi="Arial" w:cs="Arial"/>
          <w:sz w:val="20"/>
          <w:szCs w:val="20"/>
        </w:rPr>
        <w:t xml:space="preserve"> </w:t>
      </w:r>
      <w:r w:rsidRPr="006B4C1D">
        <w:rPr>
          <w:rFonts w:ascii="Arial" w:hAnsi="Arial" w:cs="Arial"/>
          <w:sz w:val="20"/>
          <w:szCs w:val="20"/>
        </w:rPr>
        <w:t xml:space="preserve">seznam, ki ga zagotavlja država. Glavni cilj raziskave bo zato oblikovanje konkretnih predlogov za </w:t>
      </w:r>
      <w:r w:rsidR="00811F6D">
        <w:rPr>
          <w:rFonts w:ascii="Arial" w:hAnsi="Arial" w:cs="Arial"/>
          <w:sz w:val="20"/>
          <w:szCs w:val="20"/>
        </w:rPr>
        <w:t>vzpostavitev</w:t>
      </w:r>
      <w:r w:rsidR="00811F6D" w:rsidRPr="006B4C1D">
        <w:rPr>
          <w:rFonts w:ascii="Arial" w:hAnsi="Arial" w:cs="Arial"/>
          <w:sz w:val="20"/>
          <w:szCs w:val="20"/>
        </w:rPr>
        <w:t xml:space="preserve"> </w:t>
      </w:r>
      <w:r w:rsidRPr="006B4C1D">
        <w:rPr>
          <w:rFonts w:ascii="Arial" w:hAnsi="Arial" w:cs="Arial"/>
          <w:sz w:val="20"/>
          <w:szCs w:val="20"/>
        </w:rPr>
        <w:t xml:space="preserve">celostnega sistema naprednih tehnoloških rešitev (skupine pripomočkov, naprav in rešitev) za izbrane dejavnosti, ki jih bodo s participativnim sodelovanjem potrdili invalidi in jih bo </w:t>
      </w:r>
      <w:r>
        <w:rPr>
          <w:rFonts w:ascii="Arial" w:hAnsi="Arial" w:cs="Arial"/>
          <w:sz w:val="20"/>
          <w:szCs w:val="20"/>
        </w:rPr>
        <w:t>mogoče</w:t>
      </w:r>
      <w:r w:rsidRPr="006B4C1D">
        <w:rPr>
          <w:rFonts w:ascii="Arial" w:hAnsi="Arial" w:cs="Arial"/>
          <w:sz w:val="20"/>
          <w:szCs w:val="20"/>
        </w:rPr>
        <w:t xml:space="preserve"> lahko financiral</w:t>
      </w:r>
      <w:r w:rsidR="00811F6D">
        <w:rPr>
          <w:rFonts w:ascii="Arial" w:hAnsi="Arial" w:cs="Arial"/>
          <w:sz w:val="20"/>
          <w:szCs w:val="20"/>
        </w:rPr>
        <w:t>o</w:t>
      </w:r>
      <w:r w:rsidRPr="006B4C1D">
        <w:rPr>
          <w:rFonts w:ascii="Arial" w:hAnsi="Arial" w:cs="Arial"/>
          <w:sz w:val="20"/>
          <w:szCs w:val="20"/>
        </w:rPr>
        <w:t xml:space="preserve"> MDDSZ. </w:t>
      </w:r>
    </w:p>
    <w:p w14:paraId="20B56BFB" w14:textId="7B8C5954" w:rsidR="0099746F" w:rsidRDefault="0099746F" w:rsidP="006B4C1D">
      <w:pPr>
        <w:spacing w:after="0"/>
        <w:jc w:val="both"/>
        <w:rPr>
          <w:rFonts w:ascii="Arial" w:hAnsi="Arial" w:cs="Arial"/>
          <w:sz w:val="20"/>
          <w:szCs w:val="20"/>
        </w:rPr>
      </w:pPr>
      <w:r w:rsidRPr="006B4C1D">
        <w:rPr>
          <w:rFonts w:ascii="Arial" w:hAnsi="Arial" w:cs="Arial"/>
          <w:sz w:val="20"/>
          <w:szCs w:val="20"/>
        </w:rPr>
        <w:t xml:space="preserve">Projekt je razdeljen </w:t>
      </w:r>
      <w:r>
        <w:rPr>
          <w:rFonts w:ascii="Arial" w:hAnsi="Arial" w:cs="Arial"/>
          <w:sz w:val="20"/>
          <w:szCs w:val="20"/>
        </w:rPr>
        <w:t>v</w:t>
      </w:r>
      <w:r w:rsidRPr="006B4C1D">
        <w:rPr>
          <w:rFonts w:ascii="Arial" w:hAnsi="Arial" w:cs="Arial"/>
          <w:sz w:val="20"/>
          <w:szCs w:val="20"/>
        </w:rPr>
        <w:t xml:space="preserve"> </w:t>
      </w:r>
      <w:r>
        <w:rPr>
          <w:rFonts w:ascii="Arial" w:hAnsi="Arial" w:cs="Arial"/>
          <w:sz w:val="20"/>
          <w:szCs w:val="20"/>
        </w:rPr>
        <w:t xml:space="preserve">štiri </w:t>
      </w:r>
      <w:r w:rsidRPr="006B4C1D">
        <w:rPr>
          <w:rFonts w:ascii="Arial" w:hAnsi="Arial" w:cs="Arial"/>
          <w:sz w:val="20"/>
          <w:szCs w:val="20"/>
        </w:rPr>
        <w:t xml:space="preserve">delovne pakete, v letu 2022 sta izvajalca </w:t>
      </w:r>
      <w:r>
        <w:rPr>
          <w:rFonts w:ascii="Arial" w:hAnsi="Arial" w:cs="Arial"/>
          <w:sz w:val="20"/>
          <w:szCs w:val="20"/>
        </w:rPr>
        <w:t>za</w:t>
      </w:r>
      <w:r w:rsidRPr="006B4C1D">
        <w:rPr>
          <w:rFonts w:ascii="Arial" w:hAnsi="Arial" w:cs="Arial"/>
          <w:sz w:val="20"/>
          <w:szCs w:val="20"/>
        </w:rPr>
        <w:t>čela izvaja</w:t>
      </w:r>
      <w:r>
        <w:rPr>
          <w:rFonts w:ascii="Arial" w:hAnsi="Arial" w:cs="Arial"/>
          <w:sz w:val="20"/>
          <w:szCs w:val="20"/>
        </w:rPr>
        <w:t>ti</w:t>
      </w:r>
      <w:r w:rsidRPr="006B4C1D">
        <w:rPr>
          <w:rFonts w:ascii="Arial" w:hAnsi="Arial" w:cs="Arial"/>
          <w:sz w:val="20"/>
          <w:szCs w:val="20"/>
        </w:rPr>
        <w:t xml:space="preserve"> delovn</w:t>
      </w:r>
      <w:r>
        <w:rPr>
          <w:rFonts w:ascii="Arial" w:hAnsi="Arial" w:cs="Arial"/>
          <w:sz w:val="20"/>
          <w:szCs w:val="20"/>
        </w:rPr>
        <w:t>i</w:t>
      </w:r>
      <w:r w:rsidRPr="006B4C1D">
        <w:rPr>
          <w:rFonts w:ascii="Arial" w:hAnsi="Arial" w:cs="Arial"/>
          <w:sz w:val="20"/>
          <w:szCs w:val="20"/>
        </w:rPr>
        <w:t xml:space="preserve"> paket 1</w:t>
      </w:r>
      <w:r w:rsidR="006F541E">
        <w:rPr>
          <w:rFonts w:ascii="Arial" w:hAnsi="Arial" w:cs="Arial"/>
          <w:sz w:val="20"/>
          <w:szCs w:val="20"/>
        </w:rPr>
        <w:t xml:space="preserve"> – </w:t>
      </w:r>
      <w:r w:rsidRPr="006B4C1D">
        <w:rPr>
          <w:rFonts w:ascii="Arial" w:hAnsi="Arial" w:cs="Arial"/>
          <w:sz w:val="20"/>
          <w:szCs w:val="20"/>
        </w:rPr>
        <w:t>analiza zakonskih obveznosti do invalidov</w:t>
      </w:r>
      <w:r w:rsidR="0094763F">
        <w:rPr>
          <w:rFonts w:ascii="Arial" w:hAnsi="Arial" w:cs="Arial"/>
          <w:sz w:val="20"/>
          <w:szCs w:val="20"/>
        </w:rPr>
        <w:t xml:space="preserve"> </w:t>
      </w:r>
      <w:r>
        <w:rPr>
          <w:rFonts w:ascii="Arial" w:hAnsi="Arial" w:cs="Arial"/>
          <w:sz w:val="20"/>
          <w:szCs w:val="20"/>
        </w:rPr>
        <w:t>(</w:t>
      </w:r>
      <w:r w:rsidRPr="006B4C1D">
        <w:rPr>
          <w:rFonts w:ascii="Arial" w:hAnsi="Arial" w:cs="Arial"/>
          <w:b/>
          <w:bCs/>
          <w:i/>
          <w:iCs/>
          <w:sz w:val="20"/>
          <w:szCs w:val="20"/>
        </w:rPr>
        <w:t>MDDSZ</w:t>
      </w:r>
      <w:r w:rsidRPr="006B4C1D">
        <w:rPr>
          <w:rFonts w:ascii="Arial" w:hAnsi="Arial" w:cs="Arial"/>
          <w:i/>
          <w:iCs/>
          <w:sz w:val="20"/>
          <w:szCs w:val="20"/>
        </w:rPr>
        <w:t>, ukrep</w:t>
      </w:r>
      <w:r w:rsidR="0094763F">
        <w:rPr>
          <w:rFonts w:ascii="Arial" w:hAnsi="Arial" w:cs="Arial"/>
          <w:i/>
          <w:iCs/>
          <w:sz w:val="20"/>
          <w:szCs w:val="20"/>
        </w:rPr>
        <w:t>a</w:t>
      </w:r>
      <w:r w:rsidRPr="006B4C1D">
        <w:rPr>
          <w:rFonts w:ascii="Arial" w:hAnsi="Arial" w:cs="Arial"/>
          <w:i/>
          <w:iCs/>
          <w:sz w:val="20"/>
          <w:szCs w:val="20"/>
        </w:rPr>
        <w:t xml:space="preserve"> 2.1 </w:t>
      </w:r>
      <w:r w:rsidR="0094763F">
        <w:rPr>
          <w:rFonts w:ascii="Arial" w:hAnsi="Arial" w:cs="Arial"/>
          <w:i/>
          <w:iCs/>
          <w:sz w:val="20"/>
          <w:szCs w:val="20"/>
        </w:rPr>
        <w:t xml:space="preserve">in </w:t>
      </w:r>
      <w:r w:rsidRPr="006B4C1D">
        <w:rPr>
          <w:rFonts w:ascii="Arial" w:hAnsi="Arial" w:cs="Arial"/>
          <w:i/>
          <w:iCs/>
          <w:sz w:val="20"/>
          <w:szCs w:val="20"/>
        </w:rPr>
        <w:t>2.</w:t>
      </w:r>
      <w:r>
        <w:rPr>
          <w:rFonts w:ascii="Arial" w:hAnsi="Arial" w:cs="Arial"/>
          <w:i/>
          <w:iCs/>
          <w:sz w:val="20"/>
          <w:szCs w:val="20"/>
        </w:rPr>
        <w:t>6</w:t>
      </w:r>
      <w:r>
        <w:rPr>
          <w:rFonts w:ascii="Arial" w:hAnsi="Arial" w:cs="Arial"/>
          <w:sz w:val="20"/>
          <w:szCs w:val="20"/>
        </w:rPr>
        <w:t>).</w:t>
      </w:r>
    </w:p>
    <w:p w14:paraId="6AFC3CEC" w14:textId="77777777" w:rsidR="0099746F" w:rsidRDefault="0099746F" w:rsidP="000166EB">
      <w:pPr>
        <w:spacing w:after="0"/>
        <w:jc w:val="both"/>
        <w:rPr>
          <w:rFonts w:ascii="Arial" w:hAnsi="Arial" w:cs="Arial"/>
          <w:b/>
          <w:bCs/>
          <w:sz w:val="20"/>
          <w:szCs w:val="20"/>
        </w:rPr>
      </w:pPr>
    </w:p>
    <w:p w14:paraId="69BA182D" w14:textId="57F42A27" w:rsidR="0099746F" w:rsidRPr="00043135" w:rsidRDefault="0099746F" w:rsidP="000166EB">
      <w:pPr>
        <w:spacing w:after="0"/>
        <w:jc w:val="both"/>
        <w:rPr>
          <w:rFonts w:ascii="Arial" w:hAnsi="Arial" w:cs="Arial"/>
          <w:sz w:val="20"/>
          <w:szCs w:val="20"/>
        </w:rPr>
      </w:pPr>
      <w:r w:rsidRPr="00043135">
        <w:rPr>
          <w:rFonts w:ascii="Arial" w:hAnsi="Arial" w:cs="Arial"/>
          <w:b/>
          <w:bCs/>
          <w:sz w:val="20"/>
          <w:szCs w:val="20"/>
        </w:rPr>
        <w:t>IRSSV</w:t>
      </w:r>
      <w:r w:rsidRPr="00043135">
        <w:rPr>
          <w:rFonts w:ascii="Arial" w:hAnsi="Arial" w:cs="Arial"/>
          <w:sz w:val="20"/>
          <w:szCs w:val="20"/>
        </w:rPr>
        <w:t xml:space="preserve"> poroča, da je v sredini leta 2022 </w:t>
      </w:r>
      <w:r>
        <w:rPr>
          <w:rFonts w:ascii="Arial" w:hAnsi="Arial" w:cs="Arial"/>
          <w:sz w:val="20"/>
          <w:szCs w:val="20"/>
        </w:rPr>
        <w:t xml:space="preserve">končal </w:t>
      </w:r>
      <w:r w:rsidR="00625474">
        <w:rPr>
          <w:rFonts w:ascii="Arial" w:hAnsi="Arial" w:cs="Arial"/>
          <w:sz w:val="20"/>
          <w:szCs w:val="20"/>
        </w:rPr>
        <w:t>vrednotenje</w:t>
      </w:r>
      <w:r w:rsidR="00625474" w:rsidRPr="00043135">
        <w:rPr>
          <w:rFonts w:ascii="Arial" w:hAnsi="Arial" w:cs="Arial"/>
          <w:sz w:val="20"/>
          <w:szCs w:val="20"/>
        </w:rPr>
        <w:t xml:space="preserve"> </w:t>
      </w:r>
      <w:r w:rsidRPr="00043135">
        <w:rPr>
          <w:rFonts w:ascii="Arial" w:hAnsi="Arial" w:cs="Arial"/>
          <w:sz w:val="20"/>
          <w:szCs w:val="20"/>
        </w:rPr>
        <w:t xml:space="preserve">pilotnega projekta Razvoj in preizkušanje storitev socialnega vključevanja invalidov, ki je potekal od sredine leta 2020 do marca 2022. Zaključno evalvacijsko poročilo prinaša </w:t>
      </w:r>
      <w:r w:rsidR="006F541E">
        <w:rPr>
          <w:rFonts w:ascii="Arial" w:hAnsi="Arial" w:cs="Arial"/>
          <w:sz w:val="20"/>
          <w:szCs w:val="20"/>
        </w:rPr>
        <w:t xml:space="preserve">ugotovitve </w:t>
      </w:r>
      <w:r w:rsidRPr="00043135">
        <w:rPr>
          <w:rFonts w:ascii="Arial" w:hAnsi="Arial" w:cs="Arial"/>
          <w:sz w:val="20"/>
          <w:szCs w:val="20"/>
        </w:rPr>
        <w:t xml:space="preserve">poglobljenega spremljanja poteka pilotnega projekta in oceno njegovega izvajanja glede na cilje projekta. Ugotovitve in poudarki po ključnih temah izhajajo iz refleksij in ocen ključnih akterjev projekta, ki so jih raziskovalke IRSSV povezale z objektivnimi podatki ter jih postavile v kontekst namenov in ciljev projekta ter učinkov na njegove neposredne uporabnike na eni strani in deležnike v širšem </w:t>
      </w:r>
      <w:r>
        <w:rPr>
          <w:rFonts w:ascii="Arial" w:hAnsi="Arial" w:cs="Arial"/>
          <w:sz w:val="20"/>
          <w:szCs w:val="20"/>
        </w:rPr>
        <w:t>okviru</w:t>
      </w:r>
      <w:r w:rsidRPr="00043135">
        <w:rPr>
          <w:rFonts w:ascii="Arial" w:hAnsi="Arial" w:cs="Arial"/>
          <w:sz w:val="20"/>
          <w:szCs w:val="20"/>
        </w:rPr>
        <w:t xml:space="preserve"> na drugi strani.</w:t>
      </w:r>
    </w:p>
    <w:p w14:paraId="233E6CA9" w14:textId="0030F4F0" w:rsidR="0099746F" w:rsidRPr="00043135" w:rsidRDefault="0099746F" w:rsidP="000166EB">
      <w:pPr>
        <w:spacing w:after="0"/>
        <w:jc w:val="both"/>
        <w:rPr>
          <w:rFonts w:ascii="Arial" w:hAnsi="Arial" w:cs="Arial"/>
          <w:sz w:val="20"/>
          <w:szCs w:val="20"/>
        </w:rPr>
      </w:pPr>
      <w:r w:rsidRPr="00043135">
        <w:rPr>
          <w:rFonts w:ascii="Arial" w:hAnsi="Arial" w:cs="Arial"/>
          <w:sz w:val="20"/>
          <w:szCs w:val="20"/>
        </w:rPr>
        <w:t xml:space="preserve">V pilotni projekt je bilo vključenih okvirno 110 različnih uporabnikov, in sicer zlasti osebe z motnjo v duševnem razvoju, večinoma so bile vse tudi v </w:t>
      </w:r>
      <w:r w:rsidR="006F541E">
        <w:rPr>
          <w:rFonts w:ascii="Arial" w:hAnsi="Arial" w:cs="Arial"/>
          <w:sz w:val="20"/>
          <w:szCs w:val="20"/>
        </w:rPr>
        <w:t>varstveno-delovnih centrih (</w:t>
      </w:r>
      <w:r w:rsidR="007943CC">
        <w:rPr>
          <w:rFonts w:ascii="Arial" w:hAnsi="Arial" w:cs="Arial"/>
          <w:sz w:val="20"/>
          <w:szCs w:val="20"/>
        </w:rPr>
        <w:t xml:space="preserve">v nadaljnjem besedilu: </w:t>
      </w:r>
      <w:r w:rsidRPr="00043135">
        <w:rPr>
          <w:rFonts w:ascii="Arial" w:hAnsi="Arial" w:cs="Arial"/>
          <w:sz w:val="20"/>
          <w:szCs w:val="20"/>
        </w:rPr>
        <w:t>VDC</w:t>
      </w:r>
      <w:r w:rsidR="006F541E">
        <w:rPr>
          <w:rFonts w:ascii="Arial" w:hAnsi="Arial" w:cs="Arial"/>
          <w:sz w:val="20"/>
          <w:szCs w:val="20"/>
        </w:rPr>
        <w:t>)</w:t>
      </w:r>
      <w:r w:rsidRPr="00043135">
        <w:rPr>
          <w:rFonts w:ascii="Arial" w:hAnsi="Arial" w:cs="Arial"/>
          <w:sz w:val="20"/>
          <w:szCs w:val="20"/>
        </w:rPr>
        <w:t>, živele pa so s starši (</w:t>
      </w:r>
      <w:r>
        <w:rPr>
          <w:rFonts w:ascii="Arial" w:hAnsi="Arial" w:cs="Arial"/>
          <w:sz w:val="20"/>
          <w:szCs w:val="20"/>
        </w:rPr>
        <w:t>nekatere</w:t>
      </w:r>
      <w:r w:rsidRPr="00043135">
        <w:rPr>
          <w:rFonts w:ascii="Arial" w:hAnsi="Arial" w:cs="Arial"/>
          <w:sz w:val="20"/>
          <w:szCs w:val="20"/>
        </w:rPr>
        <w:t xml:space="preserve"> tudi same, s partnerjem/partnerico ali pa bližnjim sorodnikom). Pilotni projekt je omogočal, da so se lahko izvajalci v veliki meri prilagajali vsakokratnim individualnim potrebam uporabnika in vsem njihovim </w:t>
      </w:r>
      <w:r>
        <w:rPr>
          <w:rFonts w:ascii="Arial" w:hAnsi="Arial" w:cs="Arial"/>
          <w:sz w:val="20"/>
          <w:szCs w:val="20"/>
        </w:rPr>
        <w:t>posebnosti</w:t>
      </w:r>
      <w:r w:rsidRPr="00043135">
        <w:rPr>
          <w:rFonts w:ascii="Arial" w:hAnsi="Arial" w:cs="Arial"/>
          <w:sz w:val="20"/>
          <w:szCs w:val="20"/>
        </w:rPr>
        <w:t xml:space="preserve">m. </w:t>
      </w:r>
      <w:r>
        <w:rPr>
          <w:rFonts w:ascii="Arial" w:hAnsi="Arial" w:cs="Arial"/>
          <w:sz w:val="20"/>
          <w:szCs w:val="20"/>
        </w:rPr>
        <w:t>Med</w:t>
      </w:r>
      <w:r w:rsidRPr="00043135">
        <w:rPr>
          <w:rFonts w:ascii="Arial" w:hAnsi="Arial" w:cs="Arial"/>
          <w:sz w:val="20"/>
          <w:szCs w:val="20"/>
        </w:rPr>
        <w:t xml:space="preserve"> pilotni</w:t>
      </w:r>
      <w:r>
        <w:rPr>
          <w:rFonts w:ascii="Arial" w:hAnsi="Arial" w:cs="Arial"/>
          <w:sz w:val="20"/>
          <w:szCs w:val="20"/>
        </w:rPr>
        <w:t>m</w:t>
      </w:r>
      <w:r w:rsidRPr="00043135">
        <w:rPr>
          <w:rFonts w:ascii="Arial" w:hAnsi="Arial" w:cs="Arial"/>
          <w:sz w:val="20"/>
          <w:szCs w:val="20"/>
        </w:rPr>
        <w:t xml:space="preserve"> projekt</w:t>
      </w:r>
      <w:r>
        <w:rPr>
          <w:rFonts w:ascii="Arial" w:hAnsi="Arial" w:cs="Arial"/>
          <w:sz w:val="20"/>
          <w:szCs w:val="20"/>
        </w:rPr>
        <w:t>om</w:t>
      </w:r>
      <w:r w:rsidRPr="00043135">
        <w:rPr>
          <w:rFonts w:ascii="Arial" w:hAnsi="Arial" w:cs="Arial"/>
          <w:sz w:val="20"/>
          <w:szCs w:val="20"/>
        </w:rPr>
        <w:t xml:space="preserve"> se je </w:t>
      </w:r>
      <w:r>
        <w:rPr>
          <w:rFonts w:ascii="Arial" w:hAnsi="Arial" w:cs="Arial"/>
          <w:sz w:val="20"/>
          <w:szCs w:val="20"/>
        </w:rPr>
        <w:t>po</w:t>
      </w:r>
      <w:r w:rsidRPr="00043135">
        <w:rPr>
          <w:rFonts w:ascii="Arial" w:hAnsi="Arial" w:cs="Arial"/>
          <w:sz w:val="20"/>
          <w:szCs w:val="20"/>
        </w:rPr>
        <w:t xml:space="preserve">kazalo, da je v okviru storitev </w:t>
      </w:r>
      <w:r w:rsidR="00EB23C4">
        <w:rPr>
          <w:rFonts w:ascii="Arial" w:hAnsi="Arial" w:cs="Arial"/>
          <w:sz w:val="20"/>
          <w:szCs w:val="20"/>
        </w:rPr>
        <w:t>socialnega vključevanja</w:t>
      </w:r>
      <w:r w:rsidR="00EB23C4" w:rsidRPr="00043135">
        <w:rPr>
          <w:rFonts w:ascii="Arial" w:hAnsi="Arial" w:cs="Arial"/>
          <w:sz w:val="20"/>
          <w:szCs w:val="20"/>
        </w:rPr>
        <w:t xml:space="preserve"> </w:t>
      </w:r>
      <w:r w:rsidR="00EB23C4">
        <w:rPr>
          <w:rFonts w:ascii="Arial" w:hAnsi="Arial" w:cs="Arial"/>
          <w:sz w:val="20"/>
          <w:szCs w:val="20"/>
        </w:rPr>
        <w:t xml:space="preserve">invalidov </w:t>
      </w:r>
      <w:r w:rsidRPr="00043135">
        <w:rPr>
          <w:rFonts w:ascii="Arial" w:hAnsi="Arial" w:cs="Arial"/>
          <w:sz w:val="20"/>
          <w:szCs w:val="20"/>
        </w:rPr>
        <w:t>in sledenja ciljem individualnega načrta uporabnika mo</w:t>
      </w:r>
      <w:r>
        <w:rPr>
          <w:rFonts w:ascii="Arial" w:hAnsi="Arial" w:cs="Arial"/>
          <w:sz w:val="20"/>
          <w:szCs w:val="20"/>
        </w:rPr>
        <w:t>goče</w:t>
      </w:r>
      <w:r w:rsidRPr="00043135">
        <w:rPr>
          <w:rFonts w:ascii="Arial" w:hAnsi="Arial" w:cs="Arial"/>
          <w:sz w:val="20"/>
          <w:szCs w:val="20"/>
        </w:rPr>
        <w:t xml:space="preserve"> celovito </w:t>
      </w:r>
      <w:r>
        <w:rPr>
          <w:rFonts w:ascii="Arial" w:hAnsi="Arial" w:cs="Arial"/>
          <w:sz w:val="20"/>
          <w:szCs w:val="20"/>
        </w:rPr>
        <w:t>obravnavati</w:t>
      </w:r>
      <w:r w:rsidRPr="00043135">
        <w:rPr>
          <w:rFonts w:ascii="Arial" w:hAnsi="Arial" w:cs="Arial"/>
          <w:sz w:val="20"/>
          <w:szCs w:val="20"/>
        </w:rPr>
        <w:t xml:space="preserve"> njegove potrebe. </w:t>
      </w:r>
      <w:r w:rsidR="008F16BB">
        <w:rPr>
          <w:rFonts w:ascii="Arial" w:hAnsi="Arial" w:cs="Arial"/>
          <w:sz w:val="20"/>
          <w:szCs w:val="20"/>
        </w:rPr>
        <w:t>Dejavnosti</w:t>
      </w:r>
      <w:r w:rsidRPr="00043135">
        <w:rPr>
          <w:rFonts w:ascii="Arial" w:hAnsi="Arial" w:cs="Arial"/>
          <w:sz w:val="20"/>
          <w:szCs w:val="20"/>
        </w:rPr>
        <w:t xml:space="preserve">, ki so se izvajale v okviru storitev socialnega vključevanja, so posegale na različna področja življenja uporabnikov in </w:t>
      </w:r>
      <w:r w:rsidR="008F16BB">
        <w:rPr>
          <w:rFonts w:ascii="Arial" w:hAnsi="Arial" w:cs="Arial"/>
          <w:sz w:val="20"/>
          <w:szCs w:val="20"/>
        </w:rPr>
        <w:t xml:space="preserve">se </w:t>
      </w:r>
      <w:r w:rsidRPr="00043135">
        <w:rPr>
          <w:rFonts w:ascii="Arial" w:hAnsi="Arial" w:cs="Arial"/>
          <w:sz w:val="20"/>
          <w:szCs w:val="20"/>
        </w:rPr>
        <w:t xml:space="preserve">tako </w:t>
      </w:r>
      <w:r w:rsidR="008F16BB">
        <w:rPr>
          <w:rFonts w:ascii="Arial" w:hAnsi="Arial" w:cs="Arial"/>
          <w:sz w:val="20"/>
          <w:szCs w:val="20"/>
        </w:rPr>
        <w:t xml:space="preserve">osredotočale na </w:t>
      </w:r>
      <w:r w:rsidRPr="00043135">
        <w:rPr>
          <w:rFonts w:ascii="Arial" w:hAnsi="Arial" w:cs="Arial"/>
          <w:sz w:val="20"/>
          <w:szCs w:val="20"/>
        </w:rPr>
        <w:t xml:space="preserve">njihove potrebe na različnih ravneh; neposrednih učinkov teh pilotnih </w:t>
      </w:r>
      <w:r w:rsidR="00D560A7">
        <w:rPr>
          <w:rFonts w:ascii="Arial" w:hAnsi="Arial" w:cs="Arial"/>
          <w:sz w:val="20"/>
          <w:szCs w:val="20"/>
        </w:rPr>
        <w:t xml:space="preserve">dejavnosti </w:t>
      </w:r>
      <w:r w:rsidRPr="00043135">
        <w:rPr>
          <w:rFonts w:ascii="Arial" w:hAnsi="Arial" w:cs="Arial"/>
          <w:sz w:val="20"/>
          <w:szCs w:val="20"/>
        </w:rPr>
        <w:t>na uporabnikih tako ni bilo mo</w:t>
      </w:r>
      <w:r>
        <w:rPr>
          <w:rFonts w:ascii="Arial" w:hAnsi="Arial" w:cs="Arial"/>
          <w:sz w:val="20"/>
          <w:szCs w:val="20"/>
        </w:rPr>
        <w:t>goče</w:t>
      </w:r>
      <w:r w:rsidRPr="00043135">
        <w:rPr>
          <w:rFonts w:ascii="Arial" w:hAnsi="Arial" w:cs="Arial"/>
          <w:sz w:val="20"/>
          <w:szCs w:val="20"/>
        </w:rPr>
        <w:t xml:space="preserve"> prezreti. </w:t>
      </w:r>
    </w:p>
    <w:p w14:paraId="774A2103" w14:textId="6C0F8D54" w:rsidR="0099746F" w:rsidRPr="00043135" w:rsidRDefault="0099746F" w:rsidP="000166EB">
      <w:pPr>
        <w:spacing w:after="0"/>
        <w:jc w:val="both"/>
        <w:rPr>
          <w:rFonts w:ascii="Arial" w:hAnsi="Arial" w:cs="Arial"/>
          <w:sz w:val="20"/>
          <w:szCs w:val="20"/>
        </w:rPr>
      </w:pPr>
      <w:r w:rsidRPr="00043135">
        <w:rPr>
          <w:rFonts w:ascii="Arial" w:hAnsi="Arial" w:cs="Arial"/>
          <w:sz w:val="20"/>
          <w:szCs w:val="20"/>
        </w:rPr>
        <w:t xml:space="preserve">Vpliv projekta pa se do </w:t>
      </w:r>
      <w:r w:rsidR="008F16BB">
        <w:rPr>
          <w:rFonts w:ascii="Arial" w:hAnsi="Arial" w:cs="Arial"/>
          <w:sz w:val="20"/>
          <w:szCs w:val="20"/>
        </w:rPr>
        <w:t>neke</w:t>
      </w:r>
      <w:r w:rsidR="008F16BB" w:rsidRPr="00043135">
        <w:rPr>
          <w:rFonts w:ascii="Arial" w:hAnsi="Arial" w:cs="Arial"/>
          <w:sz w:val="20"/>
          <w:szCs w:val="20"/>
        </w:rPr>
        <w:t xml:space="preserve"> </w:t>
      </w:r>
      <w:r w:rsidRPr="00043135">
        <w:rPr>
          <w:rFonts w:ascii="Arial" w:hAnsi="Arial" w:cs="Arial"/>
          <w:sz w:val="20"/>
          <w:szCs w:val="20"/>
        </w:rPr>
        <w:t>mere kaže tudi na mezzo</w:t>
      </w:r>
      <w:r>
        <w:rPr>
          <w:rFonts w:ascii="Arial" w:hAnsi="Arial" w:cs="Arial"/>
          <w:sz w:val="20"/>
          <w:szCs w:val="20"/>
        </w:rPr>
        <w:t>-</w:t>
      </w:r>
      <w:r w:rsidRPr="00043135">
        <w:rPr>
          <w:rFonts w:ascii="Arial" w:hAnsi="Arial" w:cs="Arial"/>
          <w:sz w:val="20"/>
          <w:szCs w:val="20"/>
        </w:rPr>
        <w:t xml:space="preserve"> in makroravni. Izvajalc</w:t>
      </w:r>
      <w:r>
        <w:rPr>
          <w:rFonts w:ascii="Arial" w:hAnsi="Arial" w:cs="Arial"/>
          <w:sz w:val="20"/>
          <w:szCs w:val="20"/>
        </w:rPr>
        <w:t>em</w:t>
      </w:r>
      <w:r w:rsidRPr="00043135">
        <w:rPr>
          <w:rFonts w:ascii="Arial" w:hAnsi="Arial" w:cs="Arial"/>
          <w:sz w:val="20"/>
          <w:szCs w:val="20"/>
        </w:rPr>
        <w:t xml:space="preserve"> projekta </w:t>
      </w:r>
      <w:r>
        <w:rPr>
          <w:rFonts w:ascii="Arial" w:hAnsi="Arial" w:cs="Arial"/>
          <w:sz w:val="20"/>
          <w:szCs w:val="20"/>
        </w:rPr>
        <w:t>je</w:t>
      </w:r>
      <w:r w:rsidRPr="00043135">
        <w:rPr>
          <w:rFonts w:ascii="Arial" w:hAnsi="Arial" w:cs="Arial"/>
          <w:sz w:val="20"/>
          <w:szCs w:val="20"/>
        </w:rPr>
        <w:t xml:space="preserve"> v pilotnih okoljih uspel</w:t>
      </w:r>
      <w:r>
        <w:rPr>
          <w:rFonts w:ascii="Arial" w:hAnsi="Arial" w:cs="Arial"/>
          <w:sz w:val="20"/>
          <w:szCs w:val="20"/>
        </w:rPr>
        <w:t>o</w:t>
      </w:r>
      <w:r w:rsidRPr="00043135">
        <w:rPr>
          <w:rFonts w:ascii="Arial" w:hAnsi="Arial" w:cs="Arial"/>
          <w:sz w:val="20"/>
          <w:szCs w:val="20"/>
        </w:rPr>
        <w:t xml:space="preserve"> navezati stike z novimi deležniki in okrepi</w:t>
      </w:r>
      <w:r>
        <w:rPr>
          <w:rFonts w:ascii="Arial" w:hAnsi="Arial" w:cs="Arial"/>
          <w:sz w:val="20"/>
          <w:szCs w:val="20"/>
        </w:rPr>
        <w:t>t</w:t>
      </w:r>
      <w:r w:rsidRPr="00043135">
        <w:rPr>
          <w:rFonts w:ascii="Arial" w:hAnsi="Arial" w:cs="Arial"/>
          <w:sz w:val="20"/>
          <w:szCs w:val="20"/>
        </w:rPr>
        <w:t xml:space="preserve">i sodelovanje </w:t>
      </w:r>
      <w:r w:rsidR="008F16BB">
        <w:rPr>
          <w:rFonts w:ascii="Arial" w:hAnsi="Arial" w:cs="Arial"/>
          <w:sz w:val="20"/>
          <w:szCs w:val="20"/>
        </w:rPr>
        <w:t>s tistimi</w:t>
      </w:r>
      <w:r w:rsidRPr="00043135">
        <w:rPr>
          <w:rFonts w:ascii="Arial" w:hAnsi="Arial" w:cs="Arial"/>
          <w:sz w:val="20"/>
          <w:szCs w:val="20"/>
        </w:rPr>
        <w:t>, s katerimi so že prej sodelovali</w:t>
      </w:r>
      <w:r>
        <w:rPr>
          <w:rFonts w:ascii="Arial" w:hAnsi="Arial" w:cs="Arial"/>
          <w:sz w:val="20"/>
          <w:szCs w:val="20"/>
        </w:rPr>
        <w:t>,</w:t>
      </w:r>
      <w:r w:rsidRPr="00043135">
        <w:rPr>
          <w:rFonts w:ascii="Arial" w:hAnsi="Arial" w:cs="Arial"/>
          <w:sz w:val="20"/>
          <w:szCs w:val="20"/>
        </w:rPr>
        <w:t xml:space="preserve"> ter tako prispeva</w:t>
      </w:r>
      <w:r>
        <w:rPr>
          <w:rFonts w:ascii="Arial" w:hAnsi="Arial" w:cs="Arial"/>
          <w:sz w:val="20"/>
          <w:szCs w:val="20"/>
        </w:rPr>
        <w:t>t</w:t>
      </w:r>
      <w:r w:rsidRPr="00043135">
        <w:rPr>
          <w:rFonts w:ascii="Arial" w:hAnsi="Arial" w:cs="Arial"/>
          <w:sz w:val="20"/>
          <w:szCs w:val="20"/>
        </w:rPr>
        <w:t>i k oblikovanju trajnostnega podpornega okolja za opolnomočen</w:t>
      </w:r>
      <w:r>
        <w:rPr>
          <w:rFonts w:ascii="Arial" w:hAnsi="Arial" w:cs="Arial"/>
          <w:sz w:val="20"/>
          <w:szCs w:val="20"/>
        </w:rPr>
        <w:t>i</w:t>
      </w:r>
      <w:r w:rsidRPr="00043135">
        <w:rPr>
          <w:rFonts w:ascii="Arial" w:hAnsi="Arial" w:cs="Arial"/>
          <w:sz w:val="20"/>
          <w:szCs w:val="20"/>
        </w:rPr>
        <w:t xml:space="preserve"> vstop uporabnikov v družbo</w:t>
      </w:r>
      <w:r>
        <w:rPr>
          <w:rFonts w:ascii="Arial" w:hAnsi="Arial" w:cs="Arial"/>
          <w:sz w:val="20"/>
          <w:szCs w:val="20"/>
        </w:rPr>
        <w:t>.</w:t>
      </w:r>
      <w:r w:rsidRPr="00043135">
        <w:rPr>
          <w:rFonts w:ascii="Arial" w:hAnsi="Arial" w:cs="Arial"/>
          <w:sz w:val="20"/>
          <w:szCs w:val="20"/>
        </w:rPr>
        <w:t xml:space="preserve"> </w:t>
      </w:r>
      <w:r>
        <w:rPr>
          <w:rFonts w:ascii="Arial" w:hAnsi="Arial" w:cs="Arial"/>
          <w:sz w:val="20"/>
          <w:szCs w:val="20"/>
        </w:rPr>
        <w:t>K</w:t>
      </w:r>
      <w:r w:rsidRPr="00043135">
        <w:rPr>
          <w:rFonts w:ascii="Arial" w:hAnsi="Arial" w:cs="Arial"/>
          <w:sz w:val="20"/>
          <w:szCs w:val="20"/>
        </w:rPr>
        <w:t xml:space="preserve">ljub temu </w:t>
      </w:r>
      <w:r>
        <w:rPr>
          <w:rFonts w:ascii="Arial" w:hAnsi="Arial" w:cs="Arial"/>
          <w:sz w:val="20"/>
          <w:szCs w:val="20"/>
        </w:rPr>
        <w:t>pa</w:t>
      </w:r>
      <w:r w:rsidRPr="00043135">
        <w:rPr>
          <w:rFonts w:ascii="Arial" w:hAnsi="Arial" w:cs="Arial"/>
          <w:sz w:val="20"/>
          <w:szCs w:val="20"/>
        </w:rPr>
        <w:t xml:space="preserve"> jim ni uspelo razviti </w:t>
      </w:r>
      <w:r w:rsidR="008A767A">
        <w:rPr>
          <w:rFonts w:ascii="Arial" w:hAnsi="Arial" w:cs="Arial"/>
          <w:sz w:val="20"/>
          <w:szCs w:val="20"/>
        </w:rPr>
        <w:t>trdnejše</w:t>
      </w:r>
      <w:r w:rsidRPr="00043135">
        <w:rPr>
          <w:rFonts w:ascii="Arial" w:hAnsi="Arial" w:cs="Arial"/>
          <w:sz w:val="20"/>
          <w:szCs w:val="20"/>
        </w:rPr>
        <w:t xml:space="preserve"> in obširne</w:t>
      </w:r>
      <w:r w:rsidR="008A767A">
        <w:rPr>
          <w:rFonts w:ascii="Arial" w:hAnsi="Arial" w:cs="Arial"/>
          <w:sz w:val="20"/>
          <w:szCs w:val="20"/>
        </w:rPr>
        <w:t>jše</w:t>
      </w:r>
      <w:r w:rsidRPr="00043135">
        <w:rPr>
          <w:rFonts w:ascii="Arial" w:hAnsi="Arial" w:cs="Arial"/>
          <w:sz w:val="20"/>
          <w:szCs w:val="20"/>
        </w:rPr>
        <w:t xml:space="preserve"> mreže podpornih oziroma partnerskih organizacij (delno tudi zaradi epidemije </w:t>
      </w:r>
      <w:r>
        <w:rPr>
          <w:rFonts w:ascii="Arial" w:hAnsi="Arial" w:cs="Arial"/>
          <w:sz w:val="20"/>
          <w:szCs w:val="20"/>
        </w:rPr>
        <w:t>c</w:t>
      </w:r>
      <w:r w:rsidRPr="00043135">
        <w:rPr>
          <w:rFonts w:ascii="Arial" w:hAnsi="Arial" w:cs="Arial"/>
          <w:sz w:val="20"/>
          <w:szCs w:val="20"/>
        </w:rPr>
        <w:t>ovid</w:t>
      </w:r>
      <w:r>
        <w:rPr>
          <w:rFonts w:ascii="Arial" w:hAnsi="Arial" w:cs="Arial"/>
          <w:sz w:val="20"/>
          <w:szCs w:val="20"/>
        </w:rPr>
        <w:t>a-</w:t>
      </w:r>
      <w:r w:rsidRPr="00043135">
        <w:rPr>
          <w:rFonts w:ascii="Arial" w:hAnsi="Arial" w:cs="Arial"/>
          <w:sz w:val="20"/>
          <w:szCs w:val="20"/>
        </w:rPr>
        <w:t xml:space="preserve">19). </w:t>
      </w:r>
      <w:r w:rsidR="008A767A">
        <w:rPr>
          <w:rFonts w:ascii="Arial" w:hAnsi="Arial" w:cs="Arial"/>
          <w:sz w:val="20"/>
          <w:szCs w:val="20"/>
        </w:rPr>
        <w:t>P</w:t>
      </w:r>
      <w:r w:rsidRPr="00043135">
        <w:rPr>
          <w:rFonts w:ascii="Arial" w:hAnsi="Arial" w:cs="Arial"/>
          <w:sz w:val="20"/>
          <w:szCs w:val="20"/>
        </w:rPr>
        <w:t xml:space="preserve">omemben </w:t>
      </w:r>
      <w:r w:rsidR="008A767A">
        <w:rPr>
          <w:rFonts w:ascii="Arial" w:hAnsi="Arial" w:cs="Arial"/>
          <w:sz w:val="20"/>
          <w:szCs w:val="20"/>
        </w:rPr>
        <w:t>dosežek</w:t>
      </w:r>
      <w:r w:rsidRPr="00043135">
        <w:rPr>
          <w:rFonts w:ascii="Arial" w:hAnsi="Arial" w:cs="Arial"/>
          <w:sz w:val="20"/>
          <w:szCs w:val="20"/>
        </w:rPr>
        <w:t xml:space="preserve"> pilotnega projekta je tudi Pravilnik o storitvah socialnega vključevanja invalidov (Uradni list RS, št. 58/22), ki ureja izvajanje storitev v praksi in je </w:t>
      </w:r>
      <w:r w:rsidR="008A767A">
        <w:rPr>
          <w:rFonts w:ascii="Arial" w:hAnsi="Arial" w:cs="Arial"/>
          <w:sz w:val="20"/>
          <w:szCs w:val="20"/>
        </w:rPr>
        <w:t>začel veljati</w:t>
      </w:r>
      <w:r w:rsidRPr="00043135">
        <w:rPr>
          <w:rFonts w:ascii="Arial" w:hAnsi="Arial" w:cs="Arial"/>
          <w:sz w:val="20"/>
          <w:szCs w:val="20"/>
        </w:rPr>
        <w:t xml:space="preserve"> julija 2022. MDDSZ </w:t>
      </w:r>
      <w:r>
        <w:rPr>
          <w:rFonts w:ascii="Arial" w:hAnsi="Arial" w:cs="Arial"/>
          <w:sz w:val="20"/>
          <w:szCs w:val="20"/>
        </w:rPr>
        <w:t xml:space="preserve">je pravilnik </w:t>
      </w:r>
      <w:r w:rsidR="008A767A">
        <w:rPr>
          <w:rFonts w:ascii="Arial" w:hAnsi="Arial" w:cs="Arial"/>
          <w:sz w:val="20"/>
          <w:szCs w:val="20"/>
        </w:rPr>
        <w:t xml:space="preserve">sicer </w:t>
      </w:r>
      <w:r>
        <w:rPr>
          <w:rFonts w:ascii="Arial" w:hAnsi="Arial" w:cs="Arial"/>
          <w:sz w:val="20"/>
          <w:szCs w:val="20"/>
        </w:rPr>
        <w:t>začel</w:t>
      </w:r>
      <w:r w:rsidR="008A767A">
        <w:rPr>
          <w:rFonts w:ascii="Arial" w:hAnsi="Arial" w:cs="Arial"/>
          <w:sz w:val="20"/>
          <w:szCs w:val="20"/>
        </w:rPr>
        <w:t>o</w:t>
      </w:r>
      <w:r>
        <w:rPr>
          <w:rFonts w:ascii="Arial" w:hAnsi="Arial" w:cs="Arial"/>
          <w:sz w:val="20"/>
          <w:szCs w:val="20"/>
        </w:rPr>
        <w:t xml:space="preserve"> pripravljati</w:t>
      </w:r>
      <w:r w:rsidRPr="00043135">
        <w:rPr>
          <w:rFonts w:ascii="Arial" w:hAnsi="Arial" w:cs="Arial"/>
          <w:sz w:val="20"/>
          <w:szCs w:val="20"/>
        </w:rPr>
        <w:t xml:space="preserve"> že pred </w:t>
      </w:r>
      <w:r>
        <w:rPr>
          <w:rFonts w:ascii="Arial" w:hAnsi="Arial" w:cs="Arial"/>
          <w:sz w:val="20"/>
          <w:szCs w:val="20"/>
        </w:rPr>
        <w:t>konce</w:t>
      </w:r>
      <w:r w:rsidRPr="00043135">
        <w:rPr>
          <w:rFonts w:ascii="Arial" w:hAnsi="Arial" w:cs="Arial"/>
          <w:sz w:val="20"/>
          <w:szCs w:val="20"/>
        </w:rPr>
        <w:t xml:space="preserve">m projekta, vendar pa je nastal tudi v sodelovanju z IRSSV in izvajalci pilotnega projekta </w:t>
      </w:r>
      <w:r w:rsidR="008A767A">
        <w:rPr>
          <w:rFonts w:ascii="Arial" w:hAnsi="Arial" w:cs="Arial"/>
          <w:sz w:val="20"/>
          <w:szCs w:val="20"/>
        </w:rPr>
        <w:t>ter</w:t>
      </w:r>
      <w:r>
        <w:rPr>
          <w:rFonts w:ascii="Arial" w:hAnsi="Arial" w:cs="Arial"/>
          <w:sz w:val="20"/>
          <w:szCs w:val="20"/>
        </w:rPr>
        <w:t xml:space="preserve"> ob</w:t>
      </w:r>
      <w:r w:rsidRPr="00043135">
        <w:rPr>
          <w:rFonts w:ascii="Arial" w:hAnsi="Arial" w:cs="Arial"/>
          <w:sz w:val="20"/>
          <w:szCs w:val="20"/>
        </w:rPr>
        <w:t xml:space="preserve"> upoštevanj</w:t>
      </w:r>
      <w:r>
        <w:rPr>
          <w:rFonts w:ascii="Arial" w:hAnsi="Arial" w:cs="Arial"/>
          <w:sz w:val="20"/>
          <w:szCs w:val="20"/>
        </w:rPr>
        <w:t>u</w:t>
      </w:r>
      <w:r w:rsidRPr="00043135">
        <w:rPr>
          <w:rFonts w:ascii="Arial" w:hAnsi="Arial" w:cs="Arial"/>
          <w:sz w:val="20"/>
          <w:szCs w:val="20"/>
        </w:rPr>
        <w:t xml:space="preserve"> izkušenj iz pilotnega izvajanja storitev socialnega vključevanja invalidov in </w:t>
      </w:r>
      <w:r w:rsidR="008A767A">
        <w:rPr>
          <w:rFonts w:ascii="Arial" w:hAnsi="Arial" w:cs="Arial"/>
          <w:sz w:val="20"/>
          <w:szCs w:val="20"/>
        </w:rPr>
        <w:t xml:space="preserve">predhodnih ugotovitev </w:t>
      </w:r>
      <w:r w:rsidR="00575B5D">
        <w:rPr>
          <w:rFonts w:ascii="Arial" w:hAnsi="Arial" w:cs="Arial"/>
          <w:sz w:val="20"/>
          <w:szCs w:val="20"/>
        </w:rPr>
        <w:t>ovrednotenja</w:t>
      </w:r>
      <w:r w:rsidRPr="00043135">
        <w:rPr>
          <w:rFonts w:ascii="Arial" w:hAnsi="Arial" w:cs="Arial"/>
          <w:sz w:val="20"/>
          <w:szCs w:val="20"/>
        </w:rPr>
        <w:t>. S tem smo v Sloveniji na sistemski ravni v okviru javne mreže dobili nove storitve za krepitev samostojne</w:t>
      </w:r>
      <w:r w:rsidR="008A767A">
        <w:rPr>
          <w:rFonts w:ascii="Arial" w:hAnsi="Arial" w:cs="Arial"/>
          <w:sz w:val="20"/>
          <w:szCs w:val="20"/>
        </w:rPr>
        <w:t>jše</w:t>
      </w:r>
      <w:r w:rsidRPr="00043135">
        <w:rPr>
          <w:rFonts w:ascii="Arial" w:hAnsi="Arial" w:cs="Arial"/>
          <w:sz w:val="20"/>
          <w:szCs w:val="20"/>
        </w:rPr>
        <w:t xml:space="preserve">ga in </w:t>
      </w:r>
      <w:r w:rsidR="008A767A">
        <w:rPr>
          <w:rFonts w:ascii="Arial" w:hAnsi="Arial" w:cs="Arial"/>
          <w:sz w:val="20"/>
          <w:szCs w:val="20"/>
        </w:rPr>
        <w:t xml:space="preserve">bolj </w:t>
      </w:r>
      <w:r w:rsidRPr="00043135">
        <w:rPr>
          <w:rFonts w:ascii="Arial" w:hAnsi="Arial" w:cs="Arial"/>
          <w:sz w:val="20"/>
          <w:szCs w:val="20"/>
        </w:rPr>
        <w:t>neodvisnega življenja v skupnosti za določeno skupino invalidov</w:t>
      </w:r>
      <w:r w:rsidR="0094763F">
        <w:rPr>
          <w:rFonts w:ascii="Arial" w:hAnsi="Arial" w:cs="Arial"/>
          <w:sz w:val="20"/>
          <w:szCs w:val="20"/>
        </w:rPr>
        <w:t xml:space="preserve"> </w:t>
      </w:r>
      <w:r w:rsidRPr="00043135">
        <w:rPr>
          <w:rFonts w:ascii="Arial" w:hAnsi="Arial" w:cs="Arial"/>
          <w:sz w:val="20"/>
          <w:szCs w:val="20"/>
        </w:rPr>
        <w:t>(</w:t>
      </w:r>
      <w:r w:rsidRPr="00043135">
        <w:rPr>
          <w:rFonts w:ascii="Arial" w:hAnsi="Arial" w:cs="Arial"/>
          <w:b/>
          <w:bCs/>
          <w:i/>
          <w:iCs/>
          <w:sz w:val="20"/>
          <w:szCs w:val="20"/>
        </w:rPr>
        <w:t>IRSSV</w:t>
      </w:r>
      <w:r w:rsidRPr="00043135">
        <w:rPr>
          <w:rFonts w:ascii="Arial" w:hAnsi="Arial" w:cs="Arial"/>
          <w:i/>
          <w:iCs/>
          <w:sz w:val="20"/>
          <w:szCs w:val="20"/>
        </w:rPr>
        <w:t>, ukrep 2.</w:t>
      </w:r>
      <w:r>
        <w:rPr>
          <w:rFonts w:ascii="Arial" w:hAnsi="Arial" w:cs="Arial"/>
          <w:i/>
          <w:iCs/>
          <w:sz w:val="20"/>
          <w:szCs w:val="20"/>
        </w:rPr>
        <w:t>2</w:t>
      </w:r>
      <w:r w:rsidRPr="00043135">
        <w:rPr>
          <w:rFonts w:ascii="Arial" w:hAnsi="Arial" w:cs="Arial"/>
          <w:i/>
          <w:iCs/>
          <w:sz w:val="20"/>
          <w:szCs w:val="20"/>
        </w:rPr>
        <w:t>)</w:t>
      </w:r>
      <w:r>
        <w:rPr>
          <w:rFonts w:ascii="Arial" w:hAnsi="Arial" w:cs="Arial"/>
          <w:i/>
          <w:iCs/>
          <w:sz w:val="20"/>
          <w:szCs w:val="20"/>
        </w:rPr>
        <w:t>.</w:t>
      </w:r>
    </w:p>
    <w:p w14:paraId="71E15996" w14:textId="77777777" w:rsidR="0099746F" w:rsidRPr="00043135" w:rsidRDefault="0099746F" w:rsidP="000166EB">
      <w:pPr>
        <w:spacing w:after="0"/>
        <w:jc w:val="both"/>
        <w:rPr>
          <w:rFonts w:ascii="Arial" w:hAnsi="Arial" w:cs="Arial"/>
          <w:sz w:val="20"/>
          <w:szCs w:val="20"/>
        </w:rPr>
      </w:pPr>
    </w:p>
    <w:p w14:paraId="6D36C61A" w14:textId="77777777" w:rsidR="0099746F" w:rsidRPr="00043135" w:rsidRDefault="0099746F" w:rsidP="00B21AC7">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 xml:space="preserve">Kvantitativni podatki </w:t>
      </w:r>
    </w:p>
    <w:p w14:paraId="695AC1F6" w14:textId="77777777" w:rsidR="0099746F" w:rsidRPr="00043135" w:rsidRDefault="0099746F" w:rsidP="00B21AC7">
      <w:pPr>
        <w:tabs>
          <w:tab w:val="left" w:pos="960"/>
        </w:tabs>
        <w:spacing w:after="0"/>
        <w:ind w:right="233"/>
        <w:jc w:val="both"/>
        <w:rPr>
          <w:rFonts w:ascii="Arial" w:hAnsi="Arial" w:cs="Arial"/>
          <w:color w:val="000000" w:themeColor="text1"/>
          <w:sz w:val="20"/>
          <w:szCs w:val="20"/>
        </w:rPr>
      </w:pPr>
    </w:p>
    <w:p w14:paraId="59CFF792" w14:textId="1F796A5B" w:rsidR="0099746F" w:rsidRDefault="0099746F" w:rsidP="006C5649">
      <w:pPr>
        <w:spacing w:after="0"/>
        <w:jc w:val="both"/>
        <w:rPr>
          <w:rFonts w:ascii="Arial" w:hAnsi="Arial" w:cs="Arial"/>
          <w:sz w:val="20"/>
          <w:szCs w:val="20"/>
        </w:rPr>
      </w:pPr>
      <w:r>
        <w:rPr>
          <w:rStyle w:val="Poudarek"/>
          <w:rFonts w:cs="Arial"/>
          <w:szCs w:val="20"/>
        </w:rPr>
        <w:t>MDDSZ, direktorat za invalide</w:t>
      </w:r>
      <w:r w:rsidRPr="006C5649">
        <w:rPr>
          <w:rStyle w:val="Poudarek"/>
          <w:rFonts w:cs="Arial"/>
          <w:b w:val="0"/>
          <w:bCs/>
          <w:szCs w:val="20"/>
        </w:rPr>
        <w:t>, poroča o podpornih storitvah socialnega vključevanja</w:t>
      </w:r>
      <w:r w:rsidRPr="006C5649">
        <w:rPr>
          <w:rStyle w:val="Poudarek"/>
          <w:rFonts w:cs="Arial"/>
          <w:szCs w:val="20"/>
        </w:rPr>
        <w:t xml:space="preserve">. </w:t>
      </w:r>
      <w:r w:rsidRPr="006C5649">
        <w:rPr>
          <w:rFonts w:ascii="Arial" w:hAnsi="Arial" w:cs="Arial"/>
          <w:sz w:val="20"/>
          <w:szCs w:val="20"/>
        </w:rPr>
        <w:t>Storitve</w:t>
      </w:r>
      <w:r>
        <w:rPr>
          <w:rFonts w:ascii="Arial" w:hAnsi="Arial" w:cs="Arial"/>
          <w:sz w:val="20"/>
          <w:szCs w:val="20"/>
        </w:rPr>
        <w:t xml:space="preserve"> socialnega vključevanja so namenjene polnoletnim osebam, ki imajo status invalida po ZSVI in se zaradi svoje invalidnosti ne morejo same vključevati v družbo. </w:t>
      </w:r>
      <w:bookmarkStart w:id="38" w:name="_Hlk134436750"/>
      <w:r>
        <w:rPr>
          <w:rFonts w:ascii="Arial" w:hAnsi="Arial" w:cs="Arial"/>
          <w:sz w:val="20"/>
          <w:szCs w:val="20"/>
        </w:rPr>
        <w:t xml:space="preserve">Njihov namen je, da invalidi z njimi okrepijo svoje znanje, veščine in spretnosti </w:t>
      </w:r>
      <w:r w:rsidR="001A5EBF">
        <w:rPr>
          <w:rFonts w:ascii="Arial" w:hAnsi="Arial" w:cs="Arial"/>
          <w:sz w:val="20"/>
          <w:szCs w:val="20"/>
        </w:rPr>
        <w:t>ter tako</w:t>
      </w:r>
      <w:r>
        <w:rPr>
          <w:rFonts w:ascii="Arial" w:hAnsi="Arial" w:cs="Arial"/>
          <w:sz w:val="20"/>
          <w:szCs w:val="20"/>
        </w:rPr>
        <w:t xml:space="preserve"> pridobijo večjo samostojnost na različnih področjih. </w:t>
      </w:r>
      <w:bookmarkEnd w:id="38"/>
    </w:p>
    <w:p w14:paraId="1A5989E3" w14:textId="370CB856" w:rsidR="0099746F" w:rsidRDefault="0099746F" w:rsidP="006C5649">
      <w:pPr>
        <w:spacing w:after="0"/>
        <w:jc w:val="both"/>
        <w:rPr>
          <w:rFonts w:ascii="Arial" w:hAnsi="Arial" w:cs="Arial"/>
          <w:sz w:val="20"/>
          <w:szCs w:val="20"/>
        </w:rPr>
      </w:pPr>
      <w:r>
        <w:rPr>
          <w:rFonts w:ascii="Arial" w:hAnsi="Arial" w:cs="Arial"/>
          <w:sz w:val="20"/>
          <w:szCs w:val="20"/>
        </w:rPr>
        <w:t xml:space="preserve">Nabor storitev socialnega vključevanja obsega: </w:t>
      </w:r>
    </w:p>
    <w:p w14:paraId="780B87E1" w14:textId="77777777" w:rsidR="0099746F" w:rsidRPr="006C5649" w:rsidRDefault="0099746F" w:rsidP="00FC24BD">
      <w:pPr>
        <w:pStyle w:val="Odstavekseznama"/>
        <w:numPr>
          <w:ilvl w:val="0"/>
          <w:numId w:val="72"/>
        </w:numPr>
        <w:spacing w:after="0"/>
        <w:jc w:val="both"/>
        <w:rPr>
          <w:rFonts w:ascii="Arial" w:hAnsi="Arial" w:cs="Arial"/>
          <w:sz w:val="20"/>
          <w:szCs w:val="20"/>
        </w:rPr>
      </w:pPr>
      <w:r w:rsidRPr="006C5649">
        <w:rPr>
          <w:rFonts w:ascii="Arial" w:hAnsi="Arial" w:cs="Arial"/>
          <w:sz w:val="20"/>
          <w:szCs w:val="20"/>
        </w:rPr>
        <w:t>usposabljanje za samostojno življenje: oblikovanje podpornega okolja za samostojnejše življenje upravičenca</w:t>
      </w:r>
      <w:r>
        <w:rPr>
          <w:rFonts w:ascii="Arial" w:hAnsi="Arial" w:cs="Arial"/>
          <w:sz w:val="20"/>
          <w:szCs w:val="20"/>
        </w:rPr>
        <w:t>;</w:t>
      </w:r>
    </w:p>
    <w:p w14:paraId="6D68A857" w14:textId="77777777" w:rsidR="0099746F" w:rsidRPr="006C5649" w:rsidRDefault="0099746F" w:rsidP="00FC24BD">
      <w:pPr>
        <w:pStyle w:val="Odstavekseznama"/>
        <w:numPr>
          <w:ilvl w:val="0"/>
          <w:numId w:val="72"/>
        </w:numPr>
        <w:spacing w:after="0"/>
        <w:jc w:val="both"/>
        <w:rPr>
          <w:rFonts w:ascii="Arial" w:hAnsi="Arial" w:cs="Arial"/>
          <w:sz w:val="20"/>
          <w:szCs w:val="20"/>
        </w:rPr>
      </w:pPr>
      <w:r w:rsidRPr="006C5649">
        <w:rPr>
          <w:rFonts w:ascii="Arial" w:hAnsi="Arial" w:cs="Arial"/>
          <w:sz w:val="20"/>
          <w:szCs w:val="20"/>
        </w:rPr>
        <w:t>vseživljenjsko učenje: spremstvo upravičenca k dejavnostim vseživljenjskega učenja</w:t>
      </w:r>
      <w:r>
        <w:rPr>
          <w:rFonts w:ascii="Arial" w:hAnsi="Arial" w:cs="Arial"/>
          <w:sz w:val="20"/>
          <w:szCs w:val="20"/>
        </w:rPr>
        <w:t>;</w:t>
      </w:r>
    </w:p>
    <w:p w14:paraId="630EF722" w14:textId="5D69C5B3" w:rsidR="0099746F" w:rsidRPr="006C5649" w:rsidRDefault="0099746F" w:rsidP="00FC24BD">
      <w:pPr>
        <w:pStyle w:val="Odstavekseznama"/>
        <w:numPr>
          <w:ilvl w:val="0"/>
          <w:numId w:val="72"/>
        </w:numPr>
        <w:spacing w:after="0"/>
        <w:jc w:val="both"/>
        <w:rPr>
          <w:rFonts w:ascii="Arial" w:hAnsi="Arial" w:cs="Arial"/>
          <w:sz w:val="20"/>
          <w:szCs w:val="20"/>
        </w:rPr>
      </w:pPr>
      <w:r w:rsidRPr="006C5649">
        <w:rPr>
          <w:rFonts w:ascii="Arial" w:hAnsi="Arial" w:cs="Arial"/>
          <w:sz w:val="20"/>
          <w:szCs w:val="20"/>
        </w:rPr>
        <w:t>prebivanje s podporo:</w:t>
      </w:r>
    </w:p>
    <w:p w14:paraId="502BB1FC" w14:textId="487E66E7" w:rsidR="0099746F" w:rsidRDefault="0099746F" w:rsidP="0099746F">
      <w:pPr>
        <w:pStyle w:val="Odstavekseznama"/>
        <w:numPr>
          <w:ilvl w:val="0"/>
          <w:numId w:val="59"/>
        </w:numPr>
        <w:spacing w:after="0" w:line="256" w:lineRule="auto"/>
        <w:jc w:val="both"/>
        <w:rPr>
          <w:rFonts w:ascii="Arial" w:hAnsi="Arial" w:cs="Arial"/>
          <w:sz w:val="20"/>
          <w:szCs w:val="20"/>
        </w:rPr>
      </w:pPr>
      <w:r>
        <w:rPr>
          <w:rFonts w:ascii="Arial" w:hAnsi="Arial" w:cs="Arial"/>
          <w:sz w:val="20"/>
          <w:szCs w:val="20"/>
        </w:rPr>
        <w:t>informiranje in usmerjanje pri urejanju osebnih zadev;</w:t>
      </w:r>
    </w:p>
    <w:p w14:paraId="3757FA32" w14:textId="343E7C78" w:rsidR="0099746F" w:rsidRDefault="0099746F" w:rsidP="0099746F">
      <w:pPr>
        <w:pStyle w:val="Odstavekseznama"/>
        <w:numPr>
          <w:ilvl w:val="0"/>
          <w:numId w:val="59"/>
        </w:numPr>
        <w:spacing w:after="0" w:line="256" w:lineRule="auto"/>
        <w:jc w:val="both"/>
        <w:rPr>
          <w:rFonts w:ascii="Arial" w:hAnsi="Arial" w:cs="Arial"/>
          <w:sz w:val="20"/>
          <w:szCs w:val="20"/>
        </w:rPr>
      </w:pPr>
      <w:r>
        <w:rPr>
          <w:rFonts w:ascii="Arial" w:hAnsi="Arial" w:cs="Arial"/>
          <w:sz w:val="20"/>
          <w:szCs w:val="20"/>
        </w:rPr>
        <w:t>svetovanje in podpora pri načrtovanju in izvedbi vsakodnevnih življenjskih opravil;</w:t>
      </w:r>
    </w:p>
    <w:p w14:paraId="45262E59" w14:textId="5C39C52F" w:rsidR="0099746F" w:rsidRDefault="0099746F" w:rsidP="0099746F">
      <w:pPr>
        <w:pStyle w:val="Odstavekseznama"/>
        <w:numPr>
          <w:ilvl w:val="0"/>
          <w:numId w:val="59"/>
        </w:numPr>
        <w:spacing w:after="0" w:line="256" w:lineRule="auto"/>
        <w:jc w:val="both"/>
        <w:rPr>
          <w:rFonts w:ascii="Arial" w:hAnsi="Arial" w:cs="Arial"/>
          <w:sz w:val="20"/>
          <w:szCs w:val="20"/>
        </w:rPr>
      </w:pPr>
      <w:r>
        <w:rPr>
          <w:rFonts w:ascii="Arial" w:hAnsi="Arial" w:cs="Arial"/>
          <w:sz w:val="20"/>
          <w:szCs w:val="20"/>
        </w:rPr>
        <w:t>družabništvo in spodbujanje k vključevanju v okolje ter širitvi socialne mreže;</w:t>
      </w:r>
    </w:p>
    <w:p w14:paraId="64CCF288" w14:textId="54A11AB9" w:rsidR="0099746F" w:rsidRDefault="0099746F" w:rsidP="0099746F">
      <w:pPr>
        <w:pStyle w:val="Odstavekseznama"/>
        <w:numPr>
          <w:ilvl w:val="0"/>
          <w:numId w:val="59"/>
        </w:numPr>
        <w:spacing w:after="0" w:line="256" w:lineRule="auto"/>
        <w:jc w:val="both"/>
        <w:rPr>
          <w:rFonts w:ascii="Arial" w:hAnsi="Arial" w:cs="Arial"/>
          <w:sz w:val="20"/>
          <w:szCs w:val="20"/>
        </w:rPr>
      </w:pPr>
      <w:r>
        <w:rPr>
          <w:rFonts w:ascii="Arial" w:hAnsi="Arial" w:cs="Arial"/>
          <w:sz w:val="20"/>
          <w:szCs w:val="20"/>
        </w:rPr>
        <w:lastRenderedPageBreak/>
        <w:t>strokovna podpora pri izvajanju storitev prebivanja s podporo;</w:t>
      </w:r>
    </w:p>
    <w:p w14:paraId="25814252" w14:textId="02883E54" w:rsidR="0099746F" w:rsidRPr="006C5649" w:rsidRDefault="0099746F" w:rsidP="00FC24BD">
      <w:pPr>
        <w:pStyle w:val="Odstavekseznama"/>
        <w:numPr>
          <w:ilvl w:val="0"/>
          <w:numId w:val="73"/>
        </w:numPr>
        <w:spacing w:after="0"/>
        <w:jc w:val="both"/>
        <w:rPr>
          <w:rFonts w:ascii="Arial" w:hAnsi="Arial" w:cs="Arial"/>
          <w:sz w:val="20"/>
          <w:szCs w:val="20"/>
        </w:rPr>
      </w:pPr>
      <w:r w:rsidRPr="006C5649">
        <w:rPr>
          <w:rFonts w:ascii="Arial" w:hAnsi="Arial" w:cs="Arial"/>
          <w:sz w:val="20"/>
          <w:szCs w:val="20"/>
        </w:rPr>
        <w:t>ohranjanje socialne vključenosti starejših invalidov</w:t>
      </w:r>
      <w:r w:rsidR="00527CE2">
        <w:rPr>
          <w:rFonts w:ascii="Arial" w:hAnsi="Arial" w:cs="Arial"/>
          <w:sz w:val="20"/>
          <w:szCs w:val="20"/>
        </w:rPr>
        <w:t>.</w:t>
      </w:r>
    </w:p>
    <w:p w14:paraId="6ADA0161" w14:textId="77777777" w:rsidR="0099746F" w:rsidRDefault="0099746F" w:rsidP="006C5649">
      <w:pPr>
        <w:spacing w:after="0"/>
        <w:jc w:val="both"/>
        <w:rPr>
          <w:rFonts w:ascii="Arial" w:hAnsi="Arial" w:cs="Arial"/>
          <w:sz w:val="20"/>
          <w:szCs w:val="20"/>
        </w:rPr>
      </w:pPr>
    </w:p>
    <w:p w14:paraId="4873CBEA" w14:textId="0C314000" w:rsidR="0099746F" w:rsidRDefault="0099746F" w:rsidP="006C5649">
      <w:pPr>
        <w:spacing w:after="0"/>
        <w:jc w:val="both"/>
        <w:rPr>
          <w:rFonts w:ascii="Arial" w:hAnsi="Arial" w:cs="Arial"/>
          <w:sz w:val="20"/>
          <w:szCs w:val="20"/>
        </w:rPr>
      </w:pPr>
      <w:r>
        <w:rPr>
          <w:rFonts w:ascii="Arial" w:hAnsi="Arial" w:cs="Arial"/>
          <w:sz w:val="20"/>
          <w:szCs w:val="20"/>
        </w:rPr>
        <w:t xml:space="preserve">Te storitve omogočajo večjo socialno vključenost oseb z invalidnostjo v skupnost. V središče so postavljeni uporabnik, njegove potrebe in želje ter možnost, da lahko uveljavi svojo voljo. V letu 2022 so na MDDSZ koordinirali začetek izvajanja storitev za upravičence (vloga, pomoč </w:t>
      </w:r>
      <w:r w:rsidR="00243D80">
        <w:rPr>
          <w:rFonts w:ascii="Arial" w:hAnsi="Arial" w:cs="Arial"/>
          <w:sz w:val="20"/>
          <w:szCs w:val="20"/>
        </w:rPr>
        <w:t>centrom za socialno delo</w:t>
      </w:r>
      <w:r>
        <w:rPr>
          <w:rFonts w:ascii="Arial" w:hAnsi="Arial" w:cs="Arial"/>
          <w:sz w:val="20"/>
          <w:szCs w:val="20"/>
        </w:rPr>
        <w:t xml:space="preserve"> pri odločbah, informiranje in objave na spletnih straneh), od jeseni pa tudi za izvajalce. Konec leta 2022 je bilo 97 upravičencev do storitev socialnega vključevanja.</w:t>
      </w:r>
    </w:p>
    <w:p w14:paraId="1D62BC95" w14:textId="77777777" w:rsidR="0099746F" w:rsidRDefault="0099746F" w:rsidP="006C5649">
      <w:pPr>
        <w:spacing w:after="0"/>
        <w:jc w:val="both"/>
        <w:rPr>
          <w:rFonts w:ascii="Arial" w:hAnsi="Arial" w:cs="Arial"/>
          <w:sz w:val="20"/>
          <w:szCs w:val="20"/>
        </w:rPr>
      </w:pPr>
    </w:p>
    <w:p w14:paraId="6FE95B2B" w14:textId="77777777" w:rsidR="0099746F" w:rsidRPr="00F46A0A" w:rsidRDefault="0099746F" w:rsidP="00F46A0A">
      <w:pPr>
        <w:pStyle w:val="Napis"/>
        <w:rPr>
          <w:bCs w:val="0"/>
          <w:color w:val="000000" w:themeColor="text1"/>
          <w:lang w:val="sl-SI"/>
        </w:rPr>
      </w:pPr>
      <w:bookmarkStart w:id="39" w:name="_Toc135047800"/>
      <w:r w:rsidRPr="00043135">
        <w:rPr>
          <w:lang w:val="sl-SI"/>
        </w:rPr>
        <w:t xml:space="preserve">Preglednica </w:t>
      </w:r>
      <w:r w:rsidRPr="00043135">
        <w:rPr>
          <w:lang w:val="sl-SI"/>
        </w:rPr>
        <w:fldChar w:fldCharType="begin"/>
      </w:r>
      <w:r w:rsidRPr="00043135">
        <w:rPr>
          <w:lang w:val="sl-SI"/>
        </w:rPr>
        <w:instrText xml:space="preserve"> SEQ Preglednica \* ARABIC </w:instrText>
      </w:r>
      <w:r w:rsidRPr="00043135">
        <w:rPr>
          <w:lang w:val="sl-SI"/>
        </w:rPr>
        <w:fldChar w:fldCharType="separate"/>
      </w:r>
      <w:r>
        <w:rPr>
          <w:noProof/>
          <w:lang w:val="sl-SI"/>
        </w:rPr>
        <w:t>4</w:t>
      </w:r>
      <w:r w:rsidRPr="00043135">
        <w:rPr>
          <w:noProof/>
          <w:lang w:val="sl-SI"/>
        </w:rPr>
        <w:fldChar w:fldCharType="end"/>
      </w:r>
      <w:r w:rsidRPr="00043135">
        <w:rPr>
          <w:lang w:val="sl-SI"/>
        </w:rPr>
        <w:t xml:space="preserve">: Podatki o </w:t>
      </w:r>
      <w:r>
        <w:rPr>
          <w:lang w:val="sl-SI"/>
        </w:rPr>
        <w:t>upravičencih do storitev socialnega vključevanja ob koncu leta 2022 (MDDSZ)</w:t>
      </w:r>
      <w:bookmarkEnd w:id="39"/>
    </w:p>
    <w:tbl>
      <w:tblPr>
        <w:tblW w:w="6668" w:type="dxa"/>
        <w:tblInd w:w="-147" w:type="dxa"/>
        <w:tblCellMar>
          <w:left w:w="70" w:type="dxa"/>
          <w:right w:w="70" w:type="dxa"/>
        </w:tblCellMar>
        <w:tblLook w:val="04A0" w:firstRow="1" w:lastRow="0" w:firstColumn="1" w:lastColumn="0" w:noHBand="0" w:noVBand="1"/>
      </w:tblPr>
      <w:tblGrid>
        <w:gridCol w:w="1730"/>
        <w:gridCol w:w="3553"/>
        <w:gridCol w:w="1385"/>
      </w:tblGrid>
      <w:tr w:rsidR="0099746F" w14:paraId="33104F67" w14:textId="77777777" w:rsidTr="006C5649">
        <w:trPr>
          <w:trHeight w:val="300"/>
        </w:trPr>
        <w:tc>
          <w:tcPr>
            <w:tcW w:w="17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65B85EB" w14:textId="77777777" w:rsidR="0099746F" w:rsidRDefault="0099746F">
            <w:pPr>
              <w:spacing w:after="0"/>
              <w:rPr>
                <w:rFonts w:ascii="Arial" w:hAnsi="Arial" w:cs="Arial"/>
                <w:sz w:val="20"/>
                <w:szCs w:val="20"/>
              </w:rPr>
            </w:pPr>
            <w:r>
              <w:rPr>
                <w:rFonts w:ascii="Arial" w:hAnsi="Arial" w:cs="Arial"/>
                <w:sz w:val="20"/>
                <w:szCs w:val="20"/>
              </w:rPr>
              <w:t>Št. upravičencev</w:t>
            </w:r>
          </w:p>
        </w:tc>
        <w:tc>
          <w:tcPr>
            <w:tcW w:w="3553"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02D679A" w14:textId="5870F2CD" w:rsidR="0099746F" w:rsidRDefault="0099746F" w:rsidP="0039566C">
            <w:pPr>
              <w:spacing w:after="0"/>
              <w:rPr>
                <w:rFonts w:ascii="Arial" w:hAnsi="Arial" w:cs="Arial"/>
                <w:sz w:val="20"/>
                <w:szCs w:val="20"/>
              </w:rPr>
            </w:pPr>
            <w:r>
              <w:rPr>
                <w:rFonts w:ascii="Arial" w:hAnsi="Arial" w:cs="Arial"/>
                <w:sz w:val="20"/>
                <w:szCs w:val="20"/>
              </w:rPr>
              <w:t>Vključenost v dnevni program v VDC</w:t>
            </w:r>
          </w:p>
        </w:tc>
        <w:tc>
          <w:tcPr>
            <w:tcW w:w="1385"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8EC79FA" w14:textId="001F8229" w:rsidR="0099746F" w:rsidRDefault="0099746F">
            <w:pPr>
              <w:spacing w:after="0"/>
              <w:rPr>
                <w:rFonts w:ascii="Arial" w:hAnsi="Arial" w:cs="Arial"/>
                <w:sz w:val="20"/>
                <w:szCs w:val="20"/>
              </w:rPr>
            </w:pPr>
            <w:r>
              <w:rPr>
                <w:rFonts w:ascii="Arial" w:hAnsi="Arial" w:cs="Arial"/>
                <w:sz w:val="20"/>
                <w:szCs w:val="20"/>
              </w:rPr>
              <w:t>Življenje pri starših</w:t>
            </w:r>
          </w:p>
        </w:tc>
      </w:tr>
      <w:tr w:rsidR="0099746F" w14:paraId="1BF18AA4" w14:textId="77777777" w:rsidTr="006C5649">
        <w:trPr>
          <w:trHeight w:val="300"/>
        </w:trPr>
        <w:tc>
          <w:tcPr>
            <w:tcW w:w="1730" w:type="dxa"/>
            <w:tcBorders>
              <w:top w:val="nil"/>
              <w:left w:val="single" w:sz="4" w:space="0" w:color="auto"/>
              <w:bottom w:val="single" w:sz="4" w:space="0" w:color="auto"/>
              <w:right w:val="single" w:sz="4" w:space="0" w:color="auto"/>
            </w:tcBorders>
            <w:noWrap/>
            <w:vAlign w:val="bottom"/>
            <w:hideMark/>
          </w:tcPr>
          <w:p w14:paraId="13C2E542" w14:textId="77777777" w:rsidR="0099746F" w:rsidRDefault="0099746F">
            <w:pPr>
              <w:spacing w:after="0"/>
              <w:rPr>
                <w:rFonts w:ascii="Arial" w:hAnsi="Arial" w:cs="Arial"/>
                <w:sz w:val="20"/>
                <w:szCs w:val="20"/>
              </w:rPr>
            </w:pPr>
            <w:r>
              <w:rPr>
                <w:rFonts w:ascii="Arial" w:hAnsi="Arial" w:cs="Arial"/>
                <w:sz w:val="20"/>
                <w:szCs w:val="20"/>
              </w:rPr>
              <w:t>79</w:t>
            </w:r>
          </w:p>
        </w:tc>
        <w:tc>
          <w:tcPr>
            <w:tcW w:w="3553" w:type="dxa"/>
            <w:tcBorders>
              <w:top w:val="nil"/>
              <w:left w:val="nil"/>
              <w:bottom w:val="single" w:sz="4" w:space="0" w:color="auto"/>
              <w:right w:val="single" w:sz="4" w:space="0" w:color="auto"/>
            </w:tcBorders>
            <w:noWrap/>
            <w:vAlign w:val="bottom"/>
            <w:hideMark/>
          </w:tcPr>
          <w:p w14:paraId="36E1C95A" w14:textId="77777777" w:rsidR="0099746F" w:rsidRDefault="0099746F">
            <w:pPr>
              <w:spacing w:after="0"/>
              <w:rPr>
                <w:rFonts w:ascii="Arial" w:hAnsi="Arial" w:cs="Arial"/>
                <w:sz w:val="20"/>
                <w:szCs w:val="20"/>
              </w:rPr>
            </w:pPr>
            <w:r>
              <w:rPr>
                <w:rFonts w:ascii="Arial" w:hAnsi="Arial" w:cs="Arial"/>
                <w:sz w:val="20"/>
                <w:szCs w:val="20"/>
              </w:rPr>
              <w:t>DA</w:t>
            </w:r>
          </w:p>
        </w:tc>
        <w:tc>
          <w:tcPr>
            <w:tcW w:w="1385" w:type="dxa"/>
            <w:tcBorders>
              <w:top w:val="nil"/>
              <w:left w:val="nil"/>
              <w:bottom w:val="single" w:sz="4" w:space="0" w:color="auto"/>
              <w:right w:val="single" w:sz="4" w:space="0" w:color="auto"/>
            </w:tcBorders>
            <w:noWrap/>
            <w:vAlign w:val="bottom"/>
            <w:hideMark/>
          </w:tcPr>
          <w:p w14:paraId="0EF65A44" w14:textId="77777777" w:rsidR="0099746F" w:rsidRDefault="0099746F">
            <w:pPr>
              <w:spacing w:after="0"/>
              <w:rPr>
                <w:rFonts w:ascii="Arial" w:hAnsi="Arial" w:cs="Arial"/>
                <w:sz w:val="20"/>
                <w:szCs w:val="20"/>
              </w:rPr>
            </w:pPr>
            <w:r>
              <w:rPr>
                <w:rFonts w:ascii="Arial" w:hAnsi="Arial" w:cs="Arial"/>
                <w:sz w:val="20"/>
                <w:szCs w:val="20"/>
              </w:rPr>
              <w:t>DA</w:t>
            </w:r>
          </w:p>
        </w:tc>
      </w:tr>
      <w:tr w:rsidR="0099746F" w14:paraId="53FADD6D" w14:textId="77777777" w:rsidTr="006C5649">
        <w:trPr>
          <w:trHeight w:val="300"/>
        </w:trPr>
        <w:tc>
          <w:tcPr>
            <w:tcW w:w="1730" w:type="dxa"/>
            <w:tcBorders>
              <w:top w:val="nil"/>
              <w:left w:val="single" w:sz="4" w:space="0" w:color="auto"/>
              <w:bottom w:val="single" w:sz="4" w:space="0" w:color="auto"/>
              <w:right w:val="single" w:sz="4" w:space="0" w:color="auto"/>
            </w:tcBorders>
            <w:noWrap/>
            <w:vAlign w:val="bottom"/>
            <w:hideMark/>
          </w:tcPr>
          <w:p w14:paraId="1C60884D" w14:textId="77777777" w:rsidR="0099746F" w:rsidRDefault="0099746F">
            <w:pPr>
              <w:spacing w:after="0"/>
              <w:rPr>
                <w:rFonts w:ascii="Arial" w:hAnsi="Arial" w:cs="Arial"/>
                <w:sz w:val="20"/>
                <w:szCs w:val="20"/>
              </w:rPr>
            </w:pPr>
            <w:r>
              <w:rPr>
                <w:rFonts w:ascii="Arial" w:hAnsi="Arial" w:cs="Arial"/>
                <w:sz w:val="20"/>
                <w:szCs w:val="20"/>
              </w:rPr>
              <w:t>15</w:t>
            </w:r>
          </w:p>
        </w:tc>
        <w:tc>
          <w:tcPr>
            <w:tcW w:w="3553" w:type="dxa"/>
            <w:tcBorders>
              <w:top w:val="nil"/>
              <w:left w:val="nil"/>
              <w:bottom w:val="single" w:sz="4" w:space="0" w:color="auto"/>
              <w:right w:val="single" w:sz="4" w:space="0" w:color="auto"/>
            </w:tcBorders>
            <w:noWrap/>
            <w:vAlign w:val="bottom"/>
            <w:hideMark/>
          </w:tcPr>
          <w:p w14:paraId="3E59B9D4" w14:textId="77777777" w:rsidR="0099746F" w:rsidRDefault="0099746F">
            <w:pPr>
              <w:spacing w:after="0"/>
              <w:rPr>
                <w:rFonts w:ascii="Arial" w:hAnsi="Arial" w:cs="Arial"/>
                <w:sz w:val="20"/>
                <w:szCs w:val="20"/>
              </w:rPr>
            </w:pPr>
            <w:r>
              <w:rPr>
                <w:rFonts w:ascii="Arial" w:hAnsi="Arial" w:cs="Arial"/>
                <w:sz w:val="20"/>
                <w:szCs w:val="20"/>
              </w:rPr>
              <w:t>DA</w:t>
            </w:r>
          </w:p>
        </w:tc>
        <w:tc>
          <w:tcPr>
            <w:tcW w:w="1385" w:type="dxa"/>
            <w:tcBorders>
              <w:top w:val="nil"/>
              <w:left w:val="nil"/>
              <w:bottom w:val="single" w:sz="4" w:space="0" w:color="auto"/>
              <w:right w:val="single" w:sz="4" w:space="0" w:color="auto"/>
            </w:tcBorders>
            <w:noWrap/>
            <w:vAlign w:val="bottom"/>
            <w:hideMark/>
          </w:tcPr>
          <w:p w14:paraId="133ADB47" w14:textId="77777777" w:rsidR="0099746F" w:rsidRDefault="0099746F">
            <w:pPr>
              <w:spacing w:after="0"/>
              <w:rPr>
                <w:rFonts w:ascii="Arial" w:hAnsi="Arial" w:cs="Arial"/>
                <w:sz w:val="20"/>
                <w:szCs w:val="20"/>
              </w:rPr>
            </w:pPr>
            <w:r>
              <w:rPr>
                <w:rFonts w:ascii="Arial" w:hAnsi="Arial" w:cs="Arial"/>
                <w:sz w:val="20"/>
                <w:szCs w:val="20"/>
              </w:rPr>
              <w:t>NE</w:t>
            </w:r>
          </w:p>
        </w:tc>
      </w:tr>
      <w:tr w:rsidR="0099746F" w14:paraId="77CCCA7C" w14:textId="77777777" w:rsidTr="006C5649">
        <w:trPr>
          <w:trHeight w:val="300"/>
        </w:trPr>
        <w:tc>
          <w:tcPr>
            <w:tcW w:w="1730" w:type="dxa"/>
            <w:tcBorders>
              <w:top w:val="nil"/>
              <w:left w:val="single" w:sz="4" w:space="0" w:color="auto"/>
              <w:bottom w:val="single" w:sz="4" w:space="0" w:color="auto"/>
              <w:right w:val="single" w:sz="4" w:space="0" w:color="auto"/>
            </w:tcBorders>
            <w:noWrap/>
            <w:vAlign w:val="bottom"/>
            <w:hideMark/>
          </w:tcPr>
          <w:p w14:paraId="5A0D85FF" w14:textId="77777777" w:rsidR="0099746F" w:rsidRDefault="0099746F">
            <w:pPr>
              <w:spacing w:after="0"/>
              <w:rPr>
                <w:rFonts w:ascii="Arial" w:hAnsi="Arial" w:cs="Arial"/>
                <w:sz w:val="20"/>
                <w:szCs w:val="20"/>
              </w:rPr>
            </w:pPr>
            <w:r>
              <w:rPr>
                <w:rFonts w:ascii="Arial" w:hAnsi="Arial" w:cs="Arial"/>
                <w:sz w:val="20"/>
                <w:szCs w:val="20"/>
              </w:rPr>
              <w:t>1</w:t>
            </w:r>
          </w:p>
        </w:tc>
        <w:tc>
          <w:tcPr>
            <w:tcW w:w="3553" w:type="dxa"/>
            <w:tcBorders>
              <w:top w:val="nil"/>
              <w:left w:val="nil"/>
              <w:bottom w:val="single" w:sz="4" w:space="0" w:color="auto"/>
              <w:right w:val="single" w:sz="4" w:space="0" w:color="auto"/>
            </w:tcBorders>
            <w:noWrap/>
            <w:vAlign w:val="bottom"/>
            <w:hideMark/>
          </w:tcPr>
          <w:p w14:paraId="53DA7AF3" w14:textId="77777777" w:rsidR="0099746F" w:rsidRDefault="0099746F">
            <w:pPr>
              <w:spacing w:after="0"/>
              <w:rPr>
                <w:rFonts w:ascii="Arial" w:hAnsi="Arial" w:cs="Arial"/>
                <w:sz w:val="20"/>
                <w:szCs w:val="20"/>
              </w:rPr>
            </w:pPr>
            <w:r>
              <w:rPr>
                <w:rFonts w:ascii="Arial" w:hAnsi="Arial" w:cs="Arial"/>
                <w:sz w:val="20"/>
                <w:szCs w:val="20"/>
              </w:rPr>
              <w:t>NE</w:t>
            </w:r>
          </w:p>
        </w:tc>
        <w:tc>
          <w:tcPr>
            <w:tcW w:w="1385" w:type="dxa"/>
            <w:tcBorders>
              <w:top w:val="nil"/>
              <w:left w:val="nil"/>
              <w:bottom w:val="single" w:sz="4" w:space="0" w:color="auto"/>
              <w:right w:val="single" w:sz="4" w:space="0" w:color="auto"/>
            </w:tcBorders>
            <w:noWrap/>
            <w:vAlign w:val="bottom"/>
            <w:hideMark/>
          </w:tcPr>
          <w:p w14:paraId="7FABAB05" w14:textId="77777777" w:rsidR="0099746F" w:rsidRDefault="0099746F">
            <w:pPr>
              <w:spacing w:after="0"/>
              <w:rPr>
                <w:rFonts w:ascii="Arial" w:hAnsi="Arial" w:cs="Arial"/>
                <w:sz w:val="20"/>
                <w:szCs w:val="20"/>
              </w:rPr>
            </w:pPr>
            <w:r>
              <w:rPr>
                <w:rFonts w:ascii="Arial" w:hAnsi="Arial" w:cs="Arial"/>
                <w:sz w:val="20"/>
                <w:szCs w:val="20"/>
              </w:rPr>
              <w:t>DA</w:t>
            </w:r>
          </w:p>
        </w:tc>
      </w:tr>
      <w:tr w:rsidR="0099746F" w14:paraId="10DD9BC6" w14:textId="77777777" w:rsidTr="006C5649">
        <w:trPr>
          <w:trHeight w:val="300"/>
        </w:trPr>
        <w:tc>
          <w:tcPr>
            <w:tcW w:w="1730" w:type="dxa"/>
            <w:tcBorders>
              <w:top w:val="nil"/>
              <w:left w:val="single" w:sz="4" w:space="0" w:color="auto"/>
              <w:bottom w:val="single" w:sz="4" w:space="0" w:color="auto"/>
              <w:right w:val="single" w:sz="4" w:space="0" w:color="auto"/>
            </w:tcBorders>
            <w:noWrap/>
            <w:vAlign w:val="bottom"/>
            <w:hideMark/>
          </w:tcPr>
          <w:p w14:paraId="0680F801" w14:textId="77777777" w:rsidR="0099746F" w:rsidRDefault="0099746F">
            <w:pPr>
              <w:spacing w:after="0"/>
              <w:rPr>
                <w:rFonts w:ascii="Arial" w:hAnsi="Arial" w:cs="Arial"/>
                <w:sz w:val="20"/>
                <w:szCs w:val="20"/>
              </w:rPr>
            </w:pPr>
            <w:r>
              <w:rPr>
                <w:rFonts w:ascii="Arial" w:hAnsi="Arial" w:cs="Arial"/>
                <w:sz w:val="20"/>
                <w:szCs w:val="20"/>
              </w:rPr>
              <w:t>1</w:t>
            </w:r>
          </w:p>
        </w:tc>
        <w:tc>
          <w:tcPr>
            <w:tcW w:w="3553" w:type="dxa"/>
            <w:tcBorders>
              <w:top w:val="nil"/>
              <w:left w:val="nil"/>
              <w:bottom w:val="single" w:sz="4" w:space="0" w:color="auto"/>
              <w:right w:val="single" w:sz="4" w:space="0" w:color="auto"/>
            </w:tcBorders>
            <w:noWrap/>
            <w:vAlign w:val="bottom"/>
            <w:hideMark/>
          </w:tcPr>
          <w:p w14:paraId="1CB6E2B5" w14:textId="77777777" w:rsidR="0099746F" w:rsidRDefault="0099746F">
            <w:pPr>
              <w:spacing w:after="0"/>
              <w:rPr>
                <w:rFonts w:ascii="Arial" w:hAnsi="Arial" w:cs="Arial"/>
                <w:sz w:val="20"/>
                <w:szCs w:val="20"/>
              </w:rPr>
            </w:pPr>
            <w:r>
              <w:rPr>
                <w:rFonts w:ascii="Arial" w:hAnsi="Arial" w:cs="Arial"/>
                <w:sz w:val="20"/>
                <w:szCs w:val="20"/>
              </w:rPr>
              <w:t>NE</w:t>
            </w:r>
          </w:p>
        </w:tc>
        <w:tc>
          <w:tcPr>
            <w:tcW w:w="1385" w:type="dxa"/>
            <w:tcBorders>
              <w:top w:val="nil"/>
              <w:left w:val="nil"/>
              <w:bottom w:val="single" w:sz="4" w:space="0" w:color="auto"/>
              <w:right w:val="single" w:sz="4" w:space="0" w:color="auto"/>
            </w:tcBorders>
            <w:noWrap/>
            <w:vAlign w:val="bottom"/>
            <w:hideMark/>
          </w:tcPr>
          <w:p w14:paraId="2F23F0E7" w14:textId="77777777" w:rsidR="0099746F" w:rsidRDefault="0099746F">
            <w:pPr>
              <w:spacing w:after="0"/>
              <w:rPr>
                <w:rFonts w:ascii="Arial" w:hAnsi="Arial" w:cs="Arial"/>
                <w:sz w:val="20"/>
                <w:szCs w:val="20"/>
              </w:rPr>
            </w:pPr>
            <w:r>
              <w:rPr>
                <w:rFonts w:ascii="Arial" w:hAnsi="Arial" w:cs="Arial"/>
                <w:sz w:val="20"/>
                <w:szCs w:val="20"/>
              </w:rPr>
              <w:t>NE</w:t>
            </w:r>
          </w:p>
        </w:tc>
      </w:tr>
      <w:tr w:rsidR="0099746F" w14:paraId="7882B70A" w14:textId="77777777" w:rsidTr="006C5649">
        <w:trPr>
          <w:trHeight w:val="300"/>
        </w:trPr>
        <w:tc>
          <w:tcPr>
            <w:tcW w:w="1730" w:type="dxa"/>
            <w:tcBorders>
              <w:top w:val="nil"/>
              <w:left w:val="single" w:sz="4" w:space="0" w:color="auto"/>
              <w:bottom w:val="single" w:sz="4" w:space="0" w:color="auto"/>
              <w:right w:val="single" w:sz="4" w:space="0" w:color="auto"/>
            </w:tcBorders>
            <w:noWrap/>
            <w:vAlign w:val="bottom"/>
            <w:hideMark/>
          </w:tcPr>
          <w:p w14:paraId="20ADA3D8" w14:textId="77777777" w:rsidR="0099746F" w:rsidRDefault="0099746F">
            <w:pPr>
              <w:spacing w:after="0"/>
              <w:rPr>
                <w:rFonts w:ascii="Arial" w:hAnsi="Arial" w:cs="Arial"/>
                <w:sz w:val="20"/>
                <w:szCs w:val="20"/>
              </w:rPr>
            </w:pPr>
            <w:r>
              <w:rPr>
                <w:rFonts w:ascii="Arial" w:hAnsi="Arial" w:cs="Arial"/>
                <w:sz w:val="20"/>
                <w:szCs w:val="20"/>
              </w:rPr>
              <w:t>1</w:t>
            </w:r>
          </w:p>
        </w:tc>
        <w:tc>
          <w:tcPr>
            <w:tcW w:w="3553" w:type="dxa"/>
            <w:tcBorders>
              <w:top w:val="nil"/>
              <w:left w:val="nil"/>
              <w:bottom w:val="single" w:sz="4" w:space="0" w:color="auto"/>
              <w:right w:val="single" w:sz="4" w:space="0" w:color="auto"/>
            </w:tcBorders>
            <w:noWrap/>
            <w:vAlign w:val="bottom"/>
            <w:hideMark/>
          </w:tcPr>
          <w:p w14:paraId="40734FB0" w14:textId="77777777" w:rsidR="0099746F" w:rsidRDefault="0099746F">
            <w:pPr>
              <w:spacing w:after="0"/>
              <w:rPr>
                <w:rFonts w:ascii="Arial" w:hAnsi="Arial" w:cs="Arial"/>
                <w:sz w:val="20"/>
                <w:szCs w:val="20"/>
              </w:rPr>
            </w:pPr>
            <w:r>
              <w:rPr>
                <w:rFonts w:ascii="Arial" w:hAnsi="Arial" w:cs="Arial"/>
                <w:sz w:val="20"/>
                <w:szCs w:val="20"/>
              </w:rPr>
              <w:t>možganska poškodba</w:t>
            </w:r>
          </w:p>
        </w:tc>
        <w:tc>
          <w:tcPr>
            <w:tcW w:w="1385" w:type="dxa"/>
            <w:tcBorders>
              <w:top w:val="nil"/>
              <w:left w:val="nil"/>
              <w:bottom w:val="single" w:sz="4" w:space="0" w:color="auto"/>
              <w:right w:val="single" w:sz="4" w:space="0" w:color="auto"/>
            </w:tcBorders>
            <w:noWrap/>
            <w:vAlign w:val="bottom"/>
            <w:hideMark/>
          </w:tcPr>
          <w:p w14:paraId="22C4F1F3" w14:textId="77777777" w:rsidR="0099746F" w:rsidRDefault="0099746F">
            <w:pPr>
              <w:spacing w:after="0"/>
              <w:rPr>
                <w:rFonts w:ascii="Arial" w:hAnsi="Arial" w:cs="Arial"/>
                <w:sz w:val="20"/>
                <w:szCs w:val="20"/>
              </w:rPr>
            </w:pPr>
            <w:r>
              <w:rPr>
                <w:rFonts w:ascii="Arial" w:hAnsi="Arial" w:cs="Arial"/>
                <w:sz w:val="20"/>
                <w:szCs w:val="20"/>
              </w:rPr>
              <w:t> </w:t>
            </w:r>
          </w:p>
        </w:tc>
      </w:tr>
    </w:tbl>
    <w:p w14:paraId="49B4EA93" w14:textId="77777777" w:rsidR="0099746F" w:rsidRDefault="0099746F" w:rsidP="006C5649">
      <w:pPr>
        <w:spacing w:after="0"/>
        <w:rPr>
          <w:rFonts w:ascii="Arial" w:hAnsi="Arial" w:cs="Arial"/>
          <w:sz w:val="20"/>
          <w:szCs w:val="20"/>
          <w:lang w:eastAsia="en-US"/>
        </w:rPr>
      </w:pPr>
    </w:p>
    <w:p w14:paraId="3C97F1A1" w14:textId="16787B2A" w:rsidR="0099746F" w:rsidRDefault="00090F79" w:rsidP="006C5649">
      <w:pPr>
        <w:spacing w:after="0"/>
        <w:rPr>
          <w:rFonts w:ascii="Arial" w:hAnsi="Arial" w:cs="Arial"/>
          <w:sz w:val="20"/>
          <w:szCs w:val="20"/>
        </w:rPr>
      </w:pPr>
      <w:bookmarkStart w:id="40" w:name="_Hlk134437168"/>
      <w:r>
        <w:rPr>
          <w:rFonts w:ascii="Arial" w:hAnsi="Arial" w:cs="Arial"/>
          <w:sz w:val="20"/>
          <w:szCs w:val="20"/>
        </w:rPr>
        <w:t>N</w:t>
      </w:r>
      <w:r w:rsidR="0099746F">
        <w:rPr>
          <w:rFonts w:ascii="Arial" w:hAnsi="Arial" w:cs="Arial"/>
          <w:sz w:val="20"/>
          <w:szCs w:val="20"/>
        </w:rPr>
        <w:t>a dan 31. decembra 2022 je bilo 66</w:t>
      </w:r>
      <w:bookmarkEnd w:id="40"/>
      <w:r w:rsidRPr="00090F79">
        <w:rPr>
          <w:rFonts w:ascii="Arial" w:hAnsi="Arial" w:cs="Arial"/>
          <w:sz w:val="20"/>
          <w:szCs w:val="20"/>
        </w:rPr>
        <w:t xml:space="preserve"> </w:t>
      </w:r>
      <w:r>
        <w:rPr>
          <w:rFonts w:ascii="Arial" w:hAnsi="Arial" w:cs="Arial"/>
          <w:sz w:val="20"/>
          <w:szCs w:val="20"/>
        </w:rPr>
        <w:t>upravičencev do storitev socialnega vključevanja</w:t>
      </w:r>
      <w:r w:rsidR="0099746F">
        <w:rPr>
          <w:rFonts w:ascii="Arial" w:hAnsi="Arial" w:cs="Arial"/>
          <w:sz w:val="20"/>
          <w:szCs w:val="20"/>
        </w:rPr>
        <w:t>. Najstarejši je imel 63 let, najmlajši pa 22 let.</w:t>
      </w:r>
    </w:p>
    <w:p w14:paraId="2C1D7A5E" w14:textId="77777777" w:rsidR="0099746F" w:rsidRDefault="0099746F" w:rsidP="006C5649">
      <w:pPr>
        <w:spacing w:after="0"/>
        <w:rPr>
          <w:rFonts w:ascii="Arial" w:hAnsi="Arial" w:cs="Arial"/>
          <w:sz w:val="20"/>
          <w:szCs w:val="20"/>
        </w:rPr>
      </w:pPr>
    </w:p>
    <w:p w14:paraId="01EC2991" w14:textId="5260E38E" w:rsidR="0099746F" w:rsidRDefault="0099746F" w:rsidP="006C5649">
      <w:pPr>
        <w:spacing w:after="0"/>
        <w:rPr>
          <w:rFonts w:ascii="Arial" w:hAnsi="Arial" w:cs="Arial"/>
          <w:sz w:val="20"/>
          <w:szCs w:val="20"/>
        </w:rPr>
      </w:pPr>
      <w:r>
        <w:rPr>
          <w:rFonts w:ascii="Arial" w:hAnsi="Arial" w:cs="Arial"/>
          <w:sz w:val="20"/>
          <w:szCs w:val="20"/>
        </w:rPr>
        <w:t>V letu 2022 je bilo šest izvajalcev storitev (od tega dva VDC s koncesijo ter štirje javni VDC in CUDV).</w:t>
      </w:r>
    </w:p>
    <w:p w14:paraId="5C0342BE" w14:textId="77777777" w:rsidR="0099746F" w:rsidRDefault="0099746F" w:rsidP="006C5649">
      <w:pPr>
        <w:spacing w:after="0"/>
        <w:rPr>
          <w:rFonts w:ascii="Arial" w:hAnsi="Arial" w:cs="Arial"/>
          <w:sz w:val="20"/>
          <w:szCs w:val="20"/>
        </w:rPr>
      </w:pPr>
    </w:p>
    <w:p w14:paraId="04244D2B" w14:textId="6A0698F2" w:rsidR="0099746F" w:rsidRPr="00B76E58" w:rsidRDefault="0099746F" w:rsidP="00F46A0A">
      <w:pPr>
        <w:spacing w:after="0"/>
        <w:jc w:val="both"/>
        <w:rPr>
          <w:rFonts w:ascii="Arial" w:hAnsi="Arial" w:cs="Arial"/>
          <w:i/>
          <w:iCs/>
          <w:sz w:val="18"/>
          <w:szCs w:val="18"/>
        </w:rPr>
      </w:pPr>
      <w:bookmarkStart w:id="41" w:name="_Toc135047801"/>
      <w:r w:rsidRPr="0012793A">
        <w:rPr>
          <w:rFonts w:ascii="Arial" w:hAnsi="Arial" w:cs="Arial"/>
          <w:i/>
          <w:iCs/>
          <w:sz w:val="18"/>
          <w:szCs w:val="18"/>
        </w:rPr>
        <w:t xml:space="preserve">Preglednica </w:t>
      </w:r>
      <w:r w:rsidRPr="0012793A">
        <w:rPr>
          <w:rFonts w:ascii="Arial" w:hAnsi="Arial" w:cs="Arial"/>
          <w:i/>
          <w:iCs/>
          <w:sz w:val="18"/>
          <w:szCs w:val="18"/>
        </w:rPr>
        <w:fldChar w:fldCharType="begin"/>
      </w:r>
      <w:r w:rsidRPr="0012793A">
        <w:rPr>
          <w:rFonts w:ascii="Arial" w:hAnsi="Arial" w:cs="Arial"/>
          <w:i/>
          <w:iCs/>
          <w:sz w:val="18"/>
          <w:szCs w:val="18"/>
        </w:rPr>
        <w:instrText xml:space="preserve"> SEQ Preglednica \* ARABIC </w:instrText>
      </w:r>
      <w:r w:rsidRPr="0012793A">
        <w:rPr>
          <w:rFonts w:ascii="Arial" w:hAnsi="Arial" w:cs="Arial"/>
          <w:i/>
          <w:iCs/>
          <w:sz w:val="18"/>
          <w:szCs w:val="18"/>
        </w:rPr>
        <w:fldChar w:fldCharType="separate"/>
      </w:r>
      <w:r w:rsidRPr="0012793A">
        <w:rPr>
          <w:rFonts w:ascii="Arial" w:hAnsi="Arial" w:cs="Arial"/>
          <w:i/>
          <w:iCs/>
          <w:noProof/>
          <w:sz w:val="18"/>
          <w:szCs w:val="18"/>
        </w:rPr>
        <w:t>5</w:t>
      </w:r>
      <w:r w:rsidRPr="0012793A">
        <w:rPr>
          <w:rFonts w:ascii="Arial" w:hAnsi="Arial" w:cs="Arial"/>
          <w:i/>
          <w:iCs/>
          <w:sz w:val="18"/>
          <w:szCs w:val="18"/>
        </w:rPr>
        <w:fldChar w:fldCharType="end"/>
      </w:r>
      <w:r w:rsidRPr="00B76E58">
        <w:rPr>
          <w:rFonts w:ascii="Arial" w:hAnsi="Arial" w:cs="Arial"/>
          <w:i/>
          <w:iCs/>
          <w:sz w:val="18"/>
          <w:szCs w:val="18"/>
        </w:rPr>
        <w:t>: Podatki o izvedenih storitvah po posameznih izvajalcih ob koncu leta 2022</w:t>
      </w:r>
      <w:r>
        <w:rPr>
          <w:rFonts w:ascii="Arial" w:hAnsi="Arial" w:cs="Arial"/>
          <w:i/>
          <w:iCs/>
          <w:sz w:val="18"/>
          <w:szCs w:val="18"/>
        </w:rPr>
        <w:t xml:space="preserve"> (MDDSZ)</w:t>
      </w:r>
      <w:bookmarkEnd w:id="41"/>
    </w:p>
    <w:tbl>
      <w:tblPr>
        <w:tblW w:w="9284" w:type="dxa"/>
        <w:tblInd w:w="-147" w:type="dxa"/>
        <w:tblCellMar>
          <w:left w:w="70" w:type="dxa"/>
          <w:right w:w="70" w:type="dxa"/>
        </w:tblCellMar>
        <w:tblLook w:val="04A0" w:firstRow="1" w:lastRow="0" w:firstColumn="1" w:lastColumn="0" w:noHBand="0" w:noVBand="1"/>
      </w:tblPr>
      <w:tblGrid>
        <w:gridCol w:w="3119"/>
        <w:gridCol w:w="1701"/>
        <w:gridCol w:w="1418"/>
        <w:gridCol w:w="1701"/>
        <w:gridCol w:w="1345"/>
      </w:tblGrid>
      <w:tr w:rsidR="0099746F" w14:paraId="5B9856CC" w14:textId="77777777" w:rsidTr="006C5649">
        <w:trPr>
          <w:trHeight w:val="864"/>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FB12270" w14:textId="4E72174F" w:rsidR="0099746F" w:rsidRDefault="0099746F">
            <w:pPr>
              <w:spacing w:after="0"/>
              <w:rPr>
                <w:rFonts w:ascii="Arial" w:hAnsi="Arial" w:cs="Arial"/>
                <w:sz w:val="20"/>
                <w:szCs w:val="20"/>
              </w:rPr>
            </w:pPr>
            <w:r>
              <w:rPr>
                <w:rFonts w:ascii="Arial" w:hAnsi="Arial" w:cs="Arial"/>
                <w:sz w:val="20"/>
                <w:szCs w:val="20"/>
              </w:rPr>
              <w:t>Ime izvajalca</w:t>
            </w:r>
          </w:p>
        </w:tc>
        <w:tc>
          <w:tcPr>
            <w:tcW w:w="1701" w:type="dxa"/>
            <w:tcBorders>
              <w:top w:val="single" w:sz="4" w:space="0" w:color="auto"/>
              <w:left w:val="nil"/>
              <w:bottom w:val="single" w:sz="4" w:space="0" w:color="auto"/>
              <w:right w:val="single" w:sz="4" w:space="0" w:color="auto"/>
            </w:tcBorders>
            <w:shd w:val="clear" w:color="auto" w:fill="E7E6E6" w:themeFill="background2"/>
            <w:vAlign w:val="bottom"/>
            <w:hideMark/>
          </w:tcPr>
          <w:p w14:paraId="49832F41" w14:textId="09F51DC0" w:rsidR="0099746F" w:rsidRDefault="0099746F">
            <w:pPr>
              <w:spacing w:after="0"/>
              <w:rPr>
                <w:rFonts w:ascii="Arial" w:hAnsi="Arial" w:cs="Arial"/>
                <w:sz w:val="20"/>
                <w:szCs w:val="20"/>
              </w:rPr>
            </w:pPr>
            <w:r>
              <w:rPr>
                <w:rFonts w:ascii="Arial" w:hAnsi="Arial" w:cs="Arial"/>
                <w:sz w:val="20"/>
                <w:szCs w:val="20"/>
              </w:rPr>
              <w:t>Število mesecev izvajanja v letu 2022</w:t>
            </w:r>
          </w:p>
        </w:tc>
        <w:tc>
          <w:tcPr>
            <w:tcW w:w="1418" w:type="dxa"/>
            <w:tcBorders>
              <w:top w:val="single" w:sz="4" w:space="0" w:color="auto"/>
              <w:left w:val="nil"/>
              <w:bottom w:val="single" w:sz="4" w:space="0" w:color="auto"/>
              <w:right w:val="single" w:sz="4" w:space="0" w:color="auto"/>
            </w:tcBorders>
            <w:shd w:val="clear" w:color="auto" w:fill="E7E6E6" w:themeFill="background2"/>
            <w:vAlign w:val="bottom"/>
            <w:hideMark/>
          </w:tcPr>
          <w:p w14:paraId="48B8A129" w14:textId="1B82FF62" w:rsidR="0099746F" w:rsidRDefault="00090F79" w:rsidP="0039566C">
            <w:pPr>
              <w:spacing w:after="0"/>
              <w:rPr>
                <w:rFonts w:ascii="Arial" w:hAnsi="Arial" w:cs="Arial"/>
                <w:sz w:val="20"/>
                <w:szCs w:val="20"/>
              </w:rPr>
            </w:pPr>
            <w:r>
              <w:rPr>
                <w:rFonts w:ascii="Arial" w:hAnsi="Arial" w:cs="Arial"/>
                <w:sz w:val="20"/>
                <w:szCs w:val="20"/>
              </w:rPr>
              <w:t>Š</w:t>
            </w:r>
            <w:r w:rsidR="0099746F">
              <w:rPr>
                <w:rFonts w:ascii="Arial" w:hAnsi="Arial" w:cs="Arial"/>
                <w:sz w:val="20"/>
                <w:szCs w:val="20"/>
              </w:rPr>
              <w:t>tevilo vključenih uporabnikov konec leta 2022</w:t>
            </w:r>
          </w:p>
        </w:tc>
        <w:tc>
          <w:tcPr>
            <w:tcW w:w="1701" w:type="dxa"/>
            <w:tcBorders>
              <w:top w:val="single" w:sz="4" w:space="0" w:color="auto"/>
              <w:left w:val="nil"/>
              <w:bottom w:val="single" w:sz="4" w:space="0" w:color="auto"/>
              <w:right w:val="single" w:sz="4" w:space="0" w:color="auto"/>
            </w:tcBorders>
            <w:shd w:val="clear" w:color="auto" w:fill="E7E6E6" w:themeFill="background2"/>
            <w:vAlign w:val="bottom"/>
            <w:hideMark/>
          </w:tcPr>
          <w:p w14:paraId="6E0B85D9" w14:textId="0B8C01A9" w:rsidR="0099746F" w:rsidRDefault="0099746F" w:rsidP="0039566C">
            <w:pPr>
              <w:spacing w:after="0"/>
              <w:rPr>
                <w:rFonts w:ascii="Arial" w:hAnsi="Arial" w:cs="Arial"/>
                <w:sz w:val="20"/>
                <w:szCs w:val="20"/>
              </w:rPr>
            </w:pPr>
            <w:r>
              <w:rPr>
                <w:rFonts w:ascii="Arial" w:hAnsi="Arial" w:cs="Arial"/>
                <w:sz w:val="20"/>
                <w:szCs w:val="20"/>
              </w:rPr>
              <w:t>Število izvedenih ur storitev za uporabnike v letu 2022</w:t>
            </w:r>
          </w:p>
        </w:tc>
        <w:tc>
          <w:tcPr>
            <w:tcW w:w="1345" w:type="dxa"/>
            <w:tcBorders>
              <w:top w:val="single" w:sz="4" w:space="0" w:color="auto"/>
              <w:left w:val="nil"/>
              <w:bottom w:val="single" w:sz="4" w:space="0" w:color="auto"/>
              <w:right w:val="single" w:sz="4" w:space="0" w:color="auto"/>
            </w:tcBorders>
            <w:shd w:val="clear" w:color="auto" w:fill="E7E6E6" w:themeFill="background2"/>
            <w:vAlign w:val="bottom"/>
            <w:hideMark/>
          </w:tcPr>
          <w:p w14:paraId="4B1ABB82" w14:textId="77777777" w:rsidR="0099746F" w:rsidRDefault="0099746F">
            <w:pPr>
              <w:spacing w:after="0"/>
              <w:rPr>
                <w:rFonts w:ascii="Arial" w:hAnsi="Arial" w:cs="Arial"/>
                <w:sz w:val="20"/>
                <w:szCs w:val="20"/>
              </w:rPr>
            </w:pPr>
            <w:r>
              <w:rPr>
                <w:rFonts w:ascii="Arial" w:hAnsi="Arial" w:cs="Arial"/>
                <w:sz w:val="20"/>
                <w:szCs w:val="20"/>
              </w:rPr>
              <w:t>Zaposlen koordinator v deležu</w:t>
            </w:r>
          </w:p>
        </w:tc>
      </w:tr>
      <w:tr w:rsidR="0099746F" w14:paraId="61AADE9D" w14:textId="77777777" w:rsidTr="006C5649">
        <w:trPr>
          <w:trHeight w:val="288"/>
        </w:trPr>
        <w:tc>
          <w:tcPr>
            <w:tcW w:w="3119" w:type="dxa"/>
            <w:tcBorders>
              <w:top w:val="nil"/>
              <w:left w:val="single" w:sz="4" w:space="0" w:color="auto"/>
              <w:bottom w:val="single" w:sz="4" w:space="0" w:color="auto"/>
              <w:right w:val="single" w:sz="4" w:space="0" w:color="auto"/>
            </w:tcBorders>
            <w:noWrap/>
            <w:vAlign w:val="bottom"/>
            <w:hideMark/>
          </w:tcPr>
          <w:p w14:paraId="7E46B183" w14:textId="49F3AF07" w:rsidR="0099746F" w:rsidRDefault="00090F79" w:rsidP="00090F79">
            <w:pPr>
              <w:spacing w:after="0"/>
              <w:rPr>
                <w:rFonts w:ascii="Arial" w:hAnsi="Arial" w:cs="Arial"/>
                <w:sz w:val="20"/>
                <w:szCs w:val="20"/>
              </w:rPr>
            </w:pPr>
            <w:r>
              <w:rPr>
                <w:rFonts w:ascii="Arial" w:hAnsi="Arial" w:cs="Arial"/>
                <w:sz w:val="20"/>
                <w:szCs w:val="20"/>
              </w:rPr>
              <w:t xml:space="preserve">Varstveno-delovni center </w:t>
            </w:r>
            <w:r w:rsidR="0099746F">
              <w:rPr>
                <w:rFonts w:ascii="Arial" w:hAnsi="Arial" w:cs="Arial"/>
                <w:sz w:val="20"/>
                <w:szCs w:val="20"/>
              </w:rPr>
              <w:t xml:space="preserve">Zasavje </w:t>
            </w:r>
            <w:r>
              <w:rPr>
                <w:rFonts w:ascii="Arial" w:hAnsi="Arial" w:cs="Arial"/>
                <w:sz w:val="20"/>
                <w:szCs w:val="20"/>
              </w:rPr>
              <w:t>–</w:t>
            </w:r>
            <w:r w:rsidR="0099746F">
              <w:rPr>
                <w:rFonts w:ascii="Arial" w:hAnsi="Arial" w:cs="Arial"/>
                <w:sz w:val="20"/>
                <w:szCs w:val="20"/>
              </w:rPr>
              <w:t xml:space="preserve"> javni</w:t>
            </w:r>
          </w:p>
        </w:tc>
        <w:tc>
          <w:tcPr>
            <w:tcW w:w="1701" w:type="dxa"/>
            <w:tcBorders>
              <w:top w:val="nil"/>
              <w:left w:val="nil"/>
              <w:bottom w:val="single" w:sz="4" w:space="0" w:color="auto"/>
              <w:right w:val="single" w:sz="4" w:space="0" w:color="auto"/>
            </w:tcBorders>
            <w:noWrap/>
            <w:vAlign w:val="bottom"/>
            <w:hideMark/>
          </w:tcPr>
          <w:p w14:paraId="7914F3E2" w14:textId="77777777" w:rsidR="0099746F" w:rsidRDefault="0099746F">
            <w:pPr>
              <w:spacing w:after="0"/>
              <w:rPr>
                <w:rFonts w:ascii="Arial" w:hAnsi="Arial" w:cs="Arial"/>
                <w:sz w:val="20"/>
                <w:szCs w:val="20"/>
              </w:rPr>
            </w:pPr>
            <w:r>
              <w:rPr>
                <w:rFonts w:ascii="Arial" w:hAnsi="Arial" w:cs="Arial"/>
                <w:sz w:val="20"/>
                <w:szCs w:val="20"/>
              </w:rPr>
              <w:t>4</w:t>
            </w:r>
          </w:p>
        </w:tc>
        <w:tc>
          <w:tcPr>
            <w:tcW w:w="1418" w:type="dxa"/>
            <w:tcBorders>
              <w:top w:val="nil"/>
              <w:left w:val="single" w:sz="4" w:space="0" w:color="auto"/>
              <w:bottom w:val="single" w:sz="4" w:space="0" w:color="auto"/>
              <w:right w:val="single" w:sz="4" w:space="0" w:color="auto"/>
            </w:tcBorders>
            <w:noWrap/>
            <w:vAlign w:val="bottom"/>
            <w:hideMark/>
          </w:tcPr>
          <w:p w14:paraId="33DD2AB3" w14:textId="77777777" w:rsidR="0099746F" w:rsidRDefault="0099746F">
            <w:pPr>
              <w:spacing w:after="0"/>
              <w:rPr>
                <w:rFonts w:ascii="Arial" w:hAnsi="Arial" w:cs="Arial"/>
                <w:sz w:val="20"/>
                <w:szCs w:val="20"/>
              </w:rPr>
            </w:pPr>
            <w:r>
              <w:rPr>
                <w:rFonts w:ascii="Arial" w:hAnsi="Arial" w:cs="Arial"/>
                <w:sz w:val="20"/>
                <w:szCs w:val="20"/>
              </w:rPr>
              <w:t>30</w:t>
            </w:r>
          </w:p>
        </w:tc>
        <w:tc>
          <w:tcPr>
            <w:tcW w:w="1701" w:type="dxa"/>
            <w:tcBorders>
              <w:top w:val="nil"/>
              <w:left w:val="single" w:sz="4" w:space="0" w:color="auto"/>
              <w:bottom w:val="single" w:sz="4" w:space="0" w:color="auto"/>
              <w:right w:val="single" w:sz="4" w:space="0" w:color="auto"/>
            </w:tcBorders>
            <w:noWrap/>
            <w:vAlign w:val="bottom"/>
            <w:hideMark/>
          </w:tcPr>
          <w:p w14:paraId="46BBE9C5" w14:textId="77777777" w:rsidR="0099746F" w:rsidRDefault="0099746F">
            <w:pPr>
              <w:spacing w:after="0"/>
              <w:rPr>
                <w:rFonts w:ascii="Arial" w:hAnsi="Arial" w:cs="Arial"/>
                <w:sz w:val="20"/>
                <w:szCs w:val="20"/>
              </w:rPr>
            </w:pPr>
            <w:r>
              <w:rPr>
                <w:rFonts w:ascii="Arial" w:hAnsi="Arial" w:cs="Arial"/>
                <w:sz w:val="20"/>
                <w:szCs w:val="20"/>
              </w:rPr>
              <w:t>444</w:t>
            </w:r>
          </w:p>
        </w:tc>
        <w:tc>
          <w:tcPr>
            <w:tcW w:w="1345" w:type="dxa"/>
            <w:tcBorders>
              <w:top w:val="nil"/>
              <w:left w:val="single" w:sz="4" w:space="0" w:color="auto"/>
              <w:bottom w:val="single" w:sz="4" w:space="0" w:color="auto"/>
              <w:right w:val="single" w:sz="4" w:space="0" w:color="auto"/>
            </w:tcBorders>
            <w:noWrap/>
            <w:vAlign w:val="bottom"/>
            <w:hideMark/>
          </w:tcPr>
          <w:p w14:paraId="3204151E" w14:textId="77777777" w:rsidR="0099746F" w:rsidRDefault="0099746F">
            <w:pPr>
              <w:spacing w:after="0"/>
              <w:rPr>
                <w:rFonts w:ascii="Arial" w:hAnsi="Arial" w:cs="Arial"/>
                <w:sz w:val="20"/>
                <w:szCs w:val="20"/>
              </w:rPr>
            </w:pPr>
            <w:r>
              <w:rPr>
                <w:rFonts w:ascii="Arial" w:hAnsi="Arial" w:cs="Arial"/>
                <w:sz w:val="20"/>
                <w:szCs w:val="20"/>
              </w:rPr>
              <w:t>1,00</w:t>
            </w:r>
          </w:p>
        </w:tc>
      </w:tr>
      <w:tr w:rsidR="0099746F" w14:paraId="739493FD" w14:textId="77777777" w:rsidTr="006C5649">
        <w:trPr>
          <w:trHeight w:val="288"/>
        </w:trPr>
        <w:tc>
          <w:tcPr>
            <w:tcW w:w="3119" w:type="dxa"/>
            <w:tcBorders>
              <w:top w:val="nil"/>
              <w:left w:val="single" w:sz="4" w:space="0" w:color="auto"/>
              <w:bottom w:val="single" w:sz="4" w:space="0" w:color="auto"/>
              <w:right w:val="single" w:sz="4" w:space="0" w:color="auto"/>
            </w:tcBorders>
            <w:noWrap/>
            <w:vAlign w:val="bottom"/>
            <w:hideMark/>
          </w:tcPr>
          <w:p w14:paraId="732B0825" w14:textId="0985AE42" w:rsidR="0099746F" w:rsidRDefault="00090F79" w:rsidP="00090F79">
            <w:pPr>
              <w:spacing w:after="0"/>
              <w:rPr>
                <w:rFonts w:ascii="Arial" w:hAnsi="Arial" w:cs="Arial"/>
                <w:sz w:val="20"/>
                <w:szCs w:val="20"/>
              </w:rPr>
            </w:pPr>
            <w:r>
              <w:rPr>
                <w:rFonts w:ascii="Arial" w:hAnsi="Arial" w:cs="Arial"/>
                <w:sz w:val="20"/>
                <w:szCs w:val="20"/>
              </w:rPr>
              <w:t xml:space="preserve">Varstveno-delovni center </w:t>
            </w:r>
            <w:r w:rsidR="0099746F">
              <w:rPr>
                <w:rFonts w:ascii="Arial" w:hAnsi="Arial" w:cs="Arial"/>
                <w:sz w:val="20"/>
                <w:szCs w:val="20"/>
              </w:rPr>
              <w:t xml:space="preserve">Polž </w:t>
            </w:r>
            <w:r>
              <w:rPr>
                <w:rFonts w:ascii="Arial" w:hAnsi="Arial" w:cs="Arial"/>
                <w:sz w:val="20"/>
                <w:szCs w:val="20"/>
              </w:rPr>
              <w:t>–</w:t>
            </w:r>
            <w:r w:rsidR="0099746F">
              <w:rPr>
                <w:rFonts w:ascii="Arial" w:hAnsi="Arial" w:cs="Arial"/>
                <w:sz w:val="20"/>
                <w:szCs w:val="20"/>
              </w:rPr>
              <w:t xml:space="preserve"> javni</w:t>
            </w:r>
          </w:p>
        </w:tc>
        <w:tc>
          <w:tcPr>
            <w:tcW w:w="1701" w:type="dxa"/>
            <w:tcBorders>
              <w:top w:val="nil"/>
              <w:left w:val="nil"/>
              <w:bottom w:val="single" w:sz="4" w:space="0" w:color="auto"/>
              <w:right w:val="single" w:sz="4" w:space="0" w:color="auto"/>
            </w:tcBorders>
            <w:noWrap/>
            <w:vAlign w:val="bottom"/>
            <w:hideMark/>
          </w:tcPr>
          <w:p w14:paraId="54E46ED9" w14:textId="77777777" w:rsidR="0099746F" w:rsidRDefault="0099746F">
            <w:pPr>
              <w:spacing w:after="0"/>
              <w:rPr>
                <w:rFonts w:ascii="Arial" w:hAnsi="Arial" w:cs="Arial"/>
                <w:sz w:val="20"/>
                <w:szCs w:val="20"/>
              </w:rPr>
            </w:pPr>
            <w:r>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A7D5AF7" w14:textId="77777777" w:rsidR="0099746F" w:rsidRDefault="0099746F">
            <w:pPr>
              <w:spacing w:after="0"/>
              <w:rPr>
                <w:rFonts w:ascii="Arial" w:hAnsi="Arial" w:cs="Arial"/>
                <w:sz w:val="20"/>
                <w:szCs w:val="20"/>
              </w:rPr>
            </w:pPr>
            <w:r>
              <w:rPr>
                <w:rFonts w:ascii="Arial" w:hAnsi="Arial" w:cs="Arial"/>
                <w:sz w:val="20"/>
                <w:szCs w:val="20"/>
              </w:rPr>
              <w:t>17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617914C" w14:textId="77777777" w:rsidR="0099746F" w:rsidRDefault="0099746F">
            <w:pPr>
              <w:spacing w:after="0"/>
              <w:rPr>
                <w:rFonts w:ascii="Arial" w:hAnsi="Arial" w:cs="Arial"/>
                <w:sz w:val="20"/>
                <w:szCs w:val="20"/>
              </w:rPr>
            </w:pPr>
            <w:r>
              <w:rPr>
                <w:rFonts w:ascii="Arial" w:hAnsi="Arial" w:cs="Arial"/>
                <w:sz w:val="20"/>
                <w:szCs w:val="20"/>
              </w:rPr>
              <w:t>265</w:t>
            </w:r>
          </w:p>
        </w:tc>
        <w:tc>
          <w:tcPr>
            <w:tcW w:w="1345" w:type="dxa"/>
            <w:tcBorders>
              <w:top w:val="single" w:sz="4" w:space="0" w:color="auto"/>
              <w:left w:val="single" w:sz="4" w:space="0" w:color="auto"/>
              <w:bottom w:val="single" w:sz="4" w:space="0" w:color="auto"/>
              <w:right w:val="single" w:sz="4" w:space="0" w:color="auto"/>
            </w:tcBorders>
            <w:noWrap/>
            <w:vAlign w:val="bottom"/>
            <w:hideMark/>
          </w:tcPr>
          <w:p w14:paraId="212DC2BD" w14:textId="77777777" w:rsidR="0099746F" w:rsidRDefault="0099746F">
            <w:pPr>
              <w:spacing w:after="0"/>
              <w:rPr>
                <w:rFonts w:ascii="Arial" w:hAnsi="Arial" w:cs="Arial"/>
                <w:sz w:val="20"/>
                <w:szCs w:val="20"/>
              </w:rPr>
            </w:pPr>
            <w:r>
              <w:rPr>
                <w:rFonts w:ascii="Arial" w:hAnsi="Arial" w:cs="Arial"/>
                <w:sz w:val="20"/>
                <w:szCs w:val="20"/>
              </w:rPr>
              <w:t>0,50</w:t>
            </w:r>
          </w:p>
        </w:tc>
      </w:tr>
      <w:tr w:rsidR="0099746F" w14:paraId="02BABBF8" w14:textId="77777777" w:rsidTr="006C5649">
        <w:trPr>
          <w:trHeight w:val="288"/>
        </w:trPr>
        <w:tc>
          <w:tcPr>
            <w:tcW w:w="3119" w:type="dxa"/>
            <w:tcBorders>
              <w:top w:val="nil"/>
              <w:left w:val="single" w:sz="4" w:space="0" w:color="auto"/>
              <w:bottom w:val="single" w:sz="4" w:space="0" w:color="auto"/>
              <w:right w:val="single" w:sz="4" w:space="0" w:color="auto"/>
            </w:tcBorders>
            <w:noWrap/>
            <w:vAlign w:val="bottom"/>
            <w:hideMark/>
          </w:tcPr>
          <w:p w14:paraId="25FE4E1E" w14:textId="4C0B9716" w:rsidR="0099746F" w:rsidRDefault="00090F79" w:rsidP="00090F79">
            <w:pPr>
              <w:spacing w:after="0"/>
              <w:rPr>
                <w:rFonts w:ascii="Arial" w:hAnsi="Arial" w:cs="Arial"/>
                <w:sz w:val="20"/>
                <w:szCs w:val="20"/>
              </w:rPr>
            </w:pPr>
            <w:r>
              <w:rPr>
                <w:rFonts w:ascii="Arial" w:hAnsi="Arial" w:cs="Arial"/>
                <w:sz w:val="20"/>
                <w:szCs w:val="20"/>
              </w:rPr>
              <w:t>Center za usposabljanje, delo in varstvo</w:t>
            </w:r>
            <w:r w:rsidR="0099746F">
              <w:rPr>
                <w:rFonts w:ascii="Arial" w:hAnsi="Arial" w:cs="Arial"/>
                <w:sz w:val="20"/>
                <w:szCs w:val="20"/>
              </w:rPr>
              <w:t xml:space="preserve"> Dornava </w:t>
            </w:r>
            <w:r>
              <w:rPr>
                <w:rFonts w:ascii="Arial" w:hAnsi="Arial" w:cs="Arial"/>
                <w:sz w:val="20"/>
                <w:szCs w:val="20"/>
              </w:rPr>
              <w:t>–</w:t>
            </w:r>
            <w:r w:rsidR="0099746F">
              <w:rPr>
                <w:rFonts w:ascii="Arial" w:hAnsi="Arial" w:cs="Arial"/>
                <w:sz w:val="20"/>
                <w:szCs w:val="20"/>
              </w:rPr>
              <w:t xml:space="preserve"> javni</w:t>
            </w:r>
          </w:p>
        </w:tc>
        <w:tc>
          <w:tcPr>
            <w:tcW w:w="1701" w:type="dxa"/>
            <w:tcBorders>
              <w:top w:val="nil"/>
              <w:left w:val="nil"/>
              <w:bottom w:val="single" w:sz="4" w:space="0" w:color="auto"/>
              <w:right w:val="single" w:sz="4" w:space="0" w:color="auto"/>
            </w:tcBorders>
            <w:noWrap/>
            <w:vAlign w:val="bottom"/>
            <w:hideMark/>
          </w:tcPr>
          <w:p w14:paraId="28079C75" w14:textId="77777777" w:rsidR="0099746F" w:rsidRDefault="0099746F">
            <w:pPr>
              <w:spacing w:after="0"/>
              <w:rPr>
                <w:rFonts w:ascii="Arial" w:hAnsi="Arial" w:cs="Arial"/>
                <w:sz w:val="20"/>
                <w:szCs w:val="20"/>
              </w:rPr>
            </w:pPr>
            <w:r>
              <w:rPr>
                <w:rFonts w:ascii="Arial" w:hAnsi="Arial" w:cs="Arial"/>
                <w:sz w:val="20"/>
                <w:szCs w:val="20"/>
              </w:rPr>
              <w:t>4</w:t>
            </w:r>
          </w:p>
        </w:tc>
        <w:tc>
          <w:tcPr>
            <w:tcW w:w="1418" w:type="dxa"/>
            <w:tcBorders>
              <w:top w:val="nil"/>
              <w:left w:val="single" w:sz="4" w:space="0" w:color="auto"/>
              <w:bottom w:val="single" w:sz="4" w:space="0" w:color="auto"/>
              <w:right w:val="single" w:sz="4" w:space="0" w:color="auto"/>
            </w:tcBorders>
            <w:noWrap/>
            <w:vAlign w:val="bottom"/>
            <w:hideMark/>
          </w:tcPr>
          <w:p w14:paraId="4709F9E3" w14:textId="77777777" w:rsidR="0099746F" w:rsidRDefault="0099746F">
            <w:pPr>
              <w:spacing w:after="0"/>
              <w:rPr>
                <w:rFonts w:ascii="Arial" w:hAnsi="Arial" w:cs="Arial"/>
                <w:sz w:val="20"/>
                <w:szCs w:val="20"/>
              </w:rPr>
            </w:pPr>
            <w:r>
              <w:rPr>
                <w:rFonts w:ascii="Arial" w:hAnsi="Arial" w:cs="Arial"/>
                <w:sz w:val="20"/>
                <w:szCs w:val="20"/>
              </w:rPr>
              <w:t>4</w:t>
            </w:r>
          </w:p>
        </w:tc>
        <w:tc>
          <w:tcPr>
            <w:tcW w:w="1701" w:type="dxa"/>
            <w:tcBorders>
              <w:top w:val="nil"/>
              <w:left w:val="single" w:sz="4" w:space="0" w:color="auto"/>
              <w:bottom w:val="single" w:sz="4" w:space="0" w:color="auto"/>
              <w:right w:val="single" w:sz="4" w:space="0" w:color="auto"/>
            </w:tcBorders>
            <w:noWrap/>
            <w:vAlign w:val="bottom"/>
            <w:hideMark/>
          </w:tcPr>
          <w:p w14:paraId="64C45AF2" w14:textId="77777777" w:rsidR="0099746F" w:rsidRDefault="0099746F">
            <w:pPr>
              <w:spacing w:after="0"/>
              <w:rPr>
                <w:rFonts w:ascii="Arial" w:hAnsi="Arial" w:cs="Arial"/>
                <w:sz w:val="20"/>
                <w:szCs w:val="20"/>
              </w:rPr>
            </w:pPr>
            <w:r>
              <w:rPr>
                <w:rFonts w:ascii="Arial" w:hAnsi="Arial" w:cs="Arial"/>
                <w:sz w:val="20"/>
                <w:szCs w:val="20"/>
              </w:rPr>
              <w:t>57</w:t>
            </w:r>
          </w:p>
        </w:tc>
        <w:tc>
          <w:tcPr>
            <w:tcW w:w="1345" w:type="dxa"/>
            <w:tcBorders>
              <w:top w:val="nil"/>
              <w:left w:val="single" w:sz="4" w:space="0" w:color="auto"/>
              <w:bottom w:val="single" w:sz="4" w:space="0" w:color="auto"/>
              <w:right w:val="single" w:sz="4" w:space="0" w:color="auto"/>
            </w:tcBorders>
            <w:noWrap/>
            <w:vAlign w:val="bottom"/>
            <w:hideMark/>
          </w:tcPr>
          <w:p w14:paraId="5BE1DBD1" w14:textId="77777777" w:rsidR="0099746F" w:rsidRDefault="0099746F">
            <w:pPr>
              <w:spacing w:after="0"/>
              <w:rPr>
                <w:rFonts w:ascii="Arial" w:hAnsi="Arial" w:cs="Arial"/>
                <w:sz w:val="20"/>
                <w:szCs w:val="20"/>
              </w:rPr>
            </w:pPr>
            <w:r>
              <w:rPr>
                <w:rFonts w:ascii="Arial" w:hAnsi="Arial" w:cs="Arial"/>
                <w:sz w:val="20"/>
                <w:szCs w:val="20"/>
              </w:rPr>
              <w:t>0,25</w:t>
            </w:r>
          </w:p>
        </w:tc>
      </w:tr>
      <w:tr w:rsidR="0099746F" w14:paraId="0572B61C" w14:textId="77777777" w:rsidTr="006C5649">
        <w:trPr>
          <w:trHeight w:val="288"/>
        </w:trPr>
        <w:tc>
          <w:tcPr>
            <w:tcW w:w="3119" w:type="dxa"/>
            <w:tcBorders>
              <w:top w:val="nil"/>
              <w:left w:val="single" w:sz="4" w:space="0" w:color="auto"/>
              <w:bottom w:val="single" w:sz="4" w:space="0" w:color="auto"/>
              <w:right w:val="single" w:sz="4" w:space="0" w:color="auto"/>
            </w:tcBorders>
            <w:noWrap/>
            <w:vAlign w:val="bottom"/>
            <w:hideMark/>
          </w:tcPr>
          <w:p w14:paraId="50C9C0CE" w14:textId="73AFFE95" w:rsidR="0099746F" w:rsidRDefault="0099746F" w:rsidP="00090F79">
            <w:pPr>
              <w:spacing w:after="0"/>
              <w:rPr>
                <w:rFonts w:ascii="Arial" w:hAnsi="Arial" w:cs="Arial"/>
                <w:sz w:val="20"/>
                <w:szCs w:val="20"/>
              </w:rPr>
            </w:pPr>
            <w:r>
              <w:rPr>
                <w:rFonts w:ascii="Arial" w:hAnsi="Arial" w:cs="Arial"/>
                <w:sz w:val="20"/>
                <w:szCs w:val="20"/>
              </w:rPr>
              <w:t xml:space="preserve">Želva, d. o. o. </w:t>
            </w:r>
            <w:r w:rsidR="00090F79">
              <w:rPr>
                <w:rFonts w:ascii="Arial" w:hAnsi="Arial" w:cs="Arial"/>
                <w:sz w:val="20"/>
                <w:szCs w:val="20"/>
              </w:rPr>
              <w:t>–</w:t>
            </w:r>
            <w:r>
              <w:rPr>
                <w:rFonts w:ascii="Arial" w:hAnsi="Arial" w:cs="Arial"/>
                <w:sz w:val="20"/>
                <w:szCs w:val="20"/>
              </w:rPr>
              <w:t xml:space="preserve"> koncesionar</w:t>
            </w:r>
          </w:p>
        </w:tc>
        <w:tc>
          <w:tcPr>
            <w:tcW w:w="1701" w:type="dxa"/>
            <w:tcBorders>
              <w:top w:val="nil"/>
              <w:left w:val="nil"/>
              <w:bottom w:val="single" w:sz="4" w:space="0" w:color="auto"/>
              <w:right w:val="single" w:sz="4" w:space="0" w:color="auto"/>
            </w:tcBorders>
            <w:noWrap/>
            <w:vAlign w:val="bottom"/>
            <w:hideMark/>
          </w:tcPr>
          <w:p w14:paraId="66F68304" w14:textId="77777777" w:rsidR="0099746F" w:rsidRDefault="0099746F">
            <w:pPr>
              <w:spacing w:after="0"/>
              <w:rPr>
                <w:rFonts w:ascii="Arial" w:hAnsi="Arial" w:cs="Arial"/>
                <w:sz w:val="20"/>
                <w:szCs w:val="20"/>
              </w:rPr>
            </w:pPr>
            <w:r>
              <w:rPr>
                <w:rFonts w:ascii="Arial" w:hAnsi="Arial" w:cs="Arial"/>
                <w:sz w:val="20"/>
                <w:szCs w:val="20"/>
              </w:rPr>
              <w:t>4</w:t>
            </w:r>
          </w:p>
        </w:tc>
        <w:tc>
          <w:tcPr>
            <w:tcW w:w="1418" w:type="dxa"/>
            <w:tcBorders>
              <w:top w:val="nil"/>
              <w:left w:val="single" w:sz="4" w:space="0" w:color="auto"/>
              <w:bottom w:val="single" w:sz="4" w:space="0" w:color="auto"/>
              <w:right w:val="single" w:sz="4" w:space="0" w:color="auto"/>
            </w:tcBorders>
            <w:noWrap/>
            <w:vAlign w:val="bottom"/>
            <w:hideMark/>
          </w:tcPr>
          <w:p w14:paraId="1A0D1BAE" w14:textId="77777777" w:rsidR="0099746F" w:rsidRDefault="0099746F">
            <w:pPr>
              <w:spacing w:after="0"/>
              <w:rPr>
                <w:rFonts w:ascii="Arial" w:hAnsi="Arial" w:cs="Arial"/>
                <w:sz w:val="20"/>
                <w:szCs w:val="20"/>
              </w:rPr>
            </w:pPr>
            <w:r>
              <w:rPr>
                <w:rFonts w:ascii="Arial" w:hAnsi="Arial" w:cs="Arial"/>
                <w:sz w:val="20"/>
                <w:szCs w:val="20"/>
              </w:rPr>
              <w:t>12</w:t>
            </w:r>
          </w:p>
        </w:tc>
        <w:tc>
          <w:tcPr>
            <w:tcW w:w="1701" w:type="dxa"/>
            <w:tcBorders>
              <w:top w:val="nil"/>
              <w:left w:val="single" w:sz="4" w:space="0" w:color="auto"/>
              <w:bottom w:val="single" w:sz="4" w:space="0" w:color="auto"/>
              <w:right w:val="single" w:sz="4" w:space="0" w:color="auto"/>
            </w:tcBorders>
            <w:noWrap/>
            <w:vAlign w:val="bottom"/>
            <w:hideMark/>
          </w:tcPr>
          <w:p w14:paraId="03EB92EB" w14:textId="77777777" w:rsidR="0099746F" w:rsidRDefault="0099746F">
            <w:pPr>
              <w:spacing w:after="0"/>
              <w:rPr>
                <w:rFonts w:ascii="Arial" w:hAnsi="Arial" w:cs="Arial"/>
                <w:sz w:val="20"/>
                <w:szCs w:val="20"/>
              </w:rPr>
            </w:pPr>
            <w:r>
              <w:rPr>
                <w:rFonts w:ascii="Arial" w:hAnsi="Arial" w:cs="Arial"/>
                <w:sz w:val="20"/>
                <w:szCs w:val="20"/>
              </w:rPr>
              <w:t>269</w:t>
            </w:r>
          </w:p>
        </w:tc>
        <w:tc>
          <w:tcPr>
            <w:tcW w:w="1345" w:type="dxa"/>
            <w:tcBorders>
              <w:top w:val="nil"/>
              <w:left w:val="single" w:sz="4" w:space="0" w:color="auto"/>
              <w:bottom w:val="single" w:sz="4" w:space="0" w:color="auto"/>
              <w:right w:val="single" w:sz="4" w:space="0" w:color="auto"/>
            </w:tcBorders>
            <w:noWrap/>
            <w:vAlign w:val="bottom"/>
            <w:hideMark/>
          </w:tcPr>
          <w:p w14:paraId="7F6FF764" w14:textId="77777777" w:rsidR="0099746F" w:rsidRDefault="0099746F">
            <w:pPr>
              <w:spacing w:after="0"/>
              <w:rPr>
                <w:rFonts w:ascii="Arial" w:hAnsi="Arial" w:cs="Arial"/>
                <w:sz w:val="20"/>
                <w:szCs w:val="20"/>
              </w:rPr>
            </w:pPr>
            <w:r>
              <w:rPr>
                <w:rFonts w:ascii="Arial" w:hAnsi="Arial" w:cs="Arial"/>
                <w:sz w:val="20"/>
                <w:szCs w:val="20"/>
              </w:rPr>
              <w:t>0,50</w:t>
            </w:r>
          </w:p>
        </w:tc>
      </w:tr>
      <w:tr w:rsidR="0099746F" w14:paraId="00433199" w14:textId="77777777" w:rsidTr="006C5649">
        <w:trPr>
          <w:trHeight w:val="288"/>
        </w:trPr>
        <w:tc>
          <w:tcPr>
            <w:tcW w:w="3119" w:type="dxa"/>
            <w:tcBorders>
              <w:top w:val="nil"/>
              <w:left w:val="single" w:sz="4" w:space="0" w:color="auto"/>
              <w:bottom w:val="single" w:sz="4" w:space="0" w:color="auto"/>
              <w:right w:val="single" w:sz="4" w:space="0" w:color="auto"/>
            </w:tcBorders>
            <w:noWrap/>
            <w:vAlign w:val="bottom"/>
            <w:hideMark/>
          </w:tcPr>
          <w:p w14:paraId="1CC1108A" w14:textId="61E141AD" w:rsidR="0099746F" w:rsidRDefault="00090F79" w:rsidP="00090F79">
            <w:pPr>
              <w:spacing w:after="0"/>
              <w:rPr>
                <w:rFonts w:ascii="Arial" w:hAnsi="Arial" w:cs="Arial"/>
                <w:sz w:val="20"/>
                <w:szCs w:val="20"/>
              </w:rPr>
            </w:pPr>
            <w:r>
              <w:rPr>
                <w:rFonts w:ascii="Arial" w:hAnsi="Arial" w:cs="Arial"/>
                <w:sz w:val="20"/>
                <w:szCs w:val="20"/>
              </w:rPr>
              <w:t>Varstveno-delovni center</w:t>
            </w:r>
            <w:r w:rsidR="0099746F">
              <w:rPr>
                <w:rFonts w:ascii="Arial" w:hAnsi="Arial" w:cs="Arial"/>
                <w:sz w:val="20"/>
                <w:szCs w:val="20"/>
              </w:rPr>
              <w:t xml:space="preserve"> Tončke Hočevar Ljubljana</w:t>
            </w:r>
            <w:r>
              <w:rPr>
                <w:rFonts w:ascii="Arial" w:hAnsi="Arial" w:cs="Arial"/>
                <w:sz w:val="20"/>
                <w:szCs w:val="20"/>
              </w:rPr>
              <w:t xml:space="preserve"> –</w:t>
            </w:r>
            <w:r w:rsidR="0099746F">
              <w:rPr>
                <w:rFonts w:ascii="Arial" w:hAnsi="Arial" w:cs="Arial"/>
                <w:sz w:val="20"/>
                <w:szCs w:val="20"/>
              </w:rPr>
              <w:t xml:space="preserve"> javni</w:t>
            </w:r>
          </w:p>
        </w:tc>
        <w:tc>
          <w:tcPr>
            <w:tcW w:w="1701" w:type="dxa"/>
            <w:tcBorders>
              <w:top w:val="nil"/>
              <w:left w:val="nil"/>
              <w:bottom w:val="single" w:sz="4" w:space="0" w:color="auto"/>
              <w:right w:val="single" w:sz="4" w:space="0" w:color="auto"/>
            </w:tcBorders>
            <w:noWrap/>
            <w:vAlign w:val="bottom"/>
            <w:hideMark/>
          </w:tcPr>
          <w:p w14:paraId="35A432BC" w14:textId="77777777" w:rsidR="0099746F" w:rsidRDefault="0099746F">
            <w:pPr>
              <w:spacing w:after="0"/>
              <w:rPr>
                <w:rFonts w:ascii="Arial" w:hAnsi="Arial" w:cs="Arial"/>
                <w:sz w:val="20"/>
                <w:szCs w:val="20"/>
              </w:rPr>
            </w:pPr>
            <w:r>
              <w:rPr>
                <w:rFonts w:ascii="Arial" w:hAnsi="Arial" w:cs="Arial"/>
                <w:sz w:val="20"/>
                <w:szCs w:val="20"/>
              </w:rPr>
              <w:t>3</w:t>
            </w:r>
          </w:p>
        </w:tc>
        <w:tc>
          <w:tcPr>
            <w:tcW w:w="1418" w:type="dxa"/>
            <w:tcBorders>
              <w:top w:val="nil"/>
              <w:left w:val="single" w:sz="4" w:space="0" w:color="auto"/>
              <w:bottom w:val="single" w:sz="4" w:space="0" w:color="auto"/>
              <w:right w:val="single" w:sz="4" w:space="0" w:color="auto"/>
            </w:tcBorders>
            <w:noWrap/>
            <w:vAlign w:val="bottom"/>
            <w:hideMark/>
          </w:tcPr>
          <w:p w14:paraId="773B1D67" w14:textId="77777777" w:rsidR="0099746F" w:rsidRDefault="0099746F">
            <w:pPr>
              <w:spacing w:after="0"/>
              <w:rPr>
                <w:rFonts w:ascii="Arial" w:hAnsi="Arial" w:cs="Arial"/>
                <w:sz w:val="20"/>
                <w:szCs w:val="20"/>
              </w:rPr>
            </w:pPr>
            <w:r>
              <w:rPr>
                <w:rFonts w:ascii="Arial" w:hAnsi="Arial" w:cs="Arial"/>
                <w:sz w:val="20"/>
                <w:szCs w:val="20"/>
              </w:rPr>
              <w:t>2</w:t>
            </w:r>
          </w:p>
        </w:tc>
        <w:tc>
          <w:tcPr>
            <w:tcW w:w="1701" w:type="dxa"/>
            <w:tcBorders>
              <w:top w:val="nil"/>
              <w:left w:val="single" w:sz="4" w:space="0" w:color="auto"/>
              <w:bottom w:val="single" w:sz="4" w:space="0" w:color="auto"/>
              <w:right w:val="single" w:sz="4" w:space="0" w:color="auto"/>
            </w:tcBorders>
            <w:noWrap/>
            <w:vAlign w:val="bottom"/>
            <w:hideMark/>
          </w:tcPr>
          <w:p w14:paraId="31E3E0B8" w14:textId="77777777" w:rsidR="0099746F" w:rsidRDefault="0099746F">
            <w:pPr>
              <w:spacing w:after="0"/>
              <w:rPr>
                <w:rFonts w:ascii="Arial" w:hAnsi="Arial" w:cs="Arial"/>
                <w:sz w:val="20"/>
                <w:szCs w:val="20"/>
              </w:rPr>
            </w:pPr>
            <w:r>
              <w:rPr>
                <w:rFonts w:ascii="Arial" w:hAnsi="Arial" w:cs="Arial"/>
                <w:sz w:val="20"/>
                <w:szCs w:val="20"/>
              </w:rPr>
              <w:t>5</w:t>
            </w:r>
          </w:p>
        </w:tc>
        <w:tc>
          <w:tcPr>
            <w:tcW w:w="1345" w:type="dxa"/>
            <w:tcBorders>
              <w:top w:val="nil"/>
              <w:left w:val="single" w:sz="4" w:space="0" w:color="auto"/>
              <w:bottom w:val="single" w:sz="4" w:space="0" w:color="auto"/>
              <w:right w:val="single" w:sz="4" w:space="0" w:color="auto"/>
            </w:tcBorders>
            <w:noWrap/>
            <w:vAlign w:val="bottom"/>
            <w:hideMark/>
          </w:tcPr>
          <w:p w14:paraId="0E30C6B1" w14:textId="77777777" w:rsidR="0099746F" w:rsidRDefault="0099746F">
            <w:pPr>
              <w:spacing w:after="0"/>
              <w:rPr>
                <w:rFonts w:ascii="Arial" w:hAnsi="Arial" w:cs="Arial"/>
                <w:sz w:val="20"/>
                <w:szCs w:val="20"/>
              </w:rPr>
            </w:pPr>
            <w:r>
              <w:rPr>
                <w:rFonts w:ascii="Arial" w:hAnsi="Arial" w:cs="Arial"/>
                <w:sz w:val="20"/>
                <w:szCs w:val="20"/>
              </w:rPr>
              <w:t>0,25</w:t>
            </w:r>
          </w:p>
        </w:tc>
      </w:tr>
      <w:tr w:rsidR="0099746F" w14:paraId="75F115D7" w14:textId="77777777" w:rsidTr="006C5649">
        <w:trPr>
          <w:trHeight w:val="288"/>
        </w:trPr>
        <w:tc>
          <w:tcPr>
            <w:tcW w:w="3119" w:type="dxa"/>
            <w:tcBorders>
              <w:top w:val="nil"/>
              <w:left w:val="single" w:sz="4" w:space="0" w:color="auto"/>
              <w:bottom w:val="single" w:sz="4" w:space="0" w:color="auto"/>
              <w:right w:val="single" w:sz="4" w:space="0" w:color="auto"/>
            </w:tcBorders>
            <w:noWrap/>
            <w:vAlign w:val="bottom"/>
            <w:hideMark/>
          </w:tcPr>
          <w:p w14:paraId="2CD25E06" w14:textId="19A172AD" w:rsidR="0099746F" w:rsidRDefault="0099746F" w:rsidP="00090F79">
            <w:pPr>
              <w:spacing w:after="0"/>
              <w:rPr>
                <w:rFonts w:ascii="Arial" w:hAnsi="Arial" w:cs="Arial"/>
                <w:sz w:val="20"/>
                <w:szCs w:val="20"/>
              </w:rPr>
            </w:pPr>
            <w:r>
              <w:rPr>
                <w:rFonts w:ascii="Arial" w:hAnsi="Arial" w:cs="Arial"/>
                <w:sz w:val="20"/>
                <w:szCs w:val="20"/>
              </w:rPr>
              <w:t xml:space="preserve">Zveza Sonček </w:t>
            </w:r>
            <w:r w:rsidR="00090F79">
              <w:rPr>
                <w:rFonts w:ascii="Arial" w:hAnsi="Arial" w:cs="Arial"/>
                <w:sz w:val="20"/>
                <w:szCs w:val="20"/>
              </w:rPr>
              <w:t>–</w:t>
            </w:r>
            <w:r>
              <w:rPr>
                <w:rFonts w:ascii="Arial" w:hAnsi="Arial" w:cs="Arial"/>
                <w:sz w:val="20"/>
                <w:szCs w:val="20"/>
              </w:rPr>
              <w:t xml:space="preserve"> koncesionar</w:t>
            </w:r>
          </w:p>
        </w:tc>
        <w:tc>
          <w:tcPr>
            <w:tcW w:w="1701" w:type="dxa"/>
            <w:tcBorders>
              <w:top w:val="nil"/>
              <w:left w:val="nil"/>
              <w:bottom w:val="single" w:sz="4" w:space="0" w:color="auto"/>
              <w:right w:val="single" w:sz="4" w:space="0" w:color="auto"/>
            </w:tcBorders>
            <w:noWrap/>
            <w:vAlign w:val="bottom"/>
            <w:hideMark/>
          </w:tcPr>
          <w:p w14:paraId="1D6DE2CD" w14:textId="77777777" w:rsidR="0099746F" w:rsidRDefault="0099746F">
            <w:pPr>
              <w:spacing w:after="0"/>
              <w:rPr>
                <w:rFonts w:ascii="Arial" w:hAnsi="Arial" w:cs="Arial"/>
                <w:sz w:val="20"/>
                <w:szCs w:val="20"/>
              </w:rPr>
            </w:pPr>
            <w:r>
              <w:rPr>
                <w:rFonts w:ascii="Arial" w:hAnsi="Arial" w:cs="Arial"/>
                <w:sz w:val="20"/>
                <w:szCs w:val="20"/>
              </w:rPr>
              <w:t>2</w:t>
            </w:r>
          </w:p>
        </w:tc>
        <w:tc>
          <w:tcPr>
            <w:tcW w:w="1418" w:type="dxa"/>
            <w:tcBorders>
              <w:top w:val="nil"/>
              <w:left w:val="single" w:sz="4" w:space="0" w:color="auto"/>
              <w:bottom w:val="single" w:sz="4" w:space="0" w:color="auto"/>
              <w:right w:val="single" w:sz="4" w:space="0" w:color="auto"/>
            </w:tcBorders>
            <w:noWrap/>
            <w:vAlign w:val="bottom"/>
            <w:hideMark/>
          </w:tcPr>
          <w:p w14:paraId="1BA29370" w14:textId="77777777" w:rsidR="0099746F" w:rsidRDefault="0099746F">
            <w:pPr>
              <w:spacing w:after="0"/>
              <w:rPr>
                <w:rFonts w:ascii="Arial" w:hAnsi="Arial" w:cs="Arial"/>
                <w:sz w:val="20"/>
                <w:szCs w:val="20"/>
              </w:rPr>
            </w:pPr>
            <w:r>
              <w:rPr>
                <w:rFonts w:ascii="Arial" w:hAnsi="Arial" w:cs="Arial"/>
                <w:sz w:val="20"/>
                <w:szCs w:val="20"/>
              </w:rPr>
              <w:t>1</w:t>
            </w:r>
          </w:p>
        </w:tc>
        <w:tc>
          <w:tcPr>
            <w:tcW w:w="1701" w:type="dxa"/>
            <w:tcBorders>
              <w:top w:val="nil"/>
              <w:left w:val="single" w:sz="4" w:space="0" w:color="auto"/>
              <w:bottom w:val="single" w:sz="4" w:space="0" w:color="auto"/>
              <w:right w:val="single" w:sz="4" w:space="0" w:color="auto"/>
            </w:tcBorders>
            <w:noWrap/>
            <w:vAlign w:val="bottom"/>
            <w:hideMark/>
          </w:tcPr>
          <w:p w14:paraId="46FEF5AC" w14:textId="77777777" w:rsidR="0099746F" w:rsidRDefault="0099746F">
            <w:pPr>
              <w:spacing w:after="0"/>
              <w:rPr>
                <w:rFonts w:ascii="Arial" w:hAnsi="Arial" w:cs="Arial"/>
                <w:sz w:val="20"/>
                <w:szCs w:val="20"/>
              </w:rPr>
            </w:pPr>
            <w:r>
              <w:rPr>
                <w:rFonts w:ascii="Arial" w:hAnsi="Arial" w:cs="Arial"/>
                <w:sz w:val="20"/>
                <w:szCs w:val="20"/>
              </w:rPr>
              <w:t>11</w:t>
            </w:r>
          </w:p>
        </w:tc>
        <w:tc>
          <w:tcPr>
            <w:tcW w:w="1345" w:type="dxa"/>
            <w:tcBorders>
              <w:top w:val="nil"/>
              <w:left w:val="single" w:sz="4" w:space="0" w:color="auto"/>
              <w:bottom w:val="single" w:sz="4" w:space="0" w:color="auto"/>
              <w:right w:val="single" w:sz="4" w:space="0" w:color="auto"/>
            </w:tcBorders>
            <w:noWrap/>
            <w:vAlign w:val="bottom"/>
            <w:hideMark/>
          </w:tcPr>
          <w:p w14:paraId="3E2393FD" w14:textId="77777777" w:rsidR="0099746F" w:rsidRDefault="0099746F">
            <w:pPr>
              <w:spacing w:after="0"/>
              <w:rPr>
                <w:rFonts w:ascii="Arial" w:hAnsi="Arial" w:cs="Arial"/>
                <w:sz w:val="20"/>
                <w:szCs w:val="20"/>
              </w:rPr>
            </w:pPr>
            <w:r>
              <w:rPr>
                <w:rFonts w:ascii="Arial" w:hAnsi="Arial" w:cs="Arial"/>
                <w:sz w:val="20"/>
                <w:szCs w:val="20"/>
              </w:rPr>
              <w:t>0,25</w:t>
            </w:r>
          </w:p>
        </w:tc>
      </w:tr>
      <w:tr w:rsidR="0099746F" w14:paraId="186C750E" w14:textId="77777777" w:rsidTr="006C5649">
        <w:trPr>
          <w:trHeight w:val="288"/>
        </w:trPr>
        <w:tc>
          <w:tcPr>
            <w:tcW w:w="3119" w:type="dxa"/>
            <w:tcBorders>
              <w:top w:val="nil"/>
              <w:left w:val="single" w:sz="4" w:space="0" w:color="auto"/>
              <w:bottom w:val="single" w:sz="4" w:space="0" w:color="auto"/>
              <w:right w:val="single" w:sz="4" w:space="0" w:color="auto"/>
            </w:tcBorders>
            <w:noWrap/>
            <w:vAlign w:val="bottom"/>
            <w:hideMark/>
          </w:tcPr>
          <w:p w14:paraId="3CDFDD81" w14:textId="77777777" w:rsidR="0099746F" w:rsidRDefault="0099746F">
            <w:pPr>
              <w:spacing w:after="0"/>
              <w:rPr>
                <w:rFonts w:ascii="Arial" w:hAnsi="Arial" w:cs="Arial"/>
                <w:sz w:val="20"/>
                <w:szCs w:val="20"/>
              </w:rPr>
            </w:pPr>
            <w:r>
              <w:rPr>
                <w:rFonts w:ascii="Arial" w:hAnsi="Arial" w:cs="Arial"/>
                <w:sz w:val="20"/>
                <w:szCs w:val="20"/>
              </w:rPr>
              <w:t>Skupaj</w:t>
            </w:r>
          </w:p>
        </w:tc>
        <w:tc>
          <w:tcPr>
            <w:tcW w:w="1701" w:type="dxa"/>
            <w:tcBorders>
              <w:top w:val="nil"/>
              <w:left w:val="nil"/>
              <w:bottom w:val="single" w:sz="4" w:space="0" w:color="auto"/>
              <w:right w:val="single" w:sz="4" w:space="0" w:color="auto"/>
            </w:tcBorders>
            <w:noWrap/>
            <w:vAlign w:val="bottom"/>
            <w:hideMark/>
          </w:tcPr>
          <w:p w14:paraId="73417633" w14:textId="77777777" w:rsidR="0099746F" w:rsidRDefault="0099746F">
            <w:pPr>
              <w:spacing w:after="0"/>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noWrap/>
            <w:vAlign w:val="bottom"/>
            <w:hideMark/>
          </w:tcPr>
          <w:p w14:paraId="316088A6" w14:textId="77777777" w:rsidR="0099746F" w:rsidRDefault="0099746F">
            <w:pPr>
              <w:spacing w:after="0"/>
              <w:rPr>
                <w:rFonts w:ascii="Arial" w:hAnsi="Arial" w:cs="Arial"/>
                <w:sz w:val="20"/>
                <w:szCs w:val="20"/>
              </w:rPr>
            </w:pPr>
            <w:r>
              <w:rPr>
                <w:rFonts w:ascii="Arial" w:hAnsi="Arial" w:cs="Arial"/>
                <w:sz w:val="20"/>
                <w:szCs w:val="20"/>
              </w:rPr>
              <w:t>66</w:t>
            </w:r>
          </w:p>
        </w:tc>
        <w:tc>
          <w:tcPr>
            <w:tcW w:w="1701" w:type="dxa"/>
            <w:tcBorders>
              <w:top w:val="nil"/>
              <w:left w:val="nil"/>
              <w:bottom w:val="single" w:sz="4" w:space="0" w:color="auto"/>
              <w:right w:val="single" w:sz="4" w:space="0" w:color="auto"/>
            </w:tcBorders>
            <w:noWrap/>
            <w:vAlign w:val="bottom"/>
            <w:hideMark/>
          </w:tcPr>
          <w:p w14:paraId="5F672789" w14:textId="61B90EBE" w:rsidR="0099746F" w:rsidRDefault="0099746F">
            <w:pPr>
              <w:spacing w:after="0"/>
              <w:rPr>
                <w:rFonts w:ascii="Arial" w:hAnsi="Arial" w:cs="Arial"/>
                <w:sz w:val="20"/>
                <w:szCs w:val="20"/>
              </w:rPr>
            </w:pPr>
            <w:r>
              <w:rPr>
                <w:rFonts w:ascii="Arial" w:hAnsi="Arial" w:cs="Arial"/>
                <w:sz w:val="20"/>
                <w:szCs w:val="20"/>
              </w:rPr>
              <w:t>1051</w:t>
            </w:r>
          </w:p>
        </w:tc>
        <w:tc>
          <w:tcPr>
            <w:tcW w:w="1345" w:type="dxa"/>
            <w:tcBorders>
              <w:top w:val="nil"/>
              <w:left w:val="nil"/>
              <w:bottom w:val="single" w:sz="4" w:space="0" w:color="auto"/>
              <w:right w:val="single" w:sz="4" w:space="0" w:color="auto"/>
            </w:tcBorders>
            <w:noWrap/>
            <w:vAlign w:val="bottom"/>
            <w:hideMark/>
          </w:tcPr>
          <w:p w14:paraId="1364ADCE" w14:textId="77777777" w:rsidR="0099746F" w:rsidRDefault="0099746F">
            <w:pPr>
              <w:spacing w:after="0"/>
              <w:rPr>
                <w:rFonts w:ascii="Arial" w:hAnsi="Arial" w:cs="Arial"/>
                <w:sz w:val="20"/>
                <w:szCs w:val="20"/>
              </w:rPr>
            </w:pPr>
            <w:r>
              <w:rPr>
                <w:rFonts w:ascii="Arial" w:hAnsi="Arial" w:cs="Arial"/>
                <w:sz w:val="20"/>
                <w:szCs w:val="20"/>
              </w:rPr>
              <w:t>2,75</w:t>
            </w:r>
          </w:p>
        </w:tc>
      </w:tr>
    </w:tbl>
    <w:p w14:paraId="13D35CED" w14:textId="77777777" w:rsidR="0099746F" w:rsidRDefault="0099746F" w:rsidP="006C5649">
      <w:pPr>
        <w:spacing w:after="0"/>
        <w:rPr>
          <w:rFonts w:ascii="Arial" w:hAnsi="Arial" w:cs="Arial"/>
          <w:sz w:val="20"/>
          <w:szCs w:val="20"/>
          <w:lang w:eastAsia="en-US"/>
        </w:rPr>
      </w:pPr>
    </w:p>
    <w:p w14:paraId="2EA0A479" w14:textId="1E7EC43C" w:rsidR="0099746F" w:rsidRDefault="0099746F" w:rsidP="006C5649">
      <w:pPr>
        <w:spacing w:after="0"/>
        <w:rPr>
          <w:rFonts w:ascii="Arial" w:hAnsi="Arial" w:cs="Arial"/>
          <w:sz w:val="20"/>
          <w:szCs w:val="20"/>
        </w:rPr>
      </w:pPr>
      <w:r>
        <w:rPr>
          <w:rFonts w:ascii="Arial" w:hAnsi="Arial" w:cs="Arial"/>
          <w:sz w:val="20"/>
          <w:szCs w:val="20"/>
        </w:rPr>
        <w:t xml:space="preserve">Izvajalci so v letu 2022 pokrivali </w:t>
      </w:r>
      <w:r w:rsidR="00090F79">
        <w:rPr>
          <w:rFonts w:ascii="Arial" w:hAnsi="Arial" w:cs="Arial"/>
          <w:sz w:val="20"/>
          <w:szCs w:val="20"/>
        </w:rPr>
        <w:t>z</w:t>
      </w:r>
      <w:r>
        <w:rPr>
          <w:rFonts w:ascii="Arial" w:hAnsi="Arial" w:cs="Arial"/>
          <w:sz w:val="20"/>
          <w:szCs w:val="20"/>
        </w:rPr>
        <w:t xml:space="preserve">asavsko, </w:t>
      </w:r>
      <w:r w:rsidR="00090F79">
        <w:rPr>
          <w:rFonts w:ascii="Arial" w:hAnsi="Arial" w:cs="Arial"/>
          <w:sz w:val="20"/>
          <w:szCs w:val="20"/>
        </w:rPr>
        <w:t>p</w:t>
      </w:r>
      <w:r>
        <w:rPr>
          <w:rFonts w:ascii="Arial" w:hAnsi="Arial" w:cs="Arial"/>
          <w:sz w:val="20"/>
          <w:szCs w:val="20"/>
        </w:rPr>
        <w:t xml:space="preserve">odravsko in </w:t>
      </w:r>
      <w:r w:rsidR="00090F79">
        <w:rPr>
          <w:rFonts w:ascii="Arial" w:hAnsi="Arial" w:cs="Arial"/>
          <w:sz w:val="20"/>
          <w:szCs w:val="20"/>
        </w:rPr>
        <w:t>o</w:t>
      </w:r>
      <w:r>
        <w:rPr>
          <w:rFonts w:ascii="Arial" w:hAnsi="Arial" w:cs="Arial"/>
          <w:sz w:val="20"/>
          <w:szCs w:val="20"/>
        </w:rPr>
        <w:t>srednjeslovensko regijo.</w:t>
      </w:r>
    </w:p>
    <w:p w14:paraId="63D28E85" w14:textId="77777777" w:rsidR="0099746F" w:rsidRDefault="0099746F" w:rsidP="006C5649">
      <w:pPr>
        <w:spacing w:after="0"/>
        <w:rPr>
          <w:rFonts w:ascii="Arial" w:hAnsi="Arial" w:cs="Arial"/>
          <w:sz w:val="20"/>
          <w:szCs w:val="20"/>
        </w:rPr>
      </w:pPr>
    </w:p>
    <w:p w14:paraId="1FB278FB" w14:textId="417F3D08" w:rsidR="0099746F" w:rsidRDefault="0099746F" w:rsidP="006C5649">
      <w:pPr>
        <w:spacing w:after="0"/>
        <w:jc w:val="both"/>
        <w:rPr>
          <w:rFonts w:ascii="Arial" w:hAnsi="Arial" w:cs="Arial"/>
          <w:sz w:val="20"/>
          <w:szCs w:val="20"/>
        </w:rPr>
      </w:pPr>
      <w:r>
        <w:rPr>
          <w:rFonts w:ascii="Arial" w:hAnsi="Arial" w:cs="Arial"/>
          <w:sz w:val="20"/>
          <w:szCs w:val="20"/>
        </w:rPr>
        <w:t xml:space="preserve">Izvajalec mora zaposlovati koordinatorja za polni delovni čas in strokovnega delavca za polovični delovni čas na 40 upravičencev. Če ima izvajalec v storitve vključenih: </w:t>
      </w:r>
    </w:p>
    <w:p w14:paraId="1CD807E8" w14:textId="49552DF4" w:rsidR="0099746F" w:rsidRDefault="0099746F" w:rsidP="006C5649">
      <w:pPr>
        <w:spacing w:after="0"/>
        <w:jc w:val="both"/>
        <w:rPr>
          <w:rFonts w:ascii="Arial" w:hAnsi="Arial" w:cs="Arial"/>
          <w:sz w:val="20"/>
          <w:szCs w:val="20"/>
        </w:rPr>
      </w:pPr>
      <w:r>
        <w:rPr>
          <w:rFonts w:ascii="Arial" w:hAnsi="Arial" w:cs="Arial"/>
          <w:sz w:val="20"/>
          <w:szCs w:val="20"/>
        </w:rPr>
        <w:t xml:space="preserve">– do 10 upravičencev, mora biti koordinator zaposlen za četrtino polnega delovnega časa; </w:t>
      </w:r>
    </w:p>
    <w:p w14:paraId="26B41724" w14:textId="63D0BF82" w:rsidR="0099746F" w:rsidRDefault="0099746F" w:rsidP="006C5649">
      <w:pPr>
        <w:spacing w:after="0"/>
        <w:jc w:val="both"/>
        <w:rPr>
          <w:rFonts w:ascii="Arial" w:hAnsi="Arial" w:cs="Arial"/>
          <w:sz w:val="20"/>
          <w:szCs w:val="20"/>
        </w:rPr>
      </w:pPr>
      <w:r>
        <w:rPr>
          <w:rFonts w:ascii="Arial" w:hAnsi="Arial" w:cs="Arial"/>
          <w:sz w:val="20"/>
          <w:szCs w:val="20"/>
        </w:rPr>
        <w:t>– od 11 do 20 upravičencev, mora biti koordinator zaposlen za polovični delovni čas;</w:t>
      </w:r>
    </w:p>
    <w:p w14:paraId="22C27375" w14:textId="21A54726" w:rsidR="0099746F" w:rsidRDefault="0099746F" w:rsidP="000166EB">
      <w:pPr>
        <w:spacing w:after="0"/>
        <w:jc w:val="both"/>
        <w:rPr>
          <w:rStyle w:val="Poudarek"/>
          <w:rFonts w:cs="Arial"/>
          <w:szCs w:val="20"/>
        </w:rPr>
      </w:pPr>
      <w:r>
        <w:rPr>
          <w:rFonts w:ascii="Arial" w:hAnsi="Arial" w:cs="Arial"/>
          <w:sz w:val="20"/>
          <w:szCs w:val="20"/>
        </w:rPr>
        <w:t>– od 21 in do 39 upravičencev, mora biti koordinator zaposlen za polni delovni čas</w:t>
      </w:r>
      <w:r w:rsidR="0094763F">
        <w:rPr>
          <w:rFonts w:ascii="Arial" w:hAnsi="Arial" w:cs="Arial"/>
          <w:sz w:val="20"/>
          <w:szCs w:val="20"/>
        </w:rPr>
        <w:t xml:space="preserve"> </w:t>
      </w:r>
      <w:r>
        <w:rPr>
          <w:rFonts w:ascii="Arial" w:hAnsi="Arial" w:cs="Arial"/>
          <w:sz w:val="20"/>
          <w:szCs w:val="20"/>
        </w:rPr>
        <w:t>(</w:t>
      </w:r>
      <w:r w:rsidRPr="006C5649">
        <w:rPr>
          <w:rFonts w:ascii="Arial" w:hAnsi="Arial" w:cs="Arial"/>
          <w:b/>
          <w:bCs/>
          <w:i/>
          <w:iCs/>
          <w:sz w:val="20"/>
          <w:szCs w:val="20"/>
        </w:rPr>
        <w:t>MDDSZ</w:t>
      </w:r>
      <w:r w:rsidRPr="006C5649">
        <w:rPr>
          <w:rFonts w:ascii="Arial" w:hAnsi="Arial" w:cs="Arial"/>
          <w:i/>
          <w:iCs/>
          <w:sz w:val="20"/>
          <w:szCs w:val="20"/>
        </w:rPr>
        <w:t>, ukrep</w:t>
      </w:r>
      <w:r w:rsidR="0094763F">
        <w:rPr>
          <w:rFonts w:ascii="Arial" w:hAnsi="Arial" w:cs="Arial"/>
          <w:i/>
          <w:iCs/>
          <w:sz w:val="20"/>
          <w:szCs w:val="20"/>
        </w:rPr>
        <w:t>a</w:t>
      </w:r>
      <w:r w:rsidRPr="006C5649">
        <w:rPr>
          <w:rFonts w:ascii="Arial" w:hAnsi="Arial" w:cs="Arial"/>
          <w:i/>
          <w:iCs/>
          <w:sz w:val="20"/>
          <w:szCs w:val="20"/>
        </w:rPr>
        <w:t xml:space="preserve"> 2.1 </w:t>
      </w:r>
      <w:r w:rsidR="0094763F">
        <w:rPr>
          <w:rFonts w:ascii="Arial" w:hAnsi="Arial" w:cs="Arial"/>
          <w:i/>
          <w:iCs/>
          <w:sz w:val="20"/>
          <w:szCs w:val="20"/>
        </w:rPr>
        <w:t xml:space="preserve">in </w:t>
      </w:r>
      <w:r w:rsidRPr="006C5649">
        <w:rPr>
          <w:rFonts w:ascii="Arial" w:hAnsi="Arial" w:cs="Arial"/>
          <w:i/>
          <w:iCs/>
          <w:sz w:val="20"/>
          <w:szCs w:val="20"/>
        </w:rPr>
        <w:t>2.</w:t>
      </w:r>
      <w:r>
        <w:rPr>
          <w:rFonts w:ascii="Arial" w:hAnsi="Arial" w:cs="Arial"/>
          <w:i/>
          <w:iCs/>
          <w:sz w:val="20"/>
          <w:szCs w:val="20"/>
        </w:rPr>
        <w:t>2</w:t>
      </w:r>
      <w:r>
        <w:rPr>
          <w:rFonts w:ascii="Arial" w:hAnsi="Arial" w:cs="Arial"/>
          <w:sz w:val="20"/>
          <w:szCs w:val="20"/>
        </w:rPr>
        <w:t>)</w:t>
      </w:r>
      <w:r w:rsidR="0094763F">
        <w:rPr>
          <w:rFonts w:ascii="Arial" w:hAnsi="Arial" w:cs="Arial"/>
          <w:sz w:val="20"/>
          <w:szCs w:val="20"/>
        </w:rPr>
        <w:t>.</w:t>
      </w:r>
    </w:p>
    <w:p w14:paraId="18D4108B" w14:textId="77777777" w:rsidR="0099746F" w:rsidRDefault="0099746F" w:rsidP="000166EB">
      <w:pPr>
        <w:spacing w:after="0"/>
        <w:jc w:val="both"/>
        <w:rPr>
          <w:rStyle w:val="Poudarek"/>
          <w:rFonts w:cs="Arial"/>
          <w:szCs w:val="20"/>
        </w:rPr>
      </w:pPr>
    </w:p>
    <w:p w14:paraId="1A8B7173" w14:textId="5CA73E71" w:rsidR="0099746F" w:rsidRPr="00810833" w:rsidRDefault="0099746F" w:rsidP="000166EB">
      <w:pPr>
        <w:spacing w:after="0"/>
        <w:jc w:val="both"/>
        <w:rPr>
          <w:rStyle w:val="Poudarek"/>
          <w:rFonts w:cs="Arial"/>
          <w:b w:val="0"/>
          <w:bCs/>
          <w:szCs w:val="20"/>
        </w:rPr>
      </w:pPr>
      <w:r w:rsidRPr="00810833">
        <w:rPr>
          <w:rStyle w:val="Poudarek"/>
          <w:rFonts w:cs="Arial"/>
          <w:szCs w:val="20"/>
        </w:rPr>
        <w:lastRenderedPageBreak/>
        <w:t>MDDSZ</w:t>
      </w:r>
      <w:r>
        <w:rPr>
          <w:rStyle w:val="Poudarek"/>
          <w:rFonts w:cs="Arial"/>
          <w:b w:val="0"/>
          <w:bCs/>
          <w:szCs w:val="20"/>
        </w:rPr>
        <w:t xml:space="preserve"> poroča, da je bilo v</w:t>
      </w:r>
      <w:r w:rsidRPr="00810833">
        <w:rPr>
          <w:rStyle w:val="Poudarek"/>
          <w:rFonts w:cs="Arial"/>
          <w:b w:val="0"/>
          <w:bCs/>
          <w:szCs w:val="20"/>
        </w:rPr>
        <w:t xml:space="preserve"> letu 2022 1069 upravičencev do tehničnega pripomočka in prilagoditve vozil, od tega 834 do tehničnih pripomočkov in 235 do prilagoditve vozil. Izšolana sta bila dva psa pomočnika</w:t>
      </w:r>
      <w:r>
        <w:rPr>
          <w:rStyle w:val="Poudarek"/>
          <w:rFonts w:cs="Arial"/>
          <w:b w:val="0"/>
          <w:bCs/>
          <w:szCs w:val="20"/>
        </w:rPr>
        <w:t xml:space="preserve"> (</w:t>
      </w:r>
      <w:r w:rsidRPr="00810833">
        <w:rPr>
          <w:rStyle w:val="Poudarek"/>
          <w:rFonts w:cs="Arial"/>
          <w:i/>
          <w:iCs w:val="0"/>
          <w:szCs w:val="20"/>
        </w:rPr>
        <w:t>MDDSZ</w:t>
      </w:r>
      <w:r w:rsidRPr="00810833">
        <w:rPr>
          <w:rStyle w:val="Poudarek"/>
          <w:rFonts w:cs="Arial"/>
          <w:b w:val="0"/>
          <w:bCs/>
          <w:i/>
          <w:iCs w:val="0"/>
          <w:szCs w:val="20"/>
        </w:rPr>
        <w:t>, ukrep 2.6</w:t>
      </w:r>
      <w:r>
        <w:rPr>
          <w:rStyle w:val="Poudarek"/>
          <w:rFonts w:cs="Arial"/>
          <w:b w:val="0"/>
          <w:bCs/>
          <w:szCs w:val="20"/>
        </w:rPr>
        <w:t>)</w:t>
      </w:r>
      <w:r w:rsidRPr="00810833">
        <w:rPr>
          <w:rStyle w:val="Poudarek"/>
          <w:rFonts w:cs="Arial"/>
          <w:b w:val="0"/>
          <w:bCs/>
          <w:szCs w:val="20"/>
        </w:rPr>
        <w:t>.</w:t>
      </w:r>
    </w:p>
    <w:p w14:paraId="728C1128" w14:textId="77777777" w:rsidR="0099746F" w:rsidRDefault="0099746F" w:rsidP="000166EB">
      <w:pPr>
        <w:spacing w:after="0"/>
        <w:jc w:val="both"/>
        <w:rPr>
          <w:rStyle w:val="Poudarek"/>
          <w:rFonts w:cs="Arial"/>
          <w:szCs w:val="20"/>
        </w:rPr>
      </w:pPr>
    </w:p>
    <w:p w14:paraId="027B1735" w14:textId="4088AA66" w:rsidR="0099746F" w:rsidRPr="00043135" w:rsidRDefault="0099746F" w:rsidP="000166EB">
      <w:pPr>
        <w:spacing w:after="0"/>
        <w:jc w:val="both"/>
        <w:rPr>
          <w:rFonts w:ascii="Arial" w:hAnsi="Arial" w:cs="Arial"/>
          <w:bCs/>
          <w:sz w:val="20"/>
          <w:szCs w:val="20"/>
        </w:rPr>
      </w:pPr>
      <w:r w:rsidRPr="00043135">
        <w:rPr>
          <w:rStyle w:val="Poudarek"/>
          <w:rFonts w:cs="Arial"/>
          <w:szCs w:val="20"/>
        </w:rPr>
        <w:t>IRSSV</w:t>
      </w:r>
      <w:r w:rsidRPr="00043135">
        <w:rPr>
          <w:rStyle w:val="Poudarek"/>
          <w:rFonts w:cs="Arial"/>
          <w:bCs/>
          <w:szCs w:val="20"/>
        </w:rPr>
        <w:t xml:space="preserve"> </w:t>
      </w:r>
      <w:r w:rsidRPr="00043135">
        <w:rPr>
          <w:rStyle w:val="Poudarek"/>
          <w:rFonts w:cs="Arial"/>
          <w:b w:val="0"/>
          <w:szCs w:val="20"/>
        </w:rPr>
        <w:t>poroča o an</w:t>
      </w:r>
      <w:r w:rsidRPr="00043135">
        <w:rPr>
          <w:rFonts w:ascii="Arial" w:hAnsi="Arial" w:cs="Arial"/>
          <w:bCs/>
          <w:iCs/>
          <w:sz w:val="20"/>
          <w:szCs w:val="20"/>
        </w:rPr>
        <w:t xml:space="preserve">alizi stanja na področju izvajanja storitev za odrasle v VDC in CUDV na </w:t>
      </w:r>
      <w:r>
        <w:rPr>
          <w:rFonts w:ascii="Arial" w:hAnsi="Arial" w:cs="Arial"/>
          <w:bCs/>
          <w:iCs/>
          <w:sz w:val="20"/>
          <w:szCs w:val="20"/>
        </w:rPr>
        <w:t>držav</w:t>
      </w:r>
      <w:r w:rsidRPr="00043135">
        <w:rPr>
          <w:rFonts w:ascii="Arial" w:hAnsi="Arial" w:cs="Arial"/>
          <w:bCs/>
          <w:iCs/>
          <w:sz w:val="20"/>
          <w:szCs w:val="20"/>
        </w:rPr>
        <w:t xml:space="preserve">ni ravni in </w:t>
      </w:r>
      <w:r>
        <w:rPr>
          <w:rFonts w:ascii="Arial" w:hAnsi="Arial" w:cs="Arial"/>
          <w:bCs/>
          <w:iCs/>
          <w:sz w:val="20"/>
          <w:szCs w:val="20"/>
        </w:rPr>
        <w:t>je</w:t>
      </w:r>
      <w:r w:rsidRPr="00043135">
        <w:rPr>
          <w:rFonts w:ascii="Arial" w:hAnsi="Arial" w:cs="Arial"/>
          <w:bCs/>
          <w:iCs/>
          <w:sz w:val="20"/>
          <w:szCs w:val="20"/>
        </w:rPr>
        <w:t xml:space="preserve"> pomemben vir informacij za strokovno javnost, raziskovalce in pripravljavce politike na tem področju, obenem pa </w:t>
      </w:r>
      <w:r>
        <w:rPr>
          <w:rFonts w:ascii="Arial" w:hAnsi="Arial" w:cs="Arial"/>
          <w:bCs/>
          <w:iCs/>
          <w:sz w:val="20"/>
          <w:szCs w:val="20"/>
        </w:rPr>
        <w:t>obravnava</w:t>
      </w:r>
      <w:r w:rsidRPr="00043135">
        <w:rPr>
          <w:rFonts w:ascii="Arial" w:hAnsi="Arial" w:cs="Arial"/>
          <w:bCs/>
          <w:iCs/>
          <w:sz w:val="20"/>
          <w:szCs w:val="20"/>
        </w:rPr>
        <w:t xml:space="preserve"> vedno večje potrebe na </w:t>
      </w:r>
      <w:r w:rsidR="00CE06FA">
        <w:rPr>
          <w:rFonts w:ascii="Arial" w:hAnsi="Arial" w:cs="Arial"/>
          <w:bCs/>
          <w:iCs/>
          <w:sz w:val="20"/>
          <w:szCs w:val="20"/>
        </w:rPr>
        <w:t>državni</w:t>
      </w:r>
      <w:r w:rsidR="00CE06FA" w:rsidRPr="00043135">
        <w:rPr>
          <w:rFonts w:ascii="Arial" w:hAnsi="Arial" w:cs="Arial"/>
          <w:bCs/>
          <w:iCs/>
          <w:sz w:val="20"/>
          <w:szCs w:val="20"/>
        </w:rPr>
        <w:t xml:space="preserve"> </w:t>
      </w:r>
      <w:r w:rsidRPr="00043135">
        <w:rPr>
          <w:rFonts w:ascii="Arial" w:hAnsi="Arial" w:cs="Arial"/>
          <w:bCs/>
          <w:iCs/>
          <w:sz w:val="20"/>
          <w:szCs w:val="20"/>
        </w:rPr>
        <w:t xml:space="preserve">in mednarodni ravni po </w:t>
      </w:r>
      <w:r w:rsidR="00CE06FA" w:rsidRPr="00043135">
        <w:rPr>
          <w:rFonts w:ascii="Arial" w:hAnsi="Arial" w:cs="Arial"/>
          <w:bCs/>
          <w:sz w:val="20"/>
          <w:szCs w:val="20"/>
        </w:rPr>
        <w:t>raz</w:t>
      </w:r>
      <w:r w:rsidR="00CE06FA">
        <w:rPr>
          <w:rFonts w:ascii="Arial" w:hAnsi="Arial" w:cs="Arial"/>
          <w:bCs/>
          <w:sz w:val="20"/>
          <w:szCs w:val="20"/>
        </w:rPr>
        <w:t>ličnih</w:t>
      </w:r>
      <w:r w:rsidR="00CE06FA" w:rsidRPr="00043135">
        <w:rPr>
          <w:rFonts w:ascii="Arial" w:hAnsi="Arial" w:cs="Arial"/>
          <w:bCs/>
          <w:sz w:val="20"/>
          <w:szCs w:val="20"/>
        </w:rPr>
        <w:t xml:space="preserve"> </w:t>
      </w:r>
      <w:r w:rsidRPr="00043135">
        <w:rPr>
          <w:rFonts w:ascii="Arial" w:hAnsi="Arial" w:cs="Arial"/>
          <w:bCs/>
          <w:sz w:val="20"/>
          <w:szCs w:val="20"/>
        </w:rPr>
        <w:t>in vedno bolj podrobnih statistikah na področju dolgotrajne oskrbe. Uporabnik</w:t>
      </w:r>
      <w:r>
        <w:rPr>
          <w:rFonts w:ascii="Arial" w:hAnsi="Arial" w:cs="Arial"/>
          <w:bCs/>
          <w:sz w:val="20"/>
          <w:szCs w:val="20"/>
        </w:rPr>
        <w:t>i</w:t>
      </w:r>
      <w:r w:rsidRPr="00043135">
        <w:rPr>
          <w:rFonts w:ascii="Arial" w:hAnsi="Arial" w:cs="Arial"/>
          <w:bCs/>
          <w:sz w:val="20"/>
          <w:szCs w:val="20"/>
        </w:rPr>
        <w:t xml:space="preserve"> VDC in CUDV, ki so vključeni v institucionalno varstvo, </w:t>
      </w:r>
      <w:r>
        <w:rPr>
          <w:rFonts w:ascii="Arial" w:hAnsi="Arial" w:cs="Arial"/>
          <w:bCs/>
          <w:sz w:val="20"/>
          <w:szCs w:val="20"/>
        </w:rPr>
        <w:t>so</w:t>
      </w:r>
      <w:r w:rsidRPr="00043135">
        <w:rPr>
          <w:rFonts w:ascii="Arial" w:hAnsi="Arial" w:cs="Arial"/>
          <w:bCs/>
          <w:sz w:val="20"/>
          <w:szCs w:val="20"/>
        </w:rPr>
        <w:t xml:space="preserve"> namreč z vidika podatkov </w:t>
      </w:r>
      <w:r w:rsidR="00CE06FA">
        <w:rPr>
          <w:rFonts w:ascii="Arial" w:hAnsi="Arial" w:cs="Arial"/>
          <w:bCs/>
          <w:sz w:val="20"/>
          <w:szCs w:val="20"/>
        </w:rPr>
        <w:t xml:space="preserve">za zdaj del </w:t>
      </w:r>
      <w:r w:rsidRPr="00043135">
        <w:rPr>
          <w:rFonts w:ascii="Arial" w:hAnsi="Arial" w:cs="Arial"/>
          <w:bCs/>
          <w:sz w:val="20"/>
          <w:szCs w:val="20"/>
        </w:rPr>
        <w:t>dolgotrajn</w:t>
      </w:r>
      <w:r>
        <w:rPr>
          <w:rFonts w:ascii="Arial" w:hAnsi="Arial" w:cs="Arial"/>
          <w:bCs/>
          <w:sz w:val="20"/>
          <w:szCs w:val="20"/>
        </w:rPr>
        <w:t>e</w:t>
      </w:r>
      <w:r w:rsidRPr="00043135">
        <w:rPr>
          <w:rFonts w:ascii="Arial" w:hAnsi="Arial" w:cs="Arial"/>
          <w:bCs/>
          <w:sz w:val="20"/>
          <w:szCs w:val="20"/>
        </w:rPr>
        <w:t xml:space="preserve"> oskrb</w:t>
      </w:r>
      <w:r>
        <w:rPr>
          <w:rFonts w:ascii="Arial" w:hAnsi="Arial" w:cs="Arial"/>
          <w:bCs/>
          <w:sz w:val="20"/>
          <w:szCs w:val="20"/>
        </w:rPr>
        <w:t>e</w:t>
      </w:r>
      <w:r w:rsidRPr="00043135">
        <w:rPr>
          <w:rFonts w:ascii="Arial" w:hAnsi="Arial" w:cs="Arial"/>
          <w:bCs/>
          <w:sz w:val="20"/>
          <w:szCs w:val="20"/>
        </w:rPr>
        <w:t xml:space="preserve">. </w:t>
      </w:r>
      <w:r w:rsidRPr="00043135">
        <w:rPr>
          <w:rFonts w:ascii="Arial" w:hAnsi="Arial" w:cs="Arial"/>
          <w:bCs/>
          <w:iCs/>
          <w:sz w:val="20"/>
          <w:szCs w:val="20"/>
        </w:rPr>
        <w:t>Pomen analize izvajanja storitev za odrasle v VDC in CUDV je torej večplasten</w:t>
      </w:r>
      <w:r w:rsidRPr="00043135">
        <w:rPr>
          <w:rFonts w:ascii="Arial" w:hAnsi="Arial" w:cs="Arial"/>
          <w:bCs/>
          <w:sz w:val="20"/>
          <w:szCs w:val="20"/>
        </w:rPr>
        <w:t>, potrebe po kontinuiranem, rednem in sistematičnem spremljanju tega področja pa so velike.</w:t>
      </w:r>
    </w:p>
    <w:p w14:paraId="4736007B" w14:textId="77777777" w:rsidR="0099746F" w:rsidRPr="00043135" w:rsidRDefault="0099746F" w:rsidP="000166EB">
      <w:pPr>
        <w:spacing w:after="0"/>
        <w:jc w:val="both"/>
        <w:rPr>
          <w:rFonts w:ascii="Arial" w:hAnsi="Arial" w:cs="Arial"/>
          <w:bCs/>
          <w:sz w:val="20"/>
          <w:szCs w:val="20"/>
        </w:rPr>
      </w:pPr>
    </w:p>
    <w:p w14:paraId="7DBD3950" w14:textId="321BCB0B" w:rsidR="0099746F" w:rsidRPr="00043135" w:rsidRDefault="0099746F" w:rsidP="009D38A5">
      <w:pPr>
        <w:autoSpaceDE w:val="0"/>
        <w:autoSpaceDN w:val="0"/>
        <w:adjustRightInd w:val="0"/>
        <w:spacing w:after="0"/>
        <w:jc w:val="both"/>
        <w:rPr>
          <w:rFonts w:ascii="Arial" w:hAnsi="Arial" w:cs="Arial"/>
          <w:sz w:val="20"/>
          <w:szCs w:val="20"/>
        </w:rPr>
      </w:pPr>
      <w:r w:rsidRPr="00043135">
        <w:rPr>
          <w:rFonts w:ascii="Arial" w:hAnsi="Arial" w:cs="Arial"/>
          <w:sz w:val="20"/>
          <w:szCs w:val="20"/>
        </w:rPr>
        <w:t xml:space="preserve">V Sloveniji je 34 izvajalcev, ki izvajajo storitvi vodenje, varstvo in zaposlitev pod posebnimi pogoji (VVZ) ter institucionalno varstvo za odrasle (IVO) v okviru VDC in CUDV. Od tega je 23 javnih socialnovarstvenih zavodov (18 VDC in </w:t>
      </w:r>
      <w:r>
        <w:rPr>
          <w:rFonts w:ascii="Arial" w:hAnsi="Arial" w:cs="Arial"/>
          <w:sz w:val="20"/>
          <w:szCs w:val="20"/>
        </w:rPr>
        <w:t>pet</w:t>
      </w:r>
      <w:r w:rsidRPr="00043135">
        <w:rPr>
          <w:rFonts w:ascii="Arial" w:hAnsi="Arial" w:cs="Arial"/>
          <w:sz w:val="20"/>
          <w:szCs w:val="20"/>
        </w:rPr>
        <w:t xml:space="preserve"> CUDV) in 11 koncesionarjev. V letu 2021 so svojo dejavnost izvajali na 179 različnih lokacijah na območju celotne Slovenije s skupnimi </w:t>
      </w:r>
      <w:r>
        <w:rPr>
          <w:rFonts w:ascii="Arial" w:hAnsi="Arial" w:cs="Arial"/>
          <w:sz w:val="20"/>
          <w:szCs w:val="20"/>
        </w:rPr>
        <w:t>zmogljivost</w:t>
      </w:r>
      <w:r w:rsidRPr="00043135">
        <w:rPr>
          <w:rFonts w:ascii="Arial" w:hAnsi="Arial" w:cs="Arial"/>
          <w:sz w:val="20"/>
          <w:szCs w:val="20"/>
        </w:rPr>
        <w:t>mi 3717 mest za vodenje, varstvo in zaposlitev pod posebnimi pogoji ter 1650 ležišč.</w:t>
      </w:r>
    </w:p>
    <w:p w14:paraId="5F4C9F9B" w14:textId="77777777" w:rsidR="0099746F" w:rsidRPr="00043135" w:rsidRDefault="0099746F" w:rsidP="009D38A5">
      <w:pPr>
        <w:autoSpaceDE w:val="0"/>
        <w:autoSpaceDN w:val="0"/>
        <w:adjustRightInd w:val="0"/>
        <w:spacing w:after="0"/>
        <w:jc w:val="both"/>
        <w:rPr>
          <w:rFonts w:ascii="Arial" w:hAnsi="Arial" w:cs="Arial"/>
          <w:sz w:val="20"/>
          <w:szCs w:val="20"/>
        </w:rPr>
      </w:pPr>
    </w:p>
    <w:p w14:paraId="1993ECBB" w14:textId="48ABD7D2" w:rsidR="0099746F" w:rsidRPr="00043135" w:rsidRDefault="0099746F" w:rsidP="009D38A5">
      <w:pPr>
        <w:autoSpaceDE w:val="0"/>
        <w:autoSpaceDN w:val="0"/>
        <w:adjustRightInd w:val="0"/>
        <w:spacing w:after="0"/>
        <w:jc w:val="both"/>
        <w:rPr>
          <w:rFonts w:ascii="Arial" w:hAnsi="Arial" w:cs="Arial"/>
          <w:sz w:val="20"/>
          <w:szCs w:val="20"/>
        </w:rPr>
      </w:pPr>
      <w:r w:rsidRPr="00043135">
        <w:rPr>
          <w:rFonts w:ascii="Arial" w:hAnsi="Arial" w:cs="Arial"/>
          <w:sz w:val="20"/>
          <w:szCs w:val="20"/>
        </w:rPr>
        <w:t xml:space="preserve">V letu 2021 je bilo v storitve VDC in CUDV vključenih 4136 uporabnikov (kar je </w:t>
      </w:r>
      <w:r>
        <w:rPr>
          <w:rFonts w:ascii="Arial" w:hAnsi="Arial" w:cs="Arial"/>
          <w:sz w:val="20"/>
          <w:szCs w:val="20"/>
        </w:rPr>
        <w:t xml:space="preserve">za </w:t>
      </w:r>
      <w:r w:rsidRPr="00043135">
        <w:rPr>
          <w:rFonts w:ascii="Arial" w:hAnsi="Arial" w:cs="Arial"/>
          <w:sz w:val="20"/>
          <w:szCs w:val="20"/>
        </w:rPr>
        <w:t>12 uporabnikov več kot v letu 2020). Od skupno 4136 uporabnikov jih je 2928 (oz</w:t>
      </w:r>
      <w:r>
        <w:rPr>
          <w:rFonts w:ascii="Arial" w:hAnsi="Arial" w:cs="Arial"/>
          <w:color w:val="000000" w:themeColor="text1"/>
          <w:sz w:val="20"/>
          <w:szCs w:val="20"/>
        </w:rPr>
        <w:t>iroma</w:t>
      </w:r>
      <w:r w:rsidRPr="00043135">
        <w:rPr>
          <w:rFonts w:ascii="Arial" w:hAnsi="Arial" w:cs="Arial"/>
          <w:sz w:val="20"/>
          <w:szCs w:val="20"/>
        </w:rPr>
        <w:t xml:space="preserve"> 70,8 </w:t>
      </w:r>
      <w:r>
        <w:rPr>
          <w:rFonts w:ascii="Arial" w:hAnsi="Arial" w:cs="Arial"/>
          <w:sz w:val="20"/>
          <w:szCs w:val="20"/>
        </w:rPr>
        <w:t>odstotka</w:t>
      </w:r>
      <w:r w:rsidRPr="00043135">
        <w:rPr>
          <w:rFonts w:ascii="Arial" w:hAnsi="Arial" w:cs="Arial"/>
          <w:sz w:val="20"/>
          <w:szCs w:val="20"/>
        </w:rPr>
        <w:t>) prejemalo eno storitev, 1208 (oz</w:t>
      </w:r>
      <w:r>
        <w:rPr>
          <w:rFonts w:ascii="Arial" w:hAnsi="Arial" w:cs="Arial"/>
          <w:color w:val="000000" w:themeColor="text1"/>
          <w:sz w:val="20"/>
          <w:szCs w:val="20"/>
        </w:rPr>
        <w:t>iroma</w:t>
      </w:r>
      <w:r w:rsidRPr="00043135">
        <w:rPr>
          <w:rFonts w:ascii="Arial" w:hAnsi="Arial" w:cs="Arial"/>
          <w:sz w:val="20"/>
          <w:szCs w:val="20"/>
        </w:rPr>
        <w:t xml:space="preserve"> 29,2 </w:t>
      </w:r>
      <w:r>
        <w:rPr>
          <w:rFonts w:ascii="Arial" w:hAnsi="Arial" w:cs="Arial"/>
          <w:sz w:val="20"/>
          <w:szCs w:val="20"/>
        </w:rPr>
        <w:t>odstotka</w:t>
      </w:r>
      <w:r w:rsidRPr="00043135">
        <w:rPr>
          <w:rFonts w:ascii="Arial" w:hAnsi="Arial" w:cs="Arial"/>
          <w:sz w:val="20"/>
          <w:szCs w:val="20"/>
        </w:rPr>
        <w:t>) pa dve storitvi.</w:t>
      </w:r>
    </w:p>
    <w:p w14:paraId="5AED793B" w14:textId="77777777" w:rsidR="0099746F" w:rsidRPr="00043135" w:rsidRDefault="0099746F" w:rsidP="002B0716">
      <w:pPr>
        <w:autoSpaceDE w:val="0"/>
        <w:autoSpaceDN w:val="0"/>
        <w:adjustRightInd w:val="0"/>
        <w:spacing w:after="0" w:line="240" w:lineRule="auto"/>
        <w:rPr>
          <w:rFonts w:ascii="Arial" w:hAnsi="Arial" w:cs="Arial"/>
          <w:sz w:val="20"/>
          <w:szCs w:val="20"/>
        </w:rPr>
      </w:pPr>
    </w:p>
    <w:p w14:paraId="6350A838" w14:textId="03837958" w:rsidR="0099746F" w:rsidRPr="00B76E58" w:rsidRDefault="0099746F" w:rsidP="00B76E58">
      <w:pPr>
        <w:spacing w:after="0"/>
        <w:jc w:val="both"/>
        <w:rPr>
          <w:rFonts w:ascii="Arial" w:hAnsi="Arial" w:cs="Arial"/>
          <w:i/>
          <w:iCs/>
          <w:sz w:val="18"/>
          <w:szCs w:val="18"/>
        </w:rPr>
      </w:pPr>
      <w:bookmarkStart w:id="42" w:name="_Toc135047802"/>
      <w:r w:rsidRPr="00B76E58">
        <w:rPr>
          <w:rFonts w:ascii="Arial" w:hAnsi="Arial" w:cs="Arial"/>
          <w:i/>
          <w:iCs/>
          <w:sz w:val="18"/>
          <w:szCs w:val="18"/>
        </w:rPr>
        <w:t xml:space="preserve">Preglednica </w:t>
      </w:r>
      <w:r w:rsidRPr="00B76E58">
        <w:rPr>
          <w:rFonts w:ascii="Arial" w:hAnsi="Arial" w:cs="Arial"/>
          <w:i/>
          <w:iCs/>
          <w:sz w:val="18"/>
          <w:szCs w:val="18"/>
        </w:rPr>
        <w:fldChar w:fldCharType="begin"/>
      </w:r>
      <w:r w:rsidRPr="00B76E58">
        <w:rPr>
          <w:rFonts w:ascii="Arial" w:hAnsi="Arial" w:cs="Arial"/>
          <w:i/>
          <w:iCs/>
          <w:sz w:val="18"/>
          <w:szCs w:val="18"/>
        </w:rPr>
        <w:instrText xml:space="preserve"> SEQ Preglednica \* ARABIC </w:instrText>
      </w:r>
      <w:r w:rsidRPr="00B76E58">
        <w:rPr>
          <w:rFonts w:ascii="Arial" w:hAnsi="Arial" w:cs="Arial"/>
          <w:i/>
          <w:iCs/>
          <w:sz w:val="18"/>
          <w:szCs w:val="18"/>
        </w:rPr>
        <w:fldChar w:fldCharType="separate"/>
      </w:r>
      <w:r>
        <w:rPr>
          <w:rFonts w:ascii="Arial" w:hAnsi="Arial" w:cs="Arial"/>
          <w:i/>
          <w:iCs/>
          <w:noProof/>
          <w:sz w:val="18"/>
          <w:szCs w:val="18"/>
        </w:rPr>
        <w:t>6</w:t>
      </w:r>
      <w:r w:rsidRPr="00B76E58">
        <w:rPr>
          <w:rFonts w:ascii="Arial" w:hAnsi="Arial" w:cs="Arial"/>
          <w:i/>
          <w:iCs/>
          <w:sz w:val="18"/>
          <w:szCs w:val="18"/>
        </w:rPr>
        <w:fldChar w:fldCharType="end"/>
      </w:r>
      <w:r w:rsidRPr="00B76E58">
        <w:rPr>
          <w:rFonts w:ascii="Arial" w:hAnsi="Arial" w:cs="Arial"/>
          <w:i/>
          <w:iCs/>
          <w:sz w:val="18"/>
          <w:szCs w:val="18"/>
        </w:rPr>
        <w:t>: Uporabniki po storitvah VDC in CUDV v obdobju 2012</w:t>
      </w:r>
      <w:r>
        <w:rPr>
          <w:rFonts w:ascii="Arial" w:hAnsi="Arial" w:cs="Arial"/>
          <w:i/>
          <w:iCs/>
          <w:sz w:val="18"/>
          <w:szCs w:val="18"/>
        </w:rPr>
        <w:t>–</w:t>
      </w:r>
      <w:r w:rsidRPr="00B76E58">
        <w:rPr>
          <w:rFonts w:ascii="Arial" w:hAnsi="Arial" w:cs="Arial"/>
          <w:i/>
          <w:iCs/>
          <w:sz w:val="18"/>
          <w:szCs w:val="18"/>
        </w:rPr>
        <w:t>2021</w:t>
      </w:r>
      <w:r>
        <w:rPr>
          <w:rFonts w:ascii="Arial" w:hAnsi="Arial" w:cs="Arial"/>
          <w:i/>
          <w:iCs/>
          <w:sz w:val="18"/>
          <w:szCs w:val="18"/>
        </w:rPr>
        <w:t xml:space="preserve"> (IRSSV)</w:t>
      </w:r>
      <w:bookmarkEnd w:id="4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709"/>
        <w:gridCol w:w="708"/>
        <w:gridCol w:w="709"/>
        <w:gridCol w:w="709"/>
        <w:gridCol w:w="709"/>
        <w:gridCol w:w="708"/>
        <w:gridCol w:w="709"/>
        <w:gridCol w:w="709"/>
        <w:gridCol w:w="709"/>
        <w:gridCol w:w="708"/>
      </w:tblGrid>
      <w:tr w:rsidR="0099746F" w:rsidRPr="00043135" w14:paraId="012EFCD8" w14:textId="77777777" w:rsidTr="002B0716">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285259BE"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STORITEV</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A4988FD"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2012</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219503D"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0281797"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1DD732"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CD55CBF"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0540572"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61BC35"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7E1645"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2019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22926D1"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FC2D9EB"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2021</w:t>
            </w:r>
          </w:p>
        </w:tc>
      </w:tr>
      <w:tr w:rsidR="0099746F" w:rsidRPr="00043135" w14:paraId="5049BDC7" w14:textId="77777777" w:rsidTr="002B0716">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02A6903D"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16-urno institucionalno varstvo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AF81641"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924</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A7A9364"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927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B753167"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954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9F5209A"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981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BF061CD" w14:textId="56E06A94"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1045</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FE4D59A" w14:textId="7A658F39"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1124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E376F3" w14:textId="25346748"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1146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9570173" w14:textId="666B0C72"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1178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9DF62F5" w14:textId="33C962B5"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1198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9E42419" w14:textId="4FDC85CE"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1211</w:t>
            </w:r>
          </w:p>
        </w:tc>
      </w:tr>
      <w:tr w:rsidR="0099746F" w:rsidRPr="00043135" w14:paraId="45E41963" w14:textId="77777777" w:rsidTr="002B0716">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38026E4F" w14:textId="77777777"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24-urno institucionalno varstvo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04E9F92"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445</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34C79D4"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528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EAB965"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544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D72970"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536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35D8E0B"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539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71F2C76"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495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F99D6F"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517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0197ABF"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507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86DFE7"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506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D489E0C" w14:textId="7777777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496</w:t>
            </w:r>
          </w:p>
        </w:tc>
      </w:tr>
      <w:tr w:rsidR="0099746F" w:rsidRPr="00043135" w14:paraId="16A48E40" w14:textId="77777777" w:rsidTr="002B0716">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5AAEBB70" w14:textId="0DE891F2" w:rsidR="0099746F" w:rsidRPr="00043135" w:rsidRDefault="0099746F">
            <w:pPr>
              <w:spacing w:after="0" w:line="240" w:lineRule="auto"/>
              <w:jc w:val="center"/>
              <w:rPr>
                <w:rFonts w:ascii="Arial" w:hAnsi="Arial" w:cs="Arial"/>
                <w:b/>
                <w:bCs/>
                <w:color w:val="000000"/>
                <w:sz w:val="20"/>
                <w:szCs w:val="20"/>
              </w:rPr>
            </w:pPr>
            <w:r w:rsidRPr="00043135">
              <w:rPr>
                <w:rFonts w:ascii="Arial" w:hAnsi="Arial" w:cs="Arial"/>
                <w:b/>
                <w:bCs/>
                <w:color w:val="000000"/>
                <w:sz w:val="20"/>
                <w:szCs w:val="20"/>
              </w:rPr>
              <w:t>vodenje, varstvo, zaposlitev</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5994AC" w14:textId="5A0617AF"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3098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A97449" w14:textId="36C78B56" w:rsidR="0099746F" w:rsidRPr="00043135" w:rsidRDefault="0099746F" w:rsidP="00717F78">
            <w:pPr>
              <w:spacing w:after="0" w:line="240" w:lineRule="auto"/>
              <w:jc w:val="center"/>
              <w:rPr>
                <w:rFonts w:ascii="Arial" w:hAnsi="Arial" w:cs="Arial"/>
                <w:color w:val="000000"/>
                <w:sz w:val="20"/>
                <w:szCs w:val="20"/>
              </w:rPr>
            </w:pPr>
            <w:r w:rsidRPr="00043135">
              <w:rPr>
                <w:rFonts w:ascii="Arial" w:hAnsi="Arial" w:cs="Arial"/>
                <w:color w:val="000000"/>
                <w:sz w:val="20"/>
                <w:szCs w:val="20"/>
              </w:rPr>
              <w:t>3100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6DEDA47" w14:textId="20393843"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3169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68B3C2" w14:textId="4E3029E5"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3229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1C4C469" w14:textId="28C421F1"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3367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4AFCD0E" w14:textId="0756D5AC"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3482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75A74EA" w14:textId="294FE706"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3506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4442540" w14:textId="795EAC37"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3594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55E5FD" w14:textId="4001AE6B"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3617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B64D74D" w14:textId="1B8D2334" w:rsidR="0099746F" w:rsidRPr="00043135" w:rsidRDefault="0099746F">
            <w:pPr>
              <w:spacing w:after="0" w:line="240" w:lineRule="auto"/>
              <w:jc w:val="center"/>
              <w:rPr>
                <w:rFonts w:ascii="Arial" w:hAnsi="Arial" w:cs="Arial"/>
                <w:color w:val="000000"/>
                <w:sz w:val="20"/>
                <w:szCs w:val="20"/>
              </w:rPr>
            </w:pPr>
            <w:r w:rsidRPr="00043135">
              <w:rPr>
                <w:rFonts w:ascii="Arial" w:hAnsi="Arial" w:cs="Arial"/>
                <w:color w:val="000000"/>
                <w:sz w:val="20"/>
                <w:szCs w:val="20"/>
              </w:rPr>
              <w:t>3637</w:t>
            </w:r>
          </w:p>
        </w:tc>
      </w:tr>
    </w:tbl>
    <w:p w14:paraId="41F1E8AB" w14:textId="77777777" w:rsidR="0099746F" w:rsidRPr="00043135" w:rsidRDefault="0099746F" w:rsidP="002B0716">
      <w:pPr>
        <w:autoSpaceDE w:val="0"/>
        <w:autoSpaceDN w:val="0"/>
        <w:adjustRightInd w:val="0"/>
        <w:spacing w:after="0" w:line="240" w:lineRule="auto"/>
        <w:jc w:val="both"/>
        <w:rPr>
          <w:rFonts w:ascii="Arial" w:eastAsiaTheme="minorHAnsi" w:hAnsi="Arial" w:cs="Arial"/>
          <w:sz w:val="20"/>
          <w:szCs w:val="20"/>
          <w:lang w:eastAsia="en-US"/>
        </w:rPr>
      </w:pPr>
    </w:p>
    <w:p w14:paraId="7877C388" w14:textId="16C21467" w:rsidR="0099746F" w:rsidRPr="00043135" w:rsidRDefault="0099746F" w:rsidP="009D38A5">
      <w:pPr>
        <w:autoSpaceDE w:val="0"/>
        <w:autoSpaceDN w:val="0"/>
        <w:adjustRightInd w:val="0"/>
        <w:spacing w:after="0"/>
        <w:jc w:val="both"/>
        <w:rPr>
          <w:rFonts w:ascii="Arial" w:hAnsi="Arial" w:cs="Arial"/>
          <w:sz w:val="20"/>
          <w:szCs w:val="20"/>
        </w:rPr>
      </w:pPr>
      <w:r w:rsidRPr="00043135">
        <w:rPr>
          <w:rFonts w:ascii="Arial" w:hAnsi="Arial" w:cs="Arial"/>
          <w:sz w:val="20"/>
          <w:szCs w:val="20"/>
        </w:rPr>
        <w:t xml:space="preserve">Skoraj dve tretjini uporabnikov (57,8 </w:t>
      </w:r>
      <w:r>
        <w:rPr>
          <w:rFonts w:ascii="Arial" w:hAnsi="Arial" w:cs="Arial"/>
          <w:sz w:val="20"/>
          <w:szCs w:val="20"/>
        </w:rPr>
        <w:t>odstotka</w:t>
      </w:r>
      <w:r w:rsidRPr="00043135">
        <w:rPr>
          <w:rFonts w:ascii="Arial" w:hAnsi="Arial" w:cs="Arial"/>
          <w:sz w:val="20"/>
          <w:szCs w:val="20"/>
        </w:rPr>
        <w:t xml:space="preserve"> oz</w:t>
      </w:r>
      <w:r>
        <w:rPr>
          <w:rFonts w:ascii="Arial" w:hAnsi="Arial" w:cs="Arial"/>
          <w:color w:val="000000" w:themeColor="text1"/>
          <w:sz w:val="20"/>
          <w:szCs w:val="20"/>
        </w:rPr>
        <w:t>iroma</w:t>
      </w:r>
      <w:r w:rsidRPr="00043135">
        <w:rPr>
          <w:rFonts w:ascii="Arial" w:hAnsi="Arial" w:cs="Arial"/>
          <w:sz w:val="20"/>
          <w:szCs w:val="20"/>
        </w:rPr>
        <w:t xml:space="preserve"> 2390 oseb) živita </w:t>
      </w:r>
      <w:r>
        <w:rPr>
          <w:rFonts w:ascii="Arial" w:hAnsi="Arial" w:cs="Arial"/>
          <w:sz w:val="20"/>
          <w:szCs w:val="20"/>
        </w:rPr>
        <w:t>zunaj</w:t>
      </w:r>
      <w:r w:rsidRPr="00043135">
        <w:rPr>
          <w:rFonts w:ascii="Arial" w:hAnsi="Arial" w:cs="Arial"/>
          <w:sz w:val="20"/>
          <w:szCs w:val="20"/>
        </w:rPr>
        <w:t xml:space="preserve"> institucionalnih oblik</w:t>
      </w:r>
      <w:r>
        <w:rPr>
          <w:rFonts w:ascii="Arial" w:hAnsi="Arial" w:cs="Arial"/>
          <w:sz w:val="20"/>
          <w:szCs w:val="20"/>
        </w:rPr>
        <w:t>,</w:t>
      </w:r>
      <w:r w:rsidRPr="00043135">
        <w:rPr>
          <w:rFonts w:ascii="Arial" w:hAnsi="Arial" w:cs="Arial"/>
          <w:sz w:val="20"/>
          <w:szCs w:val="20"/>
        </w:rPr>
        <w:t xml:space="preserve"> in sicer živijo bodisi sami z občasno pomočjo drugih ali pa s starši, partnerji, otroki</w:t>
      </w:r>
      <w:r>
        <w:rPr>
          <w:rFonts w:ascii="Arial" w:hAnsi="Arial" w:cs="Arial"/>
          <w:sz w:val="20"/>
          <w:szCs w:val="20"/>
        </w:rPr>
        <w:t xml:space="preserve"> in tako dalje</w:t>
      </w:r>
      <w:r w:rsidRPr="00043135">
        <w:rPr>
          <w:rFonts w:ascii="Arial" w:hAnsi="Arial" w:cs="Arial"/>
          <w:sz w:val="20"/>
          <w:szCs w:val="20"/>
        </w:rPr>
        <w:t xml:space="preserve">. </w:t>
      </w:r>
    </w:p>
    <w:p w14:paraId="25952953" w14:textId="77777777" w:rsidR="0099746F" w:rsidRPr="00043135" w:rsidRDefault="0099746F" w:rsidP="009D38A5">
      <w:pPr>
        <w:autoSpaceDE w:val="0"/>
        <w:autoSpaceDN w:val="0"/>
        <w:adjustRightInd w:val="0"/>
        <w:spacing w:after="0"/>
        <w:jc w:val="both"/>
        <w:rPr>
          <w:rFonts w:ascii="Arial" w:hAnsi="Arial" w:cs="Arial"/>
          <w:sz w:val="20"/>
          <w:szCs w:val="20"/>
        </w:rPr>
      </w:pPr>
    </w:p>
    <w:p w14:paraId="665F24CD" w14:textId="300046E5" w:rsidR="0099746F" w:rsidRPr="00043135" w:rsidRDefault="0099746F" w:rsidP="009D38A5">
      <w:pPr>
        <w:autoSpaceDE w:val="0"/>
        <w:autoSpaceDN w:val="0"/>
        <w:adjustRightInd w:val="0"/>
        <w:spacing w:after="0"/>
        <w:jc w:val="both"/>
        <w:rPr>
          <w:rFonts w:ascii="Arial" w:hAnsi="Arial" w:cs="Arial"/>
          <w:sz w:val="20"/>
          <w:szCs w:val="20"/>
        </w:rPr>
      </w:pPr>
      <w:r w:rsidRPr="00043135">
        <w:rPr>
          <w:rFonts w:ascii="Arial" w:hAnsi="Arial" w:cs="Arial"/>
          <w:sz w:val="20"/>
          <w:szCs w:val="20"/>
        </w:rPr>
        <w:t>Glede na vrsto motnje ugotavljamo, da je bilo od 4136 uporabnikov 3815 oz</w:t>
      </w:r>
      <w:r>
        <w:rPr>
          <w:rFonts w:ascii="Arial" w:hAnsi="Arial" w:cs="Arial"/>
          <w:color w:val="000000" w:themeColor="text1"/>
          <w:sz w:val="20"/>
          <w:szCs w:val="20"/>
        </w:rPr>
        <w:t>iroma</w:t>
      </w:r>
      <w:r w:rsidRPr="00043135">
        <w:rPr>
          <w:rFonts w:ascii="Arial" w:hAnsi="Arial" w:cs="Arial"/>
          <w:sz w:val="20"/>
          <w:szCs w:val="20"/>
        </w:rPr>
        <w:t xml:space="preserve"> 92,2 </w:t>
      </w:r>
      <w:r>
        <w:rPr>
          <w:rFonts w:ascii="Arial" w:hAnsi="Arial" w:cs="Arial"/>
          <w:sz w:val="20"/>
          <w:szCs w:val="20"/>
        </w:rPr>
        <w:t>odstotka</w:t>
      </w:r>
      <w:r w:rsidRPr="00043135">
        <w:rPr>
          <w:rFonts w:ascii="Arial" w:hAnsi="Arial" w:cs="Arial"/>
          <w:sz w:val="20"/>
          <w:szCs w:val="20"/>
        </w:rPr>
        <w:t xml:space="preserve"> takih, ki imajo motnjo v duševnem razvoju, 321 uporabnikov oz</w:t>
      </w:r>
      <w:r>
        <w:rPr>
          <w:rFonts w:ascii="Arial" w:hAnsi="Arial" w:cs="Arial"/>
          <w:color w:val="000000" w:themeColor="text1"/>
          <w:sz w:val="20"/>
          <w:szCs w:val="20"/>
        </w:rPr>
        <w:t>iroma</w:t>
      </w:r>
      <w:r w:rsidRPr="00043135">
        <w:rPr>
          <w:rFonts w:ascii="Arial" w:hAnsi="Arial" w:cs="Arial"/>
          <w:sz w:val="20"/>
          <w:szCs w:val="20"/>
        </w:rPr>
        <w:t xml:space="preserve"> 7,8 </w:t>
      </w:r>
      <w:r>
        <w:rPr>
          <w:rFonts w:ascii="Arial" w:hAnsi="Arial" w:cs="Arial"/>
          <w:sz w:val="20"/>
          <w:szCs w:val="20"/>
        </w:rPr>
        <w:t>odstotka</w:t>
      </w:r>
      <w:r w:rsidRPr="00043135">
        <w:rPr>
          <w:rFonts w:ascii="Arial" w:hAnsi="Arial" w:cs="Arial"/>
          <w:sz w:val="20"/>
          <w:szCs w:val="20"/>
        </w:rPr>
        <w:t xml:space="preserve"> pa motnje v duševnem razvoju ni imelo oz</w:t>
      </w:r>
      <w:r>
        <w:rPr>
          <w:rFonts w:ascii="Arial" w:hAnsi="Arial" w:cs="Arial"/>
          <w:color w:val="000000" w:themeColor="text1"/>
          <w:sz w:val="20"/>
          <w:szCs w:val="20"/>
        </w:rPr>
        <w:t>iroma</w:t>
      </w:r>
      <w:r w:rsidRPr="00043135">
        <w:rPr>
          <w:rFonts w:ascii="Arial" w:hAnsi="Arial" w:cs="Arial"/>
          <w:sz w:val="20"/>
          <w:szCs w:val="20"/>
        </w:rPr>
        <w:t xml:space="preserve"> o tem ni bilo podat</w:t>
      </w:r>
      <w:r>
        <w:rPr>
          <w:rFonts w:ascii="Arial" w:hAnsi="Arial" w:cs="Arial"/>
          <w:sz w:val="20"/>
          <w:szCs w:val="20"/>
        </w:rPr>
        <w:t>ka</w:t>
      </w:r>
      <w:r w:rsidRPr="00043135">
        <w:rPr>
          <w:rFonts w:ascii="Arial" w:hAnsi="Arial" w:cs="Arial"/>
          <w:sz w:val="20"/>
          <w:szCs w:val="20"/>
        </w:rPr>
        <w:t xml:space="preserve">. Med tistimi, ki imajo </w:t>
      </w:r>
      <w:r w:rsidR="007D3571" w:rsidRPr="007D3571">
        <w:rPr>
          <w:rFonts w:ascii="Arial" w:hAnsi="Arial" w:cs="Arial"/>
          <w:sz w:val="20"/>
          <w:szCs w:val="20"/>
        </w:rPr>
        <w:t xml:space="preserve"> </w:t>
      </w:r>
      <w:r w:rsidR="007D3571" w:rsidRPr="00043135">
        <w:rPr>
          <w:rFonts w:ascii="Arial" w:hAnsi="Arial" w:cs="Arial"/>
          <w:sz w:val="20"/>
          <w:szCs w:val="20"/>
        </w:rPr>
        <w:t>motnjo v duševnem razvoju</w:t>
      </w:r>
      <w:r w:rsidRPr="00043135">
        <w:rPr>
          <w:rFonts w:ascii="Arial" w:hAnsi="Arial" w:cs="Arial"/>
          <w:sz w:val="20"/>
          <w:szCs w:val="20"/>
        </w:rPr>
        <w:t>, je največ takih z zmerno motnjo (2594 oseb oz</w:t>
      </w:r>
      <w:r>
        <w:rPr>
          <w:rFonts w:ascii="Arial" w:hAnsi="Arial" w:cs="Arial"/>
          <w:color w:val="000000" w:themeColor="text1"/>
          <w:sz w:val="20"/>
          <w:szCs w:val="20"/>
        </w:rPr>
        <w:t>iroma</w:t>
      </w:r>
      <w:r w:rsidRPr="00043135">
        <w:rPr>
          <w:rFonts w:ascii="Arial" w:hAnsi="Arial" w:cs="Arial"/>
          <w:sz w:val="20"/>
          <w:szCs w:val="20"/>
        </w:rPr>
        <w:t xml:space="preserve"> 62,7 </w:t>
      </w:r>
      <w:r>
        <w:rPr>
          <w:rFonts w:ascii="Arial" w:hAnsi="Arial" w:cs="Arial"/>
          <w:sz w:val="20"/>
          <w:szCs w:val="20"/>
        </w:rPr>
        <w:t>odstotka</w:t>
      </w:r>
      <w:r w:rsidRPr="00043135">
        <w:rPr>
          <w:rFonts w:ascii="Arial" w:hAnsi="Arial" w:cs="Arial"/>
          <w:sz w:val="20"/>
          <w:szCs w:val="20"/>
        </w:rPr>
        <w:t>), najmanj pa takih z lažjo motnjo (215 oseb oz</w:t>
      </w:r>
      <w:r>
        <w:rPr>
          <w:rFonts w:ascii="Arial" w:hAnsi="Arial" w:cs="Arial"/>
          <w:color w:val="000000" w:themeColor="text1"/>
          <w:sz w:val="20"/>
          <w:szCs w:val="20"/>
        </w:rPr>
        <w:t>iroma</w:t>
      </w:r>
      <w:r w:rsidRPr="00043135">
        <w:rPr>
          <w:rFonts w:ascii="Arial" w:hAnsi="Arial" w:cs="Arial"/>
          <w:sz w:val="20"/>
          <w:szCs w:val="20"/>
        </w:rPr>
        <w:t xml:space="preserve"> 5,2 </w:t>
      </w:r>
      <w:r>
        <w:rPr>
          <w:rFonts w:ascii="Arial" w:hAnsi="Arial" w:cs="Arial"/>
          <w:sz w:val="20"/>
          <w:szCs w:val="20"/>
        </w:rPr>
        <w:t>odstotka</w:t>
      </w:r>
      <w:r w:rsidRPr="00043135">
        <w:rPr>
          <w:rFonts w:ascii="Arial" w:hAnsi="Arial" w:cs="Arial"/>
          <w:sz w:val="20"/>
          <w:szCs w:val="20"/>
        </w:rPr>
        <w:t>). Od skupno 4136 uporabnikov ima slaba polovica uporabnikov (2037 oz</w:t>
      </w:r>
      <w:r>
        <w:rPr>
          <w:rFonts w:ascii="Arial" w:hAnsi="Arial" w:cs="Arial"/>
          <w:color w:val="000000" w:themeColor="text1"/>
          <w:sz w:val="20"/>
          <w:szCs w:val="20"/>
        </w:rPr>
        <w:t>iroma</w:t>
      </w:r>
      <w:r w:rsidRPr="00043135">
        <w:rPr>
          <w:rFonts w:ascii="Arial" w:hAnsi="Arial" w:cs="Arial"/>
          <w:sz w:val="20"/>
          <w:szCs w:val="20"/>
        </w:rPr>
        <w:t xml:space="preserve"> 49,3 </w:t>
      </w:r>
      <w:r>
        <w:rPr>
          <w:rFonts w:ascii="Arial" w:hAnsi="Arial" w:cs="Arial"/>
          <w:sz w:val="20"/>
          <w:szCs w:val="20"/>
        </w:rPr>
        <w:t>odstotka</w:t>
      </w:r>
      <w:r w:rsidRPr="00043135">
        <w:rPr>
          <w:rFonts w:ascii="Arial" w:hAnsi="Arial" w:cs="Arial"/>
          <w:sz w:val="20"/>
          <w:szCs w:val="20"/>
        </w:rPr>
        <w:t xml:space="preserve">) le eno motnjo. Dve motnji ima 1376 uporabnikov (33,30 </w:t>
      </w:r>
      <w:r>
        <w:rPr>
          <w:rFonts w:ascii="Arial" w:hAnsi="Arial" w:cs="Arial"/>
          <w:sz w:val="20"/>
          <w:szCs w:val="20"/>
        </w:rPr>
        <w:t>odstotka</w:t>
      </w:r>
      <w:r w:rsidRPr="00043135">
        <w:rPr>
          <w:rFonts w:ascii="Arial" w:hAnsi="Arial" w:cs="Arial"/>
          <w:sz w:val="20"/>
          <w:szCs w:val="20"/>
        </w:rPr>
        <w:t xml:space="preserve">), tri motnje imajo 504 uporabniki (12,2 </w:t>
      </w:r>
      <w:r>
        <w:rPr>
          <w:rFonts w:ascii="Arial" w:hAnsi="Arial" w:cs="Arial"/>
          <w:sz w:val="20"/>
          <w:szCs w:val="20"/>
        </w:rPr>
        <w:t>odstotka</w:t>
      </w:r>
      <w:r w:rsidRPr="00043135">
        <w:rPr>
          <w:rFonts w:ascii="Arial" w:hAnsi="Arial" w:cs="Arial"/>
          <w:sz w:val="20"/>
          <w:szCs w:val="20"/>
        </w:rPr>
        <w:t xml:space="preserve">), </w:t>
      </w:r>
      <w:r w:rsidR="007D3571">
        <w:rPr>
          <w:rFonts w:ascii="Arial" w:hAnsi="Arial" w:cs="Arial"/>
          <w:sz w:val="20"/>
          <w:szCs w:val="20"/>
        </w:rPr>
        <w:t xml:space="preserve">od </w:t>
      </w:r>
      <w:r w:rsidRPr="00043135">
        <w:rPr>
          <w:rFonts w:ascii="Arial" w:hAnsi="Arial" w:cs="Arial"/>
          <w:sz w:val="20"/>
          <w:szCs w:val="20"/>
        </w:rPr>
        <w:t xml:space="preserve">štiri do šest motenj pa 204 uporabniki (4,9 </w:t>
      </w:r>
      <w:r>
        <w:rPr>
          <w:rFonts w:ascii="Arial" w:hAnsi="Arial" w:cs="Arial"/>
          <w:sz w:val="20"/>
          <w:szCs w:val="20"/>
        </w:rPr>
        <w:t>odstotka</w:t>
      </w:r>
      <w:r w:rsidRPr="00043135">
        <w:rPr>
          <w:rFonts w:ascii="Arial" w:hAnsi="Arial" w:cs="Arial"/>
          <w:sz w:val="20"/>
          <w:szCs w:val="20"/>
        </w:rPr>
        <w:t>).</w:t>
      </w:r>
    </w:p>
    <w:p w14:paraId="6B13A988" w14:textId="77777777" w:rsidR="0099746F" w:rsidRPr="00043135" w:rsidRDefault="0099746F" w:rsidP="009D38A5">
      <w:pPr>
        <w:autoSpaceDE w:val="0"/>
        <w:autoSpaceDN w:val="0"/>
        <w:adjustRightInd w:val="0"/>
        <w:spacing w:after="0"/>
        <w:jc w:val="both"/>
        <w:rPr>
          <w:rFonts w:ascii="Arial" w:hAnsi="Arial" w:cs="Arial"/>
          <w:sz w:val="20"/>
          <w:szCs w:val="20"/>
        </w:rPr>
      </w:pPr>
    </w:p>
    <w:p w14:paraId="6C5BB72C" w14:textId="77777777" w:rsidR="0099746F" w:rsidRPr="00043135" w:rsidRDefault="0099746F" w:rsidP="009D38A5">
      <w:pPr>
        <w:autoSpaceDE w:val="0"/>
        <w:autoSpaceDN w:val="0"/>
        <w:adjustRightInd w:val="0"/>
        <w:spacing w:after="0"/>
        <w:jc w:val="both"/>
        <w:rPr>
          <w:rFonts w:ascii="Arial" w:hAnsi="Arial" w:cs="Arial"/>
          <w:sz w:val="20"/>
          <w:szCs w:val="20"/>
        </w:rPr>
      </w:pPr>
      <w:r w:rsidRPr="00043135">
        <w:rPr>
          <w:rFonts w:ascii="Arial" w:hAnsi="Arial" w:cs="Arial"/>
          <w:sz w:val="20"/>
          <w:szCs w:val="20"/>
        </w:rPr>
        <w:t xml:space="preserve">Povprečne cene oskrbe v institucionalnem varstvu se gibljejo med 41,58 EUR (zavod, 16 ur) in 65,43 EUR (bivanjska enota, 24 ur). </w:t>
      </w:r>
    </w:p>
    <w:p w14:paraId="158EFB10" w14:textId="77777777" w:rsidR="0099746F" w:rsidRPr="00043135" w:rsidRDefault="0099746F" w:rsidP="009D38A5">
      <w:pPr>
        <w:autoSpaceDE w:val="0"/>
        <w:autoSpaceDN w:val="0"/>
        <w:adjustRightInd w:val="0"/>
        <w:spacing w:after="0"/>
        <w:jc w:val="both"/>
        <w:rPr>
          <w:rFonts w:ascii="Arial" w:hAnsi="Arial" w:cs="Arial"/>
          <w:sz w:val="20"/>
          <w:szCs w:val="20"/>
        </w:rPr>
      </w:pPr>
    </w:p>
    <w:p w14:paraId="294253D4" w14:textId="30B8A7CC" w:rsidR="0099746F" w:rsidRPr="00043135" w:rsidRDefault="0099746F" w:rsidP="009D38A5">
      <w:pPr>
        <w:autoSpaceDE w:val="0"/>
        <w:autoSpaceDN w:val="0"/>
        <w:adjustRightInd w:val="0"/>
        <w:spacing w:after="0"/>
        <w:jc w:val="both"/>
        <w:rPr>
          <w:rFonts w:ascii="Arial" w:hAnsi="Arial" w:cs="Arial"/>
          <w:sz w:val="20"/>
          <w:szCs w:val="20"/>
        </w:rPr>
      </w:pPr>
      <w:r w:rsidRPr="00043135">
        <w:rPr>
          <w:rFonts w:ascii="Arial" w:hAnsi="Arial" w:cs="Arial"/>
          <w:sz w:val="20"/>
          <w:szCs w:val="20"/>
        </w:rPr>
        <w:t>Dinamiko čakalnih vrst za vključitev v VDC in CUDV spremljamo že sedmo leto. V letu 2021 je na vključitev v VDC/CUDV čakalo od 450 do 463 različnih oseb, ki so skupno oddal</w:t>
      </w:r>
      <w:r>
        <w:rPr>
          <w:rFonts w:ascii="Arial" w:hAnsi="Arial" w:cs="Arial"/>
          <w:sz w:val="20"/>
          <w:szCs w:val="20"/>
        </w:rPr>
        <w:t>e</w:t>
      </w:r>
      <w:r w:rsidRPr="00043135">
        <w:rPr>
          <w:rFonts w:ascii="Arial" w:hAnsi="Arial" w:cs="Arial"/>
          <w:sz w:val="20"/>
          <w:szCs w:val="20"/>
        </w:rPr>
        <w:t xml:space="preserve"> 530 vlog za vključitev. Za vključitev v samostojno storitev vodenja, varstva in zaposlitve pod posebnimi pogoji je bilo na dan 31. </w:t>
      </w:r>
      <w:r>
        <w:rPr>
          <w:rFonts w:ascii="Arial" w:hAnsi="Arial" w:cs="Arial"/>
          <w:sz w:val="20"/>
          <w:szCs w:val="20"/>
        </w:rPr>
        <w:t>decembra</w:t>
      </w:r>
      <w:r w:rsidRPr="00043135">
        <w:rPr>
          <w:rFonts w:ascii="Arial" w:hAnsi="Arial" w:cs="Arial"/>
          <w:sz w:val="20"/>
          <w:szCs w:val="20"/>
        </w:rPr>
        <w:t xml:space="preserve"> 2021 zabeleženih 154 vlog. Sledijo prošnje za sprejem v 24-urno institucionalno varstvo v zavodu (149), 16-urno institucionalno varstvo v bivalni enoti (35) in 16-urno institucionalno varstvo v zavodu (24). Za sprejem v stanovanjsko skupino je bilo evidentiranih 38 vlog, za sprejem v 24-urno institucionalno varstvo v bivalni enoti pa </w:t>
      </w:r>
      <w:r>
        <w:rPr>
          <w:rFonts w:ascii="Arial" w:hAnsi="Arial" w:cs="Arial"/>
          <w:sz w:val="20"/>
          <w:szCs w:val="20"/>
        </w:rPr>
        <w:t>osem</w:t>
      </w:r>
      <w:r w:rsidRPr="00043135">
        <w:rPr>
          <w:rFonts w:ascii="Arial" w:hAnsi="Arial" w:cs="Arial"/>
          <w:sz w:val="20"/>
          <w:szCs w:val="20"/>
        </w:rPr>
        <w:t xml:space="preserve"> vlog.</w:t>
      </w:r>
    </w:p>
    <w:p w14:paraId="7096BCA3" w14:textId="77777777" w:rsidR="0099746F" w:rsidRPr="00043135" w:rsidRDefault="0099746F" w:rsidP="009D38A5">
      <w:pPr>
        <w:autoSpaceDE w:val="0"/>
        <w:autoSpaceDN w:val="0"/>
        <w:adjustRightInd w:val="0"/>
        <w:spacing w:after="0"/>
        <w:jc w:val="both"/>
        <w:rPr>
          <w:rFonts w:ascii="Arial" w:hAnsi="Arial" w:cs="Arial"/>
          <w:sz w:val="20"/>
          <w:szCs w:val="20"/>
        </w:rPr>
      </w:pPr>
    </w:p>
    <w:p w14:paraId="75D8B458" w14:textId="6D9992C6" w:rsidR="0099746F" w:rsidRDefault="0099746F" w:rsidP="00FC24BD">
      <w:pPr>
        <w:autoSpaceDE w:val="0"/>
        <w:autoSpaceDN w:val="0"/>
        <w:adjustRightInd w:val="0"/>
        <w:spacing w:after="0"/>
        <w:jc w:val="both"/>
        <w:rPr>
          <w:rFonts w:ascii="Arial" w:hAnsi="Arial" w:cs="Arial"/>
          <w:bCs/>
          <w:sz w:val="20"/>
          <w:szCs w:val="20"/>
        </w:rPr>
      </w:pPr>
      <w:r w:rsidRPr="00043135">
        <w:rPr>
          <w:rFonts w:ascii="Arial" w:hAnsi="Arial" w:cs="Arial"/>
          <w:sz w:val="20"/>
          <w:szCs w:val="20"/>
        </w:rPr>
        <w:t xml:space="preserve">V letu 2021 je bilo za izvajanje storitev VDC in CUDV zaposlenih 2588 oseb, kar je </w:t>
      </w:r>
      <w:r>
        <w:rPr>
          <w:rFonts w:ascii="Arial" w:hAnsi="Arial" w:cs="Arial"/>
          <w:sz w:val="20"/>
          <w:szCs w:val="20"/>
        </w:rPr>
        <w:t xml:space="preserve">za </w:t>
      </w:r>
      <w:r w:rsidRPr="00043135">
        <w:rPr>
          <w:rFonts w:ascii="Arial" w:hAnsi="Arial" w:cs="Arial"/>
          <w:sz w:val="20"/>
          <w:szCs w:val="20"/>
        </w:rPr>
        <w:t>141 oseb več kot v letu 2020 (2447 oseb). Velika večina je bila zaposlena za polni delovni čas (474 oseb oz</w:t>
      </w:r>
      <w:r>
        <w:rPr>
          <w:rFonts w:ascii="Arial" w:hAnsi="Arial" w:cs="Arial"/>
          <w:color w:val="000000" w:themeColor="text1"/>
          <w:sz w:val="20"/>
          <w:szCs w:val="20"/>
        </w:rPr>
        <w:t>iroma</w:t>
      </w:r>
      <w:r w:rsidRPr="00043135">
        <w:rPr>
          <w:rFonts w:ascii="Arial" w:hAnsi="Arial" w:cs="Arial"/>
          <w:sz w:val="20"/>
          <w:szCs w:val="20"/>
        </w:rPr>
        <w:t xml:space="preserve"> 95,6 </w:t>
      </w:r>
      <w:r>
        <w:rPr>
          <w:rFonts w:ascii="Arial" w:hAnsi="Arial" w:cs="Arial"/>
          <w:sz w:val="20"/>
          <w:szCs w:val="20"/>
        </w:rPr>
        <w:t>odstotka</w:t>
      </w:r>
      <w:r w:rsidRPr="00043135">
        <w:rPr>
          <w:rFonts w:ascii="Arial" w:hAnsi="Arial" w:cs="Arial"/>
          <w:sz w:val="20"/>
          <w:szCs w:val="20"/>
        </w:rPr>
        <w:t>). Skupni obseg zaposlitve je ob koncu leta 2021 znašal 2536,2, od tega 981,9 (oz</w:t>
      </w:r>
      <w:r>
        <w:rPr>
          <w:rFonts w:ascii="Arial" w:hAnsi="Arial" w:cs="Arial"/>
          <w:color w:val="000000" w:themeColor="text1"/>
          <w:sz w:val="20"/>
          <w:szCs w:val="20"/>
        </w:rPr>
        <w:t>iroma</w:t>
      </w:r>
      <w:r w:rsidRPr="00043135">
        <w:rPr>
          <w:rFonts w:ascii="Arial" w:hAnsi="Arial" w:cs="Arial"/>
          <w:sz w:val="20"/>
          <w:szCs w:val="20"/>
        </w:rPr>
        <w:t xml:space="preserve"> 1051 zaposlenih) za storitev vodenja, varstva in zaposlitve pod posebnimi pogoji, 788,3 (oz</w:t>
      </w:r>
      <w:r>
        <w:rPr>
          <w:rFonts w:ascii="Arial" w:hAnsi="Arial" w:cs="Arial"/>
          <w:sz w:val="20"/>
          <w:szCs w:val="20"/>
        </w:rPr>
        <w:t>iroma</w:t>
      </w:r>
      <w:r w:rsidRPr="00043135">
        <w:rPr>
          <w:rFonts w:ascii="Arial" w:hAnsi="Arial" w:cs="Arial"/>
          <w:sz w:val="20"/>
          <w:szCs w:val="20"/>
        </w:rPr>
        <w:t xml:space="preserve"> 881 zaposlenih) za institucionalno varstvo odraslih (sociala), 353,2 (oz</w:t>
      </w:r>
      <w:r>
        <w:rPr>
          <w:rFonts w:ascii="Arial" w:hAnsi="Arial" w:cs="Arial"/>
          <w:color w:val="000000" w:themeColor="text1"/>
          <w:sz w:val="20"/>
          <w:szCs w:val="20"/>
        </w:rPr>
        <w:t>iroma</w:t>
      </w:r>
      <w:r w:rsidRPr="00043135">
        <w:rPr>
          <w:rFonts w:ascii="Arial" w:hAnsi="Arial" w:cs="Arial"/>
          <w:sz w:val="20"/>
          <w:szCs w:val="20"/>
        </w:rPr>
        <w:t xml:space="preserve"> 382 zaposlenih) za institucionalno varstvo odraslih (zdravstvo) ter 412,7 (oz</w:t>
      </w:r>
      <w:r>
        <w:rPr>
          <w:rFonts w:ascii="Arial" w:hAnsi="Arial" w:cs="Arial"/>
          <w:color w:val="000000" w:themeColor="text1"/>
          <w:sz w:val="20"/>
          <w:szCs w:val="20"/>
        </w:rPr>
        <w:t>iroma</w:t>
      </w:r>
      <w:r w:rsidRPr="00043135">
        <w:rPr>
          <w:rFonts w:ascii="Arial" w:hAnsi="Arial" w:cs="Arial"/>
          <w:sz w:val="20"/>
          <w:szCs w:val="20"/>
        </w:rPr>
        <w:t xml:space="preserve"> 424 zaposlenih) za druga področja. V obdobju spremljanja (2015–2021) </w:t>
      </w:r>
      <w:r w:rsidR="001C2D43">
        <w:rPr>
          <w:rFonts w:ascii="Arial" w:hAnsi="Arial" w:cs="Arial"/>
          <w:sz w:val="20"/>
          <w:szCs w:val="20"/>
        </w:rPr>
        <w:t xml:space="preserve">se </w:t>
      </w:r>
      <w:r w:rsidRPr="00043135">
        <w:rPr>
          <w:rFonts w:ascii="Arial" w:hAnsi="Arial" w:cs="Arial"/>
          <w:sz w:val="20"/>
          <w:szCs w:val="20"/>
        </w:rPr>
        <w:t xml:space="preserve">obseg zaposlitev postopoma </w:t>
      </w:r>
      <w:r w:rsidR="001C2D43">
        <w:rPr>
          <w:rFonts w:ascii="Arial" w:hAnsi="Arial" w:cs="Arial"/>
          <w:sz w:val="20"/>
          <w:szCs w:val="20"/>
        </w:rPr>
        <w:t>povečuje</w:t>
      </w:r>
      <w:r w:rsidRPr="00043135">
        <w:rPr>
          <w:rFonts w:ascii="Arial" w:hAnsi="Arial" w:cs="Arial"/>
          <w:sz w:val="20"/>
          <w:szCs w:val="20"/>
        </w:rPr>
        <w:t xml:space="preserve">, in sicer za 6,2 </w:t>
      </w:r>
      <w:r>
        <w:rPr>
          <w:rFonts w:ascii="Arial" w:hAnsi="Arial" w:cs="Arial"/>
          <w:sz w:val="20"/>
          <w:szCs w:val="20"/>
        </w:rPr>
        <w:t>odstotka</w:t>
      </w:r>
      <w:r w:rsidRPr="00043135">
        <w:rPr>
          <w:rFonts w:ascii="Arial" w:hAnsi="Arial" w:cs="Arial"/>
          <w:sz w:val="20"/>
          <w:szCs w:val="20"/>
        </w:rPr>
        <w:t xml:space="preserve"> v letu 2021 glede na predhodno leto, glede na storitve pa </w:t>
      </w:r>
      <w:r w:rsidR="001C2D43">
        <w:rPr>
          <w:rFonts w:ascii="Arial" w:hAnsi="Arial" w:cs="Arial"/>
          <w:sz w:val="20"/>
          <w:szCs w:val="20"/>
        </w:rPr>
        <w:t xml:space="preserve">se </w:t>
      </w:r>
      <w:r w:rsidRPr="00043135">
        <w:rPr>
          <w:rFonts w:ascii="Arial" w:hAnsi="Arial" w:cs="Arial"/>
          <w:sz w:val="20"/>
          <w:szCs w:val="20"/>
        </w:rPr>
        <w:t xml:space="preserve">je iz leta 2020 v leto 2021 najbolj </w:t>
      </w:r>
      <w:r w:rsidR="001C2D43">
        <w:rPr>
          <w:rFonts w:ascii="Arial" w:hAnsi="Arial" w:cs="Arial"/>
          <w:sz w:val="20"/>
          <w:szCs w:val="20"/>
        </w:rPr>
        <w:t xml:space="preserve">povečal </w:t>
      </w:r>
      <w:r w:rsidRPr="00043135">
        <w:rPr>
          <w:rFonts w:ascii="Arial" w:hAnsi="Arial" w:cs="Arial"/>
          <w:sz w:val="20"/>
          <w:szCs w:val="20"/>
        </w:rPr>
        <w:t xml:space="preserve">obseg zdravstvenih storitev (za 42,6 </w:t>
      </w:r>
      <w:r>
        <w:rPr>
          <w:rFonts w:ascii="Arial" w:hAnsi="Arial" w:cs="Arial"/>
          <w:sz w:val="20"/>
          <w:szCs w:val="20"/>
        </w:rPr>
        <w:t>odstotka</w:t>
      </w:r>
      <w:r w:rsidRPr="00043135">
        <w:rPr>
          <w:rFonts w:ascii="Arial" w:hAnsi="Arial" w:cs="Arial"/>
          <w:sz w:val="20"/>
          <w:szCs w:val="20"/>
        </w:rPr>
        <w:t>)</w:t>
      </w:r>
      <w:r w:rsidR="0094763F">
        <w:rPr>
          <w:rFonts w:ascii="Arial" w:hAnsi="Arial" w:cs="Arial"/>
          <w:sz w:val="20"/>
          <w:szCs w:val="20"/>
        </w:rPr>
        <w:t xml:space="preserve"> </w:t>
      </w:r>
      <w:r w:rsidRPr="00043135">
        <w:rPr>
          <w:rFonts w:ascii="Arial" w:hAnsi="Arial" w:cs="Arial"/>
          <w:b/>
          <w:sz w:val="20"/>
          <w:szCs w:val="20"/>
        </w:rPr>
        <w:t>(</w:t>
      </w:r>
      <w:r w:rsidRPr="00043135">
        <w:rPr>
          <w:rFonts w:ascii="Arial" w:hAnsi="Arial" w:cs="Arial"/>
          <w:b/>
          <w:i/>
          <w:iCs/>
          <w:sz w:val="20"/>
          <w:szCs w:val="20"/>
        </w:rPr>
        <w:t>IRSSV</w:t>
      </w:r>
      <w:r w:rsidRPr="00043135">
        <w:rPr>
          <w:rFonts w:ascii="Arial" w:hAnsi="Arial" w:cs="Arial"/>
          <w:bCs/>
          <w:i/>
          <w:iCs/>
          <w:sz w:val="20"/>
          <w:szCs w:val="20"/>
        </w:rPr>
        <w:t>, ukrep</w:t>
      </w:r>
      <w:r w:rsidR="0094763F">
        <w:rPr>
          <w:rFonts w:ascii="Arial" w:hAnsi="Arial" w:cs="Arial"/>
          <w:bCs/>
          <w:i/>
          <w:iCs/>
          <w:sz w:val="20"/>
          <w:szCs w:val="20"/>
        </w:rPr>
        <w:t>a</w:t>
      </w:r>
      <w:r w:rsidRPr="00043135">
        <w:rPr>
          <w:rFonts w:ascii="Arial" w:hAnsi="Arial" w:cs="Arial"/>
          <w:bCs/>
          <w:i/>
          <w:iCs/>
          <w:sz w:val="20"/>
          <w:szCs w:val="20"/>
        </w:rPr>
        <w:t xml:space="preserve"> 2.</w:t>
      </w:r>
      <w:r>
        <w:rPr>
          <w:rFonts w:ascii="Arial" w:hAnsi="Arial" w:cs="Arial"/>
          <w:bCs/>
          <w:i/>
          <w:iCs/>
          <w:sz w:val="20"/>
          <w:szCs w:val="20"/>
        </w:rPr>
        <w:t>4</w:t>
      </w:r>
      <w:r w:rsidRPr="00043135">
        <w:rPr>
          <w:rFonts w:ascii="Arial" w:hAnsi="Arial" w:cs="Arial"/>
          <w:bCs/>
          <w:i/>
          <w:iCs/>
          <w:sz w:val="20"/>
          <w:szCs w:val="20"/>
        </w:rPr>
        <w:t xml:space="preserve"> in 2.</w:t>
      </w:r>
      <w:r>
        <w:rPr>
          <w:rFonts w:ascii="Arial" w:hAnsi="Arial" w:cs="Arial"/>
          <w:bCs/>
          <w:i/>
          <w:iCs/>
          <w:sz w:val="20"/>
          <w:szCs w:val="20"/>
        </w:rPr>
        <w:t>6</w:t>
      </w:r>
      <w:r w:rsidRPr="00043135">
        <w:rPr>
          <w:rFonts w:ascii="Arial" w:hAnsi="Arial" w:cs="Arial"/>
          <w:bCs/>
          <w:sz w:val="20"/>
          <w:szCs w:val="20"/>
        </w:rPr>
        <w:t>).</w:t>
      </w:r>
    </w:p>
    <w:p w14:paraId="158B87D0" w14:textId="77777777" w:rsidR="0099746F" w:rsidRPr="00B76E58" w:rsidRDefault="0099746F" w:rsidP="00B76E58">
      <w:pPr>
        <w:spacing w:after="0"/>
        <w:jc w:val="both"/>
        <w:rPr>
          <w:rFonts w:ascii="Arial" w:hAnsi="Arial" w:cs="Arial"/>
          <w:bCs/>
          <w:sz w:val="20"/>
          <w:szCs w:val="20"/>
        </w:rPr>
      </w:pPr>
    </w:p>
    <w:p w14:paraId="24E5E326" w14:textId="77777777" w:rsidR="0099746F" w:rsidRPr="00043135" w:rsidRDefault="0099746F" w:rsidP="00B21AC7">
      <w:pPr>
        <w:shd w:val="clear" w:color="auto" w:fill="DEEAF6"/>
        <w:spacing w:after="0"/>
        <w:rPr>
          <w:rStyle w:val="Poudarek"/>
          <w:rFonts w:cs="Arial"/>
          <w:color w:val="000000" w:themeColor="text1"/>
          <w:szCs w:val="20"/>
        </w:rPr>
      </w:pPr>
      <w:r w:rsidRPr="00043135">
        <w:rPr>
          <w:rStyle w:val="Poudarek"/>
          <w:rFonts w:cs="Arial"/>
          <w:color w:val="000000" w:themeColor="text1"/>
          <w:szCs w:val="20"/>
        </w:rPr>
        <w:t>Težave, opozorila, komentarji, predlogi</w:t>
      </w:r>
    </w:p>
    <w:p w14:paraId="2247DF34" w14:textId="77777777" w:rsidR="0099746F" w:rsidRPr="00043135" w:rsidRDefault="0099746F" w:rsidP="00B21AC7">
      <w:pPr>
        <w:tabs>
          <w:tab w:val="left" w:pos="960"/>
        </w:tabs>
        <w:spacing w:after="0"/>
        <w:ind w:right="233"/>
        <w:jc w:val="both"/>
        <w:rPr>
          <w:rFonts w:ascii="Arial" w:hAnsi="Arial" w:cs="Arial"/>
          <w:color w:val="000000" w:themeColor="text1"/>
          <w:sz w:val="20"/>
          <w:szCs w:val="20"/>
        </w:rPr>
      </w:pPr>
    </w:p>
    <w:p w14:paraId="3A4AA2C9" w14:textId="75F64A8E" w:rsidR="0099746F" w:rsidRPr="00043135" w:rsidRDefault="0099746F" w:rsidP="009D38A5">
      <w:pPr>
        <w:spacing w:after="0"/>
        <w:jc w:val="both"/>
        <w:rPr>
          <w:rFonts w:ascii="Arial" w:hAnsi="Arial" w:cs="Arial"/>
          <w:color w:val="000000"/>
          <w:sz w:val="20"/>
          <w:szCs w:val="20"/>
          <w:shd w:val="clear" w:color="auto" w:fill="FFFFFF"/>
        </w:rPr>
      </w:pPr>
      <w:r w:rsidRPr="00043135">
        <w:rPr>
          <w:rFonts w:ascii="Arial" w:hAnsi="Arial" w:cs="Arial"/>
          <w:b/>
          <w:bCs/>
          <w:sz w:val="20"/>
          <w:szCs w:val="20"/>
        </w:rPr>
        <w:t>IRSSV</w:t>
      </w:r>
      <w:r w:rsidRPr="00043135">
        <w:rPr>
          <w:rFonts w:ascii="Arial" w:hAnsi="Arial" w:cs="Arial"/>
          <w:sz w:val="20"/>
          <w:szCs w:val="20"/>
        </w:rPr>
        <w:t xml:space="preserve"> navaja, da so bila </w:t>
      </w:r>
      <w:r>
        <w:rPr>
          <w:rFonts w:ascii="Arial" w:hAnsi="Arial" w:cs="Arial"/>
          <w:sz w:val="20"/>
          <w:szCs w:val="20"/>
        </w:rPr>
        <w:t>z</w:t>
      </w:r>
      <w:r w:rsidRPr="00043135">
        <w:rPr>
          <w:rFonts w:ascii="Arial" w:hAnsi="Arial" w:cs="Arial"/>
          <w:sz w:val="20"/>
          <w:szCs w:val="20"/>
        </w:rPr>
        <w:t xml:space="preserve"> novelo </w:t>
      </w:r>
      <w:r w:rsidRPr="00043135">
        <w:rPr>
          <w:rFonts w:ascii="Arial" w:hAnsi="Arial" w:cs="Arial"/>
          <w:color w:val="000000"/>
          <w:sz w:val="20"/>
          <w:szCs w:val="20"/>
          <w:shd w:val="clear" w:color="auto" w:fill="FFFFFF"/>
        </w:rPr>
        <w:t xml:space="preserve">Zakona o spremembah in dopolnitvah Zakona o osebni asistenci </w:t>
      </w:r>
      <w:r>
        <w:rPr>
          <w:rFonts w:ascii="Arial" w:hAnsi="Arial" w:cs="Arial"/>
          <w:color w:val="000000"/>
          <w:sz w:val="20"/>
          <w:szCs w:val="20"/>
          <w:shd w:val="clear" w:color="auto" w:fill="FFFFFF"/>
        </w:rPr>
        <w:t>(</w:t>
      </w:r>
      <w:r w:rsidRPr="00043135">
        <w:rPr>
          <w:rFonts w:ascii="Arial" w:hAnsi="Arial" w:cs="Arial"/>
          <w:color w:val="000000"/>
          <w:sz w:val="20"/>
          <w:szCs w:val="20"/>
          <w:shd w:val="clear" w:color="auto" w:fill="FFFFFF"/>
        </w:rPr>
        <w:t>ZOA-B</w:t>
      </w:r>
      <w:r>
        <w:rPr>
          <w:rFonts w:ascii="Arial" w:hAnsi="Arial" w:cs="Arial"/>
          <w:color w:val="000000"/>
          <w:sz w:val="20"/>
          <w:szCs w:val="20"/>
          <w:shd w:val="clear" w:color="auto" w:fill="FFFFFF"/>
        </w:rPr>
        <w:t>)</w:t>
      </w:r>
      <w:r w:rsidRPr="00043135">
        <w:rPr>
          <w:rFonts w:ascii="Arial" w:hAnsi="Arial" w:cs="Arial"/>
          <w:color w:val="000000"/>
          <w:sz w:val="20"/>
          <w:szCs w:val="20"/>
          <w:shd w:val="clear" w:color="auto" w:fill="FFFFFF"/>
        </w:rPr>
        <w:t xml:space="preserve"> odpravljena oziroma izboljšana nekatera določila </w:t>
      </w:r>
      <w:bookmarkStart w:id="43" w:name="_Hlk134084173"/>
      <w:r w:rsidRPr="00043135">
        <w:rPr>
          <w:rFonts w:ascii="Arial" w:hAnsi="Arial" w:cs="Arial"/>
          <w:color w:val="000000"/>
          <w:sz w:val="20"/>
          <w:szCs w:val="20"/>
          <w:shd w:val="clear" w:color="auto" w:fill="FFFFFF"/>
        </w:rPr>
        <w:t>Zakona o osebni asistenci (Uradni list RS, št. 10/17, 31/18 in 172/21, v nadalj</w:t>
      </w:r>
      <w:r>
        <w:rPr>
          <w:rFonts w:ascii="Arial" w:hAnsi="Arial" w:cs="Arial"/>
          <w:color w:val="000000"/>
          <w:sz w:val="20"/>
          <w:szCs w:val="20"/>
          <w:shd w:val="clear" w:color="auto" w:fill="FFFFFF"/>
        </w:rPr>
        <w:t>njem</w:t>
      </w:r>
      <w:r w:rsidRPr="000B452F">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besedilu</w:t>
      </w:r>
      <w:r w:rsidRPr="00043135">
        <w:rPr>
          <w:rFonts w:ascii="Arial" w:hAnsi="Arial" w:cs="Arial"/>
          <w:color w:val="000000"/>
          <w:sz w:val="20"/>
          <w:szCs w:val="20"/>
          <w:shd w:val="clear" w:color="auto" w:fill="FFFFFF"/>
        </w:rPr>
        <w:t>: ZOA</w:t>
      </w:r>
      <w:bookmarkEnd w:id="43"/>
      <w:r w:rsidRPr="00043135">
        <w:rPr>
          <w:rFonts w:ascii="Arial" w:hAnsi="Arial" w:cs="Arial"/>
          <w:color w:val="000000"/>
          <w:sz w:val="20"/>
          <w:szCs w:val="20"/>
          <w:shd w:val="clear" w:color="auto" w:fill="FFFFFF"/>
        </w:rPr>
        <w:t xml:space="preserve">), na katera </w:t>
      </w:r>
      <w:r w:rsidR="001C2D43">
        <w:rPr>
          <w:rFonts w:ascii="Arial" w:hAnsi="Arial" w:cs="Arial"/>
          <w:color w:val="000000"/>
          <w:sz w:val="20"/>
          <w:szCs w:val="20"/>
          <w:shd w:val="clear" w:color="auto" w:fill="FFFFFF"/>
        </w:rPr>
        <w:t>sta</w:t>
      </w:r>
      <w:r w:rsidR="001C2D43" w:rsidRPr="00043135">
        <w:rPr>
          <w:rFonts w:ascii="Arial" w:hAnsi="Arial" w:cs="Arial"/>
          <w:color w:val="000000"/>
          <w:sz w:val="20"/>
          <w:szCs w:val="20"/>
          <w:shd w:val="clear" w:color="auto" w:fill="FFFFFF"/>
        </w:rPr>
        <w:t xml:space="preserve"> </w:t>
      </w:r>
      <w:r w:rsidRPr="00043135">
        <w:rPr>
          <w:rFonts w:ascii="Arial" w:hAnsi="Arial" w:cs="Arial"/>
          <w:color w:val="000000"/>
          <w:sz w:val="20"/>
          <w:szCs w:val="20"/>
          <w:shd w:val="clear" w:color="auto" w:fill="FFFFFF"/>
        </w:rPr>
        <w:t>opozarjal</w:t>
      </w:r>
      <w:r w:rsidR="001C2D43">
        <w:rPr>
          <w:rFonts w:ascii="Arial" w:hAnsi="Arial" w:cs="Arial"/>
          <w:color w:val="000000"/>
          <w:sz w:val="20"/>
          <w:szCs w:val="20"/>
          <w:shd w:val="clear" w:color="auto" w:fill="FFFFFF"/>
        </w:rPr>
        <w:t>a</w:t>
      </w:r>
      <w:r w:rsidRPr="00043135">
        <w:rPr>
          <w:rFonts w:ascii="Arial" w:hAnsi="Arial" w:cs="Arial"/>
          <w:color w:val="000000"/>
          <w:sz w:val="20"/>
          <w:szCs w:val="20"/>
          <w:shd w:val="clear" w:color="auto" w:fill="FFFFFF"/>
        </w:rPr>
        <w:t xml:space="preserve"> tako IRSSV v okviru </w:t>
      </w:r>
      <w:r w:rsidR="00575B5D">
        <w:rPr>
          <w:rFonts w:ascii="Arial" w:hAnsi="Arial" w:cs="Arial"/>
          <w:color w:val="000000"/>
          <w:sz w:val="20"/>
          <w:szCs w:val="20"/>
          <w:shd w:val="clear" w:color="auto" w:fill="FFFFFF"/>
        </w:rPr>
        <w:t>ovrednotenja</w:t>
      </w:r>
      <w:r w:rsidR="00575B5D" w:rsidRPr="00043135">
        <w:rPr>
          <w:rFonts w:ascii="Arial" w:hAnsi="Arial" w:cs="Arial"/>
          <w:color w:val="000000"/>
          <w:sz w:val="20"/>
          <w:szCs w:val="20"/>
          <w:shd w:val="clear" w:color="auto" w:fill="FFFFFF"/>
        </w:rPr>
        <w:t xml:space="preserve"> </w:t>
      </w:r>
      <w:r w:rsidRPr="00043135">
        <w:rPr>
          <w:rFonts w:ascii="Arial" w:hAnsi="Arial" w:cs="Arial"/>
          <w:color w:val="000000"/>
          <w:sz w:val="20"/>
          <w:szCs w:val="20"/>
          <w:shd w:val="clear" w:color="auto" w:fill="FFFFFF"/>
        </w:rPr>
        <w:t xml:space="preserve">uvajanja ZOA kot tudi strokovna javnost v času uvajanja in izvajanja zakona. </w:t>
      </w:r>
      <w:r w:rsidRPr="00043135">
        <w:rPr>
          <w:rFonts w:ascii="Arial" w:hAnsi="Arial" w:cs="Arial"/>
          <w:sz w:val="20"/>
          <w:szCs w:val="20"/>
        </w:rPr>
        <w:t xml:space="preserve">Kljub spremembam zakona pa </w:t>
      </w:r>
      <w:r>
        <w:rPr>
          <w:rFonts w:ascii="Arial" w:hAnsi="Arial" w:cs="Arial"/>
          <w:sz w:val="20"/>
          <w:szCs w:val="20"/>
        </w:rPr>
        <w:t xml:space="preserve">so </w:t>
      </w:r>
      <w:r w:rsidRPr="00043135">
        <w:rPr>
          <w:rFonts w:ascii="Arial" w:hAnsi="Arial" w:cs="Arial"/>
          <w:sz w:val="20"/>
          <w:szCs w:val="20"/>
        </w:rPr>
        <w:t>nekatera določila še vedno problematična, in sicer:</w:t>
      </w:r>
    </w:p>
    <w:p w14:paraId="5C53CB24" w14:textId="0F38AB3E" w:rsidR="0099746F" w:rsidRPr="00043135" w:rsidRDefault="0099746F" w:rsidP="00FC24BD">
      <w:pPr>
        <w:pStyle w:val="Odstavekseznama"/>
        <w:numPr>
          <w:ilvl w:val="0"/>
          <w:numId w:val="74"/>
        </w:numPr>
        <w:spacing w:after="0"/>
        <w:jc w:val="both"/>
        <w:rPr>
          <w:rFonts w:ascii="Arial" w:hAnsi="Arial" w:cs="Arial"/>
          <w:sz w:val="20"/>
          <w:szCs w:val="20"/>
        </w:rPr>
      </w:pPr>
      <w:r w:rsidRPr="00043135">
        <w:rPr>
          <w:rFonts w:ascii="Arial" w:hAnsi="Arial" w:cs="Arial"/>
          <w:sz w:val="20"/>
          <w:szCs w:val="20"/>
        </w:rPr>
        <w:t>zaposlovanje dveh družinskih članov  kot osebnih asistentov uporabnika osebne asistence;</w:t>
      </w:r>
    </w:p>
    <w:p w14:paraId="15A500EB" w14:textId="77777777" w:rsidR="0099746F" w:rsidRPr="00043135" w:rsidRDefault="0099746F" w:rsidP="00FC24BD">
      <w:pPr>
        <w:pStyle w:val="Odstavekseznama"/>
        <w:numPr>
          <w:ilvl w:val="0"/>
          <w:numId w:val="74"/>
        </w:numPr>
        <w:spacing w:after="0"/>
        <w:jc w:val="both"/>
        <w:rPr>
          <w:rFonts w:ascii="Arial" w:hAnsi="Arial" w:cs="Arial"/>
          <w:sz w:val="20"/>
          <w:szCs w:val="20"/>
        </w:rPr>
      </w:pPr>
      <w:r w:rsidRPr="00043135">
        <w:rPr>
          <w:rFonts w:ascii="Arial" w:hAnsi="Arial" w:cs="Arial"/>
          <w:sz w:val="20"/>
          <w:szCs w:val="20"/>
        </w:rPr>
        <w:t>neurejenost statusa družinskega pomočnika, ki ne uživa enakih pravic kot osebni asistenti;</w:t>
      </w:r>
    </w:p>
    <w:p w14:paraId="7620ECDE" w14:textId="141F5ED0" w:rsidR="0099746F" w:rsidRPr="00043135" w:rsidRDefault="0099746F" w:rsidP="00FC24BD">
      <w:pPr>
        <w:pStyle w:val="Odstavekseznama"/>
        <w:numPr>
          <w:ilvl w:val="0"/>
          <w:numId w:val="74"/>
        </w:numPr>
        <w:spacing w:after="0"/>
        <w:jc w:val="both"/>
        <w:rPr>
          <w:rFonts w:ascii="Arial" w:hAnsi="Arial" w:cs="Arial"/>
          <w:sz w:val="20"/>
          <w:szCs w:val="20"/>
        </w:rPr>
      </w:pPr>
      <w:r w:rsidRPr="00043135">
        <w:rPr>
          <w:rFonts w:ascii="Arial" w:hAnsi="Arial" w:cs="Arial"/>
          <w:sz w:val="20"/>
          <w:szCs w:val="20"/>
        </w:rPr>
        <w:t xml:space="preserve">neurejenost področja dolgotrajne oskrbe in še vedno precej ohlapna ureditev </w:t>
      </w:r>
      <w:r w:rsidR="001C2D43" w:rsidRPr="00043135">
        <w:rPr>
          <w:rFonts w:ascii="Arial" w:hAnsi="Arial" w:cs="Arial"/>
          <w:sz w:val="20"/>
          <w:szCs w:val="20"/>
        </w:rPr>
        <w:t>osebne asistence</w:t>
      </w:r>
      <w:r w:rsidRPr="00043135">
        <w:rPr>
          <w:rFonts w:ascii="Arial" w:hAnsi="Arial" w:cs="Arial"/>
          <w:sz w:val="20"/>
          <w:szCs w:val="20"/>
        </w:rPr>
        <w:t xml:space="preserve"> z vidika vstopnih pogojev dopušča</w:t>
      </w:r>
      <w:r>
        <w:rPr>
          <w:rFonts w:ascii="Arial" w:hAnsi="Arial" w:cs="Arial"/>
          <w:sz w:val="20"/>
          <w:szCs w:val="20"/>
        </w:rPr>
        <w:t>ta</w:t>
      </w:r>
      <w:r w:rsidRPr="00043135">
        <w:rPr>
          <w:rFonts w:ascii="Arial" w:hAnsi="Arial" w:cs="Arial"/>
          <w:sz w:val="20"/>
          <w:szCs w:val="20"/>
        </w:rPr>
        <w:t xml:space="preserve"> uveljavljanje pravice do </w:t>
      </w:r>
      <w:r w:rsidR="001C2D43" w:rsidRPr="00043135">
        <w:rPr>
          <w:rFonts w:ascii="Arial" w:hAnsi="Arial" w:cs="Arial"/>
          <w:sz w:val="20"/>
          <w:szCs w:val="20"/>
        </w:rPr>
        <w:t>osebne asistence</w:t>
      </w:r>
      <w:r w:rsidRPr="00043135">
        <w:rPr>
          <w:rFonts w:ascii="Arial" w:hAnsi="Arial" w:cs="Arial"/>
          <w:sz w:val="20"/>
          <w:szCs w:val="20"/>
        </w:rPr>
        <w:t xml:space="preserve"> tudi osebam, ki bi praviloma potrebovale storitve dolgotrajne oskrbe.</w:t>
      </w:r>
    </w:p>
    <w:p w14:paraId="682BF503" w14:textId="77777777" w:rsidR="0099746F" w:rsidRPr="00043135" w:rsidRDefault="0099746F" w:rsidP="00B8056D">
      <w:pPr>
        <w:pStyle w:val="Odstavekseznama"/>
        <w:spacing w:after="0"/>
        <w:ind w:left="284"/>
        <w:jc w:val="both"/>
        <w:rPr>
          <w:rFonts w:ascii="Arial" w:hAnsi="Arial" w:cs="Arial"/>
          <w:sz w:val="20"/>
          <w:szCs w:val="20"/>
        </w:rPr>
      </w:pPr>
    </w:p>
    <w:p w14:paraId="7963515F" w14:textId="7F2BD873" w:rsidR="0099746F" w:rsidRPr="00043135" w:rsidRDefault="0099746F" w:rsidP="00BF65FA">
      <w:pPr>
        <w:spacing w:after="0"/>
        <w:jc w:val="both"/>
        <w:rPr>
          <w:rFonts w:ascii="Arial" w:hAnsi="Arial" w:cs="Arial"/>
          <w:sz w:val="20"/>
          <w:szCs w:val="20"/>
        </w:rPr>
      </w:pPr>
      <w:r w:rsidRPr="00043135">
        <w:rPr>
          <w:rFonts w:ascii="Arial" w:hAnsi="Arial" w:cs="Arial"/>
          <w:sz w:val="20"/>
          <w:szCs w:val="20"/>
        </w:rPr>
        <w:t xml:space="preserve">Poleg navedenega </w:t>
      </w:r>
      <w:r>
        <w:rPr>
          <w:rFonts w:ascii="Arial" w:hAnsi="Arial" w:cs="Arial"/>
          <w:sz w:val="20"/>
          <w:szCs w:val="20"/>
        </w:rPr>
        <w:t xml:space="preserve">poudarjajo </w:t>
      </w:r>
      <w:r w:rsidRPr="00043135">
        <w:rPr>
          <w:rFonts w:ascii="Arial" w:hAnsi="Arial" w:cs="Arial"/>
          <w:sz w:val="20"/>
          <w:szCs w:val="20"/>
        </w:rPr>
        <w:t xml:space="preserve">še nekatere predloge, </w:t>
      </w:r>
      <w:r>
        <w:rPr>
          <w:rFonts w:ascii="Arial" w:hAnsi="Arial" w:cs="Arial"/>
          <w:sz w:val="20"/>
          <w:szCs w:val="20"/>
        </w:rPr>
        <w:t>o katerih</w:t>
      </w:r>
      <w:r w:rsidRPr="00043135">
        <w:rPr>
          <w:rFonts w:ascii="Arial" w:hAnsi="Arial" w:cs="Arial"/>
          <w:sz w:val="20"/>
          <w:szCs w:val="20"/>
        </w:rPr>
        <w:t xml:space="preserve"> bi bilo vredno v prihodnje </w:t>
      </w:r>
      <w:r w:rsidR="00696AAE">
        <w:rPr>
          <w:rFonts w:ascii="Arial" w:hAnsi="Arial" w:cs="Arial"/>
          <w:sz w:val="20"/>
          <w:szCs w:val="20"/>
        </w:rPr>
        <w:t>raz</w:t>
      </w:r>
      <w:r w:rsidR="00696AAE" w:rsidRPr="00043135">
        <w:rPr>
          <w:rFonts w:ascii="Arial" w:hAnsi="Arial" w:cs="Arial"/>
          <w:sz w:val="20"/>
          <w:szCs w:val="20"/>
        </w:rPr>
        <w:t xml:space="preserve">misliti </w:t>
      </w:r>
      <w:r w:rsidRPr="00043135">
        <w:rPr>
          <w:rFonts w:ascii="Arial" w:hAnsi="Arial" w:cs="Arial"/>
          <w:sz w:val="20"/>
          <w:szCs w:val="20"/>
        </w:rPr>
        <w:t xml:space="preserve">in </w:t>
      </w:r>
      <w:r w:rsidR="00696AAE">
        <w:rPr>
          <w:rFonts w:ascii="Arial" w:hAnsi="Arial" w:cs="Arial"/>
          <w:sz w:val="20"/>
          <w:szCs w:val="20"/>
        </w:rPr>
        <w:t xml:space="preserve">ki bi </w:t>
      </w:r>
      <w:r>
        <w:rPr>
          <w:rFonts w:ascii="Arial" w:hAnsi="Arial" w:cs="Arial"/>
          <w:sz w:val="20"/>
          <w:szCs w:val="20"/>
        </w:rPr>
        <w:t xml:space="preserve">jih </w:t>
      </w:r>
      <w:r w:rsidR="00696AAE">
        <w:rPr>
          <w:rFonts w:ascii="Arial" w:hAnsi="Arial" w:cs="Arial"/>
          <w:sz w:val="20"/>
          <w:szCs w:val="20"/>
        </w:rPr>
        <w:t xml:space="preserve">bilo </w:t>
      </w:r>
      <w:r w:rsidRPr="00043135">
        <w:rPr>
          <w:rFonts w:ascii="Arial" w:hAnsi="Arial" w:cs="Arial"/>
          <w:sz w:val="20"/>
          <w:szCs w:val="20"/>
        </w:rPr>
        <w:t>pri načrtovanju rešitev smiselno upoštevati:</w:t>
      </w:r>
    </w:p>
    <w:p w14:paraId="7235AF2E" w14:textId="7C5F4E9B" w:rsidR="0099746F" w:rsidRPr="00043135" w:rsidRDefault="0099746F" w:rsidP="00FC24BD">
      <w:pPr>
        <w:pStyle w:val="Odstavekseznama"/>
        <w:numPr>
          <w:ilvl w:val="0"/>
          <w:numId w:val="75"/>
        </w:numPr>
        <w:spacing w:after="0"/>
        <w:jc w:val="both"/>
        <w:rPr>
          <w:rFonts w:ascii="Arial" w:hAnsi="Arial" w:cs="Arial"/>
          <w:sz w:val="20"/>
          <w:szCs w:val="20"/>
        </w:rPr>
      </w:pPr>
      <w:r w:rsidRPr="00043135">
        <w:rPr>
          <w:rFonts w:ascii="Arial" w:hAnsi="Arial" w:cs="Arial"/>
          <w:sz w:val="20"/>
          <w:szCs w:val="20"/>
        </w:rPr>
        <w:t>preverjanje ustreznost</w:t>
      </w:r>
      <w:r w:rsidR="00696AAE">
        <w:rPr>
          <w:rFonts w:ascii="Arial" w:hAnsi="Arial" w:cs="Arial"/>
          <w:sz w:val="20"/>
          <w:szCs w:val="20"/>
        </w:rPr>
        <w:t>i</w:t>
      </w:r>
      <w:r w:rsidRPr="00043135">
        <w:rPr>
          <w:rFonts w:ascii="Arial" w:hAnsi="Arial" w:cs="Arial"/>
          <w:sz w:val="20"/>
          <w:szCs w:val="20"/>
        </w:rPr>
        <w:t xml:space="preserve"> ocene stanja pri uporabniku po preteku določenega obdobja (</w:t>
      </w:r>
      <w:r>
        <w:rPr>
          <w:rFonts w:ascii="Arial" w:hAnsi="Arial" w:cs="Arial"/>
          <w:color w:val="000000" w:themeColor="text1"/>
          <w:sz w:val="20"/>
          <w:szCs w:val="20"/>
        </w:rPr>
        <w:t xml:space="preserve">na primer </w:t>
      </w:r>
      <w:r w:rsidRPr="00043135">
        <w:rPr>
          <w:rFonts w:ascii="Arial" w:hAnsi="Arial" w:cs="Arial"/>
          <w:sz w:val="20"/>
          <w:szCs w:val="20"/>
        </w:rPr>
        <w:t xml:space="preserve">vsaki </w:t>
      </w:r>
      <w:r>
        <w:rPr>
          <w:rFonts w:ascii="Arial" w:hAnsi="Arial" w:cs="Arial"/>
          <w:sz w:val="20"/>
          <w:szCs w:val="20"/>
        </w:rPr>
        <w:t>dve</w:t>
      </w:r>
      <w:r w:rsidRPr="00043135">
        <w:rPr>
          <w:rFonts w:ascii="Arial" w:hAnsi="Arial" w:cs="Arial"/>
          <w:sz w:val="20"/>
          <w:szCs w:val="20"/>
        </w:rPr>
        <w:t xml:space="preserve"> leti)</w:t>
      </w:r>
      <w:r w:rsidR="00696AAE">
        <w:rPr>
          <w:rFonts w:ascii="Arial" w:hAnsi="Arial" w:cs="Arial"/>
          <w:sz w:val="20"/>
          <w:szCs w:val="20"/>
        </w:rPr>
        <w:t>;</w:t>
      </w:r>
      <w:r w:rsidRPr="00043135">
        <w:rPr>
          <w:rFonts w:ascii="Arial" w:hAnsi="Arial" w:cs="Arial"/>
          <w:sz w:val="20"/>
          <w:szCs w:val="20"/>
        </w:rPr>
        <w:t xml:space="preserve"> </w:t>
      </w:r>
    </w:p>
    <w:p w14:paraId="108E79B7" w14:textId="4212B445" w:rsidR="0099746F" w:rsidRPr="00043135" w:rsidRDefault="0099746F" w:rsidP="00FC24BD">
      <w:pPr>
        <w:pStyle w:val="Odstavekseznama"/>
        <w:numPr>
          <w:ilvl w:val="0"/>
          <w:numId w:val="75"/>
        </w:numPr>
        <w:spacing w:after="0"/>
        <w:jc w:val="both"/>
        <w:rPr>
          <w:rFonts w:ascii="Arial" w:hAnsi="Arial" w:cs="Arial"/>
          <w:sz w:val="20"/>
          <w:szCs w:val="20"/>
        </w:rPr>
      </w:pPr>
      <w:r w:rsidRPr="00043135">
        <w:rPr>
          <w:rFonts w:ascii="Arial" w:hAnsi="Arial" w:cs="Arial"/>
          <w:sz w:val="20"/>
          <w:szCs w:val="20"/>
        </w:rPr>
        <w:t xml:space="preserve">nujna okrepitev nadzora nad izvajanjem </w:t>
      </w:r>
      <w:r w:rsidR="00696AAE" w:rsidRPr="00043135">
        <w:rPr>
          <w:rFonts w:ascii="Arial" w:hAnsi="Arial" w:cs="Arial"/>
          <w:sz w:val="20"/>
          <w:szCs w:val="20"/>
        </w:rPr>
        <w:t>osebne asistence</w:t>
      </w:r>
      <w:r w:rsidRPr="00043135">
        <w:rPr>
          <w:rFonts w:ascii="Arial" w:hAnsi="Arial" w:cs="Arial"/>
          <w:sz w:val="20"/>
          <w:szCs w:val="20"/>
        </w:rPr>
        <w:t xml:space="preserve">. Vsaj enkrat letno ali po potrebi naj bi to nalogo izvajali koordinatorji invalidskega varstva, vendar bi bilo </w:t>
      </w:r>
      <w:r>
        <w:rPr>
          <w:rFonts w:ascii="Arial" w:hAnsi="Arial" w:cs="Arial"/>
          <w:sz w:val="20"/>
          <w:szCs w:val="20"/>
        </w:rPr>
        <w:t xml:space="preserve">treba </w:t>
      </w:r>
      <w:r w:rsidRPr="00043135">
        <w:rPr>
          <w:rFonts w:ascii="Arial" w:hAnsi="Arial" w:cs="Arial"/>
          <w:sz w:val="20"/>
          <w:szCs w:val="20"/>
        </w:rPr>
        <w:t>nadzor izvajati pogosteje</w:t>
      </w:r>
      <w:r w:rsidR="00696AAE">
        <w:rPr>
          <w:rFonts w:ascii="Arial" w:hAnsi="Arial" w:cs="Arial"/>
          <w:sz w:val="20"/>
          <w:szCs w:val="20"/>
        </w:rPr>
        <w:t>;</w:t>
      </w:r>
      <w:r w:rsidRPr="00043135">
        <w:rPr>
          <w:rFonts w:ascii="Arial" w:hAnsi="Arial" w:cs="Arial"/>
          <w:sz w:val="20"/>
          <w:szCs w:val="20"/>
        </w:rPr>
        <w:t xml:space="preserve"> </w:t>
      </w:r>
    </w:p>
    <w:p w14:paraId="646B42D8" w14:textId="0BA932B7" w:rsidR="0099746F" w:rsidRPr="0094763F" w:rsidRDefault="0099746F" w:rsidP="00FC24BD">
      <w:pPr>
        <w:pStyle w:val="Odstavekseznama"/>
        <w:numPr>
          <w:ilvl w:val="0"/>
          <w:numId w:val="75"/>
        </w:numPr>
        <w:spacing w:after="0"/>
        <w:jc w:val="both"/>
        <w:rPr>
          <w:rStyle w:val="Poudarek"/>
          <w:rFonts w:cs="Arial"/>
          <w:b w:val="0"/>
          <w:bCs/>
          <w:szCs w:val="20"/>
        </w:rPr>
      </w:pPr>
      <w:r w:rsidRPr="0094763F">
        <w:rPr>
          <w:rFonts w:ascii="Arial" w:hAnsi="Arial" w:cs="Arial"/>
          <w:sz w:val="20"/>
          <w:szCs w:val="20"/>
        </w:rPr>
        <w:t xml:space="preserve">storitve socialnega vključevanja po ZSVI je treba promovirati in razširiti krog upravičencev. Ugotovitve </w:t>
      </w:r>
      <w:r w:rsidR="00575B5D">
        <w:rPr>
          <w:rFonts w:ascii="Arial" w:hAnsi="Arial" w:cs="Arial"/>
          <w:sz w:val="20"/>
          <w:szCs w:val="20"/>
        </w:rPr>
        <w:t xml:space="preserve">ovrednotenja </w:t>
      </w:r>
      <w:r w:rsidRPr="0094763F">
        <w:rPr>
          <w:rFonts w:ascii="Arial" w:hAnsi="Arial" w:cs="Arial"/>
          <w:sz w:val="20"/>
          <w:szCs w:val="20"/>
        </w:rPr>
        <w:t>pilotnih projektov ZSVI (IRSSV, 2022) kažejo, da so storitve dobro zastavljene in bi bile primerne tudi za druge ciljne skupine, predvsem za osebe s težavami v duševnem zdravju (ki pa seveda nimajo statusa invalida po ZSVI)</w:t>
      </w:r>
      <w:r w:rsidRPr="00575B5D">
        <w:rPr>
          <w:rFonts w:ascii="Arial" w:hAnsi="Arial" w:cs="Arial"/>
          <w:sz w:val="20"/>
          <w:szCs w:val="20"/>
        </w:rPr>
        <w:t xml:space="preserve"> </w:t>
      </w:r>
      <w:r w:rsidRPr="0094763F">
        <w:rPr>
          <w:rStyle w:val="Poudarek"/>
          <w:rFonts w:cs="Arial"/>
          <w:b w:val="0"/>
          <w:bCs/>
          <w:szCs w:val="20"/>
        </w:rPr>
        <w:t>(</w:t>
      </w:r>
      <w:r w:rsidRPr="0094763F">
        <w:rPr>
          <w:rStyle w:val="Poudarek"/>
          <w:rFonts w:cs="Arial"/>
          <w:i/>
          <w:iCs w:val="0"/>
          <w:szCs w:val="20"/>
        </w:rPr>
        <w:t>IRSSV</w:t>
      </w:r>
      <w:r w:rsidRPr="0094763F">
        <w:rPr>
          <w:rStyle w:val="Poudarek"/>
          <w:rFonts w:cs="Arial"/>
          <w:b w:val="0"/>
          <w:bCs/>
          <w:i/>
          <w:iCs w:val="0"/>
          <w:szCs w:val="20"/>
        </w:rPr>
        <w:t>, ukrepa 2.2 in 2.4</w:t>
      </w:r>
      <w:r w:rsidRPr="00D560A7">
        <w:rPr>
          <w:rStyle w:val="Poudarek"/>
          <w:rFonts w:cs="Arial"/>
          <w:b w:val="0"/>
          <w:bCs/>
          <w:szCs w:val="20"/>
        </w:rPr>
        <w:t>)</w:t>
      </w:r>
      <w:r w:rsidR="0094763F">
        <w:rPr>
          <w:rStyle w:val="Poudarek"/>
          <w:rFonts w:cs="Arial"/>
          <w:b w:val="0"/>
          <w:bCs/>
          <w:szCs w:val="20"/>
        </w:rPr>
        <w:t>.</w:t>
      </w:r>
    </w:p>
    <w:p w14:paraId="01F051EE" w14:textId="77777777" w:rsidR="0099746F" w:rsidRPr="00043135" w:rsidRDefault="0099746F" w:rsidP="00182F84">
      <w:pPr>
        <w:jc w:val="both"/>
        <w:rPr>
          <w:rFonts w:ascii="Arial" w:hAnsi="Arial" w:cs="Arial"/>
          <w:b/>
          <w:color w:val="000000" w:themeColor="text1"/>
          <w:sz w:val="20"/>
          <w:szCs w:val="20"/>
          <w:u w:val="single"/>
        </w:rPr>
      </w:pPr>
    </w:p>
    <w:p w14:paraId="7B83DBCB" w14:textId="750B5498" w:rsidR="0099746F" w:rsidRPr="00043135" w:rsidRDefault="0099746F" w:rsidP="0036353B">
      <w:pPr>
        <w:spacing w:after="0"/>
        <w:jc w:val="both"/>
        <w:rPr>
          <w:rFonts w:ascii="Arial" w:hAnsi="Arial" w:cs="Arial"/>
          <w:bCs/>
          <w:iCs/>
          <w:sz w:val="20"/>
          <w:szCs w:val="20"/>
        </w:rPr>
      </w:pPr>
      <w:r w:rsidRPr="00043135">
        <w:rPr>
          <w:rFonts w:ascii="Arial" w:hAnsi="Arial" w:cs="Arial"/>
          <w:b/>
          <w:color w:val="000000" w:themeColor="text1"/>
          <w:sz w:val="20"/>
          <w:szCs w:val="20"/>
          <w:u w:val="single"/>
        </w:rPr>
        <w:t>Poročevalci nevladnih organizacij</w:t>
      </w:r>
    </w:p>
    <w:p w14:paraId="0C93EDC4" w14:textId="77777777" w:rsidR="0099746F" w:rsidRPr="00043135" w:rsidRDefault="0099746F" w:rsidP="00182F84">
      <w:pPr>
        <w:spacing w:after="0" w:line="240" w:lineRule="auto"/>
        <w:rPr>
          <w:rStyle w:val="Poudarek"/>
          <w:rFonts w:cs="Arial"/>
          <w:color w:val="000000" w:themeColor="text1"/>
          <w:szCs w:val="20"/>
        </w:rPr>
      </w:pPr>
      <w:r>
        <w:rPr>
          <w:rStyle w:val="Poudarek"/>
          <w:rFonts w:cs="Arial"/>
          <w:color w:val="000000" w:themeColor="text1"/>
          <w:szCs w:val="20"/>
        </w:rPr>
        <w:t>NSIOS</w:t>
      </w:r>
    </w:p>
    <w:p w14:paraId="22153BB7" w14:textId="77777777" w:rsidR="0099746F" w:rsidRDefault="0099746F" w:rsidP="00182F84">
      <w:pPr>
        <w:jc w:val="both"/>
        <w:rPr>
          <w:rFonts w:ascii="Arial" w:hAnsi="Arial" w:cs="Arial"/>
          <w:bCs/>
          <w:iCs/>
          <w:sz w:val="20"/>
          <w:szCs w:val="20"/>
        </w:rPr>
      </w:pPr>
    </w:p>
    <w:p w14:paraId="23A0A836" w14:textId="77777777" w:rsidR="0099746F" w:rsidRDefault="0099746F" w:rsidP="00A214E2">
      <w:pPr>
        <w:shd w:val="clear" w:color="auto" w:fill="DEEAF6"/>
        <w:spacing w:after="0" w:line="260" w:lineRule="exact"/>
        <w:rPr>
          <w:rFonts w:ascii="Arial" w:hAnsi="Arial" w:cs="Arial"/>
          <w:b/>
          <w:iCs/>
          <w:color w:val="FF0000"/>
          <w:sz w:val="20"/>
          <w:szCs w:val="20"/>
        </w:rPr>
      </w:pPr>
      <w:r w:rsidRPr="00A214E2">
        <w:rPr>
          <w:rFonts w:ascii="Arial" w:hAnsi="Arial" w:cs="Arial"/>
          <w:b/>
          <w:iCs/>
          <w:sz w:val="20"/>
          <w:szCs w:val="20"/>
        </w:rPr>
        <w:t xml:space="preserve">Programi </w:t>
      </w:r>
    </w:p>
    <w:p w14:paraId="6561D317" w14:textId="77777777" w:rsidR="0099746F" w:rsidRPr="00A214E2" w:rsidRDefault="0099746F" w:rsidP="00A214E2">
      <w:pPr>
        <w:spacing w:after="0" w:line="260" w:lineRule="exact"/>
        <w:rPr>
          <w:rFonts w:ascii="Arial" w:hAnsi="Arial" w:cs="Arial"/>
          <w:b/>
          <w:iCs/>
          <w:color w:val="FF0000"/>
          <w:sz w:val="20"/>
          <w:szCs w:val="20"/>
        </w:rPr>
      </w:pPr>
    </w:p>
    <w:p w14:paraId="74EC1163" w14:textId="255E758A" w:rsidR="0099746F" w:rsidRPr="00A214E2" w:rsidRDefault="0099746F" w:rsidP="00A214E2">
      <w:pPr>
        <w:jc w:val="both"/>
        <w:rPr>
          <w:rFonts w:ascii="Arial" w:hAnsi="Arial" w:cs="Arial"/>
          <w:bCs/>
          <w:iCs/>
          <w:sz w:val="20"/>
          <w:szCs w:val="20"/>
        </w:rPr>
      </w:pPr>
      <w:r w:rsidRPr="00812D47">
        <w:rPr>
          <w:rFonts w:ascii="Arial" w:hAnsi="Arial" w:cs="Arial"/>
          <w:b/>
          <w:iCs/>
          <w:sz w:val="20"/>
          <w:szCs w:val="20"/>
        </w:rPr>
        <w:t>NSIOS</w:t>
      </w:r>
      <w:r>
        <w:rPr>
          <w:rFonts w:ascii="Arial" w:hAnsi="Arial" w:cs="Arial"/>
          <w:bCs/>
          <w:iCs/>
          <w:sz w:val="20"/>
          <w:szCs w:val="20"/>
        </w:rPr>
        <w:t xml:space="preserve"> poroča, da</w:t>
      </w:r>
      <w:r w:rsidRPr="00A214E2">
        <w:rPr>
          <w:rFonts w:ascii="Arial" w:hAnsi="Arial" w:cs="Arial"/>
          <w:bCs/>
          <w:iCs/>
          <w:sz w:val="20"/>
          <w:szCs w:val="20"/>
        </w:rPr>
        <w:t xml:space="preserve"> redno opozarja na nujnost zagotavljanja dostopnosti grajenega okolja, komunikacij in informacij, kar je osnovni pogoj za enakopravno vključevanje invalidov v družbo. V okviru NSIOS se je </w:t>
      </w:r>
      <w:r>
        <w:rPr>
          <w:rFonts w:ascii="Arial" w:hAnsi="Arial" w:cs="Arial"/>
          <w:bCs/>
          <w:iCs/>
          <w:sz w:val="20"/>
          <w:szCs w:val="20"/>
        </w:rPr>
        <w:t>oblikovalo</w:t>
      </w:r>
      <w:r w:rsidRPr="00A214E2">
        <w:rPr>
          <w:rFonts w:ascii="Arial" w:hAnsi="Arial" w:cs="Arial"/>
          <w:bCs/>
          <w:iCs/>
          <w:sz w:val="20"/>
          <w:szCs w:val="20"/>
        </w:rPr>
        <w:t xml:space="preserve"> več delovnih skupin, ki so na svojih rednih sejah obravnaval</w:t>
      </w:r>
      <w:r>
        <w:rPr>
          <w:rFonts w:ascii="Arial" w:hAnsi="Arial" w:cs="Arial"/>
          <w:bCs/>
          <w:iCs/>
          <w:sz w:val="20"/>
          <w:szCs w:val="20"/>
        </w:rPr>
        <w:t>e</w:t>
      </w:r>
      <w:r w:rsidRPr="00A214E2">
        <w:rPr>
          <w:rFonts w:ascii="Arial" w:hAnsi="Arial" w:cs="Arial"/>
          <w:bCs/>
          <w:iCs/>
          <w:sz w:val="20"/>
          <w:szCs w:val="20"/>
        </w:rPr>
        <w:t xml:space="preserve"> problematiko dostopnosti, osebne asistence in socialnega varstva. </w:t>
      </w:r>
      <w:r w:rsidR="00696AAE">
        <w:rPr>
          <w:rFonts w:ascii="Arial" w:hAnsi="Arial" w:cs="Arial"/>
          <w:bCs/>
          <w:iCs/>
          <w:sz w:val="20"/>
          <w:szCs w:val="20"/>
        </w:rPr>
        <w:t>NS</w:t>
      </w:r>
      <w:r>
        <w:rPr>
          <w:rFonts w:ascii="Arial" w:hAnsi="Arial" w:cs="Arial"/>
          <w:bCs/>
          <w:iCs/>
          <w:sz w:val="20"/>
          <w:szCs w:val="20"/>
        </w:rPr>
        <w:t>IOS je v</w:t>
      </w:r>
      <w:r w:rsidRPr="00A214E2">
        <w:rPr>
          <w:rFonts w:ascii="Arial" w:hAnsi="Arial" w:cs="Arial"/>
          <w:bCs/>
          <w:iCs/>
          <w:sz w:val="20"/>
          <w:szCs w:val="20"/>
        </w:rPr>
        <w:t xml:space="preserve"> povezavi s temi vsebinami sodeloval s pristojnimi ministrstvi.</w:t>
      </w:r>
    </w:p>
    <w:p w14:paraId="1F6402B8" w14:textId="76D5B264" w:rsidR="0099746F" w:rsidRPr="00A214E2" w:rsidRDefault="00696AAE" w:rsidP="00A214E2">
      <w:pPr>
        <w:jc w:val="both"/>
        <w:rPr>
          <w:rFonts w:ascii="Arial" w:hAnsi="Arial" w:cs="Arial"/>
          <w:bCs/>
          <w:iCs/>
          <w:sz w:val="20"/>
          <w:szCs w:val="20"/>
        </w:rPr>
      </w:pPr>
      <w:r>
        <w:rPr>
          <w:rFonts w:ascii="Arial" w:hAnsi="Arial" w:cs="Arial"/>
          <w:bCs/>
          <w:iCs/>
          <w:sz w:val="20"/>
          <w:szCs w:val="20"/>
        </w:rPr>
        <w:t>NSIOS o</w:t>
      </w:r>
      <w:r w:rsidR="0099746F">
        <w:rPr>
          <w:rFonts w:ascii="Arial" w:hAnsi="Arial" w:cs="Arial"/>
          <w:bCs/>
          <w:iCs/>
          <w:sz w:val="20"/>
          <w:szCs w:val="20"/>
        </w:rPr>
        <w:t>pozarja</w:t>
      </w:r>
      <w:r w:rsidR="0099746F" w:rsidRPr="00A214E2">
        <w:rPr>
          <w:rFonts w:ascii="Arial" w:hAnsi="Arial" w:cs="Arial"/>
          <w:bCs/>
          <w:iCs/>
          <w:sz w:val="20"/>
          <w:szCs w:val="20"/>
        </w:rPr>
        <w:t>, da kljub veljavni gradbeni zakonodaji na trgu skoraj ni stanovanj, ki bi ustrezala tehničnim standardom zagotavljanja dostopnosti</w:t>
      </w:r>
      <w:r>
        <w:rPr>
          <w:rFonts w:ascii="Arial" w:hAnsi="Arial" w:cs="Arial"/>
          <w:bCs/>
          <w:iCs/>
          <w:sz w:val="20"/>
          <w:szCs w:val="20"/>
        </w:rPr>
        <w:t>,</w:t>
      </w:r>
      <w:r w:rsidR="0099746F" w:rsidRPr="00A214E2">
        <w:rPr>
          <w:rFonts w:ascii="Arial" w:hAnsi="Arial" w:cs="Arial"/>
          <w:bCs/>
          <w:iCs/>
          <w:sz w:val="20"/>
          <w:szCs w:val="20"/>
        </w:rPr>
        <w:t xml:space="preserve"> oziroma so t</w:t>
      </w:r>
      <w:r w:rsidR="0099746F">
        <w:rPr>
          <w:rFonts w:ascii="Arial" w:hAnsi="Arial" w:cs="Arial"/>
          <w:bCs/>
          <w:iCs/>
          <w:sz w:val="20"/>
          <w:szCs w:val="20"/>
        </w:rPr>
        <w:t>i</w:t>
      </w:r>
      <w:r w:rsidR="0099746F" w:rsidRPr="00A214E2">
        <w:rPr>
          <w:rFonts w:ascii="Arial" w:hAnsi="Arial" w:cs="Arial"/>
          <w:bCs/>
          <w:iCs/>
          <w:sz w:val="20"/>
          <w:szCs w:val="20"/>
        </w:rPr>
        <w:t xml:space="preserve"> </w:t>
      </w:r>
      <w:r>
        <w:rPr>
          <w:rFonts w:ascii="Arial" w:hAnsi="Arial" w:cs="Arial"/>
          <w:bCs/>
          <w:iCs/>
          <w:sz w:val="20"/>
          <w:szCs w:val="20"/>
        </w:rPr>
        <w:t xml:space="preserve">standardi </w:t>
      </w:r>
      <w:r w:rsidR="0099746F" w:rsidRPr="00A214E2">
        <w:rPr>
          <w:rFonts w:ascii="Arial" w:hAnsi="Arial" w:cs="Arial"/>
          <w:bCs/>
          <w:iCs/>
          <w:sz w:val="20"/>
          <w:szCs w:val="20"/>
        </w:rPr>
        <w:t>dosežen</w:t>
      </w:r>
      <w:r w:rsidR="0099746F">
        <w:rPr>
          <w:rFonts w:ascii="Arial" w:hAnsi="Arial" w:cs="Arial"/>
          <w:bCs/>
          <w:iCs/>
          <w:sz w:val="20"/>
          <w:szCs w:val="20"/>
        </w:rPr>
        <w:t>i</w:t>
      </w:r>
      <w:r w:rsidR="0099746F" w:rsidRPr="00A214E2">
        <w:rPr>
          <w:rFonts w:ascii="Arial" w:hAnsi="Arial" w:cs="Arial"/>
          <w:bCs/>
          <w:iCs/>
          <w:sz w:val="20"/>
          <w:szCs w:val="20"/>
        </w:rPr>
        <w:t xml:space="preserve"> le v stanovanjih visokega cenovnega razreda in v osrednjem slovenskem prostoru.</w:t>
      </w:r>
      <w:r w:rsidR="0099746F">
        <w:rPr>
          <w:rFonts w:ascii="Arial" w:hAnsi="Arial" w:cs="Arial"/>
          <w:bCs/>
          <w:iCs/>
          <w:sz w:val="20"/>
          <w:szCs w:val="20"/>
        </w:rPr>
        <w:t xml:space="preserve"> Opozarja tudi</w:t>
      </w:r>
      <w:r w:rsidR="0099746F" w:rsidRPr="00A214E2">
        <w:rPr>
          <w:rFonts w:ascii="Arial" w:hAnsi="Arial" w:cs="Arial"/>
          <w:bCs/>
          <w:iCs/>
          <w:sz w:val="20"/>
          <w:szCs w:val="20"/>
        </w:rPr>
        <w:t xml:space="preserve">, da je </w:t>
      </w:r>
      <w:r w:rsidR="0099746F">
        <w:rPr>
          <w:rFonts w:ascii="Arial" w:hAnsi="Arial" w:cs="Arial"/>
          <w:bCs/>
          <w:iCs/>
          <w:sz w:val="20"/>
          <w:szCs w:val="20"/>
        </w:rPr>
        <w:t xml:space="preserve">treba </w:t>
      </w:r>
      <w:r w:rsidR="0099746F" w:rsidRPr="00A214E2">
        <w:rPr>
          <w:rFonts w:ascii="Arial" w:hAnsi="Arial" w:cs="Arial"/>
          <w:bCs/>
          <w:iCs/>
          <w:sz w:val="20"/>
          <w:szCs w:val="20"/>
        </w:rPr>
        <w:t xml:space="preserve">dati večji poudarek dostopnosti vse spremljajoče infrastrukture. V okviru NSIOS oziroma njegovih članic se povezuje tudi 220 lokalnih društev, ki so aktivna na </w:t>
      </w:r>
      <w:r w:rsidR="0099746F">
        <w:rPr>
          <w:rFonts w:ascii="Arial" w:hAnsi="Arial" w:cs="Arial"/>
          <w:bCs/>
          <w:iCs/>
          <w:sz w:val="20"/>
          <w:szCs w:val="20"/>
        </w:rPr>
        <w:t>obm</w:t>
      </w:r>
      <w:r w:rsidR="0099746F" w:rsidRPr="00A214E2">
        <w:rPr>
          <w:rFonts w:ascii="Arial" w:hAnsi="Arial" w:cs="Arial"/>
          <w:bCs/>
          <w:iCs/>
          <w:sz w:val="20"/>
          <w:szCs w:val="20"/>
        </w:rPr>
        <w:t xml:space="preserve">očju posameznih lokalnih skupnosti. Zlasti </w:t>
      </w:r>
      <w:r w:rsidR="0099746F" w:rsidRPr="00A214E2">
        <w:rPr>
          <w:rFonts w:ascii="Arial" w:hAnsi="Arial" w:cs="Arial"/>
          <w:bCs/>
          <w:iCs/>
          <w:sz w:val="20"/>
          <w:szCs w:val="20"/>
        </w:rPr>
        <w:lastRenderedPageBreak/>
        <w:t xml:space="preserve">lokalne organizacije pod </w:t>
      </w:r>
      <w:r w:rsidR="0099746F">
        <w:rPr>
          <w:rFonts w:ascii="Arial" w:hAnsi="Arial" w:cs="Arial"/>
          <w:bCs/>
          <w:iCs/>
          <w:sz w:val="20"/>
          <w:szCs w:val="20"/>
        </w:rPr>
        <w:t>pokroviteljstvom</w:t>
      </w:r>
      <w:r w:rsidR="0099746F" w:rsidRPr="00A214E2">
        <w:rPr>
          <w:rFonts w:ascii="Arial" w:hAnsi="Arial" w:cs="Arial"/>
          <w:bCs/>
          <w:iCs/>
          <w:sz w:val="20"/>
          <w:szCs w:val="20"/>
        </w:rPr>
        <w:t xml:space="preserve"> Zveze delovnih invalidov Slovenije imajo pomembno vlogo pri zagotavljanju dostopnosti in vključevanja invalidov na območju občin. V ta namen se je tudi v letu 2022 nadaljevalo ocenjevanje doseganja zahtev za podelitev listine Občina po meri invalidov, ki </w:t>
      </w:r>
      <w:r w:rsidR="00121F80">
        <w:rPr>
          <w:rFonts w:ascii="Arial" w:hAnsi="Arial" w:cs="Arial"/>
          <w:bCs/>
          <w:iCs/>
          <w:sz w:val="20"/>
          <w:szCs w:val="20"/>
        </w:rPr>
        <w:t>je</w:t>
      </w:r>
      <w:r w:rsidR="0099746F">
        <w:rPr>
          <w:rFonts w:ascii="Arial" w:hAnsi="Arial" w:cs="Arial"/>
          <w:bCs/>
          <w:iCs/>
          <w:sz w:val="20"/>
          <w:szCs w:val="20"/>
        </w:rPr>
        <w:t xml:space="preserve"> </w:t>
      </w:r>
      <w:r w:rsidR="0099746F" w:rsidRPr="00A214E2">
        <w:rPr>
          <w:rFonts w:ascii="Arial" w:hAnsi="Arial" w:cs="Arial"/>
          <w:bCs/>
          <w:iCs/>
          <w:sz w:val="20"/>
          <w:szCs w:val="20"/>
        </w:rPr>
        <w:t>orodje lokalnih skupnosti pri analizi stanja, pripravi ukrepov in preverjanju njihovega izvajanja</w:t>
      </w:r>
      <w:r w:rsidR="0099746F">
        <w:rPr>
          <w:rFonts w:ascii="Arial" w:hAnsi="Arial" w:cs="Arial"/>
          <w:bCs/>
          <w:iCs/>
          <w:sz w:val="20"/>
          <w:szCs w:val="20"/>
        </w:rPr>
        <w:t xml:space="preserve"> </w:t>
      </w:r>
      <w:r w:rsidR="0099746F" w:rsidRPr="00A214E2">
        <w:rPr>
          <w:rFonts w:ascii="Arial" w:hAnsi="Arial" w:cs="Arial"/>
          <w:bCs/>
          <w:iCs/>
          <w:sz w:val="20"/>
          <w:szCs w:val="20"/>
        </w:rPr>
        <w:t>(</w:t>
      </w:r>
      <w:r w:rsidR="0099746F" w:rsidRPr="0036353B">
        <w:rPr>
          <w:rFonts w:ascii="Arial" w:hAnsi="Arial" w:cs="Arial"/>
          <w:b/>
          <w:i/>
          <w:sz w:val="20"/>
          <w:szCs w:val="20"/>
        </w:rPr>
        <w:t>NSIOS</w:t>
      </w:r>
      <w:r w:rsidR="0099746F" w:rsidRPr="0036353B">
        <w:rPr>
          <w:rFonts w:ascii="Arial" w:hAnsi="Arial" w:cs="Arial"/>
          <w:bCs/>
          <w:i/>
          <w:sz w:val="20"/>
          <w:szCs w:val="20"/>
        </w:rPr>
        <w:t>, ukrep 2.1</w:t>
      </w:r>
      <w:r w:rsidR="0099746F" w:rsidRPr="00A214E2">
        <w:rPr>
          <w:rFonts w:ascii="Arial" w:hAnsi="Arial" w:cs="Arial"/>
          <w:bCs/>
          <w:iCs/>
          <w:sz w:val="20"/>
          <w:szCs w:val="20"/>
        </w:rPr>
        <w:t>).</w:t>
      </w:r>
    </w:p>
    <w:p w14:paraId="5AC91B24" w14:textId="77777777" w:rsidR="0099746F" w:rsidRPr="00A214E2" w:rsidRDefault="0099746F" w:rsidP="00A214E2">
      <w:pPr>
        <w:jc w:val="both"/>
        <w:rPr>
          <w:rFonts w:ascii="Arial" w:hAnsi="Arial" w:cs="Arial"/>
          <w:bCs/>
          <w:iCs/>
          <w:sz w:val="20"/>
          <w:szCs w:val="20"/>
        </w:rPr>
      </w:pPr>
    </w:p>
    <w:p w14:paraId="70232D29" w14:textId="431CE262" w:rsidR="0099746F" w:rsidRPr="00A214E2" w:rsidRDefault="0099746F" w:rsidP="00A214E2">
      <w:pPr>
        <w:jc w:val="both"/>
        <w:rPr>
          <w:rFonts w:ascii="Arial" w:hAnsi="Arial" w:cs="Arial"/>
          <w:bCs/>
          <w:iCs/>
          <w:sz w:val="20"/>
          <w:szCs w:val="20"/>
        </w:rPr>
      </w:pPr>
      <w:bookmarkStart w:id="44" w:name="_Hlk135046447"/>
      <w:r w:rsidRPr="00A214E2">
        <w:rPr>
          <w:rFonts w:ascii="Arial" w:hAnsi="Arial" w:cs="Arial"/>
          <w:bCs/>
          <w:iCs/>
          <w:sz w:val="20"/>
          <w:szCs w:val="20"/>
        </w:rPr>
        <w:t xml:space="preserve">NSIOS je ob tem opozarjal na pomanjkanje storitev v skupnosti, ki so nujne za svobodno izbiro načina bivanja oziroma za deinstitucionalizacijo </w:t>
      </w:r>
      <w:bookmarkEnd w:id="44"/>
      <w:r w:rsidRPr="00A214E2">
        <w:rPr>
          <w:rFonts w:ascii="Arial" w:hAnsi="Arial" w:cs="Arial"/>
          <w:bCs/>
          <w:iCs/>
          <w:sz w:val="20"/>
          <w:szCs w:val="20"/>
        </w:rPr>
        <w:t xml:space="preserve">(bistveno premajhen obseg storitev socialnega vključevanja invalidov ter nejasnosti Zakona o dolgotrajni oskrbi in posledična nezmožnost </w:t>
      </w:r>
      <w:r>
        <w:rPr>
          <w:rFonts w:ascii="Arial" w:hAnsi="Arial" w:cs="Arial"/>
          <w:bCs/>
          <w:iCs/>
          <w:sz w:val="20"/>
          <w:szCs w:val="20"/>
        </w:rPr>
        <w:t>njegove</w:t>
      </w:r>
      <w:r w:rsidR="00121F80">
        <w:rPr>
          <w:rFonts w:ascii="Arial" w:hAnsi="Arial" w:cs="Arial"/>
          <w:bCs/>
          <w:iCs/>
          <w:sz w:val="20"/>
          <w:szCs w:val="20"/>
        </w:rPr>
        <w:t>ga</w:t>
      </w:r>
      <w:r>
        <w:rPr>
          <w:rFonts w:ascii="Arial" w:hAnsi="Arial" w:cs="Arial"/>
          <w:bCs/>
          <w:iCs/>
          <w:sz w:val="20"/>
          <w:szCs w:val="20"/>
        </w:rPr>
        <w:t xml:space="preserve"> </w:t>
      </w:r>
      <w:r w:rsidR="00121F80">
        <w:rPr>
          <w:rFonts w:ascii="Arial" w:hAnsi="Arial" w:cs="Arial"/>
          <w:bCs/>
          <w:iCs/>
          <w:sz w:val="20"/>
          <w:szCs w:val="20"/>
        </w:rPr>
        <w:t>izvajanja</w:t>
      </w:r>
      <w:r w:rsidRPr="00A214E2">
        <w:rPr>
          <w:rFonts w:ascii="Arial" w:hAnsi="Arial" w:cs="Arial"/>
          <w:bCs/>
          <w:iCs/>
          <w:sz w:val="20"/>
          <w:szCs w:val="20"/>
        </w:rPr>
        <w:t>). NSIOS tako ugotavlja, da imajo na področju zagotavljanja enakih možnosti in podpornih storitev za bivanje v skupnosti še vedno izjemno pomembno vlogo programi invalidskih organizacij, ki v okviru razpoložljivih kadrovskih in materialnih zmožnosti nudijo nabor različnih storitev svetovanja, prilagojenih prevozov, programov socialnega vključevanja in aktivacije invalidov, bivalnih skupnosti</w:t>
      </w:r>
      <w:r>
        <w:rPr>
          <w:rFonts w:ascii="Arial" w:hAnsi="Arial" w:cs="Arial"/>
          <w:color w:val="000000" w:themeColor="text1"/>
          <w:sz w:val="20"/>
          <w:szCs w:val="20"/>
        </w:rPr>
        <w:t xml:space="preserve"> in podobno</w:t>
      </w:r>
      <w:r w:rsidRPr="00A214E2">
        <w:rPr>
          <w:rFonts w:ascii="Arial" w:hAnsi="Arial" w:cs="Arial"/>
          <w:bCs/>
          <w:iCs/>
          <w:sz w:val="20"/>
          <w:szCs w:val="20"/>
        </w:rPr>
        <w:t xml:space="preserve"> (</w:t>
      </w:r>
      <w:r w:rsidRPr="0036353B">
        <w:rPr>
          <w:rFonts w:ascii="Arial" w:hAnsi="Arial" w:cs="Arial"/>
          <w:b/>
          <w:i/>
          <w:sz w:val="20"/>
          <w:szCs w:val="20"/>
        </w:rPr>
        <w:t>NSIOS</w:t>
      </w:r>
      <w:r w:rsidRPr="0036353B">
        <w:rPr>
          <w:rFonts w:ascii="Arial" w:hAnsi="Arial" w:cs="Arial"/>
          <w:bCs/>
          <w:i/>
          <w:sz w:val="20"/>
          <w:szCs w:val="20"/>
        </w:rPr>
        <w:t>, ukrep</w:t>
      </w:r>
      <w:r w:rsidR="0094763F">
        <w:rPr>
          <w:rFonts w:ascii="Arial" w:hAnsi="Arial" w:cs="Arial"/>
          <w:bCs/>
          <w:i/>
          <w:sz w:val="20"/>
          <w:szCs w:val="20"/>
        </w:rPr>
        <w:t>a</w:t>
      </w:r>
      <w:r w:rsidRPr="0036353B">
        <w:rPr>
          <w:rFonts w:ascii="Arial" w:hAnsi="Arial" w:cs="Arial"/>
          <w:bCs/>
          <w:i/>
          <w:sz w:val="20"/>
          <w:szCs w:val="20"/>
        </w:rPr>
        <w:t xml:space="preserve"> 2.2. in 2.6</w:t>
      </w:r>
      <w:r w:rsidRPr="00A214E2">
        <w:rPr>
          <w:rFonts w:ascii="Arial" w:hAnsi="Arial" w:cs="Arial"/>
          <w:bCs/>
          <w:iCs/>
          <w:sz w:val="20"/>
          <w:szCs w:val="20"/>
        </w:rPr>
        <w:t>)</w:t>
      </w:r>
      <w:r>
        <w:rPr>
          <w:rFonts w:ascii="Arial" w:hAnsi="Arial" w:cs="Arial"/>
          <w:bCs/>
          <w:iCs/>
          <w:sz w:val="20"/>
          <w:szCs w:val="20"/>
        </w:rPr>
        <w:t>.</w:t>
      </w:r>
    </w:p>
    <w:p w14:paraId="10886C1E" w14:textId="0837D234" w:rsidR="0099746F" w:rsidRPr="00043135" w:rsidRDefault="0099746F" w:rsidP="00A214E2">
      <w:pPr>
        <w:jc w:val="both"/>
        <w:rPr>
          <w:rFonts w:ascii="Arial" w:hAnsi="Arial" w:cs="Arial"/>
          <w:bCs/>
          <w:iCs/>
          <w:sz w:val="20"/>
          <w:szCs w:val="20"/>
        </w:rPr>
      </w:pPr>
      <w:r>
        <w:rPr>
          <w:rFonts w:ascii="Arial" w:hAnsi="Arial" w:cs="Arial"/>
          <w:bCs/>
          <w:iCs/>
          <w:sz w:val="20"/>
          <w:szCs w:val="20"/>
        </w:rPr>
        <w:t>Poroča tudi</w:t>
      </w:r>
      <w:r w:rsidRPr="00A214E2">
        <w:rPr>
          <w:rFonts w:ascii="Arial" w:hAnsi="Arial" w:cs="Arial"/>
          <w:bCs/>
          <w:iCs/>
          <w:sz w:val="20"/>
          <w:szCs w:val="20"/>
        </w:rPr>
        <w:t xml:space="preserve">, da so v drugi polovici leta 2022 invalidske organizacije – izvajalke osebne asistence, ki izvajajo osebno asistenco za uporabnike z najtežjimi oblikami invalidnosti, večkrat opozarjale MDDSZ na neustreznost vrednosti ure osebne asistence, ki ni sledila naraščajočim stroškom dela osebnih asistentov. Zaradi spremljanja prakse izvajanja, izmenjave izkušenj in skupnega </w:t>
      </w:r>
      <w:r>
        <w:rPr>
          <w:rFonts w:ascii="Arial" w:hAnsi="Arial" w:cs="Arial"/>
          <w:bCs/>
          <w:iCs/>
          <w:sz w:val="20"/>
          <w:szCs w:val="20"/>
        </w:rPr>
        <w:t>obravnavanja</w:t>
      </w:r>
      <w:r w:rsidRPr="00A214E2">
        <w:rPr>
          <w:rFonts w:ascii="Arial" w:hAnsi="Arial" w:cs="Arial"/>
          <w:bCs/>
          <w:iCs/>
          <w:sz w:val="20"/>
          <w:szCs w:val="20"/>
        </w:rPr>
        <w:t xml:space="preserve"> </w:t>
      </w:r>
      <w:r>
        <w:rPr>
          <w:rFonts w:ascii="Arial" w:hAnsi="Arial" w:cs="Arial"/>
          <w:bCs/>
          <w:iCs/>
          <w:sz w:val="20"/>
          <w:szCs w:val="20"/>
        </w:rPr>
        <w:t>nerešenih</w:t>
      </w:r>
      <w:r w:rsidRPr="00A214E2">
        <w:rPr>
          <w:rFonts w:ascii="Arial" w:hAnsi="Arial" w:cs="Arial"/>
          <w:bCs/>
          <w:iCs/>
          <w:sz w:val="20"/>
          <w:szCs w:val="20"/>
        </w:rPr>
        <w:t xml:space="preserve"> vprašanj (ne)zadostnega financiranja je NSIOS ustanovil interno delovno skupino za osebno asistenco (</w:t>
      </w:r>
      <w:r w:rsidRPr="0036353B">
        <w:rPr>
          <w:rFonts w:ascii="Arial" w:hAnsi="Arial" w:cs="Arial"/>
          <w:b/>
          <w:i/>
          <w:sz w:val="20"/>
          <w:szCs w:val="20"/>
        </w:rPr>
        <w:t>NSIOS</w:t>
      </w:r>
      <w:r w:rsidRPr="0036353B">
        <w:rPr>
          <w:rFonts w:ascii="Arial" w:hAnsi="Arial" w:cs="Arial"/>
          <w:bCs/>
          <w:i/>
          <w:sz w:val="20"/>
          <w:szCs w:val="20"/>
        </w:rPr>
        <w:t>, ukrep 2.4</w:t>
      </w:r>
      <w:r w:rsidRPr="00A214E2">
        <w:rPr>
          <w:rFonts w:ascii="Arial" w:hAnsi="Arial" w:cs="Arial"/>
          <w:bCs/>
          <w:iCs/>
          <w:sz w:val="20"/>
          <w:szCs w:val="20"/>
        </w:rPr>
        <w:t>)</w:t>
      </w:r>
      <w:r>
        <w:rPr>
          <w:rFonts w:ascii="Arial" w:hAnsi="Arial" w:cs="Arial"/>
          <w:bCs/>
          <w:iCs/>
          <w:sz w:val="20"/>
          <w:szCs w:val="20"/>
        </w:rPr>
        <w:t>.</w:t>
      </w:r>
    </w:p>
    <w:p w14:paraId="5CA875DE" w14:textId="77777777" w:rsidR="0099746F" w:rsidRDefault="0099746F" w:rsidP="00E00B90">
      <w:pPr>
        <w:shd w:val="clear" w:color="auto" w:fill="DEEAF6" w:themeFill="accent1" w:themeFillTint="33"/>
        <w:autoSpaceDE w:val="0"/>
        <w:autoSpaceDN w:val="0"/>
        <w:adjustRightInd w:val="0"/>
        <w:spacing w:after="0"/>
        <w:jc w:val="both"/>
        <w:rPr>
          <w:rFonts w:ascii="Arial" w:hAnsi="Arial" w:cs="Arial"/>
          <w:color w:val="000000" w:themeColor="text1"/>
          <w:sz w:val="20"/>
          <w:szCs w:val="20"/>
        </w:rPr>
      </w:pPr>
      <w:r>
        <w:rPr>
          <w:rFonts w:ascii="Arial" w:hAnsi="Arial" w:cs="Arial"/>
          <w:b/>
          <w:iCs/>
          <w:sz w:val="20"/>
          <w:szCs w:val="20"/>
          <w:shd w:val="clear" w:color="auto" w:fill="DEEAF6" w:themeFill="accent1" w:themeFillTint="33"/>
        </w:rPr>
        <w:t>Dogodki</w:t>
      </w:r>
    </w:p>
    <w:p w14:paraId="45BE9D9D" w14:textId="77777777" w:rsidR="0099746F" w:rsidRDefault="0099746F" w:rsidP="00B21AC7">
      <w:pPr>
        <w:autoSpaceDE w:val="0"/>
        <w:autoSpaceDN w:val="0"/>
        <w:adjustRightInd w:val="0"/>
        <w:spacing w:after="0"/>
        <w:jc w:val="both"/>
        <w:rPr>
          <w:rFonts w:ascii="Arial" w:hAnsi="Arial" w:cs="Arial"/>
          <w:color w:val="000000" w:themeColor="text1"/>
          <w:sz w:val="20"/>
          <w:szCs w:val="20"/>
        </w:rPr>
      </w:pPr>
    </w:p>
    <w:p w14:paraId="3CB17351" w14:textId="52E53DEA" w:rsidR="0099746F" w:rsidRPr="00E00B90" w:rsidRDefault="0099746F" w:rsidP="00E00B90">
      <w:pPr>
        <w:autoSpaceDE w:val="0"/>
        <w:autoSpaceDN w:val="0"/>
        <w:adjustRightInd w:val="0"/>
        <w:spacing w:after="0"/>
        <w:jc w:val="both"/>
        <w:rPr>
          <w:rFonts w:ascii="Arial" w:hAnsi="Arial" w:cs="Arial"/>
          <w:color w:val="000000" w:themeColor="text1"/>
          <w:sz w:val="20"/>
          <w:szCs w:val="20"/>
        </w:rPr>
      </w:pPr>
      <w:r w:rsidRPr="00E00B90">
        <w:rPr>
          <w:rFonts w:ascii="Arial" w:hAnsi="Arial" w:cs="Arial"/>
          <w:b/>
          <w:bCs/>
          <w:color w:val="000000" w:themeColor="text1"/>
          <w:sz w:val="20"/>
          <w:szCs w:val="20"/>
        </w:rPr>
        <w:t>NSIOS</w:t>
      </w:r>
      <w:r>
        <w:rPr>
          <w:rFonts w:ascii="Arial" w:hAnsi="Arial" w:cs="Arial"/>
          <w:color w:val="000000" w:themeColor="text1"/>
          <w:sz w:val="20"/>
          <w:szCs w:val="20"/>
        </w:rPr>
        <w:t xml:space="preserve"> poroča, da so č</w:t>
      </w:r>
      <w:r w:rsidRPr="00E00B90">
        <w:rPr>
          <w:rFonts w:ascii="Arial" w:hAnsi="Arial" w:cs="Arial"/>
          <w:color w:val="000000" w:themeColor="text1"/>
          <w:sz w:val="20"/>
          <w:szCs w:val="20"/>
        </w:rPr>
        <w:t xml:space="preserve">lani delovne skupine za osebno asistenco na svojih sejah obravnavali tekočo problematiko s področja osebne asistence, v okviru </w:t>
      </w:r>
      <w:r>
        <w:rPr>
          <w:rFonts w:ascii="Arial" w:hAnsi="Arial" w:cs="Arial"/>
          <w:color w:val="000000" w:themeColor="text1"/>
          <w:sz w:val="20"/>
          <w:szCs w:val="20"/>
        </w:rPr>
        <w:t>drugega</w:t>
      </w:r>
      <w:r w:rsidRPr="00E00B90">
        <w:rPr>
          <w:rFonts w:ascii="Arial" w:hAnsi="Arial" w:cs="Arial"/>
          <w:color w:val="000000" w:themeColor="text1"/>
          <w:sz w:val="20"/>
          <w:szCs w:val="20"/>
        </w:rPr>
        <w:t xml:space="preserve"> posveta članic NSIOS izvedli okroglo mizo na temo osebne asistence ter pripravili komentar k </w:t>
      </w:r>
      <w:r w:rsidR="006A4560">
        <w:rPr>
          <w:rFonts w:ascii="Arial" w:hAnsi="Arial" w:cs="Arial"/>
          <w:color w:val="000000" w:themeColor="text1"/>
          <w:sz w:val="20"/>
          <w:szCs w:val="20"/>
        </w:rPr>
        <w:t>P</w:t>
      </w:r>
      <w:r w:rsidRPr="00E00B90">
        <w:rPr>
          <w:rFonts w:ascii="Arial" w:hAnsi="Arial" w:cs="Arial"/>
          <w:color w:val="000000" w:themeColor="text1"/>
          <w:sz w:val="20"/>
          <w:szCs w:val="20"/>
        </w:rPr>
        <w:t>redlogu sprememb in dopolnitev Zakona o osebni asistenci.</w:t>
      </w:r>
    </w:p>
    <w:p w14:paraId="7EA1B7C0" w14:textId="77777777" w:rsidR="0099746F" w:rsidRPr="00E00B90" w:rsidRDefault="0099746F" w:rsidP="00E00B90">
      <w:pPr>
        <w:autoSpaceDE w:val="0"/>
        <w:autoSpaceDN w:val="0"/>
        <w:adjustRightInd w:val="0"/>
        <w:spacing w:after="0"/>
        <w:jc w:val="both"/>
        <w:rPr>
          <w:rFonts w:ascii="Arial" w:hAnsi="Arial" w:cs="Arial"/>
          <w:color w:val="000000" w:themeColor="text1"/>
          <w:sz w:val="20"/>
          <w:szCs w:val="20"/>
        </w:rPr>
      </w:pPr>
    </w:p>
    <w:p w14:paraId="1D132BFA" w14:textId="3F852E99" w:rsidR="0099746F" w:rsidRPr="00E00B90" w:rsidRDefault="0099746F" w:rsidP="00E00B90">
      <w:pPr>
        <w:autoSpaceDE w:val="0"/>
        <w:autoSpaceDN w:val="0"/>
        <w:adjustRightInd w:val="0"/>
        <w:spacing w:after="0"/>
        <w:jc w:val="both"/>
        <w:rPr>
          <w:rFonts w:ascii="Arial" w:hAnsi="Arial" w:cs="Arial"/>
          <w:color w:val="000000" w:themeColor="text1"/>
          <w:sz w:val="20"/>
          <w:szCs w:val="20"/>
        </w:rPr>
      </w:pPr>
      <w:r w:rsidRPr="00E00B90">
        <w:rPr>
          <w:rFonts w:ascii="Arial" w:hAnsi="Arial" w:cs="Arial"/>
          <w:color w:val="000000" w:themeColor="text1"/>
          <w:sz w:val="20"/>
          <w:szCs w:val="20"/>
        </w:rPr>
        <w:t xml:space="preserve">Invalidske organizacije so z izvajanjem svojih posebnih socialnih programov in drugih </w:t>
      </w:r>
      <w:r>
        <w:rPr>
          <w:rFonts w:ascii="Arial" w:hAnsi="Arial" w:cs="Arial"/>
          <w:color w:val="000000" w:themeColor="text1"/>
          <w:sz w:val="20"/>
          <w:szCs w:val="20"/>
        </w:rPr>
        <w:t>dejavno</w:t>
      </w:r>
      <w:r w:rsidRPr="00E00B90">
        <w:rPr>
          <w:rFonts w:ascii="Arial" w:hAnsi="Arial" w:cs="Arial"/>
          <w:color w:val="000000" w:themeColor="text1"/>
          <w:sz w:val="20"/>
          <w:szCs w:val="20"/>
        </w:rPr>
        <w:t>sti tudi v letu 2022 bistveno prispevale k povečevanju možnosti za življenje in sodelovanje invalidov v skupnosti, njihovo opolnomočenost, neodvisnost in deinstitucionalizacijo.</w:t>
      </w:r>
    </w:p>
    <w:p w14:paraId="038AC69A" w14:textId="77777777" w:rsidR="0099746F" w:rsidRPr="00E00B90" w:rsidRDefault="0099746F" w:rsidP="00E00B90">
      <w:pPr>
        <w:autoSpaceDE w:val="0"/>
        <w:autoSpaceDN w:val="0"/>
        <w:adjustRightInd w:val="0"/>
        <w:spacing w:after="0"/>
        <w:jc w:val="both"/>
        <w:rPr>
          <w:rFonts w:ascii="Arial" w:hAnsi="Arial" w:cs="Arial"/>
          <w:color w:val="000000" w:themeColor="text1"/>
          <w:sz w:val="20"/>
          <w:szCs w:val="20"/>
        </w:rPr>
      </w:pPr>
    </w:p>
    <w:p w14:paraId="7DF1BEEF" w14:textId="6637DFFB" w:rsidR="0099746F" w:rsidRPr="00E00B90" w:rsidRDefault="0099746F" w:rsidP="00E00B90">
      <w:pPr>
        <w:autoSpaceDE w:val="0"/>
        <w:autoSpaceDN w:val="0"/>
        <w:adjustRightInd w:val="0"/>
        <w:spacing w:after="0"/>
        <w:jc w:val="both"/>
        <w:rPr>
          <w:rFonts w:ascii="Arial" w:hAnsi="Arial" w:cs="Arial"/>
          <w:color w:val="000000" w:themeColor="text1"/>
          <w:sz w:val="20"/>
          <w:szCs w:val="20"/>
        </w:rPr>
      </w:pPr>
      <w:r w:rsidRPr="00E00B90">
        <w:rPr>
          <w:rFonts w:ascii="Arial" w:hAnsi="Arial" w:cs="Arial"/>
          <w:color w:val="000000" w:themeColor="text1"/>
          <w:sz w:val="20"/>
          <w:szCs w:val="20"/>
        </w:rPr>
        <w:t xml:space="preserve">Člani delovne skupine za dostopnost, komunikacije in informacije so na svojih sejah obravnavali Strateški načrt za dostopnost Mestne občina Nova Gorica, pripravo predloga Strategije za dostopnost, ki bi vključevala univerzalno dostopnost informacij, komunikacij in fizično dostopnost. Člani delovne skupine so temo dostopnosti </w:t>
      </w:r>
      <w:r w:rsidR="006A4560" w:rsidRPr="00E00B90">
        <w:rPr>
          <w:rFonts w:ascii="Arial" w:hAnsi="Arial" w:cs="Arial"/>
          <w:color w:val="000000" w:themeColor="text1"/>
          <w:sz w:val="20"/>
          <w:szCs w:val="20"/>
        </w:rPr>
        <w:t xml:space="preserve">obravnavali </w:t>
      </w:r>
      <w:r w:rsidRPr="00E00B90">
        <w:rPr>
          <w:rFonts w:ascii="Arial" w:hAnsi="Arial" w:cs="Arial"/>
          <w:color w:val="000000" w:themeColor="text1"/>
          <w:sz w:val="20"/>
          <w:szCs w:val="20"/>
        </w:rPr>
        <w:t xml:space="preserve">tudi na </w:t>
      </w:r>
      <w:r>
        <w:rPr>
          <w:rFonts w:ascii="Arial" w:hAnsi="Arial" w:cs="Arial"/>
          <w:color w:val="000000" w:themeColor="text1"/>
          <w:sz w:val="20"/>
          <w:szCs w:val="20"/>
        </w:rPr>
        <w:t>četrtem</w:t>
      </w:r>
      <w:r w:rsidRPr="00E00B90">
        <w:rPr>
          <w:rFonts w:ascii="Arial" w:hAnsi="Arial" w:cs="Arial"/>
          <w:color w:val="000000" w:themeColor="text1"/>
          <w:sz w:val="20"/>
          <w:szCs w:val="20"/>
        </w:rPr>
        <w:t xml:space="preserve"> rednem sestanku, </w:t>
      </w:r>
      <w:r w:rsidR="006A4560">
        <w:rPr>
          <w:rFonts w:ascii="Arial" w:hAnsi="Arial" w:cs="Arial"/>
          <w:color w:val="000000" w:themeColor="text1"/>
          <w:sz w:val="20"/>
          <w:szCs w:val="20"/>
        </w:rPr>
        <w:t xml:space="preserve">na katerem </w:t>
      </w:r>
      <w:r w:rsidRPr="00E00B90">
        <w:rPr>
          <w:rFonts w:ascii="Arial" w:hAnsi="Arial" w:cs="Arial"/>
          <w:color w:val="000000" w:themeColor="text1"/>
          <w:sz w:val="20"/>
          <w:szCs w:val="20"/>
        </w:rPr>
        <w:t xml:space="preserve">so se dogovorili, da za obravnavo na fokalni skupini </w:t>
      </w:r>
      <w:r>
        <w:rPr>
          <w:rFonts w:ascii="Arial" w:hAnsi="Arial" w:cs="Arial"/>
          <w:color w:val="000000" w:themeColor="text1"/>
          <w:sz w:val="20"/>
          <w:szCs w:val="20"/>
        </w:rPr>
        <w:t>v</w:t>
      </w:r>
      <w:r w:rsidRPr="00E00B90">
        <w:rPr>
          <w:rFonts w:ascii="Arial" w:hAnsi="Arial" w:cs="Arial"/>
          <w:color w:val="000000" w:themeColor="text1"/>
          <w:sz w:val="20"/>
          <w:szCs w:val="20"/>
        </w:rPr>
        <w:t>lade pripravijo osnutek Strategije za univerzalno dostopnost. Dokument bi služil kot smernica za vse občine in institucije v Sloveniji, ki se lotevajo urejanja dostopnosti.</w:t>
      </w:r>
    </w:p>
    <w:p w14:paraId="3E36D17B" w14:textId="77777777" w:rsidR="0099746F" w:rsidRPr="00E00B90" w:rsidRDefault="0099746F" w:rsidP="00E00B90">
      <w:pPr>
        <w:autoSpaceDE w:val="0"/>
        <w:autoSpaceDN w:val="0"/>
        <w:adjustRightInd w:val="0"/>
        <w:spacing w:after="0"/>
        <w:jc w:val="both"/>
        <w:rPr>
          <w:rFonts w:ascii="Arial" w:hAnsi="Arial" w:cs="Arial"/>
          <w:color w:val="000000" w:themeColor="text1"/>
          <w:sz w:val="20"/>
          <w:szCs w:val="20"/>
        </w:rPr>
      </w:pPr>
    </w:p>
    <w:p w14:paraId="580F42DC" w14:textId="010513B5" w:rsidR="0099746F" w:rsidRDefault="0099746F" w:rsidP="00E00B90">
      <w:pPr>
        <w:autoSpaceDE w:val="0"/>
        <w:autoSpaceDN w:val="0"/>
        <w:adjustRightInd w:val="0"/>
        <w:spacing w:after="0"/>
        <w:jc w:val="both"/>
        <w:rPr>
          <w:rFonts w:ascii="Arial" w:hAnsi="Arial" w:cs="Arial"/>
          <w:color w:val="000000" w:themeColor="text1"/>
          <w:sz w:val="20"/>
          <w:szCs w:val="20"/>
        </w:rPr>
      </w:pPr>
      <w:r w:rsidRPr="00E00B90">
        <w:rPr>
          <w:rFonts w:ascii="Arial" w:hAnsi="Arial" w:cs="Arial"/>
          <w:color w:val="000000" w:themeColor="text1"/>
          <w:sz w:val="20"/>
          <w:szCs w:val="20"/>
        </w:rPr>
        <w:t xml:space="preserve">Člani delovne skupine NSIOS za pripravo pravice do invalidnine za telesno okvaro so se v letu 2022 sestali trikrat. V </w:t>
      </w:r>
      <w:r w:rsidR="0087799A">
        <w:rPr>
          <w:rFonts w:ascii="Arial" w:hAnsi="Arial" w:cs="Arial"/>
          <w:color w:val="000000" w:themeColor="text1"/>
          <w:sz w:val="20"/>
          <w:szCs w:val="20"/>
        </w:rPr>
        <w:t>razpravi</w:t>
      </w:r>
      <w:r w:rsidR="0087799A" w:rsidRPr="00E00B90">
        <w:rPr>
          <w:rFonts w:ascii="Arial" w:hAnsi="Arial" w:cs="Arial"/>
          <w:color w:val="000000" w:themeColor="text1"/>
          <w:sz w:val="20"/>
          <w:szCs w:val="20"/>
        </w:rPr>
        <w:t xml:space="preserve"> </w:t>
      </w:r>
      <w:r w:rsidR="0087799A">
        <w:rPr>
          <w:rFonts w:ascii="Arial" w:hAnsi="Arial" w:cs="Arial"/>
          <w:color w:val="000000" w:themeColor="text1"/>
          <w:sz w:val="20"/>
          <w:szCs w:val="20"/>
        </w:rPr>
        <w:t xml:space="preserve">med </w:t>
      </w:r>
      <w:r w:rsidRPr="00E00B90">
        <w:rPr>
          <w:rFonts w:ascii="Arial" w:hAnsi="Arial" w:cs="Arial"/>
          <w:color w:val="000000" w:themeColor="text1"/>
          <w:sz w:val="20"/>
          <w:szCs w:val="20"/>
        </w:rPr>
        <w:t>vse</w:t>
      </w:r>
      <w:r w:rsidR="0087799A">
        <w:rPr>
          <w:rFonts w:ascii="Arial" w:hAnsi="Arial" w:cs="Arial"/>
          <w:color w:val="000000" w:themeColor="text1"/>
          <w:sz w:val="20"/>
          <w:szCs w:val="20"/>
        </w:rPr>
        <w:t>mi</w:t>
      </w:r>
      <w:r w:rsidRPr="00E00B90">
        <w:rPr>
          <w:rFonts w:ascii="Arial" w:hAnsi="Arial" w:cs="Arial"/>
          <w:color w:val="000000" w:themeColor="text1"/>
          <w:sz w:val="20"/>
          <w:szCs w:val="20"/>
        </w:rPr>
        <w:t xml:space="preserve"> prisotni</w:t>
      </w:r>
      <w:r w:rsidR="0087799A">
        <w:rPr>
          <w:rFonts w:ascii="Arial" w:hAnsi="Arial" w:cs="Arial"/>
          <w:color w:val="000000" w:themeColor="text1"/>
          <w:sz w:val="20"/>
          <w:szCs w:val="20"/>
        </w:rPr>
        <w:t>mi</w:t>
      </w:r>
      <w:r w:rsidRPr="00E00B90">
        <w:rPr>
          <w:rFonts w:ascii="Arial" w:hAnsi="Arial" w:cs="Arial"/>
          <w:color w:val="000000" w:themeColor="text1"/>
          <w:sz w:val="20"/>
          <w:szCs w:val="20"/>
        </w:rPr>
        <w:t xml:space="preserve"> se je izrazila potreba po obravnavi </w:t>
      </w:r>
      <w:r>
        <w:rPr>
          <w:rFonts w:ascii="Arial" w:hAnsi="Arial" w:cs="Arial"/>
          <w:color w:val="000000" w:themeColor="text1"/>
          <w:sz w:val="20"/>
          <w:szCs w:val="20"/>
        </w:rPr>
        <w:t>veljavne</w:t>
      </w:r>
      <w:r w:rsidRPr="00E00B90">
        <w:rPr>
          <w:rFonts w:ascii="Arial" w:hAnsi="Arial" w:cs="Arial"/>
          <w:color w:val="000000" w:themeColor="text1"/>
          <w:sz w:val="20"/>
          <w:szCs w:val="20"/>
        </w:rPr>
        <w:t xml:space="preserve"> zakonodaje</w:t>
      </w:r>
      <w:r>
        <w:rPr>
          <w:rFonts w:ascii="Arial" w:hAnsi="Arial" w:cs="Arial"/>
          <w:color w:val="000000" w:themeColor="text1"/>
          <w:sz w:val="20"/>
          <w:szCs w:val="20"/>
        </w:rPr>
        <w:t>,</w:t>
      </w:r>
      <w:r w:rsidRPr="00E00B90">
        <w:rPr>
          <w:rFonts w:ascii="Arial" w:hAnsi="Arial" w:cs="Arial"/>
          <w:color w:val="000000" w:themeColor="text1"/>
          <w:sz w:val="20"/>
          <w:szCs w:val="20"/>
        </w:rPr>
        <w:t xml:space="preserve"> povezane s pravico do priznanja telesne okvare in invalidnine za telesno okvaro</w:t>
      </w:r>
      <w:r>
        <w:rPr>
          <w:rFonts w:ascii="Arial" w:hAnsi="Arial" w:cs="Arial"/>
          <w:color w:val="000000" w:themeColor="text1"/>
          <w:sz w:val="20"/>
          <w:szCs w:val="20"/>
        </w:rPr>
        <w:t>,</w:t>
      </w:r>
      <w:r w:rsidRPr="00E00B90">
        <w:rPr>
          <w:rFonts w:ascii="Arial" w:hAnsi="Arial" w:cs="Arial"/>
          <w:color w:val="000000" w:themeColor="text1"/>
          <w:sz w:val="20"/>
          <w:szCs w:val="20"/>
        </w:rPr>
        <w:t xml:space="preserve"> </w:t>
      </w:r>
      <w:r w:rsidR="0087799A">
        <w:rPr>
          <w:rFonts w:ascii="Arial" w:hAnsi="Arial" w:cs="Arial"/>
          <w:color w:val="000000" w:themeColor="text1"/>
          <w:sz w:val="20"/>
          <w:szCs w:val="20"/>
        </w:rPr>
        <w:t>ter po</w:t>
      </w:r>
      <w:r w:rsidR="0087799A" w:rsidRPr="00E00B90">
        <w:rPr>
          <w:rFonts w:ascii="Arial" w:hAnsi="Arial" w:cs="Arial"/>
          <w:color w:val="000000" w:themeColor="text1"/>
          <w:sz w:val="20"/>
          <w:szCs w:val="20"/>
        </w:rPr>
        <w:t xml:space="preserve"> </w:t>
      </w:r>
      <w:r w:rsidRPr="00E00B90">
        <w:rPr>
          <w:rFonts w:ascii="Arial" w:hAnsi="Arial" w:cs="Arial"/>
          <w:color w:val="000000" w:themeColor="text1"/>
          <w:sz w:val="20"/>
          <w:szCs w:val="20"/>
        </w:rPr>
        <w:t>priprav</w:t>
      </w:r>
      <w:r>
        <w:rPr>
          <w:rFonts w:ascii="Arial" w:hAnsi="Arial" w:cs="Arial"/>
          <w:color w:val="000000" w:themeColor="text1"/>
          <w:sz w:val="20"/>
          <w:szCs w:val="20"/>
        </w:rPr>
        <w:t>i</w:t>
      </w:r>
      <w:r w:rsidRPr="00E00B90">
        <w:rPr>
          <w:rFonts w:ascii="Arial" w:hAnsi="Arial" w:cs="Arial"/>
          <w:color w:val="000000" w:themeColor="text1"/>
          <w:sz w:val="20"/>
          <w:szCs w:val="20"/>
        </w:rPr>
        <w:t xml:space="preserve"> predloga enotne ureditve za vse.  </w:t>
      </w:r>
    </w:p>
    <w:p w14:paraId="5C84D055" w14:textId="77777777" w:rsidR="0099746F" w:rsidRDefault="0099746F" w:rsidP="00B21AC7">
      <w:pPr>
        <w:autoSpaceDE w:val="0"/>
        <w:autoSpaceDN w:val="0"/>
        <w:adjustRightInd w:val="0"/>
        <w:spacing w:after="0"/>
        <w:jc w:val="both"/>
        <w:rPr>
          <w:rFonts w:ascii="Arial" w:hAnsi="Arial" w:cs="Arial"/>
          <w:color w:val="000000" w:themeColor="text1"/>
          <w:sz w:val="20"/>
          <w:szCs w:val="20"/>
        </w:rPr>
      </w:pPr>
    </w:p>
    <w:p w14:paraId="6E39219F" w14:textId="77777777" w:rsidR="0099746F" w:rsidRPr="00043135" w:rsidRDefault="0099746F" w:rsidP="00B21AC7">
      <w:pPr>
        <w:autoSpaceDE w:val="0"/>
        <w:autoSpaceDN w:val="0"/>
        <w:adjustRightInd w:val="0"/>
        <w:spacing w:after="0"/>
        <w:jc w:val="both"/>
        <w:rPr>
          <w:rFonts w:ascii="Arial" w:hAnsi="Arial" w:cs="Arial"/>
          <w:color w:val="000000" w:themeColor="text1"/>
          <w:sz w:val="20"/>
          <w:szCs w:val="20"/>
        </w:rPr>
      </w:pPr>
    </w:p>
    <w:p w14:paraId="20CBBB50" w14:textId="3AD1BD9A" w:rsidR="0099746F" w:rsidRPr="00043135" w:rsidRDefault="0099746F"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043135">
        <w:rPr>
          <w:rFonts w:ascii="Arial" w:hAnsi="Arial" w:cs="Arial"/>
          <w:b/>
          <w:snapToGrid w:val="0"/>
          <w:color w:val="000000" w:themeColor="text1"/>
          <w:sz w:val="20"/>
          <w:szCs w:val="20"/>
          <w:u w:val="single"/>
        </w:rPr>
        <w:t>Uresničevanje cilja</w:t>
      </w:r>
      <w:r>
        <w:rPr>
          <w:rFonts w:ascii="Arial" w:hAnsi="Arial" w:cs="Arial"/>
          <w:b/>
          <w:snapToGrid w:val="0"/>
          <w:color w:val="000000" w:themeColor="text1"/>
          <w:sz w:val="20"/>
          <w:szCs w:val="20"/>
          <w:u w:val="single"/>
        </w:rPr>
        <w:t xml:space="preserve"> 2</w:t>
      </w:r>
    </w:p>
    <w:p w14:paraId="42DDAAED" w14:textId="77777777" w:rsidR="0099746F" w:rsidRPr="00043135" w:rsidRDefault="0099746F"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4CF32F26" w14:textId="239598C9" w:rsidR="0099746F" w:rsidRPr="00076740" w:rsidRDefault="0087799A"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IRSSV je v</w:t>
      </w:r>
      <w:r w:rsidR="0099746F" w:rsidRPr="00076740">
        <w:rPr>
          <w:rFonts w:ascii="Arial" w:hAnsi="Arial" w:cs="Arial"/>
          <w:snapToGrid w:val="0"/>
          <w:color w:val="000000" w:themeColor="text1"/>
          <w:sz w:val="20"/>
          <w:szCs w:val="20"/>
        </w:rPr>
        <w:t xml:space="preserve"> letu 2022 na podlagi ZOA-B pridobil nove naloge pri izvajanju osebne asistence, in sicer organizacijo usposabljanja na področju osebne asistence </w:t>
      </w:r>
      <w:r w:rsidR="0099746F">
        <w:rPr>
          <w:rFonts w:ascii="Arial" w:hAnsi="Arial" w:cs="Arial"/>
          <w:snapToGrid w:val="0"/>
          <w:color w:val="000000" w:themeColor="text1"/>
          <w:sz w:val="20"/>
          <w:szCs w:val="20"/>
        </w:rPr>
        <w:t>ter</w:t>
      </w:r>
      <w:r w:rsidR="0099746F" w:rsidRPr="00076740">
        <w:rPr>
          <w:rFonts w:ascii="Arial" w:hAnsi="Arial" w:cs="Arial"/>
          <w:snapToGrid w:val="0"/>
          <w:color w:val="000000" w:themeColor="text1"/>
          <w:sz w:val="20"/>
          <w:szCs w:val="20"/>
        </w:rPr>
        <w:t xml:space="preserve"> delo izvedenskega organa za ocenjevanj</w:t>
      </w:r>
      <w:r w:rsidR="0099746F">
        <w:rPr>
          <w:rFonts w:ascii="Arial" w:hAnsi="Arial" w:cs="Arial"/>
          <w:snapToGrid w:val="0"/>
          <w:color w:val="000000" w:themeColor="text1"/>
          <w:sz w:val="20"/>
          <w:szCs w:val="20"/>
        </w:rPr>
        <w:t>e</w:t>
      </w:r>
      <w:r w:rsidR="0099746F" w:rsidRPr="00076740">
        <w:rPr>
          <w:rFonts w:ascii="Arial" w:hAnsi="Arial" w:cs="Arial"/>
          <w:snapToGrid w:val="0"/>
          <w:color w:val="000000" w:themeColor="text1"/>
          <w:sz w:val="20"/>
          <w:szCs w:val="20"/>
        </w:rPr>
        <w:t xml:space="preserve"> </w:t>
      </w:r>
      <w:r w:rsidR="0099746F" w:rsidRPr="00076740">
        <w:rPr>
          <w:rFonts w:ascii="Arial" w:hAnsi="Arial" w:cs="Arial"/>
          <w:snapToGrid w:val="0"/>
          <w:color w:val="000000" w:themeColor="text1"/>
          <w:sz w:val="20"/>
          <w:szCs w:val="20"/>
        </w:rPr>
        <w:lastRenderedPageBreak/>
        <w:t xml:space="preserve">potreb po osebni asistenci </w:t>
      </w:r>
      <w:r w:rsidR="0099746F">
        <w:rPr>
          <w:rFonts w:ascii="Arial" w:hAnsi="Arial" w:cs="Arial"/>
          <w:snapToGrid w:val="0"/>
          <w:color w:val="000000" w:themeColor="text1"/>
          <w:sz w:val="20"/>
          <w:szCs w:val="20"/>
        </w:rPr>
        <w:t>in</w:t>
      </w:r>
      <w:r w:rsidR="0099746F" w:rsidRPr="00076740">
        <w:rPr>
          <w:rFonts w:ascii="Arial" w:hAnsi="Arial" w:cs="Arial"/>
          <w:snapToGrid w:val="0"/>
          <w:color w:val="000000" w:themeColor="text1"/>
          <w:sz w:val="20"/>
          <w:szCs w:val="20"/>
        </w:rPr>
        <w:t xml:space="preserve"> ocenjevanj</w:t>
      </w:r>
      <w:r w:rsidR="0099746F">
        <w:rPr>
          <w:rFonts w:ascii="Arial" w:hAnsi="Arial" w:cs="Arial"/>
          <w:snapToGrid w:val="0"/>
          <w:color w:val="000000" w:themeColor="text1"/>
          <w:sz w:val="20"/>
          <w:szCs w:val="20"/>
        </w:rPr>
        <w:t>e</w:t>
      </w:r>
      <w:r w:rsidR="0099746F" w:rsidRPr="00076740">
        <w:rPr>
          <w:rFonts w:ascii="Arial" w:hAnsi="Arial" w:cs="Arial"/>
          <w:snapToGrid w:val="0"/>
          <w:color w:val="000000" w:themeColor="text1"/>
          <w:sz w:val="20"/>
          <w:szCs w:val="20"/>
        </w:rPr>
        <w:t xml:space="preserve"> upravičenosti do storitev socialnega vključevanja invalidov. V okviru svojega dela in spremljanja področja je opozoril na nekatera (še vedno) problematična določila Zakona o osebni asistenci in podal predloge, </w:t>
      </w:r>
      <w:r>
        <w:rPr>
          <w:rFonts w:ascii="Arial" w:hAnsi="Arial" w:cs="Arial"/>
          <w:snapToGrid w:val="0"/>
          <w:color w:val="000000" w:themeColor="text1"/>
          <w:sz w:val="20"/>
          <w:szCs w:val="20"/>
        </w:rPr>
        <w:t xml:space="preserve">o katerih </w:t>
      </w:r>
      <w:r w:rsidR="0099746F" w:rsidRPr="00076740">
        <w:rPr>
          <w:rFonts w:ascii="Arial" w:hAnsi="Arial" w:cs="Arial"/>
          <w:snapToGrid w:val="0"/>
          <w:color w:val="000000" w:themeColor="text1"/>
          <w:sz w:val="20"/>
          <w:szCs w:val="20"/>
        </w:rPr>
        <w:t xml:space="preserve">bi bilo vredno v prihodnje </w:t>
      </w:r>
      <w:r>
        <w:rPr>
          <w:rFonts w:ascii="Arial" w:hAnsi="Arial" w:cs="Arial"/>
          <w:snapToGrid w:val="0"/>
          <w:color w:val="000000" w:themeColor="text1"/>
          <w:sz w:val="20"/>
          <w:szCs w:val="20"/>
        </w:rPr>
        <w:t>raz</w:t>
      </w:r>
      <w:r w:rsidRPr="00076740">
        <w:rPr>
          <w:rFonts w:ascii="Arial" w:hAnsi="Arial" w:cs="Arial"/>
          <w:snapToGrid w:val="0"/>
          <w:color w:val="000000" w:themeColor="text1"/>
          <w:sz w:val="20"/>
          <w:szCs w:val="20"/>
        </w:rPr>
        <w:t xml:space="preserve">misliti </w:t>
      </w:r>
      <w:r w:rsidR="0099746F" w:rsidRPr="00076740">
        <w:rPr>
          <w:rFonts w:ascii="Arial" w:hAnsi="Arial" w:cs="Arial"/>
          <w:snapToGrid w:val="0"/>
          <w:color w:val="000000" w:themeColor="text1"/>
          <w:sz w:val="20"/>
          <w:szCs w:val="20"/>
        </w:rPr>
        <w:t xml:space="preserve">in </w:t>
      </w:r>
      <w:r>
        <w:rPr>
          <w:rFonts w:ascii="Arial" w:hAnsi="Arial" w:cs="Arial"/>
          <w:snapToGrid w:val="0"/>
          <w:color w:val="000000" w:themeColor="text1"/>
          <w:sz w:val="20"/>
          <w:szCs w:val="20"/>
        </w:rPr>
        <w:t xml:space="preserve">ki bi </w:t>
      </w:r>
      <w:r w:rsidR="0099746F">
        <w:rPr>
          <w:rFonts w:ascii="Arial" w:hAnsi="Arial" w:cs="Arial"/>
          <w:snapToGrid w:val="0"/>
          <w:color w:val="000000" w:themeColor="text1"/>
          <w:sz w:val="20"/>
          <w:szCs w:val="20"/>
        </w:rPr>
        <w:t xml:space="preserve">jih </w:t>
      </w:r>
      <w:r>
        <w:rPr>
          <w:rFonts w:ascii="Arial" w:hAnsi="Arial" w:cs="Arial"/>
          <w:snapToGrid w:val="0"/>
          <w:color w:val="000000" w:themeColor="text1"/>
          <w:sz w:val="20"/>
          <w:szCs w:val="20"/>
        </w:rPr>
        <w:t xml:space="preserve">bilo </w:t>
      </w:r>
      <w:r w:rsidR="0099746F" w:rsidRPr="00076740">
        <w:rPr>
          <w:rFonts w:ascii="Arial" w:hAnsi="Arial" w:cs="Arial"/>
          <w:snapToGrid w:val="0"/>
          <w:color w:val="000000" w:themeColor="text1"/>
          <w:sz w:val="20"/>
          <w:szCs w:val="20"/>
        </w:rPr>
        <w:t>pri načrtovanju rešitev smiselno upoštevati.</w:t>
      </w:r>
    </w:p>
    <w:p w14:paraId="2864919C" w14:textId="77777777" w:rsidR="0099746F" w:rsidRPr="00076740"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3532C81E" w14:textId="21ED74A0" w:rsidR="0099746F" w:rsidRPr="00076740"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076740">
        <w:rPr>
          <w:rFonts w:ascii="Arial" w:hAnsi="Arial" w:cs="Arial"/>
          <w:snapToGrid w:val="0"/>
          <w:color w:val="000000" w:themeColor="text1"/>
          <w:sz w:val="20"/>
          <w:szCs w:val="20"/>
        </w:rPr>
        <w:t>Nadaljevalo se je izvajanje dveh pilotnih projektov preobrazbe zavodov iz institucionalne oskrbe v skupnostno obliko podpore, ki bosta prispevala k zniževanju in preprečevanju institucionalizacije na lokalni in državni ravni ter omogočila vključevanje ljudi z oviranostjo v skupnost. Na podlagi izkušenj pilotnih projektov bo pripravljen model za preoblikovanje drugih podobnih zavodov v Sloveniji.</w:t>
      </w:r>
    </w:p>
    <w:p w14:paraId="7833F472" w14:textId="77777777" w:rsidR="0099746F" w:rsidRPr="00076740"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7C35B98A" w14:textId="66FF6D00" w:rsidR="0099746F" w:rsidRPr="00076740" w:rsidRDefault="00575B5D"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Končalo</w:t>
      </w:r>
      <w:r w:rsidR="0099746F">
        <w:rPr>
          <w:rFonts w:ascii="Arial" w:hAnsi="Arial" w:cs="Arial"/>
          <w:snapToGrid w:val="0"/>
          <w:color w:val="000000" w:themeColor="text1"/>
          <w:sz w:val="20"/>
          <w:szCs w:val="20"/>
        </w:rPr>
        <w:t xml:space="preserve"> </w:t>
      </w:r>
      <w:r w:rsidR="0099746F" w:rsidRPr="00076740">
        <w:rPr>
          <w:rFonts w:ascii="Arial" w:hAnsi="Arial" w:cs="Arial"/>
          <w:snapToGrid w:val="0"/>
          <w:color w:val="000000" w:themeColor="text1"/>
          <w:sz w:val="20"/>
          <w:szCs w:val="20"/>
        </w:rPr>
        <w:t xml:space="preserve">se je </w:t>
      </w:r>
      <w:r>
        <w:rPr>
          <w:rFonts w:ascii="Arial" w:hAnsi="Arial" w:cs="Arial"/>
          <w:snapToGrid w:val="0"/>
          <w:color w:val="000000" w:themeColor="text1"/>
          <w:sz w:val="20"/>
          <w:szCs w:val="20"/>
        </w:rPr>
        <w:t>vrednotenje</w:t>
      </w:r>
      <w:r w:rsidRPr="00076740">
        <w:rPr>
          <w:rFonts w:ascii="Arial" w:hAnsi="Arial" w:cs="Arial"/>
          <w:snapToGrid w:val="0"/>
          <w:color w:val="000000" w:themeColor="text1"/>
          <w:sz w:val="20"/>
          <w:szCs w:val="20"/>
        </w:rPr>
        <w:t xml:space="preserve"> </w:t>
      </w:r>
      <w:r w:rsidR="0099746F" w:rsidRPr="00076740">
        <w:rPr>
          <w:rFonts w:ascii="Arial" w:hAnsi="Arial" w:cs="Arial"/>
          <w:snapToGrid w:val="0"/>
          <w:color w:val="000000" w:themeColor="text1"/>
          <w:sz w:val="20"/>
          <w:szCs w:val="20"/>
        </w:rPr>
        <w:t xml:space="preserve">pilotnega projekta Razvoj in preizkušanje storitev socialnega vključevanja invalidov, ki je trajal od sredine leta 2020 do marca 2022. Pomemben </w:t>
      </w:r>
      <w:r w:rsidR="00533746">
        <w:rPr>
          <w:rFonts w:ascii="Arial" w:hAnsi="Arial" w:cs="Arial"/>
          <w:snapToGrid w:val="0"/>
          <w:color w:val="000000" w:themeColor="text1"/>
          <w:sz w:val="20"/>
          <w:szCs w:val="20"/>
        </w:rPr>
        <w:t xml:space="preserve">dosežek </w:t>
      </w:r>
      <w:r w:rsidR="0099746F">
        <w:rPr>
          <w:rFonts w:ascii="Arial" w:hAnsi="Arial" w:cs="Arial"/>
          <w:snapToGrid w:val="0"/>
          <w:color w:val="000000" w:themeColor="text1"/>
          <w:sz w:val="20"/>
          <w:szCs w:val="20"/>
        </w:rPr>
        <w:t>t</w:t>
      </w:r>
      <w:r w:rsidR="0099746F" w:rsidRPr="00076740">
        <w:rPr>
          <w:rFonts w:ascii="Arial" w:hAnsi="Arial" w:cs="Arial"/>
          <w:snapToGrid w:val="0"/>
          <w:color w:val="000000" w:themeColor="text1"/>
          <w:sz w:val="20"/>
          <w:szCs w:val="20"/>
        </w:rPr>
        <w:t xml:space="preserve">ega projekta je Pravilnik o storitvah socialnega vključevanja invalidov, ki ureja izvajanje storitev v praksi in je </w:t>
      </w:r>
      <w:r w:rsidR="00533746">
        <w:rPr>
          <w:rFonts w:ascii="Arial" w:hAnsi="Arial" w:cs="Arial"/>
          <w:snapToGrid w:val="0"/>
          <w:color w:val="000000" w:themeColor="text1"/>
          <w:sz w:val="20"/>
          <w:szCs w:val="20"/>
        </w:rPr>
        <w:t>začel veljati</w:t>
      </w:r>
      <w:r w:rsidR="0099746F" w:rsidRPr="00076740">
        <w:rPr>
          <w:rFonts w:ascii="Arial" w:hAnsi="Arial" w:cs="Arial"/>
          <w:snapToGrid w:val="0"/>
          <w:color w:val="000000" w:themeColor="text1"/>
          <w:sz w:val="20"/>
          <w:szCs w:val="20"/>
        </w:rPr>
        <w:t xml:space="preserve"> </w:t>
      </w:r>
      <w:r w:rsidR="00B615D7">
        <w:rPr>
          <w:rFonts w:ascii="Arial" w:hAnsi="Arial" w:cs="Arial"/>
          <w:snapToGrid w:val="0"/>
          <w:color w:val="000000" w:themeColor="text1"/>
          <w:sz w:val="20"/>
          <w:szCs w:val="20"/>
        </w:rPr>
        <w:t>30. 6.</w:t>
      </w:r>
      <w:r w:rsidR="0099746F" w:rsidRPr="00076740">
        <w:rPr>
          <w:rFonts w:ascii="Arial" w:hAnsi="Arial" w:cs="Arial"/>
          <w:snapToGrid w:val="0"/>
          <w:color w:val="000000" w:themeColor="text1"/>
          <w:sz w:val="20"/>
          <w:szCs w:val="20"/>
        </w:rPr>
        <w:t xml:space="preserve"> 2022. Namen storitev, katerih izvedba se je začela v letu 2022</w:t>
      </w:r>
      <w:r w:rsidR="00533746">
        <w:rPr>
          <w:rFonts w:ascii="Arial" w:hAnsi="Arial" w:cs="Arial"/>
          <w:snapToGrid w:val="0"/>
          <w:color w:val="000000" w:themeColor="text1"/>
          <w:sz w:val="20"/>
          <w:szCs w:val="20"/>
        </w:rPr>
        <w:t>,</w:t>
      </w:r>
      <w:r w:rsidR="0099746F" w:rsidRPr="00076740">
        <w:rPr>
          <w:rFonts w:ascii="Arial" w:hAnsi="Arial" w:cs="Arial"/>
          <w:snapToGrid w:val="0"/>
          <w:color w:val="000000" w:themeColor="text1"/>
          <w:sz w:val="20"/>
          <w:szCs w:val="20"/>
        </w:rPr>
        <w:t xml:space="preserve"> je, da invalidi </w:t>
      </w:r>
      <w:r w:rsidR="0099746F">
        <w:rPr>
          <w:rFonts w:ascii="Arial" w:hAnsi="Arial" w:cs="Arial"/>
          <w:snapToGrid w:val="0"/>
          <w:color w:val="000000" w:themeColor="text1"/>
          <w:sz w:val="20"/>
          <w:szCs w:val="20"/>
        </w:rPr>
        <w:t>z</w:t>
      </w:r>
      <w:r w:rsidR="0099746F" w:rsidRPr="00076740">
        <w:rPr>
          <w:rFonts w:ascii="Arial" w:hAnsi="Arial" w:cs="Arial"/>
          <w:snapToGrid w:val="0"/>
          <w:color w:val="000000" w:themeColor="text1"/>
          <w:sz w:val="20"/>
          <w:szCs w:val="20"/>
        </w:rPr>
        <w:t xml:space="preserve"> nji</w:t>
      </w:r>
      <w:r w:rsidR="0099746F">
        <w:rPr>
          <w:rFonts w:ascii="Arial" w:hAnsi="Arial" w:cs="Arial"/>
          <w:snapToGrid w:val="0"/>
          <w:color w:val="000000" w:themeColor="text1"/>
          <w:sz w:val="20"/>
          <w:szCs w:val="20"/>
        </w:rPr>
        <w:t>mi</w:t>
      </w:r>
      <w:r w:rsidR="0099746F" w:rsidRPr="00076740">
        <w:rPr>
          <w:rFonts w:ascii="Arial" w:hAnsi="Arial" w:cs="Arial"/>
          <w:snapToGrid w:val="0"/>
          <w:color w:val="000000" w:themeColor="text1"/>
          <w:sz w:val="20"/>
          <w:szCs w:val="20"/>
        </w:rPr>
        <w:t xml:space="preserve"> okrepijo svoje znanje, veščine in spretnosti </w:t>
      </w:r>
      <w:r w:rsidR="00533746">
        <w:rPr>
          <w:rFonts w:ascii="Arial" w:hAnsi="Arial" w:cs="Arial"/>
          <w:snapToGrid w:val="0"/>
          <w:color w:val="000000" w:themeColor="text1"/>
          <w:sz w:val="20"/>
          <w:szCs w:val="20"/>
        </w:rPr>
        <w:t xml:space="preserve">ter tako pridobijo </w:t>
      </w:r>
      <w:r w:rsidR="0099746F" w:rsidRPr="00076740">
        <w:rPr>
          <w:rFonts w:ascii="Arial" w:hAnsi="Arial" w:cs="Arial"/>
          <w:snapToGrid w:val="0"/>
          <w:color w:val="000000" w:themeColor="text1"/>
          <w:sz w:val="20"/>
          <w:szCs w:val="20"/>
        </w:rPr>
        <w:t>večj</w:t>
      </w:r>
      <w:r w:rsidR="00533746">
        <w:rPr>
          <w:rFonts w:ascii="Arial" w:hAnsi="Arial" w:cs="Arial"/>
          <w:snapToGrid w:val="0"/>
          <w:color w:val="000000" w:themeColor="text1"/>
          <w:sz w:val="20"/>
          <w:szCs w:val="20"/>
        </w:rPr>
        <w:t>o</w:t>
      </w:r>
      <w:r w:rsidR="0099746F" w:rsidRPr="00076740">
        <w:rPr>
          <w:rFonts w:ascii="Arial" w:hAnsi="Arial" w:cs="Arial"/>
          <w:snapToGrid w:val="0"/>
          <w:color w:val="000000" w:themeColor="text1"/>
          <w:sz w:val="20"/>
          <w:szCs w:val="20"/>
        </w:rPr>
        <w:t xml:space="preserve"> samostojnost na različnih področjih. Na dan 31. </w:t>
      </w:r>
      <w:r w:rsidR="0099746F">
        <w:rPr>
          <w:rFonts w:ascii="Arial" w:hAnsi="Arial" w:cs="Arial"/>
          <w:snapToGrid w:val="0"/>
          <w:color w:val="000000" w:themeColor="text1"/>
          <w:sz w:val="20"/>
          <w:szCs w:val="20"/>
        </w:rPr>
        <w:t>decembra</w:t>
      </w:r>
      <w:r w:rsidR="0099746F" w:rsidRPr="00076740">
        <w:rPr>
          <w:rFonts w:ascii="Arial" w:hAnsi="Arial" w:cs="Arial"/>
          <w:snapToGrid w:val="0"/>
          <w:color w:val="000000" w:themeColor="text1"/>
          <w:sz w:val="20"/>
          <w:szCs w:val="20"/>
        </w:rPr>
        <w:t xml:space="preserve"> 2022 je bilo v storitve socialnega vključevanja vključenih 66 upravičencev.</w:t>
      </w:r>
    </w:p>
    <w:p w14:paraId="341BD45A" w14:textId="77777777" w:rsidR="0099746F" w:rsidRPr="00076740"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AAE45DB" w14:textId="66F5F50A" w:rsidR="0099746F" w:rsidRPr="00076740"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076740">
        <w:rPr>
          <w:rFonts w:ascii="Arial" w:hAnsi="Arial" w:cs="Arial"/>
          <w:snapToGrid w:val="0"/>
          <w:color w:val="000000" w:themeColor="text1"/>
          <w:sz w:val="20"/>
          <w:szCs w:val="20"/>
        </w:rPr>
        <w:t xml:space="preserve">V okviru </w:t>
      </w:r>
      <w:r w:rsidR="00533746">
        <w:rPr>
          <w:rFonts w:ascii="Arial" w:hAnsi="Arial" w:cs="Arial"/>
          <w:snapToGrid w:val="0"/>
          <w:color w:val="000000" w:themeColor="text1"/>
          <w:sz w:val="20"/>
          <w:szCs w:val="20"/>
        </w:rPr>
        <w:t>c</w:t>
      </w:r>
      <w:r w:rsidRPr="00076740">
        <w:rPr>
          <w:rFonts w:ascii="Arial" w:hAnsi="Arial" w:cs="Arial"/>
          <w:snapToGrid w:val="0"/>
          <w:color w:val="000000" w:themeColor="text1"/>
          <w:sz w:val="20"/>
          <w:szCs w:val="20"/>
        </w:rPr>
        <w:t>iljn</w:t>
      </w:r>
      <w:r>
        <w:rPr>
          <w:rFonts w:ascii="Arial" w:hAnsi="Arial" w:cs="Arial"/>
          <w:snapToGrid w:val="0"/>
          <w:color w:val="000000" w:themeColor="text1"/>
          <w:sz w:val="20"/>
          <w:szCs w:val="20"/>
        </w:rPr>
        <w:t>ega</w:t>
      </w:r>
      <w:r w:rsidRPr="00076740">
        <w:rPr>
          <w:rFonts w:ascii="Arial" w:hAnsi="Arial" w:cs="Arial"/>
          <w:snapToGrid w:val="0"/>
          <w:color w:val="000000" w:themeColor="text1"/>
          <w:sz w:val="20"/>
          <w:szCs w:val="20"/>
        </w:rPr>
        <w:t xml:space="preserve"> raziskovalnega programa CRP 2022 se izvaja projekt Analiza konceptualnih zasnov informacijske in tehnične sistemske podpore invalidom za povečanje socialne vključenosti (V2-2252), ki ga izvajata </w:t>
      </w:r>
      <w:r w:rsidR="00533746" w:rsidRPr="00076740">
        <w:rPr>
          <w:rFonts w:ascii="Arial" w:hAnsi="Arial" w:cs="Arial"/>
          <w:snapToGrid w:val="0"/>
          <w:color w:val="000000" w:themeColor="text1"/>
          <w:sz w:val="20"/>
          <w:szCs w:val="20"/>
        </w:rPr>
        <w:t xml:space="preserve">Fakulteta za elektrotehniko </w:t>
      </w:r>
      <w:r w:rsidRPr="00076740">
        <w:rPr>
          <w:rFonts w:ascii="Arial" w:hAnsi="Arial" w:cs="Arial"/>
          <w:snapToGrid w:val="0"/>
          <w:color w:val="000000" w:themeColor="text1"/>
          <w:sz w:val="20"/>
          <w:szCs w:val="20"/>
        </w:rPr>
        <w:t>Univerz</w:t>
      </w:r>
      <w:r w:rsidR="00533746">
        <w:rPr>
          <w:rFonts w:ascii="Arial" w:hAnsi="Arial" w:cs="Arial"/>
          <w:snapToGrid w:val="0"/>
          <w:color w:val="000000" w:themeColor="text1"/>
          <w:sz w:val="20"/>
          <w:szCs w:val="20"/>
        </w:rPr>
        <w:t>e</w:t>
      </w:r>
      <w:r w:rsidRPr="00076740">
        <w:rPr>
          <w:rFonts w:ascii="Arial" w:hAnsi="Arial" w:cs="Arial"/>
          <w:snapToGrid w:val="0"/>
          <w:color w:val="000000" w:themeColor="text1"/>
          <w:sz w:val="20"/>
          <w:szCs w:val="20"/>
        </w:rPr>
        <w:t xml:space="preserve"> v Ljubljani in Geodetski inštitut Slovenije.</w:t>
      </w:r>
    </w:p>
    <w:p w14:paraId="7ABAAF22" w14:textId="77777777" w:rsidR="0099746F" w:rsidRPr="00076740"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6DD9D9D" w14:textId="7BA1956F" w:rsidR="0099746F"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076740">
        <w:rPr>
          <w:rFonts w:ascii="Arial" w:hAnsi="Arial" w:cs="Arial"/>
          <w:snapToGrid w:val="0"/>
          <w:color w:val="000000" w:themeColor="text1"/>
          <w:sz w:val="20"/>
          <w:szCs w:val="20"/>
        </w:rPr>
        <w:t xml:space="preserve">V okviru programa LEADER se izvajajo različni projekti, med izvedenimi jih okoli 60 </w:t>
      </w:r>
      <w:r>
        <w:rPr>
          <w:rFonts w:ascii="Arial" w:hAnsi="Arial" w:cs="Arial"/>
          <w:snapToGrid w:val="0"/>
          <w:color w:val="000000" w:themeColor="text1"/>
          <w:sz w:val="20"/>
          <w:szCs w:val="20"/>
        </w:rPr>
        <w:t>obravnava</w:t>
      </w:r>
      <w:r w:rsidRPr="00076740">
        <w:rPr>
          <w:rFonts w:ascii="Arial" w:hAnsi="Arial" w:cs="Arial"/>
          <w:snapToGrid w:val="0"/>
          <w:color w:val="000000" w:themeColor="text1"/>
          <w:sz w:val="20"/>
          <w:szCs w:val="20"/>
        </w:rPr>
        <w:t xml:space="preserve"> tudi osebe z invalidnostjo. Projekti se nanašajo na izgradnjo nastanitvenih </w:t>
      </w:r>
      <w:r>
        <w:rPr>
          <w:rFonts w:ascii="Arial" w:hAnsi="Arial" w:cs="Arial"/>
          <w:snapToGrid w:val="0"/>
          <w:color w:val="000000" w:themeColor="text1"/>
          <w:sz w:val="20"/>
          <w:szCs w:val="20"/>
        </w:rPr>
        <w:t>zmo</w:t>
      </w:r>
      <w:r w:rsidR="00A42FB7">
        <w:rPr>
          <w:rFonts w:ascii="Arial" w:hAnsi="Arial" w:cs="Arial"/>
          <w:snapToGrid w:val="0"/>
          <w:color w:val="000000" w:themeColor="text1"/>
          <w:sz w:val="20"/>
          <w:szCs w:val="20"/>
        </w:rPr>
        <w:t>gljivosti</w:t>
      </w:r>
      <w:r w:rsidRPr="00076740">
        <w:rPr>
          <w:rFonts w:ascii="Arial" w:hAnsi="Arial" w:cs="Arial"/>
          <w:snapToGrid w:val="0"/>
          <w:color w:val="000000" w:themeColor="text1"/>
          <w:sz w:val="20"/>
          <w:szCs w:val="20"/>
        </w:rPr>
        <w:t>, ureditev objektov, knjižnic, poti, doživljajsk</w:t>
      </w:r>
      <w:r>
        <w:rPr>
          <w:rFonts w:ascii="Arial" w:hAnsi="Arial" w:cs="Arial"/>
          <w:snapToGrid w:val="0"/>
          <w:color w:val="000000" w:themeColor="text1"/>
          <w:sz w:val="20"/>
          <w:szCs w:val="20"/>
        </w:rPr>
        <w:t>ih</w:t>
      </w:r>
      <w:r w:rsidRPr="00076740">
        <w:rPr>
          <w:rFonts w:ascii="Arial" w:hAnsi="Arial" w:cs="Arial"/>
          <w:snapToGrid w:val="0"/>
          <w:color w:val="000000" w:themeColor="text1"/>
          <w:sz w:val="20"/>
          <w:szCs w:val="20"/>
        </w:rPr>
        <w:t xml:space="preserve"> igrišč, dostop</w:t>
      </w:r>
      <w:r>
        <w:rPr>
          <w:rFonts w:ascii="Arial" w:hAnsi="Arial" w:cs="Arial"/>
          <w:snapToGrid w:val="0"/>
          <w:color w:val="000000" w:themeColor="text1"/>
          <w:sz w:val="20"/>
          <w:szCs w:val="20"/>
        </w:rPr>
        <w:t>ov</w:t>
      </w:r>
      <w:r w:rsidRPr="00076740">
        <w:rPr>
          <w:rFonts w:ascii="Arial" w:hAnsi="Arial" w:cs="Arial"/>
          <w:snapToGrid w:val="0"/>
          <w:color w:val="000000" w:themeColor="text1"/>
          <w:sz w:val="20"/>
          <w:szCs w:val="20"/>
        </w:rPr>
        <w:t xml:space="preserve"> za invalide, </w:t>
      </w:r>
      <w:r>
        <w:rPr>
          <w:rFonts w:ascii="Arial" w:hAnsi="Arial" w:cs="Arial"/>
          <w:snapToGrid w:val="0"/>
          <w:color w:val="000000" w:themeColor="text1"/>
          <w:sz w:val="20"/>
          <w:szCs w:val="20"/>
        </w:rPr>
        <w:t xml:space="preserve">na </w:t>
      </w:r>
      <w:r w:rsidRPr="00076740">
        <w:rPr>
          <w:rFonts w:ascii="Arial" w:hAnsi="Arial" w:cs="Arial"/>
          <w:snapToGrid w:val="0"/>
          <w:color w:val="000000" w:themeColor="text1"/>
          <w:sz w:val="20"/>
          <w:szCs w:val="20"/>
        </w:rPr>
        <w:t>programe in podpor</w:t>
      </w:r>
      <w:r>
        <w:rPr>
          <w:rFonts w:ascii="Arial" w:hAnsi="Arial" w:cs="Arial"/>
          <w:snapToGrid w:val="0"/>
          <w:color w:val="000000" w:themeColor="text1"/>
          <w:sz w:val="20"/>
          <w:szCs w:val="20"/>
        </w:rPr>
        <w:t>o</w:t>
      </w:r>
      <w:r w:rsidRPr="00076740">
        <w:rPr>
          <w:rFonts w:ascii="Arial" w:hAnsi="Arial" w:cs="Arial"/>
          <w:snapToGrid w:val="0"/>
          <w:color w:val="000000" w:themeColor="text1"/>
          <w:sz w:val="20"/>
          <w:szCs w:val="20"/>
        </w:rPr>
        <w:t xml:space="preserve"> za medgeneracijsko povezovanje, podjetnišk</w:t>
      </w:r>
      <w:r>
        <w:rPr>
          <w:rFonts w:ascii="Arial" w:hAnsi="Arial" w:cs="Arial"/>
          <w:snapToGrid w:val="0"/>
          <w:color w:val="000000" w:themeColor="text1"/>
          <w:sz w:val="20"/>
          <w:szCs w:val="20"/>
        </w:rPr>
        <w:t>e</w:t>
      </w:r>
      <w:r w:rsidRPr="00076740">
        <w:rPr>
          <w:rFonts w:ascii="Arial" w:hAnsi="Arial" w:cs="Arial"/>
          <w:snapToGrid w:val="0"/>
          <w:color w:val="000000" w:themeColor="text1"/>
          <w:sz w:val="20"/>
          <w:szCs w:val="20"/>
        </w:rPr>
        <w:t xml:space="preserve"> program</w:t>
      </w:r>
      <w:r>
        <w:rPr>
          <w:rFonts w:ascii="Arial" w:hAnsi="Arial" w:cs="Arial"/>
          <w:snapToGrid w:val="0"/>
          <w:color w:val="000000" w:themeColor="text1"/>
          <w:sz w:val="20"/>
          <w:szCs w:val="20"/>
        </w:rPr>
        <w:t>e</w:t>
      </w:r>
      <w:r w:rsidRPr="00076740">
        <w:rPr>
          <w:rFonts w:ascii="Arial" w:hAnsi="Arial" w:cs="Arial"/>
          <w:snapToGrid w:val="0"/>
          <w:color w:val="000000" w:themeColor="text1"/>
          <w:sz w:val="20"/>
          <w:szCs w:val="20"/>
        </w:rPr>
        <w:t>, delavnice na različne teme</w:t>
      </w:r>
      <w:r>
        <w:rPr>
          <w:rFonts w:ascii="Arial" w:hAnsi="Arial" w:cs="Arial"/>
          <w:snapToGrid w:val="0"/>
          <w:color w:val="000000" w:themeColor="text1"/>
          <w:sz w:val="20"/>
          <w:szCs w:val="20"/>
        </w:rPr>
        <w:t xml:space="preserve"> in podobno</w:t>
      </w:r>
      <w:r w:rsidRPr="00076740">
        <w:rPr>
          <w:rFonts w:ascii="Arial" w:hAnsi="Arial" w:cs="Arial"/>
          <w:snapToGrid w:val="0"/>
          <w:color w:val="000000" w:themeColor="text1"/>
          <w:sz w:val="20"/>
          <w:szCs w:val="20"/>
        </w:rPr>
        <w:t>.</w:t>
      </w:r>
    </w:p>
    <w:p w14:paraId="5EF49063" w14:textId="77777777" w:rsidR="0099746F"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7540592" w14:textId="021CE438" w:rsidR="0099746F" w:rsidRPr="00076740" w:rsidRDefault="0099746F" w:rsidP="0007674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45" w:name="_Hlk135046469"/>
      <w:r>
        <w:rPr>
          <w:rFonts w:ascii="Arial" w:hAnsi="Arial" w:cs="Arial"/>
          <w:snapToGrid w:val="0"/>
          <w:color w:val="000000" w:themeColor="text1"/>
          <w:sz w:val="20"/>
          <w:szCs w:val="20"/>
        </w:rPr>
        <w:t xml:space="preserve">NSIOS opozarja </w:t>
      </w:r>
      <w:r w:rsidRPr="000D3B2E">
        <w:rPr>
          <w:rFonts w:ascii="Arial" w:hAnsi="Arial" w:cs="Arial"/>
          <w:snapToGrid w:val="0"/>
          <w:color w:val="000000" w:themeColor="text1"/>
          <w:sz w:val="20"/>
          <w:szCs w:val="20"/>
        </w:rPr>
        <w:t>na pomanjkanje storitev v skupnosti, ki so nujne za svobodno izbiro načina bivanja oziroma za deinstitucionalizacijo</w:t>
      </w:r>
      <w:r>
        <w:rPr>
          <w:rFonts w:ascii="Arial" w:hAnsi="Arial" w:cs="Arial"/>
          <w:snapToGrid w:val="0"/>
          <w:color w:val="000000" w:themeColor="text1"/>
          <w:sz w:val="20"/>
          <w:szCs w:val="20"/>
        </w:rPr>
        <w:t>.</w:t>
      </w:r>
    </w:p>
    <w:bookmarkEnd w:id="45"/>
    <w:p w14:paraId="1D66A98D" w14:textId="77777777" w:rsidR="0099746F" w:rsidRPr="00043135" w:rsidRDefault="0099746F" w:rsidP="00B21AC7">
      <w:pPr>
        <w:spacing w:after="0"/>
        <w:jc w:val="both"/>
        <w:rPr>
          <w:rFonts w:ascii="Arial" w:hAnsi="Arial" w:cs="Arial"/>
          <w:b/>
          <w:snapToGrid w:val="0"/>
          <w:color w:val="000000" w:themeColor="text1"/>
          <w:sz w:val="20"/>
          <w:szCs w:val="20"/>
          <w:highlight w:val="yellow"/>
        </w:rPr>
      </w:pPr>
    </w:p>
    <w:p w14:paraId="06835533" w14:textId="77777777" w:rsidR="0099746F" w:rsidRPr="00043135" w:rsidRDefault="0099746F" w:rsidP="00B21AC7">
      <w:pPr>
        <w:spacing w:after="0"/>
        <w:jc w:val="both"/>
        <w:rPr>
          <w:rFonts w:ascii="Arial" w:hAnsi="Arial" w:cs="Arial"/>
          <w:b/>
          <w:snapToGrid w:val="0"/>
          <w:color w:val="000000" w:themeColor="text1"/>
          <w:sz w:val="20"/>
          <w:szCs w:val="20"/>
          <w:highlight w:val="yellow"/>
        </w:rPr>
      </w:pPr>
    </w:p>
    <w:p w14:paraId="77684A3C" w14:textId="77777777" w:rsidR="0099746F" w:rsidRPr="00043135" w:rsidRDefault="0099746F" w:rsidP="00B21AC7">
      <w:pPr>
        <w:spacing w:after="0"/>
        <w:jc w:val="both"/>
        <w:rPr>
          <w:rFonts w:ascii="Arial" w:hAnsi="Arial" w:cs="Arial"/>
          <w:b/>
          <w:snapToGrid w:val="0"/>
          <w:color w:val="000000" w:themeColor="text1"/>
          <w:sz w:val="20"/>
          <w:szCs w:val="20"/>
          <w:highlight w:val="yellow"/>
        </w:rPr>
      </w:pPr>
    </w:p>
    <w:p w14:paraId="76F4CF4A" w14:textId="77777777" w:rsidR="0099746F" w:rsidRPr="00043135" w:rsidRDefault="0099746F" w:rsidP="00B21AC7">
      <w:pPr>
        <w:spacing w:after="0"/>
        <w:jc w:val="both"/>
        <w:rPr>
          <w:rFonts w:ascii="Arial" w:hAnsi="Arial" w:cs="Arial"/>
          <w:b/>
          <w:snapToGrid w:val="0"/>
          <w:color w:val="000000" w:themeColor="text1"/>
          <w:sz w:val="20"/>
          <w:szCs w:val="20"/>
          <w:highlight w:val="yellow"/>
        </w:rPr>
      </w:pPr>
    </w:p>
    <w:p w14:paraId="28C12E83" w14:textId="77777777" w:rsidR="0099746F" w:rsidRPr="00043135" w:rsidRDefault="0099746F" w:rsidP="00B21AC7">
      <w:pPr>
        <w:spacing w:after="0"/>
        <w:jc w:val="both"/>
        <w:rPr>
          <w:rFonts w:ascii="Arial" w:hAnsi="Arial" w:cs="Arial"/>
          <w:b/>
          <w:snapToGrid w:val="0"/>
          <w:color w:val="000000" w:themeColor="text1"/>
          <w:sz w:val="20"/>
          <w:szCs w:val="20"/>
          <w:highlight w:val="yellow"/>
        </w:rPr>
      </w:pPr>
    </w:p>
    <w:p w14:paraId="16222F55" w14:textId="77777777" w:rsidR="0099746F" w:rsidRDefault="0099746F">
      <w:bookmarkStart w:id="46" w:name="_Hlk35380921"/>
      <w:r w:rsidRPr="00043135">
        <w:rPr>
          <w:color w:val="000000" w:themeColor="text1"/>
        </w:rPr>
        <w:br w:type="page"/>
      </w:r>
      <w:bookmarkEnd w:id="46"/>
    </w:p>
    <w:p w14:paraId="550381C8" w14:textId="743C540E" w:rsidR="004B33A5" w:rsidRPr="005645E5" w:rsidRDefault="004B33A5" w:rsidP="00B21AC7">
      <w:pPr>
        <w:pStyle w:val="IRSSVNaslov2"/>
        <w:rPr>
          <w:color w:val="000000" w:themeColor="text1"/>
          <w:lang w:val="sl-SI"/>
        </w:rPr>
      </w:pPr>
      <w:bookmarkStart w:id="47" w:name="_Toc135047784"/>
      <w:r w:rsidRPr="005645E5">
        <w:rPr>
          <w:color w:val="000000" w:themeColor="text1"/>
          <w:lang w:val="sl-SI"/>
        </w:rPr>
        <w:lastRenderedPageBreak/>
        <w:t>CILJ 3: DOSTOPNOST</w:t>
      </w:r>
      <w:bookmarkEnd w:id="47"/>
    </w:p>
    <w:p w14:paraId="0296B4D2" w14:textId="77777777" w:rsidR="004B33A5" w:rsidRPr="005645E5" w:rsidRDefault="004B33A5" w:rsidP="00B21AC7">
      <w:pPr>
        <w:spacing w:after="0"/>
        <w:jc w:val="both"/>
        <w:rPr>
          <w:rFonts w:ascii="Arial" w:hAnsi="Arial" w:cs="Arial"/>
          <w:b/>
          <w:snapToGrid w:val="0"/>
          <w:color w:val="000000" w:themeColor="text1"/>
          <w:sz w:val="20"/>
          <w:szCs w:val="20"/>
        </w:rPr>
      </w:pPr>
    </w:p>
    <w:p w14:paraId="6AA383A0" w14:textId="77777777" w:rsidR="004B33A5" w:rsidRPr="005645E5" w:rsidRDefault="004B33A5"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1DFD78D5" w14:textId="77777777" w:rsidR="004B33A5" w:rsidRPr="005645E5" w:rsidRDefault="004B33A5" w:rsidP="00B21AC7">
      <w:pPr>
        <w:spacing w:after="0"/>
        <w:jc w:val="both"/>
        <w:rPr>
          <w:rFonts w:ascii="Arial" w:hAnsi="Arial" w:cs="Arial"/>
          <w:b/>
          <w:snapToGrid w:val="0"/>
          <w:color w:val="000000" w:themeColor="text1"/>
          <w:sz w:val="20"/>
          <w:szCs w:val="20"/>
        </w:rPr>
      </w:pPr>
    </w:p>
    <w:p w14:paraId="2011367B" w14:textId="228699B6" w:rsidR="004B33A5" w:rsidRPr="005645E5" w:rsidRDefault="004B33A5" w:rsidP="007A4F14">
      <w:pPr>
        <w:numPr>
          <w:ilvl w:val="12"/>
          <w:numId w:val="0"/>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Dostopnost je širok izraz, ki ne obsega le dostopa do grajenega okolja in odprave arhitektonskih ovir, temveč tudi dostop do informacij oziroma komunikacij in s tem omogoča invalidu vključitev v širše družbeno okolje oziroma v vse sfere človekovega življenja, kot so na primer izobraževanje, zaposlovanje, vključevanje v politično, športno in kulturno življenje ter dostopnost zdravstvenih, socialnih in drugih storitev. Dostopnost invalidu </w:t>
      </w:r>
      <w:r w:rsidR="007978E0">
        <w:rPr>
          <w:rFonts w:ascii="Arial" w:hAnsi="Arial" w:cs="Arial"/>
          <w:color w:val="000000" w:themeColor="text1"/>
          <w:sz w:val="20"/>
          <w:szCs w:val="20"/>
        </w:rPr>
        <w:t>omogoča</w:t>
      </w:r>
      <w:r w:rsidR="007978E0"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vključevanj</w:t>
      </w:r>
      <w:r w:rsidR="007978E0">
        <w:rPr>
          <w:rFonts w:ascii="Arial" w:hAnsi="Arial" w:cs="Arial"/>
          <w:color w:val="000000" w:themeColor="text1"/>
          <w:sz w:val="20"/>
          <w:szCs w:val="20"/>
        </w:rPr>
        <w:t>e</w:t>
      </w:r>
      <w:r w:rsidRPr="005645E5">
        <w:rPr>
          <w:rFonts w:ascii="Arial" w:hAnsi="Arial" w:cs="Arial"/>
          <w:color w:val="000000" w:themeColor="text1"/>
          <w:sz w:val="20"/>
          <w:szCs w:val="20"/>
        </w:rPr>
        <w:t xml:space="preserve"> v socialno, ekonomsko in politično življenje.</w:t>
      </w:r>
    </w:p>
    <w:p w14:paraId="4F63E1E0" w14:textId="77777777" w:rsidR="004B33A5" w:rsidRPr="005645E5" w:rsidRDefault="004B33A5" w:rsidP="007A4F14">
      <w:pPr>
        <w:numPr>
          <w:ilvl w:val="12"/>
          <w:numId w:val="0"/>
        </w:numPr>
        <w:spacing w:after="0"/>
        <w:jc w:val="both"/>
        <w:rPr>
          <w:rFonts w:ascii="Arial" w:hAnsi="Arial" w:cs="Arial"/>
          <w:color w:val="000000" w:themeColor="text1"/>
          <w:sz w:val="20"/>
          <w:szCs w:val="20"/>
        </w:rPr>
      </w:pPr>
    </w:p>
    <w:p w14:paraId="45DD3C5F" w14:textId="11D806A8" w:rsidR="004B33A5" w:rsidRPr="005645E5" w:rsidRDefault="004B33A5" w:rsidP="007A4F14">
      <w:pPr>
        <w:numPr>
          <w:ilvl w:val="12"/>
          <w:numId w:val="0"/>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Vlada je 27. maja 2021 sprejela ustavni zakon, po katerem je </w:t>
      </w:r>
      <w:r w:rsidR="007978E0">
        <w:rPr>
          <w:rFonts w:ascii="Arial" w:hAnsi="Arial" w:cs="Arial"/>
          <w:color w:val="000000" w:themeColor="text1"/>
          <w:sz w:val="20"/>
          <w:szCs w:val="20"/>
        </w:rPr>
        <w:t>U</w:t>
      </w:r>
      <w:r w:rsidRPr="005645E5">
        <w:rPr>
          <w:rFonts w:ascii="Arial" w:hAnsi="Arial" w:cs="Arial"/>
          <w:color w:val="000000" w:themeColor="text1"/>
          <w:sz w:val="20"/>
          <w:szCs w:val="20"/>
        </w:rPr>
        <w:t>stava</w:t>
      </w:r>
      <w:r w:rsidR="007978E0">
        <w:rPr>
          <w:rFonts w:ascii="Arial" w:hAnsi="Arial" w:cs="Arial"/>
          <w:color w:val="000000" w:themeColor="text1"/>
          <w:sz w:val="20"/>
          <w:szCs w:val="20"/>
        </w:rPr>
        <w:t xml:space="preserve"> Republike Slovenije (v nadaljnjem besedilu: ustava)</w:t>
      </w:r>
      <w:r w:rsidRPr="005645E5">
        <w:rPr>
          <w:rFonts w:ascii="Arial" w:hAnsi="Arial" w:cs="Arial"/>
          <w:color w:val="000000" w:themeColor="text1"/>
          <w:sz w:val="20"/>
          <w:szCs w:val="20"/>
        </w:rPr>
        <w:t xml:space="preserve"> v 62.a členu dopolnjena s pravico do uporabe in razvoja </w:t>
      </w:r>
      <w:r>
        <w:rPr>
          <w:rFonts w:ascii="Arial" w:hAnsi="Arial" w:cs="Arial"/>
          <w:color w:val="000000" w:themeColor="text1"/>
          <w:sz w:val="20"/>
          <w:szCs w:val="20"/>
        </w:rPr>
        <w:t>SZJ</w:t>
      </w:r>
      <w:r w:rsidRPr="005645E5">
        <w:rPr>
          <w:rFonts w:ascii="Arial" w:hAnsi="Arial" w:cs="Arial"/>
          <w:color w:val="000000" w:themeColor="text1"/>
          <w:sz w:val="20"/>
          <w:szCs w:val="20"/>
        </w:rPr>
        <w:t xml:space="preserve">. Določa pa tudi, da svobodno uporabo in razvoj jezika gluhoslepih ureja zakon. Zagotovljena sta svobodna uporaba in razvoj </w:t>
      </w:r>
      <w:r>
        <w:rPr>
          <w:rFonts w:ascii="Arial" w:hAnsi="Arial" w:cs="Arial"/>
          <w:color w:val="000000" w:themeColor="text1"/>
          <w:sz w:val="20"/>
          <w:szCs w:val="20"/>
        </w:rPr>
        <w:t>SZJ</w:t>
      </w:r>
      <w:r w:rsidRPr="005645E5">
        <w:rPr>
          <w:rFonts w:ascii="Arial" w:hAnsi="Arial" w:cs="Arial"/>
          <w:color w:val="000000" w:themeColor="text1"/>
          <w:sz w:val="20"/>
          <w:szCs w:val="20"/>
        </w:rPr>
        <w:t>. Na območjih občin, kjer sta uradna jezika tudi italijanščina ali madžarščina, je zagotovljena svobodna uporaba italijanskega in madžarskega znakovnega jezika. Uporaba teh jezikov in položaj njihovih uporabnikov ter svobodna uporaba in razvoj jezika gluhoslepih so zakonsko urejeni.</w:t>
      </w:r>
    </w:p>
    <w:p w14:paraId="5361D4DD" w14:textId="77777777" w:rsidR="004B33A5" w:rsidRPr="005645E5" w:rsidRDefault="004B33A5" w:rsidP="007A4F14">
      <w:pPr>
        <w:numPr>
          <w:ilvl w:val="12"/>
          <w:numId w:val="0"/>
        </w:numPr>
        <w:spacing w:after="0"/>
        <w:jc w:val="both"/>
        <w:rPr>
          <w:rFonts w:ascii="Arial" w:hAnsi="Arial" w:cs="Arial"/>
          <w:color w:val="000000" w:themeColor="text1"/>
          <w:sz w:val="20"/>
          <w:szCs w:val="20"/>
        </w:rPr>
      </w:pPr>
    </w:p>
    <w:p w14:paraId="6B2FFFA5" w14:textId="278423F0" w:rsidR="004B33A5" w:rsidRPr="005645E5" w:rsidRDefault="004B33A5" w:rsidP="007A4F14">
      <w:pPr>
        <w:spacing w:after="0"/>
        <w:jc w:val="both"/>
        <w:rPr>
          <w:rFonts w:ascii="Arial" w:hAnsi="Arial" w:cs="Arial"/>
          <w:snapToGrid w:val="0"/>
          <w:color w:val="000000" w:themeColor="text1"/>
          <w:sz w:val="20"/>
          <w:szCs w:val="20"/>
        </w:rPr>
      </w:pPr>
      <w:r w:rsidRPr="005645E5">
        <w:rPr>
          <w:rFonts w:ascii="Arial" w:hAnsi="Arial" w:cs="Arial"/>
          <w:b/>
          <w:snapToGrid w:val="0"/>
          <w:color w:val="000000" w:themeColor="text1"/>
          <w:sz w:val="20"/>
          <w:szCs w:val="20"/>
        </w:rPr>
        <w:t>Ukrepi</w:t>
      </w:r>
    </w:p>
    <w:p w14:paraId="2B6F4338" w14:textId="77777777"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uresničevanje </w:t>
      </w:r>
      <w:r w:rsidRPr="005645E5">
        <w:rPr>
          <w:rFonts w:ascii="Arial" w:hAnsi="Arial" w:cs="Arial"/>
          <w:snapToGrid w:val="0"/>
          <w:color w:val="000000" w:themeColor="text1"/>
          <w:sz w:val="20"/>
          <w:szCs w:val="20"/>
        </w:rPr>
        <w:t>Direktive (EU) 2019/882 o zahtevah glede dostopnosti za proizvode in storitve;</w:t>
      </w:r>
    </w:p>
    <w:p w14:paraId="667292EF" w14:textId="6AE237AC"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snapToGrid w:val="0"/>
          <w:color w:val="000000" w:themeColor="text1"/>
          <w:sz w:val="20"/>
          <w:szCs w:val="20"/>
        </w:rPr>
        <w:t xml:space="preserve">zagotavljanje dostopnosti prevoza (v Sloveniji do krajev prometnega območja, na katerem je vzpostavljen javni potniški promet, </w:t>
      </w:r>
      <w:r w:rsidRPr="005645E5">
        <w:rPr>
          <w:rFonts w:ascii="Arial" w:hAnsi="Arial" w:cs="Arial"/>
          <w:color w:val="000000" w:themeColor="text1"/>
          <w:sz w:val="20"/>
          <w:szCs w:val="20"/>
        </w:rPr>
        <w:t>vsak dan v tednu in do taksijev) – vstop, izstop, slušno in vidno obveščanje ter po potrebi spremstvo;</w:t>
      </w:r>
    </w:p>
    <w:p w14:paraId="547BC1A0" w14:textId="037EAE22"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snapToGrid w:val="0"/>
          <w:color w:val="000000" w:themeColor="text1"/>
          <w:sz w:val="20"/>
          <w:szCs w:val="20"/>
        </w:rPr>
        <w:t xml:space="preserve">zagotavljanje </w:t>
      </w:r>
      <w:r w:rsidR="005B1D54" w:rsidRPr="005645E5">
        <w:rPr>
          <w:rFonts w:ascii="Arial" w:hAnsi="Arial" w:cs="Arial"/>
          <w:snapToGrid w:val="0"/>
          <w:color w:val="000000" w:themeColor="text1"/>
          <w:sz w:val="20"/>
          <w:szCs w:val="20"/>
        </w:rPr>
        <w:t>dostop</w:t>
      </w:r>
      <w:r w:rsidR="005B1D54">
        <w:rPr>
          <w:rFonts w:ascii="Arial" w:hAnsi="Arial" w:cs="Arial"/>
          <w:snapToGrid w:val="0"/>
          <w:color w:val="000000" w:themeColor="text1"/>
          <w:sz w:val="20"/>
          <w:szCs w:val="20"/>
        </w:rPr>
        <w:t>a</w:t>
      </w:r>
      <w:r w:rsidR="005B1D54" w:rsidRPr="005645E5">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do grajenega okolja ali do vseh objektov v javni rabi</w:t>
      </w:r>
      <w:r w:rsidRPr="005645E5">
        <w:rPr>
          <w:rFonts w:ascii="Arial" w:hAnsi="Arial" w:cs="Arial"/>
          <w:color w:val="000000" w:themeColor="text1"/>
          <w:sz w:val="20"/>
          <w:szCs w:val="20"/>
        </w:rPr>
        <w:t>;</w:t>
      </w:r>
    </w:p>
    <w:p w14:paraId="2ABFF90F" w14:textId="4291FD19"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snapToGrid w:val="0"/>
          <w:color w:val="000000" w:themeColor="text1"/>
          <w:sz w:val="20"/>
          <w:szCs w:val="20"/>
        </w:rPr>
        <w:t>zagotavljanje dostopnosti informacij in komunikacij (</w:t>
      </w:r>
      <w:r w:rsidRPr="005645E5">
        <w:rPr>
          <w:rFonts w:ascii="Arial" w:hAnsi="Arial" w:cs="Arial"/>
          <w:color w:val="000000" w:themeColor="text1"/>
          <w:sz w:val="20"/>
          <w:szCs w:val="20"/>
        </w:rPr>
        <w:t xml:space="preserve">prilagoditev gradiva v zvezi z odločanjem na državni in lokalni ravni v lahko berljivo tehniko; uporaba </w:t>
      </w:r>
      <w:r>
        <w:rPr>
          <w:rFonts w:ascii="Arial" w:hAnsi="Arial" w:cs="Arial"/>
          <w:color w:val="000000" w:themeColor="text1"/>
          <w:sz w:val="20"/>
          <w:szCs w:val="20"/>
        </w:rPr>
        <w:t>SZJ</w:t>
      </w:r>
      <w:r w:rsidRPr="005645E5">
        <w:rPr>
          <w:rFonts w:ascii="Arial" w:hAnsi="Arial" w:cs="Arial"/>
          <w:color w:val="000000" w:themeColor="text1"/>
          <w:sz w:val="20"/>
          <w:szCs w:val="20"/>
        </w:rPr>
        <w:t xml:space="preserve"> za gluhe ter zagotavljanje branja podnapisov in opisovanja dogajanja na zaslonu za slepe, polno dostopnost TV</w:t>
      </w:r>
      <w:r w:rsidR="005B1D54">
        <w:rPr>
          <w:rFonts w:ascii="Arial" w:hAnsi="Arial" w:cs="Arial"/>
          <w:color w:val="000000" w:themeColor="text1"/>
          <w:sz w:val="20"/>
          <w:szCs w:val="20"/>
        </w:rPr>
        <w:t>-</w:t>
      </w:r>
      <w:r w:rsidRPr="005645E5">
        <w:rPr>
          <w:rFonts w:ascii="Arial" w:hAnsi="Arial" w:cs="Arial"/>
          <w:color w:val="000000" w:themeColor="text1"/>
          <w:sz w:val="20"/>
          <w:szCs w:val="20"/>
        </w:rPr>
        <w:t>vsebin morajo zagotavljati javna RTV ter operaterji in komercialne TV; spodbujanje e-dostopnosti in uporabe druge informacijsko-komunikacijske tehnologije; spodbujanje proizvajalcev, da svoje izdelke opremijo z brajevo pisavo; ohranjanje relejnih centrov za senzorno in komunikacijsko ovirane invalide, to je centrov, ki skrbijo za pošiljanje informacij med gluhim/naglušnim in drugimi osebami</w:t>
      </w:r>
      <w:r w:rsidR="005B1D54">
        <w:rPr>
          <w:rFonts w:ascii="Arial" w:hAnsi="Arial" w:cs="Arial"/>
          <w:color w:val="000000" w:themeColor="text1"/>
          <w:sz w:val="20"/>
          <w:szCs w:val="20"/>
        </w:rPr>
        <w:t>;</w:t>
      </w:r>
      <w:r w:rsidRPr="005645E5">
        <w:rPr>
          <w:rFonts w:ascii="Arial" w:hAnsi="Arial" w:cs="Arial"/>
          <w:color w:val="000000" w:themeColor="text1"/>
          <w:sz w:val="20"/>
          <w:szCs w:val="20"/>
        </w:rPr>
        <w:t xml:space="preserve"> s pomočjo tolmačev za gluhoslepoto zagotavljati osebam z gluhoslepoto dostop do informacij);</w:t>
      </w:r>
    </w:p>
    <w:p w14:paraId="21C27770" w14:textId="75A78FEE"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bCs/>
          <w:color w:val="000000" w:themeColor="text1"/>
          <w:sz w:val="20"/>
          <w:szCs w:val="20"/>
        </w:rPr>
        <w:t>zagotavljanje dostopnosti turističnih programov za funkcionalno ovirane osebe, spodbujanje turističnih agencij k oblikovanju turističnih dejavnosti za invalide;</w:t>
      </w:r>
    </w:p>
    <w:p w14:paraId="3C6CC600" w14:textId="34F5D2C9"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zagotavljanje varnostnih zahtev za osebe z zmanjšano mobilnostjo na potniških ladjah in hitrih potniških plovilih v skladu z Direktivo 2009/45/ES Evropskega </w:t>
      </w:r>
      <w:r w:rsidR="00FB74A2">
        <w:rPr>
          <w:rFonts w:ascii="Arial" w:hAnsi="Arial" w:cs="Arial"/>
          <w:color w:val="000000" w:themeColor="text1"/>
          <w:sz w:val="20"/>
          <w:szCs w:val="20"/>
        </w:rPr>
        <w:t>p</w:t>
      </w:r>
      <w:r w:rsidRPr="005645E5">
        <w:rPr>
          <w:rFonts w:ascii="Arial" w:hAnsi="Arial" w:cs="Arial"/>
          <w:color w:val="000000" w:themeColor="text1"/>
          <w:sz w:val="20"/>
          <w:szCs w:val="20"/>
        </w:rPr>
        <w:t xml:space="preserve">arlamenta in Sveta z dne 6. maja 2009 o varnostnih predpisih in standardih za potniške ladje (UL L št. 163 z dne 25. junija 2009, str. 1), zadnjič spremenjeno z Direktivo 2017/2108/EU Evropskega parlamenta in Sveta z dne 15. novembra 2017 o spremembi Direktive 2009/45/ES o varnostnih predpisih in standardih za potniške ladje (UL L št. 315 z dne 30. novembra 2017, str. 40), ki je bila spremenjena z Delegirano </w:t>
      </w:r>
      <w:r w:rsidR="00FB74A2">
        <w:rPr>
          <w:rFonts w:ascii="Arial" w:hAnsi="Arial" w:cs="Arial"/>
          <w:color w:val="000000" w:themeColor="text1"/>
          <w:sz w:val="20"/>
          <w:szCs w:val="20"/>
        </w:rPr>
        <w:t>u</w:t>
      </w:r>
      <w:r w:rsidRPr="005645E5">
        <w:rPr>
          <w:rFonts w:ascii="Arial" w:hAnsi="Arial" w:cs="Arial"/>
          <w:color w:val="000000" w:themeColor="text1"/>
          <w:sz w:val="20"/>
          <w:szCs w:val="20"/>
        </w:rPr>
        <w:t>redbo Komisije (EU) 2020/411 z dne 19. novembra 2019 o spremembi Direktive 2009/45/ES Evropskega parlamenta in Sveta o varnostnih predpisih in standardih za potniške ladje glede varnostnih zahtev za potniške ladje, ki opravljajo notranja potovanja (UL L št. 83 z dne 19. marca 2020, str. 1),</w:t>
      </w:r>
      <w:r w:rsidR="00FB74A2">
        <w:rPr>
          <w:rFonts w:ascii="Arial" w:hAnsi="Arial" w:cs="Arial"/>
          <w:color w:val="000000" w:themeColor="text1"/>
          <w:sz w:val="20"/>
          <w:szCs w:val="20"/>
        </w:rPr>
        <w:t xml:space="preserve"> </w:t>
      </w:r>
      <w:r w:rsidRPr="005645E5">
        <w:rPr>
          <w:rFonts w:ascii="Arial" w:hAnsi="Arial" w:cs="Arial"/>
          <w:color w:val="000000" w:themeColor="text1"/>
          <w:sz w:val="20"/>
          <w:szCs w:val="20"/>
        </w:rPr>
        <w:t>ki določa posebne zahteve za potniške ladje, ter Uredb</w:t>
      </w:r>
      <w:r w:rsidR="00AC3B65">
        <w:rPr>
          <w:rFonts w:ascii="Arial" w:hAnsi="Arial" w:cs="Arial"/>
          <w:color w:val="000000" w:themeColor="text1"/>
          <w:sz w:val="20"/>
          <w:szCs w:val="20"/>
        </w:rPr>
        <w:t>o</w:t>
      </w:r>
      <w:r w:rsidRPr="005645E5">
        <w:rPr>
          <w:rFonts w:ascii="Arial" w:hAnsi="Arial" w:cs="Arial"/>
          <w:color w:val="000000" w:themeColor="text1"/>
          <w:sz w:val="20"/>
          <w:szCs w:val="20"/>
        </w:rPr>
        <w:t xml:space="preserve"> (EU) št. 1177/2010 Evropskega parlamenta in Sveta z dne 24. novembra 2010 </w:t>
      </w:r>
      <w:r w:rsidR="00FB74A2">
        <w:rPr>
          <w:rFonts w:ascii="Arial" w:hAnsi="Arial" w:cs="Arial"/>
          <w:color w:val="000000" w:themeColor="text1"/>
          <w:sz w:val="20"/>
          <w:szCs w:val="20"/>
        </w:rPr>
        <w:t xml:space="preserve">o </w:t>
      </w:r>
      <w:r w:rsidRPr="005645E5">
        <w:rPr>
          <w:rFonts w:ascii="Arial" w:hAnsi="Arial" w:cs="Arial"/>
          <w:color w:val="000000" w:themeColor="text1"/>
          <w:sz w:val="20"/>
          <w:szCs w:val="20"/>
        </w:rPr>
        <w:t xml:space="preserve">pravicah potnikov med potovanjem po morju in celinskih plovnih poteh ter spremembi Uredbe (ES) št. 2006/2004;  </w:t>
      </w:r>
    </w:p>
    <w:p w14:paraId="33F4BE53" w14:textId="77777777"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varnosti na vseh področjih dostopnosti;</w:t>
      </w:r>
    </w:p>
    <w:p w14:paraId="4F364533" w14:textId="4308B1E0"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zagotavljanje dostopnosti </w:t>
      </w:r>
      <w:r w:rsidR="00AC3B65" w:rsidRPr="005645E5">
        <w:rPr>
          <w:rFonts w:ascii="Arial" w:hAnsi="Arial" w:cs="Arial"/>
          <w:color w:val="000000" w:themeColor="text1"/>
          <w:sz w:val="20"/>
          <w:szCs w:val="20"/>
        </w:rPr>
        <w:t>klicnih številk v sili 112 in 113</w:t>
      </w:r>
      <w:r w:rsidR="00AC3B65">
        <w:rPr>
          <w:rFonts w:ascii="Arial" w:hAnsi="Arial" w:cs="Arial"/>
          <w:color w:val="000000" w:themeColor="text1"/>
          <w:sz w:val="20"/>
          <w:szCs w:val="20"/>
        </w:rPr>
        <w:t xml:space="preserve"> </w:t>
      </w:r>
      <w:r w:rsidRPr="005645E5">
        <w:rPr>
          <w:rFonts w:ascii="Arial" w:hAnsi="Arial" w:cs="Arial"/>
          <w:color w:val="000000" w:themeColor="text1"/>
          <w:sz w:val="20"/>
          <w:szCs w:val="20"/>
        </w:rPr>
        <w:t>v različnih dostopnih formatih za invalide</w:t>
      </w:r>
      <w:r w:rsidR="00AC3B65">
        <w:rPr>
          <w:rFonts w:ascii="Arial" w:hAnsi="Arial" w:cs="Arial"/>
          <w:color w:val="000000" w:themeColor="text1"/>
          <w:sz w:val="20"/>
          <w:szCs w:val="20"/>
        </w:rPr>
        <w:t>;</w:t>
      </w:r>
    </w:p>
    <w:p w14:paraId="7009A791" w14:textId="77777777" w:rsidR="004B33A5" w:rsidRPr="005645E5" w:rsidRDefault="004B33A5" w:rsidP="004B33A5">
      <w:pPr>
        <w:numPr>
          <w:ilvl w:val="1"/>
          <w:numId w:val="2"/>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da se v redne programe izobraževanja, predvsem visokošolskega, vključujejo teme o dostopnosti grajenega okolja in informacij za invalide in druge funkcionalno ovirane osebe.</w:t>
      </w:r>
    </w:p>
    <w:p w14:paraId="3D6E510C" w14:textId="3F9CC2EE" w:rsidR="004B33A5" w:rsidRPr="005645E5" w:rsidRDefault="004B33A5"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lastRenderedPageBreak/>
        <w:t xml:space="preserve">Nosilci </w:t>
      </w:r>
    </w:p>
    <w:p w14:paraId="4C281E70" w14:textId="193FF16D" w:rsidR="004B33A5" w:rsidRPr="005645E5" w:rsidRDefault="004B33A5" w:rsidP="00B21AC7">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MK, MOP, MZI, Ministrstvo za gospodarski razvoj in tehnologijo Republike Slovenije (v nadaljnjem besedilu: MGRT), Uprava Republike Slovenije za zaščito in reševanje (v nadaljnjem besedilu: URSZR), NIJZ, NSIOS</w:t>
      </w:r>
    </w:p>
    <w:p w14:paraId="3A2489CD" w14:textId="77777777" w:rsidR="004B33A5" w:rsidRPr="005645E5" w:rsidRDefault="004B33A5" w:rsidP="00B21AC7">
      <w:pPr>
        <w:spacing w:after="0"/>
        <w:jc w:val="both"/>
        <w:rPr>
          <w:rFonts w:ascii="Arial" w:hAnsi="Arial" w:cs="Arial"/>
          <w:b/>
          <w:snapToGrid w:val="0"/>
          <w:color w:val="000000" w:themeColor="text1"/>
          <w:sz w:val="20"/>
          <w:szCs w:val="20"/>
          <w:highlight w:val="yellow"/>
        </w:rPr>
      </w:pPr>
    </w:p>
    <w:p w14:paraId="26C75285" w14:textId="451D99AC" w:rsidR="004B33A5" w:rsidRPr="005645E5" w:rsidRDefault="004B33A5"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47B57203" w14:textId="1E1C317A" w:rsidR="004B33A5" w:rsidRPr="005645E5" w:rsidRDefault="004B33A5" w:rsidP="00182F84">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MDDSZ, MZI, MOP, MP, MK, MGRT, </w:t>
      </w:r>
      <w:r w:rsidR="00971B0D">
        <w:rPr>
          <w:rFonts w:ascii="Arial" w:hAnsi="Arial" w:cs="Arial"/>
          <w:b/>
          <w:color w:val="000000" w:themeColor="text1"/>
          <w:sz w:val="20"/>
          <w:szCs w:val="20"/>
        </w:rPr>
        <w:t xml:space="preserve">Ministrstvo za obrambo Republike Slovenije (v nadaljnjem besedilu: </w:t>
      </w:r>
      <w:r w:rsidRPr="005645E5">
        <w:rPr>
          <w:rFonts w:ascii="Arial" w:hAnsi="Arial" w:cs="Arial"/>
          <w:b/>
          <w:color w:val="000000" w:themeColor="text1"/>
          <w:sz w:val="20"/>
          <w:szCs w:val="20"/>
        </w:rPr>
        <w:t>MORS</w:t>
      </w:r>
      <w:r w:rsidR="00971B0D">
        <w:rPr>
          <w:rFonts w:ascii="Arial" w:hAnsi="Arial" w:cs="Arial"/>
          <w:b/>
          <w:color w:val="000000" w:themeColor="text1"/>
          <w:sz w:val="20"/>
          <w:szCs w:val="20"/>
        </w:rPr>
        <w:t>)</w:t>
      </w:r>
      <w:r w:rsidRPr="005645E5">
        <w:rPr>
          <w:rFonts w:ascii="Arial" w:hAnsi="Arial" w:cs="Arial"/>
          <w:b/>
          <w:color w:val="000000" w:themeColor="text1"/>
          <w:sz w:val="20"/>
          <w:szCs w:val="20"/>
        </w:rPr>
        <w:t>, MKGP,</w:t>
      </w:r>
      <w:r w:rsidR="00C001C0">
        <w:rPr>
          <w:rFonts w:ascii="Arial" w:hAnsi="Arial" w:cs="Arial"/>
          <w:b/>
          <w:color w:val="000000" w:themeColor="text1"/>
          <w:sz w:val="20"/>
          <w:szCs w:val="20"/>
        </w:rPr>
        <w:t xml:space="preserve"> MZ,</w:t>
      </w:r>
      <w:r w:rsidRPr="005645E5">
        <w:rPr>
          <w:rFonts w:ascii="Arial" w:hAnsi="Arial" w:cs="Arial"/>
          <w:b/>
          <w:color w:val="000000" w:themeColor="text1"/>
          <w:sz w:val="20"/>
          <w:szCs w:val="20"/>
        </w:rPr>
        <w:t xml:space="preserve"> NIJZ</w:t>
      </w:r>
    </w:p>
    <w:p w14:paraId="16E3B1B0" w14:textId="77777777" w:rsidR="004B33A5" w:rsidRPr="005645E5" w:rsidRDefault="004B33A5" w:rsidP="00B21AC7">
      <w:pPr>
        <w:spacing w:after="0"/>
        <w:rPr>
          <w:rFonts w:ascii="Arial" w:hAnsi="Arial" w:cs="Arial"/>
          <w:b/>
          <w:color w:val="000000" w:themeColor="text1"/>
          <w:sz w:val="20"/>
          <w:szCs w:val="20"/>
        </w:rPr>
      </w:pPr>
    </w:p>
    <w:p w14:paraId="38246330" w14:textId="77777777" w:rsidR="004B33A5" w:rsidRPr="005645E5" w:rsidRDefault="004B33A5"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Sprejeta zakonodaja </w:t>
      </w:r>
    </w:p>
    <w:p w14:paraId="66FDEF64" w14:textId="77777777" w:rsidR="004B33A5" w:rsidRPr="005645E5" w:rsidRDefault="004B33A5" w:rsidP="00B21AC7">
      <w:pPr>
        <w:spacing w:after="0"/>
        <w:rPr>
          <w:rFonts w:ascii="Arial" w:hAnsi="Arial" w:cs="Arial"/>
          <w:b/>
          <w:color w:val="000000" w:themeColor="text1"/>
          <w:sz w:val="20"/>
          <w:szCs w:val="20"/>
        </w:rPr>
      </w:pPr>
    </w:p>
    <w:p w14:paraId="36D5D00E" w14:textId="1B9D225E" w:rsidR="004B33A5" w:rsidRPr="005645E5" w:rsidRDefault="004B33A5" w:rsidP="009D38A5">
      <w:pPr>
        <w:spacing w:after="0"/>
        <w:rPr>
          <w:rFonts w:ascii="Arial" w:hAnsi="Arial" w:cs="Arial"/>
          <w:color w:val="000000"/>
          <w:sz w:val="20"/>
          <w:szCs w:val="20"/>
        </w:rPr>
      </w:pPr>
      <w:r w:rsidRPr="005645E5">
        <w:rPr>
          <w:rFonts w:ascii="Arial" w:hAnsi="Arial" w:cs="Arial"/>
          <w:b/>
          <w:bCs/>
          <w:color w:val="000000"/>
          <w:sz w:val="20"/>
          <w:szCs w:val="20"/>
        </w:rPr>
        <w:t>MZI, Direktorat za trajnostno mobilnost in prometno politiko – Sektor za javni potniški promet</w:t>
      </w:r>
      <w:r w:rsidRPr="00FC24BD">
        <w:rPr>
          <w:rFonts w:ascii="Arial" w:hAnsi="Arial" w:cs="Arial"/>
          <w:bCs/>
          <w:color w:val="000000"/>
          <w:sz w:val="20"/>
          <w:szCs w:val="20"/>
        </w:rPr>
        <w:t>,</w:t>
      </w:r>
      <w:r w:rsidRPr="005645E5">
        <w:rPr>
          <w:rFonts w:ascii="Arial" w:hAnsi="Arial" w:cs="Arial"/>
          <w:color w:val="000000"/>
          <w:sz w:val="20"/>
          <w:szCs w:val="20"/>
        </w:rPr>
        <w:t xml:space="preserve"> poroča tudi za </w:t>
      </w:r>
      <w:r w:rsidRPr="005645E5">
        <w:rPr>
          <w:rFonts w:ascii="Arial" w:hAnsi="Arial" w:cs="Arial"/>
          <w:b/>
          <w:bCs/>
          <w:color w:val="000000"/>
          <w:sz w:val="20"/>
          <w:szCs w:val="20"/>
        </w:rPr>
        <w:t>Direktorat za letalski in pomorski promet</w:t>
      </w:r>
      <w:r w:rsidRPr="005645E5">
        <w:rPr>
          <w:rFonts w:ascii="Arial" w:hAnsi="Arial" w:cs="Arial"/>
          <w:color w:val="000000"/>
          <w:sz w:val="20"/>
          <w:szCs w:val="20"/>
        </w:rPr>
        <w:t xml:space="preserve"> in </w:t>
      </w:r>
      <w:r w:rsidRPr="005645E5">
        <w:rPr>
          <w:rFonts w:ascii="Arial" w:hAnsi="Arial" w:cs="Arial"/>
          <w:b/>
          <w:bCs/>
          <w:color w:val="000000"/>
          <w:sz w:val="20"/>
          <w:szCs w:val="20"/>
        </w:rPr>
        <w:t>Direktorat za kopenski promet</w:t>
      </w:r>
      <w:r w:rsidRPr="00FC24BD">
        <w:rPr>
          <w:rFonts w:ascii="Arial" w:hAnsi="Arial" w:cs="Arial"/>
          <w:bCs/>
          <w:color w:val="000000"/>
          <w:sz w:val="20"/>
          <w:szCs w:val="20"/>
        </w:rPr>
        <w:t>.</w:t>
      </w:r>
    </w:p>
    <w:p w14:paraId="439B852C" w14:textId="77777777" w:rsidR="004B33A5" w:rsidRPr="005645E5" w:rsidRDefault="004B33A5" w:rsidP="009D38A5">
      <w:pPr>
        <w:spacing w:after="0"/>
        <w:rPr>
          <w:rFonts w:ascii="Arial" w:hAnsi="Arial" w:cs="Arial"/>
          <w:color w:val="000000"/>
          <w:sz w:val="20"/>
          <w:szCs w:val="20"/>
        </w:rPr>
      </w:pPr>
    </w:p>
    <w:p w14:paraId="4050CBE4" w14:textId="1F0C0E88" w:rsidR="004B33A5" w:rsidRPr="005645E5" w:rsidRDefault="004B33A5" w:rsidP="000166EB">
      <w:pPr>
        <w:spacing w:after="0"/>
        <w:jc w:val="both"/>
        <w:rPr>
          <w:rFonts w:ascii="Arial" w:hAnsi="Arial" w:cs="Arial"/>
          <w:sz w:val="20"/>
          <w:szCs w:val="20"/>
        </w:rPr>
      </w:pPr>
      <w:r w:rsidRPr="005645E5">
        <w:rPr>
          <w:rFonts w:ascii="Arial" w:hAnsi="Arial" w:cs="Arial"/>
          <w:sz w:val="20"/>
          <w:szCs w:val="20"/>
        </w:rPr>
        <w:t>Z začetkom veljavnosti Direktive Evropskega parlamenta in Sveta o zahtevah glede dostopnosti za proizvode in storitve (UL</w:t>
      </w:r>
      <w:r w:rsidR="0057066C">
        <w:rPr>
          <w:rFonts w:ascii="Arial" w:hAnsi="Arial" w:cs="Arial"/>
          <w:sz w:val="20"/>
          <w:szCs w:val="20"/>
        </w:rPr>
        <w:t xml:space="preserve"> </w:t>
      </w:r>
      <w:r w:rsidRPr="005645E5">
        <w:rPr>
          <w:rFonts w:ascii="Arial" w:hAnsi="Arial" w:cs="Arial"/>
          <w:sz w:val="20"/>
          <w:szCs w:val="20"/>
        </w:rPr>
        <w:t>L</w:t>
      </w:r>
      <w:r w:rsidR="0057066C">
        <w:rPr>
          <w:rFonts w:ascii="Arial" w:hAnsi="Arial" w:cs="Arial"/>
          <w:sz w:val="20"/>
          <w:szCs w:val="20"/>
        </w:rPr>
        <w:t xml:space="preserve"> št. </w:t>
      </w:r>
      <w:r w:rsidRPr="005645E5">
        <w:rPr>
          <w:rFonts w:ascii="Arial" w:hAnsi="Arial" w:cs="Arial"/>
          <w:sz w:val="20"/>
          <w:szCs w:val="20"/>
        </w:rPr>
        <w:t xml:space="preserve">151 </w:t>
      </w:r>
      <w:r w:rsidR="0057066C">
        <w:rPr>
          <w:rFonts w:ascii="Arial" w:hAnsi="Arial" w:cs="Arial"/>
          <w:sz w:val="20"/>
          <w:szCs w:val="20"/>
        </w:rPr>
        <w:t xml:space="preserve">z dne </w:t>
      </w:r>
      <w:r w:rsidRPr="005645E5">
        <w:rPr>
          <w:rFonts w:ascii="Arial" w:hAnsi="Arial" w:cs="Arial"/>
          <w:sz w:val="20"/>
          <w:szCs w:val="20"/>
        </w:rPr>
        <w:t xml:space="preserve">7. junija 2019) je MDDSZ </w:t>
      </w:r>
      <w:r w:rsidR="00CD6B3F">
        <w:rPr>
          <w:rFonts w:ascii="Arial" w:hAnsi="Arial" w:cs="Arial"/>
          <w:sz w:val="20"/>
          <w:szCs w:val="20"/>
        </w:rPr>
        <w:t>začelo</w:t>
      </w:r>
      <w:r w:rsidR="00CD6B3F" w:rsidRPr="005645E5">
        <w:rPr>
          <w:rFonts w:ascii="Arial" w:hAnsi="Arial" w:cs="Arial"/>
          <w:sz w:val="20"/>
          <w:szCs w:val="20"/>
        </w:rPr>
        <w:t xml:space="preserve"> </w:t>
      </w:r>
      <w:r w:rsidRPr="005645E5">
        <w:rPr>
          <w:rFonts w:ascii="Arial" w:hAnsi="Arial" w:cs="Arial"/>
          <w:sz w:val="20"/>
          <w:szCs w:val="20"/>
        </w:rPr>
        <w:t xml:space="preserve">postopek približevanja slovenske zakonodaje, tudi prometne, </w:t>
      </w:r>
      <w:r w:rsidR="0057066C">
        <w:rPr>
          <w:rFonts w:ascii="Arial" w:hAnsi="Arial" w:cs="Arial"/>
          <w:sz w:val="20"/>
          <w:szCs w:val="20"/>
        </w:rPr>
        <w:t xml:space="preserve">navedeni </w:t>
      </w:r>
      <w:r w:rsidRPr="005645E5">
        <w:rPr>
          <w:rFonts w:ascii="Arial" w:hAnsi="Arial" w:cs="Arial"/>
          <w:sz w:val="20"/>
          <w:szCs w:val="20"/>
        </w:rPr>
        <w:t>direktivi</w:t>
      </w:r>
      <w:r w:rsidR="0057066C">
        <w:rPr>
          <w:rFonts w:ascii="Arial" w:hAnsi="Arial" w:cs="Arial"/>
          <w:sz w:val="20"/>
          <w:szCs w:val="20"/>
        </w:rPr>
        <w:t>,</w:t>
      </w:r>
      <w:r w:rsidRPr="005645E5">
        <w:rPr>
          <w:rFonts w:ascii="Arial" w:hAnsi="Arial" w:cs="Arial"/>
          <w:sz w:val="20"/>
          <w:szCs w:val="20"/>
        </w:rPr>
        <w:t xml:space="preserve"> </w:t>
      </w:r>
      <w:r w:rsidR="0057066C">
        <w:rPr>
          <w:rFonts w:ascii="Arial" w:hAnsi="Arial" w:cs="Arial"/>
          <w:sz w:val="20"/>
          <w:szCs w:val="20"/>
        </w:rPr>
        <w:t xml:space="preserve">s katero </w:t>
      </w:r>
      <w:r w:rsidRPr="005645E5">
        <w:rPr>
          <w:rFonts w:ascii="Arial" w:hAnsi="Arial" w:cs="Arial"/>
          <w:sz w:val="20"/>
          <w:szCs w:val="20"/>
        </w:rPr>
        <w:t xml:space="preserve">se omogoča boljša seznanitev z veljavno notranjo zakonodajo in s tem </w:t>
      </w:r>
      <w:r w:rsidR="00CD6B3F">
        <w:rPr>
          <w:rFonts w:ascii="Arial" w:hAnsi="Arial" w:cs="Arial"/>
          <w:sz w:val="20"/>
          <w:szCs w:val="20"/>
        </w:rPr>
        <w:t xml:space="preserve">povečuje </w:t>
      </w:r>
      <w:r w:rsidRPr="005645E5">
        <w:rPr>
          <w:rFonts w:ascii="Arial" w:hAnsi="Arial" w:cs="Arial"/>
          <w:sz w:val="20"/>
          <w:szCs w:val="20"/>
        </w:rPr>
        <w:t>dostopnost storitev prevoza potnikov po cesti, železnici, vodi in po zraku. Direktiva načelno opredeljuje možnosti</w:t>
      </w:r>
      <w:r w:rsidR="00CD6B3F">
        <w:rPr>
          <w:rFonts w:ascii="Arial" w:hAnsi="Arial" w:cs="Arial"/>
          <w:sz w:val="20"/>
          <w:szCs w:val="20"/>
        </w:rPr>
        <w:t>,</w:t>
      </w:r>
      <w:r w:rsidRPr="005645E5">
        <w:rPr>
          <w:rFonts w:ascii="Arial" w:hAnsi="Arial" w:cs="Arial"/>
          <w:sz w:val="20"/>
          <w:szCs w:val="20"/>
        </w:rPr>
        <w:t xml:space="preserve"> </w:t>
      </w:r>
      <w:r w:rsidR="00CD6B3F">
        <w:rPr>
          <w:rFonts w:ascii="Arial" w:hAnsi="Arial" w:cs="Arial"/>
          <w:sz w:val="20"/>
          <w:szCs w:val="20"/>
        </w:rPr>
        <w:t xml:space="preserve">ki bi izboljšale </w:t>
      </w:r>
      <w:r w:rsidRPr="005645E5">
        <w:rPr>
          <w:rFonts w:ascii="Arial" w:hAnsi="Arial" w:cs="Arial"/>
          <w:sz w:val="20"/>
          <w:szCs w:val="20"/>
        </w:rPr>
        <w:t>dostopnost vse</w:t>
      </w:r>
      <w:r w:rsidR="00CD6B3F">
        <w:rPr>
          <w:rFonts w:ascii="Arial" w:hAnsi="Arial" w:cs="Arial"/>
          <w:sz w:val="20"/>
          <w:szCs w:val="20"/>
        </w:rPr>
        <w:t>m</w:t>
      </w:r>
      <w:r w:rsidRPr="005645E5">
        <w:rPr>
          <w:rFonts w:ascii="Arial" w:hAnsi="Arial" w:cs="Arial"/>
          <w:sz w:val="20"/>
          <w:szCs w:val="20"/>
        </w:rPr>
        <w:t xml:space="preserve"> ranljiv</w:t>
      </w:r>
      <w:r w:rsidR="00CD6B3F">
        <w:rPr>
          <w:rFonts w:ascii="Arial" w:hAnsi="Arial" w:cs="Arial"/>
          <w:sz w:val="20"/>
          <w:szCs w:val="20"/>
        </w:rPr>
        <w:t>im</w:t>
      </w:r>
      <w:r w:rsidRPr="005645E5">
        <w:rPr>
          <w:rFonts w:ascii="Arial" w:hAnsi="Arial" w:cs="Arial"/>
          <w:sz w:val="20"/>
          <w:szCs w:val="20"/>
        </w:rPr>
        <w:t xml:space="preserve"> skupin</w:t>
      </w:r>
      <w:r w:rsidR="00CD6B3F">
        <w:rPr>
          <w:rFonts w:ascii="Arial" w:hAnsi="Arial" w:cs="Arial"/>
          <w:sz w:val="20"/>
          <w:szCs w:val="20"/>
        </w:rPr>
        <w:t>am</w:t>
      </w:r>
      <w:r w:rsidRPr="005645E5">
        <w:rPr>
          <w:rFonts w:ascii="Arial" w:hAnsi="Arial" w:cs="Arial"/>
          <w:sz w:val="20"/>
          <w:szCs w:val="20"/>
        </w:rPr>
        <w:t>. To pa se lahko doseže</w:t>
      </w:r>
      <w:r w:rsidR="00AA45E4">
        <w:rPr>
          <w:rFonts w:ascii="Arial" w:hAnsi="Arial" w:cs="Arial"/>
          <w:sz w:val="20"/>
          <w:szCs w:val="20"/>
        </w:rPr>
        <w:t xml:space="preserve"> tako</w:t>
      </w:r>
      <w:r w:rsidRPr="005645E5">
        <w:rPr>
          <w:rFonts w:ascii="Arial" w:hAnsi="Arial" w:cs="Arial"/>
          <w:sz w:val="20"/>
          <w:szCs w:val="20"/>
        </w:rPr>
        <w:t>, da se veljavna notranja zakonodaja (zakonsk</w:t>
      </w:r>
      <w:r w:rsidR="00AA45E4">
        <w:rPr>
          <w:rFonts w:ascii="Arial" w:hAnsi="Arial" w:cs="Arial"/>
          <w:sz w:val="20"/>
          <w:szCs w:val="20"/>
        </w:rPr>
        <w:t>a</w:t>
      </w:r>
      <w:r w:rsidRPr="005645E5">
        <w:rPr>
          <w:rFonts w:ascii="Arial" w:hAnsi="Arial" w:cs="Arial"/>
          <w:sz w:val="20"/>
          <w:szCs w:val="20"/>
        </w:rPr>
        <w:t xml:space="preserve"> in podzakonsk</w:t>
      </w:r>
      <w:r w:rsidR="00AA45E4">
        <w:rPr>
          <w:rFonts w:ascii="Arial" w:hAnsi="Arial" w:cs="Arial"/>
          <w:sz w:val="20"/>
          <w:szCs w:val="20"/>
        </w:rPr>
        <w:t>a</w:t>
      </w:r>
      <w:r w:rsidRPr="005645E5">
        <w:rPr>
          <w:rFonts w:ascii="Arial" w:hAnsi="Arial" w:cs="Arial"/>
          <w:sz w:val="20"/>
          <w:szCs w:val="20"/>
        </w:rPr>
        <w:t>) prilagodi, spremeni, dopolni ali pa ustvari v skladu z</w:t>
      </w:r>
      <w:r w:rsidR="00AA45E4">
        <w:rPr>
          <w:rFonts w:ascii="Arial" w:hAnsi="Arial" w:cs="Arial"/>
          <w:sz w:val="20"/>
          <w:szCs w:val="20"/>
        </w:rPr>
        <w:t xml:space="preserve"> navedeno</w:t>
      </w:r>
      <w:r w:rsidRPr="005645E5">
        <w:rPr>
          <w:rFonts w:ascii="Arial" w:hAnsi="Arial" w:cs="Arial"/>
          <w:sz w:val="20"/>
          <w:szCs w:val="20"/>
        </w:rPr>
        <w:t xml:space="preserve"> direktivo. </w:t>
      </w:r>
      <w:r w:rsidR="00AA45E4">
        <w:rPr>
          <w:rFonts w:ascii="Arial" w:hAnsi="Arial" w:cs="Arial"/>
          <w:sz w:val="20"/>
          <w:szCs w:val="20"/>
        </w:rPr>
        <w:t>S</w:t>
      </w:r>
      <w:r w:rsidRPr="005645E5">
        <w:rPr>
          <w:rFonts w:ascii="Arial" w:hAnsi="Arial" w:cs="Arial"/>
          <w:sz w:val="20"/>
          <w:szCs w:val="20"/>
        </w:rPr>
        <w:t>trokovn</w:t>
      </w:r>
      <w:r w:rsidR="00AA45E4">
        <w:rPr>
          <w:rFonts w:ascii="Arial" w:hAnsi="Arial" w:cs="Arial"/>
          <w:sz w:val="20"/>
          <w:szCs w:val="20"/>
        </w:rPr>
        <w:t>a</w:t>
      </w:r>
      <w:r w:rsidRPr="005645E5">
        <w:rPr>
          <w:rFonts w:ascii="Arial" w:hAnsi="Arial" w:cs="Arial"/>
          <w:sz w:val="20"/>
          <w:szCs w:val="20"/>
        </w:rPr>
        <w:t xml:space="preserve"> skupin</w:t>
      </w:r>
      <w:r w:rsidR="00AA45E4">
        <w:rPr>
          <w:rFonts w:ascii="Arial" w:hAnsi="Arial" w:cs="Arial"/>
          <w:sz w:val="20"/>
          <w:szCs w:val="20"/>
        </w:rPr>
        <w:t>a</w:t>
      </w:r>
      <w:r w:rsidRPr="005645E5">
        <w:rPr>
          <w:rFonts w:ascii="Arial" w:hAnsi="Arial" w:cs="Arial"/>
          <w:sz w:val="20"/>
          <w:szCs w:val="20"/>
        </w:rPr>
        <w:t xml:space="preserve"> </w:t>
      </w:r>
      <w:r w:rsidR="00AA45E4">
        <w:rPr>
          <w:rFonts w:ascii="Arial" w:hAnsi="Arial" w:cs="Arial"/>
          <w:sz w:val="20"/>
          <w:szCs w:val="20"/>
        </w:rPr>
        <w:t xml:space="preserve">je tako </w:t>
      </w:r>
      <w:r w:rsidRPr="005645E5">
        <w:rPr>
          <w:rFonts w:ascii="Arial" w:hAnsi="Arial" w:cs="Arial"/>
          <w:sz w:val="20"/>
          <w:szCs w:val="20"/>
        </w:rPr>
        <w:t>pod vodstvom ministrstva pripravil</w:t>
      </w:r>
      <w:r w:rsidR="00AA45E4">
        <w:rPr>
          <w:rFonts w:ascii="Arial" w:hAnsi="Arial" w:cs="Arial"/>
          <w:sz w:val="20"/>
          <w:szCs w:val="20"/>
        </w:rPr>
        <w:t>a</w:t>
      </w:r>
      <w:r w:rsidRPr="005645E5">
        <w:rPr>
          <w:rFonts w:ascii="Arial" w:hAnsi="Arial" w:cs="Arial"/>
          <w:sz w:val="20"/>
          <w:szCs w:val="20"/>
        </w:rPr>
        <w:t xml:space="preserve"> </w:t>
      </w:r>
      <w:bookmarkStart w:id="48" w:name="_Hlk134084684"/>
      <w:r w:rsidRPr="005645E5">
        <w:rPr>
          <w:rFonts w:ascii="Arial" w:hAnsi="Arial" w:cs="Arial"/>
          <w:sz w:val="20"/>
          <w:szCs w:val="20"/>
        </w:rPr>
        <w:t>Zakon o dostopnosti do proizvodov in storitev za invalide (Uradni list RS, št. 14/23,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ZDPSI). </w:t>
      </w:r>
      <w:bookmarkEnd w:id="48"/>
      <w:r w:rsidRPr="005645E5">
        <w:rPr>
          <w:rFonts w:ascii="Arial" w:hAnsi="Arial" w:cs="Arial"/>
          <w:sz w:val="20"/>
          <w:szCs w:val="20"/>
        </w:rPr>
        <w:t>Zakon je bil sprejet 3. februarja 2023, velja</w:t>
      </w:r>
      <w:r w:rsidR="00AA45E4">
        <w:rPr>
          <w:rFonts w:ascii="Arial" w:hAnsi="Arial" w:cs="Arial"/>
          <w:sz w:val="20"/>
          <w:szCs w:val="20"/>
        </w:rPr>
        <w:t>ti</w:t>
      </w:r>
      <w:r w:rsidRPr="005645E5">
        <w:rPr>
          <w:rFonts w:ascii="Arial" w:hAnsi="Arial" w:cs="Arial"/>
          <w:sz w:val="20"/>
          <w:szCs w:val="20"/>
        </w:rPr>
        <w:t xml:space="preserve"> </w:t>
      </w:r>
      <w:r w:rsidR="00AA45E4">
        <w:rPr>
          <w:rFonts w:ascii="Arial" w:hAnsi="Arial" w:cs="Arial"/>
          <w:sz w:val="20"/>
          <w:szCs w:val="20"/>
        </w:rPr>
        <w:t>je začel</w:t>
      </w:r>
      <w:r w:rsidRPr="005645E5">
        <w:rPr>
          <w:rFonts w:ascii="Arial" w:hAnsi="Arial" w:cs="Arial"/>
          <w:sz w:val="20"/>
          <w:szCs w:val="20"/>
        </w:rPr>
        <w:t xml:space="preserve"> 18. februarja 2023</w:t>
      </w:r>
      <w:r w:rsidR="00AA45E4">
        <w:rPr>
          <w:rFonts w:ascii="Arial" w:hAnsi="Arial" w:cs="Arial"/>
          <w:sz w:val="20"/>
          <w:szCs w:val="20"/>
        </w:rPr>
        <w:t>,</w:t>
      </w:r>
      <w:r w:rsidRPr="005645E5">
        <w:rPr>
          <w:rFonts w:ascii="Arial" w:hAnsi="Arial" w:cs="Arial"/>
          <w:sz w:val="20"/>
          <w:szCs w:val="20"/>
        </w:rPr>
        <w:t xml:space="preserve"> uporablja</w:t>
      </w:r>
      <w:r w:rsidR="00AA45E4">
        <w:rPr>
          <w:rFonts w:ascii="Arial" w:hAnsi="Arial" w:cs="Arial"/>
          <w:sz w:val="20"/>
          <w:szCs w:val="20"/>
        </w:rPr>
        <w:t>l</w:t>
      </w:r>
      <w:r w:rsidRPr="005645E5">
        <w:rPr>
          <w:rFonts w:ascii="Arial" w:hAnsi="Arial" w:cs="Arial"/>
          <w:sz w:val="20"/>
          <w:szCs w:val="20"/>
        </w:rPr>
        <w:t xml:space="preserve"> </w:t>
      </w:r>
      <w:r w:rsidR="00AA45E4">
        <w:rPr>
          <w:rFonts w:ascii="Arial" w:hAnsi="Arial" w:cs="Arial"/>
          <w:sz w:val="20"/>
          <w:szCs w:val="20"/>
        </w:rPr>
        <w:t xml:space="preserve">pa </w:t>
      </w:r>
      <w:r w:rsidRPr="005645E5">
        <w:rPr>
          <w:rFonts w:ascii="Arial" w:hAnsi="Arial" w:cs="Arial"/>
          <w:sz w:val="20"/>
          <w:szCs w:val="20"/>
        </w:rPr>
        <w:t xml:space="preserve">se </w:t>
      </w:r>
      <w:r w:rsidR="00AA45E4">
        <w:rPr>
          <w:rFonts w:ascii="Arial" w:hAnsi="Arial" w:cs="Arial"/>
          <w:sz w:val="20"/>
          <w:szCs w:val="20"/>
        </w:rPr>
        <w:t xml:space="preserve">bo </w:t>
      </w:r>
      <w:r w:rsidRPr="005645E5">
        <w:rPr>
          <w:rFonts w:ascii="Arial" w:hAnsi="Arial" w:cs="Arial"/>
          <w:sz w:val="20"/>
          <w:szCs w:val="20"/>
        </w:rPr>
        <w:t>od 28. junija 2025 (</w:t>
      </w:r>
      <w:r w:rsidRPr="005645E5">
        <w:rPr>
          <w:rFonts w:ascii="Arial" w:hAnsi="Arial" w:cs="Arial"/>
          <w:b/>
          <w:bCs/>
          <w:i/>
          <w:iCs/>
          <w:sz w:val="20"/>
          <w:szCs w:val="20"/>
        </w:rPr>
        <w:t>MZI</w:t>
      </w:r>
      <w:r w:rsidRPr="005645E5">
        <w:rPr>
          <w:rFonts w:ascii="Arial" w:hAnsi="Arial" w:cs="Arial"/>
          <w:i/>
          <w:iCs/>
          <w:sz w:val="20"/>
          <w:szCs w:val="20"/>
        </w:rPr>
        <w:t>, ukrep 3.1</w:t>
      </w:r>
      <w:r w:rsidRPr="005645E5">
        <w:rPr>
          <w:rFonts w:ascii="Arial" w:hAnsi="Arial" w:cs="Arial"/>
          <w:sz w:val="20"/>
          <w:szCs w:val="20"/>
        </w:rPr>
        <w:t>).</w:t>
      </w:r>
    </w:p>
    <w:p w14:paraId="76AABAAC" w14:textId="77777777" w:rsidR="004B33A5" w:rsidRPr="005645E5" w:rsidRDefault="004B33A5" w:rsidP="000166EB">
      <w:pPr>
        <w:spacing w:after="0"/>
        <w:jc w:val="both"/>
        <w:rPr>
          <w:rFonts w:ascii="Arial" w:hAnsi="Arial" w:cs="Arial"/>
          <w:sz w:val="20"/>
          <w:szCs w:val="20"/>
        </w:rPr>
      </w:pPr>
    </w:p>
    <w:p w14:paraId="731254D5" w14:textId="56DF893A" w:rsidR="00B47268" w:rsidRPr="00B47268" w:rsidRDefault="004B33A5" w:rsidP="00B47268">
      <w:pPr>
        <w:spacing w:after="0"/>
        <w:jc w:val="both"/>
        <w:rPr>
          <w:rFonts w:ascii="Arial" w:hAnsi="Arial" w:cs="Arial"/>
          <w:sz w:val="20"/>
          <w:szCs w:val="20"/>
        </w:rPr>
      </w:pPr>
      <w:r w:rsidRPr="005645E5">
        <w:rPr>
          <w:rFonts w:ascii="Arial" w:hAnsi="Arial" w:cs="Arial"/>
          <w:b/>
          <w:bCs/>
          <w:sz w:val="20"/>
          <w:szCs w:val="20"/>
        </w:rPr>
        <w:t>Pomorska inšpekcija v Upravi Republike Slovenije za pomorstvo</w:t>
      </w:r>
      <w:r w:rsidR="00B47268" w:rsidRPr="00B47268">
        <w:rPr>
          <w:rFonts w:ascii="Arial" w:hAnsi="Arial" w:cs="Arial"/>
          <w:sz w:val="20"/>
          <w:szCs w:val="20"/>
        </w:rPr>
        <w:t xml:space="preserve">, je kot nosilec ukrepa 3.5, v letu 2022 opravila inšpekcijski nadzor z vidika varnostnih zahtev za osebe z zmanjšano mobilnostjo na edini slovenski potniški ladji. Ladja je bila pregledana skladno z 10. členom Pravilnika o potniških ladjah (Uradni list RS, št. 76/19, 7/21; v nadaljevanju: Pravilnik) in Direktivo 2009/45/ES o varnostnih predpisih in standardih za potniške ladje (UL št. 315 z dne 30. 11. 2017, str. 40). Ugotovljeno je bilo, da so dostopi na navedeno ladjo in prehodi v ladijske prostore primerni ter da ladja, v okviru svojih tehničnih zmogljivosti, ustreza kriterijem prevoza oseb z zmanjšano mobilnostjo. </w:t>
      </w:r>
    </w:p>
    <w:p w14:paraId="214D5EA6" w14:textId="77777777" w:rsidR="00B47268" w:rsidRPr="00B47268" w:rsidRDefault="00B47268" w:rsidP="00B47268">
      <w:pPr>
        <w:spacing w:after="0"/>
        <w:jc w:val="both"/>
        <w:rPr>
          <w:rFonts w:ascii="Arial" w:hAnsi="Arial" w:cs="Arial"/>
          <w:sz w:val="20"/>
          <w:szCs w:val="20"/>
        </w:rPr>
      </w:pPr>
    </w:p>
    <w:p w14:paraId="3034D61B" w14:textId="77777777" w:rsidR="00B47268" w:rsidRPr="00B47268" w:rsidRDefault="00B47268" w:rsidP="00B47268">
      <w:pPr>
        <w:spacing w:after="0"/>
        <w:jc w:val="both"/>
        <w:rPr>
          <w:rFonts w:ascii="Arial" w:hAnsi="Arial" w:cs="Arial"/>
          <w:sz w:val="20"/>
          <w:szCs w:val="20"/>
        </w:rPr>
      </w:pPr>
      <w:r w:rsidRPr="00B47268">
        <w:rPr>
          <w:rFonts w:ascii="Arial" w:hAnsi="Arial" w:cs="Arial"/>
          <w:sz w:val="20"/>
          <w:szCs w:val="20"/>
        </w:rPr>
        <w:t>Prav tako je pomorska inšpekcija opravila inšpekcijski nadzor z vidika varnostnih zahtev za osebe z zmanjšano mobilnostjo skladno z 10. členom Pravilnika in nadzor nad skladnostjo z nediskriminatornimi pogoji dostopa skladno z Uredbo 1177/2010/EU za invalidne osebe, na hitrem potniškem plovilu, ki je registrirano pod tujo zastavo, in je v poletni sezoni 2022 prevažalo potnike na redni liniji med Italijo, Slovenijo in Hrvaško. Ugotovljeno je bilo, da so dostopi na navedeno plovilo in prehodi v ladijske prostore ustrezni in da plovilo v okviru svojih tehničnih zmogljivosti, ustreza kriterijem prevoza oseb z zmanjšano mobilnostjo. Plovilo izpolnjuje zahteve glede nediskriminatornih pogojev dostopa za invalidne osebe in osebe z zmanjšano mobilnostjo. Na plovilu imajo vzpostavljeno ureditev, ki zagotavlja brezplačno pomoč invalidom od njihove najave prihoda v pristanišču do prihoda na sedež na plovilu in ob izkrcanju. Enako velja za dostop do toaletnih prostorov, ki so primerno urejeni za uporabo invalidnih oseb, ter v drugih primerih, ko invalidne osebe potrebujejo pomoč. V primeru poškodbe ali izgube so je na voljo tudi začasna zamenjava opreme za gibanje, predvsem invalidskega vozička. Ustrezne informacije o tem, kako se na plovilu zagotavljajo nediskriminatorni pogoji dostopa za invalide in osebe z zmanjšano mobilnostjo, so bile objavljene na spletnih strani prevoznikovega agenta.</w:t>
      </w:r>
    </w:p>
    <w:p w14:paraId="76068E71" w14:textId="77777777" w:rsidR="00B47268" w:rsidRPr="00B47268" w:rsidRDefault="00B47268" w:rsidP="00B47268">
      <w:pPr>
        <w:spacing w:after="0"/>
        <w:jc w:val="both"/>
        <w:rPr>
          <w:rFonts w:ascii="Arial" w:hAnsi="Arial" w:cs="Arial"/>
          <w:sz w:val="20"/>
          <w:szCs w:val="20"/>
        </w:rPr>
      </w:pPr>
    </w:p>
    <w:p w14:paraId="0EC85851" w14:textId="74936D93" w:rsidR="004B33A5" w:rsidRPr="005645E5" w:rsidRDefault="00B47268" w:rsidP="00B47268">
      <w:pPr>
        <w:spacing w:after="0"/>
        <w:jc w:val="both"/>
        <w:rPr>
          <w:rFonts w:ascii="Arial" w:hAnsi="Arial" w:cs="Arial"/>
          <w:sz w:val="20"/>
          <w:szCs w:val="20"/>
        </w:rPr>
      </w:pPr>
      <w:r w:rsidRPr="00B47268">
        <w:rPr>
          <w:rFonts w:ascii="Arial" w:hAnsi="Arial" w:cs="Arial"/>
          <w:sz w:val="20"/>
          <w:szCs w:val="20"/>
        </w:rPr>
        <w:t>V okviru izvajanja 13. člena Uredbe 1177/2010/EU o pravicah potnikov med potovanjem po morju in celinskih poteh je na pobudo Uprave RS za pomorstvo v teku izdelava programa usposabljanja za pomoč osebam z ovirano mobilnostjo. Program pripravlja Fakulteta za pomorstvo v sodelovanju z invalidskimi organizacijami</w:t>
      </w:r>
      <w:r w:rsidR="004B33A5" w:rsidRPr="005645E5">
        <w:rPr>
          <w:rFonts w:ascii="Arial" w:hAnsi="Arial" w:cs="Arial"/>
          <w:sz w:val="20"/>
          <w:szCs w:val="20"/>
        </w:rPr>
        <w:t xml:space="preserve"> (</w:t>
      </w:r>
      <w:r w:rsidR="004B33A5" w:rsidRPr="005645E5">
        <w:rPr>
          <w:rFonts w:ascii="Arial" w:hAnsi="Arial" w:cs="Arial"/>
          <w:b/>
          <w:bCs/>
          <w:i/>
          <w:iCs/>
          <w:sz w:val="20"/>
          <w:szCs w:val="20"/>
        </w:rPr>
        <w:t>MZI – pomorska inšpekcija</w:t>
      </w:r>
      <w:r w:rsidR="004B33A5" w:rsidRPr="005645E5">
        <w:rPr>
          <w:rFonts w:ascii="Arial" w:hAnsi="Arial" w:cs="Arial"/>
          <w:i/>
          <w:iCs/>
          <w:sz w:val="20"/>
          <w:szCs w:val="20"/>
        </w:rPr>
        <w:t>, ukrep 3.5</w:t>
      </w:r>
      <w:r w:rsidR="004B33A5" w:rsidRPr="005645E5">
        <w:rPr>
          <w:rFonts w:ascii="Arial" w:hAnsi="Arial" w:cs="Arial"/>
          <w:sz w:val="20"/>
          <w:szCs w:val="20"/>
        </w:rPr>
        <w:t>).</w:t>
      </w:r>
    </w:p>
    <w:p w14:paraId="36F0CA68" w14:textId="77777777" w:rsidR="004B33A5" w:rsidRPr="005645E5" w:rsidRDefault="004B33A5" w:rsidP="000166EB">
      <w:pPr>
        <w:spacing w:after="0"/>
        <w:jc w:val="both"/>
        <w:rPr>
          <w:rFonts w:ascii="Arial" w:hAnsi="Arial" w:cs="Arial"/>
          <w:sz w:val="20"/>
          <w:szCs w:val="20"/>
        </w:rPr>
      </w:pPr>
    </w:p>
    <w:p w14:paraId="4E91CD59" w14:textId="02949756" w:rsidR="004B33A5" w:rsidRPr="005645E5" w:rsidRDefault="004B33A5" w:rsidP="009D38A5">
      <w:pPr>
        <w:spacing w:after="0"/>
        <w:jc w:val="both"/>
        <w:rPr>
          <w:rFonts w:ascii="Arial" w:hAnsi="Arial" w:cs="Arial"/>
          <w:snapToGrid w:val="0"/>
          <w:sz w:val="20"/>
          <w:szCs w:val="20"/>
          <w:u w:val="single"/>
        </w:rPr>
      </w:pPr>
      <w:r w:rsidRPr="005645E5">
        <w:rPr>
          <w:rFonts w:ascii="Arial" w:hAnsi="Arial" w:cs="Arial"/>
          <w:b/>
          <w:bCs/>
          <w:snapToGrid w:val="0"/>
          <w:sz w:val="20"/>
          <w:szCs w:val="20"/>
        </w:rPr>
        <w:lastRenderedPageBreak/>
        <w:t>MK, Direktorat za medije</w:t>
      </w:r>
      <w:r w:rsidRPr="005645E5">
        <w:rPr>
          <w:rFonts w:ascii="Arial" w:hAnsi="Arial" w:cs="Arial"/>
          <w:bCs/>
          <w:snapToGrid w:val="0"/>
          <w:sz w:val="20"/>
          <w:szCs w:val="20"/>
        </w:rPr>
        <w:t>,</w:t>
      </w:r>
      <w:r w:rsidRPr="005645E5">
        <w:rPr>
          <w:rFonts w:ascii="Arial" w:hAnsi="Arial" w:cs="Arial"/>
          <w:b/>
          <w:bCs/>
          <w:snapToGrid w:val="0"/>
          <w:sz w:val="20"/>
          <w:szCs w:val="20"/>
        </w:rPr>
        <w:t xml:space="preserve"> </w:t>
      </w:r>
      <w:r w:rsidRPr="005645E5">
        <w:rPr>
          <w:rFonts w:ascii="Arial" w:hAnsi="Arial" w:cs="Arial"/>
          <w:snapToGrid w:val="0"/>
          <w:sz w:val="20"/>
          <w:szCs w:val="20"/>
        </w:rPr>
        <w:t xml:space="preserve">poroča, da </w:t>
      </w:r>
      <w:bookmarkStart w:id="49" w:name="_Hlk134084709"/>
      <w:r w:rsidRPr="005645E5">
        <w:rPr>
          <w:rFonts w:ascii="Arial" w:eastAsia="Calibri" w:hAnsi="Arial" w:cs="Arial"/>
          <w:sz w:val="20"/>
          <w:szCs w:val="20"/>
        </w:rPr>
        <w:t>Zakon o avdiovizualnih medijskih storitvah (Uradni list RS, št. 87/11, 84/15 in 204/21, v nadaljnjem</w:t>
      </w:r>
      <w:r w:rsidRPr="005645E5">
        <w:rPr>
          <w:rFonts w:ascii="Arial" w:hAnsi="Arial" w:cs="Arial"/>
          <w:snapToGrid w:val="0"/>
          <w:color w:val="000000" w:themeColor="text1"/>
          <w:sz w:val="20"/>
          <w:szCs w:val="20"/>
        </w:rPr>
        <w:t xml:space="preserve"> besedilu</w:t>
      </w:r>
      <w:r w:rsidRPr="005645E5">
        <w:rPr>
          <w:rFonts w:ascii="Arial" w:eastAsia="Calibri" w:hAnsi="Arial" w:cs="Arial"/>
          <w:sz w:val="20"/>
          <w:szCs w:val="20"/>
        </w:rPr>
        <w:t>: ZAvMS</w:t>
      </w:r>
      <w:bookmarkEnd w:id="49"/>
      <w:r w:rsidRPr="005645E5">
        <w:rPr>
          <w:rFonts w:ascii="Arial" w:eastAsia="Calibri" w:hAnsi="Arial" w:cs="Arial"/>
          <w:sz w:val="20"/>
          <w:szCs w:val="20"/>
        </w:rPr>
        <w:t xml:space="preserve">), s katerim se je v slovenski pravni red prenesla Direktiva (EU) 2018/1808 Evropskega parlamenta in Sveta z dne 14. novembra 2018 o spremembi Direktive 2010/13/EU o usklajevanju nekaterih zakonov in drugih predpisov držav članic o opravljanju avdiovizualnih medijskih storitev (Direktiva o avdiovizualnih medijskih storitvah) glede na spreminjajoče se tržne razmere, določa posebne zahteve, ki jih morajo izpolnjevati ponudniki avdiovizualnih medijskih storitev na področju dostopnosti do avdiovizualnih storitev za invalide, in sicer: </w:t>
      </w:r>
    </w:p>
    <w:p w14:paraId="4A7FB9CE" w14:textId="69439885" w:rsidR="004B33A5" w:rsidRPr="005645E5" w:rsidRDefault="004B33A5" w:rsidP="004B33A5">
      <w:pPr>
        <w:pStyle w:val="Odstavekseznama"/>
        <w:numPr>
          <w:ilvl w:val="0"/>
          <w:numId w:val="17"/>
        </w:numPr>
        <w:spacing w:after="0"/>
        <w:ind w:left="284" w:hanging="284"/>
        <w:jc w:val="both"/>
        <w:rPr>
          <w:rFonts w:ascii="Arial" w:hAnsi="Arial" w:cs="Arial"/>
          <w:sz w:val="20"/>
          <w:szCs w:val="20"/>
        </w:rPr>
      </w:pPr>
      <w:r w:rsidRPr="005645E5">
        <w:rPr>
          <w:rFonts w:ascii="Arial" w:hAnsi="Arial" w:cs="Arial"/>
          <w:sz w:val="20"/>
          <w:szCs w:val="20"/>
        </w:rPr>
        <w:t>v 14.a členu ZAvMS določa, da morajo ponudniki avdiovizualnih medijskih storitev postopno izboljševati dostopnost svojih storitev za invalide, v zvezi z izvrševanjem te obveznosti pa pripraviti triletni načrt in nato vsak</w:t>
      </w:r>
      <w:r w:rsidR="00FA00D6">
        <w:rPr>
          <w:rFonts w:ascii="Arial" w:hAnsi="Arial" w:cs="Arial"/>
          <w:sz w:val="20"/>
          <w:szCs w:val="20"/>
        </w:rPr>
        <w:t>a</w:t>
      </w:r>
      <w:r w:rsidRPr="005645E5">
        <w:rPr>
          <w:rFonts w:ascii="Arial" w:hAnsi="Arial" w:cs="Arial"/>
          <w:sz w:val="20"/>
          <w:szCs w:val="20"/>
        </w:rPr>
        <w:t xml:space="preserve"> tri leta poročati o njegovi izvršitvi Agenciji za komunikacijske storitve in omrežja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w:t>
      </w:r>
      <w:r w:rsidR="00FA00D6">
        <w:rPr>
          <w:rFonts w:ascii="Arial" w:hAnsi="Arial" w:cs="Arial"/>
          <w:sz w:val="20"/>
          <w:szCs w:val="20"/>
        </w:rPr>
        <w:t>a</w:t>
      </w:r>
      <w:r w:rsidRPr="005645E5">
        <w:rPr>
          <w:rFonts w:ascii="Arial" w:hAnsi="Arial" w:cs="Arial"/>
          <w:sz w:val="20"/>
          <w:szCs w:val="20"/>
        </w:rPr>
        <w:t xml:space="preserve">gencija), pri čemer morajo prvi načrt pripraviti do konca leta 2022 za obdobje 2022–2024. Agencija pa je o izvrševanju obveznosti dolžna poročati Evropski komisiji;  </w:t>
      </w:r>
    </w:p>
    <w:p w14:paraId="2107F1F3" w14:textId="4EF71BDD" w:rsidR="004B33A5" w:rsidRPr="005645E5" w:rsidRDefault="00FA00D6" w:rsidP="004B33A5">
      <w:pPr>
        <w:pStyle w:val="Odstavekseznama"/>
        <w:numPr>
          <w:ilvl w:val="0"/>
          <w:numId w:val="17"/>
        </w:numPr>
        <w:spacing w:after="0"/>
        <w:ind w:left="284" w:hanging="284"/>
        <w:jc w:val="both"/>
        <w:rPr>
          <w:rFonts w:ascii="Arial" w:hAnsi="Arial" w:cs="Arial"/>
          <w:sz w:val="20"/>
          <w:szCs w:val="20"/>
        </w:rPr>
      </w:pPr>
      <w:r>
        <w:rPr>
          <w:rFonts w:ascii="Arial" w:hAnsi="Arial" w:cs="Arial"/>
          <w:sz w:val="20"/>
          <w:szCs w:val="20"/>
        </w:rPr>
        <w:t>a</w:t>
      </w:r>
      <w:r w:rsidR="004B33A5" w:rsidRPr="005645E5">
        <w:rPr>
          <w:rFonts w:ascii="Arial" w:hAnsi="Arial" w:cs="Arial"/>
          <w:sz w:val="20"/>
          <w:szCs w:val="20"/>
        </w:rPr>
        <w:t xml:space="preserve">gencija je dolžna vzpostaviti in upravljati invalidom na </w:t>
      </w:r>
      <w:r>
        <w:rPr>
          <w:rFonts w:ascii="Arial" w:hAnsi="Arial" w:cs="Arial"/>
          <w:sz w:val="20"/>
          <w:szCs w:val="20"/>
        </w:rPr>
        <w:t>preprost način</w:t>
      </w:r>
      <w:r w:rsidRPr="005645E5">
        <w:rPr>
          <w:rFonts w:ascii="Arial" w:hAnsi="Arial" w:cs="Arial"/>
          <w:sz w:val="20"/>
          <w:szCs w:val="20"/>
        </w:rPr>
        <w:t xml:space="preserve"> </w:t>
      </w:r>
      <w:r w:rsidR="004B33A5" w:rsidRPr="005645E5">
        <w:rPr>
          <w:rFonts w:ascii="Arial" w:hAnsi="Arial" w:cs="Arial"/>
          <w:sz w:val="20"/>
          <w:szCs w:val="20"/>
        </w:rPr>
        <w:t>(lahko branje, prilagojeno senzoričnim invalidom) dostopno spletno kontaktno točko. Na njej je dolžna zagotavljati informacije in omogočati prejemanje pritožb v zvezi z dostopnostjo avdiovizualnih medijskih storitev. Agencija omogoči prejemanje pritožb v zvezi z dostopnostjo tudi po pošti, osebno in po telefonu. Agencija sprejme splošni akt, v katerem uredi način, na katerega obravnava pritožbe (MK, ukrepa 3.1 in 3.4).</w:t>
      </w:r>
    </w:p>
    <w:p w14:paraId="48D9B026" w14:textId="77777777" w:rsidR="004B33A5" w:rsidRPr="005645E5" w:rsidRDefault="004B33A5" w:rsidP="001A73FF">
      <w:pPr>
        <w:spacing w:after="0"/>
        <w:jc w:val="both"/>
        <w:rPr>
          <w:rFonts w:ascii="Arial" w:hAnsi="Arial" w:cs="Arial"/>
          <w:sz w:val="20"/>
          <w:szCs w:val="20"/>
        </w:rPr>
      </w:pPr>
    </w:p>
    <w:p w14:paraId="62477679" w14:textId="78F4CB2B" w:rsidR="004B33A5" w:rsidRPr="005645E5" w:rsidRDefault="004B33A5" w:rsidP="001A73FF">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Zakonodaja v pripravi</w:t>
      </w:r>
    </w:p>
    <w:p w14:paraId="6A98E389" w14:textId="77777777" w:rsidR="004B33A5" w:rsidRPr="005645E5" w:rsidRDefault="004B33A5" w:rsidP="001A73FF">
      <w:pPr>
        <w:spacing w:after="0"/>
        <w:jc w:val="both"/>
        <w:rPr>
          <w:rFonts w:ascii="Arial" w:hAnsi="Arial" w:cs="Arial"/>
          <w:sz w:val="20"/>
          <w:szCs w:val="20"/>
        </w:rPr>
      </w:pPr>
    </w:p>
    <w:p w14:paraId="065DE7F9" w14:textId="52F9275F" w:rsidR="004B33A5" w:rsidRPr="005645E5" w:rsidRDefault="004B33A5" w:rsidP="001A73FF">
      <w:pPr>
        <w:spacing w:after="0"/>
        <w:jc w:val="both"/>
        <w:rPr>
          <w:rFonts w:ascii="Arial" w:hAnsi="Arial" w:cs="Arial"/>
          <w:color w:val="000000"/>
          <w:sz w:val="20"/>
          <w:szCs w:val="20"/>
        </w:rPr>
      </w:pPr>
      <w:r w:rsidRPr="005645E5">
        <w:rPr>
          <w:rFonts w:ascii="Arial" w:hAnsi="Arial" w:cs="Arial"/>
          <w:b/>
          <w:bCs/>
          <w:color w:val="000000"/>
          <w:sz w:val="20"/>
          <w:szCs w:val="20"/>
        </w:rPr>
        <w:t>MGRT, Direktorat za turizem</w:t>
      </w:r>
      <w:r w:rsidRPr="005645E5">
        <w:rPr>
          <w:rFonts w:ascii="Arial" w:hAnsi="Arial" w:cs="Arial"/>
          <w:color w:val="000000"/>
          <w:sz w:val="20"/>
          <w:szCs w:val="20"/>
        </w:rPr>
        <w:t>, poroča, da je v letu 2022 nadaljeval pripravo spremembe gostinske zakonodaje, pri kateri se bodo v zvezi s kategorizacijo nastanitvenih obratov ohranil</w:t>
      </w:r>
      <w:r w:rsidR="00FA00D6">
        <w:rPr>
          <w:rFonts w:ascii="Arial" w:hAnsi="Arial" w:cs="Arial"/>
          <w:color w:val="000000"/>
          <w:sz w:val="20"/>
          <w:szCs w:val="20"/>
        </w:rPr>
        <w:t>a</w:t>
      </w:r>
      <w:r w:rsidRPr="005645E5">
        <w:rPr>
          <w:rFonts w:ascii="Arial" w:hAnsi="Arial" w:cs="Arial"/>
          <w:color w:val="000000"/>
          <w:sz w:val="20"/>
          <w:szCs w:val="20"/>
        </w:rPr>
        <w:t xml:space="preserve"> </w:t>
      </w:r>
      <w:r w:rsidR="00FA00D6">
        <w:rPr>
          <w:rFonts w:ascii="Arial" w:hAnsi="Arial" w:cs="Arial"/>
          <w:color w:val="000000"/>
          <w:sz w:val="20"/>
          <w:szCs w:val="20"/>
        </w:rPr>
        <w:t>merila</w:t>
      </w:r>
      <w:r w:rsidRPr="005645E5">
        <w:rPr>
          <w:rFonts w:ascii="Arial" w:hAnsi="Arial" w:cs="Arial"/>
          <w:color w:val="000000"/>
          <w:sz w:val="20"/>
          <w:szCs w:val="20"/>
        </w:rPr>
        <w:t>, vezan</w:t>
      </w:r>
      <w:r w:rsidR="00FA00D6">
        <w:rPr>
          <w:rFonts w:ascii="Arial" w:hAnsi="Arial" w:cs="Arial"/>
          <w:color w:val="000000"/>
          <w:sz w:val="20"/>
          <w:szCs w:val="20"/>
        </w:rPr>
        <w:t>a</w:t>
      </w:r>
      <w:r w:rsidRPr="005645E5">
        <w:rPr>
          <w:rFonts w:ascii="Arial" w:hAnsi="Arial" w:cs="Arial"/>
          <w:color w:val="000000"/>
          <w:sz w:val="20"/>
          <w:szCs w:val="20"/>
        </w:rPr>
        <w:t xml:space="preserve">  na dostop brez ovir (za invalidske vozičke, slepe in slabovidne), prav tako je za pridobitev hotela kategorije štirih zvezdic in več minimalni </w:t>
      </w:r>
      <w:r w:rsidR="00FA00D6">
        <w:rPr>
          <w:rFonts w:ascii="Arial" w:hAnsi="Arial" w:cs="Arial"/>
          <w:color w:val="000000"/>
          <w:sz w:val="20"/>
          <w:szCs w:val="20"/>
        </w:rPr>
        <w:t>pogoj</w:t>
      </w:r>
      <w:r w:rsidR="00FA00D6" w:rsidRPr="005645E5">
        <w:rPr>
          <w:rFonts w:ascii="Arial" w:hAnsi="Arial" w:cs="Arial"/>
          <w:color w:val="000000"/>
          <w:sz w:val="20"/>
          <w:szCs w:val="20"/>
        </w:rPr>
        <w:t xml:space="preserve"> </w:t>
      </w:r>
      <w:r w:rsidRPr="005645E5">
        <w:rPr>
          <w:rFonts w:ascii="Arial" w:hAnsi="Arial" w:cs="Arial"/>
          <w:color w:val="000000"/>
          <w:sz w:val="20"/>
          <w:szCs w:val="20"/>
        </w:rPr>
        <w:t>dvigalo za goste (</w:t>
      </w:r>
      <w:r w:rsidRPr="005645E5">
        <w:rPr>
          <w:rFonts w:ascii="Arial" w:hAnsi="Arial" w:cs="Arial"/>
          <w:b/>
          <w:bCs/>
          <w:i/>
          <w:iCs/>
          <w:color w:val="000000"/>
          <w:sz w:val="20"/>
          <w:szCs w:val="20"/>
        </w:rPr>
        <w:t>MGRT</w:t>
      </w:r>
      <w:r w:rsidRPr="005645E5">
        <w:rPr>
          <w:rFonts w:ascii="Arial" w:hAnsi="Arial" w:cs="Arial"/>
          <w:i/>
          <w:iCs/>
          <w:color w:val="000000"/>
          <w:sz w:val="20"/>
          <w:szCs w:val="20"/>
        </w:rPr>
        <w:t>, ukrep 3.5</w:t>
      </w:r>
      <w:r w:rsidRPr="005645E5">
        <w:rPr>
          <w:rFonts w:ascii="Arial" w:hAnsi="Arial" w:cs="Arial"/>
          <w:color w:val="000000"/>
          <w:sz w:val="20"/>
          <w:szCs w:val="20"/>
        </w:rPr>
        <w:t>).</w:t>
      </w:r>
    </w:p>
    <w:p w14:paraId="5B98EFD5" w14:textId="77777777" w:rsidR="004B33A5" w:rsidRPr="005645E5" w:rsidRDefault="004B33A5" w:rsidP="00B21AC7">
      <w:pPr>
        <w:spacing w:after="0"/>
        <w:rPr>
          <w:rFonts w:ascii="Arial" w:hAnsi="Arial" w:cs="Arial"/>
          <w:b/>
          <w:color w:val="000000" w:themeColor="text1"/>
          <w:sz w:val="20"/>
          <w:szCs w:val="20"/>
        </w:rPr>
      </w:pPr>
    </w:p>
    <w:p w14:paraId="153596F2" w14:textId="77777777" w:rsidR="004B33A5" w:rsidRPr="005645E5" w:rsidRDefault="004B33A5"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Programi </w:t>
      </w:r>
    </w:p>
    <w:p w14:paraId="43EC9037" w14:textId="77777777" w:rsidR="004B33A5" w:rsidRPr="005645E5" w:rsidRDefault="004B33A5" w:rsidP="00B21AC7">
      <w:pPr>
        <w:spacing w:after="0"/>
        <w:rPr>
          <w:rFonts w:ascii="Arial" w:hAnsi="Arial" w:cs="Arial"/>
          <w:b/>
          <w:color w:val="000000" w:themeColor="text1"/>
          <w:sz w:val="20"/>
          <w:szCs w:val="20"/>
        </w:rPr>
      </w:pPr>
    </w:p>
    <w:p w14:paraId="656560B3" w14:textId="11FEEF0F" w:rsidR="004B33A5" w:rsidRPr="005645E5" w:rsidRDefault="004B33A5" w:rsidP="00DF00AD">
      <w:pPr>
        <w:autoSpaceDE w:val="0"/>
        <w:autoSpaceDN w:val="0"/>
        <w:adjustRightInd w:val="0"/>
        <w:spacing w:after="0"/>
        <w:jc w:val="both"/>
        <w:rPr>
          <w:rFonts w:ascii="Arial" w:hAnsi="Arial" w:cs="Arial"/>
          <w:color w:val="000000"/>
          <w:sz w:val="20"/>
          <w:szCs w:val="20"/>
        </w:rPr>
      </w:pPr>
      <w:r w:rsidRPr="005645E5">
        <w:rPr>
          <w:rFonts w:ascii="Arial" w:hAnsi="Arial" w:cs="Arial"/>
          <w:b/>
          <w:bCs/>
          <w:color w:val="000000"/>
          <w:sz w:val="20"/>
          <w:szCs w:val="20"/>
        </w:rPr>
        <w:t>MDDSZ, Direktorat za invalide</w:t>
      </w:r>
      <w:r w:rsidRPr="00FC24BD">
        <w:rPr>
          <w:rFonts w:ascii="Arial" w:hAnsi="Arial" w:cs="Arial"/>
          <w:bCs/>
          <w:color w:val="000000"/>
          <w:sz w:val="20"/>
          <w:szCs w:val="20"/>
        </w:rPr>
        <w:t xml:space="preserve">, </w:t>
      </w:r>
      <w:r w:rsidRPr="005645E5">
        <w:rPr>
          <w:rFonts w:ascii="Arial" w:hAnsi="Arial" w:cs="Arial"/>
          <w:color w:val="000000"/>
          <w:sz w:val="20"/>
          <w:szCs w:val="20"/>
        </w:rPr>
        <w:t xml:space="preserve">poroča o projektu Izboljšanje dostopnosti blaga in storitev za invalide z </w:t>
      </w:r>
      <w:r w:rsidR="00EA025D">
        <w:rPr>
          <w:rFonts w:ascii="Arial" w:hAnsi="Arial" w:cs="Arial"/>
          <w:color w:val="000000"/>
          <w:sz w:val="20"/>
          <w:szCs w:val="20"/>
        </w:rPr>
        <w:t>e</w:t>
      </w:r>
      <w:r w:rsidRPr="005645E5">
        <w:rPr>
          <w:rFonts w:ascii="Arial" w:hAnsi="Arial" w:cs="Arial"/>
          <w:color w:val="000000"/>
          <w:sz w:val="20"/>
          <w:szCs w:val="20"/>
        </w:rPr>
        <w:t xml:space="preserve">vropsko kartico ugodnosti, ki je trajal od 1. julija 2021 do 31. decembra 2022. Namen projekta je s celostnim načinom in sistematičnimi dejavnostmi ter večjo dostopnostjo in dosegljivostjo proizvodov in storitev vplivati na povečanje socialne vključenosti ciljnih skupin invalidov. </w:t>
      </w:r>
      <w:r w:rsidR="00EA025D">
        <w:rPr>
          <w:rFonts w:ascii="Arial" w:hAnsi="Arial" w:cs="Arial"/>
          <w:color w:val="000000"/>
          <w:sz w:val="20"/>
          <w:szCs w:val="20"/>
        </w:rPr>
        <w:t xml:space="preserve">Posebni </w:t>
      </w:r>
      <w:r w:rsidRPr="005645E5">
        <w:rPr>
          <w:rFonts w:ascii="Arial" w:hAnsi="Arial" w:cs="Arial"/>
          <w:color w:val="000000"/>
          <w:sz w:val="20"/>
          <w:szCs w:val="20"/>
        </w:rPr>
        <w:t xml:space="preserve">cilji in </w:t>
      </w:r>
      <w:r w:rsidR="00EA025D">
        <w:rPr>
          <w:rFonts w:ascii="Arial" w:hAnsi="Arial" w:cs="Arial"/>
          <w:color w:val="000000"/>
          <w:sz w:val="20"/>
          <w:szCs w:val="20"/>
        </w:rPr>
        <w:t xml:space="preserve">dosežki </w:t>
      </w:r>
      <w:r w:rsidRPr="005645E5">
        <w:rPr>
          <w:rFonts w:ascii="Arial" w:hAnsi="Arial" w:cs="Arial"/>
          <w:color w:val="000000"/>
          <w:sz w:val="20"/>
          <w:szCs w:val="20"/>
        </w:rPr>
        <w:t xml:space="preserve">projekta so nadgradnja in vzpostavitev ustrezno dostopnega spletnega mesta in mobilne aplikacije </w:t>
      </w:r>
      <w:r w:rsidR="00EA025D">
        <w:rPr>
          <w:rFonts w:ascii="Arial" w:hAnsi="Arial" w:cs="Arial"/>
          <w:color w:val="000000"/>
          <w:sz w:val="20"/>
          <w:szCs w:val="20"/>
        </w:rPr>
        <w:t xml:space="preserve">evropske </w:t>
      </w:r>
      <w:r w:rsidRPr="005645E5">
        <w:rPr>
          <w:rFonts w:ascii="Arial" w:hAnsi="Arial" w:cs="Arial"/>
          <w:color w:val="000000"/>
          <w:sz w:val="20"/>
          <w:szCs w:val="20"/>
        </w:rPr>
        <w:t xml:space="preserve">kartice ugodnosti za invalide v skladu s priporočili WCAG 2.1, vsaj na stopnji skladnosti AA; povečanje števila ponudnikov ugodnosti in povečanje števila imetnikov </w:t>
      </w:r>
      <w:r w:rsidR="00EA025D">
        <w:rPr>
          <w:rFonts w:ascii="Arial" w:hAnsi="Arial" w:cs="Arial"/>
          <w:color w:val="000000"/>
          <w:sz w:val="20"/>
          <w:szCs w:val="20"/>
        </w:rPr>
        <w:t>evropske</w:t>
      </w:r>
      <w:r w:rsidR="00EA025D" w:rsidRPr="005645E5">
        <w:rPr>
          <w:rFonts w:ascii="Arial" w:hAnsi="Arial" w:cs="Arial"/>
          <w:color w:val="000000"/>
          <w:sz w:val="20"/>
          <w:szCs w:val="20"/>
        </w:rPr>
        <w:t xml:space="preserve"> </w:t>
      </w:r>
      <w:r w:rsidRPr="005645E5">
        <w:rPr>
          <w:rFonts w:ascii="Arial" w:hAnsi="Arial" w:cs="Arial"/>
          <w:color w:val="000000"/>
          <w:sz w:val="20"/>
          <w:szCs w:val="20"/>
        </w:rPr>
        <w:t xml:space="preserve">kartice ugodnosti za invalide; strokovna analiza fizične dostopnosti objektov ponudnikov ugodnosti, ki je vsebinska nadgradnja pilotnega projekta, saj te dejavnosti doslej še niso bile izvedene. Ciljne skupine projekta so osebe z različnimi invalidnostmi, ki imajo status invalida: slepi in slabovidni, gluhi in naglušni, gluhoslepi, gibalno ovirane osebe, osebe z motnjami v duševnem razvoju in težavami v duševnem zdravju </w:t>
      </w:r>
      <w:r w:rsidR="00EA025D">
        <w:rPr>
          <w:rFonts w:ascii="Arial" w:hAnsi="Arial" w:cs="Arial"/>
          <w:color w:val="000000"/>
          <w:sz w:val="20"/>
          <w:szCs w:val="20"/>
        </w:rPr>
        <w:t>ter</w:t>
      </w:r>
      <w:r w:rsidR="00EA025D" w:rsidRPr="005645E5">
        <w:rPr>
          <w:rFonts w:ascii="Arial" w:hAnsi="Arial" w:cs="Arial"/>
          <w:color w:val="000000"/>
          <w:sz w:val="20"/>
          <w:szCs w:val="20"/>
        </w:rPr>
        <w:t xml:space="preserve"> </w:t>
      </w:r>
      <w:r w:rsidRPr="005645E5">
        <w:rPr>
          <w:rFonts w:ascii="Arial" w:hAnsi="Arial" w:cs="Arial"/>
          <w:color w:val="000000"/>
          <w:sz w:val="20"/>
          <w:szCs w:val="20"/>
        </w:rPr>
        <w:t xml:space="preserve">posamezniki z drugimi vrstami invalidnosti.  </w:t>
      </w:r>
    </w:p>
    <w:p w14:paraId="7D3BA13E" w14:textId="6DC101ED" w:rsidR="004B33A5" w:rsidRPr="005645E5" w:rsidRDefault="004B33A5" w:rsidP="00DF00AD">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 xml:space="preserve">Kazalniki učinka: </w:t>
      </w:r>
      <w:r w:rsidR="00671C85">
        <w:rPr>
          <w:rFonts w:ascii="Arial" w:hAnsi="Arial" w:cs="Arial"/>
          <w:color w:val="000000"/>
          <w:sz w:val="20"/>
          <w:szCs w:val="20"/>
        </w:rPr>
        <w:t xml:space="preserve">ena </w:t>
      </w:r>
      <w:r w:rsidRPr="005645E5">
        <w:rPr>
          <w:rFonts w:ascii="Arial" w:hAnsi="Arial" w:cs="Arial"/>
          <w:color w:val="000000"/>
          <w:sz w:val="20"/>
          <w:szCs w:val="20"/>
        </w:rPr>
        <w:t xml:space="preserve">izvedena analiza anketne raziskave; 30 seminarjev, od tega 15 seminarjev tipa 1 (za ponudnike ugodnosti) in 15 </w:t>
      </w:r>
      <w:r w:rsidR="00671C85" w:rsidRPr="005645E5">
        <w:rPr>
          <w:rFonts w:ascii="Arial" w:hAnsi="Arial" w:cs="Arial"/>
          <w:color w:val="000000"/>
          <w:sz w:val="20"/>
          <w:szCs w:val="20"/>
        </w:rPr>
        <w:t>seminarj</w:t>
      </w:r>
      <w:r w:rsidR="00671C85">
        <w:rPr>
          <w:rFonts w:ascii="Arial" w:hAnsi="Arial" w:cs="Arial"/>
          <w:color w:val="000000"/>
          <w:sz w:val="20"/>
          <w:szCs w:val="20"/>
        </w:rPr>
        <w:t>ev</w:t>
      </w:r>
      <w:r w:rsidR="00671C85" w:rsidRPr="005645E5">
        <w:rPr>
          <w:rFonts w:ascii="Arial" w:hAnsi="Arial" w:cs="Arial"/>
          <w:color w:val="000000"/>
          <w:sz w:val="20"/>
          <w:szCs w:val="20"/>
        </w:rPr>
        <w:t xml:space="preserve"> </w:t>
      </w:r>
      <w:r w:rsidRPr="005645E5">
        <w:rPr>
          <w:rFonts w:ascii="Arial" w:hAnsi="Arial" w:cs="Arial"/>
          <w:color w:val="000000"/>
          <w:sz w:val="20"/>
          <w:szCs w:val="20"/>
        </w:rPr>
        <w:t xml:space="preserve">tipa 2 (za imetnike </w:t>
      </w:r>
      <w:r w:rsidR="00671C85">
        <w:rPr>
          <w:rFonts w:ascii="Arial" w:hAnsi="Arial" w:cs="Arial"/>
          <w:color w:val="000000"/>
          <w:sz w:val="20"/>
          <w:szCs w:val="20"/>
        </w:rPr>
        <w:t>evropske</w:t>
      </w:r>
      <w:r w:rsidR="00671C85" w:rsidRPr="005645E5">
        <w:rPr>
          <w:rFonts w:ascii="Arial" w:hAnsi="Arial" w:cs="Arial"/>
          <w:color w:val="000000"/>
          <w:sz w:val="20"/>
          <w:szCs w:val="20"/>
        </w:rPr>
        <w:t xml:space="preserve"> </w:t>
      </w:r>
      <w:r w:rsidRPr="005645E5">
        <w:rPr>
          <w:rFonts w:ascii="Arial" w:hAnsi="Arial" w:cs="Arial"/>
          <w:color w:val="000000"/>
          <w:sz w:val="20"/>
          <w:szCs w:val="20"/>
        </w:rPr>
        <w:t xml:space="preserve">kartice ugodnosti); en predstavitveni dogodek; vzpostavitev ustrezne dostopnosti </w:t>
      </w:r>
      <w:r w:rsidR="00671C85">
        <w:rPr>
          <w:rFonts w:ascii="Arial" w:hAnsi="Arial" w:cs="Arial"/>
          <w:color w:val="000000"/>
          <w:sz w:val="20"/>
          <w:szCs w:val="20"/>
        </w:rPr>
        <w:t>zdajšnjega</w:t>
      </w:r>
      <w:r w:rsidR="00671C85" w:rsidRPr="005645E5">
        <w:rPr>
          <w:rFonts w:ascii="Arial" w:hAnsi="Arial" w:cs="Arial"/>
          <w:color w:val="000000"/>
          <w:sz w:val="20"/>
          <w:szCs w:val="20"/>
        </w:rPr>
        <w:t xml:space="preserve"> </w:t>
      </w:r>
      <w:r w:rsidRPr="005645E5">
        <w:rPr>
          <w:rFonts w:ascii="Arial" w:hAnsi="Arial" w:cs="Arial"/>
          <w:color w:val="000000"/>
          <w:sz w:val="20"/>
          <w:szCs w:val="20"/>
        </w:rPr>
        <w:t xml:space="preserve">spletnega mesta </w:t>
      </w:r>
      <w:r w:rsidR="00671C85">
        <w:rPr>
          <w:rFonts w:ascii="Arial" w:hAnsi="Arial" w:cs="Arial"/>
          <w:color w:val="000000"/>
          <w:sz w:val="20"/>
          <w:szCs w:val="20"/>
        </w:rPr>
        <w:t>evropske</w:t>
      </w:r>
      <w:r w:rsidR="00671C85" w:rsidRPr="005645E5">
        <w:rPr>
          <w:rFonts w:ascii="Arial" w:hAnsi="Arial" w:cs="Arial"/>
          <w:color w:val="000000"/>
          <w:sz w:val="20"/>
          <w:szCs w:val="20"/>
        </w:rPr>
        <w:t xml:space="preserve"> </w:t>
      </w:r>
      <w:r w:rsidRPr="005645E5">
        <w:rPr>
          <w:rFonts w:ascii="Arial" w:hAnsi="Arial" w:cs="Arial"/>
          <w:color w:val="000000"/>
          <w:sz w:val="20"/>
          <w:szCs w:val="20"/>
        </w:rPr>
        <w:t xml:space="preserve">kartice ugodnosti za invalide v skladu s priporočili WCAG 2.1, vsaj na stopnji skladnosti AA; nadgradnja mobilne aplikacije </w:t>
      </w:r>
      <w:r w:rsidR="00671C85">
        <w:rPr>
          <w:rFonts w:ascii="Arial" w:hAnsi="Arial" w:cs="Arial"/>
          <w:color w:val="000000"/>
          <w:sz w:val="20"/>
          <w:szCs w:val="20"/>
        </w:rPr>
        <w:t>evropske</w:t>
      </w:r>
      <w:r w:rsidR="00671C85" w:rsidRPr="005645E5">
        <w:rPr>
          <w:rFonts w:ascii="Arial" w:hAnsi="Arial" w:cs="Arial"/>
          <w:color w:val="000000"/>
          <w:sz w:val="20"/>
          <w:szCs w:val="20"/>
        </w:rPr>
        <w:t xml:space="preserve"> </w:t>
      </w:r>
      <w:r w:rsidRPr="005645E5">
        <w:rPr>
          <w:rFonts w:ascii="Arial" w:hAnsi="Arial" w:cs="Arial"/>
          <w:color w:val="000000"/>
          <w:sz w:val="20"/>
          <w:szCs w:val="20"/>
        </w:rPr>
        <w:t xml:space="preserve">kartice ugodnosti za invalide v skladu s priporočili WCAG 2.1, vsaj na stopnji skladnosti AA. </w:t>
      </w:r>
    </w:p>
    <w:p w14:paraId="73A5CF24" w14:textId="7F57BAA2" w:rsidR="004B33A5" w:rsidRPr="005645E5" w:rsidRDefault="004B33A5" w:rsidP="00DF00AD">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Kazalnik</w:t>
      </w:r>
      <w:r w:rsidR="00671C85">
        <w:rPr>
          <w:rFonts w:ascii="Arial" w:hAnsi="Arial" w:cs="Arial"/>
          <w:color w:val="000000"/>
          <w:sz w:val="20"/>
          <w:szCs w:val="20"/>
        </w:rPr>
        <w:t>i</w:t>
      </w:r>
      <w:r w:rsidRPr="005645E5">
        <w:rPr>
          <w:rFonts w:ascii="Arial" w:hAnsi="Arial" w:cs="Arial"/>
          <w:color w:val="000000"/>
          <w:sz w:val="20"/>
          <w:szCs w:val="20"/>
        </w:rPr>
        <w:t xml:space="preserve"> </w:t>
      </w:r>
      <w:r w:rsidR="00671C85">
        <w:rPr>
          <w:rFonts w:ascii="Arial" w:hAnsi="Arial" w:cs="Arial"/>
          <w:color w:val="000000"/>
          <w:sz w:val="20"/>
          <w:szCs w:val="20"/>
        </w:rPr>
        <w:t>dosežka</w:t>
      </w:r>
      <w:r w:rsidRPr="005645E5">
        <w:rPr>
          <w:rFonts w:ascii="Arial" w:hAnsi="Arial" w:cs="Arial"/>
          <w:color w:val="000000"/>
          <w:sz w:val="20"/>
          <w:szCs w:val="20"/>
        </w:rPr>
        <w:t xml:space="preserve">: povečanje števila ponudnikov ugodnosti </w:t>
      </w:r>
      <w:r w:rsidR="00671C85">
        <w:rPr>
          <w:rFonts w:ascii="Arial" w:hAnsi="Arial" w:cs="Arial"/>
          <w:color w:val="000000"/>
          <w:sz w:val="20"/>
          <w:szCs w:val="20"/>
        </w:rPr>
        <w:t xml:space="preserve">na </w:t>
      </w:r>
      <w:r w:rsidRPr="005645E5">
        <w:rPr>
          <w:rFonts w:ascii="Arial" w:hAnsi="Arial" w:cs="Arial"/>
          <w:color w:val="000000"/>
          <w:sz w:val="20"/>
          <w:szCs w:val="20"/>
        </w:rPr>
        <w:t xml:space="preserve">750; 120 še neocenjenih objektov ponudnikov ugodnosti, </w:t>
      </w:r>
      <w:r w:rsidR="00671C85">
        <w:rPr>
          <w:rFonts w:ascii="Arial" w:hAnsi="Arial" w:cs="Arial"/>
          <w:color w:val="000000"/>
          <w:sz w:val="20"/>
          <w:szCs w:val="20"/>
        </w:rPr>
        <w:t>pri</w:t>
      </w:r>
      <w:r w:rsidRPr="005645E5">
        <w:rPr>
          <w:rFonts w:ascii="Arial" w:hAnsi="Arial" w:cs="Arial"/>
          <w:color w:val="000000"/>
          <w:sz w:val="20"/>
          <w:szCs w:val="20"/>
        </w:rPr>
        <w:t xml:space="preserve"> katerih bo izvedena analiza fizične dostopnosti; objave v medijih in na družbenih omrežjih, in sicer 10 </w:t>
      </w:r>
      <w:r w:rsidR="00671C85">
        <w:rPr>
          <w:rFonts w:ascii="Arial" w:hAnsi="Arial" w:cs="Arial"/>
          <w:color w:val="000000"/>
          <w:sz w:val="20"/>
          <w:szCs w:val="20"/>
        </w:rPr>
        <w:t xml:space="preserve">objav </w:t>
      </w:r>
      <w:r w:rsidRPr="005645E5">
        <w:rPr>
          <w:rFonts w:ascii="Arial" w:hAnsi="Arial" w:cs="Arial"/>
          <w:color w:val="000000"/>
          <w:sz w:val="20"/>
          <w:szCs w:val="20"/>
        </w:rPr>
        <w:t xml:space="preserve">v javnih tiskanih in digitalnih medijih, 15 objav v lokalnih medijih, </w:t>
      </w:r>
      <w:r w:rsidR="00EE3485">
        <w:rPr>
          <w:rFonts w:ascii="Arial" w:hAnsi="Arial" w:cs="Arial"/>
          <w:color w:val="000000"/>
          <w:sz w:val="20"/>
          <w:szCs w:val="20"/>
        </w:rPr>
        <w:t>štiri</w:t>
      </w:r>
      <w:r w:rsidRPr="005645E5">
        <w:rPr>
          <w:rFonts w:ascii="Arial" w:hAnsi="Arial" w:cs="Arial"/>
          <w:color w:val="000000"/>
          <w:sz w:val="20"/>
          <w:szCs w:val="20"/>
        </w:rPr>
        <w:t xml:space="preserve"> objave </w:t>
      </w:r>
      <w:r w:rsidR="00EE3485">
        <w:rPr>
          <w:rFonts w:ascii="Arial" w:hAnsi="Arial" w:cs="Arial"/>
          <w:color w:val="000000"/>
          <w:sz w:val="20"/>
          <w:szCs w:val="20"/>
        </w:rPr>
        <w:t>na</w:t>
      </w:r>
      <w:r w:rsidRPr="005645E5">
        <w:rPr>
          <w:rFonts w:ascii="Arial" w:hAnsi="Arial" w:cs="Arial"/>
          <w:color w:val="000000"/>
          <w:sz w:val="20"/>
          <w:szCs w:val="20"/>
        </w:rPr>
        <w:t xml:space="preserve"> MMC, </w:t>
      </w:r>
      <w:r w:rsidR="00EE3485">
        <w:rPr>
          <w:rFonts w:ascii="Arial" w:hAnsi="Arial" w:cs="Arial"/>
          <w:color w:val="000000"/>
          <w:sz w:val="20"/>
          <w:szCs w:val="20"/>
        </w:rPr>
        <w:t xml:space="preserve">dve objavi na </w:t>
      </w:r>
      <w:r w:rsidRPr="005645E5">
        <w:rPr>
          <w:rFonts w:ascii="Arial" w:hAnsi="Arial" w:cs="Arial"/>
          <w:color w:val="000000"/>
          <w:sz w:val="20"/>
          <w:szCs w:val="20"/>
        </w:rPr>
        <w:t>teden na družbenih omrežjih (Facebook, Instagram, Twitter).</w:t>
      </w:r>
    </w:p>
    <w:p w14:paraId="3B088F97" w14:textId="77777777" w:rsidR="004B33A5" w:rsidRPr="005645E5" w:rsidRDefault="004B33A5" w:rsidP="00DF00AD">
      <w:pPr>
        <w:spacing w:after="0"/>
        <w:jc w:val="both"/>
        <w:rPr>
          <w:rFonts w:ascii="Arial" w:hAnsi="Arial" w:cs="Arial"/>
          <w:sz w:val="20"/>
          <w:szCs w:val="20"/>
        </w:rPr>
      </w:pPr>
    </w:p>
    <w:p w14:paraId="19D2E78F" w14:textId="77777777" w:rsidR="00B47268" w:rsidRDefault="00B47268" w:rsidP="00DF00AD">
      <w:pPr>
        <w:spacing w:after="0"/>
        <w:jc w:val="both"/>
        <w:rPr>
          <w:rFonts w:ascii="Arial" w:hAnsi="Arial" w:cs="Arial"/>
          <w:sz w:val="20"/>
          <w:szCs w:val="20"/>
        </w:rPr>
      </w:pPr>
    </w:p>
    <w:p w14:paraId="5EAA9F51" w14:textId="77777777" w:rsidR="00B47268" w:rsidRDefault="00B47268" w:rsidP="00DF00AD">
      <w:pPr>
        <w:spacing w:after="0"/>
        <w:jc w:val="both"/>
        <w:rPr>
          <w:rFonts w:ascii="Arial" w:hAnsi="Arial" w:cs="Arial"/>
          <w:sz w:val="20"/>
          <w:szCs w:val="20"/>
        </w:rPr>
      </w:pPr>
    </w:p>
    <w:p w14:paraId="15CABA1A" w14:textId="77777777" w:rsidR="00B47268" w:rsidRDefault="00B47268" w:rsidP="00DF00AD">
      <w:pPr>
        <w:spacing w:after="0"/>
        <w:jc w:val="both"/>
        <w:rPr>
          <w:rFonts w:ascii="Arial" w:hAnsi="Arial" w:cs="Arial"/>
          <w:sz w:val="20"/>
          <w:szCs w:val="20"/>
        </w:rPr>
      </w:pPr>
    </w:p>
    <w:p w14:paraId="527962E7" w14:textId="52AEC50F" w:rsidR="004B33A5" w:rsidRPr="005645E5" w:rsidRDefault="004B33A5" w:rsidP="00DF00AD">
      <w:pPr>
        <w:spacing w:after="0"/>
        <w:jc w:val="both"/>
        <w:rPr>
          <w:rFonts w:ascii="Arial" w:hAnsi="Arial" w:cs="Arial"/>
          <w:sz w:val="20"/>
          <w:szCs w:val="20"/>
        </w:rPr>
      </w:pPr>
      <w:r w:rsidRPr="005645E5">
        <w:rPr>
          <w:rFonts w:ascii="Arial" w:hAnsi="Arial" w:cs="Arial"/>
          <w:sz w:val="20"/>
          <w:szCs w:val="20"/>
        </w:rPr>
        <w:lastRenderedPageBreak/>
        <w:t>Dosežen</w:t>
      </w:r>
      <w:r w:rsidR="00EE3485">
        <w:rPr>
          <w:rFonts w:ascii="Arial" w:hAnsi="Arial" w:cs="Arial"/>
          <w:sz w:val="20"/>
          <w:szCs w:val="20"/>
        </w:rPr>
        <w:t>i</w:t>
      </w:r>
      <w:r w:rsidRPr="005645E5">
        <w:rPr>
          <w:rFonts w:ascii="Arial" w:hAnsi="Arial" w:cs="Arial"/>
          <w:sz w:val="20"/>
          <w:szCs w:val="20"/>
        </w:rPr>
        <w:t xml:space="preserve"> razvoj/napredek</w:t>
      </w:r>
    </w:p>
    <w:p w14:paraId="15D429F6" w14:textId="0638231D" w:rsidR="004B33A5" w:rsidRPr="005645E5" w:rsidRDefault="004B33A5" w:rsidP="00DF00AD">
      <w:pPr>
        <w:spacing w:after="0"/>
        <w:jc w:val="both"/>
        <w:rPr>
          <w:rFonts w:ascii="Arial" w:hAnsi="Arial" w:cs="Arial"/>
          <w:bCs/>
          <w:sz w:val="20"/>
          <w:szCs w:val="20"/>
        </w:rPr>
      </w:pPr>
      <w:r w:rsidRPr="005645E5">
        <w:rPr>
          <w:rFonts w:ascii="Arial" w:hAnsi="Arial" w:cs="Arial"/>
          <w:bCs/>
          <w:sz w:val="20"/>
          <w:szCs w:val="20"/>
        </w:rPr>
        <w:t>Velika večina ciljev je bila dosežena. Financiranje ni potekalo povsem po načrtu, zato so bil</w:t>
      </w:r>
      <w:r w:rsidR="008D053A">
        <w:rPr>
          <w:rFonts w:ascii="Arial" w:hAnsi="Arial" w:cs="Arial"/>
          <w:bCs/>
          <w:sz w:val="20"/>
          <w:szCs w:val="20"/>
        </w:rPr>
        <w:t>i</w:t>
      </w:r>
      <w:r w:rsidRPr="005645E5">
        <w:rPr>
          <w:rFonts w:ascii="Arial" w:hAnsi="Arial" w:cs="Arial"/>
          <w:bCs/>
          <w:sz w:val="20"/>
          <w:szCs w:val="20"/>
        </w:rPr>
        <w:t xml:space="preserve"> potrebni sprotni popravki in prerazporeditve sredstev. Porabljenih je bilo manj finančnih sredstev, kot je bilo določeno s pogodbo.</w:t>
      </w:r>
    </w:p>
    <w:p w14:paraId="075A8761" w14:textId="3BB741AA" w:rsidR="004B33A5" w:rsidRPr="005645E5" w:rsidRDefault="008D053A" w:rsidP="00DF00AD">
      <w:pPr>
        <w:spacing w:after="0"/>
        <w:jc w:val="both"/>
        <w:rPr>
          <w:rFonts w:ascii="Arial" w:hAnsi="Arial" w:cs="Arial"/>
          <w:bCs/>
          <w:sz w:val="20"/>
          <w:szCs w:val="20"/>
        </w:rPr>
      </w:pPr>
      <w:r>
        <w:rPr>
          <w:rFonts w:ascii="Arial" w:hAnsi="Arial" w:cs="Arial"/>
          <w:bCs/>
          <w:sz w:val="20"/>
          <w:szCs w:val="20"/>
        </w:rPr>
        <w:t>Vsi</w:t>
      </w:r>
      <w:r w:rsidR="004B33A5" w:rsidRPr="005645E5">
        <w:rPr>
          <w:rFonts w:ascii="Arial" w:hAnsi="Arial" w:cs="Arial"/>
          <w:bCs/>
          <w:sz w:val="20"/>
          <w:szCs w:val="20"/>
        </w:rPr>
        <w:t xml:space="preserve"> kazalniki učinka so bili vsi doseženi, poudarimo </w:t>
      </w:r>
      <w:r>
        <w:rPr>
          <w:rFonts w:ascii="Arial" w:hAnsi="Arial" w:cs="Arial"/>
          <w:bCs/>
          <w:sz w:val="20"/>
          <w:szCs w:val="20"/>
        </w:rPr>
        <w:t xml:space="preserve">lahko </w:t>
      </w:r>
      <w:r w:rsidR="004B33A5" w:rsidRPr="005645E5">
        <w:rPr>
          <w:rFonts w:ascii="Arial" w:hAnsi="Arial" w:cs="Arial"/>
          <w:bCs/>
          <w:sz w:val="20"/>
          <w:szCs w:val="20"/>
        </w:rPr>
        <w:t xml:space="preserve">predvsem novo spletno stran </w:t>
      </w:r>
      <w:hyperlink r:id="rId15" w:history="1">
        <w:r w:rsidR="004B33A5" w:rsidRPr="005645E5">
          <w:rPr>
            <w:rStyle w:val="Hiperpovezava"/>
            <w:rFonts w:ascii="Arial" w:hAnsi="Arial" w:cs="Arial"/>
            <w:bCs/>
            <w:color w:val="auto"/>
            <w:sz w:val="20"/>
            <w:szCs w:val="20"/>
            <w:u w:val="none"/>
          </w:rPr>
          <w:t>invalidska-kartica.si</w:t>
        </w:r>
      </w:hyperlink>
      <w:r w:rsidR="004B33A5" w:rsidRPr="005645E5">
        <w:rPr>
          <w:rFonts w:ascii="Arial" w:hAnsi="Arial" w:cs="Arial"/>
          <w:bCs/>
          <w:sz w:val="20"/>
          <w:szCs w:val="20"/>
        </w:rPr>
        <w:t xml:space="preserve">, s katero se povezuje tudi mobilna aplikacija. Izvedenih 30 seminarjev (15 za imetnike in 15 za ponudnike) je poskrbelo za popularizacijo </w:t>
      </w:r>
      <w:r>
        <w:rPr>
          <w:rFonts w:ascii="Arial" w:hAnsi="Arial" w:cs="Arial"/>
          <w:bCs/>
          <w:sz w:val="20"/>
          <w:szCs w:val="20"/>
        </w:rPr>
        <w:t xml:space="preserve">evropske </w:t>
      </w:r>
      <w:r w:rsidR="004B33A5" w:rsidRPr="005645E5">
        <w:rPr>
          <w:rFonts w:ascii="Arial" w:hAnsi="Arial" w:cs="Arial"/>
          <w:bCs/>
          <w:sz w:val="20"/>
          <w:szCs w:val="20"/>
        </w:rPr>
        <w:t xml:space="preserve">kartice </w:t>
      </w:r>
      <w:r>
        <w:rPr>
          <w:rFonts w:ascii="Arial" w:hAnsi="Arial" w:cs="Arial"/>
          <w:bCs/>
          <w:sz w:val="20"/>
          <w:szCs w:val="20"/>
        </w:rPr>
        <w:t xml:space="preserve">ugodnosti </w:t>
      </w:r>
      <w:r w:rsidR="004B33A5" w:rsidRPr="005645E5">
        <w:rPr>
          <w:rFonts w:ascii="Arial" w:hAnsi="Arial" w:cs="Arial"/>
          <w:bCs/>
          <w:sz w:val="20"/>
          <w:szCs w:val="20"/>
        </w:rPr>
        <w:t>za invalide in obveščenost o njej.</w:t>
      </w:r>
    </w:p>
    <w:p w14:paraId="7C9D4862" w14:textId="1D522F45" w:rsidR="004B33A5" w:rsidRPr="005645E5" w:rsidRDefault="004B33A5" w:rsidP="00DF00AD">
      <w:pPr>
        <w:pStyle w:val="HTML-oblikovano"/>
        <w:shd w:val="clear" w:color="auto" w:fill="FFFFFF"/>
        <w:spacing w:line="276" w:lineRule="auto"/>
        <w:jc w:val="both"/>
        <w:rPr>
          <w:rFonts w:ascii="Arial" w:hAnsi="Arial" w:cs="Arial"/>
          <w:bCs/>
          <w:sz w:val="20"/>
          <w:szCs w:val="20"/>
          <w:lang w:val="sl-SI" w:eastAsia="sl-SI"/>
        </w:rPr>
      </w:pPr>
      <w:r w:rsidRPr="005645E5">
        <w:rPr>
          <w:rFonts w:ascii="Arial" w:hAnsi="Arial" w:cs="Arial"/>
          <w:bCs/>
          <w:sz w:val="20"/>
          <w:szCs w:val="20"/>
          <w:lang w:val="sl-SI"/>
        </w:rPr>
        <w:t xml:space="preserve">Pri kazalnikih </w:t>
      </w:r>
      <w:r w:rsidR="008D053A">
        <w:rPr>
          <w:rFonts w:ascii="Arial" w:hAnsi="Arial" w:cs="Arial"/>
          <w:bCs/>
          <w:sz w:val="20"/>
          <w:szCs w:val="20"/>
          <w:lang w:val="sl-SI"/>
        </w:rPr>
        <w:t xml:space="preserve">dosežkov </w:t>
      </w:r>
      <w:r w:rsidRPr="005645E5">
        <w:rPr>
          <w:rFonts w:ascii="Arial" w:hAnsi="Arial" w:cs="Arial"/>
          <w:bCs/>
          <w:sz w:val="20"/>
          <w:szCs w:val="20"/>
          <w:lang w:val="sl-SI"/>
        </w:rPr>
        <w:t xml:space="preserve">je opaziti nekatera odstopanja. Kazalniki so bili preseženi pri </w:t>
      </w:r>
      <w:r w:rsidRPr="005645E5">
        <w:rPr>
          <w:rFonts w:ascii="Arial" w:hAnsi="Arial" w:cs="Arial"/>
          <w:bCs/>
          <w:sz w:val="20"/>
          <w:szCs w:val="20"/>
          <w:lang w:val="sl-SI" w:eastAsia="sl-SI"/>
        </w:rPr>
        <w:t xml:space="preserve">izvedenih analizah fizične dostopnosti ponudnikov ugodnosti </w:t>
      </w:r>
      <w:r w:rsidR="008D053A">
        <w:rPr>
          <w:rFonts w:ascii="Arial" w:hAnsi="Arial" w:cs="Arial"/>
          <w:bCs/>
          <w:sz w:val="20"/>
          <w:szCs w:val="20"/>
          <w:lang w:val="sl-SI" w:eastAsia="sl-SI"/>
        </w:rPr>
        <w:t>(</w:t>
      </w:r>
      <w:r w:rsidRPr="005645E5">
        <w:rPr>
          <w:rFonts w:ascii="Arial" w:hAnsi="Arial" w:cs="Arial"/>
          <w:bCs/>
          <w:sz w:val="20"/>
          <w:szCs w:val="20"/>
          <w:lang w:val="sl-SI" w:eastAsia="sl-SI"/>
        </w:rPr>
        <w:t>izvedli so jih 131</w:t>
      </w:r>
      <w:r w:rsidR="008D053A">
        <w:rPr>
          <w:rFonts w:ascii="Arial" w:hAnsi="Arial" w:cs="Arial"/>
          <w:bCs/>
          <w:sz w:val="20"/>
          <w:szCs w:val="20"/>
          <w:lang w:val="sl-SI" w:eastAsia="sl-SI"/>
        </w:rPr>
        <w:t>,</w:t>
      </w:r>
      <w:r w:rsidRPr="005645E5">
        <w:rPr>
          <w:rFonts w:ascii="Arial" w:hAnsi="Arial" w:cs="Arial"/>
          <w:bCs/>
          <w:sz w:val="20"/>
          <w:szCs w:val="20"/>
          <w:lang w:val="sl-SI" w:eastAsia="sl-SI"/>
        </w:rPr>
        <w:t xml:space="preserve"> predvidenih </w:t>
      </w:r>
      <w:r w:rsidR="008D053A">
        <w:rPr>
          <w:rFonts w:ascii="Arial" w:hAnsi="Arial" w:cs="Arial"/>
          <w:bCs/>
          <w:sz w:val="20"/>
          <w:szCs w:val="20"/>
          <w:lang w:val="sl-SI" w:eastAsia="sl-SI"/>
        </w:rPr>
        <w:t xml:space="preserve">je bilo </w:t>
      </w:r>
      <w:r w:rsidRPr="005645E5">
        <w:rPr>
          <w:rFonts w:ascii="Arial" w:hAnsi="Arial" w:cs="Arial"/>
          <w:bCs/>
          <w:sz w:val="20"/>
          <w:szCs w:val="20"/>
          <w:lang w:val="sl-SI" w:eastAsia="sl-SI"/>
        </w:rPr>
        <w:t xml:space="preserve">120) </w:t>
      </w:r>
      <w:r w:rsidRPr="005645E5">
        <w:rPr>
          <w:rFonts w:ascii="Arial" w:hAnsi="Arial" w:cs="Arial"/>
          <w:bCs/>
          <w:sz w:val="20"/>
          <w:szCs w:val="20"/>
          <w:lang w:val="sl-SI"/>
        </w:rPr>
        <w:t xml:space="preserve">ter pri </w:t>
      </w:r>
      <w:r w:rsidRPr="005645E5">
        <w:rPr>
          <w:rFonts w:ascii="Arial" w:hAnsi="Arial" w:cs="Arial"/>
          <w:bCs/>
          <w:sz w:val="20"/>
          <w:szCs w:val="20"/>
          <w:lang w:val="sl-SI" w:eastAsia="sl-SI"/>
        </w:rPr>
        <w:t xml:space="preserve">objavah v medijih in na </w:t>
      </w:r>
      <w:r w:rsidR="008D053A">
        <w:rPr>
          <w:rFonts w:ascii="Arial" w:hAnsi="Arial" w:cs="Arial"/>
          <w:bCs/>
          <w:sz w:val="20"/>
          <w:szCs w:val="20"/>
          <w:lang w:val="sl-SI" w:eastAsia="sl-SI"/>
        </w:rPr>
        <w:t>družbenih</w:t>
      </w:r>
      <w:r w:rsidR="008D053A" w:rsidRPr="005645E5">
        <w:rPr>
          <w:rFonts w:ascii="Arial" w:hAnsi="Arial" w:cs="Arial"/>
          <w:bCs/>
          <w:sz w:val="20"/>
          <w:szCs w:val="20"/>
          <w:lang w:val="sl-SI" w:eastAsia="sl-SI"/>
        </w:rPr>
        <w:t xml:space="preserve"> </w:t>
      </w:r>
      <w:r w:rsidRPr="005645E5">
        <w:rPr>
          <w:rFonts w:ascii="Arial" w:hAnsi="Arial" w:cs="Arial"/>
          <w:bCs/>
          <w:sz w:val="20"/>
          <w:szCs w:val="20"/>
          <w:lang w:val="sl-SI" w:eastAsia="sl-SI"/>
        </w:rPr>
        <w:t>omrežjih.</w:t>
      </w:r>
    </w:p>
    <w:p w14:paraId="38EED628" w14:textId="77777777" w:rsidR="004B33A5" w:rsidRPr="005645E5" w:rsidRDefault="004B33A5" w:rsidP="00DF00AD">
      <w:pPr>
        <w:pStyle w:val="HTML-oblikovano"/>
        <w:shd w:val="clear" w:color="auto" w:fill="FFFFFF"/>
        <w:spacing w:line="276" w:lineRule="auto"/>
        <w:jc w:val="both"/>
        <w:rPr>
          <w:rFonts w:ascii="Arial" w:hAnsi="Arial" w:cs="Arial"/>
          <w:bCs/>
          <w:sz w:val="20"/>
          <w:szCs w:val="20"/>
          <w:lang w:val="sl-SI" w:eastAsia="sl-SI"/>
        </w:rPr>
      </w:pPr>
    </w:p>
    <w:p w14:paraId="3D9A8E6E" w14:textId="46FA2EBE" w:rsidR="004B33A5" w:rsidRPr="005645E5" w:rsidRDefault="004B33A5" w:rsidP="00B76E58">
      <w:pPr>
        <w:spacing w:after="0"/>
        <w:jc w:val="both"/>
        <w:rPr>
          <w:rFonts w:ascii="Arial" w:hAnsi="Arial" w:cs="Arial"/>
          <w:i/>
          <w:iCs/>
          <w:sz w:val="18"/>
          <w:szCs w:val="18"/>
        </w:rPr>
      </w:pPr>
      <w:bookmarkStart w:id="50" w:name="_Toc135047803"/>
      <w:r w:rsidRPr="005645E5">
        <w:rPr>
          <w:rFonts w:ascii="Arial" w:hAnsi="Arial" w:cs="Arial"/>
          <w:i/>
          <w:iCs/>
          <w:sz w:val="18"/>
          <w:szCs w:val="18"/>
        </w:rPr>
        <w:t xml:space="preserve">Preglednica </w:t>
      </w:r>
      <w:r w:rsidRPr="005645E5">
        <w:rPr>
          <w:rFonts w:ascii="Arial" w:hAnsi="Arial" w:cs="Arial"/>
          <w:i/>
          <w:iCs/>
          <w:sz w:val="18"/>
          <w:szCs w:val="18"/>
        </w:rPr>
        <w:fldChar w:fldCharType="begin"/>
      </w:r>
      <w:r w:rsidRPr="005645E5">
        <w:rPr>
          <w:rFonts w:ascii="Arial" w:hAnsi="Arial" w:cs="Arial"/>
          <w:i/>
          <w:iCs/>
          <w:sz w:val="18"/>
          <w:szCs w:val="18"/>
        </w:rPr>
        <w:instrText xml:space="preserve"> SEQ Preglednica \* ARABIC </w:instrText>
      </w:r>
      <w:r w:rsidRPr="005645E5">
        <w:rPr>
          <w:rFonts w:ascii="Arial" w:hAnsi="Arial" w:cs="Arial"/>
          <w:i/>
          <w:iCs/>
          <w:sz w:val="18"/>
          <w:szCs w:val="18"/>
        </w:rPr>
        <w:fldChar w:fldCharType="separate"/>
      </w:r>
      <w:r w:rsidRPr="005645E5">
        <w:rPr>
          <w:rFonts w:ascii="Arial" w:hAnsi="Arial" w:cs="Arial"/>
          <w:i/>
          <w:iCs/>
          <w:sz w:val="18"/>
          <w:szCs w:val="18"/>
        </w:rPr>
        <w:t>7</w:t>
      </w:r>
      <w:r w:rsidRPr="005645E5">
        <w:rPr>
          <w:rFonts w:ascii="Arial" w:hAnsi="Arial" w:cs="Arial"/>
          <w:i/>
          <w:iCs/>
          <w:sz w:val="18"/>
          <w:szCs w:val="18"/>
        </w:rPr>
        <w:fldChar w:fldCharType="end"/>
      </w:r>
      <w:r w:rsidRPr="005645E5">
        <w:rPr>
          <w:rFonts w:ascii="Arial" w:hAnsi="Arial" w:cs="Arial"/>
          <w:i/>
          <w:iCs/>
          <w:sz w:val="18"/>
          <w:szCs w:val="18"/>
        </w:rPr>
        <w:t xml:space="preserve">: Število objav v medijih in na družbenih omrežjih (MDDSZ, projekt Izboljšanje dostopnosti blaga in storitev za invalide z </w:t>
      </w:r>
      <w:r w:rsidR="00977FD8">
        <w:rPr>
          <w:rFonts w:ascii="Arial" w:hAnsi="Arial" w:cs="Arial"/>
          <w:i/>
          <w:iCs/>
          <w:sz w:val="18"/>
          <w:szCs w:val="18"/>
        </w:rPr>
        <w:t>e</w:t>
      </w:r>
      <w:r w:rsidRPr="005645E5">
        <w:rPr>
          <w:rFonts w:ascii="Arial" w:hAnsi="Arial" w:cs="Arial"/>
          <w:i/>
          <w:iCs/>
          <w:sz w:val="18"/>
          <w:szCs w:val="18"/>
        </w:rPr>
        <w:t>vropsko kartico ugodnosti)</w:t>
      </w:r>
      <w:bookmarkEnd w:id="50"/>
    </w:p>
    <w:tbl>
      <w:tblPr>
        <w:tblW w:w="4125" w:type="dxa"/>
        <w:tblCellMar>
          <w:left w:w="70" w:type="dxa"/>
          <w:right w:w="70" w:type="dxa"/>
        </w:tblCellMar>
        <w:tblLook w:val="04A0" w:firstRow="1" w:lastRow="0" w:firstColumn="1" w:lastColumn="0" w:noHBand="0" w:noVBand="1"/>
      </w:tblPr>
      <w:tblGrid>
        <w:gridCol w:w="2405"/>
        <w:gridCol w:w="952"/>
        <w:gridCol w:w="1152"/>
      </w:tblGrid>
      <w:tr w:rsidR="004B33A5" w:rsidRPr="005645E5" w14:paraId="42D2FE04" w14:textId="77777777" w:rsidTr="00DF00AD">
        <w:trPr>
          <w:trHeight w:val="288"/>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6D56D9E4" w14:textId="77777777" w:rsidR="004B33A5" w:rsidRPr="005645E5" w:rsidRDefault="004B33A5">
            <w:pPr>
              <w:spacing w:after="0"/>
              <w:rPr>
                <w:rFonts w:ascii="Arial" w:hAnsi="Arial" w:cs="Arial"/>
                <w:bCs/>
                <w:color w:val="000000"/>
                <w:sz w:val="20"/>
                <w:szCs w:val="20"/>
              </w:rPr>
            </w:pPr>
            <w:r w:rsidRPr="005645E5">
              <w:rPr>
                <w:rFonts w:ascii="Arial" w:hAnsi="Arial" w:cs="Arial"/>
                <w:bCs/>
                <w:color w:val="000000"/>
                <w:sz w:val="20"/>
                <w:szCs w:val="20"/>
              </w:rPr>
              <w:t>OBJAVE</w:t>
            </w:r>
          </w:p>
        </w:tc>
        <w:tc>
          <w:tcPr>
            <w:tcW w:w="887" w:type="dxa"/>
            <w:tcBorders>
              <w:top w:val="single" w:sz="4" w:space="0" w:color="auto"/>
              <w:left w:val="nil"/>
              <w:bottom w:val="single" w:sz="4" w:space="0" w:color="auto"/>
              <w:right w:val="single" w:sz="4" w:space="0" w:color="auto"/>
            </w:tcBorders>
            <w:noWrap/>
            <w:vAlign w:val="bottom"/>
            <w:hideMark/>
          </w:tcPr>
          <w:p w14:paraId="37F1E80E" w14:textId="605CDF98" w:rsidR="004B33A5" w:rsidRPr="005645E5" w:rsidRDefault="00977FD8">
            <w:pPr>
              <w:spacing w:after="0"/>
              <w:jc w:val="center"/>
              <w:rPr>
                <w:rFonts w:ascii="Arial" w:hAnsi="Arial" w:cs="Arial"/>
                <w:bCs/>
                <w:color w:val="000000"/>
                <w:sz w:val="20"/>
                <w:szCs w:val="20"/>
              </w:rPr>
            </w:pPr>
            <w:r>
              <w:rPr>
                <w:rFonts w:ascii="Arial" w:hAnsi="Arial" w:cs="Arial"/>
                <w:bCs/>
                <w:color w:val="000000"/>
                <w:sz w:val="20"/>
                <w:szCs w:val="20"/>
              </w:rPr>
              <w:t>Izvedeno</w:t>
            </w:r>
          </w:p>
        </w:tc>
        <w:tc>
          <w:tcPr>
            <w:tcW w:w="833" w:type="dxa"/>
            <w:tcBorders>
              <w:top w:val="single" w:sz="4" w:space="0" w:color="auto"/>
              <w:left w:val="nil"/>
              <w:bottom w:val="single" w:sz="4" w:space="0" w:color="auto"/>
              <w:right w:val="single" w:sz="4" w:space="0" w:color="auto"/>
            </w:tcBorders>
            <w:vAlign w:val="bottom"/>
            <w:hideMark/>
          </w:tcPr>
          <w:p w14:paraId="56602E09" w14:textId="77777777" w:rsidR="004B33A5" w:rsidRPr="005645E5" w:rsidRDefault="004B33A5">
            <w:pPr>
              <w:spacing w:after="0"/>
              <w:jc w:val="center"/>
              <w:rPr>
                <w:rFonts w:ascii="Arial" w:hAnsi="Arial" w:cs="Arial"/>
                <w:bCs/>
                <w:color w:val="000000"/>
                <w:sz w:val="20"/>
                <w:szCs w:val="20"/>
              </w:rPr>
            </w:pPr>
            <w:r w:rsidRPr="005645E5">
              <w:rPr>
                <w:rFonts w:ascii="Arial" w:hAnsi="Arial" w:cs="Arial"/>
                <w:bCs/>
                <w:color w:val="000000"/>
                <w:sz w:val="20"/>
                <w:szCs w:val="20"/>
              </w:rPr>
              <w:t>Predvideno</w:t>
            </w:r>
          </w:p>
        </w:tc>
      </w:tr>
      <w:tr w:rsidR="004B33A5" w:rsidRPr="005645E5" w14:paraId="15199A83" w14:textId="77777777" w:rsidTr="00DF00AD">
        <w:trPr>
          <w:trHeight w:val="288"/>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3367A4C3" w14:textId="65FAC1F4" w:rsidR="004B33A5" w:rsidRPr="005645E5" w:rsidRDefault="004B33A5" w:rsidP="00D3596F">
            <w:pPr>
              <w:spacing w:after="0"/>
              <w:rPr>
                <w:rFonts w:ascii="Arial" w:hAnsi="Arial" w:cs="Arial"/>
                <w:bCs/>
                <w:color w:val="000000"/>
                <w:sz w:val="20"/>
                <w:szCs w:val="20"/>
              </w:rPr>
            </w:pPr>
            <w:r w:rsidRPr="005645E5">
              <w:rPr>
                <w:rFonts w:ascii="Arial" w:hAnsi="Arial" w:cs="Arial"/>
                <w:bCs/>
                <w:color w:val="000000"/>
                <w:sz w:val="20"/>
                <w:szCs w:val="20"/>
              </w:rPr>
              <w:t>javni medij</w:t>
            </w:r>
          </w:p>
        </w:tc>
        <w:tc>
          <w:tcPr>
            <w:tcW w:w="887" w:type="dxa"/>
            <w:tcBorders>
              <w:top w:val="single" w:sz="4" w:space="0" w:color="auto"/>
              <w:left w:val="nil"/>
              <w:bottom w:val="single" w:sz="4" w:space="0" w:color="auto"/>
              <w:right w:val="single" w:sz="4" w:space="0" w:color="auto"/>
            </w:tcBorders>
            <w:noWrap/>
            <w:vAlign w:val="bottom"/>
            <w:hideMark/>
          </w:tcPr>
          <w:p w14:paraId="2A28A75B"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19</w:t>
            </w:r>
          </w:p>
        </w:tc>
        <w:tc>
          <w:tcPr>
            <w:tcW w:w="833" w:type="dxa"/>
            <w:tcBorders>
              <w:top w:val="single" w:sz="4" w:space="0" w:color="auto"/>
              <w:left w:val="nil"/>
              <w:bottom w:val="single" w:sz="4" w:space="0" w:color="auto"/>
              <w:right w:val="single" w:sz="4" w:space="0" w:color="auto"/>
            </w:tcBorders>
            <w:hideMark/>
          </w:tcPr>
          <w:p w14:paraId="74A911B7"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10</w:t>
            </w:r>
          </w:p>
        </w:tc>
      </w:tr>
      <w:tr w:rsidR="004B33A5" w:rsidRPr="005645E5" w14:paraId="6BF21108" w14:textId="77777777" w:rsidTr="00DF00AD">
        <w:trPr>
          <w:trHeight w:val="288"/>
        </w:trPr>
        <w:tc>
          <w:tcPr>
            <w:tcW w:w="2405" w:type="dxa"/>
            <w:tcBorders>
              <w:top w:val="nil"/>
              <w:left w:val="single" w:sz="4" w:space="0" w:color="auto"/>
              <w:bottom w:val="single" w:sz="4" w:space="0" w:color="auto"/>
              <w:right w:val="single" w:sz="4" w:space="0" w:color="auto"/>
            </w:tcBorders>
            <w:noWrap/>
            <w:vAlign w:val="bottom"/>
            <w:hideMark/>
          </w:tcPr>
          <w:p w14:paraId="12493EFA" w14:textId="77777777" w:rsidR="004B33A5" w:rsidRPr="005645E5" w:rsidRDefault="004B33A5">
            <w:pPr>
              <w:spacing w:after="0"/>
              <w:rPr>
                <w:rFonts w:ascii="Arial" w:hAnsi="Arial" w:cs="Arial"/>
                <w:bCs/>
                <w:color w:val="000000"/>
                <w:sz w:val="20"/>
                <w:szCs w:val="20"/>
              </w:rPr>
            </w:pPr>
            <w:r w:rsidRPr="005645E5">
              <w:rPr>
                <w:rFonts w:ascii="Arial" w:hAnsi="Arial" w:cs="Arial"/>
                <w:bCs/>
                <w:color w:val="000000"/>
                <w:sz w:val="20"/>
                <w:szCs w:val="20"/>
              </w:rPr>
              <w:t>MMC</w:t>
            </w:r>
          </w:p>
        </w:tc>
        <w:tc>
          <w:tcPr>
            <w:tcW w:w="887" w:type="dxa"/>
            <w:tcBorders>
              <w:top w:val="nil"/>
              <w:left w:val="nil"/>
              <w:bottom w:val="single" w:sz="4" w:space="0" w:color="auto"/>
              <w:right w:val="single" w:sz="4" w:space="0" w:color="auto"/>
            </w:tcBorders>
            <w:noWrap/>
            <w:vAlign w:val="bottom"/>
            <w:hideMark/>
          </w:tcPr>
          <w:p w14:paraId="1F01B6D1"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4</w:t>
            </w:r>
          </w:p>
        </w:tc>
        <w:tc>
          <w:tcPr>
            <w:tcW w:w="833" w:type="dxa"/>
            <w:tcBorders>
              <w:top w:val="nil"/>
              <w:left w:val="nil"/>
              <w:bottom w:val="single" w:sz="4" w:space="0" w:color="auto"/>
              <w:right w:val="single" w:sz="4" w:space="0" w:color="auto"/>
            </w:tcBorders>
            <w:hideMark/>
          </w:tcPr>
          <w:p w14:paraId="1FCF3A08"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4</w:t>
            </w:r>
          </w:p>
        </w:tc>
      </w:tr>
      <w:tr w:rsidR="004B33A5" w:rsidRPr="005645E5" w14:paraId="7C0AB6FE" w14:textId="77777777" w:rsidTr="00DF00AD">
        <w:trPr>
          <w:trHeight w:val="288"/>
        </w:trPr>
        <w:tc>
          <w:tcPr>
            <w:tcW w:w="2405" w:type="dxa"/>
            <w:tcBorders>
              <w:top w:val="nil"/>
              <w:left w:val="single" w:sz="4" w:space="0" w:color="auto"/>
              <w:bottom w:val="single" w:sz="4" w:space="0" w:color="auto"/>
              <w:right w:val="single" w:sz="4" w:space="0" w:color="auto"/>
            </w:tcBorders>
            <w:noWrap/>
            <w:vAlign w:val="bottom"/>
            <w:hideMark/>
          </w:tcPr>
          <w:p w14:paraId="40844EBA" w14:textId="77777777" w:rsidR="004B33A5" w:rsidRPr="005645E5" w:rsidRDefault="004B33A5">
            <w:pPr>
              <w:spacing w:after="0"/>
              <w:rPr>
                <w:rFonts w:ascii="Arial" w:hAnsi="Arial" w:cs="Arial"/>
                <w:bCs/>
                <w:color w:val="000000"/>
                <w:sz w:val="20"/>
                <w:szCs w:val="20"/>
              </w:rPr>
            </w:pPr>
            <w:r w:rsidRPr="005645E5">
              <w:rPr>
                <w:rFonts w:ascii="Arial" w:hAnsi="Arial" w:cs="Arial"/>
                <w:bCs/>
                <w:color w:val="000000"/>
                <w:sz w:val="20"/>
                <w:szCs w:val="20"/>
              </w:rPr>
              <w:t>lokalni medij</w:t>
            </w:r>
          </w:p>
        </w:tc>
        <w:tc>
          <w:tcPr>
            <w:tcW w:w="887" w:type="dxa"/>
            <w:tcBorders>
              <w:top w:val="nil"/>
              <w:left w:val="nil"/>
              <w:bottom w:val="single" w:sz="4" w:space="0" w:color="auto"/>
              <w:right w:val="single" w:sz="4" w:space="0" w:color="auto"/>
            </w:tcBorders>
            <w:noWrap/>
            <w:vAlign w:val="bottom"/>
            <w:hideMark/>
          </w:tcPr>
          <w:p w14:paraId="2ECD01EC"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38</w:t>
            </w:r>
          </w:p>
        </w:tc>
        <w:tc>
          <w:tcPr>
            <w:tcW w:w="833" w:type="dxa"/>
            <w:tcBorders>
              <w:top w:val="nil"/>
              <w:left w:val="nil"/>
              <w:bottom w:val="single" w:sz="4" w:space="0" w:color="auto"/>
              <w:right w:val="single" w:sz="4" w:space="0" w:color="auto"/>
            </w:tcBorders>
            <w:hideMark/>
          </w:tcPr>
          <w:p w14:paraId="09CF9819"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15</w:t>
            </w:r>
          </w:p>
        </w:tc>
      </w:tr>
      <w:tr w:rsidR="004B33A5" w:rsidRPr="005645E5" w14:paraId="7D54BDB2" w14:textId="77777777" w:rsidTr="00DF00AD">
        <w:trPr>
          <w:trHeight w:val="288"/>
        </w:trPr>
        <w:tc>
          <w:tcPr>
            <w:tcW w:w="2405" w:type="dxa"/>
            <w:tcBorders>
              <w:top w:val="nil"/>
              <w:left w:val="single" w:sz="4" w:space="0" w:color="auto"/>
              <w:bottom w:val="single" w:sz="4" w:space="0" w:color="auto"/>
              <w:right w:val="single" w:sz="4" w:space="0" w:color="auto"/>
            </w:tcBorders>
            <w:noWrap/>
            <w:vAlign w:val="bottom"/>
            <w:hideMark/>
          </w:tcPr>
          <w:p w14:paraId="421B2C27" w14:textId="5FEF9185" w:rsidR="004B33A5" w:rsidRPr="005645E5" w:rsidRDefault="004B33A5">
            <w:pPr>
              <w:spacing w:after="0"/>
              <w:rPr>
                <w:rFonts w:ascii="Arial" w:hAnsi="Arial" w:cs="Arial"/>
                <w:bCs/>
                <w:color w:val="000000"/>
                <w:sz w:val="20"/>
                <w:szCs w:val="20"/>
              </w:rPr>
            </w:pPr>
            <w:r w:rsidRPr="005645E5">
              <w:rPr>
                <w:rFonts w:ascii="Arial" w:hAnsi="Arial" w:cs="Arial"/>
                <w:bCs/>
                <w:color w:val="000000"/>
                <w:sz w:val="20"/>
                <w:szCs w:val="20"/>
              </w:rPr>
              <w:t>portali</w:t>
            </w:r>
          </w:p>
        </w:tc>
        <w:tc>
          <w:tcPr>
            <w:tcW w:w="887" w:type="dxa"/>
            <w:tcBorders>
              <w:top w:val="nil"/>
              <w:left w:val="nil"/>
              <w:bottom w:val="single" w:sz="4" w:space="0" w:color="auto"/>
              <w:right w:val="single" w:sz="4" w:space="0" w:color="auto"/>
            </w:tcBorders>
            <w:noWrap/>
            <w:vAlign w:val="bottom"/>
            <w:hideMark/>
          </w:tcPr>
          <w:p w14:paraId="2779B401"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37</w:t>
            </w:r>
          </w:p>
        </w:tc>
        <w:tc>
          <w:tcPr>
            <w:tcW w:w="833" w:type="dxa"/>
            <w:tcBorders>
              <w:top w:val="nil"/>
              <w:left w:val="nil"/>
              <w:bottom w:val="single" w:sz="4" w:space="0" w:color="auto"/>
              <w:right w:val="single" w:sz="4" w:space="0" w:color="auto"/>
            </w:tcBorders>
            <w:hideMark/>
          </w:tcPr>
          <w:p w14:paraId="02FB4A0E"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w:t>
            </w:r>
          </w:p>
        </w:tc>
      </w:tr>
      <w:tr w:rsidR="004B33A5" w:rsidRPr="005645E5" w14:paraId="06541920" w14:textId="77777777" w:rsidTr="00DF00AD">
        <w:trPr>
          <w:trHeight w:val="288"/>
        </w:trPr>
        <w:tc>
          <w:tcPr>
            <w:tcW w:w="2405" w:type="dxa"/>
            <w:tcBorders>
              <w:top w:val="nil"/>
              <w:left w:val="single" w:sz="4" w:space="0" w:color="auto"/>
              <w:bottom w:val="single" w:sz="4" w:space="0" w:color="auto"/>
              <w:right w:val="single" w:sz="4" w:space="0" w:color="auto"/>
            </w:tcBorders>
            <w:noWrap/>
            <w:vAlign w:val="bottom"/>
            <w:hideMark/>
          </w:tcPr>
          <w:p w14:paraId="36FE41DD" w14:textId="77777777" w:rsidR="004B33A5" w:rsidRPr="005645E5" w:rsidRDefault="004B33A5">
            <w:pPr>
              <w:spacing w:after="0"/>
              <w:rPr>
                <w:rFonts w:ascii="Arial" w:hAnsi="Arial" w:cs="Arial"/>
                <w:bCs/>
                <w:color w:val="000000"/>
                <w:sz w:val="20"/>
                <w:szCs w:val="20"/>
              </w:rPr>
            </w:pPr>
            <w:r w:rsidRPr="005645E5">
              <w:rPr>
                <w:rFonts w:ascii="Arial" w:hAnsi="Arial" w:cs="Arial"/>
                <w:bCs/>
                <w:color w:val="000000"/>
                <w:sz w:val="20"/>
                <w:szCs w:val="20"/>
              </w:rPr>
              <w:t>TV</w:t>
            </w:r>
          </w:p>
        </w:tc>
        <w:tc>
          <w:tcPr>
            <w:tcW w:w="887" w:type="dxa"/>
            <w:tcBorders>
              <w:top w:val="nil"/>
              <w:left w:val="nil"/>
              <w:bottom w:val="single" w:sz="4" w:space="0" w:color="auto"/>
              <w:right w:val="single" w:sz="4" w:space="0" w:color="auto"/>
            </w:tcBorders>
            <w:noWrap/>
            <w:vAlign w:val="bottom"/>
            <w:hideMark/>
          </w:tcPr>
          <w:p w14:paraId="533190ED"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3</w:t>
            </w:r>
          </w:p>
        </w:tc>
        <w:tc>
          <w:tcPr>
            <w:tcW w:w="833" w:type="dxa"/>
            <w:tcBorders>
              <w:top w:val="nil"/>
              <w:left w:val="nil"/>
              <w:bottom w:val="single" w:sz="4" w:space="0" w:color="auto"/>
              <w:right w:val="single" w:sz="4" w:space="0" w:color="auto"/>
            </w:tcBorders>
            <w:hideMark/>
          </w:tcPr>
          <w:p w14:paraId="2F91C58A"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w:t>
            </w:r>
          </w:p>
        </w:tc>
      </w:tr>
      <w:tr w:rsidR="004B33A5" w:rsidRPr="005645E5" w14:paraId="21EA8FB9" w14:textId="77777777" w:rsidTr="00DF00AD">
        <w:trPr>
          <w:trHeight w:val="288"/>
        </w:trPr>
        <w:tc>
          <w:tcPr>
            <w:tcW w:w="2405" w:type="dxa"/>
            <w:tcBorders>
              <w:top w:val="nil"/>
              <w:left w:val="single" w:sz="4" w:space="0" w:color="auto"/>
              <w:bottom w:val="single" w:sz="4" w:space="0" w:color="auto"/>
              <w:right w:val="single" w:sz="4" w:space="0" w:color="auto"/>
            </w:tcBorders>
            <w:noWrap/>
            <w:vAlign w:val="bottom"/>
            <w:hideMark/>
          </w:tcPr>
          <w:p w14:paraId="635499DE" w14:textId="77777777" w:rsidR="004B33A5" w:rsidRPr="005645E5" w:rsidRDefault="004B33A5">
            <w:pPr>
              <w:spacing w:after="0"/>
              <w:rPr>
                <w:rFonts w:ascii="Arial" w:hAnsi="Arial" w:cs="Arial"/>
                <w:bCs/>
                <w:color w:val="000000"/>
                <w:sz w:val="20"/>
                <w:szCs w:val="20"/>
              </w:rPr>
            </w:pPr>
            <w:r w:rsidRPr="005645E5">
              <w:rPr>
                <w:rFonts w:ascii="Arial" w:hAnsi="Arial" w:cs="Arial"/>
                <w:bCs/>
                <w:color w:val="000000"/>
                <w:sz w:val="20"/>
                <w:szCs w:val="20"/>
              </w:rPr>
              <w:t>specializirani medij</w:t>
            </w:r>
          </w:p>
        </w:tc>
        <w:tc>
          <w:tcPr>
            <w:tcW w:w="887" w:type="dxa"/>
            <w:tcBorders>
              <w:top w:val="nil"/>
              <w:left w:val="nil"/>
              <w:bottom w:val="single" w:sz="4" w:space="0" w:color="auto"/>
              <w:right w:val="single" w:sz="4" w:space="0" w:color="auto"/>
            </w:tcBorders>
            <w:noWrap/>
            <w:vAlign w:val="bottom"/>
            <w:hideMark/>
          </w:tcPr>
          <w:p w14:paraId="3F9FD129"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12</w:t>
            </w:r>
          </w:p>
        </w:tc>
        <w:tc>
          <w:tcPr>
            <w:tcW w:w="833" w:type="dxa"/>
            <w:tcBorders>
              <w:top w:val="nil"/>
              <w:left w:val="nil"/>
              <w:bottom w:val="single" w:sz="4" w:space="0" w:color="auto"/>
              <w:right w:val="single" w:sz="4" w:space="0" w:color="auto"/>
            </w:tcBorders>
            <w:hideMark/>
          </w:tcPr>
          <w:p w14:paraId="7127E0DE" w14:textId="77777777" w:rsidR="004B33A5" w:rsidRPr="005645E5" w:rsidRDefault="004B33A5">
            <w:pPr>
              <w:spacing w:after="0"/>
              <w:jc w:val="right"/>
              <w:rPr>
                <w:rFonts w:ascii="Arial" w:hAnsi="Arial" w:cs="Arial"/>
                <w:bCs/>
                <w:color w:val="000000"/>
                <w:sz w:val="20"/>
                <w:szCs w:val="20"/>
              </w:rPr>
            </w:pPr>
            <w:r w:rsidRPr="005645E5">
              <w:rPr>
                <w:rFonts w:ascii="Arial" w:hAnsi="Arial" w:cs="Arial"/>
                <w:bCs/>
                <w:color w:val="000000"/>
                <w:sz w:val="20"/>
                <w:szCs w:val="20"/>
              </w:rPr>
              <w:t>/</w:t>
            </w:r>
          </w:p>
        </w:tc>
      </w:tr>
    </w:tbl>
    <w:p w14:paraId="3E98756A" w14:textId="77777777" w:rsidR="004B33A5" w:rsidRPr="005645E5" w:rsidRDefault="004B33A5" w:rsidP="00DF00AD">
      <w:pPr>
        <w:tabs>
          <w:tab w:val="left" w:pos="708"/>
        </w:tabs>
        <w:spacing w:after="0"/>
        <w:jc w:val="both"/>
        <w:rPr>
          <w:rFonts w:ascii="Arial" w:eastAsiaTheme="minorHAnsi" w:hAnsi="Arial" w:cs="Arial"/>
          <w:bCs/>
          <w:sz w:val="20"/>
          <w:szCs w:val="20"/>
          <w:lang w:eastAsia="en-US"/>
        </w:rPr>
      </w:pPr>
    </w:p>
    <w:p w14:paraId="79DD28BD" w14:textId="77777777" w:rsidR="004B33A5" w:rsidRPr="005645E5" w:rsidRDefault="004B33A5" w:rsidP="00DF00AD">
      <w:pPr>
        <w:pStyle w:val="HTML-oblikovano"/>
        <w:shd w:val="clear" w:color="auto" w:fill="FFFFFF"/>
        <w:spacing w:line="276" w:lineRule="auto"/>
        <w:jc w:val="both"/>
        <w:rPr>
          <w:rFonts w:ascii="Arial" w:hAnsi="Arial" w:cs="Arial"/>
          <w:bCs/>
          <w:sz w:val="20"/>
          <w:szCs w:val="20"/>
          <w:lang w:val="sl-SI" w:eastAsia="sl-SI"/>
        </w:rPr>
      </w:pPr>
      <w:r w:rsidRPr="005645E5">
        <w:rPr>
          <w:rFonts w:ascii="Arial" w:hAnsi="Arial" w:cs="Arial"/>
          <w:bCs/>
          <w:sz w:val="20"/>
          <w:szCs w:val="20"/>
          <w:lang w:val="sl-SI" w:eastAsia="sl-SI"/>
        </w:rPr>
        <w:t xml:space="preserve">Kazalnik ni bil dosežen pri številu ponudnikov ugodnosti: doseženih 490 (predvidenih 750). </w:t>
      </w:r>
    </w:p>
    <w:p w14:paraId="3470D492" w14:textId="11E9B139" w:rsidR="004B33A5" w:rsidRPr="005645E5" w:rsidRDefault="004B33A5" w:rsidP="00DF00AD">
      <w:pPr>
        <w:tabs>
          <w:tab w:val="left" w:pos="708"/>
        </w:tabs>
        <w:spacing w:after="0"/>
        <w:jc w:val="both"/>
        <w:rPr>
          <w:rFonts w:ascii="Arial" w:eastAsiaTheme="minorHAnsi" w:hAnsi="Arial" w:cs="Arial"/>
          <w:bCs/>
          <w:sz w:val="20"/>
          <w:szCs w:val="20"/>
          <w:lang w:eastAsia="en-US"/>
        </w:rPr>
      </w:pPr>
      <w:r w:rsidRPr="005645E5">
        <w:rPr>
          <w:rFonts w:ascii="Arial" w:hAnsi="Arial" w:cs="Arial"/>
          <w:bCs/>
          <w:sz w:val="20"/>
          <w:szCs w:val="20"/>
        </w:rPr>
        <w:t xml:space="preserve">Način pridobivanja novih ponudnikov v drugi polovici </w:t>
      </w:r>
      <w:r w:rsidR="00977FD8">
        <w:rPr>
          <w:rFonts w:ascii="Arial" w:hAnsi="Arial" w:cs="Arial"/>
          <w:bCs/>
          <w:sz w:val="20"/>
          <w:szCs w:val="20"/>
        </w:rPr>
        <w:t>projekta</w:t>
      </w:r>
      <w:r w:rsidR="00977FD8" w:rsidRPr="005645E5">
        <w:rPr>
          <w:rFonts w:ascii="Arial" w:hAnsi="Arial" w:cs="Arial"/>
          <w:bCs/>
          <w:sz w:val="20"/>
          <w:szCs w:val="20"/>
        </w:rPr>
        <w:t xml:space="preserve"> </w:t>
      </w:r>
      <w:r w:rsidRPr="005645E5">
        <w:rPr>
          <w:rFonts w:ascii="Arial" w:hAnsi="Arial" w:cs="Arial"/>
          <w:bCs/>
          <w:sz w:val="20"/>
          <w:szCs w:val="20"/>
        </w:rPr>
        <w:t xml:space="preserve">po različnih kanalih je bil ustrezen: </w:t>
      </w:r>
      <w:r w:rsidR="0061256D">
        <w:rPr>
          <w:rFonts w:ascii="Arial" w:hAnsi="Arial" w:cs="Arial"/>
          <w:bCs/>
          <w:sz w:val="20"/>
          <w:szCs w:val="20"/>
        </w:rPr>
        <w:t xml:space="preserve">s </w:t>
      </w:r>
      <w:r w:rsidR="0061256D" w:rsidRPr="005645E5">
        <w:rPr>
          <w:rFonts w:ascii="Arial" w:hAnsi="Arial" w:cs="Arial"/>
          <w:bCs/>
          <w:sz w:val="20"/>
          <w:szCs w:val="20"/>
        </w:rPr>
        <w:t>seznam</w:t>
      </w:r>
      <w:r w:rsidR="0061256D">
        <w:rPr>
          <w:rFonts w:ascii="Arial" w:hAnsi="Arial" w:cs="Arial"/>
          <w:bCs/>
          <w:sz w:val="20"/>
          <w:szCs w:val="20"/>
        </w:rPr>
        <w:t>ov</w:t>
      </w:r>
      <w:r w:rsidR="0061256D" w:rsidRPr="005645E5">
        <w:rPr>
          <w:rFonts w:ascii="Arial" w:hAnsi="Arial" w:cs="Arial"/>
          <w:bCs/>
          <w:sz w:val="20"/>
          <w:szCs w:val="20"/>
        </w:rPr>
        <w:t xml:space="preserve"> </w:t>
      </w:r>
      <w:r w:rsidRPr="005645E5">
        <w:rPr>
          <w:rFonts w:ascii="Arial" w:hAnsi="Arial" w:cs="Arial"/>
          <w:bCs/>
          <w:sz w:val="20"/>
          <w:szCs w:val="20"/>
        </w:rPr>
        <w:t xml:space="preserve">gospodarskih subjektov AJPES, Gospodarske zbornice Slovenije (GZS) </w:t>
      </w:r>
      <w:r w:rsidR="000531CB">
        <w:rPr>
          <w:rFonts w:ascii="Arial" w:hAnsi="Arial" w:cs="Arial"/>
          <w:bCs/>
          <w:sz w:val="20"/>
          <w:szCs w:val="20"/>
        </w:rPr>
        <w:t xml:space="preserve">in </w:t>
      </w:r>
      <w:r w:rsidRPr="005645E5">
        <w:rPr>
          <w:rFonts w:ascii="Arial" w:hAnsi="Arial" w:cs="Arial"/>
          <w:bCs/>
          <w:sz w:val="20"/>
          <w:szCs w:val="20"/>
        </w:rPr>
        <w:t xml:space="preserve">Trgovinske zbornice Slovenije (TZS), z dopisi vsem občinam v Sloveniji, ki se ponašajo z nazivom </w:t>
      </w:r>
      <w:r w:rsidR="0061256D">
        <w:rPr>
          <w:rFonts w:ascii="Arial" w:hAnsi="Arial" w:cs="Arial"/>
          <w:bCs/>
          <w:sz w:val="20"/>
          <w:szCs w:val="20"/>
        </w:rPr>
        <w:t>o</w:t>
      </w:r>
      <w:r w:rsidRPr="005645E5">
        <w:rPr>
          <w:rFonts w:ascii="Arial" w:hAnsi="Arial" w:cs="Arial"/>
          <w:bCs/>
          <w:sz w:val="20"/>
          <w:szCs w:val="20"/>
        </w:rPr>
        <w:t xml:space="preserve">bčina po meri invalidom, </w:t>
      </w:r>
      <w:r w:rsidR="000531CB">
        <w:rPr>
          <w:rFonts w:ascii="Arial" w:hAnsi="Arial" w:cs="Arial"/>
          <w:bCs/>
          <w:sz w:val="20"/>
          <w:szCs w:val="20"/>
        </w:rPr>
        <w:t xml:space="preserve">in </w:t>
      </w:r>
      <w:r w:rsidRPr="005645E5">
        <w:rPr>
          <w:rFonts w:ascii="Arial" w:hAnsi="Arial" w:cs="Arial"/>
          <w:bCs/>
          <w:sz w:val="20"/>
          <w:szCs w:val="20"/>
        </w:rPr>
        <w:t>invalidskim podjetjem v Sloveniji. Tehtni razlogi za nedosežen kazalnik so bili:</w:t>
      </w:r>
    </w:p>
    <w:p w14:paraId="6797ACE5" w14:textId="6C626BF2" w:rsidR="004B33A5" w:rsidRPr="005645E5" w:rsidRDefault="004B33A5" w:rsidP="004B33A5">
      <w:pPr>
        <w:pStyle w:val="Odstavekseznama"/>
        <w:numPr>
          <w:ilvl w:val="0"/>
          <w:numId w:val="57"/>
        </w:numPr>
        <w:tabs>
          <w:tab w:val="left" w:pos="708"/>
        </w:tabs>
        <w:spacing w:after="0"/>
        <w:jc w:val="both"/>
        <w:rPr>
          <w:rFonts w:ascii="Arial" w:hAnsi="Arial" w:cs="Arial"/>
          <w:bCs/>
          <w:sz w:val="20"/>
          <w:szCs w:val="20"/>
        </w:rPr>
      </w:pPr>
      <w:r w:rsidRPr="005645E5">
        <w:rPr>
          <w:rFonts w:ascii="Arial" w:hAnsi="Arial" w:cs="Arial"/>
          <w:bCs/>
          <w:sz w:val="20"/>
          <w:szCs w:val="20"/>
        </w:rPr>
        <w:t>komunikacija s ponudniki je bila izjemno intenzivna in je vzela zelo veliko časa, saj je bilo poleg pridobivanja novih ponudnikov mnoge stare treba znova motivirati in aktivirati;</w:t>
      </w:r>
    </w:p>
    <w:p w14:paraId="40D0AE73" w14:textId="2221A344" w:rsidR="004B33A5" w:rsidRPr="005645E5" w:rsidRDefault="000531CB" w:rsidP="004B33A5">
      <w:pPr>
        <w:pStyle w:val="Odstavekseznama"/>
        <w:numPr>
          <w:ilvl w:val="0"/>
          <w:numId w:val="57"/>
        </w:numPr>
        <w:tabs>
          <w:tab w:val="left" w:pos="708"/>
        </w:tabs>
        <w:spacing w:after="0"/>
        <w:jc w:val="both"/>
        <w:rPr>
          <w:rFonts w:ascii="Arial" w:hAnsi="Arial" w:cs="Arial"/>
          <w:bCs/>
          <w:sz w:val="20"/>
          <w:szCs w:val="20"/>
        </w:rPr>
      </w:pPr>
      <w:r>
        <w:rPr>
          <w:rFonts w:ascii="Arial" w:hAnsi="Arial" w:cs="Arial"/>
          <w:bCs/>
          <w:sz w:val="20"/>
          <w:szCs w:val="20"/>
        </w:rPr>
        <w:t>z</w:t>
      </w:r>
      <w:r w:rsidR="004B33A5" w:rsidRPr="005645E5">
        <w:rPr>
          <w:rFonts w:ascii="Arial" w:hAnsi="Arial" w:cs="Arial"/>
          <w:bCs/>
          <w:sz w:val="20"/>
          <w:szCs w:val="20"/>
        </w:rPr>
        <w:t xml:space="preserve">aznana </w:t>
      </w:r>
      <w:r>
        <w:rPr>
          <w:rFonts w:ascii="Arial" w:hAnsi="Arial" w:cs="Arial"/>
          <w:bCs/>
          <w:sz w:val="20"/>
          <w:szCs w:val="20"/>
        </w:rPr>
        <w:t xml:space="preserve">je bila </w:t>
      </w:r>
      <w:r w:rsidRPr="005645E5">
        <w:rPr>
          <w:rFonts w:ascii="Arial" w:hAnsi="Arial" w:cs="Arial"/>
          <w:bCs/>
          <w:sz w:val="20"/>
          <w:szCs w:val="20"/>
        </w:rPr>
        <w:t>neo</w:t>
      </w:r>
      <w:r>
        <w:rPr>
          <w:rFonts w:ascii="Arial" w:hAnsi="Arial" w:cs="Arial"/>
          <w:bCs/>
          <w:sz w:val="20"/>
          <w:szCs w:val="20"/>
        </w:rPr>
        <w:t>za</w:t>
      </w:r>
      <w:r w:rsidRPr="005645E5">
        <w:rPr>
          <w:rFonts w:ascii="Arial" w:hAnsi="Arial" w:cs="Arial"/>
          <w:bCs/>
          <w:sz w:val="20"/>
          <w:szCs w:val="20"/>
        </w:rPr>
        <w:t xml:space="preserve">veščenost </w:t>
      </w:r>
      <w:r w:rsidR="004B33A5" w:rsidRPr="005645E5">
        <w:rPr>
          <w:rFonts w:ascii="Arial" w:hAnsi="Arial" w:cs="Arial"/>
          <w:bCs/>
          <w:sz w:val="20"/>
          <w:szCs w:val="20"/>
        </w:rPr>
        <w:t xml:space="preserve">ponudnikov glede invalidske problematike, zato je bilo treba </w:t>
      </w:r>
      <w:r>
        <w:rPr>
          <w:rFonts w:ascii="Arial" w:hAnsi="Arial" w:cs="Arial"/>
          <w:bCs/>
          <w:sz w:val="20"/>
          <w:szCs w:val="20"/>
        </w:rPr>
        <w:t>obveščanje</w:t>
      </w:r>
      <w:r w:rsidRPr="005645E5">
        <w:rPr>
          <w:rFonts w:ascii="Arial" w:hAnsi="Arial" w:cs="Arial"/>
          <w:bCs/>
          <w:sz w:val="20"/>
          <w:szCs w:val="20"/>
        </w:rPr>
        <w:t xml:space="preserve"> </w:t>
      </w:r>
      <w:r w:rsidR="004B33A5" w:rsidRPr="005645E5">
        <w:rPr>
          <w:rFonts w:ascii="Arial" w:hAnsi="Arial" w:cs="Arial"/>
          <w:bCs/>
          <w:sz w:val="20"/>
          <w:szCs w:val="20"/>
        </w:rPr>
        <w:t xml:space="preserve">o </w:t>
      </w:r>
      <w:r w:rsidR="00977FD8">
        <w:rPr>
          <w:rFonts w:ascii="Arial" w:hAnsi="Arial" w:cs="Arial"/>
          <w:bCs/>
          <w:sz w:val="20"/>
          <w:szCs w:val="20"/>
        </w:rPr>
        <w:t>evropski</w:t>
      </w:r>
      <w:r w:rsidR="004B33A5" w:rsidRPr="005645E5">
        <w:rPr>
          <w:rFonts w:ascii="Arial" w:hAnsi="Arial" w:cs="Arial"/>
          <w:bCs/>
          <w:sz w:val="20"/>
          <w:szCs w:val="20"/>
        </w:rPr>
        <w:t xml:space="preserve"> kartici ugodnosti prilagoditi in ubrati tudi druge poti</w:t>
      </w:r>
      <w:r>
        <w:rPr>
          <w:rFonts w:ascii="Arial" w:hAnsi="Arial" w:cs="Arial"/>
          <w:bCs/>
          <w:sz w:val="20"/>
          <w:szCs w:val="20"/>
        </w:rPr>
        <w:t>,</w:t>
      </w:r>
      <w:r w:rsidR="004B33A5" w:rsidRPr="005645E5">
        <w:rPr>
          <w:rFonts w:ascii="Arial" w:hAnsi="Arial" w:cs="Arial"/>
          <w:bCs/>
          <w:sz w:val="20"/>
          <w:szCs w:val="20"/>
        </w:rPr>
        <w:t xml:space="preserve"> na primer </w:t>
      </w:r>
      <w:r w:rsidRPr="005645E5">
        <w:rPr>
          <w:rFonts w:ascii="Arial" w:hAnsi="Arial" w:cs="Arial"/>
          <w:bCs/>
          <w:sz w:val="20"/>
          <w:szCs w:val="20"/>
        </w:rPr>
        <w:t>večj</w:t>
      </w:r>
      <w:r>
        <w:rPr>
          <w:rFonts w:ascii="Arial" w:hAnsi="Arial" w:cs="Arial"/>
          <w:bCs/>
          <w:sz w:val="20"/>
          <w:szCs w:val="20"/>
        </w:rPr>
        <w:t>e</w:t>
      </w:r>
      <w:r w:rsidRPr="005645E5">
        <w:rPr>
          <w:rFonts w:ascii="Arial" w:hAnsi="Arial" w:cs="Arial"/>
          <w:bCs/>
          <w:sz w:val="20"/>
          <w:szCs w:val="20"/>
        </w:rPr>
        <w:t xml:space="preserve"> sejm</w:t>
      </w:r>
      <w:r>
        <w:rPr>
          <w:rFonts w:ascii="Arial" w:hAnsi="Arial" w:cs="Arial"/>
          <w:bCs/>
          <w:sz w:val="20"/>
          <w:szCs w:val="20"/>
        </w:rPr>
        <w:t>e</w:t>
      </w:r>
      <w:r w:rsidRPr="005645E5">
        <w:rPr>
          <w:rFonts w:ascii="Arial" w:hAnsi="Arial" w:cs="Arial"/>
          <w:bCs/>
          <w:sz w:val="20"/>
          <w:szCs w:val="20"/>
        </w:rPr>
        <w:t xml:space="preserve"> </w:t>
      </w:r>
      <w:r w:rsidR="004B33A5" w:rsidRPr="005645E5">
        <w:rPr>
          <w:rFonts w:ascii="Arial" w:hAnsi="Arial" w:cs="Arial"/>
          <w:bCs/>
          <w:sz w:val="20"/>
          <w:szCs w:val="20"/>
        </w:rPr>
        <w:t xml:space="preserve">po Sloveniji (Ambient Ljubljana, </w:t>
      </w:r>
      <w:r>
        <w:rPr>
          <w:rFonts w:ascii="Arial" w:hAnsi="Arial" w:cs="Arial"/>
          <w:bCs/>
          <w:sz w:val="20"/>
          <w:szCs w:val="20"/>
        </w:rPr>
        <w:t>s</w:t>
      </w:r>
      <w:r w:rsidR="004B33A5" w:rsidRPr="005645E5">
        <w:rPr>
          <w:rFonts w:ascii="Arial" w:hAnsi="Arial" w:cs="Arial"/>
          <w:bCs/>
          <w:sz w:val="20"/>
          <w:szCs w:val="20"/>
        </w:rPr>
        <w:t xml:space="preserve">ejem Narava – zdravje, Slovenski knjižni sejem, Sejem kozmetike, lepote in frizerstva BEAUTY FORUM Ljubljana, </w:t>
      </w:r>
      <w:r>
        <w:rPr>
          <w:rFonts w:ascii="Arial" w:hAnsi="Arial" w:cs="Arial"/>
          <w:bCs/>
          <w:sz w:val="20"/>
          <w:szCs w:val="20"/>
        </w:rPr>
        <w:t>j</w:t>
      </w:r>
      <w:r w:rsidR="004B33A5" w:rsidRPr="005645E5">
        <w:rPr>
          <w:rFonts w:ascii="Arial" w:hAnsi="Arial" w:cs="Arial"/>
          <w:bCs/>
          <w:sz w:val="20"/>
          <w:szCs w:val="20"/>
        </w:rPr>
        <w:t>esenski kmetijsko</w:t>
      </w:r>
      <w:r>
        <w:rPr>
          <w:rFonts w:ascii="Arial" w:hAnsi="Arial" w:cs="Arial"/>
          <w:bCs/>
          <w:sz w:val="20"/>
          <w:szCs w:val="20"/>
        </w:rPr>
        <w:t>-</w:t>
      </w:r>
      <w:r w:rsidR="004B33A5" w:rsidRPr="005645E5">
        <w:rPr>
          <w:rFonts w:ascii="Arial" w:hAnsi="Arial" w:cs="Arial"/>
          <w:bCs/>
          <w:sz w:val="20"/>
          <w:szCs w:val="20"/>
        </w:rPr>
        <w:t xml:space="preserve">obrtni sejem Komenda in drugo). </w:t>
      </w:r>
    </w:p>
    <w:p w14:paraId="20C142C7" w14:textId="77777777" w:rsidR="004B33A5" w:rsidRPr="005645E5" w:rsidRDefault="004B33A5" w:rsidP="00DF00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sz w:val="20"/>
          <w:szCs w:val="20"/>
        </w:rPr>
      </w:pPr>
    </w:p>
    <w:p w14:paraId="6ED9C2D4" w14:textId="4CF7AF27" w:rsidR="004B33A5" w:rsidRPr="005645E5" w:rsidRDefault="004B33A5" w:rsidP="00DF00AD">
      <w:pPr>
        <w:pStyle w:val="HTML-oblikovano"/>
        <w:shd w:val="clear" w:color="auto" w:fill="FFFFFF"/>
        <w:spacing w:line="276" w:lineRule="auto"/>
        <w:jc w:val="both"/>
        <w:rPr>
          <w:rFonts w:ascii="Arial" w:hAnsi="Arial" w:cs="Arial"/>
          <w:bCs/>
          <w:sz w:val="20"/>
          <w:szCs w:val="20"/>
          <w:lang w:val="sl-SI" w:eastAsia="sl-SI"/>
        </w:rPr>
      </w:pPr>
      <w:r w:rsidRPr="005645E5">
        <w:rPr>
          <w:rFonts w:ascii="Arial" w:hAnsi="Arial" w:cs="Arial"/>
          <w:bCs/>
          <w:sz w:val="20"/>
          <w:szCs w:val="20"/>
          <w:lang w:val="sl-SI"/>
        </w:rPr>
        <w:t>Kljub temu se Slovenija lahko pohvali, da ima med vsemi članicami</w:t>
      </w:r>
      <w:r w:rsidR="000531CB">
        <w:rPr>
          <w:rFonts w:ascii="Arial" w:hAnsi="Arial" w:cs="Arial"/>
          <w:bCs/>
          <w:sz w:val="20"/>
          <w:szCs w:val="20"/>
          <w:lang w:val="sl-SI"/>
        </w:rPr>
        <w:t xml:space="preserve"> Evropske unije</w:t>
      </w:r>
      <w:r w:rsidRPr="005645E5">
        <w:rPr>
          <w:rFonts w:ascii="Arial" w:hAnsi="Arial" w:cs="Arial"/>
          <w:bCs/>
          <w:sz w:val="20"/>
          <w:szCs w:val="20"/>
          <w:lang w:val="sl-SI"/>
        </w:rPr>
        <w:t>, ki so sodelovale v pilotnem projektu, največ ponudnikov (Finska 418, Romunija okoli 250, Ciper okoli 50, Belgija 43, Malta 20)</w:t>
      </w:r>
      <w:r w:rsidR="005A3770">
        <w:rPr>
          <w:rFonts w:ascii="Arial" w:hAnsi="Arial" w:cs="Arial"/>
          <w:bCs/>
          <w:sz w:val="20"/>
          <w:szCs w:val="20"/>
          <w:lang w:val="sl-SI"/>
        </w:rPr>
        <w:t xml:space="preserve"> </w:t>
      </w:r>
      <w:r w:rsidRPr="005645E5">
        <w:rPr>
          <w:rFonts w:ascii="Arial" w:hAnsi="Arial" w:cs="Arial"/>
          <w:bCs/>
          <w:sz w:val="20"/>
          <w:szCs w:val="20"/>
          <w:lang w:val="sl-SI"/>
        </w:rPr>
        <w:t>(</w:t>
      </w:r>
      <w:r w:rsidRPr="005645E5">
        <w:rPr>
          <w:rFonts w:ascii="Arial" w:hAnsi="Arial" w:cs="Arial"/>
          <w:b/>
          <w:i/>
          <w:iCs/>
          <w:sz w:val="20"/>
          <w:szCs w:val="20"/>
          <w:lang w:val="sl-SI"/>
        </w:rPr>
        <w:t>MDDSZ</w:t>
      </w:r>
      <w:r w:rsidRPr="005645E5">
        <w:rPr>
          <w:rFonts w:ascii="Arial" w:hAnsi="Arial" w:cs="Arial"/>
          <w:bCs/>
          <w:i/>
          <w:iCs/>
          <w:sz w:val="20"/>
          <w:szCs w:val="20"/>
          <w:lang w:val="sl-SI"/>
        </w:rPr>
        <w:t>, ukrep 3.4</w:t>
      </w:r>
      <w:r w:rsidRPr="005645E5">
        <w:rPr>
          <w:rFonts w:ascii="Arial" w:hAnsi="Arial" w:cs="Arial"/>
          <w:bCs/>
          <w:sz w:val="20"/>
          <w:szCs w:val="20"/>
          <w:lang w:val="sl-SI"/>
        </w:rPr>
        <w:t>).</w:t>
      </w:r>
    </w:p>
    <w:p w14:paraId="33142DC3" w14:textId="77777777" w:rsidR="004B33A5" w:rsidRPr="005645E5" w:rsidRDefault="004B33A5" w:rsidP="000166EB">
      <w:pPr>
        <w:autoSpaceDE w:val="0"/>
        <w:autoSpaceDN w:val="0"/>
        <w:adjustRightInd w:val="0"/>
        <w:spacing w:after="0"/>
        <w:jc w:val="both"/>
        <w:rPr>
          <w:rFonts w:ascii="Arial" w:hAnsi="Arial" w:cs="Arial"/>
          <w:b/>
          <w:bCs/>
          <w:color w:val="000000"/>
          <w:sz w:val="20"/>
          <w:szCs w:val="20"/>
        </w:rPr>
      </w:pPr>
    </w:p>
    <w:p w14:paraId="282C574D" w14:textId="1ADB2D3D"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b/>
          <w:bCs/>
          <w:color w:val="000000"/>
          <w:sz w:val="20"/>
          <w:szCs w:val="20"/>
        </w:rPr>
        <w:t>MZI, Direktorat za kopenski promet – Sektor za železnice in žičnice</w:t>
      </w:r>
      <w:r w:rsidRPr="00FC24BD">
        <w:rPr>
          <w:rFonts w:ascii="Arial" w:hAnsi="Arial" w:cs="Arial"/>
          <w:bCs/>
          <w:color w:val="000000"/>
          <w:sz w:val="20"/>
          <w:szCs w:val="20"/>
        </w:rPr>
        <w:t>,</w:t>
      </w:r>
      <w:r w:rsidRPr="005645E5">
        <w:rPr>
          <w:rFonts w:ascii="Arial" w:hAnsi="Arial" w:cs="Arial"/>
          <w:color w:val="000000"/>
          <w:sz w:val="20"/>
          <w:szCs w:val="20"/>
        </w:rPr>
        <w:t xml:space="preserve"> poroča, da je</w:t>
      </w:r>
      <w:r w:rsidRPr="005645E5">
        <w:rPr>
          <w:rFonts w:ascii="Arial" w:hAnsi="Arial" w:cs="Arial"/>
          <w:b/>
          <w:sz w:val="20"/>
          <w:szCs w:val="20"/>
        </w:rPr>
        <w:t xml:space="preserve"> </w:t>
      </w:r>
      <w:r w:rsidR="005A3770">
        <w:rPr>
          <w:rFonts w:ascii="Arial" w:hAnsi="Arial" w:cs="Arial"/>
          <w:color w:val="000000"/>
          <w:sz w:val="20"/>
          <w:szCs w:val="20"/>
        </w:rPr>
        <w:t>p</w:t>
      </w:r>
      <w:r w:rsidRPr="005645E5">
        <w:rPr>
          <w:rFonts w:ascii="Arial" w:hAnsi="Arial" w:cs="Arial"/>
          <w:color w:val="000000"/>
          <w:sz w:val="20"/>
          <w:szCs w:val="20"/>
        </w:rPr>
        <w:t xml:space="preserve">revoznik </w:t>
      </w:r>
      <w:r w:rsidR="005A3770">
        <w:rPr>
          <w:rFonts w:ascii="Arial" w:hAnsi="Arial" w:cs="Arial"/>
          <w:color w:val="000000"/>
          <w:sz w:val="20"/>
          <w:szCs w:val="20"/>
        </w:rPr>
        <w:t>Slovenske železnice</w:t>
      </w:r>
      <w:r w:rsidRPr="005645E5">
        <w:rPr>
          <w:rFonts w:ascii="Arial" w:hAnsi="Arial" w:cs="Arial"/>
          <w:color w:val="000000"/>
          <w:sz w:val="20"/>
          <w:szCs w:val="20"/>
        </w:rPr>
        <w:t xml:space="preserve"> – Potniški promet, d. o. o., v letu 2022 nadaljeval dobavo novih vozil, in sicer je </w:t>
      </w:r>
      <w:r w:rsidR="005A3770">
        <w:rPr>
          <w:rFonts w:ascii="Arial" w:hAnsi="Arial" w:cs="Arial"/>
          <w:color w:val="000000"/>
          <w:sz w:val="20"/>
          <w:szCs w:val="20"/>
        </w:rPr>
        <w:t>za</w:t>
      </w:r>
      <w:r w:rsidR="005A3770" w:rsidRPr="005645E5">
        <w:rPr>
          <w:rFonts w:ascii="Arial" w:hAnsi="Arial" w:cs="Arial"/>
          <w:color w:val="000000"/>
          <w:sz w:val="20"/>
          <w:szCs w:val="20"/>
        </w:rPr>
        <w:t xml:space="preserve">čel </w:t>
      </w:r>
      <w:r w:rsidRPr="005645E5">
        <w:rPr>
          <w:rFonts w:ascii="Arial" w:hAnsi="Arial" w:cs="Arial"/>
          <w:color w:val="000000"/>
          <w:sz w:val="20"/>
          <w:szCs w:val="20"/>
        </w:rPr>
        <w:t>voziti z dodatnimi desetimi novimi dvopodnimi elektromotornimi potniškimi garniturami EMG, 16 dizelskimi motornimi potniškimi garniturami DMG FLIRT in sedmimi elektromotornimi večnapetostnimi potniškimi garniturami EMG FLIRT</w:t>
      </w:r>
      <w:r w:rsidR="00C51FA6">
        <w:rPr>
          <w:rFonts w:ascii="Arial" w:hAnsi="Arial" w:cs="Arial"/>
          <w:color w:val="000000"/>
          <w:sz w:val="20"/>
          <w:szCs w:val="20"/>
        </w:rPr>
        <w:t>;</w:t>
      </w:r>
      <w:r w:rsidRPr="005645E5">
        <w:rPr>
          <w:rFonts w:ascii="Arial" w:hAnsi="Arial" w:cs="Arial"/>
          <w:color w:val="000000"/>
          <w:sz w:val="20"/>
          <w:szCs w:val="20"/>
        </w:rPr>
        <w:t xml:space="preserve"> v obdobju od leta 2020 do leta 2022 </w:t>
      </w:r>
      <w:r w:rsidR="00C51FA6">
        <w:rPr>
          <w:rFonts w:ascii="Arial" w:hAnsi="Arial" w:cs="Arial"/>
          <w:color w:val="000000"/>
          <w:sz w:val="20"/>
          <w:szCs w:val="20"/>
        </w:rPr>
        <w:t xml:space="preserve">to </w:t>
      </w:r>
      <w:r w:rsidRPr="005645E5">
        <w:rPr>
          <w:rFonts w:ascii="Arial" w:hAnsi="Arial" w:cs="Arial"/>
          <w:color w:val="000000"/>
          <w:sz w:val="20"/>
          <w:szCs w:val="20"/>
        </w:rPr>
        <w:t xml:space="preserve">skupno </w:t>
      </w:r>
      <w:r w:rsidR="005A3770">
        <w:rPr>
          <w:rFonts w:ascii="Arial" w:hAnsi="Arial" w:cs="Arial"/>
          <w:color w:val="000000"/>
          <w:sz w:val="20"/>
          <w:szCs w:val="20"/>
        </w:rPr>
        <w:t xml:space="preserve">pomeni </w:t>
      </w:r>
      <w:r w:rsidRPr="005645E5">
        <w:rPr>
          <w:rFonts w:ascii="Arial" w:hAnsi="Arial" w:cs="Arial"/>
          <w:color w:val="000000"/>
          <w:sz w:val="20"/>
          <w:szCs w:val="20"/>
        </w:rPr>
        <w:t xml:space="preserve">52 novih vozil, ki so prilagojena za prevoz gibalno oviranih oseb, saj so nizkopodna s prilagojenimi toaletami in prostori, rezerviranimi za prevoz gibalno oviranih oseb. Na navedenih prevoznih sredstvih je prav tako sistem za napovedovanje in vizualne prikaze, ki omogoča kvalitetno potovanje tudi slepim in slabovidnim ter gluhim in naglušnim osebam. V letih 2021 in 2022 so bile tudi vgrajene izvlečne stopnice na </w:t>
      </w:r>
      <w:r w:rsidR="00C51FA6">
        <w:rPr>
          <w:rFonts w:ascii="Arial" w:hAnsi="Arial" w:cs="Arial"/>
          <w:color w:val="000000"/>
          <w:sz w:val="20"/>
          <w:szCs w:val="20"/>
        </w:rPr>
        <w:t>šestih</w:t>
      </w:r>
      <w:r w:rsidRPr="005645E5">
        <w:rPr>
          <w:rFonts w:ascii="Arial" w:hAnsi="Arial" w:cs="Arial"/>
          <w:color w:val="000000"/>
          <w:sz w:val="20"/>
          <w:szCs w:val="20"/>
        </w:rPr>
        <w:t xml:space="preserve"> potniških garniturah Siemens Desiro, kar omogoča </w:t>
      </w:r>
      <w:r w:rsidR="00C51FA6">
        <w:rPr>
          <w:rFonts w:ascii="Arial" w:hAnsi="Arial" w:cs="Arial"/>
          <w:color w:val="000000"/>
          <w:sz w:val="20"/>
          <w:szCs w:val="20"/>
        </w:rPr>
        <w:t>gibalno oviranim</w:t>
      </w:r>
      <w:r w:rsidR="00C51FA6" w:rsidRPr="005645E5">
        <w:rPr>
          <w:rFonts w:ascii="Arial" w:hAnsi="Arial" w:cs="Arial"/>
          <w:color w:val="000000"/>
          <w:sz w:val="20"/>
          <w:szCs w:val="20"/>
        </w:rPr>
        <w:t xml:space="preserve"> oseb</w:t>
      </w:r>
      <w:r w:rsidR="00C51FA6">
        <w:rPr>
          <w:rFonts w:ascii="Arial" w:hAnsi="Arial" w:cs="Arial"/>
          <w:color w:val="000000"/>
          <w:sz w:val="20"/>
          <w:szCs w:val="20"/>
        </w:rPr>
        <w:t>am</w:t>
      </w:r>
      <w:r w:rsidR="00C51FA6" w:rsidRPr="005645E5">
        <w:rPr>
          <w:rFonts w:ascii="Arial" w:hAnsi="Arial" w:cs="Arial"/>
          <w:color w:val="000000"/>
          <w:sz w:val="20"/>
          <w:szCs w:val="20"/>
        </w:rPr>
        <w:t xml:space="preserve"> </w:t>
      </w:r>
      <w:r w:rsidRPr="005645E5">
        <w:rPr>
          <w:rFonts w:ascii="Arial" w:hAnsi="Arial" w:cs="Arial"/>
          <w:color w:val="000000"/>
          <w:sz w:val="20"/>
          <w:szCs w:val="20"/>
        </w:rPr>
        <w:t xml:space="preserve">lažji vstop in izstop. Poleg tega lahko gibalno ovirane osebe vstopajo v vozila po mobilni nakladalni klančini, </w:t>
      </w:r>
      <w:r w:rsidR="0061125B">
        <w:rPr>
          <w:rFonts w:ascii="Arial" w:hAnsi="Arial" w:cs="Arial"/>
          <w:color w:val="000000"/>
          <w:sz w:val="20"/>
          <w:szCs w:val="20"/>
        </w:rPr>
        <w:t xml:space="preserve">ki se uporablja </w:t>
      </w:r>
      <w:r w:rsidRPr="005645E5">
        <w:rPr>
          <w:rFonts w:ascii="Arial" w:hAnsi="Arial" w:cs="Arial"/>
          <w:color w:val="000000"/>
          <w:sz w:val="20"/>
          <w:szCs w:val="20"/>
        </w:rPr>
        <w:t xml:space="preserve">za nemoten vstop predvsem </w:t>
      </w:r>
      <w:r w:rsidR="0061125B">
        <w:rPr>
          <w:rFonts w:ascii="Arial" w:hAnsi="Arial" w:cs="Arial"/>
          <w:color w:val="000000"/>
          <w:sz w:val="20"/>
          <w:szCs w:val="20"/>
        </w:rPr>
        <w:t xml:space="preserve">na </w:t>
      </w:r>
      <w:r w:rsidRPr="005645E5">
        <w:rPr>
          <w:rFonts w:ascii="Arial" w:hAnsi="Arial" w:cs="Arial"/>
          <w:color w:val="000000"/>
          <w:sz w:val="20"/>
          <w:szCs w:val="20"/>
        </w:rPr>
        <w:t xml:space="preserve">regionalnih progah, kjer višina perona </w:t>
      </w:r>
      <w:r w:rsidR="0061125B">
        <w:rPr>
          <w:rFonts w:ascii="Arial" w:hAnsi="Arial" w:cs="Arial"/>
          <w:color w:val="000000"/>
          <w:sz w:val="20"/>
          <w:szCs w:val="20"/>
        </w:rPr>
        <w:t xml:space="preserve">in </w:t>
      </w:r>
      <w:r w:rsidRPr="005645E5">
        <w:rPr>
          <w:rFonts w:ascii="Arial" w:hAnsi="Arial" w:cs="Arial"/>
          <w:color w:val="000000"/>
          <w:sz w:val="20"/>
          <w:szCs w:val="20"/>
        </w:rPr>
        <w:t xml:space="preserve">vrata niso v istem nivoju. Klančina </w:t>
      </w:r>
      <w:r w:rsidRPr="005645E5">
        <w:rPr>
          <w:rFonts w:ascii="Arial" w:hAnsi="Arial" w:cs="Arial"/>
          <w:color w:val="000000"/>
          <w:sz w:val="20"/>
          <w:szCs w:val="20"/>
        </w:rPr>
        <w:lastRenderedPageBreak/>
        <w:t>je opis</w:t>
      </w:r>
      <w:r w:rsidR="0061125B">
        <w:rPr>
          <w:rFonts w:ascii="Arial" w:hAnsi="Arial" w:cs="Arial"/>
          <w:color w:val="000000"/>
          <w:sz w:val="20"/>
          <w:szCs w:val="20"/>
        </w:rPr>
        <w:t>a</w:t>
      </w:r>
      <w:r w:rsidRPr="005645E5">
        <w:rPr>
          <w:rFonts w:ascii="Arial" w:hAnsi="Arial" w:cs="Arial"/>
          <w:color w:val="000000"/>
          <w:sz w:val="20"/>
          <w:szCs w:val="20"/>
        </w:rPr>
        <w:t xml:space="preserve">na tudi v Programu omrežja v poglavju Opis storitvenih zmogljivosti, Prevoz oseb z omejeno mobilnostjo. Osebje za spremljavo vlakov je opravilo posebno šolanje za pomoč tem osebam. </w:t>
      </w:r>
    </w:p>
    <w:p w14:paraId="481DE70F" w14:textId="55F6F33B"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 xml:space="preserve">Konec leta 2022 </w:t>
      </w:r>
      <w:r w:rsidR="0061125B">
        <w:rPr>
          <w:rFonts w:ascii="Arial" w:hAnsi="Arial" w:cs="Arial"/>
          <w:color w:val="000000"/>
          <w:sz w:val="20"/>
          <w:szCs w:val="20"/>
        </w:rPr>
        <w:t xml:space="preserve">se </w:t>
      </w:r>
      <w:r w:rsidRPr="005645E5">
        <w:rPr>
          <w:rFonts w:ascii="Arial" w:hAnsi="Arial" w:cs="Arial"/>
          <w:color w:val="000000"/>
          <w:sz w:val="20"/>
          <w:szCs w:val="20"/>
        </w:rPr>
        <w:t xml:space="preserve">je </w:t>
      </w:r>
      <w:r w:rsidR="0061125B">
        <w:rPr>
          <w:rFonts w:ascii="Arial" w:hAnsi="Arial" w:cs="Arial"/>
          <w:color w:val="000000"/>
          <w:sz w:val="20"/>
          <w:szCs w:val="20"/>
        </w:rPr>
        <w:t xml:space="preserve">na </w:t>
      </w:r>
      <w:r w:rsidRPr="005645E5">
        <w:rPr>
          <w:rFonts w:ascii="Arial" w:hAnsi="Arial" w:cs="Arial"/>
          <w:color w:val="000000"/>
          <w:sz w:val="20"/>
          <w:szCs w:val="20"/>
        </w:rPr>
        <w:t>terensk</w:t>
      </w:r>
      <w:r w:rsidR="0061125B">
        <w:rPr>
          <w:rFonts w:ascii="Arial" w:hAnsi="Arial" w:cs="Arial"/>
          <w:color w:val="000000"/>
          <w:sz w:val="20"/>
          <w:szCs w:val="20"/>
        </w:rPr>
        <w:t>em</w:t>
      </w:r>
      <w:r w:rsidRPr="005645E5">
        <w:rPr>
          <w:rFonts w:ascii="Arial" w:hAnsi="Arial" w:cs="Arial"/>
          <w:color w:val="000000"/>
          <w:sz w:val="20"/>
          <w:szCs w:val="20"/>
        </w:rPr>
        <w:t xml:space="preserve"> ogled</w:t>
      </w:r>
      <w:r w:rsidR="0061125B">
        <w:rPr>
          <w:rFonts w:ascii="Arial" w:hAnsi="Arial" w:cs="Arial"/>
          <w:color w:val="000000"/>
          <w:sz w:val="20"/>
          <w:szCs w:val="20"/>
        </w:rPr>
        <w:t>u</w:t>
      </w:r>
      <w:r w:rsidRPr="005645E5">
        <w:rPr>
          <w:rFonts w:ascii="Arial" w:hAnsi="Arial" w:cs="Arial"/>
          <w:color w:val="000000"/>
          <w:sz w:val="20"/>
          <w:szCs w:val="20"/>
        </w:rPr>
        <w:t xml:space="preserve"> železniške postaje Ljubljana predstavnik Zavoda brez ovir seznanil z opremljenostjo in dejavnostmi, povezanimi s prevozom vseh ranljivih skupin, tako oseb z omejeno gibalno sposobnostjo kot gluhih in naglušnih ter slepih in slabovidnih. </w:t>
      </w:r>
      <w:r w:rsidR="006D1B32">
        <w:rPr>
          <w:rFonts w:ascii="Arial" w:hAnsi="Arial" w:cs="Arial"/>
          <w:color w:val="000000"/>
          <w:sz w:val="20"/>
          <w:szCs w:val="20"/>
        </w:rPr>
        <w:t>P</w:t>
      </w:r>
      <w:r w:rsidRPr="005645E5">
        <w:rPr>
          <w:rFonts w:ascii="Arial" w:hAnsi="Arial" w:cs="Arial"/>
          <w:color w:val="000000"/>
          <w:sz w:val="20"/>
          <w:szCs w:val="20"/>
        </w:rPr>
        <w:t xml:space="preserve">rikazano </w:t>
      </w:r>
      <w:r w:rsidR="006D1B32">
        <w:rPr>
          <w:rFonts w:ascii="Arial" w:hAnsi="Arial" w:cs="Arial"/>
          <w:color w:val="000000"/>
          <w:sz w:val="20"/>
          <w:szCs w:val="20"/>
        </w:rPr>
        <w:t xml:space="preserve">je bilo tudi </w:t>
      </w:r>
      <w:r w:rsidRPr="005645E5">
        <w:rPr>
          <w:rFonts w:ascii="Arial" w:hAnsi="Arial" w:cs="Arial"/>
          <w:color w:val="000000"/>
          <w:sz w:val="20"/>
          <w:szCs w:val="20"/>
        </w:rPr>
        <w:t xml:space="preserve">spremstvo osebe na invalidskem vozičku od postaje pa vse do vstopa na vlak. Predstavniku zavoda je bil omogočen ogled novih garnitur, </w:t>
      </w:r>
      <w:r w:rsidR="006D1B32">
        <w:rPr>
          <w:rFonts w:ascii="Arial" w:hAnsi="Arial" w:cs="Arial"/>
          <w:color w:val="000000"/>
          <w:sz w:val="20"/>
          <w:szCs w:val="20"/>
        </w:rPr>
        <w:t xml:space="preserve">tudi </w:t>
      </w:r>
      <w:r w:rsidRPr="005645E5">
        <w:rPr>
          <w:rFonts w:ascii="Arial" w:hAnsi="Arial" w:cs="Arial"/>
          <w:color w:val="000000"/>
          <w:sz w:val="20"/>
          <w:szCs w:val="20"/>
        </w:rPr>
        <w:t>vs</w:t>
      </w:r>
      <w:r w:rsidR="006D1B32">
        <w:rPr>
          <w:rFonts w:ascii="Arial" w:hAnsi="Arial" w:cs="Arial"/>
          <w:color w:val="000000"/>
          <w:sz w:val="20"/>
          <w:szCs w:val="20"/>
        </w:rPr>
        <w:t>e</w:t>
      </w:r>
      <w:r w:rsidRPr="005645E5">
        <w:rPr>
          <w:rFonts w:ascii="Arial" w:hAnsi="Arial" w:cs="Arial"/>
          <w:color w:val="000000"/>
          <w:sz w:val="20"/>
          <w:szCs w:val="20"/>
        </w:rPr>
        <w:t xml:space="preserve"> oprem</w:t>
      </w:r>
      <w:r w:rsidR="006D1B32">
        <w:rPr>
          <w:rFonts w:ascii="Arial" w:hAnsi="Arial" w:cs="Arial"/>
          <w:color w:val="000000"/>
          <w:sz w:val="20"/>
          <w:szCs w:val="20"/>
        </w:rPr>
        <w:t>e</w:t>
      </w:r>
      <w:r w:rsidRPr="005645E5">
        <w:rPr>
          <w:rFonts w:ascii="Arial" w:hAnsi="Arial" w:cs="Arial"/>
          <w:color w:val="000000"/>
          <w:sz w:val="20"/>
          <w:szCs w:val="20"/>
        </w:rPr>
        <w:t xml:space="preserve"> in </w:t>
      </w:r>
      <w:r w:rsidR="006D1B32" w:rsidRPr="005645E5">
        <w:rPr>
          <w:rFonts w:ascii="Arial" w:hAnsi="Arial" w:cs="Arial"/>
          <w:color w:val="000000"/>
          <w:sz w:val="20"/>
          <w:szCs w:val="20"/>
        </w:rPr>
        <w:t>sodobn</w:t>
      </w:r>
      <w:r w:rsidR="006D1B32">
        <w:rPr>
          <w:rFonts w:ascii="Arial" w:hAnsi="Arial" w:cs="Arial"/>
          <w:color w:val="000000"/>
          <w:sz w:val="20"/>
          <w:szCs w:val="20"/>
        </w:rPr>
        <w:t>ega</w:t>
      </w:r>
      <w:r w:rsidR="006D1B32" w:rsidRPr="005645E5">
        <w:rPr>
          <w:rFonts w:ascii="Arial" w:hAnsi="Arial" w:cs="Arial"/>
          <w:color w:val="000000"/>
          <w:sz w:val="20"/>
          <w:szCs w:val="20"/>
        </w:rPr>
        <w:t xml:space="preserve"> informacijsk</w:t>
      </w:r>
      <w:r w:rsidR="006D1B32">
        <w:rPr>
          <w:rFonts w:ascii="Arial" w:hAnsi="Arial" w:cs="Arial"/>
          <w:color w:val="000000"/>
          <w:sz w:val="20"/>
          <w:szCs w:val="20"/>
        </w:rPr>
        <w:t>ega</w:t>
      </w:r>
      <w:r w:rsidR="006D1B32" w:rsidRPr="005645E5">
        <w:rPr>
          <w:rFonts w:ascii="Arial" w:hAnsi="Arial" w:cs="Arial"/>
          <w:color w:val="000000"/>
          <w:sz w:val="20"/>
          <w:szCs w:val="20"/>
        </w:rPr>
        <w:t xml:space="preserve"> sistem</w:t>
      </w:r>
      <w:r w:rsidR="006D1B32">
        <w:rPr>
          <w:rFonts w:ascii="Arial" w:hAnsi="Arial" w:cs="Arial"/>
          <w:color w:val="000000"/>
          <w:sz w:val="20"/>
          <w:szCs w:val="20"/>
        </w:rPr>
        <w:t>a</w:t>
      </w:r>
      <w:r w:rsidRPr="005645E5">
        <w:rPr>
          <w:rFonts w:ascii="Arial" w:hAnsi="Arial" w:cs="Arial"/>
          <w:color w:val="000000"/>
          <w:sz w:val="20"/>
          <w:szCs w:val="20"/>
        </w:rPr>
        <w:t>. Predstavnik je bil nad videnim navdušen.</w:t>
      </w:r>
    </w:p>
    <w:p w14:paraId="3E360C3B" w14:textId="6829B3C0"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 xml:space="preserve">SŽ – Potniški promet sodeluje tudi v projektu PASSAGE, ki združuje člane </w:t>
      </w:r>
      <w:r w:rsidR="006D1B32">
        <w:rPr>
          <w:rFonts w:ascii="Arial" w:hAnsi="Arial" w:cs="Arial"/>
          <w:color w:val="000000"/>
          <w:sz w:val="20"/>
          <w:szCs w:val="20"/>
        </w:rPr>
        <w:t>M</w:t>
      </w:r>
      <w:r w:rsidRPr="005645E5">
        <w:rPr>
          <w:rFonts w:ascii="Arial" w:hAnsi="Arial" w:cs="Arial"/>
          <w:color w:val="000000"/>
          <w:sz w:val="20"/>
          <w:szCs w:val="20"/>
        </w:rPr>
        <w:t xml:space="preserve">ednarodne železniške </w:t>
      </w:r>
      <w:r w:rsidR="006D1B32">
        <w:rPr>
          <w:rFonts w:ascii="Arial" w:hAnsi="Arial" w:cs="Arial"/>
          <w:color w:val="000000"/>
          <w:sz w:val="20"/>
          <w:szCs w:val="20"/>
        </w:rPr>
        <w:t>zveze</w:t>
      </w:r>
      <w:r w:rsidR="006D1B32" w:rsidRPr="005645E5">
        <w:rPr>
          <w:rFonts w:ascii="Arial" w:hAnsi="Arial" w:cs="Arial"/>
          <w:color w:val="000000"/>
          <w:sz w:val="20"/>
          <w:szCs w:val="20"/>
        </w:rPr>
        <w:t xml:space="preserve"> </w:t>
      </w:r>
      <w:r w:rsidRPr="005645E5">
        <w:rPr>
          <w:rFonts w:ascii="Arial" w:hAnsi="Arial" w:cs="Arial"/>
          <w:color w:val="000000"/>
          <w:sz w:val="20"/>
          <w:szCs w:val="20"/>
        </w:rPr>
        <w:t>(</w:t>
      </w:r>
      <w:r w:rsidR="003735C9">
        <w:rPr>
          <w:rFonts w:ascii="Arial" w:hAnsi="Arial" w:cs="Arial"/>
          <w:color w:val="000000"/>
          <w:sz w:val="20"/>
          <w:szCs w:val="20"/>
        </w:rPr>
        <w:t xml:space="preserve">Union internationale des chemins de fer; </w:t>
      </w:r>
      <w:r w:rsidR="006D1B32">
        <w:rPr>
          <w:rFonts w:ascii="Arial" w:hAnsi="Arial" w:cs="Arial"/>
          <w:color w:val="000000"/>
          <w:sz w:val="20"/>
          <w:szCs w:val="20"/>
        </w:rPr>
        <w:t xml:space="preserve">v nadaljnjem besedilu: </w:t>
      </w:r>
      <w:r w:rsidRPr="005645E5">
        <w:rPr>
          <w:rFonts w:ascii="Arial" w:hAnsi="Arial" w:cs="Arial"/>
          <w:color w:val="000000"/>
          <w:sz w:val="20"/>
          <w:szCs w:val="20"/>
        </w:rPr>
        <w:t xml:space="preserve">UIC) pri reševanju njihovih obveznosti, ki izhajajo iz uredb o pravicah potnikov (Uredba EU 1371/2007 [PRR]). Te zajemajo pravice oseb z omejeno mobilnostjo (Person with Reduced Mobility; v nadaljnjem besedilu: PRM), vključno z invalidi. Cilji projekta PASSAGE so ustvariti in zaščititi strokovno izmenjavo med železnicami v zvezi s konkretnimi ukrepi za izboljšanje dostopnosti za osebe z omejeno mobilnostjo, poskrbeti za pregledne praktične rešitve, kako </w:t>
      </w:r>
      <w:r w:rsidR="00CD0F16">
        <w:rPr>
          <w:rFonts w:ascii="Arial" w:hAnsi="Arial" w:cs="Arial"/>
          <w:color w:val="000000"/>
          <w:sz w:val="20"/>
          <w:szCs w:val="20"/>
        </w:rPr>
        <w:t xml:space="preserve">se </w:t>
      </w:r>
      <w:r w:rsidRPr="005645E5">
        <w:rPr>
          <w:rFonts w:ascii="Arial" w:hAnsi="Arial" w:cs="Arial"/>
          <w:color w:val="000000"/>
          <w:sz w:val="20"/>
          <w:szCs w:val="20"/>
        </w:rPr>
        <w:t xml:space="preserve">na dano težavo </w:t>
      </w:r>
      <w:r w:rsidR="00CD0F16">
        <w:rPr>
          <w:rFonts w:ascii="Arial" w:hAnsi="Arial" w:cs="Arial"/>
          <w:color w:val="000000"/>
          <w:sz w:val="20"/>
          <w:szCs w:val="20"/>
        </w:rPr>
        <w:t>odzvati</w:t>
      </w:r>
      <w:r w:rsidR="00CD0F16" w:rsidRPr="005645E5">
        <w:rPr>
          <w:rFonts w:ascii="Arial" w:hAnsi="Arial" w:cs="Arial"/>
          <w:color w:val="000000"/>
          <w:sz w:val="20"/>
          <w:szCs w:val="20"/>
        </w:rPr>
        <w:t xml:space="preserve"> </w:t>
      </w:r>
      <w:r w:rsidRPr="005645E5">
        <w:rPr>
          <w:rFonts w:ascii="Arial" w:hAnsi="Arial" w:cs="Arial"/>
          <w:color w:val="000000"/>
          <w:sz w:val="20"/>
          <w:szCs w:val="20"/>
        </w:rPr>
        <w:t xml:space="preserve">na </w:t>
      </w:r>
      <w:r w:rsidR="00CD0F16">
        <w:rPr>
          <w:rFonts w:ascii="Arial" w:hAnsi="Arial" w:cs="Arial"/>
          <w:color w:val="000000"/>
          <w:sz w:val="20"/>
          <w:szCs w:val="20"/>
        </w:rPr>
        <w:t>najučinkovitejši</w:t>
      </w:r>
      <w:r w:rsidRPr="005645E5">
        <w:rPr>
          <w:rFonts w:ascii="Arial" w:hAnsi="Arial" w:cs="Arial"/>
          <w:color w:val="000000"/>
          <w:sz w:val="20"/>
          <w:szCs w:val="20"/>
        </w:rPr>
        <w:t xml:space="preserve"> način in tako zagotoviti železniške storitve starejšim in invalidnim potnikom.</w:t>
      </w:r>
    </w:p>
    <w:p w14:paraId="3A800ED9" w14:textId="1459C076"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 xml:space="preserve">Projekt PASSAGE je nastal z namenom </w:t>
      </w:r>
      <w:r w:rsidR="00C7069D">
        <w:rPr>
          <w:rFonts w:ascii="Arial" w:hAnsi="Arial" w:cs="Arial"/>
          <w:color w:val="000000"/>
          <w:sz w:val="20"/>
          <w:szCs w:val="20"/>
        </w:rPr>
        <w:t xml:space="preserve">izboljšanja </w:t>
      </w:r>
      <w:r w:rsidRPr="005645E5">
        <w:rPr>
          <w:rFonts w:ascii="Arial" w:hAnsi="Arial" w:cs="Arial"/>
          <w:color w:val="000000"/>
          <w:sz w:val="20"/>
          <w:szCs w:val="20"/>
        </w:rPr>
        <w:t>celostn</w:t>
      </w:r>
      <w:r w:rsidR="00C7069D">
        <w:rPr>
          <w:rFonts w:ascii="Arial" w:hAnsi="Arial" w:cs="Arial"/>
          <w:color w:val="000000"/>
          <w:sz w:val="20"/>
          <w:szCs w:val="20"/>
        </w:rPr>
        <w:t>ega</w:t>
      </w:r>
      <w:r w:rsidRPr="005645E5">
        <w:rPr>
          <w:rFonts w:ascii="Arial" w:hAnsi="Arial" w:cs="Arial"/>
          <w:color w:val="000000"/>
          <w:sz w:val="20"/>
          <w:szCs w:val="20"/>
        </w:rPr>
        <w:t xml:space="preserve"> </w:t>
      </w:r>
      <w:r w:rsidR="00C7069D">
        <w:rPr>
          <w:rFonts w:ascii="Arial" w:hAnsi="Arial" w:cs="Arial"/>
          <w:color w:val="000000"/>
          <w:sz w:val="20"/>
          <w:szCs w:val="20"/>
        </w:rPr>
        <w:t>ravnanja s</w:t>
      </w:r>
      <w:r w:rsidRPr="005645E5">
        <w:rPr>
          <w:rFonts w:ascii="Arial" w:hAnsi="Arial" w:cs="Arial"/>
          <w:color w:val="000000"/>
          <w:sz w:val="20"/>
          <w:szCs w:val="20"/>
        </w:rPr>
        <w:t xml:space="preserve"> potnikom na področju storitve prevoza in s tem tudi razvijanj</w:t>
      </w:r>
      <w:r w:rsidR="00C7069D">
        <w:rPr>
          <w:rFonts w:ascii="Arial" w:hAnsi="Arial" w:cs="Arial"/>
          <w:color w:val="000000"/>
          <w:sz w:val="20"/>
          <w:szCs w:val="20"/>
        </w:rPr>
        <w:t>a</w:t>
      </w:r>
      <w:r w:rsidRPr="005645E5">
        <w:rPr>
          <w:rFonts w:ascii="Arial" w:hAnsi="Arial" w:cs="Arial"/>
          <w:color w:val="000000"/>
          <w:sz w:val="20"/>
          <w:szCs w:val="20"/>
        </w:rPr>
        <w:t xml:space="preserve"> boljših praks in skupn</w:t>
      </w:r>
      <w:r w:rsidR="00C7069D">
        <w:rPr>
          <w:rFonts w:ascii="Arial" w:hAnsi="Arial" w:cs="Arial"/>
          <w:color w:val="000000"/>
          <w:sz w:val="20"/>
          <w:szCs w:val="20"/>
        </w:rPr>
        <w:t>e</w:t>
      </w:r>
      <w:r w:rsidRPr="005645E5">
        <w:rPr>
          <w:rFonts w:ascii="Arial" w:hAnsi="Arial" w:cs="Arial"/>
          <w:color w:val="000000"/>
          <w:sz w:val="20"/>
          <w:szCs w:val="20"/>
        </w:rPr>
        <w:t xml:space="preserve"> izmenjav</w:t>
      </w:r>
      <w:r w:rsidR="00C7069D">
        <w:rPr>
          <w:rFonts w:ascii="Arial" w:hAnsi="Arial" w:cs="Arial"/>
          <w:color w:val="000000"/>
          <w:sz w:val="20"/>
          <w:szCs w:val="20"/>
        </w:rPr>
        <w:t>e</w:t>
      </w:r>
      <w:r w:rsidRPr="005645E5">
        <w:rPr>
          <w:rFonts w:ascii="Arial" w:hAnsi="Arial" w:cs="Arial"/>
          <w:color w:val="000000"/>
          <w:sz w:val="20"/>
          <w:szCs w:val="20"/>
        </w:rPr>
        <w:t xml:space="preserve">, da bi </w:t>
      </w:r>
      <w:r w:rsidR="00C7069D">
        <w:rPr>
          <w:rFonts w:ascii="Arial" w:hAnsi="Arial" w:cs="Arial"/>
          <w:color w:val="000000"/>
          <w:sz w:val="20"/>
          <w:szCs w:val="20"/>
        </w:rPr>
        <w:t xml:space="preserve">se </w:t>
      </w:r>
      <w:r w:rsidRPr="005645E5">
        <w:rPr>
          <w:rFonts w:ascii="Arial" w:hAnsi="Arial" w:cs="Arial"/>
          <w:color w:val="000000"/>
          <w:sz w:val="20"/>
          <w:szCs w:val="20"/>
        </w:rPr>
        <w:t>lahko sprejemal</w:t>
      </w:r>
      <w:r w:rsidR="00C7069D">
        <w:rPr>
          <w:rFonts w:ascii="Arial" w:hAnsi="Arial" w:cs="Arial"/>
          <w:color w:val="000000"/>
          <w:sz w:val="20"/>
          <w:szCs w:val="20"/>
        </w:rPr>
        <w:t>e</w:t>
      </w:r>
      <w:r w:rsidRPr="005645E5">
        <w:rPr>
          <w:rFonts w:ascii="Arial" w:hAnsi="Arial" w:cs="Arial"/>
          <w:color w:val="000000"/>
          <w:sz w:val="20"/>
          <w:szCs w:val="20"/>
        </w:rPr>
        <w:t xml:space="preserve"> boljše odločitve in zagotavljal</w:t>
      </w:r>
      <w:r w:rsidR="00C7069D">
        <w:rPr>
          <w:rFonts w:ascii="Arial" w:hAnsi="Arial" w:cs="Arial"/>
          <w:color w:val="000000"/>
          <w:sz w:val="20"/>
          <w:szCs w:val="20"/>
        </w:rPr>
        <w:t>e</w:t>
      </w:r>
      <w:r w:rsidRPr="005645E5">
        <w:rPr>
          <w:rFonts w:ascii="Arial" w:hAnsi="Arial" w:cs="Arial"/>
          <w:color w:val="000000"/>
          <w:sz w:val="20"/>
          <w:szCs w:val="20"/>
        </w:rPr>
        <w:t xml:space="preserve"> boljše storitve strankam.</w:t>
      </w:r>
    </w:p>
    <w:p w14:paraId="5DC66562" w14:textId="751BA8A2"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 xml:space="preserve">V okvirju projekta PASSAGE je bila pripravljena aplikacija PRM ABT (Person with Reduced Mobility Assistance Booking Toll) </w:t>
      </w:r>
      <w:r w:rsidR="00C7069D">
        <w:rPr>
          <w:rFonts w:ascii="Arial" w:hAnsi="Arial" w:cs="Arial"/>
          <w:color w:val="000000"/>
          <w:sz w:val="20"/>
          <w:szCs w:val="20"/>
        </w:rPr>
        <w:t xml:space="preserve">za </w:t>
      </w:r>
      <w:r w:rsidRPr="005645E5">
        <w:rPr>
          <w:rFonts w:ascii="Arial" w:hAnsi="Arial" w:cs="Arial"/>
          <w:color w:val="000000"/>
          <w:sz w:val="20"/>
          <w:szCs w:val="20"/>
        </w:rPr>
        <w:t>obravnav</w:t>
      </w:r>
      <w:r w:rsidR="00C7069D">
        <w:rPr>
          <w:rFonts w:ascii="Arial" w:hAnsi="Arial" w:cs="Arial"/>
          <w:color w:val="000000"/>
          <w:sz w:val="20"/>
          <w:szCs w:val="20"/>
        </w:rPr>
        <w:t>o</w:t>
      </w:r>
      <w:r w:rsidRPr="005645E5">
        <w:rPr>
          <w:rFonts w:ascii="Arial" w:hAnsi="Arial" w:cs="Arial"/>
          <w:color w:val="000000"/>
          <w:sz w:val="20"/>
          <w:szCs w:val="20"/>
        </w:rPr>
        <w:t xml:space="preserve"> potnik</w:t>
      </w:r>
      <w:r w:rsidR="00C7069D">
        <w:rPr>
          <w:rFonts w:ascii="Arial" w:hAnsi="Arial" w:cs="Arial"/>
          <w:color w:val="000000"/>
          <w:sz w:val="20"/>
          <w:szCs w:val="20"/>
        </w:rPr>
        <w:t>ov</w:t>
      </w:r>
      <w:r w:rsidRPr="005645E5">
        <w:rPr>
          <w:rFonts w:ascii="Arial" w:hAnsi="Arial" w:cs="Arial"/>
          <w:color w:val="000000"/>
          <w:sz w:val="20"/>
          <w:szCs w:val="20"/>
        </w:rPr>
        <w:t xml:space="preserve"> z omejeno mobilnostjo pri potovanju v mednarodnem prometu. Aplikacijo PRM ABT uporablja že več kot 17 evropskih železnic, med </w:t>
      </w:r>
      <w:r w:rsidR="00C7069D">
        <w:rPr>
          <w:rFonts w:ascii="Arial" w:hAnsi="Arial" w:cs="Arial"/>
          <w:color w:val="000000"/>
          <w:sz w:val="20"/>
          <w:szCs w:val="20"/>
        </w:rPr>
        <w:t xml:space="preserve">njimi </w:t>
      </w:r>
      <w:r w:rsidRPr="005645E5">
        <w:rPr>
          <w:rFonts w:ascii="Arial" w:hAnsi="Arial" w:cs="Arial"/>
          <w:color w:val="000000"/>
          <w:sz w:val="20"/>
          <w:szCs w:val="20"/>
        </w:rPr>
        <w:t xml:space="preserve">avstrijske, nemške, švicarske, francoske, češke </w:t>
      </w:r>
      <w:r w:rsidR="00C7069D">
        <w:rPr>
          <w:rFonts w:ascii="Arial" w:hAnsi="Arial" w:cs="Arial"/>
          <w:color w:val="000000"/>
          <w:sz w:val="20"/>
          <w:szCs w:val="20"/>
        </w:rPr>
        <w:t xml:space="preserve">in </w:t>
      </w:r>
      <w:r w:rsidRPr="005645E5">
        <w:rPr>
          <w:rFonts w:ascii="Arial" w:hAnsi="Arial" w:cs="Arial"/>
          <w:color w:val="000000"/>
          <w:sz w:val="20"/>
          <w:szCs w:val="20"/>
        </w:rPr>
        <w:t xml:space="preserve">poljske. Po </w:t>
      </w:r>
      <w:r w:rsidR="00C7069D">
        <w:rPr>
          <w:rFonts w:ascii="Arial" w:hAnsi="Arial" w:cs="Arial"/>
          <w:color w:val="000000"/>
          <w:sz w:val="20"/>
          <w:szCs w:val="20"/>
        </w:rPr>
        <w:t xml:space="preserve">končanem </w:t>
      </w:r>
      <w:r w:rsidRPr="005645E5">
        <w:rPr>
          <w:rFonts w:ascii="Arial" w:hAnsi="Arial" w:cs="Arial"/>
          <w:color w:val="000000"/>
          <w:sz w:val="20"/>
          <w:szCs w:val="20"/>
        </w:rPr>
        <w:t xml:space="preserve">usposabljanju prodajnega in informacijskega osebja na železniški postaji Ljubljana, ki ga je 7. julija 2022 </w:t>
      </w:r>
      <w:r w:rsidR="00C7069D">
        <w:rPr>
          <w:rFonts w:ascii="Arial" w:hAnsi="Arial" w:cs="Arial"/>
          <w:color w:val="000000"/>
          <w:sz w:val="20"/>
          <w:szCs w:val="20"/>
        </w:rPr>
        <w:t>izvedel</w:t>
      </w:r>
      <w:r w:rsidRPr="005645E5">
        <w:rPr>
          <w:rFonts w:ascii="Arial" w:hAnsi="Arial" w:cs="Arial"/>
          <w:color w:val="000000"/>
          <w:sz w:val="20"/>
          <w:szCs w:val="20"/>
        </w:rPr>
        <w:t xml:space="preserve"> predstavnik UIC, se je tudi Potniški promet – </w:t>
      </w:r>
      <w:r w:rsidR="00C7069D">
        <w:rPr>
          <w:rFonts w:ascii="Arial" w:hAnsi="Arial" w:cs="Arial"/>
          <w:color w:val="000000"/>
          <w:sz w:val="20"/>
          <w:szCs w:val="20"/>
        </w:rPr>
        <w:t>Slovenske železnice</w:t>
      </w:r>
      <w:r w:rsidRPr="005645E5">
        <w:rPr>
          <w:rFonts w:ascii="Arial" w:hAnsi="Arial" w:cs="Arial"/>
          <w:color w:val="000000"/>
          <w:sz w:val="20"/>
          <w:szCs w:val="20"/>
        </w:rPr>
        <w:t xml:space="preserve"> pridružil skupini UIC PRM ABT. </w:t>
      </w:r>
    </w:p>
    <w:p w14:paraId="1F2C568B" w14:textId="3389D8F0"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Sicer pa se je v letu 2022 v notranjem prometu po predhodnih najavah nudilo spremstvo in prevoz 312 invalidom, v mednarodnem prometu pa 59.</w:t>
      </w:r>
    </w:p>
    <w:p w14:paraId="0300C23B" w14:textId="6C6E4EEF"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 xml:space="preserve">V okviru rednih vzdrževanj na stavbah so bile </w:t>
      </w:r>
      <w:r w:rsidR="006754DE">
        <w:rPr>
          <w:rFonts w:ascii="Arial" w:hAnsi="Arial" w:cs="Arial"/>
          <w:color w:val="000000"/>
          <w:sz w:val="20"/>
          <w:szCs w:val="20"/>
        </w:rPr>
        <w:t>urejene</w:t>
      </w:r>
      <w:r w:rsidR="006754DE" w:rsidRPr="005645E5">
        <w:rPr>
          <w:rFonts w:ascii="Arial" w:hAnsi="Arial" w:cs="Arial"/>
          <w:color w:val="000000"/>
          <w:sz w:val="20"/>
          <w:szCs w:val="20"/>
        </w:rPr>
        <w:t xml:space="preserve"> </w:t>
      </w:r>
      <w:r w:rsidRPr="005645E5">
        <w:rPr>
          <w:rFonts w:ascii="Arial" w:hAnsi="Arial" w:cs="Arial"/>
          <w:color w:val="000000"/>
          <w:sz w:val="20"/>
          <w:szCs w:val="20"/>
        </w:rPr>
        <w:t xml:space="preserve">nove invalidske sanitarije na železniški postaji Sežana, </w:t>
      </w:r>
      <w:r w:rsidR="006754DE">
        <w:rPr>
          <w:rFonts w:ascii="Arial" w:hAnsi="Arial" w:cs="Arial"/>
          <w:color w:val="000000"/>
          <w:sz w:val="20"/>
          <w:szCs w:val="20"/>
        </w:rPr>
        <w:t xml:space="preserve">izvajala so se </w:t>
      </w:r>
      <w:r w:rsidRPr="005645E5">
        <w:rPr>
          <w:rFonts w:ascii="Arial" w:hAnsi="Arial" w:cs="Arial"/>
          <w:color w:val="000000"/>
          <w:sz w:val="20"/>
          <w:szCs w:val="20"/>
        </w:rPr>
        <w:t>redna vzdrževalna dela na dvigalih in invalidskih ploščadih in podobno.</w:t>
      </w:r>
    </w:p>
    <w:p w14:paraId="4F27F998" w14:textId="05A2D604"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color w:val="000000"/>
          <w:sz w:val="20"/>
          <w:szCs w:val="20"/>
        </w:rPr>
        <w:t xml:space="preserve">V okviru investicij bo jeseni 2023 </w:t>
      </w:r>
      <w:r w:rsidR="006754DE">
        <w:rPr>
          <w:rFonts w:ascii="Arial" w:hAnsi="Arial" w:cs="Arial"/>
          <w:color w:val="000000"/>
          <w:sz w:val="20"/>
          <w:szCs w:val="20"/>
        </w:rPr>
        <w:t>objavljen</w:t>
      </w:r>
      <w:r w:rsidRPr="005645E5">
        <w:rPr>
          <w:rFonts w:ascii="Arial" w:hAnsi="Arial" w:cs="Arial"/>
          <w:color w:val="000000"/>
          <w:sz w:val="20"/>
          <w:szCs w:val="20"/>
        </w:rPr>
        <w:t xml:space="preserve"> razpis za izvedbo 50 nadgradenj železniških postaj Brezovica in Preserje ter za gradnjo novega postajališča Vnanje Gorice. Trenutno poteka nadgradnja medpostajnih odsekov Brezovica–Borovnica, v okviru </w:t>
      </w:r>
      <w:r w:rsidR="006754DE">
        <w:rPr>
          <w:rFonts w:ascii="Arial" w:hAnsi="Arial" w:cs="Arial"/>
          <w:color w:val="000000"/>
          <w:sz w:val="20"/>
          <w:szCs w:val="20"/>
        </w:rPr>
        <w:t>teh</w:t>
      </w:r>
      <w:r w:rsidR="006754DE" w:rsidRPr="005645E5">
        <w:rPr>
          <w:rFonts w:ascii="Arial" w:hAnsi="Arial" w:cs="Arial"/>
          <w:color w:val="000000"/>
          <w:sz w:val="20"/>
          <w:szCs w:val="20"/>
        </w:rPr>
        <w:t xml:space="preserve"> </w:t>
      </w:r>
      <w:r w:rsidR="006754DE">
        <w:rPr>
          <w:rFonts w:ascii="Arial" w:hAnsi="Arial" w:cs="Arial"/>
          <w:color w:val="000000"/>
          <w:sz w:val="20"/>
          <w:szCs w:val="20"/>
        </w:rPr>
        <w:t xml:space="preserve">pa je </w:t>
      </w:r>
      <w:r w:rsidRPr="005645E5">
        <w:rPr>
          <w:rFonts w:ascii="Arial" w:hAnsi="Arial" w:cs="Arial"/>
          <w:color w:val="000000"/>
          <w:sz w:val="20"/>
          <w:szCs w:val="20"/>
        </w:rPr>
        <w:t xml:space="preserve">do začetka leta 2024 predvidena tudi nadgradnja železniške postaje Borovnica. </w:t>
      </w:r>
      <w:r w:rsidR="00A45D46">
        <w:rPr>
          <w:rFonts w:ascii="Arial" w:hAnsi="Arial" w:cs="Arial"/>
          <w:color w:val="000000"/>
          <w:sz w:val="20"/>
          <w:szCs w:val="20"/>
        </w:rPr>
        <w:t>Na</w:t>
      </w:r>
      <w:r w:rsidRPr="005645E5">
        <w:rPr>
          <w:rFonts w:ascii="Arial" w:hAnsi="Arial" w:cs="Arial"/>
          <w:color w:val="000000"/>
          <w:sz w:val="20"/>
          <w:szCs w:val="20"/>
        </w:rPr>
        <w:t xml:space="preserve"> železniške</w:t>
      </w:r>
      <w:r w:rsidR="00A45D46">
        <w:rPr>
          <w:rFonts w:ascii="Arial" w:hAnsi="Arial" w:cs="Arial"/>
          <w:color w:val="000000"/>
          <w:sz w:val="20"/>
          <w:szCs w:val="20"/>
        </w:rPr>
        <w:t>m</w:t>
      </w:r>
      <w:r w:rsidRPr="005645E5">
        <w:rPr>
          <w:rFonts w:ascii="Arial" w:hAnsi="Arial" w:cs="Arial"/>
          <w:color w:val="000000"/>
          <w:sz w:val="20"/>
          <w:szCs w:val="20"/>
        </w:rPr>
        <w:t xml:space="preserve"> območj</w:t>
      </w:r>
      <w:r w:rsidR="00A45D46">
        <w:rPr>
          <w:rFonts w:ascii="Arial" w:hAnsi="Arial" w:cs="Arial"/>
          <w:color w:val="000000"/>
          <w:sz w:val="20"/>
          <w:szCs w:val="20"/>
        </w:rPr>
        <w:t>u</w:t>
      </w:r>
      <w:r w:rsidRPr="005645E5">
        <w:rPr>
          <w:rFonts w:ascii="Arial" w:hAnsi="Arial" w:cs="Arial"/>
          <w:color w:val="000000"/>
          <w:sz w:val="20"/>
          <w:szCs w:val="20"/>
        </w:rPr>
        <w:t xml:space="preserve"> ljubljanskih postaj (ŽOLP) bo v letu 2023 </w:t>
      </w:r>
      <w:r w:rsidR="006754DE">
        <w:rPr>
          <w:rFonts w:ascii="Arial" w:hAnsi="Arial" w:cs="Arial"/>
          <w:color w:val="000000"/>
          <w:sz w:val="20"/>
          <w:szCs w:val="20"/>
        </w:rPr>
        <w:t xml:space="preserve">objavljen </w:t>
      </w:r>
      <w:r w:rsidRPr="005645E5">
        <w:rPr>
          <w:rFonts w:ascii="Arial" w:hAnsi="Arial" w:cs="Arial"/>
          <w:color w:val="000000"/>
          <w:sz w:val="20"/>
          <w:szCs w:val="20"/>
        </w:rPr>
        <w:t xml:space="preserve">razpis </w:t>
      </w:r>
      <w:r w:rsidR="006754DE">
        <w:rPr>
          <w:rFonts w:ascii="Arial" w:hAnsi="Arial" w:cs="Arial"/>
          <w:color w:val="000000"/>
          <w:sz w:val="20"/>
          <w:szCs w:val="20"/>
        </w:rPr>
        <w:t xml:space="preserve">za </w:t>
      </w:r>
      <w:r w:rsidRPr="005645E5">
        <w:rPr>
          <w:rFonts w:ascii="Arial" w:hAnsi="Arial" w:cs="Arial"/>
          <w:color w:val="000000"/>
          <w:sz w:val="20"/>
          <w:szCs w:val="20"/>
        </w:rPr>
        <w:t>izvedb</w:t>
      </w:r>
      <w:r w:rsidR="006754DE">
        <w:rPr>
          <w:rFonts w:ascii="Arial" w:hAnsi="Arial" w:cs="Arial"/>
          <w:color w:val="000000"/>
          <w:sz w:val="20"/>
          <w:szCs w:val="20"/>
        </w:rPr>
        <w:t>o</w:t>
      </w:r>
      <w:r w:rsidRPr="005645E5">
        <w:rPr>
          <w:rFonts w:ascii="Arial" w:hAnsi="Arial" w:cs="Arial"/>
          <w:color w:val="000000"/>
          <w:sz w:val="20"/>
          <w:szCs w:val="20"/>
        </w:rPr>
        <w:t xml:space="preserve"> nadgradnje železniške postaje Ljubljana, predviden pa je tudi podpis pogodbe za projektiranje železniških postaj Šiška, Moste, Polje in Zalog ter novega postajališče Bratislavska cesta. V letu 2022 je bilo zgrajeno dvigalo in </w:t>
      </w:r>
      <w:r w:rsidR="00A45D46">
        <w:rPr>
          <w:rFonts w:ascii="Arial" w:hAnsi="Arial" w:cs="Arial"/>
          <w:color w:val="000000"/>
          <w:sz w:val="20"/>
          <w:szCs w:val="20"/>
        </w:rPr>
        <w:t xml:space="preserve">so bile </w:t>
      </w:r>
      <w:r w:rsidRPr="005645E5">
        <w:rPr>
          <w:rFonts w:ascii="Arial" w:hAnsi="Arial" w:cs="Arial"/>
          <w:color w:val="000000"/>
          <w:sz w:val="20"/>
          <w:szCs w:val="20"/>
        </w:rPr>
        <w:t>narejene taktilne oznake na železniškem postajališču Tivoli v Ljubljani.</w:t>
      </w:r>
    </w:p>
    <w:p w14:paraId="4B9F23D9" w14:textId="48BE9618" w:rsidR="004B33A5" w:rsidRPr="005645E5" w:rsidRDefault="004B33A5" w:rsidP="000166EB">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V prvem četrtletju leta 2023 bo izdelana projektna dokumentacija za nadgradnjo železniške postaje Jesenice, </w:t>
      </w:r>
      <w:r w:rsidR="00A45D46">
        <w:rPr>
          <w:rFonts w:ascii="Arial" w:hAnsi="Arial" w:cs="Arial"/>
          <w:sz w:val="20"/>
          <w:szCs w:val="20"/>
        </w:rPr>
        <w:t xml:space="preserve">temu pa bo </w:t>
      </w:r>
      <w:r w:rsidRPr="005645E5">
        <w:rPr>
          <w:rFonts w:ascii="Arial" w:hAnsi="Arial" w:cs="Arial"/>
          <w:sz w:val="20"/>
          <w:szCs w:val="20"/>
        </w:rPr>
        <w:t>sledi</w:t>
      </w:r>
      <w:r w:rsidR="00A45D46">
        <w:rPr>
          <w:rFonts w:ascii="Arial" w:hAnsi="Arial" w:cs="Arial"/>
          <w:sz w:val="20"/>
          <w:szCs w:val="20"/>
        </w:rPr>
        <w:t>la</w:t>
      </w:r>
      <w:r w:rsidRPr="005645E5">
        <w:rPr>
          <w:rFonts w:ascii="Arial" w:hAnsi="Arial" w:cs="Arial"/>
          <w:sz w:val="20"/>
          <w:szCs w:val="20"/>
        </w:rPr>
        <w:t xml:space="preserve"> tudi izvedba. V letu 2022 se je začela pripravljati projektna dokumentacija za nadgradnjo odseka Maribor–Ruše na regionalni železniški progi št. 34: Maribor–Prevalje–d</w:t>
      </w:r>
      <w:r w:rsidR="00D1352E">
        <w:rPr>
          <w:rFonts w:ascii="Arial" w:hAnsi="Arial" w:cs="Arial"/>
          <w:sz w:val="20"/>
          <w:szCs w:val="20"/>
        </w:rPr>
        <w:t>ržavna</w:t>
      </w:r>
      <w:r w:rsidRPr="005645E5">
        <w:rPr>
          <w:rFonts w:ascii="Arial" w:hAnsi="Arial" w:cs="Arial"/>
          <w:sz w:val="20"/>
          <w:szCs w:val="20"/>
        </w:rPr>
        <w:t xml:space="preserve"> m</w:t>
      </w:r>
      <w:r w:rsidR="00D1352E">
        <w:rPr>
          <w:rFonts w:ascii="Arial" w:hAnsi="Arial" w:cs="Arial"/>
          <w:sz w:val="20"/>
          <w:szCs w:val="20"/>
        </w:rPr>
        <w:t>eja</w:t>
      </w:r>
      <w:r w:rsidRPr="005645E5">
        <w:rPr>
          <w:rFonts w:ascii="Arial" w:hAnsi="Arial" w:cs="Arial"/>
          <w:sz w:val="20"/>
          <w:szCs w:val="20"/>
        </w:rPr>
        <w:t xml:space="preserve"> in nadgradnjo železniške infrastrukture na območju železniškega trikotnika v Mariboru. Za odsek železniške proge 34: Dravograd–Prevalje–d</w:t>
      </w:r>
      <w:r w:rsidR="00D1352E">
        <w:rPr>
          <w:rFonts w:ascii="Arial" w:hAnsi="Arial" w:cs="Arial"/>
          <w:sz w:val="20"/>
          <w:szCs w:val="20"/>
        </w:rPr>
        <w:t>ržavna</w:t>
      </w:r>
      <w:r w:rsidRPr="005645E5">
        <w:rPr>
          <w:rFonts w:ascii="Arial" w:hAnsi="Arial" w:cs="Arial"/>
          <w:sz w:val="20"/>
          <w:szCs w:val="20"/>
        </w:rPr>
        <w:t xml:space="preserve"> m</w:t>
      </w:r>
      <w:r w:rsidR="00D1352E">
        <w:rPr>
          <w:rFonts w:ascii="Arial" w:hAnsi="Arial" w:cs="Arial"/>
          <w:sz w:val="20"/>
          <w:szCs w:val="20"/>
        </w:rPr>
        <w:t>eja</w:t>
      </w:r>
      <w:r w:rsidRPr="005645E5">
        <w:rPr>
          <w:rFonts w:ascii="Arial" w:hAnsi="Arial" w:cs="Arial"/>
          <w:sz w:val="20"/>
          <w:szCs w:val="20"/>
        </w:rPr>
        <w:t xml:space="preserve"> je izdelana </w:t>
      </w:r>
      <w:r w:rsidR="00206789">
        <w:rPr>
          <w:rFonts w:ascii="Arial" w:hAnsi="Arial" w:cs="Arial"/>
          <w:sz w:val="20"/>
          <w:szCs w:val="20"/>
        </w:rPr>
        <w:t>idejna zasnova projekta (</w:t>
      </w:r>
      <w:r w:rsidRPr="005645E5">
        <w:rPr>
          <w:rFonts w:ascii="Arial" w:hAnsi="Arial" w:cs="Arial"/>
          <w:sz w:val="20"/>
          <w:szCs w:val="20"/>
        </w:rPr>
        <w:t>IZP</w:t>
      </w:r>
      <w:r w:rsidR="00206789">
        <w:rPr>
          <w:rFonts w:ascii="Arial" w:hAnsi="Arial" w:cs="Arial"/>
          <w:sz w:val="20"/>
          <w:szCs w:val="20"/>
        </w:rPr>
        <w:t>)</w:t>
      </w:r>
      <w:r w:rsidRPr="005645E5">
        <w:rPr>
          <w:rFonts w:ascii="Arial" w:hAnsi="Arial" w:cs="Arial"/>
          <w:sz w:val="20"/>
          <w:szCs w:val="20"/>
        </w:rPr>
        <w:t xml:space="preserve"> za nadgradnjo. Poteka javno naročilo za izdelavo projektne dokumentacije za pridobitev projektnih in drugih pogojev za nadgradnjo regionalne železniške proge št. 31</w:t>
      </w:r>
      <w:r w:rsidR="00206789">
        <w:rPr>
          <w:rFonts w:ascii="Arial" w:hAnsi="Arial" w:cs="Arial"/>
          <w:sz w:val="20"/>
          <w:szCs w:val="20"/>
        </w:rPr>
        <w:t>:</w:t>
      </w:r>
      <w:r w:rsidRPr="005645E5">
        <w:rPr>
          <w:rFonts w:ascii="Arial" w:hAnsi="Arial" w:cs="Arial"/>
          <w:sz w:val="20"/>
          <w:szCs w:val="20"/>
        </w:rPr>
        <w:t xml:space="preserve"> Celje–Velenje. V letu 2022 se je prav tako začela priprava projektne dokumentacije in izvedbenih načrtov za nadgradnjo železniške postaje Sevnica</w:t>
      </w:r>
      <w:r w:rsidR="00163CF5">
        <w:rPr>
          <w:rFonts w:ascii="Arial" w:hAnsi="Arial" w:cs="Arial"/>
          <w:sz w:val="20"/>
          <w:szCs w:val="20"/>
        </w:rPr>
        <w:t>,</w:t>
      </w:r>
      <w:r w:rsidRPr="005645E5">
        <w:rPr>
          <w:rFonts w:ascii="Arial" w:hAnsi="Arial" w:cs="Arial"/>
          <w:sz w:val="20"/>
          <w:szCs w:val="20"/>
        </w:rPr>
        <w:t xml:space="preserve"> gradnjo novega podvoza </w:t>
      </w:r>
      <w:r w:rsidR="00163CF5">
        <w:rPr>
          <w:rFonts w:ascii="Arial" w:hAnsi="Arial" w:cs="Arial"/>
          <w:sz w:val="20"/>
          <w:szCs w:val="20"/>
        </w:rPr>
        <w:t>in</w:t>
      </w:r>
      <w:r w:rsidR="00163CF5" w:rsidRPr="005645E5">
        <w:rPr>
          <w:rFonts w:ascii="Arial" w:hAnsi="Arial" w:cs="Arial"/>
          <w:sz w:val="20"/>
          <w:szCs w:val="20"/>
        </w:rPr>
        <w:t xml:space="preserve"> </w:t>
      </w:r>
      <w:r w:rsidRPr="005645E5">
        <w:rPr>
          <w:rFonts w:ascii="Arial" w:hAnsi="Arial" w:cs="Arial"/>
          <w:sz w:val="20"/>
          <w:szCs w:val="20"/>
        </w:rPr>
        <w:t>nadgradnjo železniške postaje Krško ter nadgradnjo železniške proge na odseku d</w:t>
      </w:r>
      <w:r w:rsidR="00206789">
        <w:rPr>
          <w:rFonts w:ascii="Arial" w:hAnsi="Arial" w:cs="Arial"/>
          <w:sz w:val="20"/>
          <w:szCs w:val="20"/>
        </w:rPr>
        <w:t>ržavna</w:t>
      </w:r>
      <w:r w:rsidRPr="005645E5">
        <w:rPr>
          <w:rFonts w:ascii="Arial" w:hAnsi="Arial" w:cs="Arial"/>
          <w:sz w:val="20"/>
          <w:szCs w:val="20"/>
        </w:rPr>
        <w:t xml:space="preserve"> m</w:t>
      </w:r>
      <w:r w:rsidR="00206789">
        <w:rPr>
          <w:rFonts w:ascii="Arial" w:hAnsi="Arial" w:cs="Arial"/>
          <w:sz w:val="20"/>
          <w:szCs w:val="20"/>
        </w:rPr>
        <w:t>eja–</w:t>
      </w:r>
      <w:r w:rsidRPr="005645E5">
        <w:rPr>
          <w:rFonts w:ascii="Arial" w:hAnsi="Arial" w:cs="Arial"/>
          <w:sz w:val="20"/>
          <w:szCs w:val="20"/>
        </w:rPr>
        <w:t>Dobova–Zidani Most. Po izdelani projektni dokumentaciji sledi</w:t>
      </w:r>
      <w:r w:rsidR="00163CF5">
        <w:rPr>
          <w:rFonts w:ascii="Arial" w:hAnsi="Arial" w:cs="Arial"/>
          <w:sz w:val="20"/>
          <w:szCs w:val="20"/>
        </w:rPr>
        <w:t>ta</w:t>
      </w:r>
      <w:r w:rsidRPr="005645E5">
        <w:rPr>
          <w:rFonts w:ascii="Arial" w:hAnsi="Arial" w:cs="Arial"/>
          <w:sz w:val="20"/>
          <w:szCs w:val="20"/>
        </w:rPr>
        <w:t xml:space="preserve"> izvedba javnih naročil za izbiro izvajalca in izvedba nadgradenj.</w:t>
      </w:r>
    </w:p>
    <w:p w14:paraId="2F4585D5" w14:textId="29D0BA38" w:rsidR="004B33A5" w:rsidRPr="005645E5" w:rsidRDefault="004B33A5" w:rsidP="000166EB">
      <w:pPr>
        <w:autoSpaceDE w:val="0"/>
        <w:autoSpaceDN w:val="0"/>
        <w:adjustRightInd w:val="0"/>
        <w:spacing w:after="0"/>
        <w:jc w:val="both"/>
        <w:rPr>
          <w:rFonts w:ascii="Arial" w:hAnsi="Arial" w:cs="Arial"/>
          <w:color w:val="000000"/>
          <w:sz w:val="20"/>
          <w:szCs w:val="20"/>
        </w:rPr>
      </w:pPr>
      <w:r w:rsidRPr="005645E5">
        <w:rPr>
          <w:rFonts w:ascii="Arial" w:hAnsi="Arial" w:cs="Arial"/>
          <w:sz w:val="20"/>
          <w:szCs w:val="20"/>
        </w:rPr>
        <w:t xml:space="preserve">Načrtovane nadgradnje bodo med drugim obsegale prilagoditev </w:t>
      </w:r>
      <w:r w:rsidR="00AD7263">
        <w:rPr>
          <w:rFonts w:ascii="Arial" w:hAnsi="Arial" w:cs="Arial"/>
          <w:sz w:val="20"/>
          <w:szCs w:val="20"/>
        </w:rPr>
        <w:t>zdajšnjih</w:t>
      </w:r>
      <w:r w:rsidR="00AD7263" w:rsidRPr="005645E5">
        <w:rPr>
          <w:rFonts w:ascii="Arial" w:hAnsi="Arial" w:cs="Arial"/>
          <w:sz w:val="20"/>
          <w:szCs w:val="20"/>
        </w:rPr>
        <w:t xml:space="preserve"> </w:t>
      </w:r>
      <w:r w:rsidRPr="005645E5">
        <w:rPr>
          <w:rFonts w:ascii="Arial" w:hAnsi="Arial" w:cs="Arial"/>
          <w:sz w:val="20"/>
          <w:szCs w:val="20"/>
        </w:rPr>
        <w:t xml:space="preserve">in ureditev novih površin za funkcionalno ovirane osebe in invalidne osebe v skladu z notranjo zakonodajo in v skladu z Uredbo Komisije (EU) št. 1300/2014 o tehničnih specifikacijah za interoperabilnost v zvezi z dostopnostjo železniškega sistema Unije za invalide in funkcionalno ovirane osebe (TSI PRM), kot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izvennivojski dostopi na perone s taktilnimi oznakami, peroni višine 55 cm, ki omogočajo lažji vstop na </w:t>
      </w:r>
      <w:r w:rsidRPr="005645E5">
        <w:rPr>
          <w:rFonts w:ascii="Arial" w:hAnsi="Arial" w:cs="Arial"/>
          <w:sz w:val="20"/>
          <w:szCs w:val="20"/>
        </w:rPr>
        <w:lastRenderedPageBreak/>
        <w:t xml:space="preserve">vlak in podobno. </w:t>
      </w:r>
      <w:r w:rsidRPr="005645E5">
        <w:rPr>
          <w:rFonts w:ascii="Arial" w:hAnsi="Arial" w:cs="Arial"/>
          <w:color w:val="000000"/>
          <w:sz w:val="20"/>
          <w:szCs w:val="20"/>
        </w:rPr>
        <w:t>V okviru nove celostne grafične podobe Slovenskih železnic so v sklopu C, ki je v zaključni fazi, na novo določeni piktogrami za funkcionalno ovirane osebe, oznake na peronih za funkcionalno ovirane osebe, taktilne oznake v brajici, talne taktilne oznake ter steber za klic v sili in informacije (SOS)</w:t>
      </w:r>
      <w:r w:rsidR="00AD7263">
        <w:rPr>
          <w:rFonts w:ascii="Arial" w:hAnsi="Arial" w:cs="Arial"/>
          <w:color w:val="000000"/>
          <w:sz w:val="20"/>
          <w:szCs w:val="20"/>
        </w:rPr>
        <w:t xml:space="preserve"> </w:t>
      </w:r>
      <w:r w:rsidRPr="005645E5">
        <w:rPr>
          <w:rFonts w:ascii="Arial" w:hAnsi="Arial" w:cs="Arial"/>
          <w:color w:val="000000"/>
          <w:sz w:val="20"/>
          <w:szCs w:val="20"/>
        </w:rPr>
        <w:t>(</w:t>
      </w:r>
      <w:r w:rsidRPr="005645E5">
        <w:rPr>
          <w:rFonts w:ascii="Arial" w:hAnsi="Arial" w:cs="Arial"/>
          <w:b/>
          <w:bCs/>
          <w:i/>
          <w:iCs/>
          <w:color w:val="000000"/>
          <w:sz w:val="20"/>
          <w:szCs w:val="20"/>
        </w:rPr>
        <w:t>MZI</w:t>
      </w:r>
      <w:r w:rsidRPr="005645E5">
        <w:rPr>
          <w:rFonts w:ascii="Arial" w:hAnsi="Arial" w:cs="Arial"/>
          <w:i/>
          <w:iCs/>
          <w:color w:val="000000"/>
          <w:sz w:val="20"/>
          <w:szCs w:val="20"/>
        </w:rPr>
        <w:t>, ukrep 3.1</w:t>
      </w:r>
      <w:r w:rsidRPr="005645E5">
        <w:rPr>
          <w:rFonts w:ascii="Arial" w:hAnsi="Arial" w:cs="Arial"/>
          <w:color w:val="000000"/>
          <w:sz w:val="20"/>
          <w:szCs w:val="20"/>
        </w:rPr>
        <w:t>).</w:t>
      </w:r>
    </w:p>
    <w:p w14:paraId="192C03A3" w14:textId="77777777" w:rsidR="004B33A5" w:rsidRPr="005645E5" w:rsidRDefault="004B33A5" w:rsidP="009D38A5">
      <w:pPr>
        <w:autoSpaceDE w:val="0"/>
        <w:autoSpaceDN w:val="0"/>
        <w:adjustRightInd w:val="0"/>
        <w:spacing w:after="0"/>
        <w:jc w:val="both"/>
        <w:rPr>
          <w:rFonts w:ascii="Arial" w:hAnsi="Arial" w:cs="Arial"/>
          <w:color w:val="000000"/>
          <w:sz w:val="20"/>
          <w:szCs w:val="20"/>
        </w:rPr>
      </w:pPr>
    </w:p>
    <w:p w14:paraId="48945417" w14:textId="46F33C04" w:rsidR="004B33A5" w:rsidRPr="005645E5" w:rsidRDefault="004B33A5" w:rsidP="000166EB">
      <w:pPr>
        <w:autoSpaceDE w:val="0"/>
        <w:autoSpaceDN w:val="0"/>
        <w:adjustRightInd w:val="0"/>
        <w:spacing w:after="0"/>
        <w:jc w:val="both"/>
        <w:rPr>
          <w:rFonts w:ascii="Arial" w:hAnsi="Arial" w:cs="Arial"/>
          <w:sz w:val="20"/>
          <w:szCs w:val="20"/>
        </w:rPr>
      </w:pPr>
      <w:r w:rsidRPr="005645E5">
        <w:rPr>
          <w:rFonts w:ascii="Arial" w:hAnsi="Arial" w:cs="Arial"/>
          <w:b/>
          <w:bCs/>
          <w:sz w:val="20"/>
          <w:szCs w:val="20"/>
        </w:rPr>
        <w:t>MOP, Direktorat za prostor, graditev in stanovanja</w:t>
      </w:r>
      <w:r w:rsidRPr="005645E5">
        <w:rPr>
          <w:rFonts w:ascii="Arial" w:hAnsi="Arial" w:cs="Arial"/>
          <w:sz w:val="20"/>
          <w:szCs w:val="20"/>
        </w:rPr>
        <w:t xml:space="preserve">, poroča, da so v letu 2022 začeli pripravljati tehnične smernice Univerzalna graditev in uporaba prostora (TSG), ki bodo nadomestile obvezno uporabo standardov SIST ISO 21542, SIST 1186 in SIST EN 60118-4. Standardi niso javno dostopni, </w:t>
      </w:r>
      <w:r w:rsidR="00AD7263">
        <w:rPr>
          <w:rFonts w:ascii="Arial" w:hAnsi="Arial" w:cs="Arial"/>
          <w:sz w:val="20"/>
          <w:szCs w:val="20"/>
        </w:rPr>
        <w:t>ampak</w:t>
      </w:r>
      <w:r w:rsidRPr="005645E5">
        <w:rPr>
          <w:rFonts w:ascii="Arial" w:hAnsi="Arial" w:cs="Arial"/>
          <w:sz w:val="20"/>
          <w:szCs w:val="20"/>
        </w:rPr>
        <w:t xml:space="preserve"> so plačljivi, pridobijo pa se lahko le na Slovenskem inštitutu za standardizacijo (SIST). Ker je njihova obvezna uporaba določena s Pravilnikom o univerzalni graditvi in uporabi objektov (Uradni list RS, št. 41/18), je v pravni red vneseno stanje, ki v običajni praksi uporabe standardov povzroča težavo. Ta se bo odpravila z uvedbo TSG, ki bo v celoti povzela vse ključne elemente vseh treh standardov in tudi drugih standardov, ki še veljajo na tem področju.</w:t>
      </w:r>
    </w:p>
    <w:p w14:paraId="7D6AC1F4" w14:textId="46623D25" w:rsidR="004B33A5" w:rsidRPr="005645E5" w:rsidRDefault="004B33A5" w:rsidP="000166EB">
      <w:pPr>
        <w:pStyle w:val="Telobesedila"/>
        <w:spacing w:after="0"/>
        <w:jc w:val="both"/>
        <w:rPr>
          <w:rFonts w:ascii="Arial" w:eastAsia="Times New Roman" w:hAnsi="Arial" w:cs="Arial"/>
          <w:lang w:val="sl-SI" w:eastAsia="sl-SI"/>
        </w:rPr>
      </w:pPr>
      <w:r w:rsidRPr="005645E5">
        <w:rPr>
          <w:rFonts w:ascii="Arial" w:eastAsia="Times New Roman" w:hAnsi="Arial" w:cs="Arial"/>
          <w:lang w:val="sl-SI" w:eastAsia="sl-SI"/>
        </w:rPr>
        <w:t xml:space="preserve">MOP pri izvajanju nalog dosledno spoštuje in upošteva določbe predpisov o graditvi objektov, ki bi kakorkoli lahko vplivali na zagotavljanje dostopnosti in potreb invalidov in drugih funkcionalno oviranih oseb. Enako velja tudi za določbe </w:t>
      </w:r>
      <w:bookmarkStart w:id="51" w:name="_Hlk134084771"/>
      <w:r w:rsidRPr="005645E5">
        <w:rPr>
          <w:rFonts w:ascii="Arial" w:eastAsia="Times New Roman" w:hAnsi="Arial" w:cs="Arial"/>
          <w:lang w:val="sl-SI" w:eastAsia="sl-SI"/>
        </w:rPr>
        <w:t>Stanovanjskega zakona (Uradni list RS, št. 69/03, 18/04 – ZVKSES, 47/06 – ZEN, 45/08 – ZVEtL, 57/08, 62/10 – ZUPJS, 56/11 – odl. US, 87/11, 40/12 – ZUJF, 14/17 – odl. US, 27/17, 59/19, 189/20 – ZFRO, 90/21 in 18/23 – ZDU-1O, v nadaljnjem</w:t>
      </w:r>
      <w:r w:rsidRPr="005645E5">
        <w:rPr>
          <w:rFonts w:ascii="Arial" w:hAnsi="Arial" w:cs="Arial"/>
          <w:snapToGrid w:val="0"/>
          <w:color w:val="000000" w:themeColor="text1"/>
          <w:lang w:val="sl-SI"/>
        </w:rPr>
        <w:t xml:space="preserve"> besedilu</w:t>
      </w:r>
      <w:r w:rsidRPr="005645E5">
        <w:rPr>
          <w:rFonts w:ascii="Arial" w:eastAsia="Times New Roman" w:hAnsi="Arial" w:cs="Arial"/>
          <w:lang w:val="sl-SI" w:eastAsia="sl-SI"/>
        </w:rPr>
        <w:t xml:space="preserve">: SZ-1) </w:t>
      </w:r>
      <w:bookmarkEnd w:id="51"/>
      <w:r w:rsidRPr="005645E5">
        <w:rPr>
          <w:rFonts w:ascii="Arial" w:eastAsia="Times New Roman" w:hAnsi="Arial" w:cs="Arial"/>
          <w:lang w:val="sl-SI" w:eastAsia="sl-SI"/>
        </w:rPr>
        <w:t>in njegovih podzakonskih predpisov (</w:t>
      </w:r>
      <w:r w:rsidRPr="005645E5">
        <w:rPr>
          <w:rFonts w:ascii="Arial" w:eastAsia="Times New Roman" w:hAnsi="Arial" w:cs="Arial"/>
          <w:b/>
          <w:bCs/>
          <w:i/>
          <w:iCs/>
          <w:lang w:val="sl-SI" w:eastAsia="sl-SI"/>
        </w:rPr>
        <w:t>MOP</w:t>
      </w:r>
      <w:r w:rsidRPr="005645E5">
        <w:rPr>
          <w:rFonts w:ascii="Arial" w:eastAsia="Times New Roman" w:hAnsi="Arial" w:cs="Arial"/>
          <w:i/>
          <w:iCs/>
          <w:lang w:val="sl-SI" w:eastAsia="sl-SI"/>
        </w:rPr>
        <w:t>, ukrepi 3.3, 1.2, 1.4 in 9.2</w:t>
      </w:r>
      <w:r w:rsidRPr="005645E5">
        <w:rPr>
          <w:rFonts w:ascii="Arial" w:eastAsia="Times New Roman" w:hAnsi="Arial" w:cs="Arial"/>
          <w:lang w:val="sl-SI" w:eastAsia="sl-SI"/>
        </w:rPr>
        <w:t>).</w:t>
      </w:r>
    </w:p>
    <w:p w14:paraId="039FB869" w14:textId="77777777" w:rsidR="004B33A5" w:rsidRPr="005645E5" w:rsidRDefault="004B33A5" w:rsidP="009D38A5">
      <w:pPr>
        <w:autoSpaceDE w:val="0"/>
        <w:autoSpaceDN w:val="0"/>
        <w:adjustRightInd w:val="0"/>
        <w:spacing w:after="0"/>
        <w:jc w:val="both"/>
        <w:rPr>
          <w:rFonts w:ascii="Arial" w:hAnsi="Arial" w:cs="Arial"/>
          <w:color w:val="000000"/>
          <w:sz w:val="20"/>
          <w:szCs w:val="20"/>
        </w:rPr>
      </w:pPr>
    </w:p>
    <w:p w14:paraId="217256E8" w14:textId="5E33BE19" w:rsidR="004B33A5" w:rsidRPr="005645E5" w:rsidRDefault="004B33A5" w:rsidP="009D38A5">
      <w:pPr>
        <w:spacing w:after="0"/>
        <w:jc w:val="both"/>
        <w:rPr>
          <w:rFonts w:ascii="Arial" w:hAnsi="Arial" w:cs="Arial"/>
          <w:sz w:val="20"/>
          <w:szCs w:val="20"/>
        </w:rPr>
      </w:pPr>
      <w:r w:rsidRPr="005645E5">
        <w:rPr>
          <w:rStyle w:val="Poudarek"/>
          <w:rFonts w:cs="Arial"/>
          <w:szCs w:val="20"/>
        </w:rPr>
        <w:t>MZI, Direktorat za trajnostno mobilnost in prometno politiko, Sektor za javni potniški promet</w:t>
      </w:r>
      <w:r w:rsidRPr="005645E5">
        <w:rPr>
          <w:rStyle w:val="Poudarek"/>
          <w:rFonts w:cs="Arial"/>
          <w:b w:val="0"/>
          <w:szCs w:val="20"/>
        </w:rPr>
        <w:t xml:space="preserve">, </w:t>
      </w:r>
      <w:r w:rsidRPr="005645E5">
        <w:rPr>
          <w:rStyle w:val="Poudarek"/>
          <w:rFonts w:cs="Arial"/>
          <w:b w:val="0"/>
          <w:bCs/>
          <w:szCs w:val="20"/>
        </w:rPr>
        <w:t>tudi letos</w:t>
      </w:r>
      <w:r w:rsidRPr="005645E5">
        <w:rPr>
          <w:rStyle w:val="Poudarek"/>
          <w:rFonts w:cs="Arial"/>
          <w:szCs w:val="20"/>
        </w:rPr>
        <w:t xml:space="preserve"> </w:t>
      </w:r>
      <w:r w:rsidRPr="005645E5">
        <w:rPr>
          <w:rStyle w:val="Poudarek"/>
          <w:rFonts w:cs="Arial"/>
          <w:b w:val="0"/>
          <w:bCs/>
          <w:szCs w:val="20"/>
        </w:rPr>
        <w:t xml:space="preserve">poroča o projektu </w:t>
      </w:r>
      <w:r w:rsidRPr="005645E5">
        <w:rPr>
          <w:rFonts w:ascii="Arial" w:hAnsi="Arial" w:cs="Arial"/>
          <w:sz w:val="20"/>
          <w:szCs w:val="20"/>
        </w:rPr>
        <w:t xml:space="preserve">Omogočanje multimodalne mobilnosti oseb z različnimi oviranostmi – večletna naloga, ki </w:t>
      </w:r>
      <w:r w:rsidR="003E1F9B">
        <w:rPr>
          <w:rFonts w:ascii="Arial" w:hAnsi="Arial" w:cs="Arial"/>
          <w:sz w:val="20"/>
          <w:szCs w:val="20"/>
        </w:rPr>
        <w:t xml:space="preserve">ga </w:t>
      </w:r>
      <w:r w:rsidRPr="005645E5">
        <w:rPr>
          <w:rFonts w:ascii="Arial" w:hAnsi="Arial" w:cs="Arial"/>
          <w:sz w:val="20"/>
          <w:szCs w:val="20"/>
        </w:rPr>
        <w:t xml:space="preserve">že sedmo leto pod vodstvom MZI </w:t>
      </w:r>
      <w:r w:rsidR="003E1F9B">
        <w:rPr>
          <w:rFonts w:ascii="Arial" w:hAnsi="Arial" w:cs="Arial"/>
          <w:sz w:val="20"/>
          <w:szCs w:val="20"/>
        </w:rPr>
        <w:t>izvaja</w:t>
      </w:r>
      <w:r w:rsidRPr="005645E5">
        <w:rPr>
          <w:rFonts w:ascii="Arial" w:hAnsi="Arial" w:cs="Arial"/>
          <w:sz w:val="20"/>
          <w:szCs w:val="20"/>
        </w:rPr>
        <w:t xml:space="preserve"> Geodetski inštitut Slovenije. Projekt se je </w:t>
      </w:r>
      <w:r w:rsidR="00824290">
        <w:rPr>
          <w:rFonts w:ascii="Arial" w:hAnsi="Arial" w:cs="Arial"/>
          <w:sz w:val="20"/>
          <w:szCs w:val="20"/>
        </w:rPr>
        <w:t xml:space="preserve">po vsebini </w:t>
      </w:r>
      <w:r w:rsidRPr="005645E5">
        <w:rPr>
          <w:rFonts w:ascii="Arial" w:hAnsi="Arial" w:cs="Arial"/>
          <w:sz w:val="20"/>
          <w:szCs w:val="20"/>
        </w:rPr>
        <w:t xml:space="preserve">v zadnjih letih zelo razširil in je </w:t>
      </w:r>
      <w:r w:rsidR="00824290">
        <w:rPr>
          <w:rFonts w:ascii="Arial" w:hAnsi="Arial" w:cs="Arial"/>
          <w:sz w:val="20"/>
          <w:szCs w:val="20"/>
        </w:rPr>
        <w:t>naletel na</w:t>
      </w:r>
      <w:r w:rsidRPr="005645E5">
        <w:rPr>
          <w:rFonts w:ascii="Arial" w:hAnsi="Arial" w:cs="Arial"/>
          <w:sz w:val="20"/>
          <w:szCs w:val="20"/>
        </w:rPr>
        <w:t xml:space="preserve"> zelo pozitiven odziv </w:t>
      </w:r>
      <w:r w:rsidR="00824290">
        <w:rPr>
          <w:rFonts w:ascii="Arial" w:hAnsi="Arial" w:cs="Arial"/>
          <w:sz w:val="20"/>
          <w:szCs w:val="20"/>
        </w:rPr>
        <w:t xml:space="preserve">pri </w:t>
      </w:r>
      <w:r w:rsidR="00824290" w:rsidRPr="005645E5">
        <w:rPr>
          <w:rFonts w:ascii="Arial" w:hAnsi="Arial" w:cs="Arial"/>
          <w:sz w:val="20"/>
          <w:szCs w:val="20"/>
        </w:rPr>
        <w:t>uporabnik</w:t>
      </w:r>
      <w:r w:rsidR="00824290">
        <w:rPr>
          <w:rFonts w:ascii="Arial" w:hAnsi="Arial" w:cs="Arial"/>
          <w:sz w:val="20"/>
          <w:szCs w:val="20"/>
        </w:rPr>
        <w:t>ih</w:t>
      </w:r>
      <w:r w:rsidR="00824290" w:rsidRPr="005645E5">
        <w:rPr>
          <w:rFonts w:ascii="Arial" w:hAnsi="Arial" w:cs="Arial"/>
          <w:sz w:val="20"/>
          <w:szCs w:val="20"/>
        </w:rPr>
        <w:t xml:space="preserve"> </w:t>
      </w:r>
      <w:r w:rsidRPr="005645E5">
        <w:rPr>
          <w:rFonts w:ascii="Arial" w:hAnsi="Arial" w:cs="Arial"/>
          <w:sz w:val="20"/>
          <w:szCs w:val="20"/>
        </w:rPr>
        <w:t>in lokalnih skupnosti</w:t>
      </w:r>
      <w:r w:rsidR="00824290">
        <w:rPr>
          <w:rFonts w:ascii="Arial" w:hAnsi="Arial" w:cs="Arial"/>
          <w:sz w:val="20"/>
          <w:szCs w:val="20"/>
        </w:rPr>
        <w:t>h</w:t>
      </w:r>
      <w:r w:rsidRPr="005645E5">
        <w:rPr>
          <w:rFonts w:ascii="Arial" w:hAnsi="Arial" w:cs="Arial"/>
          <w:sz w:val="20"/>
          <w:szCs w:val="20"/>
        </w:rPr>
        <w:t xml:space="preserve">. </w:t>
      </w:r>
      <w:r w:rsidR="00824290">
        <w:rPr>
          <w:rFonts w:ascii="Arial" w:hAnsi="Arial" w:cs="Arial"/>
          <w:sz w:val="20"/>
          <w:szCs w:val="20"/>
        </w:rPr>
        <w:t>V</w:t>
      </w:r>
      <w:r w:rsidRPr="005645E5">
        <w:rPr>
          <w:rFonts w:ascii="Arial" w:hAnsi="Arial" w:cs="Arial"/>
          <w:sz w:val="20"/>
          <w:szCs w:val="20"/>
        </w:rPr>
        <w:t xml:space="preserve">ključuje 63 občin, </w:t>
      </w:r>
      <w:r w:rsidR="00824290">
        <w:rPr>
          <w:rFonts w:ascii="Arial" w:hAnsi="Arial" w:cs="Arial"/>
          <w:sz w:val="20"/>
          <w:szCs w:val="20"/>
        </w:rPr>
        <w:t>več kot</w:t>
      </w:r>
      <w:r w:rsidRPr="005645E5">
        <w:rPr>
          <w:rFonts w:ascii="Arial" w:hAnsi="Arial" w:cs="Arial"/>
          <w:sz w:val="20"/>
          <w:szCs w:val="20"/>
        </w:rPr>
        <w:t xml:space="preserve"> 1,2 milijona prebivalcev Republike Slovenije in zadeva ranljive skupine (gibalno ovirane osebe, slepe in slabovidne osebe, gluhe in naglušne</w:t>
      </w:r>
      <w:r w:rsidR="00824290">
        <w:rPr>
          <w:rFonts w:ascii="Arial" w:hAnsi="Arial" w:cs="Arial"/>
          <w:sz w:val="20"/>
          <w:szCs w:val="20"/>
        </w:rPr>
        <w:t xml:space="preserve"> osebe</w:t>
      </w:r>
      <w:r w:rsidRPr="005645E5">
        <w:rPr>
          <w:rFonts w:ascii="Arial" w:hAnsi="Arial" w:cs="Arial"/>
          <w:sz w:val="20"/>
          <w:szCs w:val="20"/>
        </w:rPr>
        <w:t xml:space="preserve">, starejše osebe, </w:t>
      </w:r>
      <w:r w:rsidR="00824290">
        <w:rPr>
          <w:rFonts w:ascii="Arial" w:hAnsi="Arial" w:cs="Arial"/>
          <w:sz w:val="20"/>
          <w:szCs w:val="20"/>
        </w:rPr>
        <w:t>učence (</w:t>
      </w:r>
      <w:r w:rsidRPr="005645E5">
        <w:rPr>
          <w:rFonts w:ascii="Arial" w:hAnsi="Arial" w:cs="Arial"/>
          <w:sz w:val="20"/>
          <w:szCs w:val="20"/>
        </w:rPr>
        <w:t>varne poti</w:t>
      </w:r>
      <w:r w:rsidR="00824290">
        <w:rPr>
          <w:rFonts w:ascii="Arial" w:hAnsi="Arial" w:cs="Arial"/>
          <w:sz w:val="20"/>
          <w:szCs w:val="20"/>
        </w:rPr>
        <w:t>)</w:t>
      </w:r>
      <w:r w:rsidRPr="005645E5">
        <w:rPr>
          <w:rFonts w:ascii="Arial" w:hAnsi="Arial" w:cs="Arial"/>
          <w:sz w:val="20"/>
          <w:szCs w:val="20"/>
        </w:rPr>
        <w:t xml:space="preserve">). Večkrat ga je podprl varuh človekovih pravic. V letu 2022 je bil </w:t>
      </w:r>
      <w:r w:rsidR="00824290">
        <w:rPr>
          <w:rFonts w:ascii="Arial" w:hAnsi="Arial" w:cs="Arial"/>
          <w:sz w:val="20"/>
          <w:szCs w:val="20"/>
        </w:rPr>
        <w:t xml:space="preserve">projekt </w:t>
      </w:r>
      <w:r w:rsidRPr="005645E5">
        <w:rPr>
          <w:rFonts w:ascii="Arial" w:hAnsi="Arial" w:cs="Arial"/>
          <w:sz w:val="20"/>
          <w:szCs w:val="20"/>
        </w:rPr>
        <w:t>nadgrajen (izboljšava razvojnega sistema) kvantitativno in kvalitativno (nove občine, nove ranljive skupine, znanje</w:t>
      </w:r>
      <w:r w:rsidRPr="005645E5">
        <w:rPr>
          <w:rFonts w:ascii="Arial" w:hAnsi="Arial" w:cs="Arial"/>
          <w:color w:val="000000" w:themeColor="text1"/>
          <w:sz w:val="20"/>
          <w:szCs w:val="20"/>
        </w:rPr>
        <w:t xml:space="preserve"> in podobno</w:t>
      </w:r>
      <w:r w:rsidRPr="005645E5">
        <w:rPr>
          <w:rFonts w:ascii="Arial" w:hAnsi="Arial" w:cs="Arial"/>
          <w:sz w:val="20"/>
          <w:szCs w:val="20"/>
        </w:rPr>
        <w:t>) in je osnova za (drugi) projekt, ki tudi že poteka: Prostorska podatkovna podpora upravljanju javnega potniškega prometa – Invalidi v javnem potniškem prometu</w:t>
      </w:r>
      <w:r w:rsidR="003E1F9B">
        <w:rPr>
          <w:rFonts w:ascii="Arial" w:hAnsi="Arial" w:cs="Arial"/>
          <w:sz w:val="20"/>
          <w:szCs w:val="20"/>
        </w:rPr>
        <w:t>.</w:t>
      </w:r>
      <w:r w:rsidRPr="005645E5">
        <w:rPr>
          <w:rFonts w:ascii="Arial" w:hAnsi="Arial" w:cs="Arial"/>
          <w:sz w:val="20"/>
          <w:szCs w:val="20"/>
        </w:rPr>
        <w:t xml:space="preserve"> </w:t>
      </w:r>
      <w:r w:rsidR="003E1F9B">
        <w:rPr>
          <w:rFonts w:ascii="Arial" w:hAnsi="Arial" w:cs="Arial"/>
          <w:sz w:val="20"/>
          <w:szCs w:val="20"/>
        </w:rPr>
        <w:t>S</w:t>
      </w:r>
      <w:r w:rsidRPr="005645E5">
        <w:rPr>
          <w:rFonts w:ascii="Arial" w:hAnsi="Arial" w:cs="Arial"/>
          <w:sz w:val="20"/>
          <w:szCs w:val="20"/>
        </w:rPr>
        <w:t xml:space="preserve"> tem se prispeva k večji dostopnosti mobilnosti v družbi in k večjemu medgeneracijskem</w:t>
      </w:r>
      <w:r w:rsidR="003E1F9B">
        <w:rPr>
          <w:rFonts w:ascii="Arial" w:hAnsi="Arial" w:cs="Arial"/>
          <w:sz w:val="20"/>
          <w:szCs w:val="20"/>
        </w:rPr>
        <w:t>u</w:t>
      </w:r>
      <w:r w:rsidRPr="005645E5">
        <w:rPr>
          <w:rFonts w:ascii="Arial" w:hAnsi="Arial" w:cs="Arial"/>
          <w:sz w:val="20"/>
          <w:szCs w:val="20"/>
        </w:rPr>
        <w:t xml:space="preserve"> sodelovanju v trajnostnem razvoju celotne skupnosti</w:t>
      </w:r>
    </w:p>
    <w:p w14:paraId="622C8D68" w14:textId="1449849B"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Tretji projekt, ki je potekal</w:t>
      </w:r>
      <w:r w:rsidR="003E1F9B">
        <w:rPr>
          <w:rFonts w:ascii="Arial" w:hAnsi="Arial" w:cs="Arial"/>
          <w:sz w:val="20"/>
          <w:szCs w:val="20"/>
        </w:rPr>
        <w:t>,</w:t>
      </w:r>
      <w:r w:rsidRPr="005645E5">
        <w:rPr>
          <w:rFonts w:ascii="Arial" w:hAnsi="Arial" w:cs="Arial"/>
          <w:sz w:val="20"/>
          <w:szCs w:val="20"/>
        </w:rPr>
        <w:t xml:space="preserve"> je prilagojen brezplačni prevoz gibalno oviranih študentov, ki se izvaja v okviru Društva študentov Slovenije in zadovoljuje potrebe ranljive študentske populacije v mestih in okolici Maribora in Ljubljane ter se bo razvojno oblikoval v drugem projekt</w:t>
      </w:r>
      <w:r w:rsidR="003E1F9B">
        <w:rPr>
          <w:rFonts w:ascii="Arial" w:hAnsi="Arial" w:cs="Arial"/>
          <w:sz w:val="20"/>
          <w:szCs w:val="20"/>
        </w:rPr>
        <w:t>u</w:t>
      </w:r>
      <w:r w:rsidR="0077430D">
        <w:rPr>
          <w:rFonts w:ascii="Arial" w:hAnsi="Arial" w:cs="Arial"/>
          <w:sz w:val="20"/>
          <w:szCs w:val="20"/>
        </w:rPr>
        <w:t xml:space="preserve"> (Prostorska podatkovna podpora upravljanju javnega potniškega prometa – Invalidi v javnem potniškem prometu)</w:t>
      </w:r>
      <w:r w:rsidR="003E1F9B">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MZI</w:t>
      </w:r>
      <w:r w:rsidRPr="005645E5">
        <w:rPr>
          <w:rFonts w:ascii="Arial" w:hAnsi="Arial" w:cs="Arial"/>
          <w:i/>
          <w:iCs/>
          <w:sz w:val="20"/>
          <w:szCs w:val="20"/>
        </w:rPr>
        <w:t>, ukrep 3.4</w:t>
      </w:r>
      <w:r w:rsidRPr="005645E5">
        <w:rPr>
          <w:rFonts w:ascii="Arial" w:hAnsi="Arial" w:cs="Arial"/>
          <w:sz w:val="20"/>
          <w:szCs w:val="20"/>
        </w:rPr>
        <w:t>).</w:t>
      </w:r>
    </w:p>
    <w:p w14:paraId="6239C311" w14:textId="77777777" w:rsidR="004B33A5" w:rsidRPr="005645E5" w:rsidRDefault="004B33A5" w:rsidP="009D38A5">
      <w:pPr>
        <w:spacing w:after="0"/>
        <w:jc w:val="both"/>
        <w:rPr>
          <w:rFonts w:ascii="Arial" w:hAnsi="Arial" w:cs="Arial"/>
          <w:sz w:val="20"/>
          <w:szCs w:val="20"/>
        </w:rPr>
      </w:pPr>
    </w:p>
    <w:p w14:paraId="5CFD5FC8" w14:textId="2F991CD9"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b/>
          <w:bCs/>
          <w:snapToGrid w:val="0"/>
          <w:sz w:val="20"/>
          <w:szCs w:val="20"/>
        </w:rPr>
        <w:t>MP, Direktorat za kaznovalno pravo in človekove pravice</w:t>
      </w:r>
      <w:r w:rsidRPr="005645E5">
        <w:rPr>
          <w:rFonts w:ascii="Arial" w:hAnsi="Arial" w:cs="Arial"/>
          <w:sz w:val="20"/>
          <w:szCs w:val="20"/>
        </w:rPr>
        <w:t>, poroča, da se v okviru zagotovljenih sredstev za investicijsko vzdrževanje stavb pravosodnih organov stalno izvajajo tako neposredni kot posredni ukrepi za ureditev dostopnosti za funkcionalno ovirane osebe.</w:t>
      </w:r>
    </w:p>
    <w:p w14:paraId="7F50581D" w14:textId="5D1E682D"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Pri neposrednih ukrepih gre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za ureditev vertikalnih dostopov v objekte, večinoma z gradnjo dvigal, kot tudi za </w:t>
      </w:r>
      <w:r w:rsidR="0086740D" w:rsidRPr="005645E5">
        <w:rPr>
          <w:rFonts w:ascii="Arial" w:hAnsi="Arial" w:cs="Arial"/>
          <w:sz w:val="20"/>
          <w:szCs w:val="20"/>
        </w:rPr>
        <w:t>notranj</w:t>
      </w:r>
      <w:r w:rsidR="0086740D">
        <w:rPr>
          <w:rFonts w:ascii="Arial" w:hAnsi="Arial" w:cs="Arial"/>
          <w:sz w:val="20"/>
          <w:szCs w:val="20"/>
        </w:rPr>
        <w:t>e</w:t>
      </w:r>
      <w:r w:rsidR="0086740D" w:rsidRPr="005645E5">
        <w:rPr>
          <w:rFonts w:ascii="Arial" w:hAnsi="Arial" w:cs="Arial"/>
          <w:sz w:val="20"/>
          <w:szCs w:val="20"/>
        </w:rPr>
        <w:t xml:space="preserve"> preuredit</w:t>
      </w:r>
      <w:r w:rsidR="0086740D">
        <w:rPr>
          <w:rFonts w:ascii="Arial" w:hAnsi="Arial" w:cs="Arial"/>
          <w:sz w:val="20"/>
          <w:szCs w:val="20"/>
        </w:rPr>
        <w:t>ve</w:t>
      </w:r>
      <w:r w:rsidR="0086740D" w:rsidRPr="005645E5">
        <w:rPr>
          <w:rFonts w:ascii="Arial" w:hAnsi="Arial" w:cs="Arial"/>
          <w:sz w:val="20"/>
          <w:szCs w:val="20"/>
        </w:rPr>
        <w:t xml:space="preserve"> </w:t>
      </w:r>
      <w:r w:rsidRPr="005645E5">
        <w:rPr>
          <w:rFonts w:ascii="Arial" w:hAnsi="Arial" w:cs="Arial"/>
          <w:sz w:val="20"/>
          <w:szCs w:val="20"/>
        </w:rPr>
        <w:t>stavb, ki zagotavljajo dostop do sanitarij in njihovo ustrezno ureditev, dostop do sodnih dvoran, vpisnikov in tako dalje. Pred izvedbo neposrednih ukrepov je treba preveriti prostorske možnosti, morebitna varnostna tveganja in omejitve posamezne stavbe (veliko sodišč je v stavbah, ki so pod spomeniško zaščito), naročiti ustrezno projektno dokumentacijo, morebiti pridobiti gradbeno dovoljenje ter ne</w:t>
      </w:r>
      <w:r w:rsidR="0086740D">
        <w:rPr>
          <w:rFonts w:ascii="Arial" w:hAnsi="Arial" w:cs="Arial"/>
          <w:sz w:val="20"/>
          <w:szCs w:val="20"/>
        </w:rPr>
        <w:t xml:space="preserve"> </w:t>
      </w:r>
      <w:r w:rsidRPr="005645E5">
        <w:rPr>
          <w:rFonts w:ascii="Arial" w:hAnsi="Arial" w:cs="Arial"/>
          <w:sz w:val="20"/>
          <w:szCs w:val="20"/>
        </w:rPr>
        <w:t>nazadnje izvesti javno naročilo za izbiro izvajalca.</w:t>
      </w:r>
    </w:p>
    <w:p w14:paraId="48515648" w14:textId="3FA62C03"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Poleg neposrednih ukrepov se izvajajo tudi posredni</w:t>
      </w:r>
      <w:r w:rsidR="0086740D">
        <w:rPr>
          <w:rFonts w:ascii="Arial" w:hAnsi="Arial" w:cs="Arial"/>
          <w:sz w:val="20"/>
          <w:szCs w:val="20"/>
        </w:rPr>
        <w:t>.</w:t>
      </w:r>
      <w:r w:rsidRPr="005645E5">
        <w:rPr>
          <w:rFonts w:ascii="Arial" w:hAnsi="Arial" w:cs="Arial"/>
          <w:sz w:val="20"/>
          <w:szCs w:val="20"/>
        </w:rPr>
        <w:t xml:space="preserve"> </w:t>
      </w:r>
      <w:r w:rsidR="0086740D">
        <w:rPr>
          <w:rFonts w:ascii="Arial" w:hAnsi="Arial" w:cs="Arial"/>
          <w:sz w:val="20"/>
          <w:szCs w:val="20"/>
        </w:rPr>
        <w:t>Ti</w:t>
      </w:r>
      <w:r w:rsidRPr="005645E5">
        <w:rPr>
          <w:rFonts w:ascii="Arial" w:hAnsi="Arial" w:cs="Arial"/>
          <w:sz w:val="20"/>
          <w:szCs w:val="20"/>
        </w:rPr>
        <w:t xml:space="preserve"> se navezujejo na neposredne ukrepe in </w:t>
      </w:r>
      <w:r w:rsidR="001F0CC2">
        <w:rPr>
          <w:rFonts w:ascii="Arial" w:hAnsi="Arial" w:cs="Arial"/>
          <w:sz w:val="20"/>
          <w:szCs w:val="20"/>
        </w:rPr>
        <w:t xml:space="preserve">so </w:t>
      </w:r>
      <w:r w:rsidRPr="005645E5">
        <w:rPr>
          <w:rFonts w:ascii="Arial" w:hAnsi="Arial" w:cs="Arial"/>
          <w:sz w:val="20"/>
          <w:szCs w:val="20"/>
        </w:rPr>
        <w:t xml:space="preserve">načeloma pogoj za poznejšo izvedbo ali funkcioniranje neposrednih ukrepov, kot so primerno urejeni tlaki, nakupi delov nepremičnin, ki omogočajo ustrezne razširitve hodnikov in preureditve prostorov ter večje preureditve sodnih stavb. </w:t>
      </w:r>
    </w:p>
    <w:p w14:paraId="7367EAD6" w14:textId="3C00DE7F"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V letu 2022 je MP za te namene izvedlo okvirno za 1,03 mio EUR neposrednih in okvirno za 1,06 mio EUR posrednih ukrepov. Zneski odstopajo od prvotno načrtovanih v lanskem letu, in sicer predvsem </w:t>
      </w:r>
      <w:r w:rsidRPr="005645E5">
        <w:rPr>
          <w:rFonts w:ascii="Arial" w:hAnsi="Arial" w:cs="Arial"/>
          <w:sz w:val="20"/>
          <w:szCs w:val="20"/>
        </w:rPr>
        <w:lastRenderedPageBreak/>
        <w:t xml:space="preserve">zato, ker je bila v lanskoletni načrt vključena še nova sodna stavba v Ljubljani, ki bi kot novogradnja </w:t>
      </w:r>
      <w:r w:rsidR="001F0CC2">
        <w:rPr>
          <w:rFonts w:ascii="Arial" w:hAnsi="Arial" w:cs="Arial"/>
          <w:sz w:val="20"/>
          <w:szCs w:val="20"/>
        </w:rPr>
        <w:t xml:space="preserve">lahko upoštevala </w:t>
      </w:r>
      <w:r w:rsidRPr="005645E5">
        <w:rPr>
          <w:rFonts w:ascii="Arial" w:hAnsi="Arial" w:cs="Arial"/>
          <w:sz w:val="20"/>
          <w:szCs w:val="20"/>
        </w:rPr>
        <w:t>univerzalno grad</w:t>
      </w:r>
      <w:r w:rsidR="001F0CC2">
        <w:rPr>
          <w:rFonts w:ascii="Arial" w:hAnsi="Arial" w:cs="Arial"/>
          <w:sz w:val="20"/>
          <w:szCs w:val="20"/>
        </w:rPr>
        <w:t>njo</w:t>
      </w:r>
      <w:r w:rsidR="00CF0E01">
        <w:rPr>
          <w:rFonts w:ascii="Arial" w:hAnsi="Arial" w:cs="Arial"/>
          <w:sz w:val="20"/>
          <w:szCs w:val="20"/>
        </w:rPr>
        <w:t>,</w:t>
      </w:r>
      <w:r w:rsidRPr="005645E5">
        <w:rPr>
          <w:rFonts w:ascii="Arial" w:hAnsi="Arial" w:cs="Arial"/>
          <w:sz w:val="20"/>
          <w:szCs w:val="20"/>
        </w:rPr>
        <w:t xml:space="preserve"> </w:t>
      </w:r>
      <w:r w:rsidR="00CF0E01">
        <w:rPr>
          <w:rFonts w:ascii="Arial" w:hAnsi="Arial" w:cs="Arial"/>
          <w:sz w:val="20"/>
          <w:szCs w:val="20"/>
        </w:rPr>
        <w:t xml:space="preserve">tako da bi bil </w:t>
      </w:r>
      <w:r w:rsidRPr="005645E5">
        <w:rPr>
          <w:rFonts w:ascii="Arial" w:hAnsi="Arial" w:cs="Arial"/>
          <w:sz w:val="20"/>
          <w:szCs w:val="20"/>
        </w:rPr>
        <w:t>objekt v celoti prilagojen različnim skupinam funkcionalno oviranih oseb. Deloma je prišlo do časovnih zamikov tudi pri prenovah stavb na drugih lokacijah.</w:t>
      </w:r>
    </w:p>
    <w:p w14:paraId="74A8F60C" w14:textId="434D8010"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Z vidika konkretnih investicij v letu 2022 </w:t>
      </w:r>
      <w:r w:rsidR="00CF0E01">
        <w:rPr>
          <w:rFonts w:ascii="Arial" w:hAnsi="Arial" w:cs="Arial"/>
          <w:sz w:val="20"/>
          <w:szCs w:val="20"/>
        </w:rPr>
        <w:t xml:space="preserve">MP navaja </w:t>
      </w:r>
      <w:r w:rsidRPr="005645E5">
        <w:rPr>
          <w:rFonts w:ascii="Arial" w:hAnsi="Arial" w:cs="Arial"/>
          <w:sz w:val="20"/>
          <w:szCs w:val="20"/>
        </w:rPr>
        <w:t xml:space="preserve">dokončanje gradnje dvigal na Okrožnem in Okrajnem sodišču v Slovenj Gradcu ter Okrožnem sodišču v Celju, vzpostavitev podatkovne zbirke o mobilnosti funkcionalno oviranih oseb v objektih pravosodnih organov </w:t>
      </w:r>
      <w:r w:rsidR="00CF0E01">
        <w:rPr>
          <w:rFonts w:ascii="Arial" w:hAnsi="Arial" w:cs="Arial"/>
          <w:sz w:val="20"/>
          <w:szCs w:val="20"/>
        </w:rPr>
        <w:t>in</w:t>
      </w:r>
      <w:r w:rsidRPr="005645E5">
        <w:rPr>
          <w:rFonts w:ascii="Arial" w:hAnsi="Arial" w:cs="Arial"/>
          <w:sz w:val="20"/>
          <w:szCs w:val="20"/>
        </w:rPr>
        <w:t xml:space="preserve"> dokončanje zbirke s popisom dostopov za najemniške lokacije. Pri </w:t>
      </w:r>
      <w:r w:rsidR="00CF0E01">
        <w:rPr>
          <w:rFonts w:ascii="Arial" w:hAnsi="Arial" w:cs="Arial"/>
          <w:sz w:val="20"/>
          <w:szCs w:val="20"/>
        </w:rPr>
        <w:t>nekaterih</w:t>
      </w:r>
      <w:r w:rsidR="00CF0E01" w:rsidRPr="005645E5">
        <w:rPr>
          <w:rFonts w:ascii="Arial" w:hAnsi="Arial" w:cs="Arial"/>
          <w:sz w:val="20"/>
          <w:szCs w:val="20"/>
        </w:rPr>
        <w:t xml:space="preserve"> </w:t>
      </w:r>
      <w:r w:rsidRPr="005645E5">
        <w:rPr>
          <w:rFonts w:ascii="Arial" w:hAnsi="Arial" w:cs="Arial"/>
          <w:sz w:val="20"/>
          <w:szCs w:val="20"/>
        </w:rPr>
        <w:t xml:space="preserve">investicijah </w:t>
      </w:r>
      <w:r w:rsidR="00CF0E01">
        <w:rPr>
          <w:rFonts w:ascii="Arial" w:hAnsi="Arial" w:cs="Arial"/>
          <w:sz w:val="20"/>
          <w:szCs w:val="20"/>
        </w:rPr>
        <w:t>so bile ureditve</w:t>
      </w:r>
      <w:r w:rsidRPr="005645E5">
        <w:rPr>
          <w:rFonts w:ascii="Arial" w:hAnsi="Arial" w:cs="Arial"/>
          <w:sz w:val="20"/>
          <w:szCs w:val="20"/>
        </w:rPr>
        <w:t xml:space="preserve"> za invalide le del projektov, </w:t>
      </w:r>
      <w:r w:rsidRPr="005645E5">
        <w:rPr>
          <w:rFonts w:ascii="Arial" w:hAnsi="Arial" w:cs="Arial"/>
          <w:color w:val="000000" w:themeColor="text1"/>
          <w:sz w:val="20"/>
          <w:szCs w:val="20"/>
        </w:rPr>
        <w:t xml:space="preserve">na primer </w:t>
      </w:r>
      <w:r w:rsidRPr="005645E5">
        <w:rPr>
          <w:rFonts w:ascii="Arial" w:hAnsi="Arial" w:cs="Arial"/>
          <w:sz w:val="20"/>
          <w:szCs w:val="20"/>
        </w:rPr>
        <w:t>gradnja sanitarij za invalide na Okrajnem sodišču v Gornji Radgoni in preureditev sanitarij na Okrožnem sodišču v Mariboru.</w:t>
      </w:r>
    </w:p>
    <w:p w14:paraId="10F41031" w14:textId="272AB4AE"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Potekata gradnja dvigal in ureditev sanitarij v sodnih stavbah na Jesenicah in v Kranju, v Brežicah in Novem mestu sta za gradnjo dvigal že pridobljeni gradbeni dovoljenji. V Lendavi in na Jesenicah poteka prenova sanitarij za invalide, v sodnih stavbah v Brežicah, Novem mestu in Postojni se ureditev sanitarij umešča v projektne dokumentacije prenov. Poleg tega se v letu 2023 </w:t>
      </w:r>
      <w:r w:rsidR="00435CAF">
        <w:rPr>
          <w:rFonts w:ascii="Arial" w:hAnsi="Arial" w:cs="Arial"/>
          <w:sz w:val="20"/>
          <w:szCs w:val="20"/>
        </w:rPr>
        <w:t>pripravlja</w:t>
      </w:r>
      <w:r w:rsidRPr="005645E5">
        <w:rPr>
          <w:rFonts w:ascii="Arial" w:hAnsi="Arial" w:cs="Arial"/>
          <w:sz w:val="20"/>
          <w:szCs w:val="20"/>
        </w:rPr>
        <w:t xml:space="preserve"> tudi projektna dokumentacija za preureditev prostorov za pravosodne organe v Celju in Mariboru, ki bo prav tako zajemal</w:t>
      </w:r>
      <w:r w:rsidR="00435CAF">
        <w:rPr>
          <w:rFonts w:ascii="Arial" w:hAnsi="Arial" w:cs="Arial"/>
          <w:sz w:val="20"/>
          <w:szCs w:val="20"/>
        </w:rPr>
        <w:t>a</w:t>
      </w:r>
      <w:r w:rsidRPr="005645E5">
        <w:rPr>
          <w:rFonts w:ascii="Arial" w:hAnsi="Arial" w:cs="Arial"/>
          <w:sz w:val="20"/>
          <w:szCs w:val="20"/>
        </w:rPr>
        <w:t xml:space="preserve"> tudi ureditev vertikalnih dostopov z dvigali in ureditev sanitarij za invalide.</w:t>
      </w:r>
    </w:p>
    <w:p w14:paraId="7E1DD594" w14:textId="78F19959" w:rsidR="004B33A5" w:rsidRPr="005645E5" w:rsidRDefault="00435CAF" w:rsidP="009D38A5">
      <w:pPr>
        <w:autoSpaceDE w:val="0"/>
        <w:autoSpaceDN w:val="0"/>
        <w:adjustRightInd w:val="0"/>
        <w:spacing w:after="0"/>
        <w:jc w:val="both"/>
        <w:rPr>
          <w:rFonts w:ascii="Arial" w:hAnsi="Arial" w:cs="Arial"/>
          <w:sz w:val="20"/>
          <w:szCs w:val="20"/>
        </w:rPr>
      </w:pPr>
      <w:r>
        <w:rPr>
          <w:rFonts w:ascii="Arial" w:hAnsi="Arial" w:cs="Arial"/>
          <w:sz w:val="20"/>
          <w:szCs w:val="20"/>
        </w:rPr>
        <w:t>MP z</w:t>
      </w:r>
      <w:r w:rsidR="004B33A5" w:rsidRPr="005645E5">
        <w:rPr>
          <w:rFonts w:ascii="Arial" w:hAnsi="Arial" w:cs="Arial"/>
          <w:sz w:val="20"/>
          <w:szCs w:val="20"/>
        </w:rPr>
        <w:t xml:space="preserve">nova </w:t>
      </w:r>
      <w:r>
        <w:rPr>
          <w:rFonts w:ascii="Arial" w:hAnsi="Arial" w:cs="Arial"/>
          <w:sz w:val="20"/>
          <w:szCs w:val="20"/>
        </w:rPr>
        <w:t>poudarja</w:t>
      </w:r>
      <w:r w:rsidR="004B33A5" w:rsidRPr="005645E5">
        <w:rPr>
          <w:rFonts w:ascii="Arial" w:hAnsi="Arial" w:cs="Arial"/>
          <w:sz w:val="20"/>
          <w:szCs w:val="20"/>
        </w:rPr>
        <w:t xml:space="preserve"> tudi ciljni raziskovalni projekt Mobilnost funkcionalno oviranih oseb v objektih pravosodnih organov, št. projekta V5-1919, v okviru katerega je bila vzpostavljena metodologija popisa notranjih in zunanjih dostopov do stavb pravosodnih organov ter </w:t>
      </w:r>
      <w:r>
        <w:rPr>
          <w:rFonts w:ascii="Arial" w:hAnsi="Arial" w:cs="Arial"/>
          <w:sz w:val="20"/>
          <w:szCs w:val="20"/>
        </w:rPr>
        <w:t xml:space="preserve">so bili </w:t>
      </w:r>
      <w:r w:rsidR="004B33A5" w:rsidRPr="005645E5">
        <w:rPr>
          <w:rFonts w:ascii="Arial" w:hAnsi="Arial" w:cs="Arial"/>
          <w:sz w:val="20"/>
          <w:szCs w:val="20"/>
        </w:rPr>
        <w:t xml:space="preserve">izvedeni popisi na več kot 34 lokacijah. S projektom </w:t>
      </w:r>
      <w:r w:rsidR="00EB4343" w:rsidRPr="00EB4343">
        <w:rPr>
          <w:rFonts w:ascii="Arial" w:hAnsi="Arial" w:cs="Arial"/>
          <w:sz w:val="20"/>
          <w:szCs w:val="20"/>
        </w:rPr>
        <w:t>Ciljnega raziskovalnega programa</w:t>
      </w:r>
      <w:r w:rsidR="00EB4343">
        <w:rPr>
          <w:rFonts w:ascii="Arial" w:hAnsi="Arial" w:cs="Arial"/>
          <w:sz w:val="20"/>
          <w:szCs w:val="20"/>
        </w:rPr>
        <w:t xml:space="preserve"> (CRP)</w:t>
      </w:r>
      <w:r w:rsidR="004B33A5" w:rsidRPr="005645E5">
        <w:rPr>
          <w:rFonts w:ascii="Arial" w:hAnsi="Arial" w:cs="Arial"/>
          <w:sz w:val="20"/>
          <w:szCs w:val="20"/>
        </w:rPr>
        <w:t xml:space="preserve"> je bila podana podlaga za nadaljnje dejavnosti ministrstva pri zagotavljanju dostopnosti funkcionalno oviranih oseb. Ker CRP ni zajel vseh lokacij, se je projekt na podlagi </w:t>
      </w:r>
      <w:r>
        <w:rPr>
          <w:rFonts w:ascii="Arial" w:hAnsi="Arial" w:cs="Arial"/>
          <w:sz w:val="20"/>
          <w:szCs w:val="20"/>
        </w:rPr>
        <w:t>p</w:t>
      </w:r>
      <w:r w:rsidR="004B33A5" w:rsidRPr="005645E5">
        <w:rPr>
          <w:rFonts w:ascii="Arial" w:hAnsi="Arial" w:cs="Arial"/>
          <w:sz w:val="20"/>
          <w:szCs w:val="20"/>
        </w:rPr>
        <w:t>rograma dela državne geodetske službe za leto 2021 nadaljeval v letih 2021 in 2022, in sicer še za dodatnih 45 lokacij, tudi za tiste, ki jih ministrstvo najema (39 lokacij). Vsi podatki so vneseni v javno dostopna spletna pregledovalnika:</w:t>
      </w:r>
    </w:p>
    <w:p w14:paraId="59978E4B" w14:textId="2342B092"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 </w:t>
      </w:r>
      <w:r w:rsidR="00442BF2">
        <w:rPr>
          <w:rFonts w:ascii="Arial" w:hAnsi="Arial" w:cs="Arial"/>
          <w:sz w:val="20"/>
          <w:szCs w:val="20"/>
        </w:rPr>
        <w:t xml:space="preserve">na </w:t>
      </w:r>
      <w:r w:rsidRPr="005645E5">
        <w:rPr>
          <w:rFonts w:ascii="Arial" w:hAnsi="Arial" w:cs="Arial"/>
          <w:sz w:val="20"/>
          <w:szCs w:val="20"/>
        </w:rPr>
        <w:t>spletn</w:t>
      </w:r>
      <w:r w:rsidR="00442BF2">
        <w:rPr>
          <w:rFonts w:ascii="Arial" w:hAnsi="Arial" w:cs="Arial"/>
          <w:sz w:val="20"/>
          <w:szCs w:val="20"/>
        </w:rPr>
        <w:t>i</w:t>
      </w:r>
      <w:r w:rsidRPr="005645E5">
        <w:rPr>
          <w:rFonts w:ascii="Arial" w:hAnsi="Arial" w:cs="Arial"/>
          <w:sz w:val="20"/>
          <w:szCs w:val="20"/>
        </w:rPr>
        <w:t xml:space="preserve"> stran</w:t>
      </w:r>
      <w:r w:rsidR="00442BF2">
        <w:rPr>
          <w:rFonts w:ascii="Arial" w:hAnsi="Arial" w:cs="Arial"/>
          <w:sz w:val="20"/>
          <w:szCs w:val="20"/>
        </w:rPr>
        <w:t>i</w:t>
      </w:r>
      <w:r w:rsidRPr="005645E5">
        <w:rPr>
          <w:rFonts w:ascii="Arial" w:hAnsi="Arial" w:cs="Arial"/>
          <w:sz w:val="20"/>
          <w:szCs w:val="20"/>
        </w:rPr>
        <w:t xml:space="preserve"> Geodetskega inštituta </w:t>
      </w:r>
      <w:r w:rsidR="00A5330F">
        <w:rPr>
          <w:rFonts w:ascii="Arial" w:hAnsi="Arial" w:cs="Arial"/>
          <w:sz w:val="20"/>
          <w:szCs w:val="20"/>
        </w:rPr>
        <w:t xml:space="preserve">Slovenije </w:t>
      </w:r>
      <w:r w:rsidRPr="005645E5">
        <w:rPr>
          <w:rFonts w:ascii="Arial" w:hAnsi="Arial" w:cs="Arial"/>
          <w:sz w:val="20"/>
          <w:szCs w:val="20"/>
        </w:rPr>
        <w:t xml:space="preserve">Dostopnost prostora – Za samostojno mobilnost v domačem okolju in drugod brez ovir (http://dostopnost-prostora.si/) </w:t>
      </w:r>
      <w:r w:rsidR="00442BF2">
        <w:rPr>
          <w:rFonts w:ascii="Arial" w:hAnsi="Arial" w:cs="Arial"/>
          <w:sz w:val="20"/>
          <w:szCs w:val="20"/>
        </w:rPr>
        <w:t xml:space="preserve">je </w:t>
      </w:r>
      <w:r w:rsidRPr="005645E5">
        <w:rPr>
          <w:rFonts w:ascii="Arial" w:hAnsi="Arial" w:cs="Arial"/>
          <w:sz w:val="20"/>
          <w:szCs w:val="20"/>
        </w:rPr>
        <w:t>pregledovalnik z zemljevidom dostopnih poti do javnih objektov (http://pregledovalnik.dostopnost-prostora.si/) in</w:t>
      </w:r>
    </w:p>
    <w:p w14:paraId="263AB315" w14:textId="433E61A0"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 </w:t>
      </w:r>
      <w:r w:rsidR="00442BF2">
        <w:rPr>
          <w:rFonts w:ascii="Arial" w:hAnsi="Arial" w:cs="Arial"/>
          <w:sz w:val="20"/>
          <w:szCs w:val="20"/>
        </w:rPr>
        <w:t xml:space="preserve">na </w:t>
      </w:r>
      <w:r w:rsidRPr="005645E5">
        <w:rPr>
          <w:rFonts w:ascii="Arial" w:hAnsi="Arial" w:cs="Arial"/>
          <w:sz w:val="20"/>
          <w:szCs w:val="20"/>
        </w:rPr>
        <w:t>spletn</w:t>
      </w:r>
      <w:r w:rsidR="00442BF2">
        <w:rPr>
          <w:rFonts w:ascii="Arial" w:hAnsi="Arial" w:cs="Arial"/>
          <w:sz w:val="20"/>
          <w:szCs w:val="20"/>
        </w:rPr>
        <w:t>i</w:t>
      </w:r>
      <w:r w:rsidRPr="005645E5">
        <w:rPr>
          <w:rFonts w:ascii="Arial" w:hAnsi="Arial" w:cs="Arial"/>
          <w:sz w:val="20"/>
          <w:szCs w:val="20"/>
        </w:rPr>
        <w:t xml:space="preserve"> stran</w:t>
      </w:r>
      <w:r w:rsidR="00442BF2">
        <w:rPr>
          <w:rFonts w:ascii="Arial" w:hAnsi="Arial" w:cs="Arial"/>
          <w:sz w:val="20"/>
          <w:szCs w:val="20"/>
        </w:rPr>
        <w:t>i</w:t>
      </w:r>
      <w:r w:rsidRPr="005645E5">
        <w:rPr>
          <w:rFonts w:ascii="Arial" w:hAnsi="Arial" w:cs="Arial"/>
          <w:sz w:val="20"/>
          <w:szCs w:val="20"/>
        </w:rPr>
        <w:t xml:space="preserve"> Urbanističnega inštituta </w:t>
      </w:r>
      <w:r w:rsidR="00A5330F">
        <w:rPr>
          <w:rFonts w:ascii="Arial" w:hAnsi="Arial" w:cs="Arial"/>
          <w:bCs/>
          <w:snapToGrid w:val="0"/>
          <w:sz w:val="20"/>
          <w:szCs w:val="20"/>
        </w:rPr>
        <w:t xml:space="preserve">Republike </w:t>
      </w:r>
      <w:r w:rsidR="00A5330F" w:rsidRPr="00043135">
        <w:rPr>
          <w:rFonts w:ascii="Arial" w:hAnsi="Arial" w:cs="Arial"/>
          <w:bCs/>
          <w:snapToGrid w:val="0"/>
          <w:sz w:val="20"/>
          <w:szCs w:val="20"/>
        </w:rPr>
        <w:t>Slovenije</w:t>
      </w:r>
      <w:r w:rsidR="00A5330F" w:rsidRPr="005645E5">
        <w:rPr>
          <w:rFonts w:ascii="Arial" w:hAnsi="Arial" w:cs="Arial"/>
          <w:sz w:val="20"/>
          <w:szCs w:val="20"/>
        </w:rPr>
        <w:t xml:space="preserve"> </w:t>
      </w:r>
      <w:r w:rsidRPr="005645E5">
        <w:rPr>
          <w:rFonts w:ascii="Arial" w:hAnsi="Arial" w:cs="Arial"/>
          <w:sz w:val="20"/>
          <w:szCs w:val="20"/>
        </w:rPr>
        <w:t xml:space="preserve">Dostopnost (https://dostopnost.javniobjekti.si/sl-si/)  je vodnik po dostopnosti javnih objektov (https://dostopnost.javniobjekti.si/sl-si/Vodnik), ki jih je </w:t>
      </w:r>
      <w:r w:rsidR="00442BF2">
        <w:rPr>
          <w:rFonts w:ascii="Arial" w:hAnsi="Arial" w:cs="Arial"/>
          <w:sz w:val="20"/>
          <w:szCs w:val="20"/>
        </w:rPr>
        <w:t>i</w:t>
      </w:r>
      <w:r w:rsidRPr="005645E5">
        <w:rPr>
          <w:rFonts w:ascii="Arial" w:hAnsi="Arial" w:cs="Arial"/>
          <w:sz w:val="20"/>
          <w:szCs w:val="20"/>
        </w:rPr>
        <w:t>nštitut v preteklosti že pregledal. Nabor vseh do zdaj popisanih stavb pravosodnih organov je najhitreje mogoče pridobiti z izbiro področja »pravosodje«.</w:t>
      </w:r>
    </w:p>
    <w:p w14:paraId="331AC867" w14:textId="3F578C6D"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V letu 2023 se načrtuje še nadaljevanje projekta z vzdrževanjem zbirke podatkov in akcijskim načrtom odprave ovir do leta 2025, in sicer okviru novega </w:t>
      </w:r>
      <w:r w:rsidR="00442BF2">
        <w:rPr>
          <w:rFonts w:ascii="Arial" w:hAnsi="Arial" w:cs="Arial"/>
          <w:sz w:val="20"/>
          <w:szCs w:val="20"/>
        </w:rPr>
        <w:t>p</w:t>
      </w:r>
      <w:r w:rsidRPr="005645E5">
        <w:rPr>
          <w:rFonts w:ascii="Arial" w:hAnsi="Arial" w:cs="Arial"/>
          <w:sz w:val="20"/>
          <w:szCs w:val="20"/>
        </w:rPr>
        <w:t>rograma dela državne geodetske službe za leto 2023</w:t>
      </w:r>
      <w:r w:rsidR="00442BF2">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MP</w:t>
      </w:r>
      <w:r w:rsidRPr="005645E5">
        <w:rPr>
          <w:rFonts w:ascii="Arial" w:hAnsi="Arial" w:cs="Arial"/>
          <w:i/>
          <w:iCs/>
          <w:sz w:val="20"/>
          <w:szCs w:val="20"/>
        </w:rPr>
        <w:t>, ukrep 3.3</w:t>
      </w:r>
      <w:r w:rsidRPr="005645E5">
        <w:rPr>
          <w:rFonts w:ascii="Arial" w:hAnsi="Arial" w:cs="Arial"/>
          <w:sz w:val="20"/>
          <w:szCs w:val="20"/>
        </w:rPr>
        <w:t>).</w:t>
      </w:r>
    </w:p>
    <w:p w14:paraId="2586DD41" w14:textId="77777777" w:rsidR="004B33A5" w:rsidRPr="005645E5" w:rsidRDefault="004B33A5" w:rsidP="009D38A5">
      <w:pPr>
        <w:autoSpaceDE w:val="0"/>
        <w:autoSpaceDN w:val="0"/>
        <w:adjustRightInd w:val="0"/>
        <w:spacing w:after="0"/>
        <w:jc w:val="both"/>
        <w:rPr>
          <w:rFonts w:ascii="Arial" w:hAnsi="Arial" w:cs="Arial"/>
          <w:sz w:val="20"/>
          <w:szCs w:val="20"/>
        </w:rPr>
      </w:pPr>
    </w:p>
    <w:p w14:paraId="33B342E3" w14:textId="503A0DA2"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b/>
          <w:bCs/>
          <w:sz w:val="20"/>
          <w:szCs w:val="20"/>
        </w:rPr>
        <w:t>MP</w:t>
      </w:r>
      <w:r w:rsidRPr="005645E5">
        <w:rPr>
          <w:rFonts w:ascii="Arial" w:hAnsi="Arial" w:cs="Arial"/>
          <w:sz w:val="20"/>
          <w:szCs w:val="20"/>
        </w:rPr>
        <w:t xml:space="preserve"> je pred leti oblikovalo zloženko s pravicami žrtev kaznivih dejanj. Dobi jo vsaka žrtev ob prvem stiku s policijo, državnim tožilstvom ali sodiščem. V letih 2023 in 2024 pa je predvidena še poenostavitev navedene zloženke v lahko berljivo obliko</w:t>
      </w:r>
      <w:r w:rsidR="00442BF2">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MP</w:t>
      </w:r>
      <w:r w:rsidRPr="005645E5">
        <w:rPr>
          <w:rFonts w:ascii="Arial" w:hAnsi="Arial" w:cs="Arial"/>
          <w:i/>
          <w:iCs/>
          <w:sz w:val="20"/>
          <w:szCs w:val="20"/>
        </w:rPr>
        <w:t>, ukrep 3.4</w:t>
      </w:r>
      <w:r w:rsidRPr="005645E5">
        <w:rPr>
          <w:rFonts w:ascii="Arial" w:hAnsi="Arial" w:cs="Arial"/>
          <w:sz w:val="20"/>
          <w:szCs w:val="20"/>
        </w:rPr>
        <w:t>).</w:t>
      </w:r>
    </w:p>
    <w:p w14:paraId="7F19DBBF" w14:textId="77777777" w:rsidR="004B33A5" w:rsidRPr="005645E5" w:rsidRDefault="004B33A5" w:rsidP="009D38A5">
      <w:pPr>
        <w:spacing w:after="0"/>
        <w:rPr>
          <w:rFonts w:ascii="Arial" w:hAnsi="Arial" w:cs="Arial"/>
          <w:b/>
          <w:bCs/>
          <w:iCs/>
          <w:sz w:val="20"/>
          <w:szCs w:val="20"/>
        </w:rPr>
      </w:pPr>
    </w:p>
    <w:p w14:paraId="1E103410" w14:textId="7CDED76F" w:rsidR="004B33A5" w:rsidRPr="005645E5" w:rsidRDefault="004B33A5" w:rsidP="009D38A5">
      <w:pPr>
        <w:spacing w:after="0"/>
        <w:rPr>
          <w:rFonts w:ascii="Arial" w:hAnsi="Arial" w:cs="Arial"/>
          <w:sz w:val="20"/>
          <w:szCs w:val="20"/>
        </w:rPr>
      </w:pPr>
      <w:r w:rsidRPr="005645E5">
        <w:rPr>
          <w:rFonts w:ascii="Arial" w:hAnsi="Arial" w:cs="Arial"/>
          <w:b/>
          <w:bCs/>
          <w:iCs/>
          <w:sz w:val="20"/>
          <w:szCs w:val="20"/>
        </w:rPr>
        <w:t>MORS</w:t>
      </w:r>
      <w:r w:rsidRPr="005645E5">
        <w:rPr>
          <w:rFonts w:ascii="Arial" w:hAnsi="Arial" w:cs="Arial"/>
          <w:iCs/>
          <w:sz w:val="20"/>
          <w:szCs w:val="20"/>
        </w:rPr>
        <w:t xml:space="preserve"> </w:t>
      </w:r>
      <w:r w:rsidRPr="005645E5">
        <w:rPr>
          <w:rFonts w:ascii="Arial" w:hAnsi="Arial" w:cs="Arial"/>
          <w:sz w:val="20"/>
          <w:szCs w:val="20"/>
        </w:rPr>
        <w:t xml:space="preserve">poroča, da je URSZR kot organ v sestavi MORS v sklopu svojih </w:t>
      </w:r>
      <w:r w:rsidR="00442BF2">
        <w:rPr>
          <w:rFonts w:ascii="Arial" w:hAnsi="Arial" w:cs="Arial"/>
          <w:sz w:val="20"/>
          <w:szCs w:val="20"/>
        </w:rPr>
        <w:t>dejavnosti</w:t>
      </w:r>
      <w:r w:rsidR="00442BF2" w:rsidRPr="005645E5">
        <w:rPr>
          <w:rFonts w:ascii="Arial" w:hAnsi="Arial" w:cs="Arial"/>
          <w:sz w:val="20"/>
          <w:szCs w:val="20"/>
        </w:rPr>
        <w:t xml:space="preserve"> </w:t>
      </w:r>
      <w:r w:rsidRPr="005645E5">
        <w:rPr>
          <w:rFonts w:ascii="Arial" w:hAnsi="Arial" w:cs="Arial"/>
          <w:sz w:val="20"/>
          <w:szCs w:val="20"/>
        </w:rPr>
        <w:t>v letu 2022:</w:t>
      </w:r>
    </w:p>
    <w:p w14:paraId="6EA9FF16" w14:textId="771308F7" w:rsidR="004B33A5" w:rsidRPr="005645E5" w:rsidRDefault="004B33A5" w:rsidP="00FC24BD">
      <w:pPr>
        <w:pStyle w:val="Odstavekseznama"/>
        <w:numPr>
          <w:ilvl w:val="0"/>
          <w:numId w:val="76"/>
        </w:numPr>
        <w:spacing w:after="0"/>
        <w:jc w:val="both"/>
        <w:rPr>
          <w:rFonts w:ascii="Arial" w:hAnsi="Arial" w:cs="Arial"/>
          <w:sz w:val="20"/>
          <w:szCs w:val="20"/>
        </w:rPr>
      </w:pPr>
      <w:r w:rsidRPr="005645E5">
        <w:rPr>
          <w:rFonts w:ascii="Arial" w:hAnsi="Arial" w:cs="Arial"/>
          <w:sz w:val="20"/>
          <w:szCs w:val="20"/>
        </w:rPr>
        <w:t>izdelala animiran TV</w:t>
      </w:r>
      <w:r w:rsidR="00971B0D">
        <w:rPr>
          <w:rFonts w:ascii="Arial" w:hAnsi="Arial" w:cs="Arial"/>
          <w:sz w:val="20"/>
          <w:szCs w:val="20"/>
        </w:rPr>
        <w:t>-</w:t>
      </w:r>
      <w:r w:rsidRPr="005645E5">
        <w:rPr>
          <w:rFonts w:ascii="Arial" w:hAnsi="Arial" w:cs="Arial"/>
          <w:sz w:val="20"/>
          <w:szCs w:val="20"/>
        </w:rPr>
        <w:t xml:space="preserve">spot Tudi baterije lahko zagorijo. Preprečite požar baterij, </w:t>
      </w:r>
      <w:r w:rsidR="00971B0D">
        <w:rPr>
          <w:rFonts w:ascii="Arial" w:hAnsi="Arial" w:cs="Arial"/>
          <w:sz w:val="20"/>
          <w:szCs w:val="20"/>
        </w:rPr>
        <w:t>v katerega</w:t>
      </w:r>
      <w:r w:rsidR="00971B0D" w:rsidRPr="005645E5">
        <w:rPr>
          <w:rFonts w:ascii="Arial" w:hAnsi="Arial" w:cs="Arial"/>
          <w:sz w:val="20"/>
          <w:szCs w:val="20"/>
        </w:rPr>
        <w:t xml:space="preserve"> </w:t>
      </w:r>
      <w:r w:rsidRPr="005645E5">
        <w:rPr>
          <w:rFonts w:ascii="Arial" w:hAnsi="Arial" w:cs="Arial"/>
          <w:sz w:val="20"/>
          <w:szCs w:val="20"/>
        </w:rPr>
        <w:t xml:space="preserve">je vključen tolmač za </w:t>
      </w:r>
      <w:r>
        <w:rPr>
          <w:rFonts w:ascii="Arial" w:hAnsi="Arial" w:cs="Arial"/>
          <w:sz w:val="20"/>
          <w:szCs w:val="20"/>
        </w:rPr>
        <w:t>SZJ</w:t>
      </w:r>
      <w:r w:rsidRPr="005645E5">
        <w:rPr>
          <w:rFonts w:ascii="Arial" w:hAnsi="Arial" w:cs="Arial"/>
          <w:sz w:val="20"/>
          <w:szCs w:val="20"/>
        </w:rPr>
        <w:t>;</w:t>
      </w:r>
    </w:p>
    <w:p w14:paraId="0AABCE74" w14:textId="77F4A062" w:rsidR="004B33A5" w:rsidRPr="005645E5" w:rsidRDefault="004B33A5" w:rsidP="00FC24BD">
      <w:pPr>
        <w:pStyle w:val="Odstavekseznama"/>
        <w:numPr>
          <w:ilvl w:val="0"/>
          <w:numId w:val="76"/>
        </w:numPr>
        <w:spacing w:after="0"/>
        <w:jc w:val="both"/>
        <w:rPr>
          <w:rFonts w:ascii="Arial" w:hAnsi="Arial" w:cs="Arial"/>
          <w:sz w:val="20"/>
          <w:szCs w:val="20"/>
        </w:rPr>
      </w:pPr>
      <w:r w:rsidRPr="005645E5">
        <w:rPr>
          <w:rFonts w:ascii="Arial" w:hAnsi="Arial" w:cs="Arial"/>
          <w:sz w:val="20"/>
          <w:szCs w:val="20"/>
        </w:rPr>
        <w:t xml:space="preserve">izdelala tri krajše različice animiranega didaktičnega filma Tudi baterije lahko zagorijo. Preprečite požar baterij, </w:t>
      </w:r>
      <w:r w:rsidR="00971B0D">
        <w:rPr>
          <w:rFonts w:ascii="Arial" w:hAnsi="Arial" w:cs="Arial"/>
          <w:sz w:val="20"/>
          <w:szCs w:val="20"/>
        </w:rPr>
        <w:t>v katere</w:t>
      </w:r>
      <w:r w:rsidR="00971B0D" w:rsidRPr="005645E5">
        <w:rPr>
          <w:rFonts w:ascii="Arial" w:hAnsi="Arial" w:cs="Arial"/>
          <w:sz w:val="20"/>
          <w:szCs w:val="20"/>
        </w:rPr>
        <w:t xml:space="preserve"> </w:t>
      </w:r>
      <w:r w:rsidRPr="005645E5">
        <w:rPr>
          <w:rFonts w:ascii="Arial" w:hAnsi="Arial" w:cs="Arial"/>
          <w:sz w:val="20"/>
          <w:szCs w:val="20"/>
        </w:rPr>
        <w:t xml:space="preserve">je vključen tolmač za </w:t>
      </w:r>
      <w:r>
        <w:rPr>
          <w:rFonts w:ascii="Arial" w:hAnsi="Arial" w:cs="Arial"/>
          <w:sz w:val="20"/>
          <w:szCs w:val="20"/>
        </w:rPr>
        <w:t>SZJ</w:t>
      </w:r>
      <w:r w:rsidRPr="005645E5">
        <w:rPr>
          <w:rFonts w:ascii="Arial" w:hAnsi="Arial" w:cs="Arial"/>
          <w:sz w:val="20"/>
          <w:szCs w:val="20"/>
        </w:rPr>
        <w:t>;</w:t>
      </w:r>
    </w:p>
    <w:p w14:paraId="7C1BFB7F" w14:textId="7EB9D45F" w:rsidR="004B33A5" w:rsidRPr="005645E5" w:rsidRDefault="004B33A5" w:rsidP="00FC24BD">
      <w:pPr>
        <w:pStyle w:val="Odstavekseznama"/>
        <w:numPr>
          <w:ilvl w:val="0"/>
          <w:numId w:val="76"/>
        </w:numPr>
        <w:spacing w:after="0"/>
        <w:jc w:val="both"/>
        <w:rPr>
          <w:rFonts w:ascii="Arial" w:hAnsi="Arial" w:cs="Arial"/>
          <w:sz w:val="20"/>
          <w:szCs w:val="20"/>
        </w:rPr>
      </w:pPr>
      <w:r w:rsidRPr="005645E5">
        <w:rPr>
          <w:rFonts w:ascii="Arial" w:hAnsi="Arial" w:cs="Arial"/>
          <w:sz w:val="20"/>
          <w:szCs w:val="20"/>
        </w:rPr>
        <w:t>izdelala in natisnila zgibanko Tudi baterije lahko zagorijo. Preprečite požar baterij, ki je natisnjena v pisavi, prilagojeni za osebe z okvarami vida;</w:t>
      </w:r>
    </w:p>
    <w:p w14:paraId="588C42A7" w14:textId="322336DD" w:rsidR="004B33A5" w:rsidRPr="005645E5" w:rsidRDefault="004B33A5" w:rsidP="00FC24BD">
      <w:pPr>
        <w:pStyle w:val="Odstavekseznama"/>
        <w:numPr>
          <w:ilvl w:val="0"/>
          <w:numId w:val="76"/>
        </w:numPr>
        <w:spacing w:after="0"/>
        <w:jc w:val="both"/>
        <w:rPr>
          <w:rFonts w:ascii="Arial" w:hAnsi="Arial" w:cs="Arial"/>
          <w:sz w:val="20"/>
          <w:szCs w:val="20"/>
        </w:rPr>
      </w:pPr>
      <w:r w:rsidRPr="005645E5">
        <w:rPr>
          <w:rFonts w:ascii="Arial" w:hAnsi="Arial" w:cs="Arial"/>
          <w:sz w:val="20"/>
          <w:szCs w:val="20"/>
        </w:rPr>
        <w:t>na različnih medijskih hišah predvajala šest TV</w:t>
      </w:r>
      <w:r w:rsidR="00971B0D">
        <w:rPr>
          <w:rFonts w:ascii="Arial" w:hAnsi="Arial" w:cs="Arial"/>
          <w:sz w:val="20"/>
          <w:szCs w:val="20"/>
        </w:rPr>
        <w:t>-</w:t>
      </w:r>
      <w:r w:rsidRPr="005645E5">
        <w:rPr>
          <w:rFonts w:ascii="Arial" w:hAnsi="Arial" w:cs="Arial"/>
          <w:sz w:val="20"/>
          <w:szCs w:val="20"/>
        </w:rPr>
        <w:t xml:space="preserve">spotov, </w:t>
      </w:r>
      <w:r w:rsidR="00971B0D">
        <w:rPr>
          <w:rFonts w:ascii="Arial" w:hAnsi="Arial" w:cs="Arial"/>
          <w:sz w:val="20"/>
          <w:szCs w:val="20"/>
        </w:rPr>
        <w:t>v katere</w:t>
      </w:r>
      <w:r w:rsidR="00971B0D" w:rsidRPr="005645E5">
        <w:rPr>
          <w:rFonts w:ascii="Arial" w:hAnsi="Arial" w:cs="Arial"/>
          <w:sz w:val="20"/>
          <w:szCs w:val="20"/>
        </w:rPr>
        <w:t xml:space="preserve"> </w:t>
      </w:r>
      <w:r w:rsidRPr="005645E5">
        <w:rPr>
          <w:rFonts w:ascii="Arial" w:hAnsi="Arial" w:cs="Arial"/>
          <w:sz w:val="20"/>
          <w:szCs w:val="20"/>
        </w:rPr>
        <w:t xml:space="preserve">je vključen tolmač za </w:t>
      </w:r>
      <w:r>
        <w:rPr>
          <w:rFonts w:ascii="Arial" w:hAnsi="Arial" w:cs="Arial"/>
          <w:sz w:val="20"/>
          <w:szCs w:val="20"/>
        </w:rPr>
        <w:t>SZJ</w:t>
      </w:r>
      <w:r w:rsidRPr="005645E5">
        <w:rPr>
          <w:rFonts w:ascii="Arial" w:hAnsi="Arial" w:cs="Arial"/>
          <w:sz w:val="20"/>
          <w:szCs w:val="20"/>
        </w:rPr>
        <w:t>;</w:t>
      </w:r>
    </w:p>
    <w:p w14:paraId="17E5E2E7" w14:textId="73AAE035" w:rsidR="004B33A5" w:rsidRPr="005645E5" w:rsidRDefault="004B33A5" w:rsidP="00FC24BD">
      <w:pPr>
        <w:pStyle w:val="Odstavekseznama"/>
        <w:numPr>
          <w:ilvl w:val="0"/>
          <w:numId w:val="76"/>
        </w:numPr>
        <w:spacing w:after="0"/>
        <w:jc w:val="both"/>
        <w:rPr>
          <w:rFonts w:ascii="Arial" w:hAnsi="Arial" w:cs="Arial"/>
          <w:sz w:val="20"/>
          <w:szCs w:val="20"/>
        </w:rPr>
      </w:pPr>
      <w:r w:rsidRPr="005645E5">
        <w:rPr>
          <w:rFonts w:ascii="Arial" w:hAnsi="Arial" w:cs="Arial"/>
          <w:sz w:val="20"/>
          <w:szCs w:val="20"/>
        </w:rPr>
        <w:t xml:space="preserve">izdelala didaktični film Potresa ne moremo napovedati, lahko pa se nanj pripravimo in tri krajše različice filma, </w:t>
      </w:r>
      <w:r w:rsidR="00971B0D">
        <w:rPr>
          <w:rFonts w:ascii="Arial" w:hAnsi="Arial" w:cs="Arial"/>
          <w:sz w:val="20"/>
          <w:szCs w:val="20"/>
        </w:rPr>
        <w:t>v katere</w:t>
      </w:r>
      <w:r w:rsidR="00971B0D" w:rsidRPr="005645E5">
        <w:rPr>
          <w:rFonts w:ascii="Arial" w:hAnsi="Arial" w:cs="Arial"/>
          <w:sz w:val="20"/>
          <w:szCs w:val="20"/>
        </w:rPr>
        <w:t xml:space="preserve"> </w:t>
      </w:r>
      <w:r w:rsidRPr="005645E5">
        <w:rPr>
          <w:rFonts w:ascii="Arial" w:hAnsi="Arial" w:cs="Arial"/>
          <w:sz w:val="20"/>
          <w:szCs w:val="20"/>
        </w:rPr>
        <w:t xml:space="preserve">je vključen tolmač za </w:t>
      </w:r>
      <w:r>
        <w:rPr>
          <w:rFonts w:ascii="Arial" w:hAnsi="Arial" w:cs="Arial"/>
          <w:sz w:val="20"/>
          <w:szCs w:val="20"/>
        </w:rPr>
        <w:t>SZJ</w:t>
      </w:r>
      <w:r w:rsidRPr="005645E5">
        <w:rPr>
          <w:rFonts w:ascii="Arial" w:hAnsi="Arial" w:cs="Arial"/>
          <w:sz w:val="20"/>
          <w:szCs w:val="20"/>
        </w:rPr>
        <w:t>.</w:t>
      </w:r>
    </w:p>
    <w:p w14:paraId="693E7069" w14:textId="77777777" w:rsidR="004B33A5" w:rsidRPr="005645E5" w:rsidRDefault="004B33A5" w:rsidP="009D38A5">
      <w:pPr>
        <w:autoSpaceDE w:val="0"/>
        <w:autoSpaceDN w:val="0"/>
        <w:adjustRightInd w:val="0"/>
        <w:spacing w:after="0"/>
        <w:rPr>
          <w:rFonts w:ascii="Arial" w:hAnsi="Arial" w:cs="Arial"/>
          <w:sz w:val="20"/>
          <w:szCs w:val="20"/>
        </w:rPr>
      </w:pPr>
    </w:p>
    <w:p w14:paraId="231079D5" w14:textId="77777777" w:rsidR="00B47268" w:rsidRDefault="00B47268" w:rsidP="009D38A5">
      <w:pPr>
        <w:autoSpaceDE w:val="0"/>
        <w:autoSpaceDN w:val="0"/>
        <w:adjustRightInd w:val="0"/>
        <w:spacing w:after="0"/>
        <w:rPr>
          <w:rFonts w:ascii="Arial" w:hAnsi="Arial" w:cs="Arial"/>
          <w:sz w:val="20"/>
          <w:szCs w:val="20"/>
        </w:rPr>
      </w:pPr>
    </w:p>
    <w:p w14:paraId="1B6B6AB3" w14:textId="74EC29E7" w:rsidR="004B33A5" w:rsidRPr="005645E5" w:rsidRDefault="004B33A5" w:rsidP="009D38A5">
      <w:pPr>
        <w:autoSpaceDE w:val="0"/>
        <w:autoSpaceDN w:val="0"/>
        <w:adjustRightInd w:val="0"/>
        <w:spacing w:after="0"/>
        <w:rPr>
          <w:rFonts w:ascii="Arial" w:hAnsi="Arial" w:cs="Arial"/>
          <w:sz w:val="20"/>
          <w:szCs w:val="20"/>
        </w:rPr>
      </w:pPr>
      <w:r w:rsidRPr="005645E5">
        <w:rPr>
          <w:rFonts w:ascii="Arial" w:hAnsi="Arial" w:cs="Arial"/>
          <w:sz w:val="20"/>
          <w:szCs w:val="20"/>
        </w:rPr>
        <w:lastRenderedPageBreak/>
        <w:t>V sklopu evropskega projekta Varni in enaki ob naravnih in drugih nesrečah (SEE ME) je URSZR v letu 2022:</w:t>
      </w:r>
    </w:p>
    <w:p w14:paraId="02E926DA" w14:textId="77777777" w:rsidR="004B33A5" w:rsidRPr="005645E5" w:rsidRDefault="004B33A5"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izdelala in natisnila zgibanko Varni in enaki ob poplavi, potresu in požaru v naravi (za slepe in slabovidne) v slovenskem in angleškem jeziku;</w:t>
      </w:r>
    </w:p>
    <w:p w14:paraId="45843A28" w14:textId="7D685426" w:rsidR="004B33A5" w:rsidRPr="005645E5" w:rsidRDefault="005A398C"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 xml:space="preserve">priredila v zvočno obliko v slovenskem in angleškem jeziku </w:t>
      </w:r>
      <w:r w:rsidR="004B33A5" w:rsidRPr="005645E5">
        <w:rPr>
          <w:rFonts w:ascii="Arial" w:hAnsi="Arial" w:cs="Arial"/>
          <w:sz w:val="20"/>
          <w:szCs w:val="20"/>
        </w:rPr>
        <w:t>besedilo zgibanke Varni in enaki ob poplavi, potresu in požaru v naravi (za slepe in slabovidne);</w:t>
      </w:r>
    </w:p>
    <w:p w14:paraId="7CB7FCE0" w14:textId="26714299" w:rsidR="004B33A5" w:rsidRPr="005645E5" w:rsidRDefault="005A398C"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 xml:space="preserve">priredila v lahko branje v slovenskem in angleškem jeziku </w:t>
      </w:r>
      <w:r w:rsidR="004B33A5" w:rsidRPr="005645E5">
        <w:rPr>
          <w:rFonts w:ascii="Arial" w:hAnsi="Arial" w:cs="Arial"/>
          <w:sz w:val="20"/>
          <w:szCs w:val="20"/>
        </w:rPr>
        <w:t>besedilo zgibanke Varni in enaki ob poplavi, potresu in požaru v naravi (za slepe in slabovidne);</w:t>
      </w:r>
    </w:p>
    <w:p w14:paraId="396D273E" w14:textId="6D87E6A3" w:rsidR="004B33A5" w:rsidRPr="005645E5" w:rsidRDefault="00C94577"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 xml:space="preserve">priredila v zvočno obliko v slovenskem in angleškem jeziku </w:t>
      </w:r>
      <w:r w:rsidR="004B33A5" w:rsidRPr="005645E5">
        <w:rPr>
          <w:rFonts w:ascii="Arial" w:hAnsi="Arial" w:cs="Arial"/>
          <w:sz w:val="20"/>
          <w:szCs w:val="20"/>
        </w:rPr>
        <w:t>besedilo zgibanke Varni in enaki ob poplavi, potresu in požaru v naravi (za slepe in slabovidne) v lahkem branju;</w:t>
      </w:r>
    </w:p>
    <w:p w14:paraId="2B8757C2" w14:textId="741498C6" w:rsidR="004B33A5" w:rsidRPr="005645E5" w:rsidRDefault="00C94577" w:rsidP="00FC24BD">
      <w:pPr>
        <w:pStyle w:val="Odstavekseznama"/>
        <w:numPr>
          <w:ilvl w:val="0"/>
          <w:numId w:val="77"/>
        </w:numPr>
        <w:spacing w:after="0"/>
        <w:jc w:val="both"/>
        <w:rPr>
          <w:rFonts w:ascii="Arial" w:hAnsi="Arial" w:cs="Arial"/>
          <w:sz w:val="20"/>
          <w:szCs w:val="20"/>
        </w:rPr>
      </w:pPr>
      <w:r>
        <w:rPr>
          <w:rFonts w:ascii="Arial" w:hAnsi="Arial" w:cs="Arial"/>
          <w:sz w:val="20"/>
          <w:szCs w:val="20"/>
        </w:rPr>
        <w:t>natisnila v braj</w:t>
      </w:r>
      <w:r w:rsidRPr="005645E5">
        <w:rPr>
          <w:rFonts w:ascii="Arial" w:hAnsi="Arial" w:cs="Arial"/>
          <w:sz w:val="20"/>
          <w:szCs w:val="20"/>
        </w:rPr>
        <w:t xml:space="preserve">ici v slovenskem in angleškem jeziku </w:t>
      </w:r>
      <w:r w:rsidR="004B33A5" w:rsidRPr="005645E5">
        <w:rPr>
          <w:rFonts w:ascii="Arial" w:hAnsi="Arial" w:cs="Arial"/>
          <w:sz w:val="20"/>
          <w:szCs w:val="20"/>
        </w:rPr>
        <w:t>del besedila o številki 112;</w:t>
      </w:r>
    </w:p>
    <w:p w14:paraId="023E65FA" w14:textId="77777777" w:rsidR="004B33A5" w:rsidRPr="005645E5" w:rsidRDefault="004B33A5"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izdelala in natisnila zgibanko Varni in enaki ob poplavi, potresu in požaru v naravi (za gluhe in naglušne) v slovenskem in angleškem jeziku;</w:t>
      </w:r>
    </w:p>
    <w:p w14:paraId="2EDAD9A6" w14:textId="5535E9E7" w:rsidR="004B33A5" w:rsidRPr="005645E5" w:rsidRDefault="00C94577"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 xml:space="preserve">opremila z znakovnim jezikom v slovenskem in angleškem jeziku </w:t>
      </w:r>
      <w:r w:rsidR="004B33A5" w:rsidRPr="005645E5">
        <w:rPr>
          <w:rFonts w:ascii="Arial" w:hAnsi="Arial" w:cs="Arial"/>
          <w:sz w:val="20"/>
          <w:szCs w:val="20"/>
        </w:rPr>
        <w:t>besedilo zgibanke Varni in enaki ob poplavi, potresu in požaru v naravi (za gluhe in naglušne);</w:t>
      </w:r>
    </w:p>
    <w:p w14:paraId="1CDC8722" w14:textId="105B1412" w:rsidR="004B33A5" w:rsidRPr="005645E5" w:rsidRDefault="00C94577"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 xml:space="preserve">priredila v lahko branje v slovenskem in angleškem jeziku </w:t>
      </w:r>
      <w:r w:rsidR="004B33A5" w:rsidRPr="005645E5">
        <w:rPr>
          <w:rFonts w:ascii="Arial" w:hAnsi="Arial" w:cs="Arial"/>
          <w:sz w:val="20"/>
          <w:szCs w:val="20"/>
        </w:rPr>
        <w:t>besedilo zgibanke Varni in enaki ob poplavi, potresu in požaru v naravi (za gluhe in naglušne);</w:t>
      </w:r>
    </w:p>
    <w:p w14:paraId="5338D4F4" w14:textId="4BA74047" w:rsidR="004B33A5" w:rsidRPr="005645E5" w:rsidRDefault="00C94577"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opremila z znakovnim jezikom v slovenskem in angleškem jezi</w:t>
      </w:r>
      <w:r>
        <w:rPr>
          <w:rFonts w:ascii="Arial" w:hAnsi="Arial" w:cs="Arial"/>
          <w:sz w:val="20"/>
          <w:szCs w:val="20"/>
        </w:rPr>
        <w:t xml:space="preserve">kom </w:t>
      </w:r>
      <w:r w:rsidR="004B33A5" w:rsidRPr="005645E5">
        <w:rPr>
          <w:rFonts w:ascii="Arial" w:hAnsi="Arial" w:cs="Arial"/>
          <w:sz w:val="20"/>
          <w:szCs w:val="20"/>
        </w:rPr>
        <w:t>besedilo zgibanke Varni in enaki ob poplavi, potresu in požaru v naravi (za gluhe in naglušne) v lahkem branju;</w:t>
      </w:r>
    </w:p>
    <w:p w14:paraId="464E77EC" w14:textId="4617F2FE" w:rsidR="004B33A5" w:rsidRPr="005645E5" w:rsidRDefault="004B33A5" w:rsidP="00FC24BD">
      <w:pPr>
        <w:pStyle w:val="Odstavekseznama"/>
        <w:numPr>
          <w:ilvl w:val="0"/>
          <w:numId w:val="77"/>
        </w:numPr>
        <w:spacing w:after="0"/>
        <w:jc w:val="both"/>
        <w:rPr>
          <w:rFonts w:ascii="Arial" w:hAnsi="Arial" w:cs="Arial"/>
          <w:sz w:val="20"/>
          <w:szCs w:val="20"/>
        </w:rPr>
      </w:pPr>
      <w:r w:rsidRPr="005645E5">
        <w:rPr>
          <w:rFonts w:ascii="Arial" w:hAnsi="Arial" w:cs="Arial"/>
          <w:sz w:val="20"/>
          <w:szCs w:val="20"/>
        </w:rPr>
        <w:t xml:space="preserve">pregledala in ocenila sodelovanje invalidov </w:t>
      </w:r>
      <w:r w:rsidR="004572E9">
        <w:rPr>
          <w:rFonts w:ascii="Arial" w:hAnsi="Arial" w:cs="Arial"/>
          <w:sz w:val="20"/>
          <w:szCs w:val="20"/>
        </w:rPr>
        <w:t xml:space="preserve">pri pripravi </w:t>
      </w:r>
      <w:r w:rsidRPr="005645E5">
        <w:rPr>
          <w:rFonts w:ascii="Arial" w:hAnsi="Arial" w:cs="Arial"/>
          <w:sz w:val="20"/>
          <w:szCs w:val="20"/>
        </w:rPr>
        <w:t>predpisov s področja varstva pred naravnimi in drugimi nesrečami in dokument</w:t>
      </w:r>
      <w:r w:rsidR="004572E9">
        <w:rPr>
          <w:rFonts w:ascii="Arial" w:hAnsi="Arial" w:cs="Arial"/>
          <w:sz w:val="20"/>
          <w:szCs w:val="20"/>
        </w:rPr>
        <w:t>ov</w:t>
      </w:r>
      <w:r w:rsidRPr="005645E5">
        <w:rPr>
          <w:rFonts w:ascii="Arial" w:hAnsi="Arial" w:cs="Arial"/>
          <w:sz w:val="20"/>
          <w:szCs w:val="20"/>
        </w:rPr>
        <w:t>, kot so načrti zaščite in reševanja, zaščitni ukrepi</w:t>
      </w:r>
      <w:r w:rsidR="004572E9">
        <w:rPr>
          <w:rFonts w:ascii="Arial" w:hAnsi="Arial" w:cs="Arial"/>
          <w:sz w:val="20"/>
          <w:szCs w:val="20"/>
        </w:rPr>
        <w:t xml:space="preserve"> in tako dalje, ter vključenost njihovih potreb v navedene predpise in dokumente</w:t>
      </w:r>
      <w:r w:rsidRPr="005645E5">
        <w:rPr>
          <w:rFonts w:ascii="Arial" w:hAnsi="Arial" w:cs="Arial"/>
          <w:sz w:val="20"/>
          <w:szCs w:val="20"/>
        </w:rPr>
        <w:t>;</w:t>
      </w:r>
    </w:p>
    <w:p w14:paraId="0C6738AD" w14:textId="2638EA24" w:rsidR="004B33A5" w:rsidRPr="004572E9" w:rsidRDefault="004B33A5" w:rsidP="00FC24BD">
      <w:pPr>
        <w:pStyle w:val="Odstavekseznama"/>
        <w:numPr>
          <w:ilvl w:val="0"/>
          <w:numId w:val="77"/>
        </w:numPr>
        <w:spacing w:after="0"/>
        <w:jc w:val="both"/>
        <w:rPr>
          <w:rFonts w:ascii="Arial" w:hAnsi="Arial" w:cs="Arial"/>
          <w:sz w:val="20"/>
          <w:szCs w:val="20"/>
        </w:rPr>
      </w:pPr>
      <w:r w:rsidRPr="004572E9">
        <w:rPr>
          <w:rFonts w:ascii="Arial" w:hAnsi="Arial" w:cs="Arial"/>
          <w:sz w:val="20"/>
          <w:szCs w:val="20"/>
        </w:rPr>
        <w:t>sodelovala pri izpolnitvi treh vprašalnikov, s katerimi je želel vodilni partner v projektu ugotoviti stanje obravnave invalidov ob naravnih in drugih nesrečah</w:t>
      </w:r>
      <w:r w:rsidR="004572E9" w:rsidRPr="004572E9">
        <w:rPr>
          <w:rFonts w:ascii="Arial" w:hAnsi="Arial" w:cs="Arial"/>
          <w:sz w:val="20"/>
          <w:szCs w:val="20"/>
        </w:rPr>
        <w:t xml:space="preserve"> </w:t>
      </w:r>
      <w:r w:rsidRPr="004572E9">
        <w:rPr>
          <w:rFonts w:ascii="Arial" w:hAnsi="Arial" w:cs="Arial"/>
          <w:sz w:val="20"/>
          <w:szCs w:val="20"/>
        </w:rPr>
        <w:t>(</w:t>
      </w:r>
      <w:r w:rsidRPr="004572E9">
        <w:rPr>
          <w:rFonts w:ascii="Arial" w:hAnsi="Arial" w:cs="Arial"/>
          <w:b/>
          <w:bCs/>
          <w:i/>
          <w:iCs/>
          <w:sz w:val="20"/>
          <w:szCs w:val="20"/>
        </w:rPr>
        <w:t>MORS</w:t>
      </w:r>
      <w:r w:rsidRPr="004572E9">
        <w:rPr>
          <w:rFonts w:ascii="Arial" w:hAnsi="Arial" w:cs="Arial"/>
          <w:i/>
          <w:iCs/>
          <w:sz w:val="20"/>
          <w:szCs w:val="20"/>
        </w:rPr>
        <w:t>, ukrep 3.3</w:t>
      </w:r>
      <w:r w:rsidRPr="004572E9">
        <w:rPr>
          <w:rFonts w:ascii="Arial" w:hAnsi="Arial" w:cs="Arial"/>
          <w:sz w:val="20"/>
          <w:szCs w:val="20"/>
        </w:rPr>
        <w:t>).</w:t>
      </w:r>
    </w:p>
    <w:p w14:paraId="6EF5F58C" w14:textId="77777777" w:rsidR="004B33A5" w:rsidRPr="005645E5" w:rsidRDefault="004B33A5" w:rsidP="009D38A5">
      <w:pPr>
        <w:spacing w:after="0"/>
        <w:jc w:val="both"/>
        <w:rPr>
          <w:rFonts w:ascii="Arial" w:hAnsi="Arial" w:cs="Arial"/>
          <w:sz w:val="20"/>
          <w:szCs w:val="20"/>
        </w:rPr>
      </w:pPr>
    </w:p>
    <w:p w14:paraId="6CD9FE9B" w14:textId="123EBE14" w:rsidR="004B33A5" w:rsidRPr="005645E5" w:rsidRDefault="004B33A5" w:rsidP="009D38A5">
      <w:pPr>
        <w:spacing w:after="0"/>
        <w:jc w:val="both"/>
        <w:rPr>
          <w:rFonts w:ascii="Arial" w:hAnsi="Arial" w:cs="Arial"/>
          <w:b/>
          <w:sz w:val="20"/>
          <w:szCs w:val="20"/>
          <w:u w:val="single"/>
        </w:rPr>
      </w:pPr>
      <w:r w:rsidRPr="005645E5">
        <w:rPr>
          <w:rFonts w:ascii="Arial" w:hAnsi="Arial" w:cs="Arial"/>
          <w:b/>
          <w:sz w:val="20"/>
          <w:szCs w:val="20"/>
        </w:rPr>
        <w:t>MK, Direktorat za medije</w:t>
      </w:r>
      <w:r w:rsidRPr="00FC24BD">
        <w:rPr>
          <w:rFonts w:ascii="Arial" w:hAnsi="Arial" w:cs="Arial"/>
          <w:sz w:val="20"/>
          <w:szCs w:val="20"/>
        </w:rPr>
        <w:t>,</w:t>
      </w:r>
      <w:r w:rsidRPr="005645E5">
        <w:rPr>
          <w:rFonts w:ascii="Arial" w:hAnsi="Arial" w:cs="Arial"/>
          <w:bCs/>
          <w:sz w:val="20"/>
          <w:szCs w:val="20"/>
        </w:rPr>
        <w:t xml:space="preserve"> poroča, da je </w:t>
      </w:r>
      <w:r w:rsidRPr="005645E5">
        <w:rPr>
          <w:rFonts w:ascii="Arial" w:eastAsia="Calibri" w:hAnsi="Arial" w:cs="Arial"/>
          <w:bCs/>
          <w:sz w:val="20"/>
          <w:szCs w:val="20"/>
        </w:rPr>
        <w:t xml:space="preserve">MK v letu 2022 financiralo nadaljevanje izvedbe pilotnega projekta Samodejno podnaslavljanje televizijskih programov. Prvotni projekt, izveden v letu 2021, pri katerem sta sodelovala Fakulteta za računalništvo in informatiko Univerze v Ljubljani in Radiotelevizija Slovenija, je bil namenjen preizkušanju tehnologije za samodejno podnaslavljanje v </w:t>
      </w:r>
      <w:r w:rsidR="004572E9">
        <w:rPr>
          <w:rFonts w:ascii="Arial" w:eastAsia="Calibri" w:hAnsi="Arial" w:cs="Arial"/>
          <w:bCs/>
          <w:sz w:val="20"/>
          <w:szCs w:val="20"/>
        </w:rPr>
        <w:t>nadzorovanem</w:t>
      </w:r>
      <w:r w:rsidR="004572E9" w:rsidRPr="005645E5">
        <w:rPr>
          <w:rFonts w:ascii="Arial" w:eastAsia="Calibri" w:hAnsi="Arial" w:cs="Arial"/>
          <w:bCs/>
          <w:sz w:val="20"/>
          <w:szCs w:val="20"/>
        </w:rPr>
        <w:t xml:space="preserve"> </w:t>
      </w:r>
      <w:r w:rsidRPr="005645E5">
        <w:rPr>
          <w:rFonts w:ascii="Arial" w:eastAsia="Calibri" w:hAnsi="Arial" w:cs="Arial"/>
          <w:bCs/>
          <w:sz w:val="20"/>
          <w:szCs w:val="20"/>
        </w:rPr>
        <w:t>okolju (videoposnetki so bili predvajani testni skupini v prostorih RTV Slovenija) in bi invalidnim osebam lahko omogočil spremljanje televizijskih oddaj tako</w:t>
      </w:r>
      <w:r w:rsidRPr="005645E5">
        <w:rPr>
          <w:rFonts w:ascii="Arial" w:eastAsia="Calibri" w:hAnsi="Arial" w:cs="Arial"/>
          <w:sz w:val="20"/>
          <w:szCs w:val="20"/>
        </w:rPr>
        <w:t xml:space="preserve"> javne kot tudi, kar je še </w:t>
      </w:r>
      <w:r w:rsidR="004572E9">
        <w:rPr>
          <w:rFonts w:ascii="Arial" w:eastAsia="Calibri" w:hAnsi="Arial" w:cs="Arial"/>
          <w:sz w:val="20"/>
          <w:szCs w:val="20"/>
        </w:rPr>
        <w:t>pomembnejše</w:t>
      </w:r>
      <w:r w:rsidRPr="005645E5">
        <w:rPr>
          <w:rFonts w:ascii="Arial" w:eastAsia="Calibri" w:hAnsi="Arial" w:cs="Arial"/>
          <w:sz w:val="20"/>
          <w:szCs w:val="20"/>
        </w:rPr>
        <w:t xml:space="preserve">, komercialnih televizij na državni ravni. Pilotni projekt je pokazal zadovoljive </w:t>
      </w:r>
      <w:r w:rsidR="004572E9">
        <w:rPr>
          <w:rFonts w:ascii="Arial" w:eastAsia="Calibri" w:hAnsi="Arial" w:cs="Arial"/>
          <w:sz w:val="20"/>
          <w:szCs w:val="20"/>
        </w:rPr>
        <w:t>ugotovitve</w:t>
      </w:r>
      <w:r w:rsidR="004572E9" w:rsidRPr="005645E5">
        <w:rPr>
          <w:rFonts w:ascii="Arial" w:eastAsia="Calibri" w:hAnsi="Arial" w:cs="Arial"/>
          <w:sz w:val="20"/>
          <w:szCs w:val="20"/>
        </w:rPr>
        <w:t xml:space="preserve"> </w:t>
      </w:r>
      <w:r w:rsidRPr="005645E5">
        <w:rPr>
          <w:rFonts w:ascii="Arial" w:eastAsia="Calibri" w:hAnsi="Arial" w:cs="Arial"/>
          <w:sz w:val="20"/>
          <w:szCs w:val="20"/>
        </w:rPr>
        <w:t xml:space="preserve">in podal smernice za nadaljnje delo. Ugotovljeno je bilo, da so </w:t>
      </w:r>
      <w:r w:rsidR="004572E9">
        <w:rPr>
          <w:rFonts w:ascii="Arial" w:eastAsia="Calibri" w:hAnsi="Arial" w:cs="Arial"/>
          <w:sz w:val="20"/>
          <w:szCs w:val="20"/>
        </w:rPr>
        <w:t>zdajšnji</w:t>
      </w:r>
      <w:r w:rsidR="004572E9" w:rsidRPr="005645E5">
        <w:rPr>
          <w:rFonts w:ascii="Arial" w:eastAsia="Calibri" w:hAnsi="Arial" w:cs="Arial"/>
          <w:sz w:val="20"/>
          <w:szCs w:val="20"/>
        </w:rPr>
        <w:t xml:space="preserve"> </w:t>
      </w:r>
      <w:r w:rsidRPr="005645E5">
        <w:rPr>
          <w:rFonts w:ascii="Arial" w:hAnsi="Arial" w:cs="Arial"/>
          <w:sz w:val="20"/>
          <w:szCs w:val="20"/>
        </w:rPr>
        <w:t xml:space="preserve">razpoznavalniki </w:t>
      </w:r>
      <w:r w:rsidRPr="005645E5">
        <w:rPr>
          <w:rFonts w:ascii="Arial" w:eastAsia="Calibri" w:hAnsi="Arial" w:cs="Arial"/>
          <w:sz w:val="20"/>
          <w:szCs w:val="20"/>
        </w:rPr>
        <w:t xml:space="preserve">slovenskega govora že na dovolj visoki ravni, da bi lahko z njimi avtomatsko podnaslavljali </w:t>
      </w:r>
      <w:r w:rsidR="004572E9">
        <w:rPr>
          <w:rFonts w:ascii="Arial" w:eastAsia="Calibri" w:hAnsi="Arial" w:cs="Arial"/>
          <w:sz w:val="20"/>
          <w:szCs w:val="20"/>
        </w:rPr>
        <w:t>nekatere</w:t>
      </w:r>
      <w:r w:rsidR="004572E9" w:rsidRPr="005645E5">
        <w:rPr>
          <w:rFonts w:ascii="Arial" w:eastAsia="Calibri" w:hAnsi="Arial" w:cs="Arial"/>
          <w:sz w:val="20"/>
          <w:szCs w:val="20"/>
        </w:rPr>
        <w:t xml:space="preserve"> </w:t>
      </w:r>
      <w:r w:rsidRPr="005645E5">
        <w:rPr>
          <w:rFonts w:ascii="Arial" w:eastAsia="Calibri" w:hAnsi="Arial" w:cs="Arial"/>
          <w:sz w:val="20"/>
          <w:szCs w:val="20"/>
        </w:rPr>
        <w:t xml:space="preserve">televizijske oddaje za gluhe in naglušne osebe. </w:t>
      </w:r>
      <w:r w:rsidR="004572E9">
        <w:rPr>
          <w:rFonts w:ascii="Arial" w:eastAsia="Calibri" w:hAnsi="Arial" w:cs="Arial"/>
          <w:sz w:val="20"/>
          <w:szCs w:val="20"/>
        </w:rPr>
        <w:t>MK</w:t>
      </w:r>
      <w:r w:rsidR="004572E9" w:rsidRPr="005645E5">
        <w:rPr>
          <w:rFonts w:ascii="Arial" w:eastAsia="Calibri" w:hAnsi="Arial" w:cs="Arial"/>
          <w:sz w:val="20"/>
          <w:szCs w:val="20"/>
        </w:rPr>
        <w:t xml:space="preserve"> </w:t>
      </w:r>
      <w:r w:rsidRPr="005645E5">
        <w:rPr>
          <w:rFonts w:ascii="Arial" w:eastAsia="Calibri" w:hAnsi="Arial" w:cs="Arial"/>
          <w:sz w:val="20"/>
          <w:szCs w:val="20"/>
        </w:rPr>
        <w:t>se je zato odločilo, da v letu 2022 pilotni projekt nadaljuje, in sicer tako, da se preizkusi samodejno podnaslavljanje oddaj RTV Slovenija v realnem času (v živo). V okviru projekta je RTV Slovenija oblikovala testno tehnično platformo, ki je omogočala samodejno ustvarjanje podnapisov, in sicer z uporabo dopolnilnih tehnik ponovne izgov</w:t>
      </w:r>
      <w:r w:rsidR="00353CEE">
        <w:rPr>
          <w:rFonts w:ascii="Arial" w:eastAsia="Calibri" w:hAnsi="Arial" w:cs="Arial"/>
          <w:sz w:val="20"/>
          <w:szCs w:val="20"/>
        </w:rPr>
        <w:t>a</w:t>
      </w:r>
      <w:r w:rsidRPr="005645E5">
        <w:rPr>
          <w:rFonts w:ascii="Arial" w:eastAsia="Calibri" w:hAnsi="Arial" w:cs="Arial"/>
          <w:sz w:val="20"/>
          <w:szCs w:val="20"/>
        </w:rPr>
        <w:t xml:space="preserve">rjave </w:t>
      </w:r>
      <w:r w:rsidRPr="005645E5">
        <w:rPr>
          <w:rFonts w:ascii="Arial" w:hAnsi="Arial" w:cs="Arial"/>
          <w:sz w:val="20"/>
          <w:szCs w:val="20"/>
        </w:rPr>
        <w:t>(respeaking)</w:t>
      </w:r>
      <w:r w:rsidRPr="005645E5">
        <w:rPr>
          <w:rFonts w:ascii="Arial" w:eastAsia="Calibri" w:hAnsi="Arial" w:cs="Arial"/>
          <w:sz w:val="20"/>
          <w:szCs w:val="20"/>
        </w:rPr>
        <w:t xml:space="preserve"> in ponovnega tipkanja </w:t>
      </w:r>
      <w:r w:rsidRPr="005645E5">
        <w:rPr>
          <w:rFonts w:ascii="Arial" w:hAnsi="Arial" w:cs="Arial"/>
          <w:sz w:val="20"/>
          <w:szCs w:val="20"/>
        </w:rPr>
        <w:t>(retyping)</w:t>
      </w:r>
      <w:r w:rsidRPr="005645E5">
        <w:rPr>
          <w:rFonts w:ascii="Arial" w:eastAsia="Calibri" w:hAnsi="Arial" w:cs="Arial"/>
          <w:sz w:val="20"/>
          <w:szCs w:val="20"/>
        </w:rPr>
        <w:t xml:space="preserve">, da se zagotovi čim večja kakovost (točnost) podnapisov. Pozitivna mnenja glede </w:t>
      </w:r>
      <w:r w:rsidR="00353CEE">
        <w:rPr>
          <w:rFonts w:ascii="Arial" w:eastAsia="Calibri" w:hAnsi="Arial" w:cs="Arial"/>
          <w:sz w:val="20"/>
          <w:szCs w:val="20"/>
        </w:rPr>
        <w:t xml:space="preserve">dosežkov </w:t>
      </w:r>
      <w:r w:rsidRPr="005645E5">
        <w:rPr>
          <w:rFonts w:ascii="Arial" w:eastAsia="Calibri" w:hAnsi="Arial" w:cs="Arial"/>
          <w:sz w:val="20"/>
          <w:szCs w:val="20"/>
        </w:rPr>
        <w:t xml:space="preserve">projekta so izrazili vsi udeleženci, ki so kot predstavniki gluhih in naglušnih oseb sodelovali v pilotnem projektu. MK bo zato še naprej iskalo </w:t>
      </w:r>
      <w:r w:rsidR="00353CEE" w:rsidRPr="005645E5">
        <w:rPr>
          <w:rFonts w:ascii="Arial" w:eastAsia="Calibri" w:hAnsi="Arial" w:cs="Arial"/>
          <w:sz w:val="20"/>
          <w:szCs w:val="20"/>
        </w:rPr>
        <w:t>rešit</w:t>
      </w:r>
      <w:r w:rsidR="00353CEE">
        <w:rPr>
          <w:rFonts w:ascii="Arial" w:eastAsia="Calibri" w:hAnsi="Arial" w:cs="Arial"/>
          <w:sz w:val="20"/>
          <w:szCs w:val="20"/>
        </w:rPr>
        <w:t>ve</w:t>
      </w:r>
      <w:r w:rsidR="00353CEE" w:rsidRPr="005645E5">
        <w:rPr>
          <w:rFonts w:ascii="Arial" w:eastAsia="Calibri" w:hAnsi="Arial" w:cs="Arial"/>
          <w:sz w:val="20"/>
          <w:szCs w:val="20"/>
        </w:rPr>
        <w:t xml:space="preserve"> </w:t>
      </w:r>
      <w:r w:rsidRPr="005645E5">
        <w:rPr>
          <w:rFonts w:ascii="Arial" w:eastAsia="Calibri" w:hAnsi="Arial" w:cs="Arial"/>
          <w:sz w:val="20"/>
          <w:szCs w:val="20"/>
        </w:rPr>
        <w:t xml:space="preserve">za </w:t>
      </w:r>
      <w:r w:rsidR="00353CEE">
        <w:rPr>
          <w:rFonts w:ascii="Arial" w:eastAsia="Calibri" w:hAnsi="Arial" w:cs="Arial"/>
          <w:sz w:val="20"/>
          <w:szCs w:val="20"/>
        </w:rPr>
        <w:t xml:space="preserve">izvajanje </w:t>
      </w:r>
      <w:r w:rsidRPr="005645E5">
        <w:rPr>
          <w:rFonts w:ascii="Arial" w:eastAsia="Calibri" w:hAnsi="Arial" w:cs="Arial"/>
          <w:sz w:val="20"/>
          <w:szCs w:val="20"/>
        </w:rPr>
        <w:t>govorne tehnologije, ki bo omogočala samodejno podnaslavljanje televizijskih programov javne in komercialnih televizij za invalide in starejše na državni ravni. MK je projekt samodejnega podnaslavljanja televizijskih programov za invalide uvrstilo v večletni finančni okvir 2021–2027, da so se za izvedbo projekta zagotovila finančna sredstva EU (kohezijska sredstva) (</w:t>
      </w:r>
      <w:r w:rsidRPr="005645E5">
        <w:rPr>
          <w:rFonts w:ascii="Arial" w:eastAsia="Calibri" w:hAnsi="Arial" w:cs="Arial"/>
          <w:b/>
          <w:bCs/>
          <w:i/>
          <w:iCs/>
          <w:sz w:val="20"/>
          <w:szCs w:val="20"/>
        </w:rPr>
        <w:t>MK</w:t>
      </w:r>
      <w:r w:rsidRPr="005645E5">
        <w:rPr>
          <w:rFonts w:ascii="Arial" w:eastAsia="Calibri" w:hAnsi="Arial" w:cs="Arial"/>
          <w:i/>
          <w:iCs/>
          <w:sz w:val="20"/>
          <w:szCs w:val="20"/>
        </w:rPr>
        <w:t>, ukrep 3.4</w:t>
      </w:r>
      <w:r w:rsidRPr="005645E5">
        <w:rPr>
          <w:rFonts w:ascii="Arial" w:eastAsia="Calibri" w:hAnsi="Arial" w:cs="Arial"/>
          <w:sz w:val="20"/>
          <w:szCs w:val="20"/>
        </w:rPr>
        <w:t>).</w:t>
      </w:r>
    </w:p>
    <w:p w14:paraId="02097F2B" w14:textId="77777777" w:rsidR="004B33A5" w:rsidRPr="005645E5" w:rsidRDefault="004B33A5" w:rsidP="009D38A5">
      <w:pPr>
        <w:autoSpaceDE w:val="0"/>
        <w:autoSpaceDN w:val="0"/>
        <w:adjustRightInd w:val="0"/>
        <w:spacing w:after="0"/>
        <w:jc w:val="both"/>
        <w:rPr>
          <w:rFonts w:ascii="Arial" w:eastAsia="Calibri" w:hAnsi="Arial" w:cs="Arial"/>
          <w:sz w:val="20"/>
          <w:szCs w:val="20"/>
        </w:rPr>
      </w:pPr>
    </w:p>
    <w:p w14:paraId="416035AA" w14:textId="2B08EBC0" w:rsidR="004B33A5" w:rsidRPr="005645E5" w:rsidRDefault="004B33A5" w:rsidP="009D38A5">
      <w:pPr>
        <w:autoSpaceDE w:val="0"/>
        <w:autoSpaceDN w:val="0"/>
        <w:adjustRightInd w:val="0"/>
        <w:spacing w:after="0"/>
        <w:jc w:val="both"/>
        <w:rPr>
          <w:rFonts w:ascii="Arial" w:hAnsi="Arial" w:cs="Arial"/>
          <w:b/>
          <w:bCs/>
          <w:sz w:val="20"/>
          <w:szCs w:val="20"/>
          <w:u w:val="single"/>
        </w:rPr>
      </w:pPr>
      <w:r w:rsidRPr="005645E5">
        <w:rPr>
          <w:rFonts w:ascii="Arial" w:hAnsi="Arial" w:cs="Arial"/>
          <w:b/>
          <w:bCs/>
          <w:sz w:val="20"/>
          <w:szCs w:val="20"/>
        </w:rPr>
        <w:t>MK, Sekretariat MK, Služba za upravno poslovanje, splošne zadeve in informatiko</w:t>
      </w:r>
      <w:r w:rsidRPr="005645E5">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poroča, da je zagotovljen dostop do zgradb MK na Metelkovi ulici 4 in Maistrovi ulici 10, da je poskrbljeno za redno servisiranje in vzdrževanje, na Maistrovi ulici 10 pa je zagotovljeno posebno dvigalo za invalidske vozičke. Zaposlenim zagotavljajo ustrezno opremo za delo od doma (novi računalniki so samo prenosniki, ki jih redno menjavajo) (</w:t>
      </w:r>
      <w:r w:rsidRPr="005645E5">
        <w:rPr>
          <w:rFonts w:ascii="Arial" w:hAnsi="Arial" w:cs="Arial"/>
          <w:b/>
          <w:bCs/>
          <w:i/>
          <w:iCs/>
          <w:sz w:val="20"/>
          <w:szCs w:val="20"/>
        </w:rPr>
        <w:t>MK</w:t>
      </w:r>
      <w:r w:rsidRPr="005645E5">
        <w:rPr>
          <w:rFonts w:ascii="Arial" w:hAnsi="Arial" w:cs="Arial"/>
          <w:i/>
          <w:iCs/>
          <w:sz w:val="20"/>
          <w:szCs w:val="20"/>
        </w:rPr>
        <w:t>, ukrepa 3.3 in 3.4</w:t>
      </w:r>
      <w:r w:rsidRPr="005645E5">
        <w:rPr>
          <w:rFonts w:ascii="Arial" w:hAnsi="Arial" w:cs="Arial"/>
          <w:sz w:val="20"/>
          <w:szCs w:val="20"/>
        </w:rPr>
        <w:t>).</w:t>
      </w:r>
    </w:p>
    <w:p w14:paraId="22F79893" w14:textId="77777777" w:rsidR="004B33A5" w:rsidRPr="005645E5" w:rsidRDefault="004B33A5" w:rsidP="009D38A5">
      <w:pPr>
        <w:autoSpaceDE w:val="0"/>
        <w:autoSpaceDN w:val="0"/>
        <w:adjustRightInd w:val="0"/>
        <w:spacing w:after="0"/>
        <w:jc w:val="both"/>
        <w:rPr>
          <w:rFonts w:ascii="Arial" w:hAnsi="Arial" w:cs="Arial"/>
          <w:sz w:val="20"/>
          <w:szCs w:val="20"/>
        </w:rPr>
      </w:pPr>
    </w:p>
    <w:p w14:paraId="0FA4F368" w14:textId="4C32E653"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lastRenderedPageBreak/>
        <w:t>MK, Arhiv Republike Slovenije</w:t>
      </w:r>
      <w:r w:rsidRPr="005645E5">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 xml:space="preserve">poroča, da imajo invalidi do prostorov Arhiva Republike Slovenije dober dostop. Informacije o dostopnosti so vsem obiskovalcem na voljo tudi na spletni strani Arhiva Republike Slovenije. V Arhivu Republike Slovenije invalidom zagotavljajo dostop do informacij in komunikacij. V ta namen se zaposleni na Arhivu Republike Slovenije tudi neprestano dodatno izobražujejo. V Arhivu Republike Slovenije je bila zaposlena slepa oseba, ki je izvajala izobraževanja v organizaciji MJU za urednike spletnih strani, prav tako nameravajo v prihodnjih letih na projektu NOO eARH.si 2022–2025 nadaljevati to prakso. Objave na spletni strani Arhiva Republike Slovenije so dostopne invalidom v skladu s smernicami WCAG in zakonodajo. Na voljo imajo tudi ustrezno tehnično in programsko opremo, s katero lahko informacije in arhivsko gradivo dajejo na uporabo invalidom glede na njihove </w:t>
      </w:r>
      <w:r w:rsidR="00353CEE">
        <w:rPr>
          <w:rFonts w:ascii="Arial" w:hAnsi="Arial" w:cs="Arial"/>
          <w:sz w:val="20"/>
          <w:szCs w:val="20"/>
        </w:rPr>
        <w:t xml:space="preserve">posebne </w:t>
      </w:r>
      <w:r w:rsidRPr="005645E5">
        <w:rPr>
          <w:rFonts w:ascii="Arial" w:hAnsi="Arial" w:cs="Arial"/>
          <w:sz w:val="20"/>
          <w:szCs w:val="20"/>
        </w:rPr>
        <w:t xml:space="preserve">potrebe. Vzpostavljeno imajo virtualno arhivsko čitalnico, ki je izdelana v skladu s priporočili WCAG in invalidom olajša dostop do arhivskega gradiva. Pri vseh </w:t>
      </w:r>
      <w:r w:rsidR="00353CEE">
        <w:rPr>
          <w:rFonts w:ascii="Arial" w:hAnsi="Arial" w:cs="Arial"/>
          <w:sz w:val="20"/>
          <w:szCs w:val="20"/>
        </w:rPr>
        <w:t>dejavnostih</w:t>
      </w:r>
      <w:r w:rsidR="00353CEE" w:rsidRPr="005645E5">
        <w:rPr>
          <w:rFonts w:ascii="Arial" w:hAnsi="Arial" w:cs="Arial"/>
          <w:sz w:val="20"/>
          <w:szCs w:val="20"/>
        </w:rPr>
        <w:t xml:space="preserve"> </w:t>
      </w:r>
      <w:r w:rsidRPr="005645E5">
        <w:rPr>
          <w:rFonts w:ascii="Arial" w:hAnsi="Arial" w:cs="Arial"/>
          <w:sz w:val="20"/>
          <w:szCs w:val="20"/>
        </w:rPr>
        <w:t>sledijo načelu, da dostopnost arhivskega gradiva na daljavo ne sme biti edina izbira, ampak samo ena od možnosti</w:t>
      </w:r>
      <w:r w:rsidR="00353CEE">
        <w:rPr>
          <w:rFonts w:ascii="Arial" w:hAnsi="Arial" w:cs="Arial"/>
          <w:sz w:val="20"/>
          <w:szCs w:val="20"/>
        </w:rPr>
        <w:t>,</w:t>
      </w:r>
      <w:r w:rsidRPr="005645E5">
        <w:rPr>
          <w:rFonts w:ascii="Arial" w:hAnsi="Arial" w:cs="Arial"/>
          <w:sz w:val="20"/>
          <w:szCs w:val="20"/>
        </w:rPr>
        <w:t xml:space="preserve">  in da invalidnost ni ovira, da posameznik ne bi mogel spoznavati preteklosti in slovenske kulturne dediščine (</w:t>
      </w:r>
      <w:r w:rsidRPr="005645E5">
        <w:rPr>
          <w:rFonts w:ascii="Arial" w:hAnsi="Arial" w:cs="Arial"/>
          <w:b/>
          <w:bCs/>
          <w:i/>
          <w:iCs/>
          <w:sz w:val="20"/>
          <w:szCs w:val="20"/>
        </w:rPr>
        <w:t>MK</w:t>
      </w:r>
      <w:r w:rsidRPr="005645E5">
        <w:rPr>
          <w:rFonts w:ascii="Arial" w:hAnsi="Arial" w:cs="Arial"/>
          <w:i/>
          <w:iCs/>
          <w:sz w:val="20"/>
          <w:szCs w:val="20"/>
        </w:rPr>
        <w:t>, ukrepi 3.3, 3.4, 4.4 in 5.4</w:t>
      </w:r>
      <w:r w:rsidRPr="005645E5">
        <w:rPr>
          <w:rFonts w:ascii="Arial" w:hAnsi="Arial" w:cs="Arial"/>
          <w:sz w:val="20"/>
          <w:szCs w:val="20"/>
        </w:rPr>
        <w:t>).</w:t>
      </w:r>
    </w:p>
    <w:p w14:paraId="461A9281" w14:textId="77777777" w:rsidR="004B33A5" w:rsidRPr="005645E5" w:rsidRDefault="004B33A5" w:rsidP="009D38A5">
      <w:pPr>
        <w:autoSpaceDE w:val="0"/>
        <w:autoSpaceDN w:val="0"/>
        <w:adjustRightInd w:val="0"/>
        <w:spacing w:after="0"/>
        <w:jc w:val="both"/>
        <w:rPr>
          <w:rFonts w:ascii="Arial" w:hAnsi="Arial" w:cs="Arial"/>
          <w:color w:val="FF0000"/>
          <w:sz w:val="20"/>
          <w:szCs w:val="20"/>
        </w:rPr>
      </w:pPr>
    </w:p>
    <w:p w14:paraId="047341C6" w14:textId="5251CBEE" w:rsidR="004B33A5" w:rsidRPr="005645E5" w:rsidRDefault="004B33A5" w:rsidP="009D38A5">
      <w:pPr>
        <w:spacing w:after="0"/>
        <w:jc w:val="both"/>
        <w:rPr>
          <w:rFonts w:ascii="Arial" w:hAnsi="Arial" w:cs="Arial"/>
          <w:snapToGrid w:val="0"/>
          <w:sz w:val="20"/>
          <w:szCs w:val="20"/>
        </w:rPr>
      </w:pPr>
      <w:r w:rsidRPr="005645E5">
        <w:rPr>
          <w:rFonts w:ascii="Arial" w:hAnsi="Arial" w:cs="Arial"/>
          <w:b/>
          <w:sz w:val="20"/>
          <w:szCs w:val="20"/>
        </w:rPr>
        <w:t>MK, Direktorat za kulturno dediščino, Sektor za muzeje, arhive in knjižnice – muzejska dejavnost</w:t>
      </w:r>
      <w:bookmarkStart w:id="52" w:name="_Hlk93921763"/>
      <w:r w:rsidRPr="005645E5">
        <w:rPr>
          <w:rFonts w:ascii="Arial" w:hAnsi="Arial" w:cs="Arial"/>
          <w:sz w:val="20"/>
          <w:szCs w:val="20"/>
        </w:rPr>
        <w:t>,</w:t>
      </w:r>
      <w:r w:rsidRPr="005645E5">
        <w:rPr>
          <w:rFonts w:ascii="Arial" w:hAnsi="Arial" w:cs="Arial"/>
          <w:b/>
          <w:sz w:val="20"/>
          <w:szCs w:val="20"/>
          <w:u w:val="single"/>
        </w:rPr>
        <w:t xml:space="preserve"> </w:t>
      </w:r>
      <w:r w:rsidRPr="005645E5">
        <w:rPr>
          <w:rFonts w:ascii="Arial" w:hAnsi="Arial" w:cs="Arial"/>
          <w:bCs/>
          <w:sz w:val="20"/>
          <w:szCs w:val="20"/>
        </w:rPr>
        <w:t xml:space="preserve">poroča, da </w:t>
      </w:r>
      <w:r w:rsidRPr="005645E5">
        <w:rPr>
          <w:rFonts w:ascii="Arial" w:eastAsia="Calibri" w:hAnsi="Arial" w:cs="Arial"/>
          <w:bCs/>
          <w:sz w:val="20"/>
          <w:szCs w:val="20"/>
        </w:rPr>
        <w:t xml:space="preserve">si v okviru danih prostorskih možnosti prizadevajo za </w:t>
      </w:r>
      <w:r w:rsidRPr="005645E5">
        <w:rPr>
          <w:rFonts w:ascii="Arial" w:hAnsi="Arial" w:cs="Arial"/>
          <w:bCs/>
          <w:sz w:val="20"/>
          <w:szCs w:val="20"/>
        </w:rPr>
        <w:t xml:space="preserve">uresničevanje </w:t>
      </w:r>
      <w:r w:rsidR="00353CEE">
        <w:rPr>
          <w:rFonts w:ascii="Arial" w:hAnsi="Arial" w:cs="Arial"/>
          <w:bCs/>
          <w:sz w:val="20"/>
          <w:szCs w:val="20"/>
        </w:rPr>
        <w:t>D</w:t>
      </w:r>
      <w:r w:rsidRPr="005645E5">
        <w:rPr>
          <w:rFonts w:ascii="Arial" w:hAnsi="Arial" w:cs="Arial"/>
          <w:bCs/>
          <w:sz w:val="20"/>
          <w:szCs w:val="20"/>
        </w:rPr>
        <w:t>irektive (EU) 2019/882 o zahtevah glede dostopnosti za proizvode in storitve.</w:t>
      </w:r>
      <w:r w:rsidRPr="005645E5">
        <w:rPr>
          <w:rFonts w:ascii="Arial" w:hAnsi="Arial" w:cs="Arial"/>
          <w:sz w:val="20"/>
          <w:szCs w:val="20"/>
        </w:rPr>
        <w:t xml:space="preserve"> </w:t>
      </w:r>
      <w:r w:rsidR="008150D0">
        <w:rPr>
          <w:rFonts w:ascii="Arial" w:hAnsi="Arial" w:cs="Arial"/>
          <w:sz w:val="20"/>
          <w:szCs w:val="20"/>
        </w:rPr>
        <w:t>F</w:t>
      </w:r>
      <w:r w:rsidRPr="005645E5">
        <w:rPr>
          <w:rFonts w:ascii="Arial" w:hAnsi="Arial" w:cs="Arial"/>
          <w:sz w:val="20"/>
          <w:szCs w:val="20"/>
        </w:rPr>
        <w:t>izičn</w:t>
      </w:r>
      <w:r w:rsidR="008150D0">
        <w:rPr>
          <w:rFonts w:ascii="Arial" w:hAnsi="Arial" w:cs="Arial"/>
          <w:sz w:val="20"/>
          <w:szCs w:val="20"/>
        </w:rPr>
        <w:t>a</w:t>
      </w:r>
      <w:r w:rsidRPr="005645E5">
        <w:rPr>
          <w:rFonts w:ascii="Arial" w:hAnsi="Arial" w:cs="Arial"/>
          <w:sz w:val="20"/>
          <w:szCs w:val="20"/>
        </w:rPr>
        <w:t xml:space="preserve"> dostopnost </w:t>
      </w:r>
      <w:r w:rsidR="008150D0">
        <w:rPr>
          <w:rFonts w:ascii="Arial" w:hAnsi="Arial" w:cs="Arial"/>
          <w:sz w:val="20"/>
          <w:szCs w:val="20"/>
        </w:rPr>
        <w:t xml:space="preserve">je sicer najbolj problematična pri zgodovinskih </w:t>
      </w:r>
      <w:r w:rsidRPr="005645E5">
        <w:rPr>
          <w:rFonts w:ascii="Arial" w:hAnsi="Arial" w:cs="Arial"/>
          <w:sz w:val="20"/>
          <w:szCs w:val="20"/>
        </w:rPr>
        <w:t>objekti</w:t>
      </w:r>
      <w:r w:rsidR="008150D0">
        <w:rPr>
          <w:rFonts w:ascii="Arial" w:hAnsi="Arial" w:cs="Arial"/>
          <w:sz w:val="20"/>
          <w:szCs w:val="20"/>
        </w:rPr>
        <w:t>h</w:t>
      </w:r>
      <w:r w:rsidRPr="005645E5">
        <w:rPr>
          <w:rFonts w:ascii="Arial" w:hAnsi="Arial" w:cs="Arial"/>
          <w:sz w:val="20"/>
          <w:szCs w:val="20"/>
        </w:rPr>
        <w:t xml:space="preserve">, v katerih so prostori muzejev. </w:t>
      </w:r>
      <w:r w:rsidR="008150D0">
        <w:rPr>
          <w:rFonts w:ascii="Arial" w:hAnsi="Arial" w:cs="Arial"/>
          <w:sz w:val="20"/>
          <w:szCs w:val="20"/>
        </w:rPr>
        <w:t>Z</w:t>
      </w:r>
      <w:r w:rsidRPr="005645E5">
        <w:rPr>
          <w:rFonts w:ascii="Arial" w:hAnsi="Arial" w:cs="Arial"/>
          <w:sz w:val="20"/>
          <w:szCs w:val="20"/>
        </w:rPr>
        <w:t xml:space="preserve">a izboljšanje infrastrukture, kot so nakup računalnikov in operacijskih sistemov, </w:t>
      </w:r>
      <w:r w:rsidR="008150D0">
        <w:rPr>
          <w:rFonts w:ascii="Arial" w:hAnsi="Arial" w:cs="Arial"/>
          <w:sz w:val="20"/>
          <w:szCs w:val="20"/>
        </w:rPr>
        <w:t xml:space="preserve">MK </w:t>
      </w:r>
      <w:r w:rsidRPr="005645E5">
        <w:rPr>
          <w:rFonts w:ascii="Arial" w:hAnsi="Arial" w:cs="Arial"/>
          <w:sz w:val="20"/>
          <w:szCs w:val="20"/>
        </w:rPr>
        <w:t xml:space="preserve">zagotavlja proračunska sredstva. Muzeji invalidom zagotavljajo informacije, e-knjige in e-muzejsko trgovino. </w:t>
      </w:r>
      <w:r w:rsidR="008150D0">
        <w:rPr>
          <w:rFonts w:ascii="Arial" w:hAnsi="Arial" w:cs="Arial"/>
          <w:sz w:val="20"/>
          <w:szCs w:val="20"/>
        </w:rPr>
        <w:t xml:space="preserve">Pri </w:t>
      </w:r>
      <w:r w:rsidR="008150D0" w:rsidRPr="005645E5">
        <w:rPr>
          <w:rFonts w:ascii="Arial" w:hAnsi="Arial" w:cs="Arial"/>
          <w:sz w:val="20"/>
          <w:szCs w:val="20"/>
        </w:rPr>
        <w:t>objekt</w:t>
      </w:r>
      <w:r w:rsidR="008150D0">
        <w:rPr>
          <w:rFonts w:ascii="Arial" w:hAnsi="Arial" w:cs="Arial"/>
          <w:sz w:val="20"/>
          <w:szCs w:val="20"/>
        </w:rPr>
        <w:t>ih</w:t>
      </w:r>
      <w:r w:rsidR="008150D0" w:rsidRPr="005645E5">
        <w:rPr>
          <w:rFonts w:ascii="Arial" w:hAnsi="Arial" w:cs="Arial"/>
          <w:sz w:val="20"/>
          <w:szCs w:val="20"/>
        </w:rPr>
        <w:t xml:space="preserve"> </w:t>
      </w:r>
      <w:r w:rsidRPr="005645E5">
        <w:rPr>
          <w:rFonts w:ascii="Arial" w:hAnsi="Arial" w:cs="Arial"/>
          <w:sz w:val="20"/>
          <w:szCs w:val="20"/>
        </w:rPr>
        <w:t xml:space="preserve">kulturne dediščine in </w:t>
      </w:r>
      <w:r w:rsidR="008150D0" w:rsidRPr="005645E5">
        <w:rPr>
          <w:rFonts w:ascii="Arial" w:hAnsi="Arial" w:cs="Arial"/>
          <w:sz w:val="20"/>
          <w:szCs w:val="20"/>
        </w:rPr>
        <w:t>objekt</w:t>
      </w:r>
      <w:r w:rsidR="008150D0">
        <w:rPr>
          <w:rFonts w:ascii="Arial" w:hAnsi="Arial" w:cs="Arial"/>
          <w:sz w:val="20"/>
          <w:szCs w:val="20"/>
        </w:rPr>
        <w:t>ih</w:t>
      </w:r>
      <w:r w:rsidRPr="005645E5">
        <w:rPr>
          <w:rFonts w:ascii="Arial" w:hAnsi="Arial" w:cs="Arial"/>
          <w:sz w:val="20"/>
          <w:szCs w:val="20"/>
        </w:rPr>
        <w:t>, v katerih se izvaja muzejska dejavnost, tudi v letu 2022 še ni bil rešen problem fizične</w:t>
      </w:r>
      <w:r w:rsidR="008150D0">
        <w:rPr>
          <w:rFonts w:ascii="Arial" w:hAnsi="Arial" w:cs="Arial"/>
          <w:sz w:val="20"/>
          <w:szCs w:val="20"/>
        </w:rPr>
        <w:t>ga</w:t>
      </w:r>
      <w:r w:rsidRPr="005645E5">
        <w:rPr>
          <w:rFonts w:ascii="Arial" w:hAnsi="Arial" w:cs="Arial"/>
          <w:sz w:val="20"/>
          <w:szCs w:val="20"/>
        </w:rPr>
        <w:t xml:space="preserve"> </w:t>
      </w:r>
      <w:r w:rsidR="008150D0" w:rsidRPr="005645E5">
        <w:rPr>
          <w:rFonts w:ascii="Arial" w:hAnsi="Arial" w:cs="Arial"/>
          <w:sz w:val="20"/>
          <w:szCs w:val="20"/>
        </w:rPr>
        <w:t>dostop</w:t>
      </w:r>
      <w:r w:rsidR="008150D0">
        <w:rPr>
          <w:rFonts w:ascii="Arial" w:hAnsi="Arial" w:cs="Arial"/>
          <w:sz w:val="20"/>
          <w:szCs w:val="20"/>
        </w:rPr>
        <w:t>a</w:t>
      </w:r>
      <w:r w:rsidR="008150D0" w:rsidRPr="005645E5">
        <w:rPr>
          <w:rFonts w:ascii="Arial" w:hAnsi="Arial" w:cs="Arial"/>
          <w:sz w:val="20"/>
          <w:szCs w:val="20"/>
        </w:rPr>
        <w:t xml:space="preserve"> </w:t>
      </w:r>
      <w:r w:rsidRPr="005645E5">
        <w:rPr>
          <w:rFonts w:ascii="Arial" w:hAnsi="Arial" w:cs="Arial"/>
          <w:sz w:val="20"/>
          <w:szCs w:val="20"/>
        </w:rPr>
        <w:t>do grajenega okolja. Sredstva za prilagoditev okolja in ureditev samostojne</w:t>
      </w:r>
      <w:r w:rsidR="008150D0">
        <w:rPr>
          <w:rFonts w:ascii="Arial" w:hAnsi="Arial" w:cs="Arial"/>
          <w:sz w:val="20"/>
          <w:szCs w:val="20"/>
        </w:rPr>
        <w:t>ga</w:t>
      </w:r>
      <w:r w:rsidRPr="005645E5">
        <w:rPr>
          <w:rFonts w:ascii="Arial" w:hAnsi="Arial" w:cs="Arial"/>
          <w:sz w:val="20"/>
          <w:szCs w:val="20"/>
        </w:rPr>
        <w:t xml:space="preserve"> </w:t>
      </w:r>
      <w:r w:rsidR="008150D0" w:rsidRPr="005645E5">
        <w:rPr>
          <w:rFonts w:ascii="Arial" w:hAnsi="Arial" w:cs="Arial"/>
          <w:sz w:val="20"/>
          <w:szCs w:val="20"/>
        </w:rPr>
        <w:t>dostop</w:t>
      </w:r>
      <w:r w:rsidR="008150D0">
        <w:rPr>
          <w:rFonts w:ascii="Arial" w:hAnsi="Arial" w:cs="Arial"/>
          <w:sz w:val="20"/>
          <w:szCs w:val="20"/>
        </w:rPr>
        <w:t>a</w:t>
      </w:r>
      <w:r w:rsidR="008150D0" w:rsidRPr="005645E5">
        <w:rPr>
          <w:rFonts w:ascii="Arial" w:hAnsi="Arial" w:cs="Arial"/>
          <w:sz w:val="20"/>
          <w:szCs w:val="20"/>
        </w:rPr>
        <w:t xml:space="preserve"> </w:t>
      </w:r>
      <w:r w:rsidRPr="005645E5">
        <w:rPr>
          <w:rFonts w:ascii="Arial" w:hAnsi="Arial" w:cs="Arial"/>
          <w:sz w:val="20"/>
          <w:szCs w:val="20"/>
        </w:rPr>
        <w:t xml:space="preserve">do grajenega okolja v preteklem letu iz proračuna </w:t>
      </w:r>
      <w:r w:rsidR="008150D0">
        <w:rPr>
          <w:rFonts w:ascii="Arial" w:hAnsi="Arial" w:cs="Arial"/>
          <w:sz w:val="20"/>
          <w:szCs w:val="20"/>
        </w:rPr>
        <w:t>MK</w:t>
      </w:r>
      <w:r w:rsidR="008150D0" w:rsidRPr="005645E5">
        <w:rPr>
          <w:rFonts w:ascii="Arial" w:hAnsi="Arial" w:cs="Arial"/>
          <w:sz w:val="20"/>
          <w:szCs w:val="20"/>
        </w:rPr>
        <w:t xml:space="preserve"> </w:t>
      </w:r>
      <w:r w:rsidRPr="005645E5">
        <w:rPr>
          <w:rFonts w:ascii="Arial" w:hAnsi="Arial" w:cs="Arial"/>
          <w:sz w:val="20"/>
          <w:szCs w:val="20"/>
        </w:rPr>
        <w:t xml:space="preserve">niso bila </w:t>
      </w:r>
      <w:r w:rsidR="008150D0">
        <w:rPr>
          <w:rFonts w:ascii="Arial" w:hAnsi="Arial" w:cs="Arial"/>
          <w:sz w:val="20"/>
          <w:szCs w:val="20"/>
        </w:rPr>
        <w:t>zagoto</w:t>
      </w:r>
      <w:r w:rsidRPr="005645E5">
        <w:rPr>
          <w:rFonts w:ascii="Arial" w:hAnsi="Arial" w:cs="Arial"/>
          <w:sz w:val="20"/>
          <w:szCs w:val="20"/>
        </w:rPr>
        <w:t xml:space="preserve">vljena. Z </w:t>
      </w:r>
      <w:bookmarkStart w:id="53" w:name="_Hlk134084843"/>
      <w:r w:rsidRPr="005645E5">
        <w:rPr>
          <w:rFonts w:ascii="Arial" w:hAnsi="Arial" w:cs="Arial"/>
          <w:sz w:val="20"/>
          <w:szCs w:val="20"/>
        </w:rPr>
        <w:t>začetkom veljavnosti Zakona o zagotavljanju sredstev za določene nujne</w:t>
      </w:r>
      <w:r w:rsidRPr="005645E5">
        <w:rPr>
          <w:rFonts w:ascii="Arial" w:hAnsi="Arial" w:cs="Arial"/>
          <w:bCs/>
          <w:sz w:val="20"/>
          <w:szCs w:val="20"/>
        </w:rPr>
        <w:t xml:space="preserve"> programe Republike Slovenije v kulturi (Uradni list RS, št. 73/19</w:t>
      </w:r>
      <w:bookmarkEnd w:id="53"/>
      <w:r w:rsidRPr="005645E5">
        <w:rPr>
          <w:rFonts w:ascii="Arial" w:hAnsi="Arial" w:cs="Arial"/>
          <w:bCs/>
          <w:sz w:val="20"/>
          <w:szCs w:val="20"/>
        </w:rPr>
        <w:t>) se pričakuje, da se bodo sredstva državnega proračuna na podlagi strokovne analize premišljeno in sistemsko zagotavljala tudi za investicije v posodobitev grajenih okolij in izboljšanje fizične</w:t>
      </w:r>
      <w:r w:rsidR="008150D0">
        <w:rPr>
          <w:rFonts w:ascii="Arial" w:hAnsi="Arial" w:cs="Arial"/>
          <w:bCs/>
          <w:sz w:val="20"/>
          <w:szCs w:val="20"/>
        </w:rPr>
        <w:t>ga</w:t>
      </w:r>
      <w:r w:rsidRPr="005645E5">
        <w:rPr>
          <w:rFonts w:ascii="Arial" w:hAnsi="Arial" w:cs="Arial"/>
          <w:bCs/>
          <w:sz w:val="20"/>
          <w:szCs w:val="20"/>
        </w:rPr>
        <w:t xml:space="preserve"> </w:t>
      </w:r>
      <w:r w:rsidR="008150D0" w:rsidRPr="005645E5">
        <w:rPr>
          <w:rFonts w:ascii="Arial" w:hAnsi="Arial" w:cs="Arial"/>
          <w:bCs/>
          <w:sz w:val="20"/>
          <w:szCs w:val="20"/>
        </w:rPr>
        <w:t>dostop</w:t>
      </w:r>
      <w:r w:rsidR="008150D0">
        <w:rPr>
          <w:rFonts w:ascii="Arial" w:hAnsi="Arial" w:cs="Arial"/>
          <w:bCs/>
          <w:sz w:val="20"/>
          <w:szCs w:val="20"/>
        </w:rPr>
        <w:t>a</w:t>
      </w:r>
      <w:r w:rsidR="008150D0" w:rsidRPr="005645E5">
        <w:rPr>
          <w:rFonts w:ascii="Arial" w:hAnsi="Arial" w:cs="Arial"/>
          <w:bCs/>
          <w:sz w:val="20"/>
          <w:szCs w:val="20"/>
        </w:rPr>
        <w:t xml:space="preserve"> </w:t>
      </w:r>
      <w:r w:rsidRPr="005645E5">
        <w:rPr>
          <w:rFonts w:ascii="Arial" w:hAnsi="Arial" w:cs="Arial"/>
          <w:bCs/>
          <w:sz w:val="20"/>
          <w:szCs w:val="20"/>
        </w:rPr>
        <w:t xml:space="preserve">do muzejskih zbirk v objektih v javni rabi. Največji problem so muzeji v </w:t>
      </w:r>
      <w:r w:rsidR="008150D0">
        <w:rPr>
          <w:rFonts w:ascii="Arial" w:hAnsi="Arial" w:cs="Arial"/>
          <w:bCs/>
          <w:sz w:val="20"/>
          <w:szCs w:val="20"/>
        </w:rPr>
        <w:t xml:space="preserve">zgodovinskih </w:t>
      </w:r>
      <w:r w:rsidRPr="005645E5">
        <w:rPr>
          <w:rFonts w:ascii="Arial" w:hAnsi="Arial" w:cs="Arial"/>
          <w:bCs/>
          <w:sz w:val="20"/>
          <w:szCs w:val="20"/>
        </w:rPr>
        <w:t>objektih. Za prenove in izboljšave so v tem primeru potrebna ustrezna soglasja pristojnih konservatorjev Zavoda za varstvo kulturne dediščine Republike Slovenije (</w:t>
      </w:r>
      <w:r w:rsidRPr="005645E5">
        <w:rPr>
          <w:rFonts w:ascii="Arial" w:hAnsi="Arial" w:cs="Arial"/>
          <w:b/>
          <w:bCs/>
          <w:i/>
          <w:iCs/>
          <w:sz w:val="20"/>
          <w:szCs w:val="20"/>
        </w:rPr>
        <w:t>MK</w:t>
      </w:r>
      <w:r w:rsidRPr="005645E5">
        <w:rPr>
          <w:rFonts w:ascii="Arial" w:hAnsi="Arial" w:cs="Arial"/>
          <w:i/>
          <w:iCs/>
          <w:sz w:val="20"/>
          <w:szCs w:val="20"/>
        </w:rPr>
        <w:t xml:space="preserve">, ukrepa </w:t>
      </w:r>
      <w:r w:rsidRPr="005645E5">
        <w:rPr>
          <w:rFonts w:ascii="Arial" w:hAnsi="Arial" w:cs="Arial"/>
          <w:bCs/>
          <w:i/>
          <w:iCs/>
          <w:sz w:val="20"/>
          <w:szCs w:val="20"/>
        </w:rPr>
        <w:t>3.1 in 3.3</w:t>
      </w:r>
      <w:r w:rsidRPr="005645E5">
        <w:rPr>
          <w:rFonts w:ascii="Arial" w:hAnsi="Arial" w:cs="Arial"/>
          <w:bCs/>
          <w:sz w:val="20"/>
          <w:szCs w:val="20"/>
        </w:rPr>
        <w:t xml:space="preserve">). </w:t>
      </w:r>
    </w:p>
    <w:p w14:paraId="54AEF36A" w14:textId="055820CF" w:rsidR="004B33A5" w:rsidRPr="005645E5" w:rsidRDefault="004B33A5" w:rsidP="009D38A5">
      <w:pPr>
        <w:tabs>
          <w:tab w:val="center" w:pos="4536"/>
          <w:tab w:val="right" w:pos="9072"/>
        </w:tabs>
        <w:spacing w:after="0"/>
        <w:ind w:right="61"/>
        <w:jc w:val="both"/>
        <w:rPr>
          <w:rFonts w:ascii="Arial" w:eastAsia="Calibri" w:hAnsi="Arial" w:cs="Arial"/>
          <w:bCs/>
          <w:sz w:val="20"/>
          <w:szCs w:val="20"/>
        </w:rPr>
      </w:pPr>
      <w:r w:rsidRPr="005645E5">
        <w:rPr>
          <w:rFonts w:ascii="Arial" w:eastAsia="Calibri" w:hAnsi="Arial" w:cs="Arial"/>
          <w:bCs/>
          <w:sz w:val="20"/>
          <w:szCs w:val="20"/>
        </w:rPr>
        <w:t xml:space="preserve">V muzejih </w:t>
      </w:r>
      <w:r w:rsidR="008150D0">
        <w:rPr>
          <w:rFonts w:ascii="Arial" w:eastAsia="Calibri" w:hAnsi="Arial" w:cs="Arial"/>
          <w:bCs/>
          <w:sz w:val="20"/>
          <w:szCs w:val="20"/>
        </w:rPr>
        <w:t>si nenehno</w:t>
      </w:r>
      <w:r w:rsidRPr="005645E5">
        <w:rPr>
          <w:rFonts w:ascii="Arial" w:eastAsia="Calibri" w:hAnsi="Arial" w:cs="Arial"/>
          <w:bCs/>
          <w:sz w:val="20"/>
          <w:szCs w:val="20"/>
        </w:rPr>
        <w:t xml:space="preserve"> </w:t>
      </w:r>
      <w:r w:rsidR="008150D0">
        <w:rPr>
          <w:rFonts w:ascii="Arial" w:eastAsia="Calibri" w:hAnsi="Arial" w:cs="Arial"/>
          <w:bCs/>
          <w:sz w:val="20"/>
          <w:szCs w:val="20"/>
        </w:rPr>
        <w:t>prizadevajo</w:t>
      </w:r>
      <w:r w:rsidRPr="005645E5">
        <w:rPr>
          <w:rFonts w:ascii="Arial" w:eastAsia="Calibri" w:hAnsi="Arial" w:cs="Arial"/>
          <w:bCs/>
          <w:sz w:val="20"/>
          <w:szCs w:val="20"/>
        </w:rPr>
        <w:t xml:space="preserve">, da </w:t>
      </w:r>
      <w:r w:rsidR="008150D0">
        <w:rPr>
          <w:rFonts w:ascii="Arial" w:eastAsia="Calibri" w:hAnsi="Arial" w:cs="Arial"/>
          <w:bCs/>
          <w:sz w:val="20"/>
          <w:szCs w:val="20"/>
        </w:rPr>
        <w:t>bi bile</w:t>
      </w:r>
      <w:r w:rsidR="008150D0" w:rsidRPr="005645E5">
        <w:rPr>
          <w:rFonts w:ascii="Arial" w:eastAsia="Calibri" w:hAnsi="Arial" w:cs="Arial"/>
          <w:bCs/>
          <w:sz w:val="20"/>
          <w:szCs w:val="20"/>
        </w:rPr>
        <w:t xml:space="preserve"> </w:t>
      </w:r>
      <w:r w:rsidRPr="005645E5">
        <w:rPr>
          <w:rFonts w:ascii="Arial" w:eastAsia="Calibri" w:hAnsi="Arial" w:cs="Arial"/>
          <w:bCs/>
          <w:sz w:val="20"/>
          <w:szCs w:val="20"/>
        </w:rPr>
        <w:t xml:space="preserve">dejavnosti javne službe v največji mogoči meri dostopne vsem obiskovalcem. Pri tem upoštevajo načelo </w:t>
      </w:r>
      <w:r w:rsidR="008150D0">
        <w:rPr>
          <w:rFonts w:ascii="Arial" w:eastAsia="Calibri" w:hAnsi="Arial" w:cs="Arial"/>
          <w:bCs/>
          <w:sz w:val="20"/>
          <w:szCs w:val="20"/>
        </w:rPr>
        <w:t>vključujoče</w:t>
      </w:r>
      <w:r w:rsidR="008150D0" w:rsidRPr="005645E5">
        <w:rPr>
          <w:rFonts w:ascii="Arial" w:eastAsia="Calibri" w:hAnsi="Arial" w:cs="Arial"/>
          <w:bCs/>
          <w:sz w:val="20"/>
          <w:szCs w:val="20"/>
        </w:rPr>
        <w:t xml:space="preserve"> </w:t>
      </w:r>
      <w:r w:rsidRPr="005645E5">
        <w:rPr>
          <w:rFonts w:ascii="Arial" w:eastAsia="Calibri" w:hAnsi="Arial" w:cs="Arial"/>
          <w:bCs/>
          <w:sz w:val="20"/>
          <w:szCs w:val="20"/>
        </w:rPr>
        <w:t xml:space="preserve">dostopnosti. V drugem delu Poročila MK o uresničevanju API </w:t>
      </w:r>
      <w:r w:rsidRPr="005645E5">
        <w:rPr>
          <w:rFonts w:ascii="Arial" w:hAnsi="Arial" w:cs="Arial"/>
          <w:color w:val="000000" w:themeColor="text1"/>
          <w:sz w:val="20"/>
          <w:szCs w:val="20"/>
        </w:rPr>
        <w:t xml:space="preserve">2022–2030 </w:t>
      </w:r>
      <w:r w:rsidRPr="005645E5">
        <w:rPr>
          <w:rFonts w:ascii="Arial" w:eastAsia="Calibri" w:hAnsi="Arial" w:cs="Arial"/>
          <w:bCs/>
          <w:sz w:val="20"/>
          <w:szCs w:val="20"/>
        </w:rPr>
        <w:t>v letu 2022 je navedenih nekaj primerov dobrih praks iz državnih muzejev (</w:t>
      </w:r>
      <w:r w:rsidRPr="005645E5">
        <w:rPr>
          <w:rFonts w:ascii="Arial" w:hAnsi="Arial" w:cs="Arial"/>
          <w:b/>
          <w:bCs/>
          <w:i/>
          <w:iCs/>
          <w:sz w:val="20"/>
          <w:szCs w:val="20"/>
        </w:rPr>
        <w:t>MK</w:t>
      </w:r>
      <w:r w:rsidRPr="005645E5">
        <w:rPr>
          <w:rFonts w:ascii="Arial" w:hAnsi="Arial" w:cs="Arial"/>
          <w:i/>
          <w:iCs/>
          <w:sz w:val="20"/>
          <w:szCs w:val="20"/>
        </w:rPr>
        <w:t xml:space="preserve">, ukrepa </w:t>
      </w:r>
      <w:r w:rsidRPr="005645E5">
        <w:rPr>
          <w:rFonts w:ascii="Arial" w:eastAsia="Calibri" w:hAnsi="Arial" w:cs="Arial"/>
          <w:bCs/>
          <w:i/>
          <w:iCs/>
          <w:sz w:val="20"/>
          <w:szCs w:val="20"/>
        </w:rPr>
        <w:t>3.3 in 3.4</w:t>
      </w:r>
      <w:r w:rsidRPr="005645E5">
        <w:rPr>
          <w:rFonts w:ascii="Arial" w:eastAsia="Calibri" w:hAnsi="Arial" w:cs="Arial"/>
          <w:bCs/>
          <w:sz w:val="20"/>
          <w:szCs w:val="20"/>
        </w:rPr>
        <w:t>).</w:t>
      </w:r>
    </w:p>
    <w:p w14:paraId="56BD02F9" w14:textId="77777777" w:rsidR="004B33A5" w:rsidRPr="005645E5" w:rsidRDefault="004B33A5" w:rsidP="009D38A5">
      <w:pPr>
        <w:spacing w:after="0"/>
        <w:jc w:val="both"/>
        <w:rPr>
          <w:rFonts w:ascii="Arial" w:hAnsi="Arial" w:cs="Arial"/>
          <w:color w:val="FF0000"/>
          <w:sz w:val="20"/>
          <w:szCs w:val="20"/>
        </w:rPr>
      </w:pPr>
    </w:p>
    <w:p w14:paraId="2C27DFA7" w14:textId="2722AC17" w:rsidR="004B33A5" w:rsidRPr="005645E5" w:rsidRDefault="004B33A5" w:rsidP="009D38A5">
      <w:pPr>
        <w:spacing w:after="0"/>
        <w:jc w:val="both"/>
        <w:rPr>
          <w:rFonts w:ascii="Arial" w:hAnsi="Arial" w:cs="Arial"/>
          <w:b/>
          <w:color w:val="FF0000"/>
          <w:sz w:val="20"/>
          <w:szCs w:val="20"/>
        </w:rPr>
      </w:pPr>
      <w:r w:rsidRPr="005645E5">
        <w:rPr>
          <w:rFonts w:ascii="Arial" w:hAnsi="Arial" w:cs="Arial"/>
          <w:b/>
          <w:sz w:val="20"/>
          <w:szCs w:val="20"/>
        </w:rPr>
        <w:t>MK, Direktorat za kulturno dediščino, Sektor za muzeje, arhive in knjižnice – dejavnost slovenskih splošnih knjižnic in NUK</w:t>
      </w:r>
      <w:r w:rsidRPr="005645E5">
        <w:rPr>
          <w:rFonts w:ascii="Arial" w:hAnsi="Arial" w:cs="Arial"/>
          <w:sz w:val="20"/>
          <w:szCs w:val="20"/>
        </w:rPr>
        <w:t>,</w:t>
      </w:r>
      <w:r w:rsidRPr="005645E5">
        <w:rPr>
          <w:rFonts w:ascii="Arial" w:hAnsi="Arial" w:cs="Arial"/>
          <w:b/>
          <w:color w:val="FF0000"/>
          <w:sz w:val="20"/>
          <w:szCs w:val="20"/>
        </w:rPr>
        <w:t xml:space="preserve"> </w:t>
      </w:r>
      <w:r w:rsidRPr="005645E5">
        <w:rPr>
          <w:rFonts w:ascii="Arial" w:hAnsi="Arial" w:cs="Arial"/>
          <w:bCs/>
          <w:sz w:val="20"/>
          <w:szCs w:val="20"/>
        </w:rPr>
        <w:t>poroča, da v knjižnicah redno, a v skladu s finančnimi zmožnostmi njihovih ustanoviteljev, prilagajajo prostore in opremo z vgradnjo ustreznih dvigal in klančin, nakupom računalnikov z brajevo vrstico, nakupom bralnih povečevalnih stekel, zvočnih knjig, bralnikov, slušnih zank, izdelavo prilagojenih spletnih strani v skladu s strokovnimi smernicami, omogočanjem slepim uporabnikom</w:t>
      </w:r>
      <w:r w:rsidR="00320072">
        <w:rPr>
          <w:rFonts w:ascii="Arial" w:hAnsi="Arial" w:cs="Arial"/>
          <w:bCs/>
          <w:sz w:val="20"/>
          <w:szCs w:val="20"/>
        </w:rPr>
        <w:t>,</w:t>
      </w:r>
      <w:r w:rsidRPr="005645E5">
        <w:rPr>
          <w:rFonts w:ascii="Arial" w:hAnsi="Arial" w:cs="Arial"/>
          <w:bCs/>
          <w:sz w:val="20"/>
          <w:szCs w:val="20"/>
        </w:rPr>
        <w:t xml:space="preserve"> </w:t>
      </w:r>
      <w:r w:rsidR="00320072">
        <w:rPr>
          <w:rFonts w:ascii="Arial" w:hAnsi="Arial" w:cs="Arial"/>
          <w:bCs/>
          <w:sz w:val="20"/>
          <w:szCs w:val="20"/>
        </w:rPr>
        <w:t xml:space="preserve">da </w:t>
      </w:r>
      <w:r w:rsidRPr="005645E5">
        <w:rPr>
          <w:rFonts w:ascii="Arial" w:hAnsi="Arial" w:cs="Arial"/>
          <w:bCs/>
          <w:sz w:val="20"/>
          <w:szCs w:val="20"/>
        </w:rPr>
        <w:t>vstop</w:t>
      </w:r>
      <w:r w:rsidR="00320072">
        <w:rPr>
          <w:rFonts w:ascii="Arial" w:hAnsi="Arial" w:cs="Arial"/>
          <w:bCs/>
          <w:sz w:val="20"/>
          <w:szCs w:val="20"/>
        </w:rPr>
        <w:t>ijo</w:t>
      </w:r>
      <w:r w:rsidRPr="005645E5">
        <w:rPr>
          <w:rFonts w:ascii="Arial" w:hAnsi="Arial" w:cs="Arial"/>
          <w:bCs/>
          <w:sz w:val="20"/>
          <w:szCs w:val="20"/>
        </w:rPr>
        <w:t xml:space="preserve"> v knjižnične prostore s psom vodnikom, izposojo očal, bralnih ravnil in tako dalje. Slovenske splošne knjižnice in NUK izvajajo različne dejavnosti za boljšo dostopnost knjižnične dejavnosti za vse ciljne skupine uporabnikov s posebnimi potrebami. NUK zagotavlja dostop do svojih objektov in prostorov gibalno oviranim uporabnikom. </w:t>
      </w:r>
      <w:r w:rsidR="00B27C17">
        <w:rPr>
          <w:rFonts w:ascii="Arial" w:hAnsi="Arial" w:cs="Arial"/>
          <w:bCs/>
          <w:sz w:val="20"/>
          <w:szCs w:val="20"/>
        </w:rPr>
        <w:t>D</w:t>
      </w:r>
      <w:r w:rsidRPr="005645E5">
        <w:rPr>
          <w:rFonts w:ascii="Arial" w:hAnsi="Arial" w:cs="Arial"/>
          <w:bCs/>
          <w:sz w:val="20"/>
          <w:szCs w:val="20"/>
        </w:rPr>
        <w:t xml:space="preserve">ostopnost </w:t>
      </w:r>
      <w:r w:rsidR="00B27C17" w:rsidRPr="005645E5">
        <w:rPr>
          <w:rFonts w:ascii="Arial" w:hAnsi="Arial" w:cs="Arial"/>
          <w:bCs/>
          <w:sz w:val="20"/>
          <w:szCs w:val="20"/>
        </w:rPr>
        <w:t xml:space="preserve">uresničuje </w:t>
      </w:r>
      <w:r w:rsidRPr="005645E5">
        <w:rPr>
          <w:rFonts w:ascii="Arial" w:hAnsi="Arial" w:cs="Arial"/>
          <w:bCs/>
          <w:sz w:val="20"/>
          <w:szCs w:val="20"/>
        </w:rPr>
        <w:t xml:space="preserve">tudi s prilagoditvami, ki so bile poleti 2020 </w:t>
      </w:r>
      <w:r w:rsidR="00B27C17">
        <w:rPr>
          <w:rFonts w:ascii="Arial" w:hAnsi="Arial" w:cs="Arial"/>
          <w:bCs/>
          <w:sz w:val="20"/>
          <w:szCs w:val="20"/>
        </w:rPr>
        <w:t xml:space="preserve">uveljavljene </w:t>
      </w:r>
      <w:r w:rsidRPr="005645E5">
        <w:rPr>
          <w:rFonts w:ascii="Arial" w:hAnsi="Arial" w:cs="Arial"/>
          <w:bCs/>
          <w:sz w:val="20"/>
          <w:szCs w:val="20"/>
        </w:rPr>
        <w:t>na spletiščih NUK. Sodeluje tudi pri projektu EODOPEN, v okviru katerega vodi posebno delovno skupino Dostavne oblike digitaliziranega gradiva za uporabnike s posebnimi potrebami. V Sloveniji deluje tudi 13 bibliobusov, ki so v veliki večini dostopni invalidom. Nakup bibliobusov sofinancira MK. V začetku leta 2023 bo v uporabo predan nov bibliobus Knjižnice Cirila Kosmača Tolmin (</w:t>
      </w:r>
      <w:r w:rsidRPr="005645E5">
        <w:rPr>
          <w:rFonts w:ascii="Arial" w:hAnsi="Arial" w:cs="Arial"/>
          <w:b/>
          <w:i/>
          <w:iCs/>
          <w:sz w:val="20"/>
          <w:szCs w:val="20"/>
        </w:rPr>
        <w:t>MK</w:t>
      </w:r>
      <w:r w:rsidRPr="005645E5">
        <w:rPr>
          <w:rFonts w:ascii="Arial" w:hAnsi="Arial" w:cs="Arial"/>
          <w:bCs/>
          <w:i/>
          <w:iCs/>
          <w:sz w:val="20"/>
          <w:szCs w:val="20"/>
        </w:rPr>
        <w:t>, ukrepa 3.3 in 3.4</w:t>
      </w:r>
      <w:r w:rsidRPr="005645E5">
        <w:rPr>
          <w:rFonts w:ascii="Arial" w:hAnsi="Arial" w:cs="Arial"/>
          <w:bCs/>
          <w:sz w:val="20"/>
          <w:szCs w:val="20"/>
        </w:rPr>
        <w:t>).</w:t>
      </w:r>
    </w:p>
    <w:bookmarkEnd w:id="52"/>
    <w:p w14:paraId="10BBD14D" w14:textId="5451CB5B" w:rsidR="004B33A5" w:rsidRPr="005645E5" w:rsidRDefault="004B33A5" w:rsidP="009D38A5">
      <w:pPr>
        <w:tabs>
          <w:tab w:val="left" w:pos="1701"/>
        </w:tabs>
        <w:spacing w:after="0"/>
        <w:jc w:val="both"/>
        <w:rPr>
          <w:rFonts w:ascii="Arial" w:hAnsi="Arial" w:cs="Arial"/>
          <w:bCs/>
          <w:sz w:val="20"/>
          <w:szCs w:val="20"/>
        </w:rPr>
      </w:pPr>
      <w:r w:rsidRPr="005645E5">
        <w:rPr>
          <w:rFonts w:ascii="Arial" w:hAnsi="Arial" w:cs="Arial"/>
          <w:sz w:val="20"/>
          <w:szCs w:val="20"/>
        </w:rPr>
        <w:t>Slovenske splošne knjižnice so si tudi v letu 2022 prizadevale za čim boljšo dostopnost e-vsebin in informacij za vse prebivalce. To so dosegale s povečanim nakupom e-knjig in zvočnih knjig, z zagotavljanjem možnosti ogled</w:t>
      </w:r>
      <w:r w:rsidR="00B27C17">
        <w:rPr>
          <w:rFonts w:ascii="Arial" w:hAnsi="Arial" w:cs="Arial"/>
          <w:sz w:val="20"/>
          <w:szCs w:val="20"/>
        </w:rPr>
        <w:t>a</w:t>
      </w:r>
      <w:r w:rsidRPr="005645E5">
        <w:rPr>
          <w:rFonts w:ascii="Arial" w:hAnsi="Arial" w:cs="Arial"/>
          <w:sz w:val="20"/>
          <w:szCs w:val="20"/>
        </w:rPr>
        <w:t xml:space="preserve"> filmov na daljavo (z dostopom do spletne platforme Baza slovenskih filmov s slovenskimi filmi in dokumentarci,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Mestna knjižnica Ljubljana, Knjižnica Mirana Jarca </w:t>
      </w:r>
      <w:r w:rsidRPr="005645E5">
        <w:rPr>
          <w:rFonts w:ascii="Arial" w:hAnsi="Arial" w:cs="Arial"/>
          <w:sz w:val="20"/>
          <w:szCs w:val="20"/>
        </w:rPr>
        <w:lastRenderedPageBreak/>
        <w:t>Novo mesto, Osrednja knjižnica Kranj, Knjižnica Domžale) ter z organizacijo izobraževalnih in kulturnih dogodkov po spletu. Izposoja gradiva je v letu 2022 potekala tako v fizični obliki kot tudi z novimi in prilagojenimi oblikami (izposoja po pošti, brezstična izposoja, dostava s kolesom v okviru projekta Knjižnice Mirana Jarca Novo mesto z naslovom Bi knjigo na biciklu?), tudi z izposojo na zahtevo. Poudarjena je bila ponudba e-knjig in zvočnih knjig. Razširjena je bila možnost brezplačne medknjižnične izposoje v okviru posameznih območij Slovenije. Promocija branja je potekala v hibridni obliki, s poudarkom na uporabi spletnih poti do bralcev (spletne bralne skupine, spletno svetovanje). Referenčni pogovor in svetovanje za branje sta</w:t>
      </w:r>
      <w:r w:rsidR="00B27C17">
        <w:rPr>
          <w:rFonts w:ascii="Arial" w:hAnsi="Arial" w:cs="Arial"/>
          <w:sz w:val="20"/>
          <w:szCs w:val="20"/>
        </w:rPr>
        <w:t xml:space="preserve"> potekala</w:t>
      </w:r>
      <w:r w:rsidRPr="005645E5">
        <w:rPr>
          <w:rFonts w:ascii="Arial" w:hAnsi="Arial" w:cs="Arial"/>
          <w:sz w:val="20"/>
          <w:szCs w:val="20"/>
        </w:rPr>
        <w:t xml:space="preserve"> v fizični obliki </w:t>
      </w:r>
      <w:r w:rsidR="00B27C17">
        <w:rPr>
          <w:rFonts w:ascii="Arial" w:hAnsi="Arial" w:cs="Arial"/>
          <w:sz w:val="20"/>
          <w:szCs w:val="20"/>
        </w:rPr>
        <w:t xml:space="preserve">in </w:t>
      </w:r>
      <w:r w:rsidRPr="005645E5">
        <w:rPr>
          <w:rFonts w:ascii="Arial" w:hAnsi="Arial" w:cs="Arial"/>
          <w:sz w:val="20"/>
          <w:szCs w:val="20"/>
        </w:rPr>
        <w:t xml:space="preserve">tudi na daljavo z uporabo orodij za spletno svetovanje </w:t>
      </w:r>
      <w:r w:rsidR="00B27C17">
        <w:rPr>
          <w:rFonts w:ascii="Arial" w:hAnsi="Arial" w:cs="Arial"/>
          <w:sz w:val="20"/>
          <w:szCs w:val="20"/>
        </w:rPr>
        <w:t>(</w:t>
      </w:r>
      <w:r w:rsidRPr="005645E5">
        <w:rPr>
          <w:rFonts w:ascii="Arial" w:hAnsi="Arial" w:cs="Arial"/>
          <w:sz w:val="20"/>
          <w:szCs w:val="20"/>
        </w:rPr>
        <w:t>videokonference, e-obrazci za predloge za branje</w:t>
      </w:r>
      <w:r w:rsidR="00B27C17">
        <w:rPr>
          <w:rFonts w:ascii="Arial" w:hAnsi="Arial" w:cs="Arial"/>
          <w:sz w:val="20"/>
          <w:szCs w:val="20"/>
        </w:rPr>
        <w:t>)</w:t>
      </w:r>
      <w:r w:rsidRPr="005645E5">
        <w:rPr>
          <w:rFonts w:ascii="Arial" w:hAnsi="Arial" w:cs="Arial"/>
          <w:sz w:val="20"/>
          <w:szCs w:val="20"/>
        </w:rPr>
        <w:t>. Zaposleni v knjižnicah so se usposabljali za prilagojeni način komunikacije, ki je potekal po različnih kanalih (</w:t>
      </w:r>
      <w:r w:rsidRPr="005645E5">
        <w:rPr>
          <w:rFonts w:ascii="Arial" w:hAnsi="Arial" w:cs="Arial"/>
          <w:b/>
          <w:bCs/>
          <w:i/>
          <w:iCs/>
          <w:sz w:val="20"/>
          <w:szCs w:val="20"/>
        </w:rPr>
        <w:t>MK</w:t>
      </w:r>
      <w:r w:rsidRPr="005645E5">
        <w:rPr>
          <w:rFonts w:ascii="Arial" w:hAnsi="Arial" w:cs="Arial"/>
          <w:i/>
          <w:iCs/>
          <w:sz w:val="20"/>
          <w:szCs w:val="20"/>
        </w:rPr>
        <w:t>, ukrepi 3.3, 3.4, 4.3 in 4.4</w:t>
      </w:r>
      <w:r w:rsidRPr="005645E5">
        <w:rPr>
          <w:rFonts w:ascii="Arial" w:hAnsi="Arial" w:cs="Arial"/>
          <w:sz w:val="20"/>
          <w:szCs w:val="20"/>
        </w:rPr>
        <w:t>).</w:t>
      </w:r>
    </w:p>
    <w:p w14:paraId="10594354" w14:textId="77777777" w:rsidR="004B33A5" w:rsidRPr="005645E5" w:rsidRDefault="004B33A5" w:rsidP="009D38A5">
      <w:pPr>
        <w:spacing w:after="0"/>
        <w:jc w:val="both"/>
        <w:rPr>
          <w:rFonts w:ascii="Arial" w:hAnsi="Arial" w:cs="Arial"/>
          <w:sz w:val="20"/>
          <w:szCs w:val="20"/>
        </w:rPr>
      </w:pPr>
    </w:p>
    <w:p w14:paraId="4B78A483" w14:textId="487A15AD" w:rsidR="004B33A5" w:rsidRPr="005645E5" w:rsidRDefault="004B33A5" w:rsidP="009D38A5">
      <w:pPr>
        <w:spacing w:after="0"/>
        <w:jc w:val="both"/>
        <w:rPr>
          <w:rFonts w:ascii="Arial" w:hAnsi="Arial" w:cs="Arial"/>
          <w:sz w:val="20"/>
          <w:szCs w:val="20"/>
        </w:rPr>
      </w:pPr>
      <w:r w:rsidRPr="005645E5">
        <w:rPr>
          <w:rFonts w:ascii="Arial" w:hAnsi="Arial" w:cs="Arial"/>
          <w:b/>
          <w:bCs/>
          <w:sz w:val="20"/>
          <w:szCs w:val="20"/>
        </w:rPr>
        <w:t>MK, Služba za odnose z javnostmi</w:t>
      </w:r>
      <w:r w:rsidRPr="005645E5">
        <w:rPr>
          <w:rFonts w:ascii="Arial" w:hAnsi="Arial" w:cs="Arial"/>
          <w:bCs/>
          <w:sz w:val="20"/>
          <w:szCs w:val="20"/>
        </w:rPr>
        <w:t>,</w:t>
      </w:r>
      <w:r w:rsidRPr="005645E5">
        <w:rPr>
          <w:rFonts w:ascii="Arial" w:hAnsi="Arial" w:cs="Arial"/>
          <w:sz w:val="20"/>
          <w:szCs w:val="20"/>
        </w:rPr>
        <w:t xml:space="preserve"> poroča, da je v letu 2022 pri objavah na </w:t>
      </w:r>
      <w:r w:rsidR="00975FD3">
        <w:rPr>
          <w:rFonts w:ascii="Arial" w:hAnsi="Arial" w:cs="Arial"/>
          <w:sz w:val="20"/>
          <w:szCs w:val="20"/>
        </w:rPr>
        <w:t xml:space="preserve">svoji </w:t>
      </w:r>
      <w:r w:rsidRPr="005645E5">
        <w:rPr>
          <w:rFonts w:ascii="Arial" w:hAnsi="Arial" w:cs="Arial"/>
          <w:sz w:val="20"/>
          <w:szCs w:val="20"/>
        </w:rPr>
        <w:t xml:space="preserve">spletni strani </w:t>
      </w:r>
      <w:r w:rsidR="00B27C17">
        <w:rPr>
          <w:rFonts w:ascii="Arial" w:hAnsi="Arial" w:cs="Arial"/>
          <w:sz w:val="20"/>
          <w:szCs w:val="20"/>
        </w:rPr>
        <w:t>sledilo</w:t>
      </w:r>
      <w:r w:rsidRPr="005645E5">
        <w:rPr>
          <w:rFonts w:ascii="Arial" w:hAnsi="Arial" w:cs="Arial"/>
          <w:sz w:val="20"/>
          <w:szCs w:val="20"/>
        </w:rPr>
        <w:t xml:space="preserve"> smernicam in standardom v skladu z določili ZDSMA, katerih osnovni namen je dostopnost vsebin za ranljive skupine in posameznike, ki do vsebin dostopajo z mobilnimi napravami (</w:t>
      </w:r>
      <w:r w:rsidRPr="005645E5">
        <w:rPr>
          <w:rFonts w:ascii="Arial" w:hAnsi="Arial" w:cs="Arial"/>
          <w:b/>
          <w:bCs/>
          <w:i/>
          <w:iCs/>
          <w:sz w:val="20"/>
          <w:szCs w:val="20"/>
        </w:rPr>
        <w:t>MK</w:t>
      </w:r>
      <w:r w:rsidRPr="005645E5">
        <w:rPr>
          <w:rFonts w:ascii="Arial" w:hAnsi="Arial" w:cs="Arial"/>
          <w:i/>
          <w:iCs/>
          <w:sz w:val="20"/>
          <w:szCs w:val="20"/>
        </w:rPr>
        <w:t>, ukrep 3.4</w:t>
      </w:r>
      <w:r w:rsidRPr="005645E5">
        <w:rPr>
          <w:rFonts w:ascii="Arial" w:hAnsi="Arial" w:cs="Arial"/>
          <w:sz w:val="20"/>
          <w:szCs w:val="20"/>
        </w:rPr>
        <w:t>).</w:t>
      </w:r>
    </w:p>
    <w:p w14:paraId="6E4C1BDD" w14:textId="77777777" w:rsidR="004B33A5" w:rsidRPr="005645E5" w:rsidRDefault="004B33A5" w:rsidP="009D38A5">
      <w:pPr>
        <w:spacing w:after="0"/>
        <w:jc w:val="both"/>
        <w:rPr>
          <w:rFonts w:ascii="Arial" w:hAnsi="Arial" w:cs="Arial"/>
          <w:color w:val="000000" w:themeColor="text1"/>
          <w:sz w:val="20"/>
          <w:szCs w:val="20"/>
        </w:rPr>
      </w:pPr>
    </w:p>
    <w:p w14:paraId="78D5EB29" w14:textId="0E9E69CA" w:rsidR="004B33A5" w:rsidRPr="005645E5" w:rsidRDefault="004B33A5" w:rsidP="009D38A5">
      <w:pPr>
        <w:spacing w:after="0"/>
        <w:jc w:val="both"/>
        <w:rPr>
          <w:rFonts w:ascii="Arial" w:hAnsi="Arial" w:cs="Arial"/>
          <w:b/>
          <w:sz w:val="20"/>
          <w:szCs w:val="20"/>
        </w:rPr>
      </w:pPr>
      <w:r w:rsidRPr="005645E5">
        <w:rPr>
          <w:rFonts w:ascii="Arial" w:hAnsi="Arial" w:cs="Arial"/>
          <w:b/>
          <w:sz w:val="20"/>
          <w:szCs w:val="20"/>
        </w:rPr>
        <w:t xml:space="preserve">MK </w:t>
      </w:r>
      <w:r w:rsidRPr="005645E5">
        <w:rPr>
          <w:rFonts w:ascii="Arial" w:hAnsi="Arial" w:cs="Arial"/>
          <w:bCs/>
          <w:sz w:val="20"/>
          <w:szCs w:val="20"/>
        </w:rPr>
        <w:t xml:space="preserve">poroča o naslednjih </w:t>
      </w:r>
      <w:r w:rsidR="00975FD3">
        <w:rPr>
          <w:rFonts w:ascii="Arial" w:hAnsi="Arial" w:cs="Arial"/>
          <w:bCs/>
          <w:sz w:val="20"/>
          <w:szCs w:val="20"/>
        </w:rPr>
        <w:t>dejavnostih</w:t>
      </w:r>
      <w:r w:rsidR="00975FD3" w:rsidRPr="005645E5">
        <w:rPr>
          <w:rFonts w:ascii="Arial" w:hAnsi="Arial" w:cs="Arial"/>
          <w:bCs/>
          <w:sz w:val="20"/>
          <w:szCs w:val="20"/>
        </w:rPr>
        <w:t xml:space="preserve"> </w:t>
      </w:r>
      <w:r w:rsidRPr="005645E5">
        <w:rPr>
          <w:rFonts w:ascii="Arial" w:hAnsi="Arial" w:cs="Arial"/>
          <w:bCs/>
          <w:sz w:val="20"/>
          <w:szCs w:val="20"/>
        </w:rPr>
        <w:t>RTV Slovenija:</w:t>
      </w:r>
    </w:p>
    <w:p w14:paraId="41AB8A17" w14:textId="72AF87CA" w:rsidR="004B33A5" w:rsidRPr="005645E5" w:rsidRDefault="004B33A5" w:rsidP="00FC24BD">
      <w:pPr>
        <w:pStyle w:val="Odstavekseznama"/>
        <w:numPr>
          <w:ilvl w:val="0"/>
          <w:numId w:val="78"/>
        </w:numPr>
        <w:spacing w:after="0"/>
        <w:jc w:val="both"/>
        <w:rPr>
          <w:rFonts w:ascii="Arial" w:hAnsi="Arial" w:cs="Arial"/>
          <w:sz w:val="20"/>
          <w:szCs w:val="20"/>
        </w:rPr>
      </w:pPr>
      <w:r w:rsidRPr="005645E5">
        <w:rPr>
          <w:rFonts w:ascii="Arial" w:hAnsi="Arial" w:cs="Arial"/>
          <w:b/>
          <w:bCs/>
          <w:sz w:val="20"/>
          <w:szCs w:val="20"/>
        </w:rPr>
        <w:t>Oprostitev plačevanja RTV-prispevka za invalide</w:t>
      </w:r>
      <w:r w:rsidR="00975FD3">
        <w:rPr>
          <w:rFonts w:ascii="Arial" w:hAnsi="Arial" w:cs="Arial"/>
          <w:sz w:val="20"/>
          <w:szCs w:val="20"/>
        </w:rPr>
        <w:t>:</w:t>
      </w:r>
      <w:r w:rsidRPr="005645E5">
        <w:rPr>
          <w:rFonts w:ascii="Arial" w:hAnsi="Arial" w:cs="Arial"/>
          <w:sz w:val="20"/>
          <w:szCs w:val="20"/>
        </w:rPr>
        <w:t xml:space="preserve"> V skladu z 32. členom Zakona o Radioteleviziji Slovenija (Uradni list RS, št. 96/05, 109/05 – ZDavP-1B, 105/06 – odl. US, 26/09 – ZIPRS0809-B, 9/14 in 163/22,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ZRTVS-1) so določene kategorije invalidov oproščene plačevanja prispevka, in sicer:</w:t>
      </w:r>
    </w:p>
    <w:p w14:paraId="6CDD7A7B" w14:textId="52F93396" w:rsidR="004B33A5" w:rsidRPr="005645E5" w:rsidRDefault="004B33A5" w:rsidP="004B33A5">
      <w:pPr>
        <w:numPr>
          <w:ilvl w:val="0"/>
          <w:numId w:val="19"/>
        </w:numPr>
        <w:spacing w:after="0"/>
        <w:jc w:val="both"/>
        <w:rPr>
          <w:rFonts w:ascii="Arial" w:hAnsi="Arial" w:cs="Arial"/>
          <w:sz w:val="20"/>
          <w:szCs w:val="20"/>
        </w:rPr>
      </w:pPr>
      <w:r w:rsidRPr="005645E5">
        <w:rPr>
          <w:rFonts w:ascii="Arial" w:hAnsi="Arial" w:cs="Arial"/>
          <w:sz w:val="20"/>
          <w:szCs w:val="20"/>
        </w:rPr>
        <w:t>invalidi s 100-odstotno telesno okvaro,</w:t>
      </w:r>
    </w:p>
    <w:p w14:paraId="07B0B0A1" w14:textId="3D3CEE37" w:rsidR="004B33A5" w:rsidRPr="005645E5" w:rsidRDefault="004B33A5" w:rsidP="004B33A5">
      <w:pPr>
        <w:numPr>
          <w:ilvl w:val="0"/>
          <w:numId w:val="19"/>
        </w:numPr>
        <w:spacing w:after="0"/>
        <w:jc w:val="both"/>
        <w:rPr>
          <w:rFonts w:ascii="Arial" w:hAnsi="Arial" w:cs="Arial"/>
          <w:sz w:val="20"/>
          <w:szCs w:val="20"/>
        </w:rPr>
      </w:pPr>
      <w:r w:rsidRPr="005645E5">
        <w:rPr>
          <w:rFonts w:ascii="Arial" w:hAnsi="Arial" w:cs="Arial"/>
          <w:sz w:val="20"/>
          <w:szCs w:val="20"/>
        </w:rPr>
        <w:t>invalidi z manj kot 100-odstotno telesno okvaro, če jim je priznana pravica do dodatka za postrežbo in tujo pomoč,</w:t>
      </w:r>
    </w:p>
    <w:p w14:paraId="2074D25A" w14:textId="77777777" w:rsidR="004B33A5" w:rsidRPr="005645E5" w:rsidRDefault="004B33A5" w:rsidP="004B33A5">
      <w:pPr>
        <w:numPr>
          <w:ilvl w:val="0"/>
          <w:numId w:val="19"/>
        </w:numPr>
        <w:spacing w:after="0"/>
        <w:jc w:val="both"/>
        <w:rPr>
          <w:rFonts w:ascii="Arial" w:hAnsi="Arial" w:cs="Arial"/>
          <w:sz w:val="20"/>
          <w:szCs w:val="20"/>
        </w:rPr>
      </w:pPr>
      <w:r w:rsidRPr="005645E5">
        <w:rPr>
          <w:rFonts w:ascii="Arial" w:hAnsi="Arial" w:cs="Arial"/>
          <w:sz w:val="20"/>
          <w:szCs w:val="20"/>
        </w:rPr>
        <w:t>osebe, ki so trajno izgubile sluh.</w:t>
      </w:r>
    </w:p>
    <w:p w14:paraId="3CB69393" w14:textId="3345C00F" w:rsidR="004B33A5" w:rsidRPr="005645E5" w:rsidRDefault="004B33A5" w:rsidP="00B8056D">
      <w:pPr>
        <w:spacing w:after="0"/>
        <w:ind w:firstLine="284"/>
        <w:jc w:val="both"/>
        <w:rPr>
          <w:rFonts w:ascii="Arial" w:hAnsi="Arial" w:cs="Arial"/>
          <w:sz w:val="20"/>
          <w:szCs w:val="20"/>
        </w:rPr>
      </w:pPr>
      <w:r w:rsidRPr="005645E5">
        <w:rPr>
          <w:rFonts w:ascii="Arial" w:hAnsi="Arial" w:cs="Arial"/>
          <w:sz w:val="20"/>
          <w:szCs w:val="20"/>
        </w:rPr>
        <w:t xml:space="preserve">Na dan 31. decembra 2022 je bilo plačila RTV prispevka oproščenih 5254 invalidov. </w:t>
      </w:r>
      <w:r w:rsidRPr="005645E5">
        <w:rPr>
          <w:rFonts w:ascii="Arial" w:hAnsi="Arial" w:cs="Arial"/>
          <w:sz w:val="20"/>
          <w:szCs w:val="20"/>
        </w:rPr>
        <w:tab/>
      </w:r>
    </w:p>
    <w:p w14:paraId="43482FD1" w14:textId="78971050" w:rsidR="004B33A5" w:rsidRPr="005645E5" w:rsidRDefault="004B33A5" w:rsidP="00FC24BD">
      <w:pPr>
        <w:pStyle w:val="Odstavekseznama"/>
        <w:numPr>
          <w:ilvl w:val="0"/>
          <w:numId w:val="79"/>
        </w:numPr>
        <w:spacing w:after="0"/>
        <w:jc w:val="both"/>
        <w:rPr>
          <w:rFonts w:ascii="Arial" w:hAnsi="Arial" w:cs="Arial"/>
          <w:sz w:val="20"/>
          <w:szCs w:val="20"/>
        </w:rPr>
      </w:pPr>
      <w:r w:rsidRPr="005645E5">
        <w:rPr>
          <w:rFonts w:ascii="Arial" w:hAnsi="Arial" w:cs="Arial"/>
          <w:b/>
          <w:bCs/>
          <w:sz w:val="20"/>
          <w:szCs w:val="20"/>
        </w:rPr>
        <w:t>Invalidske tematike na Radiu Slovenija</w:t>
      </w:r>
      <w:r w:rsidRPr="005645E5">
        <w:rPr>
          <w:rFonts w:ascii="Arial" w:hAnsi="Arial" w:cs="Arial"/>
          <w:sz w:val="20"/>
          <w:szCs w:val="20"/>
        </w:rPr>
        <w:t xml:space="preserve">: Na Prvem so </w:t>
      </w:r>
      <w:r w:rsidR="00975FD3">
        <w:rPr>
          <w:rFonts w:ascii="Arial" w:hAnsi="Arial" w:cs="Arial"/>
          <w:sz w:val="20"/>
          <w:szCs w:val="20"/>
        </w:rPr>
        <w:t xml:space="preserve">zaznamovali </w:t>
      </w:r>
      <w:r w:rsidRPr="005645E5">
        <w:rPr>
          <w:rFonts w:ascii="Arial" w:hAnsi="Arial" w:cs="Arial"/>
          <w:sz w:val="20"/>
          <w:szCs w:val="20"/>
        </w:rPr>
        <w:t xml:space="preserve">dan </w:t>
      </w:r>
      <w:r w:rsidR="00F833EB">
        <w:rPr>
          <w:rFonts w:ascii="Arial" w:hAnsi="Arial" w:cs="Arial"/>
          <w:sz w:val="20"/>
          <w:szCs w:val="20"/>
        </w:rPr>
        <w:t xml:space="preserve">brajeve </w:t>
      </w:r>
      <w:r w:rsidRPr="005645E5">
        <w:rPr>
          <w:rFonts w:ascii="Arial" w:hAnsi="Arial" w:cs="Arial"/>
          <w:sz w:val="20"/>
          <w:szCs w:val="20"/>
        </w:rPr>
        <w:t xml:space="preserve">pisave, 140-letnico knjižnice za slepe in slabovidne Minke Skaberne, dan Downovega sindroma, dan redkih bolezni, dan ozaveščanja o avtizmu, dan ozaveščanja o poškodbah hrbtenjače, dan invalidov in druge posebne dneve. V program so umestili tudi teme, kot so življenje z dvema invalidnima otrokoma, dostopnost mesta Ljubljane, življenje z </w:t>
      </w:r>
      <w:r w:rsidR="00975FD3">
        <w:rPr>
          <w:rFonts w:ascii="Arial" w:hAnsi="Arial" w:cs="Arial"/>
          <w:sz w:val="20"/>
          <w:szCs w:val="20"/>
        </w:rPr>
        <w:t>A</w:t>
      </w:r>
      <w:r w:rsidRPr="005645E5">
        <w:rPr>
          <w:rFonts w:ascii="Arial" w:hAnsi="Arial" w:cs="Arial"/>
          <w:sz w:val="20"/>
          <w:szCs w:val="20"/>
        </w:rPr>
        <w:t>spergerjevim sindromom, rehabilitacija slepih in slabovidnih, dejavnosti paraplesalcev, zaposlovanje invalidov, cerebralna paraliza, albinizem, gluhota, socialno vključevanje invalidov in številne druge. Na Valu 202 so poslušalce redno obveščali o uspehih slovenskih športnikov invalidov. Poročali so o paraolimpijskih igrah v Pekingu, svetovnem prvenstvu v odbojki sede in v oddajah gostili slovenske športnike invalide. Poleg tega so pripravili vsebine o rekreaciji invalidov, akciji »GOGO – gibalno ovirani osvajajo gore«, o mednarodnem dnevu gluhih in naglušnih in še o drugih športnih dosežkih oseb z invalidnostmi. Na programu ARS so se v oddajah Jezikovni pogovori posvetili znakovnemu jeziku ter</w:t>
      </w:r>
      <w:r w:rsidRPr="005645E5" w:rsidDel="00514A9E">
        <w:rPr>
          <w:rFonts w:ascii="Arial" w:hAnsi="Arial" w:cs="Arial"/>
          <w:sz w:val="20"/>
          <w:szCs w:val="20"/>
        </w:rPr>
        <w:t xml:space="preserve"> </w:t>
      </w:r>
      <w:r w:rsidRPr="005645E5">
        <w:rPr>
          <w:rFonts w:ascii="Arial" w:hAnsi="Arial" w:cs="Arial"/>
          <w:sz w:val="20"/>
          <w:szCs w:val="20"/>
        </w:rPr>
        <w:t xml:space="preserve">posneli in predvajali radijsko igro Melhiorca v izvedbi igralke Metke Pavšič. Na programu Ars in tudi na Prvem predvajajo tudi radijske igre in zvočnice, ki so posebej priljubljene med slepimi in slabovidnimi poslušalci. V dnevnoinformativnih oddajah so redno poročali o aktualnem dogajanju na področju pravic invalidov in drugih dogodkih. Na regionalnih radijskih postajah so se posvečali regijskim tematikam in dogajanju na področju manjšinskih narodnostnih skupnosti. Poročali so o </w:t>
      </w:r>
      <w:r w:rsidR="00975FD3">
        <w:rPr>
          <w:rFonts w:ascii="Arial" w:hAnsi="Arial" w:cs="Arial"/>
          <w:sz w:val="20"/>
          <w:szCs w:val="20"/>
        </w:rPr>
        <w:t>dejavnostih</w:t>
      </w:r>
      <w:r w:rsidR="00975FD3" w:rsidRPr="005645E5">
        <w:rPr>
          <w:rFonts w:ascii="Arial" w:hAnsi="Arial" w:cs="Arial"/>
          <w:sz w:val="20"/>
          <w:szCs w:val="20"/>
        </w:rPr>
        <w:t xml:space="preserve"> </w:t>
      </w:r>
      <w:r w:rsidRPr="005645E5">
        <w:rPr>
          <w:rFonts w:ascii="Arial" w:hAnsi="Arial" w:cs="Arial"/>
          <w:sz w:val="20"/>
          <w:szCs w:val="20"/>
        </w:rPr>
        <w:t>invalidskih društev, dostopnosti, umetniških in integracijskih projektih, mednarodnem dnevu slepih in slabovidnih, rehabilitaciji invalidov, mednarodnem dnevu invalidov, osebni asistenci in podobno (</w:t>
      </w:r>
      <w:r w:rsidRPr="005645E5">
        <w:rPr>
          <w:rFonts w:ascii="Arial" w:hAnsi="Arial" w:cs="Arial"/>
          <w:b/>
          <w:bCs/>
          <w:i/>
          <w:iCs/>
          <w:sz w:val="20"/>
          <w:szCs w:val="20"/>
        </w:rPr>
        <w:t>MK – RTV</w:t>
      </w:r>
      <w:r w:rsidRPr="005645E5">
        <w:rPr>
          <w:rFonts w:ascii="Arial" w:hAnsi="Arial" w:cs="Arial"/>
          <w:i/>
          <w:iCs/>
          <w:sz w:val="20"/>
          <w:szCs w:val="20"/>
        </w:rPr>
        <w:t>, ukrepi 3.4, 1.1, 1.2, 1.3, 1.5 in 1.6</w:t>
      </w:r>
      <w:r w:rsidRPr="005645E5">
        <w:rPr>
          <w:rFonts w:ascii="Arial" w:hAnsi="Arial" w:cs="Arial"/>
          <w:sz w:val="20"/>
          <w:szCs w:val="20"/>
        </w:rPr>
        <w:t>).</w:t>
      </w:r>
    </w:p>
    <w:p w14:paraId="435F2E5B" w14:textId="45280B23" w:rsidR="004B33A5" w:rsidRPr="005645E5" w:rsidRDefault="004B33A5" w:rsidP="00FC24BD">
      <w:pPr>
        <w:pStyle w:val="Odstavekseznama"/>
        <w:numPr>
          <w:ilvl w:val="0"/>
          <w:numId w:val="81"/>
        </w:numPr>
        <w:spacing w:after="0"/>
        <w:jc w:val="both"/>
        <w:rPr>
          <w:rFonts w:ascii="Arial" w:hAnsi="Arial" w:cs="Arial"/>
          <w:sz w:val="20"/>
          <w:szCs w:val="20"/>
        </w:rPr>
      </w:pPr>
      <w:r w:rsidRPr="005645E5">
        <w:rPr>
          <w:rFonts w:ascii="Arial" w:hAnsi="Arial" w:cs="Arial"/>
          <w:b/>
          <w:bCs/>
          <w:sz w:val="20"/>
          <w:szCs w:val="20"/>
        </w:rPr>
        <w:t>Invalidske vsebine na Televiziji Slovenija</w:t>
      </w:r>
      <w:r w:rsidRPr="005645E5">
        <w:rPr>
          <w:rFonts w:ascii="Arial" w:hAnsi="Arial" w:cs="Arial"/>
          <w:sz w:val="20"/>
          <w:szCs w:val="20"/>
        </w:rPr>
        <w:t xml:space="preserve">: Na Televiziji Slovenija so v programe umeščali vrsto invalidskih tematik. V dnevnoinformativnih oddajah so pripravili prispevke ob pomembnih obletnicah, kot na primer ob dnevu Downovega sindroma, dnevu redkih bolezni, dnevu cerebralne paralize, dnevu invalidov, dnevu bele palice, dnevu znakovnega jezika … Poročali so o novi zakonodaji na področju invalidnosti in socialnega varstva ter obveščali o humanitarnih akcijah. Posebej poglobljeno so o problematiki življenja invalidov in osebnih zgodbah poročali v zelo </w:t>
      </w:r>
      <w:r w:rsidRPr="005645E5">
        <w:rPr>
          <w:rFonts w:ascii="Arial" w:hAnsi="Arial" w:cs="Arial"/>
          <w:sz w:val="20"/>
          <w:szCs w:val="20"/>
        </w:rPr>
        <w:lastRenderedPageBreak/>
        <w:t xml:space="preserve">priljubljeni oddaji Tednik. Podpirali so humanitarne akcije in na ta način pomagali invalidom, ki potrebujejo nujno pomoč v stiski. V uredništvu Otroškega in mladinskega programa so predvajali posebno oddajo Krompir, v kateri so spregovorili o sluhu. Oddaja je bila opremljena tudi s tolmačem v </w:t>
      </w:r>
      <w:r>
        <w:rPr>
          <w:rFonts w:ascii="Arial" w:hAnsi="Arial" w:cs="Arial"/>
          <w:sz w:val="20"/>
          <w:szCs w:val="20"/>
        </w:rPr>
        <w:t>SZJ</w:t>
      </w:r>
      <w:r w:rsidRPr="005645E5">
        <w:rPr>
          <w:rFonts w:ascii="Arial" w:hAnsi="Arial" w:cs="Arial"/>
          <w:sz w:val="20"/>
          <w:szCs w:val="20"/>
        </w:rPr>
        <w:t xml:space="preserve">. Predvajali so epizode oddaj Mimi in Liza, Z kot Zofka, risanko Val in nekatere invalidske vsebine v oddajah Infodrom ter redno predvajali oddaje Zgodbe iz školjke. V Izobraževalnem programu so redno predvajali oddaje Prisluhnimo tišini, ki nastajajo v sodelovanju z Zvezo društev gluhih in naglušnih Slovenije. Predvajali so dokumentarni film z naslovom Živim. V oddaji Ugriznimo znanost so iskali vzroke za avtizem in govorili o protonski terapiji. V oddaji Ah, ta leta pa </w:t>
      </w:r>
      <w:r w:rsidR="00325D60">
        <w:rPr>
          <w:rFonts w:ascii="Arial" w:hAnsi="Arial" w:cs="Arial"/>
          <w:sz w:val="20"/>
          <w:szCs w:val="20"/>
        </w:rPr>
        <w:t xml:space="preserve">so govorili </w:t>
      </w:r>
      <w:r w:rsidRPr="005645E5">
        <w:rPr>
          <w:rFonts w:ascii="Arial" w:hAnsi="Arial" w:cs="Arial"/>
          <w:sz w:val="20"/>
          <w:szCs w:val="20"/>
        </w:rPr>
        <w:t xml:space="preserve">o demenci in tegobah, ki jih bolezen prinaša, ter o vprašanju, kako »vidijo« slepi. Predvajali so tudi vrsto celovečernih in dokumentarnih filmov priznanih svetovnih producentskih hiš, ki vsebujejo invalidske tematike. Filmski liki upodabljajo osebe z avtizmom, Downovim sindromom, gibalno oviranostjo in drugimi posebnostmi. V Športnem programu so spremljali paraolimpijske igre v Pekingu in uspehe slovenskega parasmučarja. Poročali so o nagradah najboljšemu športniku invalidu za leto 2021, spremljali olimpijado gluhih, svetovno prvenstvo v odbojki sede in enega največjih turnirjev v namiznem tenisu v Laškem. Spremljali so tudi tekmovalne uspehe teniškega igralca in sprejem naših zlatih gluhih košarkarjev 3x3. V regionalnih televizijskih programih so se, podobno kot na radiu, posvečali regijskim tematikam in dogajanju na področju manjšinskih narodnostnih skupnosti. Prav tako so poročali o dejavnostih invalidskih društev, dostopnosti, umetniških in integracijskih projektih, mednarodnem dnevu slepih in slabovidnih, rehabilitaciji invalidov, mednarodnem dnevu invalidov, osebni asistenci in podobno. Leto 2022 je zaznamovala vrsta izrednih dogodkov. V začetku leta je bila še vedno aktualna epidemija </w:t>
      </w:r>
      <w:r w:rsidR="00325D60">
        <w:rPr>
          <w:rFonts w:ascii="Arial" w:hAnsi="Arial" w:cs="Arial"/>
          <w:sz w:val="20"/>
          <w:szCs w:val="20"/>
        </w:rPr>
        <w:t>covida-19</w:t>
      </w:r>
      <w:r w:rsidRPr="005645E5">
        <w:rPr>
          <w:rFonts w:ascii="Arial" w:hAnsi="Arial" w:cs="Arial"/>
          <w:sz w:val="20"/>
          <w:szCs w:val="20"/>
        </w:rPr>
        <w:t xml:space="preserve">, v Ukrajini se je začela vojna, štirikrat smo odšli na volišča. Programske sheme so bile zato prilagojene aktualnim razmeram. Na Televiziji Slovenija so pripravili vrsto dodatnih in izrednih vsebin, ki so jih prilagajali tudi osebam z okvarami vida ali sluha. Obseg oddaj s tolmačem v </w:t>
      </w:r>
      <w:r>
        <w:rPr>
          <w:rFonts w:ascii="Arial" w:hAnsi="Arial" w:cs="Arial"/>
          <w:sz w:val="20"/>
          <w:szCs w:val="20"/>
        </w:rPr>
        <w:t>SZJ</w:t>
      </w:r>
      <w:r w:rsidRPr="005645E5">
        <w:rPr>
          <w:rFonts w:ascii="Arial" w:hAnsi="Arial" w:cs="Arial"/>
          <w:sz w:val="20"/>
          <w:szCs w:val="20"/>
        </w:rPr>
        <w:t xml:space="preserve"> je bil zato precej večji, saj so želeli enakovredno in zadostno o aktualnem stanju obveščati tudi gledalce, ki za komuniciranje uporabljajo </w:t>
      </w:r>
      <w:r>
        <w:rPr>
          <w:rFonts w:ascii="Arial" w:hAnsi="Arial" w:cs="Arial"/>
          <w:sz w:val="20"/>
          <w:szCs w:val="20"/>
        </w:rPr>
        <w:t>SZJ</w:t>
      </w:r>
      <w:r w:rsidRPr="005645E5">
        <w:rPr>
          <w:rFonts w:ascii="Arial" w:hAnsi="Arial" w:cs="Arial"/>
          <w:sz w:val="20"/>
          <w:szCs w:val="20"/>
        </w:rPr>
        <w:t xml:space="preserve">. S tolmačem v </w:t>
      </w:r>
      <w:r>
        <w:rPr>
          <w:rFonts w:ascii="Arial" w:hAnsi="Arial" w:cs="Arial"/>
          <w:sz w:val="20"/>
          <w:szCs w:val="20"/>
        </w:rPr>
        <w:t>SZJ</w:t>
      </w:r>
      <w:r w:rsidRPr="005645E5">
        <w:rPr>
          <w:rFonts w:ascii="Arial" w:hAnsi="Arial" w:cs="Arial"/>
          <w:sz w:val="20"/>
          <w:szCs w:val="20"/>
        </w:rPr>
        <w:t xml:space="preserve"> so vsak dan v tednu opremili osrednji dnevnoinformativni blok, tedensko tudi oddaji Tarča in Tednik. Poleg tega so bile s tolmačem opremljene izredne oddaje o epidemiji covida-19, vojni v Ukrajini, vse oddaje volilnih in referendumskih kampanj ter oddaje o izidih volitev. S tolmačem so </w:t>
      </w:r>
      <w:r w:rsidR="00325D60">
        <w:rPr>
          <w:rFonts w:ascii="Arial" w:hAnsi="Arial" w:cs="Arial"/>
          <w:sz w:val="20"/>
          <w:szCs w:val="20"/>
        </w:rPr>
        <w:t xml:space="preserve">bile </w:t>
      </w:r>
      <w:r w:rsidR="00325D60" w:rsidRPr="005645E5">
        <w:rPr>
          <w:rFonts w:ascii="Arial" w:hAnsi="Arial" w:cs="Arial"/>
          <w:sz w:val="20"/>
          <w:szCs w:val="20"/>
        </w:rPr>
        <w:t>oprem</w:t>
      </w:r>
      <w:r w:rsidR="00325D60">
        <w:rPr>
          <w:rFonts w:ascii="Arial" w:hAnsi="Arial" w:cs="Arial"/>
          <w:sz w:val="20"/>
          <w:szCs w:val="20"/>
        </w:rPr>
        <w:t>ljene</w:t>
      </w:r>
      <w:r w:rsidR="00325D60" w:rsidRPr="005645E5">
        <w:rPr>
          <w:rFonts w:ascii="Arial" w:hAnsi="Arial" w:cs="Arial"/>
          <w:sz w:val="20"/>
          <w:szCs w:val="20"/>
        </w:rPr>
        <w:t xml:space="preserve"> </w:t>
      </w:r>
      <w:r w:rsidRPr="005645E5">
        <w:rPr>
          <w:rFonts w:ascii="Arial" w:hAnsi="Arial" w:cs="Arial"/>
          <w:sz w:val="20"/>
          <w:szCs w:val="20"/>
        </w:rPr>
        <w:t xml:space="preserve">tudi pogovorne oddaje s predsednikom vlade in opozicijo, vse državne proslave, prireditev BOB leta in nekatere druge v povezavi z aktualnim stanjem, vključno s prenosom pogrebne slovesnosti britanske monarhinje. Za božič in novo leto so s tolmačem v </w:t>
      </w:r>
      <w:r>
        <w:rPr>
          <w:rFonts w:ascii="Arial" w:hAnsi="Arial" w:cs="Arial"/>
          <w:sz w:val="20"/>
          <w:szCs w:val="20"/>
        </w:rPr>
        <w:t xml:space="preserve">SZJ </w:t>
      </w:r>
      <w:r w:rsidRPr="005645E5">
        <w:rPr>
          <w:rFonts w:ascii="Arial" w:hAnsi="Arial" w:cs="Arial"/>
          <w:sz w:val="20"/>
          <w:szCs w:val="20"/>
        </w:rPr>
        <w:t xml:space="preserve">opremili tudi del razvedrilnega božičnega in novoletnega programa. Redno tedensko so predvajali oddaje v znakovnem jeziku Prisluhnimo tišini. Za otroke že nekaj desetletij pripravljajo oddaje z znakovnim jezikom Zgodbe iz školjke. Vse oddaje s tolmačem v </w:t>
      </w:r>
      <w:r w:rsidR="00325D60">
        <w:rPr>
          <w:rFonts w:ascii="Arial" w:hAnsi="Arial" w:cs="Arial"/>
          <w:sz w:val="20"/>
          <w:szCs w:val="20"/>
        </w:rPr>
        <w:t xml:space="preserve">SZJ </w:t>
      </w:r>
      <w:r w:rsidRPr="005645E5">
        <w:rPr>
          <w:rFonts w:ascii="Arial" w:hAnsi="Arial" w:cs="Arial"/>
          <w:sz w:val="20"/>
          <w:szCs w:val="20"/>
        </w:rPr>
        <w:t>so bile sočasno z originalno različico oddaje predvajane na TV Maribor, TV SLO 2 ali na TV SLO 3, ponovitve osrednjega dnevnoinformativnega bloka pa so bile večinoma na sporedu ob 20. uri na TV SLO 3 (</w:t>
      </w:r>
      <w:r w:rsidRPr="005645E5">
        <w:rPr>
          <w:rFonts w:ascii="Arial" w:hAnsi="Arial" w:cs="Arial"/>
          <w:b/>
          <w:bCs/>
          <w:i/>
          <w:iCs/>
          <w:sz w:val="20"/>
          <w:szCs w:val="20"/>
        </w:rPr>
        <w:t>MK – RTV</w:t>
      </w:r>
      <w:r w:rsidRPr="005645E5">
        <w:rPr>
          <w:rFonts w:ascii="Arial" w:hAnsi="Arial" w:cs="Arial"/>
          <w:i/>
          <w:iCs/>
          <w:sz w:val="20"/>
          <w:szCs w:val="20"/>
        </w:rPr>
        <w:t>, ukrepi 3.4, 1.1, 1.2, 1.3, 1.5, 1.6, 4.4, 4.6, 4.14, 4.17 in 8.1</w:t>
      </w:r>
      <w:r w:rsidRPr="005645E5">
        <w:rPr>
          <w:rFonts w:ascii="Arial" w:hAnsi="Arial" w:cs="Arial"/>
          <w:sz w:val="20"/>
          <w:szCs w:val="20"/>
        </w:rPr>
        <w:t>).</w:t>
      </w:r>
    </w:p>
    <w:p w14:paraId="35823333" w14:textId="43677DE4" w:rsidR="004B33A5" w:rsidRPr="005645E5" w:rsidRDefault="004B33A5" w:rsidP="00FC24BD">
      <w:pPr>
        <w:pStyle w:val="Odstavekseznama"/>
        <w:numPr>
          <w:ilvl w:val="0"/>
          <w:numId w:val="82"/>
        </w:numPr>
        <w:spacing w:after="0"/>
        <w:jc w:val="both"/>
        <w:rPr>
          <w:rFonts w:ascii="Arial" w:hAnsi="Arial" w:cs="Arial"/>
          <w:sz w:val="20"/>
          <w:szCs w:val="20"/>
        </w:rPr>
      </w:pPr>
      <w:r w:rsidRPr="005645E5">
        <w:rPr>
          <w:rFonts w:ascii="Arial" w:hAnsi="Arial" w:cs="Arial"/>
          <w:b/>
          <w:bCs/>
          <w:sz w:val="20"/>
          <w:szCs w:val="20"/>
        </w:rPr>
        <w:t>Multimedijski center (MMC)</w:t>
      </w:r>
      <w:r w:rsidRPr="005645E5">
        <w:rPr>
          <w:rFonts w:ascii="Arial" w:hAnsi="Arial" w:cs="Arial"/>
          <w:sz w:val="20"/>
          <w:szCs w:val="20"/>
        </w:rPr>
        <w:t xml:space="preserve">: V oddelku za podnaslavljanje za gluhe in naglušne Multimedijskega centra so skrbeli za podnapise slovensko govorjenih vsebin za večji del oddaj lastne produkcije TV Slovenija. Podnaslovljene oddaje lahko gluhi in naglušni spremljajo na teletekstu (771 za TV SLO 1, 772 za TV SLO 2 in 773 za TV SLO 3) ter v avdio- in videoarhivu. Z namenom nadgradnje podnaslavljanja oddaj, ki potekajo v živo, so v sodelovanju z MK in Fakulteto za računalništvo in informatiko Univerze v Ljubljani v letu 2022 izvedli nadaljevanje pilotnega projekta samodejnega podnaslavljanja s pomočjo razpoznavalnika govora. V nadaljevanju projekta so </w:t>
      </w:r>
      <w:r w:rsidR="00D81410">
        <w:rPr>
          <w:rFonts w:ascii="Arial" w:hAnsi="Arial" w:cs="Arial"/>
          <w:sz w:val="20"/>
          <w:szCs w:val="20"/>
        </w:rPr>
        <w:t xml:space="preserve">uveljavili </w:t>
      </w:r>
      <w:r w:rsidRPr="005645E5">
        <w:rPr>
          <w:rFonts w:ascii="Arial" w:hAnsi="Arial" w:cs="Arial"/>
          <w:sz w:val="20"/>
          <w:szCs w:val="20"/>
        </w:rPr>
        <w:t>tehnično platformo za predvajanje podnapisov v realnem času prek televizijskih sprejemnikov, izboljšali delovanje storitve in testirali kakovost delovanja nove tehnologije prek sprejemnikov. Od januarja do decembra 2022 so omogočali storitev zvočnih podnapisov s pomočjo sintetizatorja govora za slepe in slabovidne pri dnevnoinformativnih oddajah Poročila, Poročila ob 17</w:t>
      </w:r>
      <w:r w:rsidR="00D81410">
        <w:rPr>
          <w:rFonts w:ascii="Arial" w:hAnsi="Arial" w:cs="Arial"/>
          <w:sz w:val="20"/>
          <w:szCs w:val="20"/>
        </w:rPr>
        <w:t>.00</w:t>
      </w:r>
      <w:r w:rsidRPr="005645E5">
        <w:rPr>
          <w:rFonts w:ascii="Arial" w:hAnsi="Arial" w:cs="Arial"/>
          <w:sz w:val="20"/>
          <w:szCs w:val="20"/>
        </w:rPr>
        <w:t xml:space="preserve">, Dnevnik, Odmevi, Slovenska kronika, Dnevnikov izbor, Šport, Studio 3, Kultura </w:t>
      </w:r>
      <w:r w:rsidR="00D81410">
        <w:rPr>
          <w:rFonts w:ascii="Arial" w:hAnsi="Arial" w:cs="Arial"/>
          <w:sz w:val="20"/>
          <w:szCs w:val="20"/>
        </w:rPr>
        <w:t xml:space="preserve">in </w:t>
      </w:r>
      <w:r w:rsidRPr="005645E5">
        <w:rPr>
          <w:rFonts w:ascii="Arial" w:hAnsi="Arial" w:cs="Arial"/>
          <w:sz w:val="20"/>
          <w:szCs w:val="20"/>
        </w:rPr>
        <w:t xml:space="preserve">Panorama </w:t>
      </w:r>
      <w:r w:rsidR="00D81410">
        <w:rPr>
          <w:rFonts w:ascii="Arial" w:hAnsi="Arial" w:cs="Arial"/>
          <w:sz w:val="20"/>
          <w:szCs w:val="20"/>
        </w:rPr>
        <w:t>ter</w:t>
      </w:r>
      <w:r w:rsidR="00D81410" w:rsidRPr="005645E5">
        <w:rPr>
          <w:rFonts w:ascii="Arial" w:hAnsi="Arial" w:cs="Arial"/>
          <w:sz w:val="20"/>
          <w:szCs w:val="20"/>
        </w:rPr>
        <w:t xml:space="preserve"> </w:t>
      </w:r>
      <w:r w:rsidRPr="005645E5">
        <w:rPr>
          <w:rFonts w:ascii="Arial" w:hAnsi="Arial" w:cs="Arial"/>
          <w:sz w:val="20"/>
          <w:szCs w:val="20"/>
        </w:rPr>
        <w:t xml:space="preserve">pri tujih dokumentarnih oddajah. Pripravljali so tudi zvočne opise za slepe in slabovidne. Gre za dopolnitev dialogov z opisi dogajanja v sliki, da lahko osebe, ki imajo okvaro vida, spremljajo dogajanje na ekranu. Z zvočnimi opisi so opremili domače celovečerne filme, dokumentarne filme in </w:t>
      </w:r>
      <w:r w:rsidRPr="005645E5">
        <w:rPr>
          <w:rFonts w:ascii="Arial" w:hAnsi="Arial" w:cs="Arial"/>
          <w:sz w:val="20"/>
          <w:szCs w:val="20"/>
        </w:rPr>
        <w:lastRenderedPageBreak/>
        <w:t>izobraževalne oddaje ter oddaje v živo, kot so na primer prenosi državnih proslav ter božični in novoletni program.</w:t>
      </w:r>
    </w:p>
    <w:p w14:paraId="2955F906" w14:textId="225EB6CB" w:rsidR="004B33A5" w:rsidRPr="00FC757C" w:rsidRDefault="004B33A5" w:rsidP="00FC24BD">
      <w:pPr>
        <w:pStyle w:val="Odstavekseznama"/>
        <w:numPr>
          <w:ilvl w:val="0"/>
          <w:numId w:val="17"/>
        </w:numPr>
        <w:spacing w:after="0"/>
        <w:ind w:left="284" w:hanging="284"/>
        <w:jc w:val="both"/>
        <w:rPr>
          <w:rFonts w:ascii="Arial" w:hAnsi="Arial" w:cs="Arial"/>
          <w:sz w:val="20"/>
          <w:szCs w:val="20"/>
        </w:rPr>
      </w:pPr>
      <w:r w:rsidRPr="00FC757C">
        <w:rPr>
          <w:rFonts w:ascii="Arial" w:hAnsi="Arial" w:cs="Arial"/>
          <w:b/>
          <w:bCs/>
          <w:sz w:val="20"/>
          <w:szCs w:val="20"/>
        </w:rPr>
        <w:t>Specializirana portala Enostavno.info in Dostopno.si</w:t>
      </w:r>
      <w:r w:rsidRPr="00FC757C">
        <w:rPr>
          <w:rFonts w:ascii="Arial" w:hAnsi="Arial" w:cs="Arial"/>
          <w:sz w:val="20"/>
          <w:szCs w:val="20"/>
        </w:rPr>
        <w:t>: Enostavno.info je poseben portal, na katerem so informacije podane v lažje razumljivi slovenščini, ki ga ta</w:t>
      </w:r>
      <w:r w:rsidRPr="003A24E8">
        <w:rPr>
          <w:rFonts w:ascii="Arial" w:hAnsi="Arial" w:cs="Arial"/>
          <w:sz w:val="20"/>
          <w:szCs w:val="20"/>
        </w:rPr>
        <w:t xml:space="preserve">ko kot Dostopno.si ustvarjajo v Službi za dostopnost programov. </w:t>
      </w:r>
      <w:r w:rsidRPr="00040365">
        <w:rPr>
          <w:rFonts w:ascii="Arial" w:hAnsi="Arial" w:cs="Arial"/>
          <w:sz w:val="20"/>
          <w:szCs w:val="20"/>
        </w:rPr>
        <w:t>Dostopno.si</w:t>
      </w:r>
      <w:r w:rsidRPr="00E13FA3">
        <w:rPr>
          <w:rFonts w:ascii="Arial" w:hAnsi="Arial" w:cs="Arial"/>
          <w:sz w:val="20"/>
          <w:szCs w:val="20"/>
        </w:rPr>
        <w:t xml:space="preserve"> pa je namenjen invalidskim tematikam z namenom ozaveščanja javnosti o invalidih, kot tudi invalidov o njihovih pravicah ter </w:t>
      </w:r>
      <w:r w:rsidR="00D81410" w:rsidRPr="0050005A">
        <w:rPr>
          <w:rFonts w:ascii="Arial" w:hAnsi="Arial" w:cs="Arial"/>
          <w:sz w:val="20"/>
          <w:szCs w:val="20"/>
        </w:rPr>
        <w:t xml:space="preserve">je </w:t>
      </w:r>
      <w:r w:rsidRPr="0050005A">
        <w:rPr>
          <w:rFonts w:ascii="Arial" w:hAnsi="Arial" w:cs="Arial"/>
          <w:sz w:val="20"/>
          <w:szCs w:val="20"/>
        </w:rPr>
        <w:t xml:space="preserve">zbirnik oddaj v prilagojenih tehnikah za </w:t>
      </w:r>
      <w:r w:rsidRPr="00FC757C">
        <w:rPr>
          <w:rFonts w:ascii="Arial" w:hAnsi="Arial" w:cs="Arial"/>
          <w:sz w:val="20"/>
          <w:szCs w:val="20"/>
        </w:rPr>
        <w:t xml:space="preserve">poznejši ali vnovični ogled. V letu 2022 je bilo na portalu Dostopno.si objavljenih 416 člankov v osrednji rubriki Članki. Med portalom Dostopno.si in osrednjim MMC portalom poteka tudi pretok člankov, pomembne intervjuje s specializiranega portala objavljajo v rubriki Izpostavljamo na MMC portalu, prav tako se članki z MMC portala pretvarjajo ali povzemajo za objavo na Dostopno.si oziroma Enostavno.info. Na portalu Enostavno.info je bilo v letu 2022 objavljenih 576 člankov v lažje razumljivem jeziku. Tedensko objavijo okrog </w:t>
      </w:r>
      <w:r w:rsidR="00FC757C" w:rsidRPr="00FC757C">
        <w:rPr>
          <w:rFonts w:ascii="Arial" w:hAnsi="Arial" w:cs="Arial"/>
          <w:sz w:val="20"/>
          <w:szCs w:val="20"/>
        </w:rPr>
        <w:t xml:space="preserve">deset </w:t>
      </w:r>
      <w:r w:rsidRPr="00FC757C">
        <w:rPr>
          <w:rFonts w:ascii="Arial" w:hAnsi="Arial" w:cs="Arial"/>
          <w:sz w:val="20"/>
          <w:szCs w:val="20"/>
        </w:rPr>
        <w:t xml:space="preserve">novic v lažje razumljivem jeziku v rubrikah Svet, Slovenija, Šport, Zanimivosti in Uporabno. Ob izrednih dogodkih novice objavljajo tudi ob sobotah, nedeljah ali praznikih. V supervolilnem letu 2022 so </w:t>
      </w:r>
      <w:r w:rsidR="00FC757C" w:rsidRPr="00FC757C">
        <w:rPr>
          <w:rFonts w:ascii="Arial" w:hAnsi="Arial" w:cs="Arial"/>
          <w:sz w:val="20"/>
          <w:szCs w:val="20"/>
        </w:rPr>
        <w:t xml:space="preserve">na </w:t>
      </w:r>
      <w:r w:rsidRPr="00FC757C">
        <w:rPr>
          <w:rFonts w:ascii="Arial" w:hAnsi="Arial" w:cs="Arial"/>
          <w:sz w:val="20"/>
          <w:szCs w:val="20"/>
        </w:rPr>
        <w:t>RTV SLO prvi</w:t>
      </w:r>
      <w:r w:rsidR="00FC757C" w:rsidRPr="00FC757C">
        <w:rPr>
          <w:rFonts w:ascii="Arial" w:hAnsi="Arial" w:cs="Arial"/>
          <w:sz w:val="20"/>
          <w:szCs w:val="20"/>
        </w:rPr>
        <w:t>č</w:t>
      </w:r>
      <w:r w:rsidRPr="00FC757C">
        <w:rPr>
          <w:rFonts w:ascii="Arial" w:hAnsi="Arial" w:cs="Arial"/>
          <w:sz w:val="20"/>
          <w:szCs w:val="20"/>
        </w:rPr>
        <w:t xml:space="preserve"> v zgodovini Slovenije pripravili povzetke vseh soočenj in nekaterih drugih vsebin, povezanih z volitvami in referendumi, tudi v tehniki lahkega branja. Na tak način so omogočili dostopnost aktualnih informacij in volilnega dogajanja tudi osebam, ki težje razumevajo ali ne razumejo običajnih besedil ali govorno podajanih medijskih vsebin. Novice v lažje razumljivem jeziku so v slovenskem prostoru še vedno novost, prav sodelavci in pisci na portalu Enostavno.info pri MMC RTV SLO pa so tisti, ki na tem področju orjejo ledino. Pri pisanju sledijo osnovnim evropskim priporočilom za pisanje v lahkem jeziku, z inovativno uporabo jezika pa je mogoče v lažji jezik prevesti konceptualno še tako zahtevno novico. Osrednje vodilo piscev portala Enostavno.info je razumljivost prispevka za raz</w:t>
      </w:r>
      <w:r w:rsidR="00FC757C" w:rsidRPr="00FC757C">
        <w:rPr>
          <w:rFonts w:ascii="Arial" w:hAnsi="Arial" w:cs="Arial"/>
          <w:sz w:val="20"/>
          <w:szCs w:val="20"/>
        </w:rPr>
        <w:t>novrstno</w:t>
      </w:r>
      <w:r w:rsidRPr="00FC757C">
        <w:rPr>
          <w:rFonts w:ascii="Arial" w:hAnsi="Arial" w:cs="Arial"/>
          <w:sz w:val="20"/>
          <w:szCs w:val="20"/>
        </w:rPr>
        <w:t xml:space="preserve"> množico bralcev, ki potrebujejo dostop do informacij v lažje razumljivi obliki</w:t>
      </w:r>
      <w:r w:rsidR="00FC757C" w:rsidRPr="00FC757C">
        <w:rPr>
          <w:rFonts w:ascii="Arial" w:hAnsi="Arial" w:cs="Arial"/>
          <w:sz w:val="20"/>
          <w:szCs w:val="20"/>
        </w:rPr>
        <w:t xml:space="preserve"> </w:t>
      </w:r>
      <w:r w:rsidRPr="00FC757C">
        <w:rPr>
          <w:rFonts w:ascii="Arial" w:hAnsi="Arial" w:cs="Arial"/>
          <w:sz w:val="20"/>
          <w:szCs w:val="20"/>
        </w:rPr>
        <w:t>(</w:t>
      </w:r>
      <w:r w:rsidRPr="00FC757C">
        <w:rPr>
          <w:rFonts w:ascii="Arial" w:hAnsi="Arial" w:cs="Arial"/>
          <w:b/>
          <w:bCs/>
          <w:i/>
          <w:iCs/>
          <w:sz w:val="20"/>
          <w:szCs w:val="20"/>
        </w:rPr>
        <w:t>MK – RTV</w:t>
      </w:r>
      <w:r w:rsidRPr="00FC757C">
        <w:rPr>
          <w:rFonts w:ascii="Arial" w:hAnsi="Arial" w:cs="Arial"/>
          <w:i/>
          <w:iCs/>
          <w:sz w:val="20"/>
          <w:szCs w:val="20"/>
        </w:rPr>
        <w:t xml:space="preserve">, </w:t>
      </w:r>
      <w:r w:rsidRPr="00FC757C" w:rsidDel="00FB34E9">
        <w:rPr>
          <w:rFonts w:ascii="Arial" w:hAnsi="Arial" w:cs="Arial"/>
          <w:i/>
          <w:iCs/>
          <w:sz w:val="20"/>
          <w:szCs w:val="20"/>
        </w:rPr>
        <w:t>ukrepi 3.4, 1.1, 1.2, 1.3, 1.5, 1.6 in 8.1</w:t>
      </w:r>
      <w:r w:rsidRPr="00FC757C" w:rsidDel="00FB34E9">
        <w:rPr>
          <w:rFonts w:ascii="Arial" w:hAnsi="Arial" w:cs="Arial"/>
          <w:sz w:val="20"/>
          <w:szCs w:val="20"/>
        </w:rPr>
        <w:t>)</w:t>
      </w:r>
      <w:r w:rsidRPr="00FC757C">
        <w:rPr>
          <w:rFonts w:ascii="Arial" w:hAnsi="Arial" w:cs="Arial"/>
          <w:sz w:val="20"/>
          <w:szCs w:val="20"/>
        </w:rPr>
        <w:t>.</w:t>
      </w:r>
    </w:p>
    <w:p w14:paraId="623F2AE7" w14:textId="3F7D1F14" w:rsidR="004B33A5" w:rsidRPr="005645E5" w:rsidRDefault="004B33A5" w:rsidP="00FC24BD">
      <w:pPr>
        <w:pStyle w:val="Odstavekseznama"/>
        <w:numPr>
          <w:ilvl w:val="0"/>
          <w:numId w:val="84"/>
        </w:numPr>
        <w:spacing w:after="0"/>
        <w:jc w:val="both"/>
        <w:rPr>
          <w:rFonts w:ascii="Arial" w:hAnsi="Arial" w:cs="Arial"/>
          <w:sz w:val="20"/>
          <w:szCs w:val="20"/>
        </w:rPr>
      </w:pPr>
      <w:r w:rsidRPr="005645E5">
        <w:rPr>
          <w:rFonts w:ascii="Arial" w:hAnsi="Arial" w:cs="Arial"/>
          <w:b/>
          <w:bCs/>
          <w:sz w:val="20"/>
          <w:szCs w:val="20"/>
        </w:rPr>
        <w:t>Posebni projekti</w:t>
      </w:r>
      <w:r w:rsidRPr="005645E5">
        <w:rPr>
          <w:rFonts w:ascii="Arial" w:hAnsi="Arial" w:cs="Arial"/>
          <w:sz w:val="20"/>
          <w:szCs w:val="20"/>
        </w:rPr>
        <w:t xml:space="preserve">: RTV Slovenija se je kot partner pridružila tudi mednarodnemu evropskemu projektu SELSI. Cilj dvoletnega projekta SELSI (Govorjeni lahki jezik za družbeno </w:t>
      </w:r>
      <w:r w:rsidR="00FC757C">
        <w:rPr>
          <w:rFonts w:ascii="Arial" w:hAnsi="Arial" w:cs="Arial"/>
          <w:sz w:val="20"/>
          <w:szCs w:val="20"/>
        </w:rPr>
        <w:t>vključenost</w:t>
      </w:r>
      <w:r w:rsidRPr="005645E5">
        <w:rPr>
          <w:rFonts w:ascii="Arial" w:hAnsi="Arial" w:cs="Arial"/>
          <w:sz w:val="20"/>
          <w:szCs w:val="20"/>
        </w:rPr>
        <w:t xml:space="preserve">) je razviti priporočila in strategije za govorjeni lahki jezik. Konzorcij sestavlja sedem partnerjev iz petih držav </w:t>
      </w:r>
      <w:r w:rsidR="00FC757C">
        <w:rPr>
          <w:rFonts w:ascii="Arial" w:hAnsi="Arial" w:cs="Arial"/>
          <w:sz w:val="20"/>
          <w:szCs w:val="20"/>
        </w:rPr>
        <w:t>Evropske unije</w:t>
      </w:r>
      <w:r w:rsidRPr="005645E5">
        <w:rPr>
          <w:rFonts w:ascii="Arial" w:hAnsi="Arial" w:cs="Arial"/>
          <w:sz w:val="20"/>
          <w:szCs w:val="20"/>
        </w:rPr>
        <w:t xml:space="preserve">, projekt vodi slovenska nevladna organizacija Zavod Risa. Projekt SELSI je bil izbran na razpisu Erasmus + KA220 in bo trajal </w:t>
      </w:r>
      <w:r w:rsidR="00FC757C">
        <w:rPr>
          <w:rFonts w:ascii="Arial" w:hAnsi="Arial" w:cs="Arial"/>
          <w:sz w:val="20"/>
          <w:szCs w:val="20"/>
        </w:rPr>
        <w:t>od</w:t>
      </w:r>
      <w:r w:rsidR="00FC757C" w:rsidRPr="005645E5">
        <w:rPr>
          <w:rFonts w:ascii="Arial" w:hAnsi="Arial" w:cs="Arial"/>
          <w:sz w:val="20"/>
          <w:szCs w:val="20"/>
        </w:rPr>
        <w:t xml:space="preserve"> </w:t>
      </w:r>
      <w:r w:rsidRPr="005645E5">
        <w:rPr>
          <w:rFonts w:ascii="Arial" w:hAnsi="Arial" w:cs="Arial"/>
          <w:sz w:val="20"/>
          <w:szCs w:val="20"/>
        </w:rPr>
        <w:t xml:space="preserve">leta 2022 </w:t>
      </w:r>
      <w:r w:rsidR="00FC757C">
        <w:rPr>
          <w:rFonts w:ascii="Arial" w:hAnsi="Arial" w:cs="Arial"/>
          <w:sz w:val="20"/>
          <w:szCs w:val="20"/>
        </w:rPr>
        <w:t>do leta</w:t>
      </w:r>
      <w:r w:rsidR="00FC757C" w:rsidRPr="005645E5">
        <w:rPr>
          <w:rFonts w:ascii="Arial" w:hAnsi="Arial" w:cs="Arial"/>
          <w:sz w:val="20"/>
          <w:szCs w:val="20"/>
        </w:rPr>
        <w:t xml:space="preserve"> </w:t>
      </w:r>
      <w:r w:rsidRPr="005645E5">
        <w:rPr>
          <w:rFonts w:ascii="Arial" w:hAnsi="Arial" w:cs="Arial"/>
          <w:sz w:val="20"/>
          <w:szCs w:val="20"/>
        </w:rPr>
        <w:t xml:space="preserve">2024. Namen projekta je razviti priporočila in strategije za govorjeni lahki jezik. </w:t>
      </w:r>
      <w:r w:rsidR="00FC757C">
        <w:rPr>
          <w:rFonts w:ascii="Arial" w:hAnsi="Arial" w:cs="Arial"/>
          <w:sz w:val="20"/>
          <w:szCs w:val="20"/>
        </w:rPr>
        <w:t>Uporabl</w:t>
      </w:r>
      <w:r w:rsidR="00412055">
        <w:rPr>
          <w:rFonts w:ascii="Arial" w:hAnsi="Arial" w:cs="Arial"/>
          <w:sz w:val="20"/>
          <w:szCs w:val="20"/>
        </w:rPr>
        <w:t>jali</w:t>
      </w:r>
      <w:r w:rsidR="00FC757C">
        <w:rPr>
          <w:rFonts w:ascii="Arial" w:hAnsi="Arial" w:cs="Arial"/>
          <w:sz w:val="20"/>
          <w:szCs w:val="20"/>
        </w:rPr>
        <w:t xml:space="preserve"> se</w:t>
      </w:r>
      <w:r w:rsidR="00FC757C" w:rsidRPr="005645E5">
        <w:rPr>
          <w:rFonts w:ascii="Arial" w:hAnsi="Arial" w:cs="Arial"/>
          <w:sz w:val="20"/>
          <w:szCs w:val="20"/>
        </w:rPr>
        <w:t xml:space="preserve"> </w:t>
      </w:r>
      <w:r w:rsidRPr="005645E5">
        <w:rPr>
          <w:rFonts w:ascii="Arial" w:hAnsi="Arial" w:cs="Arial"/>
          <w:sz w:val="20"/>
          <w:szCs w:val="20"/>
        </w:rPr>
        <w:t xml:space="preserve">bodo kot podpora odraslim slušateljem z dodatnimi potrebami pri pridobivanju pomembnih veščin glede na njihove sposobnosti. Do zdaj se je lahki jezik raziskoval in uporabljal skoraj izključno v pisani besedi. SELSI je torej eden prvih poskusov zagotavljanja celostnega, akademsko utemeljenega in praktično preverjenega modela komunikacije v govorjenem lahkem jeziku v Evropi. RTV Slovenija se kot javni medij zaveda odgovornosti pri zagotavljanju dostopnosti svojih vsebin v različnih tehnikah, saj imajo gledalci televizijskih in poslušalci radijskih programov ter bralci spletnih novic pravico do informiranosti, ne glede na svoje posebne potrebe. V prvih mesecih projekta bodo partnerji projekta raziskali potrebe po govorjeni lahki jezikovni komunikaciji v Evropi, prav tako bodo zbrali morebitne že obstoječe vire. Na podlagi zbranih podatkov bo mogoč razvoj priporočil in strategij za uvedbo inovativne </w:t>
      </w:r>
      <w:r w:rsidR="00412055">
        <w:rPr>
          <w:rFonts w:ascii="Arial" w:hAnsi="Arial" w:cs="Arial"/>
          <w:sz w:val="20"/>
          <w:szCs w:val="20"/>
        </w:rPr>
        <w:t>vključujoče</w:t>
      </w:r>
      <w:r w:rsidR="00412055" w:rsidRPr="005645E5">
        <w:rPr>
          <w:rFonts w:ascii="Arial" w:hAnsi="Arial" w:cs="Arial"/>
          <w:sz w:val="20"/>
          <w:szCs w:val="20"/>
        </w:rPr>
        <w:t xml:space="preserve"> </w:t>
      </w:r>
      <w:r w:rsidRPr="005645E5">
        <w:rPr>
          <w:rFonts w:ascii="Arial" w:hAnsi="Arial" w:cs="Arial"/>
          <w:sz w:val="20"/>
          <w:szCs w:val="20"/>
        </w:rPr>
        <w:t>metodologije. Na koncu projekta pa bodo partnerji projekta na podlagi povratnih informacij uporabnikov in strokovnjakov ustvarili natančno prilagojena priporočila, predstavljena v obliki večjezikovnega spletnega orodja (</w:t>
      </w:r>
      <w:r w:rsidRPr="005645E5">
        <w:rPr>
          <w:rFonts w:ascii="Arial" w:hAnsi="Arial" w:cs="Arial"/>
          <w:b/>
          <w:bCs/>
          <w:i/>
          <w:iCs/>
          <w:sz w:val="20"/>
          <w:szCs w:val="20"/>
        </w:rPr>
        <w:t>MK – RTV</w:t>
      </w:r>
      <w:r w:rsidRPr="005645E5">
        <w:rPr>
          <w:rFonts w:ascii="Arial" w:hAnsi="Arial" w:cs="Arial"/>
          <w:i/>
          <w:iCs/>
          <w:sz w:val="20"/>
          <w:szCs w:val="20"/>
        </w:rPr>
        <w:t>, ukrepa 3.3 in 3.4</w:t>
      </w:r>
      <w:r w:rsidRPr="005645E5">
        <w:rPr>
          <w:rFonts w:ascii="Arial" w:hAnsi="Arial" w:cs="Arial"/>
          <w:sz w:val="20"/>
          <w:szCs w:val="20"/>
        </w:rPr>
        <w:t>).</w:t>
      </w:r>
    </w:p>
    <w:p w14:paraId="2C5DC3F3" w14:textId="77777777" w:rsidR="004B33A5" w:rsidRPr="005645E5" w:rsidRDefault="004B33A5" w:rsidP="009D38A5">
      <w:pPr>
        <w:spacing w:after="0"/>
        <w:jc w:val="both"/>
        <w:rPr>
          <w:rFonts w:ascii="Arial" w:hAnsi="Arial" w:cs="Arial"/>
          <w:color w:val="000000" w:themeColor="text1"/>
          <w:sz w:val="20"/>
          <w:szCs w:val="20"/>
        </w:rPr>
      </w:pPr>
    </w:p>
    <w:p w14:paraId="24330790" w14:textId="3E1E2000"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arhivska dejavnost (regionalni arhivi)</w:t>
      </w:r>
      <w:r w:rsidRPr="005645E5">
        <w:rPr>
          <w:rFonts w:ascii="Arial" w:hAnsi="Arial" w:cs="Arial"/>
          <w:sz w:val="20"/>
          <w:szCs w:val="20"/>
        </w:rPr>
        <w:t xml:space="preserve">, v nadaljevanju </w:t>
      </w:r>
      <w:r w:rsidRPr="005645E5">
        <w:rPr>
          <w:rFonts w:ascii="Arial" w:hAnsi="Arial" w:cs="Arial"/>
          <w:color w:val="000000" w:themeColor="text1"/>
          <w:sz w:val="20"/>
          <w:szCs w:val="20"/>
        </w:rPr>
        <w:t>povzema</w:t>
      </w:r>
      <w:r w:rsidRPr="005645E5">
        <w:rPr>
          <w:rFonts w:ascii="Arial" w:hAnsi="Arial" w:cs="Arial"/>
          <w:bCs/>
          <w:color w:val="000000" w:themeColor="text1"/>
          <w:sz w:val="20"/>
          <w:szCs w:val="20"/>
        </w:rPr>
        <w:t xml:space="preserve"> prispevke zunanjih javnih (kulturnih) ustanov in javnih zavodov na področju arhivske dejavnosti.</w:t>
      </w:r>
    </w:p>
    <w:p w14:paraId="54B5E153" w14:textId="77777777" w:rsidR="004B33A5" w:rsidRPr="005645E5" w:rsidRDefault="004B33A5" w:rsidP="009D38A5">
      <w:pPr>
        <w:spacing w:after="0"/>
        <w:jc w:val="both"/>
        <w:rPr>
          <w:rFonts w:ascii="Arial" w:hAnsi="Arial" w:cs="Arial"/>
          <w:b/>
          <w:bCs/>
          <w:sz w:val="20"/>
          <w:szCs w:val="20"/>
        </w:rPr>
      </w:pPr>
    </w:p>
    <w:p w14:paraId="609207F7"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Pokrajinski arhiv Koper (PAK)</w:t>
      </w:r>
    </w:p>
    <w:p w14:paraId="5D486E43" w14:textId="6C73AA96"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V PAK je bila v okviru izvajanja projekta e-ARH.si nameščena oprema za omogočanje dostopnosti ranljivim skupinam in za izobraževanje v čitalnici arhiva, ki obsega dve povečevalni prilagodljivi stekli z dodatno osvetlitvijo, dodatno namizno luč, prilagojen monitor in aplikativno opremo na računalniku. V letu 2021 je bila uradno predstavljena prenovljena spletna stran arhiva, ki ustreza zahtevam zakonodaje </w:t>
      </w:r>
      <w:r w:rsidRPr="005645E5">
        <w:rPr>
          <w:rFonts w:ascii="Arial" w:hAnsi="Arial" w:cs="Arial"/>
          <w:sz w:val="20"/>
          <w:szCs w:val="20"/>
        </w:rPr>
        <w:lastRenderedPageBreak/>
        <w:t>glede dostopnosti in prilagojenosti ranljivim skupinam. Novih ukrepov na tem področju v letu 2022 ni bilo (</w:t>
      </w:r>
      <w:r w:rsidRPr="005645E5">
        <w:rPr>
          <w:rFonts w:ascii="Arial" w:hAnsi="Arial" w:cs="Arial"/>
          <w:b/>
          <w:bCs/>
          <w:i/>
          <w:iCs/>
          <w:sz w:val="20"/>
          <w:szCs w:val="20"/>
        </w:rPr>
        <w:t>MK – PAK</w:t>
      </w:r>
      <w:r w:rsidRPr="005645E5">
        <w:rPr>
          <w:rFonts w:ascii="Arial" w:hAnsi="Arial" w:cs="Arial"/>
          <w:i/>
          <w:iCs/>
          <w:sz w:val="20"/>
          <w:szCs w:val="20"/>
        </w:rPr>
        <w:t>, ukrep 3.4</w:t>
      </w:r>
      <w:r w:rsidRPr="005645E5">
        <w:rPr>
          <w:rFonts w:ascii="Arial" w:hAnsi="Arial" w:cs="Arial"/>
          <w:sz w:val="20"/>
          <w:szCs w:val="20"/>
        </w:rPr>
        <w:t>).</w:t>
      </w:r>
    </w:p>
    <w:p w14:paraId="3EBAF0E2" w14:textId="77777777" w:rsidR="004B33A5" w:rsidRPr="005645E5" w:rsidRDefault="004B33A5" w:rsidP="009D38A5">
      <w:pPr>
        <w:spacing w:after="0"/>
        <w:jc w:val="both"/>
        <w:rPr>
          <w:rFonts w:ascii="Arial" w:hAnsi="Arial" w:cs="Arial"/>
          <w:b/>
          <w:bCs/>
          <w:sz w:val="20"/>
          <w:szCs w:val="20"/>
        </w:rPr>
      </w:pPr>
    </w:p>
    <w:p w14:paraId="24B7E133"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Zgodovinski arhiv Celje (ZAC)</w:t>
      </w:r>
    </w:p>
    <w:p w14:paraId="3D4725DD" w14:textId="5F20873B"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Dostopnost do stavbe, vhod v stavbo in tudi prostori v notranjosti stavbe so v ZAC prilagojeni za invalidne osebe z gibalnimi ovirami. Invalidi lahko dobijo potrebne informacije o ZAC na njihovi spletni strani in družbenih omrežjih. Spletna stran je prilagojena dostopu za ranljive skupine</w:t>
      </w:r>
      <w:r w:rsidR="00412055">
        <w:rPr>
          <w:rFonts w:ascii="Arial" w:hAnsi="Arial" w:cs="Arial"/>
          <w:sz w:val="20"/>
          <w:szCs w:val="20"/>
        </w:rPr>
        <w:t>;</w:t>
      </w:r>
      <w:r w:rsidRPr="005645E5">
        <w:rPr>
          <w:rFonts w:ascii="Arial" w:hAnsi="Arial" w:cs="Arial"/>
          <w:sz w:val="20"/>
          <w:szCs w:val="20"/>
        </w:rPr>
        <w:t xml:space="preserve"> slabovidnim in drugim, ki imajo težave pri zaznavanju kontrastov barv in velikosti znakov, je omogočenih več nivojev preklopa ter s tem izboljšanje funkcionalnosti dostopa do vsebin. Čitalnica je opremljena z ustrezno tehnično opremo</w:t>
      </w:r>
      <w:r w:rsidR="00412055">
        <w:rPr>
          <w:rFonts w:ascii="Arial" w:hAnsi="Arial" w:cs="Arial"/>
          <w:sz w:val="20"/>
          <w:szCs w:val="20"/>
        </w:rPr>
        <w:t>:</w:t>
      </w:r>
      <w:r w:rsidRPr="005645E5">
        <w:rPr>
          <w:rFonts w:ascii="Arial" w:hAnsi="Arial" w:cs="Arial"/>
          <w:sz w:val="20"/>
          <w:szCs w:val="20"/>
        </w:rPr>
        <w:t xml:space="preserve"> invalidi </w:t>
      </w:r>
      <w:r w:rsidR="00412055">
        <w:rPr>
          <w:rFonts w:ascii="Arial" w:hAnsi="Arial" w:cs="Arial"/>
          <w:sz w:val="20"/>
          <w:szCs w:val="20"/>
        </w:rPr>
        <w:t xml:space="preserve">imajo </w:t>
      </w:r>
      <w:r w:rsidRPr="005645E5">
        <w:rPr>
          <w:rFonts w:ascii="Arial" w:hAnsi="Arial" w:cs="Arial"/>
          <w:sz w:val="20"/>
          <w:szCs w:val="20"/>
        </w:rPr>
        <w:t>na voljo računalnik, slušalke, multifunkcijsko napravo, bralnik in povečevalnik zaslonske slike (eBralec, SuperNova), več ročnih povečevalnih stekel z različnimi povečavami z osvetlitvijo in specializirano namizno svetilko z LED osvetlitvijo za slabovidne (</w:t>
      </w:r>
      <w:r w:rsidRPr="005645E5">
        <w:rPr>
          <w:rFonts w:ascii="Arial" w:hAnsi="Arial" w:cs="Arial"/>
          <w:b/>
          <w:bCs/>
          <w:i/>
          <w:iCs/>
          <w:sz w:val="20"/>
          <w:szCs w:val="20"/>
        </w:rPr>
        <w:t>MK – ZAC</w:t>
      </w:r>
      <w:r w:rsidRPr="005645E5">
        <w:rPr>
          <w:rFonts w:ascii="Arial" w:hAnsi="Arial" w:cs="Arial"/>
          <w:i/>
          <w:iCs/>
          <w:sz w:val="20"/>
          <w:szCs w:val="20"/>
        </w:rPr>
        <w:t>, ukrepa 3.3 in 3.4</w:t>
      </w:r>
      <w:r w:rsidRPr="005645E5">
        <w:rPr>
          <w:rFonts w:ascii="Arial" w:hAnsi="Arial" w:cs="Arial"/>
          <w:sz w:val="20"/>
          <w:szCs w:val="20"/>
        </w:rPr>
        <w:t xml:space="preserve">). </w:t>
      </w:r>
    </w:p>
    <w:p w14:paraId="6D845BEF" w14:textId="77777777" w:rsidR="004B33A5" w:rsidRPr="005645E5" w:rsidRDefault="004B33A5" w:rsidP="009D38A5">
      <w:pPr>
        <w:spacing w:after="0"/>
        <w:jc w:val="both"/>
        <w:rPr>
          <w:rFonts w:ascii="Arial" w:hAnsi="Arial" w:cs="Arial"/>
          <w:sz w:val="20"/>
          <w:szCs w:val="20"/>
        </w:rPr>
      </w:pPr>
      <w:r w:rsidRPr="005645E5">
        <w:rPr>
          <w:rFonts w:ascii="Arial" w:hAnsi="Arial" w:cs="Arial"/>
          <w:color w:val="FF0000"/>
          <w:sz w:val="20"/>
          <w:szCs w:val="20"/>
        </w:rPr>
        <w:t xml:space="preserve"> </w:t>
      </w:r>
    </w:p>
    <w:p w14:paraId="09C7D910"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Zgodovinski arhiv Ljubljana (ZAL)</w:t>
      </w:r>
    </w:p>
    <w:p w14:paraId="52DEEA64" w14:textId="0E1FB77E"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V letu 2022 so v ZAL po preselitvi Enote arhiva Ljubljana na novo lokacijo uredili dostop do arhivske čitalnice v pritličju objekta, tako da je čitalnica zdaj dostopna za ranljive skupine oziroma gibalno ovirane osebe. ZAL ima spletno stran, prilagojeno ranljivim skupinam. Tudi v letu 2022 so vse svoje storitve za dostop do arhivskega gradiva, ki ga uporabniki potrebujejo za uveljavljanje svojih pravic (pravno-upravni namen)</w:t>
      </w:r>
      <w:r w:rsidR="003C4E68">
        <w:rPr>
          <w:rFonts w:ascii="Arial" w:hAnsi="Arial" w:cs="Arial"/>
          <w:sz w:val="20"/>
          <w:szCs w:val="20"/>
        </w:rPr>
        <w:t>,</w:t>
      </w:r>
      <w:r w:rsidRPr="005645E5">
        <w:rPr>
          <w:rFonts w:ascii="Arial" w:hAnsi="Arial" w:cs="Arial"/>
          <w:sz w:val="20"/>
          <w:szCs w:val="20"/>
        </w:rPr>
        <w:t xml:space="preserve"> izvajali tudi z oddaljenim dostopom, kar pomeni, da so uporabniki storitve lahko naročali po e-pošti, gradivo pa jim je bilo poslano po pošti. Na spletni strani arhiva imajo uporabniki na voljo tudi izobraževalno gradivo, predvsem filmsko, in s tem povezane učne liste za učence osnovnih šol. Uporabnikom v virtualni arhivski čitalnici, ki je dostopna na njihovi spletni strani, omogočajo on-line poizvedovanje po podatkovni zbirki slovenskih javnih arhivov (</w:t>
      </w:r>
      <w:r w:rsidRPr="005645E5">
        <w:rPr>
          <w:rFonts w:ascii="Arial" w:hAnsi="Arial" w:cs="Arial"/>
          <w:b/>
          <w:bCs/>
          <w:i/>
          <w:iCs/>
          <w:sz w:val="20"/>
          <w:szCs w:val="20"/>
        </w:rPr>
        <w:t>MK – ZAL</w:t>
      </w:r>
      <w:r w:rsidRPr="005645E5">
        <w:rPr>
          <w:rFonts w:ascii="Arial" w:hAnsi="Arial" w:cs="Arial"/>
          <w:i/>
          <w:iCs/>
          <w:sz w:val="20"/>
          <w:szCs w:val="20"/>
        </w:rPr>
        <w:t>, ukrepa 3.3 in 3.4</w:t>
      </w:r>
      <w:r w:rsidRPr="005645E5">
        <w:rPr>
          <w:rFonts w:ascii="Arial" w:hAnsi="Arial" w:cs="Arial"/>
          <w:sz w:val="20"/>
          <w:szCs w:val="20"/>
        </w:rPr>
        <w:t>).</w:t>
      </w:r>
    </w:p>
    <w:p w14:paraId="4CD2E547"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Zgodovinski arhiv na Ptuju (ZAP)</w:t>
      </w:r>
    </w:p>
    <w:p w14:paraId="51B2C4A9" w14:textId="5C1FC702"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ZAP </w:t>
      </w:r>
      <w:r w:rsidR="003C4E68">
        <w:rPr>
          <w:rFonts w:ascii="Arial" w:hAnsi="Arial" w:cs="Arial"/>
          <w:sz w:val="20"/>
          <w:szCs w:val="20"/>
        </w:rPr>
        <w:t xml:space="preserve">je </w:t>
      </w:r>
      <w:r w:rsidRPr="005645E5">
        <w:rPr>
          <w:rFonts w:ascii="Arial" w:hAnsi="Arial" w:cs="Arial"/>
          <w:sz w:val="20"/>
          <w:szCs w:val="20"/>
        </w:rPr>
        <w:t>na naslovu Vičava 5, Ptuj. Gibalno ovirane osebe lahko do ZAP dostopajo nemoteno. Parkiranje je omogočeno na parkirišču pred arhivom. Uporabnikom na manjših invalidskih vozičkih in njihovim spremljevalcem je omogočen vstop z uporabo dvigala, gumb za dvigalo je na ustrezni višini. Ob dvigalu je tudi domofon za sporočanje morebitnih potreb po pomoči. V arhiv lahko vstopajo tudi psi vodniki za slepe in slabovidne. Spletne strani arhiva so prilagojene za slabovidne.</w:t>
      </w:r>
      <w:r w:rsidRPr="005645E5">
        <w:rPr>
          <w:rFonts w:ascii="Arial" w:hAnsi="Arial" w:cs="Arial"/>
          <w:snapToGrid w:val="0"/>
          <w:sz w:val="20"/>
          <w:szCs w:val="20"/>
        </w:rPr>
        <w:t xml:space="preserve"> </w:t>
      </w:r>
      <w:r w:rsidRPr="005645E5">
        <w:rPr>
          <w:rFonts w:ascii="Arial" w:hAnsi="Arial" w:cs="Arial"/>
          <w:sz w:val="20"/>
          <w:szCs w:val="20"/>
        </w:rPr>
        <w:t>Uporabnikom arhivskega gradiva, še posebej pa ranljivim skupinam, je omogočeno elektronsko naročanje arhivskega gradiva. Osnovne in začetne informacije o arhivskem gradivu so uporabnikom dostopne tudi na spletn</w:t>
      </w:r>
      <w:r w:rsidR="003C4E68">
        <w:rPr>
          <w:rFonts w:ascii="Arial" w:hAnsi="Arial" w:cs="Arial"/>
          <w:sz w:val="20"/>
          <w:szCs w:val="20"/>
        </w:rPr>
        <w:t>i</w:t>
      </w:r>
      <w:r w:rsidRPr="005645E5">
        <w:rPr>
          <w:rFonts w:ascii="Arial" w:hAnsi="Arial" w:cs="Arial"/>
          <w:sz w:val="20"/>
          <w:szCs w:val="20"/>
        </w:rPr>
        <w:t xml:space="preserve"> strani (</w:t>
      </w:r>
      <w:r w:rsidRPr="005645E5">
        <w:rPr>
          <w:rFonts w:ascii="Arial" w:hAnsi="Arial" w:cs="Arial"/>
          <w:b/>
          <w:bCs/>
          <w:i/>
          <w:iCs/>
          <w:sz w:val="20"/>
          <w:szCs w:val="20"/>
        </w:rPr>
        <w:t>MK – ZAP</w:t>
      </w:r>
      <w:r w:rsidRPr="005645E5">
        <w:rPr>
          <w:rFonts w:ascii="Arial" w:hAnsi="Arial" w:cs="Arial"/>
          <w:i/>
          <w:iCs/>
          <w:sz w:val="20"/>
          <w:szCs w:val="20"/>
        </w:rPr>
        <w:t>, ukrepa 3.3 in 3.4</w:t>
      </w:r>
      <w:r w:rsidRPr="005645E5">
        <w:rPr>
          <w:rFonts w:ascii="Arial" w:hAnsi="Arial" w:cs="Arial"/>
          <w:sz w:val="20"/>
          <w:szCs w:val="20"/>
        </w:rPr>
        <w:t>).</w:t>
      </w:r>
    </w:p>
    <w:p w14:paraId="522F6880" w14:textId="77777777" w:rsidR="004B33A5" w:rsidRPr="005645E5" w:rsidRDefault="004B33A5" w:rsidP="009D38A5">
      <w:pPr>
        <w:spacing w:after="0"/>
        <w:jc w:val="both"/>
        <w:rPr>
          <w:rFonts w:ascii="Arial" w:hAnsi="Arial" w:cs="Arial"/>
          <w:b/>
          <w:bCs/>
          <w:sz w:val="20"/>
          <w:szCs w:val="20"/>
        </w:rPr>
      </w:pPr>
    </w:p>
    <w:p w14:paraId="7FC8DFEC"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Pokrajinski arhiv Maribor (PAM)</w:t>
      </w:r>
    </w:p>
    <w:p w14:paraId="58435060" w14:textId="290197D5"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PAM </w:t>
      </w:r>
      <w:r w:rsidR="003C4E68">
        <w:rPr>
          <w:rFonts w:ascii="Arial" w:hAnsi="Arial" w:cs="Arial"/>
          <w:sz w:val="20"/>
          <w:szCs w:val="20"/>
        </w:rPr>
        <w:t xml:space="preserve">je </w:t>
      </w:r>
      <w:r w:rsidRPr="005645E5">
        <w:rPr>
          <w:rFonts w:ascii="Arial" w:hAnsi="Arial" w:cs="Arial"/>
          <w:sz w:val="20"/>
          <w:szCs w:val="20"/>
        </w:rPr>
        <w:t xml:space="preserve">na naslovu Glavni trg 7, Maribor. Gibalno ovirane osebe lahko do PAM dostopajo nemoteno. </w:t>
      </w:r>
      <w:r w:rsidR="003C4E68">
        <w:rPr>
          <w:rFonts w:ascii="Arial" w:hAnsi="Arial" w:cs="Arial"/>
          <w:sz w:val="20"/>
          <w:szCs w:val="20"/>
        </w:rPr>
        <w:t>Po</w:t>
      </w:r>
      <w:r w:rsidRPr="005645E5">
        <w:rPr>
          <w:rFonts w:ascii="Arial" w:hAnsi="Arial" w:cs="Arial"/>
          <w:sz w:val="20"/>
          <w:szCs w:val="20"/>
        </w:rPr>
        <w:t xml:space="preserve"> predhodni najavi in dogovoru je osebam s statusom invalida omogočeno tudi parkiranje na notranjem dvorišču arhiva. V neposredni bližini PAM so ustrezno urejeni pločniki in nameščen talni taktilni vodilni sistem, ki pa ne vodi do vhoda v PAM. Uporabnikom na manjših invalidskih vozičkih in njihovim spremljevalcem sta omogočena samostojen vstop v zgradbo in gibanje po njej. Dostop do čitalnice je omogočen z uporabo dvigala, gumb za dvigalo je na ustrezni višini. Ob vhodu je tudi domofon za sporočanje morebitnih potreb po pomoči. Za invalidne uporabnike arhivskega gradiva, ki ne morejo uporabljati dvigala, je mogoče delovni proces prilagoditi tudi tako, da se </w:t>
      </w:r>
      <w:r w:rsidR="003C4E68">
        <w:rPr>
          <w:rFonts w:ascii="Arial" w:hAnsi="Arial" w:cs="Arial"/>
          <w:sz w:val="20"/>
          <w:szCs w:val="20"/>
        </w:rPr>
        <w:t xml:space="preserve">jim </w:t>
      </w:r>
      <w:r w:rsidRPr="005645E5">
        <w:rPr>
          <w:rFonts w:ascii="Arial" w:hAnsi="Arial" w:cs="Arial"/>
          <w:sz w:val="20"/>
          <w:szCs w:val="20"/>
        </w:rPr>
        <w:t xml:space="preserve">omogoči delo v pritličju arhiva, ki je hkrati razstavni prostor. Dostop do sprejemne pisarne za izdajo dokumentov je zaradi stopnic gibalno oviranim osebam še vedno onemogočen. Oddaja vloge in prevzem dokumentov sta v teh primerih mogoča v arhivski čitalnici oziroma tudi v pritličju, celoten proces pa je mogoče urediti tudi po elektronski poti. V letu 2021 se je začela </w:t>
      </w:r>
      <w:r w:rsidR="003C4E68">
        <w:rPr>
          <w:rFonts w:ascii="Arial" w:hAnsi="Arial" w:cs="Arial"/>
          <w:sz w:val="20"/>
          <w:szCs w:val="20"/>
        </w:rPr>
        <w:t>preureditev</w:t>
      </w:r>
      <w:r w:rsidR="003C4E68" w:rsidRPr="005645E5">
        <w:rPr>
          <w:rFonts w:ascii="Arial" w:hAnsi="Arial" w:cs="Arial"/>
          <w:sz w:val="20"/>
          <w:szCs w:val="20"/>
        </w:rPr>
        <w:t xml:space="preserve"> </w:t>
      </w:r>
      <w:r w:rsidRPr="005645E5">
        <w:rPr>
          <w:rFonts w:ascii="Arial" w:hAnsi="Arial" w:cs="Arial"/>
          <w:sz w:val="20"/>
          <w:szCs w:val="20"/>
        </w:rPr>
        <w:t xml:space="preserve">prostorov v pritličju, ki bodo namenjeni sprejemni pisarni. Dostop do sprejemne pisarne bo tako omogočen tudi gibalno oviranim osebam. Za potrebe gibalno oviranih oseb je prilagojen in opremljen tudi sanitarni prostor. V PAM lahko vstopajo tudi psi vodniki za slepe in slabovidne. PAM </w:t>
      </w:r>
      <w:r w:rsidR="003C4E68">
        <w:rPr>
          <w:rFonts w:ascii="Arial" w:hAnsi="Arial" w:cs="Arial"/>
          <w:sz w:val="20"/>
          <w:szCs w:val="20"/>
        </w:rPr>
        <w:t xml:space="preserve">je </w:t>
      </w:r>
      <w:r w:rsidRPr="005645E5">
        <w:rPr>
          <w:rFonts w:ascii="Arial" w:hAnsi="Arial" w:cs="Arial"/>
          <w:sz w:val="20"/>
          <w:szCs w:val="20"/>
        </w:rPr>
        <w:t xml:space="preserve">v stavbi nekdanjega jezuitskega kompleksa v središču Maribora. Stavba zaradi svoje zasnove arhitektonsko ni prilagojena dostopu za invalide, vse prilagoditve so bile urejene pozneje in zasilno. Celovita rešitev dostopa bo namenska novogradnja, kar je cilj v načrtu </w:t>
      </w:r>
      <w:r w:rsidRPr="005645E5">
        <w:rPr>
          <w:rFonts w:ascii="Arial" w:hAnsi="Arial" w:cs="Arial"/>
          <w:sz w:val="20"/>
          <w:szCs w:val="20"/>
        </w:rPr>
        <w:lastRenderedPageBreak/>
        <w:t>poslovanja PAM. Vsako leto se preverjajo obstoječe rešitve in po potrebi uvajajo dodatne rešitve, da lahko v vsakem trenutku zagotovimo maksimalno kvalitetno storitev za invalide (</w:t>
      </w:r>
      <w:r w:rsidRPr="005645E5">
        <w:rPr>
          <w:rFonts w:ascii="Arial" w:hAnsi="Arial" w:cs="Arial"/>
          <w:b/>
          <w:bCs/>
          <w:i/>
          <w:iCs/>
          <w:sz w:val="20"/>
          <w:szCs w:val="20"/>
        </w:rPr>
        <w:t>MK – PAM</w:t>
      </w:r>
      <w:r w:rsidRPr="005645E5">
        <w:rPr>
          <w:rFonts w:ascii="Arial" w:hAnsi="Arial" w:cs="Arial"/>
          <w:i/>
          <w:iCs/>
          <w:sz w:val="20"/>
          <w:szCs w:val="20"/>
        </w:rPr>
        <w:t>, ukrep 3.3</w:t>
      </w:r>
      <w:r w:rsidRPr="005645E5">
        <w:rPr>
          <w:rFonts w:ascii="Arial" w:hAnsi="Arial" w:cs="Arial"/>
          <w:sz w:val="20"/>
          <w:szCs w:val="20"/>
        </w:rPr>
        <w:t>).</w:t>
      </w:r>
    </w:p>
    <w:p w14:paraId="296F6598" w14:textId="6540F3E9"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Uporabnikom arhivskega gradiva, še posebej pa ranljivim skupinam uporabnikov, PAM omogoča elektronsko naročilo arhivskega gradiva in v smiselni količini njegovo digitalizacijo. V arhivski čitalnici imajo za osebe s težavami na področju vida na voljo računalnik z zaslonom, ki ima možnost povečave slike. V čitalnici so na voljo bralnik in povečevalnik zaslonske slike (e-Bralec, SuperNova), komplet šestih ročnih povečevalnih stekel z različno povečavo in osvetlitvijo, OCR-program za prepoznavanje besedila (Abby FineReader) in namizna svetilka z osvetlitvijo LED za slabovidne. Na voljo je tudi FM-sistem z mobilno indukcijsko zanko in slušalke. Uporabnikom so v čitalnici na voljo vsi pripomočki za iskanje po arhivskem gradivu prek treh računalniških enot, pripomočkov v knjižnih oblikah, nudijo pa tudi svetovanje uporabnikom. Osnovne in začetne informacije o arhivskem gradivu so uporabnikom dostopne tudi na spletn</w:t>
      </w:r>
      <w:r w:rsidR="00212512">
        <w:rPr>
          <w:rFonts w:ascii="Arial" w:hAnsi="Arial" w:cs="Arial"/>
          <w:sz w:val="20"/>
          <w:szCs w:val="20"/>
        </w:rPr>
        <w:t>i</w:t>
      </w:r>
      <w:r w:rsidRPr="005645E5">
        <w:rPr>
          <w:rFonts w:ascii="Arial" w:hAnsi="Arial" w:cs="Arial"/>
          <w:sz w:val="20"/>
          <w:szCs w:val="20"/>
        </w:rPr>
        <w:t xml:space="preserve"> strani. PAM omogoča dostopnost spletne strani </w:t>
      </w:r>
      <w:hyperlink r:id="rId16" w:history="1">
        <w:r w:rsidRPr="005645E5">
          <w:rPr>
            <w:rFonts w:ascii="Arial" w:hAnsi="Arial" w:cs="Arial"/>
            <w:sz w:val="20"/>
            <w:szCs w:val="20"/>
          </w:rPr>
          <w:t>www.pokarh-mb.si</w:t>
        </w:r>
      </w:hyperlink>
      <w:r w:rsidRPr="005645E5">
        <w:rPr>
          <w:rFonts w:ascii="Arial" w:hAnsi="Arial" w:cs="Arial"/>
          <w:sz w:val="20"/>
          <w:szCs w:val="20"/>
        </w:rPr>
        <w:t xml:space="preserve"> v skladu z ZDSMA in Direktivo EU 2016/2102 Evropskega parlamenta in Sveta. Spletna stran je povsem skladna s priporočili WCAG 2.1, nivo AA (</w:t>
      </w:r>
      <w:r w:rsidRPr="005645E5">
        <w:rPr>
          <w:rFonts w:ascii="Arial" w:hAnsi="Arial" w:cs="Arial"/>
          <w:b/>
          <w:bCs/>
          <w:i/>
          <w:iCs/>
          <w:sz w:val="20"/>
          <w:szCs w:val="20"/>
        </w:rPr>
        <w:t>MK – PAM</w:t>
      </w:r>
      <w:r w:rsidRPr="005645E5">
        <w:rPr>
          <w:rFonts w:ascii="Arial" w:hAnsi="Arial" w:cs="Arial"/>
          <w:i/>
          <w:iCs/>
          <w:sz w:val="20"/>
          <w:szCs w:val="20"/>
        </w:rPr>
        <w:t>, ukrep 3.4</w:t>
      </w:r>
      <w:r w:rsidRPr="005645E5">
        <w:rPr>
          <w:rFonts w:ascii="Arial" w:hAnsi="Arial" w:cs="Arial"/>
          <w:sz w:val="20"/>
          <w:szCs w:val="20"/>
        </w:rPr>
        <w:t>).</w:t>
      </w:r>
    </w:p>
    <w:p w14:paraId="31992F38" w14:textId="77777777" w:rsidR="004B33A5" w:rsidRPr="005645E5" w:rsidRDefault="004B33A5" w:rsidP="009D38A5">
      <w:pPr>
        <w:spacing w:after="0"/>
        <w:jc w:val="both"/>
        <w:rPr>
          <w:rFonts w:ascii="Arial" w:hAnsi="Arial" w:cs="Arial"/>
          <w:sz w:val="20"/>
          <w:szCs w:val="20"/>
        </w:rPr>
      </w:pPr>
    </w:p>
    <w:p w14:paraId="5CB53742" w14:textId="07DA0D4A" w:rsidR="004B33A5" w:rsidRPr="005645E5" w:rsidRDefault="004B33A5" w:rsidP="009D38A5">
      <w:pPr>
        <w:pStyle w:val="ZADEVA"/>
        <w:tabs>
          <w:tab w:val="clear" w:pos="1701"/>
          <w:tab w:val="left" w:pos="0"/>
        </w:tabs>
        <w:spacing w:line="276" w:lineRule="auto"/>
        <w:ind w:left="0" w:firstLine="0"/>
        <w:jc w:val="both"/>
        <w:rPr>
          <w:rFonts w:cs="Arial"/>
          <w:b w:val="0"/>
          <w:bCs/>
          <w:szCs w:val="20"/>
          <w:lang w:val="sl-SI"/>
        </w:rPr>
      </w:pPr>
      <w:r w:rsidRPr="005645E5">
        <w:rPr>
          <w:rFonts w:cs="Arial"/>
          <w:szCs w:val="20"/>
          <w:lang w:val="sl-SI"/>
        </w:rPr>
        <w:t>MK, Direktorat za kulturno dediščino, Sektor za muzeje, arhive in knjižnice – muzejska dejavnost</w:t>
      </w:r>
      <w:r w:rsidRPr="005645E5">
        <w:rPr>
          <w:rFonts w:cs="Arial"/>
          <w:b w:val="0"/>
          <w:bCs/>
          <w:szCs w:val="20"/>
          <w:lang w:val="sl-SI"/>
        </w:rPr>
        <w:t>, v nadaljevanju povzema prispevke zunanjih javnih (kulturnih) ustanov in javnih zavodov na področju muzejske dejavnosti.</w:t>
      </w:r>
    </w:p>
    <w:p w14:paraId="2F15B67F" w14:textId="77777777" w:rsidR="004B33A5" w:rsidRPr="005645E5" w:rsidRDefault="004B33A5" w:rsidP="009D38A5">
      <w:pPr>
        <w:pStyle w:val="ZADEVA"/>
        <w:spacing w:line="276" w:lineRule="auto"/>
        <w:jc w:val="both"/>
        <w:rPr>
          <w:rFonts w:cs="Arial"/>
          <w:szCs w:val="20"/>
          <w:lang w:val="sl-SI"/>
        </w:rPr>
      </w:pPr>
    </w:p>
    <w:p w14:paraId="6F06DF9B" w14:textId="77777777" w:rsidR="004B33A5" w:rsidRPr="005645E5" w:rsidRDefault="004B33A5" w:rsidP="009D38A5">
      <w:pPr>
        <w:tabs>
          <w:tab w:val="center" w:pos="4536"/>
          <w:tab w:val="right" w:pos="9072"/>
        </w:tabs>
        <w:spacing w:after="0"/>
        <w:ind w:right="61"/>
        <w:jc w:val="both"/>
        <w:rPr>
          <w:rFonts w:ascii="Arial" w:eastAsia="Calibri" w:hAnsi="Arial" w:cs="Arial"/>
          <w:b/>
          <w:sz w:val="20"/>
          <w:szCs w:val="20"/>
        </w:rPr>
      </w:pPr>
      <w:r w:rsidRPr="005645E5">
        <w:rPr>
          <w:rFonts w:ascii="Arial" w:eastAsia="Calibri" w:hAnsi="Arial" w:cs="Arial"/>
          <w:b/>
          <w:sz w:val="20"/>
          <w:szCs w:val="20"/>
        </w:rPr>
        <w:t>Narodni muzej Slovenije (NMS)</w:t>
      </w:r>
    </w:p>
    <w:p w14:paraId="75BD235C" w14:textId="45BE4F91" w:rsidR="004B33A5" w:rsidRPr="005645E5" w:rsidRDefault="004B33A5" w:rsidP="009D38A5">
      <w:pPr>
        <w:tabs>
          <w:tab w:val="center" w:pos="4536"/>
          <w:tab w:val="right" w:pos="9072"/>
        </w:tabs>
        <w:spacing w:after="0"/>
        <w:ind w:right="61"/>
        <w:jc w:val="both"/>
        <w:rPr>
          <w:rFonts w:ascii="Arial" w:hAnsi="Arial" w:cs="Arial"/>
          <w:sz w:val="20"/>
          <w:szCs w:val="20"/>
        </w:rPr>
      </w:pPr>
      <w:r w:rsidRPr="005645E5">
        <w:rPr>
          <w:rFonts w:ascii="Arial" w:eastAsia="Calibri" w:hAnsi="Arial" w:cs="Arial"/>
          <w:bCs/>
          <w:sz w:val="20"/>
          <w:szCs w:val="20"/>
        </w:rPr>
        <w:t xml:space="preserve">V NMS </w:t>
      </w:r>
      <w:r w:rsidRPr="005645E5">
        <w:rPr>
          <w:rFonts w:ascii="Arial" w:hAnsi="Arial" w:cs="Arial"/>
          <w:bCs/>
          <w:sz w:val="20"/>
          <w:szCs w:val="20"/>
        </w:rPr>
        <w:t xml:space="preserve">zagotavljajo najširšo dostopnost do razstav, spremljevalnih programov in informacij pri pripravi novih razstav. Pri tem upoštevajo smernice (širina hodnikov, velikost črk, kontrast </w:t>
      </w:r>
      <w:r w:rsidR="00212512">
        <w:rPr>
          <w:rFonts w:ascii="Arial" w:hAnsi="Arial" w:cs="Arial"/>
          <w:bCs/>
          <w:sz w:val="20"/>
          <w:szCs w:val="20"/>
        </w:rPr>
        <w:t>in tako dalje</w:t>
      </w:r>
      <w:r w:rsidRPr="005645E5">
        <w:rPr>
          <w:rFonts w:ascii="Arial" w:hAnsi="Arial" w:cs="Arial"/>
          <w:bCs/>
          <w:sz w:val="20"/>
          <w:szCs w:val="20"/>
        </w:rPr>
        <w:t>). V izvajanje nalog javne službe</w:t>
      </w:r>
      <w:r w:rsidRPr="005645E5">
        <w:rPr>
          <w:rFonts w:ascii="Arial" w:hAnsi="Arial" w:cs="Arial"/>
          <w:sz w:val="20"/>
          <w:szCs w:val="20"/>
        </w:rPr>
        <w:t xml:space="preserve"> vključujejo tudi invalidne osebe (zaposlili so eno osebo za polni delovni čas in </w:t>
      </w:r>
      <w:r w:rsidR="00212512">
        <w:rPr>
          <w:rFonts w:ascii="Arial" w:hAnsi="Arial" w:cs="Arial"/>
          <w:sz w:val="20"/>
          <w:szCs w:val="20"/>
        </w:rPr>
        <w:t>eno</w:t>
      </w:r>
      <w:r w:rsidRPr="005645E5">
        <w:rPr>
          <w:rFonts w:ascii="Arial" w:hAnsi="Arial" w:cs="Arial"/>
          <w:sz w:val="20"/>
          <w:szCs w:val="20"/>
        </w:rPr>
        <w:t xml:space="preserve"> osebo za krajši delovni čas). Spletne strani so prilagojene senzorno oviranim osebam. Spletna stran </w:t>
      </w:r>
      <w:hyperlink r:id="rId17" w:history="1">
        <w:r w:rsidRPr="005645E5">
          <w:rPr>
            <w:rFonts w:ascii="Arial" w:hAnsi="Arial" w:cs="Arial"/>
            <w:sz w:val="20"/>
            <w:szCs w:val="20"/>
          </w:rPr>
          <w:t>www.nms.si</w:t>
        </w:r>
      </w:hyperlink>
      <w:r w:rsidRPr="005645E5">
        <w:rPr>
          <w:rFonts w:ascii="Arial" w:hAnsi="Arial" w:cs="Arial"/>
          <w:sz w:val="20"/>
          <w:szCs w:val="20"/>
        </w:rPr>
        <w:t xml:space="preserve"> je bila izdelana upoštevaje smernice za zagotovitev dostopnosti spletnih strani javnega sektorja za invalide na podlagi priporočil WCAG 2.0 (Web Content Accessibility Guidelines), ki jih je določil konzorcij za svetovni splet (W3C). Zato pri rednem posodabljanju: gradnike spletne strani in naložene datoteke poimenujejo opisno, da so razumljivi za uporabnike bralnikov zaslona (za slepe in slabovidne), stavki so jasno razumljivi; zvok in slika naloženih videov se ne prožita samodejno (zaradi oseb s kognitivnimi težavami); ne nalagajo vsebin, ki bi lahko povzročile napade, in vztrajajo pri zgradbi spletnih menijev, ki so poenoteni z drugimi državnimi muzeji (</w:t>
      </w:r>
      <w:r w:rsidRPr="005645E5">
        <w:rPr>
          <w:rFonts w:ascii="Arial" w:hAnsi="Arial" w:cs="Arial"/>
          <w:b/>
          <w:bCs/>
          <w:i/>
          <w:iCs/>
          <w:sz w:val="20"/>
          <w:szCs w:val="20"/>
        </w:rPr>
        <w:t>MK – NMS</w:t>
      </w:r>
      <w:r w:rsidRPr="005645E5">
        <w:rPr>
          <w:rFonts w:ascii="Arial" w:hAnsi="Arial" w:cs="Arial"/>
          <w:i/>
          <w:iCs/>
          <w:sz w:val="20"/>
          <w:szCs w:val="20"/>
        </w:rPr>
        <w:t>, ukrepi 3.3, 3.4 in 5.4</w:t>
      </w:r>
      <w:r w:rsidRPr="005645E5">
        <w:rPr>
          <w:rFonts w:ascii="Arial" w:hAnsi="Arial" w:cs="Arial"/>
          <w:sz w:val="20"/>
          <w:szCs w:val="20"/>
        </w:rPr>
        <w:t xml:space="preserve">). </w:t>
      </w:r>
    </w:p>
    <w:p w14:paraId="7402698B" w14:textId="77777777" w:rsidR="004B33A5" w:rsidRPr="005645E5" w:rsidRDefault="004B33A5" w:rsidP="009D38A5">
      <w:pPr>
        <w:tabs>
          <w:tab w:val="center" w:pos="4536"/>
          <w:tab w:val="right" w:pos="9072"/>
        </w:tabs>
        <w:spacing w:after="0"/>
        <w:ind w:right="61"/>
        <w:jc w:val="both"/>
        <w:rPr>
          <w:rFonts w:ascii="Arial" w:hAnsi="Arial" w:cs="Arial"/>
          <w:b/>
          <w:bCs/>
          <w:sz w:val="20"/>
          <w:szCs w:val="20"/>
        </w:rPr>
      </w:pPr>
    </w:p>
    <w:p w14:paraId="1B97F3B5" w14:textId="77777777" w:rsidR="004B33A5" w:rsidRPr="005645E5" w:rsidRDefault="004B33A5" w:rsidP="009D38A5">
      <w:pPr>
        <w:tabs>
          <w:tab w:val="center" w:pos="4536"/>
          <w:tab w:val="right" w:pos="9072"/>
        </w:tabs>
        <w:spacing w:after="0"/>
        <w:ind w:right="61"/>
        <w:jc w:val="both"/>
        <w:rPr>
          <w:rFonts w:ascii="Arial" w:hAnsi="Arial" w:cs="Arial"/>
          <w:b/>
          <w:bCs/>
          <w:sz w:val="20"/>
          <w:szCs w:val="20"/>
        </w:rPr>
      </w:pPr>
      <w:r w:rsidRPr="005645E5">
        <w:rPr>
          <w:rFonts w:ascii="Arial" w:hAnsi="Arial" w:cs="Arial"/>
          <w:b/>
          <w:bCs/>
          <w:sz w:val="20"/>
          <w:szCs w:val="20"/>
        </w:rPr>
        <w:t>Slovenski etnografski muzej (SEM)</w:t>
      </w:r>
    </w:p>
    <w:p w14:paraId="2F6D241F" w14:textId="0DF524F8" w:rsidR="004B33A5" w:rsidRPr="005645E5" w:rsidRDefault="004B33A5" w:rsidP="009D38A5">
      <w:pPr>
        <w:tabs>
          <w:tab w:val="center" w:pos="4536"/>
          <w:tab w:val="right" w:pos="9072"/>
        </w:tabs>
        <w:spacing w:after="0"/>
        <w:ind w:right="61"/>
        <w:jc w:val="both"/>
        <w:rPr>
          <w:rFonts w:ascii="Arial" w:hAnsi="Arial" w:cs="Arial"/>
          <w:sz w:val="20"/>
          <w:szCs w:val="20"/>
        </w:rPr>
      </w:pPr>
      <w:r w:rsidRPr="005645E5">
        <w:rPr>
          <w:rFonts w:ascii="Arial" w:hAnsi="Arial" w:cs="Arial"/>
          <w:sz w:val="20"/>
          <w:szCs w:val="20"/>
        </w:rPr>
        <w:t xml:space="preserve">V SEM v letnem poročilu predstavljajo novosti za zagotavljanje dostopnosti do grajenega okolja ali do objektov. V muzeju so decembra 2021 odprli novo preurejeno pritličje razstavne hiše, s katerim je omogočen prijaznejši sprejem obiskovalcev. </w:t>
      </w:r>
      <w:r w:rsidR="00212512">
        <w:rPr>
          <w:rFonts w:ascii="Arial" w:hAnsi="Arial" w:cs="Arial"/>
          <w:sz w:val="20"/>
          <w:szCs w:val="20"/>
        </w:rPr>
        <w:t>G</w:t>
      </w:r>
      <w:r w:rsidRPr="005645E5">
        <w:rPr>
          <w:rFonts w:ascii="Arial" w:hAnsi="Arial" w:cs="Arial"/>
          <w:sz w:val="20"/>
          <w:szCs w:val="20"/>
        </w:rPr>
        <w:t>ibalno in senzorno oviran</w:t>
      </w:r>
      <w:r w:rsidR="00212512">
        <w:rPr>
          <w:rFonts w:ascii="Arial" w:hAnsi="Arial" w:cs="Arial"/>
          <w:sz w:val="20"/>
          <w:szCs w:val="20"/>
        </w:rPr>
        <w:t>e osebe lahko vstopajo samostojno</w:t>
      </w:r>
      <w:r w:rsidRPr="005645E5">
        <w:rPr>
          <w:rFonts w:ascii="Arial" w:hAnsi="Arial" w:cs="Arial"/>
          <w:sz w:val="20"/>
          <w:szCs w:val="20"/>
        </w:rPr>
        <w:t xml:space="preserve">. Prostor muzejske avle je odprt in zdaj združuje recepcijo s </w:t>
      </w:r>
      <w:r w:rsidR="00212512">
        <w:rPr>
          <w:rFonts w:ascii="Arial" w:hAnsi="Arial" w:cs="Arial"/>
          <w:bCs/>
          <w:sz w:val="20"/>
          <w:szCs w:val="20"/>
        </w:rPr>
        <w:t>t</w:t>
      </w:r>
      <w:r w:rsidRPr="005645E5">
        <w:rPr>
          <w:rFonts w:ascii="Arial" w:hAnsi="Arial" w:cs="Arial"/>
          <w:bCs/>
          <w:sz w:val="20"/>
          <w:szCs w:val="20"/>
        </w:rPr>
        <w:t>rgovino SEM</w:t>
      </w:r>
      <w:r w:rsidRPr="005645E5">
        <w:rPr>
          <w:rFonts w:ascii="Arial" w:hAnsi="Arial" w:cs="Arial"/>
          <w:b/>
          <w:sz w:val="20"/>
          <w:szCs w:val="20"/>
        </w:rPr>
        <w:t>,</w:t>
      </w:r>
      <w:r w:rsidRPr="005645E5">
        <w:rPr>
          <w:rFonts w:ascii="Arial" w:hAnsi="Arial" w:cs="Arial"/>
          <w:sz w:val="20"/>
          <w:szCs w:val="20"/>
        </w:rPr>
        <w:t xml:space="preserve"> prostor za večnamenske dejavnosti (Atelje SEM), kjer v enem delu v </w:t>
      </w:r>
      <w:r w:rsidRPr="005645E5">
        <w:rPr>
          <w:rFonts w:ascii="Arial" w:hAnsi="Arial" w:cs="Arial"/>
          <w:bCs/>
          <w:sz w:val="20"/>
          <w:szCs w:val="20"/>
        </w:rPr>
        <w:t>delavnici Malega mojstra</w:t>
      </w:r>
      <w:r w:rsidRPr="005645E5">
        <w:rPr>
          <w:rFonts w:ascii="Arial" w:hAnsi="Arial" w:cs="Arial"/>
          <w:sz w:val="20"/>
          <w:szCs w:val="20"/>
        </w:rPr>
        <w:t xml:space="preserve"> poteka program za otroke, v drugem pa živa muzejska dejavnost – </w:t>
      </w:r>
      <w:r w:rsidRPr="005645E5">
        <w:rPr>
          <w:rFonts w:ascii="Arial" w:hAnsi="Arial" w:cs="Arial"/>
          <w:bCs/>
          <w:sz w:val="20"/>
          <w:szCs w:val="20"/>
        </w:rPr>
        <w:t>tkanje</w:t>
      </w:r>
      <w:r w:rsidRPr="005645E5">
        <w:rPr>
          <w:rFonts w:ascii="Arial" w:hAnsi="Arial" w:cs="Arial"/>
          <w:b/>
          <w:sz w:val="20"/>
          <w:szCs w:val="20"/>
        </w:rPr>
        <w:t>.</w:t>
      </w:r>
      <w:r w:rsidRPr="005645E5">
        <w:rPr>
          <w:rFonts w:ascii="Arial" w:hAnsi="Arial" w:cs="Arial"/>
          <w:sz w:val="20"/>
          <w:szCs w:val="20"/>
        </w:rPr>
        <w:t xml:space="preserve"> Dostop do informacij, razstav in sanitarij je zelo dobro urejen. </w:t>
      </w:r>
      <w:r w:rsidR="003A24E8">
        <w:rPr>
          <w:rFonts w:ascii="Arial" w:hAnsi="Arial" w:cs="Arial"/>
          <w:sz w:val="20"/>
          <w:szCs w:val="20"/>
        </w:rPr>
        <w:t xml:space="preserve">SEM je </w:t>
      </w:r>
      <w:r w:rsidR="003A24E8" w:rsidRPr="005645E5">
        <w:rPr>
          <w:rFonts w:ascii="Arial" w:hAnsi="Arial" w:cs="Arial"/>
          <w:sz w:val="20"/>
          <w:szCs w:val="20"/>
        </w:rPr>
        <w:t xml:space="preserve">z različnimi programi </w:t>
      </w:r>
      <w:r w:rsidR="003A24E8">
        <w:rPr>
          <w:rFonts w:ascii="Arial" w:hAnsi="Arial" w:cs="Arial"/>
          <w:sz w:val="20"/>
          <w:szCs w:val="20"/>
        </w:rPr>
        <w:t>d</w:t>
      </w:r>
      <w:r w:rsidRPr="005645E5">
        <w:rPr>
          <w:rFonts w:ascii="Arial" w:hAnsi="Arial" w:cs="Arial"/>
          <w:sz w:val="20"/>
          <w:szCs w:val="20"/>
        </w:rPr>
        <w:t xml:space="preserve">ostopen tudi ranljivim skupinam. </w:t>
      </w:r>
      <w:r w:rsidR="003A24E8">
        <w:rPr>
          <w:rFonts w:ascii="Arial" w:hAnsi="Arial" w:cs="Arial"/>
          <w:sz w:val="20"/>
          <w:szCs w:val="20"/>
        </w:rPr>
        <w:t>D</w:t>
      </w:r>
      <w:r w:rsidRPr="005645E5">
        <w:rPr>
          <w:rFonts w:ascii="Arial" w:hAnsi="Arial" w:cs="Arial"/>
          <w:sz w:val="20"/>
          <w:szCs w:val="20"/>
        </w:rPr>
        <w:t xml:space="preserve">ostopnost razstav, spremljevalnih programov in informacij </w:t>
      </w:r>
      <w:r w:rsidR="003A24E8">
        <w:rPr>
          <w:rFonts w:ascii="Arial" w:hAnsi="Arial" w:cs="Arial"/>
          <w:sz w:val="20"/>
          <w:szCs w:val="20"/>
        </w:rPr>
        <w:t xml:space="preserve">zagotavlja </w:t>
      </w:r>
      <w:r w:rsidRPr="005645E5">
        <w:rPr>
          <w:rFonts w:ascii="Arial" w:hAnsi="Arial" w:cs="Arial"/>
          <w:sz w:val="20"/>
          <w:szCs w:val="20"/>
        </w:rPr>
        <w:t>s pripravami dodatnih vsebin, kot so redne objave na spletu (informacije, fotografsko gradivo), z virtualnimi in e-razstavami, s promocijskimi videi, javljanji v živo na družbenih omrežjih. Muzej za senzorno in slušno ovirane (</w:t>
      </w:r>
      <w:r w:rsidR="003A24E8">
        <w:rPr>
          <w:rFonts w:ascii="Arial" w:hAnsi="Arial" w:cs="Arial"/>
          <w:sz w:val="20"/>
          <w:szCs w:val="20"/>
        </w:rPr>
        <w:t>po</w:t>
      </w:r>
      <w:r w:rsidR="003A24E8" w:rsidRPr="005645E5">
        <w:rPr>
          <w:rFonts w:ascii="Arial" w:hAnsi="Arial" w:cs="Arial"/>
          <w:sz w:val="20"/>
          <w:szCs w:val="20"/>
        </w:rPr>
        <w:t xml:space="preserve"> </w:t>
      </w:r>
      <w:r w:rsidRPr="005645E5">
        <w:rPr>
          <w:rFonts w:ascii="Arial" w:hAnsi="Arial" w:cs="Arial"/>
          <w:sz w:val="20"/>
          <w:szCs w:val="20"/>
        </w:rPr>
        <w:t xml:space="preserve">predhodni najavi) zagotavlja tudi vodene oglede s tolmači in spremljevalci. Z dnevi odprtih vrat (16 dni v letu), posebnimi akcijami (15 dni v letu) in dogodki (skupne vstopnice z drugimi muzeji) </w:t>
      </w:r>
      <w:r w:rsidR="003A24E8">
        <w:rPr>
          <w:rFonts w:ascii="Arial" w:hAnsi="Arial" w:cs="Arial"/>
          <w:sz w:val="20"/>
          <w:szCs w:val="20"/>
        </w:rPr>
        <w:t xml:space="preserve">SEM </w:t>
      </w:r>
      <w:r w:rsidRPr="005645E5">
        <w:rPr>
          <w:rFonts w:ascii="Arial" w:hAnsi="Arial" w:cs="Arial"/>
          <w:sz w:val="20"/>
          <w:szCs w:val="20"/>
        </w:rPr>
        <w:t xml:space="preserve">zagotavlja brezplačen dostop do kulturne dediščine, ki jo hrani. </w:t>
      </w:r>
      <w:r w:rsidR="003A24E8">
        <w:rPr>
          <w:rFonts w:ascii="Arial" w:hAnsi="Arial" w:cs="Arial"/>
          <w:sz w:val="20"/>
          <w:szCs w:val="20"/>
        </w:rPr>
        <w:t>V</w:t>
      </w:r>
      <w:r w:rsidRPr="005645E5">
        <w:rPr>
          <w:rFonts w:ascii="Arial" w:hAnsi="Arial" w:cs="Arial"/>
          <w:sz w:val="20"/>
          <w:szCs w:val="20"/>
        </w:rPr>
        <w:t>ključen</w:t>
      </w:r>
      <w:r w:rsidR="003A24E8">
        <w:rPr>
          <w:rFonts w:ascii="Arial" w:hAnsi="Arial" w:cs="Arial"/>
          <w:sz w:val="20"/>
          <w:szCs w:val="20"/>
        </w:rPr>
        <w:t xml:space="preserve"> je</w:t>
      </w:r>
      <w:r w:rsidRPr="005645E5">
        <w:rPr>
          <w:rFonts w:ascii="Arial" w:hAnsi="Arial" w:cs="Arial"/>
          <w:sz w:val="20"/>
          <w:szCs w:val="20"/>
        </w:rPr>
        <w:t xml:space="preserve"> v sistem podpore delodajalcem, ki zaposlujejo invalidne osebe (čistilni servis). Spletna stran SEM je od leta 2015 prilagojena senzorno oviranim osebam (</w:t>
      </w:r>
      <w:r w:rsidRPr="005645E5">
        <w:rPr>
          <w:rFonts w:ascii="Arial" w:hAnsi="Arial" w:cs="Arial"/>
          <w:b/>
          <w:bCs/>
          <w:i/>
          <w:iCs/>
          <w:sz w:val="20"/>
          <w:szCs w:val="20"/>
        </w:rPr>
        <w:t>MK – SEM</w:t>
      </w:r>
      <w:r w:rsidRPr="005645E5">
        <w:rPr>
          <w:rFonts w:ascii="Arial" w:hAnsi="Arial" w:cs="Arial"/>
          <w:i/>
          <w:iCs/>
          <w:sz w:val="20"/>
          <w:szCs w:val="20"/>
        </w:rPr>
        <w:t>, ukrepa 3.3 in 3.4</w:t>
      </w:r>
      <w:r w:rsidRPr="005645E5">
        <w:rPr>
          <w:rFonts w:ascii="Arial" w:hAnsi="Arial" w:cs="Arial"/>
          <w:sz w:val="20"/>
          <w:szCs w:val="20"/>
        </w:rPr>
        <w:t>).</w:t>
      </w:r>
    </w:p>
    <w:p w14:paraId="090F8A0A" w14:textId="77777777" w:rsidR="004B33A5" w:rsidRPr="005645E5" w:rsidRDefault="004B33A5" w:rsidP="009D38A5">
      <w:pPr>
        <w:tabs>
          <w:tab w:val="center" w:pos="4536"/>
          <w:tab w:val="right" w:pos="9072"/>
        </w:tabs>
        <w:spacing w:after="0"/>
        <w:ind w:right="61"/>
        <w:jc w:val="both"/>
        <w:rPr>
          <w:rFonts w:ascii="Arial" w:hAnsi="Arial" w:cs="Arial"/>
          <w:b/>
          <w:bCs/>
          <w:sz w:val="20"/>
          <w:szCs w:val="20"/>
        </w:rPr>
      </w:pPr>
    </w:p>
    <w:p w14:paraId="13A1F8A5" w14:textId="77777777" w:rsidR="00B47268" w:rsidRDefault="00B47268" w:rsidP="009D38A5">
      <w:pPr>
        <w:tabs>
          <w:tab w:val="center" w:pos="4536"/>
          <w:tab w:val="right" w:pos="9072"/>
        </w:tabs>
        <w:spacing w:after="0"/>
        <w:ind w:right="61"/>
        <w:jc w:val="both"/>
        <w:rPr>
          <w:rFonts w:ascii="Arial" w:hAnsi="Arial" w:cs="Arial"/>
          <w:b/>
          <w:bCs/>
          <w:sz w:val="20"/>
          <w:szCs w:val="20"/>
        </w:rPr>
      </w:pPr>
    </w:p>
    <w:p w14:paraId="0E54D275" w14:textId="77777777" w:rsidR="00B47268" w:rsidRDefault="00B47268" w:rsidP="009D38A5">
      <w:pPr>
        <w:tabs>
          <w:tab w:val="center" w:pos="4536"/>
          <w:tab w:val="right" w:pos="9072"/>
        </w:tabs>
        <w:spacing w:after="0"/>
        <w:ind w:right="61"/>
        <w:jc w:val="both"/>
        <w:rPr>
          <w:rFonts w:ascii="Arial" w:hAnsi="Arial" w:cs="Arial"/>
          <w:b/>
          <w:bCs/>
          <w:sz w:val="20"/>
          <w:szCs w:val="20"/>
        </w:rPr>
      </w:pPr>
    </w:p>
    <w:p w14:paraId="006D3608" w14:textId="77777777" w:rsidR="00B47268" w:rsidRDefault="00B47268" w:rsidP="009D38A5">
      <w:pPr>
        <w:tabs>
          <w:tab w:val="center" w:pos="4536"/>
          <w:tab w:val="right" w:pos="9072"/>
        </w:tabs>
        <w:spacing w:after="0"/>
        <w:ind w:right="61"/>
        <w:jc w:val="both"/>
        <w:rPr>
          <w:rFonts w:ascii="Arial" w:hAnsi="Arial" w:cs="Arial"/>
          <w:b/>
          <w:bCs/>
          <w:sz w:val="20"/>
          <w:szCs w:val="20"/>
        </w:rPr>
      </w:pPr>
    </w:p>
    <w:p w14:paraId="342F4DC4" w14:textId="671A8BAC" w:rsidR="004B33A5" w:rsidRPr="005645E5" w:rsidRDefault="004B33A5" w:rsidP="009D38A5">
      <w:pPr>
        <w:tabs>
          <w:tab w:val="center" w:pos="4536"/>
          <w:tab w:val="right" w:pos="9072"/>
        </w:tabs>
        <w:spacing w:after="0"/>
        <w:ind w:right="61"/>
        <w:jc w:val="both"/>
        <w:rPr>
          <w:rFonts w:ascii="Arial" w:hAnsi="Arial" w:cs="Arial"/>
          <w:b/>
          <w:bCs/>
          <w:sz w:val="20"/>
          <w:szCs w:val="20"/>
        </w:rPr>
      </w:pPr>
      <w:r w:rsidRPr="005645E5">
        <w:rPr>
          <w:rFonts w:ascii="Arial" w:hAnsi="Arial" w:cs="Arial"/>
          <w:b/>
          <w:bCs/>
          <w:sz w:val="20"/>
          <w:szCs w:val="20"/>
        </w:rPr>
        <w:lastRenderedPageBreak/>
        <w:t>Muzej novejše zgodovine Slovenije (MNZS)</w:t>
      </w:r>
    </w:p>
    <w:p w14:paraId="15C73185" w14:textId="2F9705A9" w:rsidR="004B33A5" w:rsidRPr="005645E5" w:rsidRDefault="004B33A5" w:rsidP="009D38A5">
      <w:pPr>
        <w:tabs>
          <w:tab w:val="center" w:pos="4536"/>
          <w:tab w:val="right" w:pos="9072"/>
        </w:tabs>
        <w:spacing w:after="0"/>
        <w:ind w:right="61"/>
        <w:jc w:val="both"/>
        <w:rPr>
          <w:rFonts w:ascii="Arial" w:hAnsi="Arial" w:cs="Arial"/>
          <w:sz w:val="20"/>
          <w:szCs w:val="20"/>
        </w:rPr>
      </w:pPr>
      <w:r w:rsidRPr="005645E5">
        <w:rPr>
          <w:rFonts w:ascii="Arial" w:hAnsi="Arial" w:cs="Arial"/>
          <w:bCs/>
          <w:sz w:val="20"/>
          <w:szCs w:val="20"/>
        </w:rPr>
        <w:t>V MNZS odprtja razstav, predavanja in druge spremljevalne dogodke prenašajo neposredno v živo (YouTube</w:t>
      </w:r>
      <w:r w:rsidRPr="005645E5">
        <w:rPr>
          <w:rFonts w:ascii="Arial" w:hAnsi="Arial" w:cs="Arial"/>
          <w:sz w:val="20"/>
          <w:szCs w:val="20"/>
        </w:rPr>
        <w:t xml:space="preserve"> ali Zoom) ali pa so posnetki na voljo po dogodku. Obenem prilagajajo razstave v 360-stopinjsko spletno različico za ogled od doma (</w:t>
      </w:r>
      <w:r w:rsidRPr="005645E5">
        <w:rPr>
          <w:rFonts w:ascii="Arial" w:hAnsi="Arial" w:cs="Arial"/>
          <w:b/>
          <w:bCs/>
          <w:i/>
          <w:iCs/>
          <w:sz w:val="20"/>
          <w:szCs w:val="20"/>
        </w:rPr>
        <w:t>MK – MNZS</w:t>
      </w:r>
      <w:r w:rsidRPr="005645E5">
        <w:rPr>
          <w:rFonts w:ascii="Arial" w:hAnsi="Arial" w:cs="Arial"/>
          <w:i/>
          <w:iCs/>
          <w:sz w:val="20"/>
          <w:szCs w:val="20"/>
        </w:rPr>
        <w:t>, ukrep 3.4</w:t>
      </w:r>
      <w:r w:rsidRPr="005645E5">
        <w:rPr>
          <w:rFonts w:ascii="Arial" w:hAnsi="Arial" w:cs="Arial"/>
          <w:sz w:val="20"/>
          <w:szCs w:val="20"/>
        </w:rPr>
        <w:t>).</w:t>
      </w:r>
    </w:p>
    <w:p w14:paraId="15C38293" w14:textId="77777777" w:rsidR="004B33A5" w:rsidRPr="005645E5" w:rsidRDefault="004B33A5" w:rsidP="009D38A5">
      <w:pPr>
        <w:tabs>
          <w:tab w:val="center" w:pos="4536"/>
          <w:tab w:val="right" w:pos="9072"/>
        </w:tabs>
        <w:spacing w:after="0"/>
        <w:ind w:right="61"/>
        <w:jc w:val="both"/>
        <w:rPr>
          <w:rFonts w:ascii="Arial" w:hAnsi="Arial" w:cs="Arial"/>
          <w:b/>
          <w:bCs/>
          <w:sz w:val="20"/>
          <w:szCs w:val="20"/>
        </w:rPr>
      </w:pPr>
    </w:p>
    <w:p w14:paraId="08751148" w14:textId="77777777" w:rsidR="004B33A5" w:rsidRPr="005645E5" w:rsidRDefault="004B33A5" w:rsidP="009D38A5">
      <w:pPr>
        <w:tabs>
          <w:tab w:val="center" w:pos="4536"/>
          <w:tab w:val="right" w:pos="9072"/>
        </w:tabs>
        <w:spacing w:after="0"/>
        <w:ind w:right="61"/>
        <w:jc w:val="both"/>
        <w:rPr>
          <w:rFonts w:ascii="Arial" w:hAnsi="Arial" w:cs="Arial"/>
          <w:b/>
          <w:bCs/>
          <w:sz w:val="20"/>
          <w:szCs w:val="20"/>
        </w:rPr>
      </w:pPr>
      <w:r w:rsidRPr="005645E5">
        <w:rPr>
          <w:rFonts w:ascii="Arial" w:hAnsi="Arial" w:cs="Arial"/>
          <w:b/>
          <w:bCs/>
          <w:sz w:val="20"/>
          <w:szCs w:val="20"/>
        </w:rPr>
        <w:t>Tehniški muzej Slovenije (TMS)</w:t>
      </w:r>
    </w:p>
    <w:p w14:paraId="0E249C66" w14:textId="1558D3DD" w:rsidR="004B33A5" w:rsidRPr="005645E5" w:rsidRDefault="004B33A5" w:rsidP="009D38A5">
      <w:pPr>
        <w:tabs>
          <w:tab w:val="center" w:pos="4536"/>
          <w:tab w:val="right" w:pos="9072"/>
        </w:tabs>
        <w:spacing w:after="0"/>
        <w:ind w:right="61"/>
        <w:jc w:val="both"/>
        <w:rPr>
          <w:rFonts w:ascii="Arial" w:hAnsi="Arial" w:cs="Arial"/>
          <w:bCs/>
          <w:sz w:val="20"/>
          <w:szCs w:val="20"/>
        </w:rPr>
      </w:pPr>
      <w:r w:rsidRPr="005645E5">
        <w:rPr>
          <w:rFonts w:ascii="Arial" w:hAnsi="Arial" w:cs="Arial"/>
          <w:bCs/>
          <w:sz w:val="20"/>
          <w:szCs w:val="20"/>
        </w:rPr>
        <w:t xml:space="preserve">V TMS </w:t>
      </w:r>
      <w:r w:rsidRPr="005645E5">
        <w:rPr>
          <w:rFonts w:ascii="Arial" w:eastAsia="Calibri" w:hAnsi="Arial" w:cs="Arial"/>
          <w:bCs/>
          <w:sz w:val="20"/>
          <w:szCs w:val="20"/>
        </w:rPr>
        <w:t xml:space="preserve">zaradi stanja in vrste objektov, v katerem so zbirke, žal že dlje časa niso mogli izvajati posegov, ki bi izboljšali dostopnost do kulturne dediščine gibalno oviranim. Te izboljšave so vključili v idejno zasnovo muzeja po prenovi, ki naj bi se začela v letu 2023 v okviru </w:t>
      </w:r>
      <w:r w:rsidR="00EB4343">
        <w:rPr>
          <w:rFonts w:ascii="Arial" w:eastAsia="Calibri" w:hAnsi="Arial" w:cs="Arial"/>
          <w:bCs/>
          <w:sz w:val="20"/>
          <w:szCs w:val="20"/>
        </w:rPr>
        <w:t>n</w:t>
      </w:r>
      <w:r w:rsidR="00EB4343" w:rsidRPr="00EB4343">
        <w:rPr>
          <w:rFonts w:ascii="Arial" w:eastAsia="Calibri" w:hAnsi="Arial" w:cs="Arial"/>
          <w:bCs/>
          <w:sz w:val="20"/>
          <w:szCs w:val="20"/>
        </w:rPr>
        <w:t>ačrt</w:t>
      </w:r>
      <w:r w:rsidR="00EB4343">
        <w:rPr>
          <w:rFonts w:ascii="Arial" w:eastAsia="Calibri" w:hAnsi="Arial" w:cs="Arial"/>
          <w:bCs/>
          <w:sz w:val="20"/>
          <w:szCs w:val="20"/>
        </w:rPr>
        <w:t>a</w:t>
      </w:r>
      <w:r w:rsidR="00EB4343" w:rsidRPr="00EB4343">
        <w:rPr>
          <w:rFonts w:ascii="Arial" w:eastAsia="Calibri" w:hAnsi="Arial" w:cs="Arial"/>
          <w:bCs/>
          <w:sz w:val="20"/>
          <w:szCs w:val="20"/>
        </w:rPr>
        <w:t xml:space="preserve"> za okrevanje in odpornost</w:t>
      </w:r>
      <w:r w:rsidR="00EB4343">
        <w:rPr>
          <w:rFonts w:ascii="Arial" w:eastAsia="Calibri" w:hAnsi="Arial" w:cs="Arial"/>
          <w:bCs/>
          <w:sz w:val="20"/>
          <w:szCs w:val="20"/>
        </w:rPr>
        <w:t xml:space="preserve"> (NOO)</w:t>
      </w:r>
      <w:r w:rsidRPr="005645E5">
        <w:rPr>
          <w:rFonts w:ascii="Arial" w:hAnsi="Arial" w:cs="Arial"/>
          <w:bCs/>
          <w:sz w:val="20"/>
          <w:szCs w:val="20"/>
        </w:rPr>
        <w:t>.</w:t>
      </w:r>
      <w:r w:rsidRPr="005645E5">
        <w:rPr>
          <w:rFonts w:ascii="Arial" w:eastAsia="Calibri" w:hAnsi="Arial" w:cs="Arial"/>
          <w:bCs/>
          <w:sz w:val="20"/>
          <w:szCs w:val="20"/>
        </w:rPr>
        <w:t xml:space="preserve"> </w:t>
      </w:r>
      <w:r w:rsidRPr="005645E5">
        <w:rPr>
          <w:rFonts w:ascii="Arial" w:hAnsi="Arial" w:cs="Arial"/>
          <w:bCs/>
          <w:sz w:val="20"/>
          <w:szCs w:val="20"/>
        </w:rPr>
        <w:t>V skladu s smernicami za vzpostavitev dostopnosti kulturne dediščine ranljivim skupinam in strokovnimi standardi se trudijo vsako novo razstavo pripraviti tako, da jo približajo čim širši množici obiskovalcev.</w:t>
      </w:r>
      <w:r w:rsidRPr="005645E5">
        <w:rPr>
          <w:rFonts w:ascii="Arial" w:eastAsia="Calibri" w:hAnsi="Arial" w:cs="Arial"/>
          <w:bCs/>
          <w:sz w:val="20"/>
          <w:szCs w:val="20"/>
        </w:rPr>
        <w:t xml:space="preserve"> </w:t>
      </w:r>
      <w:r w:rsidRPr="005645E5">
        <w:rPr>
          <w:rFonts w:ascii="Arial" w:hAnsi="Arial" w:cs="Arial"/>
          <w:bCs/>
          <w:sz w:val="20"/>
          <w:szCs w:val="20"/>
        </w:rPr>
        <w:t xml:space="preserve">Poudarjajo, da aktivno sodelujejo z </w:t>
      </w:r>
      <w:r w:rsidR="00530F4A">
        <w:rPr>
          <w:rFonts w:ascii="Arial" w:hAnsi="Arial" w:cs="Arial"/>
          <w:bCs/>
          <w:sz w:val="20"/>
          <w:szCs w:val="20"/>
        </w:rPr>
        <w:t xml:space="preserve">društvom </w:t>
      </w:r>
      <w:r w:rsidRPr="005645E5">
        <w:rPr>
          <w:rFonts w:ascii="Arial" w:hAnsi="Arial" w:cs="Arial"/>
          <w:bCs/>
          <w:sz w:val="20"/>
          <w:szCs w:val="20"/>
        </w:rPr>
        <w:t>Junaki tretjega nadstropja, prav tako vsem predstavnikom ranljivih skupin vedno omogočijo prost vstop v muzej (</w:t>
      </w:r>
      <w:r w:rsidRPr="005645E5">
        <w:rPr>
          <w:rFonts w:ascii="Arial" w:hAnsi="Arial" w:cs="Arial"/>
          <w:b/>
          <w:i/>
          <w:iCs/>
          <w:sz w:val="20"/>
          <w:szCs w:val="20"/>
        </w:rPr>
        <w:t>MK – TMS</w:t>
      </w:r>
      <w:r w:rsidRPr="005645E5">
        <w:rPr>
          <w:rFonts w:ascii="Arial" w:hAnsi="Arial" w:cs="Arial"/>
          <w:bCs/>
          <w:i/>
          <w:iCs/>
          <w:sz w:val="20"/>
          <w:szCs w:val="20"/>
        </w:rPr>
        <w:t>, ukrepa 3.3 in 3.4</w:t>
      </w:r>
      <w:r w:rsidRPr="005645E5">
        <w:rPr>
          <w:rFonts w:ascii="Arial" w:hAnsi="Arial" w:cs="Arial"/>
          <w:bCs/>
          <w:sz w:val="20"/>
          <w:szCs w:val="20"/>
        </w:rPr>
        <w:t>).</w:t>
      </w:r>
    </w:p>
    <w:p w14:paraId="2D90B319" w14:textId="77777777" w:rsidR="004B33A5" w:rsidRPr="005645E5" w:rsidRDefault="004B33A5" w:rsidP="009D38A5">
      <w:pPr>
        <w:tabs>
          <w:tab w:val="center" w:pos="4536"/>
          <w:tab w:val="right" w:pos="9072"/>
        </w:tabs>
        <w:spacing w:after="0"/>
        <w:ind w:right="61"/>
        <w:jc w:val="both"/>
        <w:rPr>
          <w:rFonts w:ascii="Arial" w:hAnsi="Arial" w:cs="Arial"/>
          <w:b/>
          <w:sz w:val="20"/>
          <w:szCs w:val="20"/>
        </w:rPr>
      </w:pPr>
    </w:p>
    <w:p w14:paraId="233388D8" w14:textId="77777777" w:rsidR="004B33A5" w:rsidRPr="005645E5" w:rsidRDefault="004B33A5" w:rsidP="009D38A5">
      <w:pPr>
        <w:tabs>
          <w:tab w:val="center" w:pos="4536"/>
          <w:tab w:val="right" w:pos="9072"/>
        </w:tabs>
        <w:spacing w:after="0"/>
        <w:ind w:right="61"/>
        <w:jc w:val="both"/>
        <w:rPr>
          <w:rFonts w:ascii="Arial" w:hAnsi="Arial" w:cs="Arial"/>
          <w:b/>
          <w:sz w:val="20"/>
          <w:szCs w:val="20"/>
        </w:rPr>
      </w:pPr>
      <w:r w:rsidRPr="005645E5">
        <w:rPr>
          <w:rFonts w:ascii="Arial" w:hAnsi="Arial" w:cs="Arial"/>
          <w:b/>
          <w:sz w:val="20"/>
          <w:szCs w:val="20"/>
        </w:rPr>
        <w:t>Narodna galerija (NG)</w:t>
      </w:r>
    </w:p>
    <w:p w14:paraId="0B159A3E" w14:textId="563337E0" w:rsidR="004B33A5" w:rsidRPr="005645E5" w:rsidRDefault="004B33A5" w:rsidP="009D38A5">
      <w:pPr>
        <w:tabs>
          <w:tab w:val="center" w:pos="4536"/>
          <w:tab w:val="right" w:pos="9072"/>
        </w:tabs>
        <w:spacing w:after="0"/>
        <w:ind w:right="61"/>
        <w:jc w:val="both"/>
        <w:rPr>
          <w:rFonts w:ascii="Arial" w:eastAsia="Calibri" w:hAnsi="Arial" w:cs="Arial"/>
          <w:bCs/>
          <w:sz w:val="20"/>
          <w:szCs w:val="20"/>
        </w:rPr>
      </w:pPr>
      <w:r w:rsidRPr="005645E5">
        <w:rPr>
          <w:rFonts w:ascii="Arial" w:hAnsi="Arial" w:cs="Arial"/>
          <w:bCs/>
          <w:sz w:val="20"/>
          <w:szCs w:val="20"/>
        </w:rPr>
        <w:t xml:space="preserve">NG je dostopna vsem, </w:t>
      </w:r>
      <w:r w:rsidR="00040365">
        <w:rPr>
          <w:rFonts w:ascii="Arial" w:hAnsi="Arial" w:cs="Arial"/>
          <w:bCs/>
          <w:sz w:val="20"/>
          <w:szCs w:val="20"/>
        </w:rPr>
        <w:t>v</w:t>
      </w:r>
      <w:r w:rsidRPr="005645E5">
        <w:rPr>
          <w:rFonts w:ascii="Arial" w:hAnsi="Arial" w:cs="Arial"/>
          <w:bCs/>
          <w:sz w:val="20"/>
          <w:szCs w:val="20"/>
        </w:rPr>
        <w:t xml:space="preserve">stop je dovoljen tudi psom vodnikom. Osebam z ovirami omogočajo brezplačen vstop. Galerija je opremljena s klančinami in dvigali. Za osebe na invalidskih vozičkih je razstavna stavba dostopna pri glavnem vhodu na Prešernovi cesti 24, kjer je tudi zvonec za odpiranje vrat. Osebe na invalidskih vozičkih se lahko po galeriji in razstavnih prostorih v vseh nadstropjih premikajo samostojno, le pri dostopu do stalne razstave v pritličju in kletnega razstavišča Galerija Narodni dom je potrebna pomoč galerijskega osebja. Za osebe z gibalnimi ovirami je dostopna tudi upravna stavba. Toaletni prostori so primerno urejeni za osebe z gibalnimi ovirami. Obiskovalcem omogočajo izposojo invalidskega vozička in vozička za otroke. Vodstva po razstavah so za vse osebe z oviranostjo brezplačna. Po predhodni najavi organizirajo prilagojen vodeni ogled s kopijami muzejskih predmetov in taktilnimi oziroma veččutnimi pripomočki, s katerimi obogatijo in približajo razlago. Po dogovoru poskrbijo za tolmačenje v </w:t>
      </w:r>
      <w:r>
        <w:rPr>
          <w:rFonts w:ascii="Arial" w:hAnsi="Arial" w:cs="Arial"/>
          <w:bCs/>
          <w:sz w:val="20"/>
          <w:szCs w:val="20"/>
        </w:rPr>
        <w:t>SZJ</w:t>
      </w:r>
      <w:r w:rsidRPr="005645E5">
        <w:rPr>
          <w:rFonts w:ascii="Arial" w:hAnsi="Arial" w:cs="Arial"/>
          <w:bCs/>
          <w:sz w:val="20"/>
          <w:szCs w:val="20"/>
        </w:rPr>
        <w:t>. V muzeju so na voljo individualne indukcijske zanke za uporabo avdio</w:t>
      </w:r>
      <w:r w:rsidR="00040365" w:rsidRPr="005645E5">
        <w:rPr>
          <w:rFonts w:ascii="Arial" w:hAnsi="Arial" w:cs="Arial"/>
          <w:bCs/>
          <w:sz w:val="20"/>
          <w:szCs w:val="20"/>
        </w:rPr>
        <w:t>vod</w:t>
      </w:r>
      <w:r w:rsidR="00040365">
        <w:rPr>
          <w:rFonts w:ascii="Arial" w:hAnsi="Arial" w:cs="Arial"/>
          <w:bCs/>
          <w:sz w:val="20"/>
          <w:szCs w:val="20"/>
        </w:rPr>
        <w:t>nikov</w:t>
      </w:r>
      <w:r w:rsidRPr="005645E5">
        <w:rPr>
          <w:rFonts w:ascii="Arial" w:hAnsi="Arial" w:cs="Arial"/>
          <w:bCs/>
          <w:sz w:val="20"/>
          <w:szCs w:val="20"/>
        </w:rPr>
        <w:t xml:space="preserve"> in sistemov vodenja. Obiskovalcem so na voljo tudi avdio</w:t>
      </w:r>
      <w:r w:rsidR="00040365">
        <w:rPr>
          <w:rFonts w:ascii="Arial" w:hAnsi="Arial" w:cs="Arial"/>
          <w:bCs/>
          <w:sz w:val="20"/>
          <w:szCs w:val="20"/>
        </w:rPr>
        <w:t>vodniki</w:t>
      </w:r>
      <w:r w:rsidRPr="005645E5">
        <w:rPr>
          <w:rFonts w:ascii="Arial" w:hAnsi="Arial" w:cs="Arial"/>
          <w:bCs/>
          <w:sz w:val="20"/>
          <w:szCs w:val="20"/>
        </w:rPr>
        <w:t xml:space="preserve"> po stalni zbirki in občasnih razstavah. Do opisov obdobij in izbranih umetniških del se lahko dostopa s QR oznakami. Izbrana umetniška dela stalne zbirke in nove kretnje, ki so jih dodali v slovar </w:t>
      </w:r>
      <w:r>
        <w:rPr>
          <w:rFonts w:ascii="Arial" w:hAnsi="Arial" w:cs="Arial"/>
          <w:bCs/>
          <w:sz w:val="20"/>
          <w:szCs w:val="20"/>
        </w:rPr>
        <w:t>SZJ</w:t>
      </w:r>
      <w:r w:rsidRPr="005645E5">
        <w:rPr>
          <w:rFonts w:ascii="Arial" w:hAnsi="Arial" w:cs="Arial"/>
          <w:bCs/>
          <w:sz w:val="20"/>
          <w:szCs w:val="20"/>
        </w:rPr>
        <w:t xml:space="preserve">, so na galerijskih zaslonih in na spletni strani predstavljeni v </w:t>
      </w:r>
      <w:r>
        <w:rPr>
          <w:rFonts w:ascii="Arial" w:hAnsi="Arial" w:cs="Arial"/>
          <w:bCs/>
          <w:sz w:val="20"/>
          <w:szCs w:val="20"/>
        </w:rPr>
        <w:t>SZJ</w:t>
      </w:r>
      <w:r w:rsidRPr="005645E5">
        <w:rPr>
          <w:rFonts w:ascii="Arial" w:hAnsi="Arial" w:cs="Arial"/>
          <w:bCs/>
          <w:sz w:val="20"/>
          <w:szCs w:val="20"/>
        </w:rPr>
        <w:t>. V stalni zbirki je na voljo tipna prilagoditev z naslovom Luiza Pesjak, opremljena s povečevalnim steklom, z opisom dela v brajevi pisavi in zvočnim opisom</w:t>
      </w:r>
      <w:r w:rsidR="00040365">
        <w:rPr>
          <w:rFonts w:ascii="Arial" w:hAnsi="Arial" w:cs="Arial"/>
          <w:bCs/>
          <w:sz w:val="20"/>
          <w:szCs w:val="20"/>
        </w:rPr>
        <w:t>;</w:t>
      </w:r>
      <w:r w:rsidRPr="005645E5">
        <w:rPr>
          <w:rFonts w:ascii="Arial" w:hAnsi="Arial" w:cs="Arial"/>
          <w:bCs/>
          <w:sz w:val="20"/>
          <w:szCs w:val="20"/>
        </w:rPr>
        <w:t xml:space="preserve"> </w:t>
      </w:r>
      <w:r w:rsidR="00040365">
        <w:rPr>
          <w:rFonts w:ascii="Arial" w:hAnsi="Arial" w:cs="Arial"/>
          <w:bCs/>
          <w:sz w:val="20"/>
          <w:szCs w:val="20"/>
        </w:rPr>
        <w:t xml:space="preserve">ko </w:t>
      </w:r>
      <w:r w:rsidRPr="005645E5">
        <w:rPr>
          <w:rFonts w:ascii="Arial" w:hAnsi="Arial" w:cs="Arial"/>
          <w:bCs/>
          <w:sz w:val="20"/>
          <w:szCs w:val="20"/>
        </w:rPr>
        <w:t xml:space="preserve">so jo zaradi varnosti in epidemioloških razmer umaknili, so obogatili prilagojena vodstva z novimi pripomočki. NG omogoča dostopnost spletišča </w:t>
      </w:r>
      <w:hyperlink r:id="rId18" w:history="1">
        <w:r w:rsidRPr="005645E5">
          <w:rPr>
            <w:rFonts w:ascii="Arial" w:hAnsi="Arial" w:cs="Arial"/>
            <w:bCs/>
            <w:sz w:val="20"/>
            <w:szCs w:val="20"/>
          </w:rPr>
          <w:t>https://www.ng-slo.si/si/</w:t>
        </w:r>
      </w:hyperlink>
      <w:r w:rsidRPr="005645E5">
        <w:rPr>
          <w:rFonts w:ascii="Arial" w:hAnsi="Arial" w:cs="Arial"/>
          <w:bCs/>
          <w:sz w:val="20"/>
          <w:szCs w:val="20"/>
        </w:rPr>
        <w:t xml:space="preserve"> v skladu z </w:t>
      </w:r>
      <w:r w:rsidRPr="005645E5">
        <w:rPr>
          <w:rFonts w:ascii="Arial" w:hAnsi="Arial" w:cs="Arial"/>
          <w:sz w:val="20"/>
          <w:szCs w:val="20"/>
        </w:rPr>
        <w:t xml:space="preserve">ZDSMA </w:t>
      </w:r>
      <w:r w:rsidRPr="005645E5">
        <w:rPr>
          <w:rFonts w:ascii="Arial" w:hAnsi="Arial" w:cs="Arial"/>
          <w:bCs/>
          <w:sz w:val="20"/>
          <w:szCs w:val="20"/>
        </w:rPr>
        <w:t>(</w:t>
      </w:r>
      <w:r w:rsidRPr="005645E5">
        <w:rPr>
          <w:rFonts w:ascii="Arial" w:hAnsi="Arial" w:cs="Arial"/>
          <w:b/>
          <w:i/>
          <w:iCs/>
          <w:sz w:val="20"/>
          <w:szCs w:val="20"/>
        </w:rPr>
        <w:t>MK – NG</w:t>
      </w:r>
      <w:r w:rsidRPr="005645E5">
        <w:rPr>
          <w:rFonts w:ascii="Arial" w:hAnsi="Arial" w:cs="Arial"/>
          <w:bCs/>
          <w:i/>
          <w:iCs/>
          <w:sz w:val="20"/>
          <w:szCs w:val="20"/>
        </w:rPr>
        <w:t>, ukrepi 3.3, 3.4, 5.2 in 5.4</w:t>
      </w:r>
      <w:r w:rsidRPr="005645E5">
        <w:rPr>
          <w:rFonts w:ascii="Arial" w:hAnsi="Arial" w:cs="Arial"/>
          <w:bCs/>
          <w:sz w:val="20"/>
          <w:szCs w:val="20"/>
        </w:rPr>
        <w:t>).</w:t>
      </w:r>
    </w:p>
    <w:p w14:paraId="56CAF2D8" w14:textId="77777777" w:rsidR="004B33A5" w:rsidRPr="005645E5" w:rsidRDefault="004B33A5" w:rsidP="009D38A5">
      <w:pPr>
        <w:spacing w:after="0"/>
        <w:contextualSpacing/>
        <w:jc w:val="both"/>
        <w:rPr>
          <w:rFonts w:ascii="Arial" w:hAnsi="Arial" w:cs="Arial"/>
          <w:sz w:val="20"/>
          <w:szCs w:val="20"/>
        </w:rPr>
      </w:pPr>
    </w:p>
    <w:p w14:paraId="42D33CC2" w14:textId="77777777" w:rsidR="004B33A5" w:rsidRPr="005645E5" w:rsidRDefault="004B33A5" w:rsidP="009D38A5">
      <w:pPr>
        <w:pStyle w:val="Navadensplet"/>
        <w:shd w:val="clear" w:color="auto" w:fill="FFFFFF"/>
        <w:spacing w:before="0" w:beforeAutospacing="0" w:after="0" w:afterAutospacing="0" w:line="276" w:lineRule="auto"/>
        <w:jc w:val="both"/>
        <w:rPr>
          <w:rFonts w:ascii="Arial" w:hAnsi="Arial" w:cs="Arial"/>
          <w:b/>
          <w:bCs/>
          <w:sz w:val="20"/>
          <w:szCs w:val="20"/>
          <w:lang w:val="sl-SI"/>
        </w:rPr>
      </w:pPr>
      <w:r w:rsidRPr="005645E5">
        <w:rPr>
          <w:rFonts w:ascii="Arial" w:hAnsi="Arial" w:cs="Arial"/>
          <w:b/>
          <w:bCs/>
          <w:sz w:val="20"/>
          <w:szCs w:val="20"/>
          <w:lang w:val="sl-SI"/>
        </w:rPr>
        <w:t>Arboretum Volčji Potok</w:t>
      </w:r>
    </w:p>
    <w:p w14:paraId="3CCEB4B8" w14:textId="3F598EC8" w:rsidR="004B33A5" w:rsidRPr="005645E5" w:rsidRDefault="004B33A5" w:rsidP="009D38A5">
      <w:pPr>
        <w:spacing w:after="0"/>
        <w:jc w:val="both"/>
        <w:rPr>
          <w:rFonts w:ascii="Arial" w:eastAsia="Calibri" w:hAnsi="Arial" w:cs="Arial"/>
          <w:sz w:val="20"/>
          <w:szCs w:val="20"/>
        </w:rPr>
      </w:pPr>
      <w:r w:rsidRPr="005645E5">
        <w:rPr>
          <w:rFonts w:ascii="Arial" w:eastAsia="Calibri" w:hAnsi="Arial" w:cs="Arial"/>
          <w:sz w:val="20"/>
          <w:szCs w:val="20"/>
        </w:rPr>
        <w:t>Na področju dostopnosti do objektov nepremične kulturne dediščine je iz poročila javnega zavoda razvidno, da zagotavljajo dostopnost parka za invalide. Invalidom omogočajo nakup oziroma prevzem vstopnic, prevoznost večine poti z invalidsk</w:t>
      </w:r>
      <w:r w:rsidR="00040365">
        <w:rPr>
          <w:rFonts w:ascii="Arial" w:eastAsia="Calibri" w:hAnsi="Arial" w:cs="Arial"/>
          <w:sz w:val="20"/>
          <w:szCs w:val="20"/>
        </w:rPr>
        <w:t>imi</w:t>
      </w:r>
      <w:r w:rsidRPr="005645E5">
        <w:rPr>
          <w:rFonts w:ascii="Arial" w:eastAsia="Calibri" w:hAnsi="Arial" w:cs="Arial"/>
          <w:sz w:val="20"/>
          <w:szCs w:val="20"/>
        </w:rPr>
        <w:t xml:space="preserve"> vozičk</w:t>
      </w:r>
      <w:r w:rsidR="00040365">
        <w:rPr>
          <w:rFonts w:ascii="Arial" w:eastAsia="Calibri" w:hAnsi="Arial" w:cs="Arial"/>
          <w:sz w:val="20"/>
          <w:szCs w:val="20"/>
        </w:rPr>
        <w:t>i</w:t>
      </w:r>
      <w:r w:rsidRPr="005645E5">
        <w:rPr>
          <w:rFonts w:ascii="Arial" w:eastAsia="Calibri" w:hAnsi="Arial" w:cs="Arial"/>
          <w:sz w:val="20"/>
          <w:szCs w:val="20"/>
        </w:rPr>
        <w:t>, izposojo invalidskega vozička ob vstopu v park, vzdrževanje peščenih poti na nagnjenih odsekih brez stopnic, sprotna popravila in WC za invalide (</w:t>
      </w:r>
      <w:r w:rsidRPr="005645E5">
        <w:rPr>
          <w:rFonts w:ascii="Arial" w:eastAsia="Calibri" w:hAnsi="Arial" w:cs="Arial"/>
          <w:b/>
          <w:bCs/>
          <w:i/>
          <w:iCs/>
          <w:sz w:val="20"/>
          <w:szCs w:val="20"/>
        </w:rPr>
        <w:t>MK – Arboretum Volčji Potok</w:t>
      </w:r>
      <w:r w:rsidRPr="005645E5">
        <w:rPr>
          <w:rFonts w:ascii="Arial" w:eastAsia="Calibri" w:hAnsi="Arial" w:cs="Arial"/>
          <w:i/>
          <w:iCs/>
          <w:sz w:val="20"/>
          <w:szCs w:val="20"/>
        </w:rPr>
        <w:t>, ukrep 3.3</w:t>
      </w:r>
      <w:r w:rsidRPr="005645E5">
        <w:rPr>
          <w:rFonts w:ascii="Arial" w:eastAsia="Calibri" w:hAnsi="Arial" w:cs="Arial"/>
          <w:sz w:val="20"/>
          <w:szCs w:val="20"/>
        </w:rPr>
        <w:t>).</w:t>
      </w:r>
    </w:p>
    <w:p w14:paraId="60F7D34E" w14:textId="77777777" w:rsidR="004B33A5" w:rsidRPr="005645E5" w:rsidRDefault="004B33A5" w:rsidP="009D38A5">
      <w:pPr>
        <w:spacing w:after="0"/>
        <w:rPr>
          <w:rFonts w:ascii="Arial" w:hAnsi="Arial" w:cs="Arial"/>
          <w:b/>
          <w:bCs/>
          <w:sz w:val="20"/>
          <w:szCs w:val="20"/>
        </w:rPr>
      </w:pPr>
    </w:p>
    <w:p w14:paraId="1E7236B9" w14:textId="182FA48D" w:rsidR="004B33A5" w:rsidRPr="005645E5" w:rsidRDefault="004B33A5" w:rsidP="009D38A5">
      <w:pPr>
        <w:spacing w:after="0"/>
        <w:rPr>
          <w:rFonts w:ascii="Arial" w:hAnsi="Arial" w:cs="Arial"/>
          <w:b/>
          <w:bCs/>
          <w:sz w:val="20"/>
          <w:szCs w:val="20"/>
        </w:rPr>
      </w:pPr>
      <w:r w:rsidRPr="005645E5">
        <w:rPr>
          <w:rFonts w:ascii="Arial" w:hAnsi="Arial" w:cs="Arial"/>
          <w:b/>
          <w:bCs/>
          <w:sz w:val="20"/>
          <w:szCs w:val="20"/>
        </w:rPr>
        <w:t>Center za upravljanje z dediščino živega srebra Idrija (CUDHg)</w:t>
      </w:r>
    </w:p>
    <w:p w14:paraId="1EAA1374" w14:textId="69C75397"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CUDHg Idrija je uredil dostop do objekta Kompresorske postaje z razstavo o delovanju rudniških kompresorjev za invalidne osebe; tudi ogled razstave je primerno urejen za osebe z invalidskimi vozički. CUDHg Idrija je s postavitvijo nove spletne strani omogočil dostop do spletnih informacij tudi slepim in slabovidnim osebam (</w:t>
      </w:r>
      <w:r w:rsidRPr="005645E5">
        <w:rPr>
          <w:rFonts w:ascii="Arial" w:hAnsi="Arial" w:cs="Arial"/>
          <w:b/>
          <w:bCs/>
          <w:i/>
          <w:iCs/>
          <w:sz w:val="20"/>
          <w:szCs w:val="20"/>
        </w:rPr>
        <w:t>MK – CUDHg</w:t>
      </w:r>
      <w:r w:rsidRPr="005645E5">
        <w:rPr>
          <w:rFonts w:ascii="Arial" w:hAnsi="Arial" w:cs="Arial"/>
          <w:i/>
          <w:iCs/>
          <w:sz w:val="20"/>
          <w:szCs w:val="20"/>
        </w:rPr>
        <w:t>, ukrepa 3.3 in 3.4</w:t>
      </w:r>
      <w:r w:rsidRPr="005645E5">
        <w:rPr>
          <w:rFonts w:ascii="Arial" w:hAnsi="Arial" w:cs="Arial"/>
          <w:sz w:val="20"/>
          <w:szCs w:val="20"/>
        </w:rPr>
        <w:t>).</w:t>
      </w:r>
    </w:p>
    <w:p w14:paraId="7DB8FE1D" w14:textId="77777777" w:rsidR="004B33A5" w:rsidRPr="005645E5" w:rsidRDefault="004B33A5" w:rsidP="009D38A5">
      <w:pPr>
        <w:spacing w:after="0"/>
        <w:jc w:val="both"/>
        <w:rPr>
          <w:rFonts w:ascii="Arial" w:hAnsi="Arial" w:cs="Arial"/>
          <w:b/>
          <w:bCs/>
          <w:sz w:val="20"/>
          <w:szCs w:val="20"/>
        </w:rPr>
      </w:pPr>
    </w:p>
    <w:p w14:paraId="3CF9887C" w14:textId="1EDEA5E5" w:rsidR="004B33A5" w:rsidRPr="005645E5" w:rsidRDefault="004B33A5" w:rsidP="009D38A5">
      <w:pPr>
        <w:spacing w:after="0"/>
        <w:jc w:val="both"/>
        <w:rPr>
          <w:rFonts w:ascii="Arial" w:hAnsi="Arial" w:cs="Arial"/>
          <w:bCs/>
          <w:color w:val="000000" w:themeColor="text1"/>
          <w:sz w:val="20"/>
          <w:szCs w:val="20"/>
        </w:rPr>
      </w:pPr>
      <w:r w:rsidRPr="005645E5">
        <w:rPr>
          <w:rFonts w:ascii="Arial" w:hAnsi="Arial" w:cs="Arial"/>
          <w:b/>
          <w:bCs/>
          <w:sz w:val="20"/>
          <w:szCs w:val="20"/>
        </w:rPr>
        <w:t>MK, Direktorat za kulturno dediščino, Sektor za muzeje, arhive in knjižnice – dejavnost slovenskih splošnih knjižnic</w:t>
      </w:r>
      <w:r w:rsidRPr="005645E5">
        <w:rPr>
          <w:rFonts w:ascii="Arial" w:hAnsi="Arial" w:cs="Arial"/>
          <w:sz w:val="20"/>
          <w:szCs w:val="20"/>
        </w:rPr>
        <w:t>, v nadaljevanju</w:t>
      </w:r>
      <w:r w:rsidRPr="005645E5">
        <w:rPr>
          <w:rFonts w:ascii="Arial" w:hAnsi="Arial" w:cs="Arial"/>
          <w:b/>
          <w:bCs/>
          <w:sz w:val="20"/>
          <w:szCs w:val="20"/>
        </w:rPr>
        <w:t xml:space="preserve"> </w:t>
      </w:r>
      <w:r w:rsidRPr="005645E5">
        <w:rPr>
          <w:rFonts w:ascii="Arial" w:hAnsi="Arial" w:cs="Arial"/>
          <w:bCs/>
          <w:color w:val="000000" w:themeColor="text1"/>
          <w:sz w:val="20"/>
          <w:szCs w:val="20"/>
        </w:rPr>
        <w:t>povzema prispevke zunanjih javnih (kulturnih) ustanov in javnih zavodov na področju knjižnične dejavnosti.</w:t>
      </w:r>
    </w:p>
    <w:p w14:paraId="4BF5D0E4"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 xml:space="preserve"> </w:t>
      </w:r>
    </w:p>
    <w:p w14:paraId="3EE6C0EA" w14:textId="77777777" w:rsidR="00B47268" w:rsidRDefault="00B47268" w:rsidP="009D38A5">
      <w:pPr>
        <w:spacing w:after="0"/>
        <w:jc w:val="both"/>
        <w:rPr>
          <w:rFonts w:ascii="Arial" w:hAnsi="Arial" w:cs="Arial"/>
          <w:b/>
          <w:bCs/>
          <w:sz w:val="20"/>
          <w:szCs w:val="20"/>
        </w:rPr>
      </w:pPr>
    </w:p>
    <w:p w14:paraId="305B9E7C" w14:textId="78BE7DA3"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lastRenderedPageBreak/>
        <w:t>Knjižnica Ivana Potrča Ptuj</w:t>
      </w:r>
    </w:p>
    <w:p w14:paraId="45DBC4DA" w14:textId="3540FF6F" w:rsidR="004B33A5" w:rsidRPr="005645E5" w:rsidRDefault="004B33A5" w:rsidP="009D38A5">
      <w:pPr>
        <w:spacing w:after="0"/>
        <w:jc w:val="both"/>
        <w:rPr>
          <w:rFonts w:ascii="Arial" w:hAnsi="Arial" w:cs="Arial"/>
          <w:b/>
          <w:bCs/>
          <w:sz w:val="20"/>
          <w:szCs w:val="20"/>
        </w:rPr>
      </w:pPr>
      <w:r w:rsidRPr="005645E5">
        <w:rPr>
          <w:rFonts w:ascii="Arial" w:hAnsi="Arial" w:cs="Arial"/>
          <w:sz w:val="20"/>
          <w:szCs w:val="20"/>
        </w:rPr>
        <w:t>Knjižnica Ivana Potrča Ptuj poroča, da se Mestna občina Ptuj zavzema za status občine po meri invalidov. Knjižnica je eden od</w:t>
      </w:r>
      <w:r w:rsidRPr="005645E5">
        <w:rPr>
          <w:rFonts w:ascii="Arial" w:hAnsi="Arial" w:cs="Arial"/>
          <w:bCs/>
          <w:sz w:val="20"/>
          <w:szCs w:val="20"/>
        </w:rPr>
        <w:t xml:space="preserve"> javnih zavodov, ki je v zadnjih letih tudi po navedbah Zveze invalidskih društev ILCO Slovenije naredila največ na tem področju. Invalidi z več kot 80-odstotno stopnjo invalidnosti, ki so člani invalidskega društva, so v knjižnici oproščeni plačila članarine (</w:t>
      </w:r>
      <w:r w:rsidRPr="005645E5">
        <w:rPr>
          <w:rFonts w:ascii="Arial" w:hAnsi="Arial" w:cs="Arial"/>
          <w:b/>
          <w:bCs/>
          <w:i/>
          <w:iCs/>
          <w:sz w:val="20"/>
          <w:szCs w:val="20"/>
        </w:rPr>
        <w:t xml:space="preserve">MK – </w:t>
      </w:r>
      <w:r w:rsidRPr="005645E5">
        <w:rPr>
          <w:rFonts w:ascii="Arial" w:hAnsi="Arial" w:cs="Arial"/>
          <w:b/>
          <w:bCs/>
          <w:sz w:val="20"/>
          <w:szCs w:val="20"/>
        </w:rPr>
        <w:t>Knjižnica Ivana Potrča Ptuj</w:t>
      </w:r>
      <w:r w:rsidRPr="005645E5">
        <w:rPr>
          <w:rFonts w:ascii="Arial" w:hAnsi="Arial" w:cs="Arial"/>
          <w:i/>
          <w:iCs/>
          <w:sz w:val="20"/>
          <w:szCs w:val="20"/>
        </w:rPr>
        <w:t>, ukrep 3.3</w:t>
      </w:r>
      <w:r w:rsidRPr="005645E5">
        <w:rPr>
          <w:rFonts w:ascii="Arial" w:hAnsi="Arial" w:cs="Arial"/>
          <w:bCs/>
          <w:sz w:val="20"/>
          <w:szCs w:val="20"/>
        </w:rPr>
        <w:t>).</w:t>
      </w:r>
    </w:p>
    <w:p w14:paraId="1B1BB5D1" w14:textId="77777777" w:rsidR="004B33A5" w:rsidRPr="005645E5" w:rsidRDefault="004B33A5" w:rsidP="009D38A5">
      <w:pPr>
        <w:spacing w:after="0"/>
        <w:jc w:val="both"/>
        <w:rPr>
          <w:rFonts w:ascii="Arial" w:hAnsi="Arial" w:cs="Arial"/>
          <w:b/>
          <w:sz w:val="20"/>
          <w:szCs w:val="20"/>
        </w:rPr>
      </w:pPr>
    </w:p>
    <w:p w14:paraId="111AC581" w14:textId="77777777" w:rsidR="004B33A5" w:rsidRPr="005645E5" w:rsidRDefault="004B33A5" w:rsidP="009D38A5">
      <w:pPr>
        <w:spacing w:after="0"/>
        <w:jc w:val="both"/>
        <w:rPr>
          <w:rFonts w:ascii="Arial" w:hAnsi="Arial" w:cs="Arial"/>
          <w:b/>
          <w:sz w:val="20"/>
          <w:szCs w:val="20"/>
        </w:rPr>
      </w:pPr>
      <w:r w:rsidRPr="005645E5">
        <w:rPr>
          <w:rFonts w:ascii="Arial" w:hAnsi="Arial" w:cs="Arial"/>
          <w:b/>
          <w:sz w:val="20"/>
          <w:szCs w:val="20"/>
        </w:rPr>
        <w:t>Knjižnica Mileta Klopčiča Zagorje ob Savi</w:t>
      </w:r>
    </w:p>
    <w:p w14:paraId="4B17B0A4" w14:textId="58F57B47" w:rsidR="004B33A5" w:rsidRPr="005645E5" w:rsidRDefault="004B33A5" w:rsidP="009D38A5">
      <w:pPr>
        <w:spacing w:after="0"/>
        <w:jc w:val="both"/>
        <w:rPr>
          <w:rFonts w:ascii="Arial" w:hAnsi="Arial" w:cs="Arial"/>
          <w:i/>
          <w:iCs/>
          <w:sz w:val="20"/>
          <w:szCs w:val="20"/>
        </w:rPr>
      </w:pPr>
      <w:r w:rsidRPr="005645E5">
        <w:rPr>
          <w:rFonts w:ascii="Arial" w:hAnsi="Arial" w:cs="Arial"/>
          <w:sz w:val="20"/>
          <w:szCs w:val="20"/>
        </w:rPr>
        <w:t>Knjižnica Mileta Klopčiča Zagorje poroča, da ima dva ločena oddelka, od katerih je mladinski oddelek</w:t>
      </w:r>
      <w:r w:rsidRPr="005645E5">
        <w:rPr>
          <w:rFonts w:ascii="Arial" w:hAnsi="Arial" w:cs="Arial"/>
          <w:bCs/>
          <w:sz w:val="20"/>
          <w:szCs w:val="20"/>
        </w:rPr>
        <w:t xml:space="preserve"> popolnoma prilagojen gibalno oviranim, saj je vhod vanj opremljen s klančino in drsnimi vrati, prostor pa je primeren za gibanje invalidov na vozičku. Prav tako je delno prilagojen invalidom tudi oddelek za odrasle – dostop je mogoč po klančini in skozi drsna vrata v pritličje, kjer je leposlovje. Žal pa zaradi stopnic še ni mogoč dostop do prvega nadstropja, kjer je postavljena strokovna literatura </w:t>
      </w:r>
      <w:r w:rsidRPr="005645E5">
        <w:rPr>
          <w:rFonts w:ascii="Arial" w:hAnsi="Arial" w:cs="Arial"/>
          <w:i/>
          <w:iCs/>
          <w:sz w:val="20"/>
          <w:szCs w:val="20"/>
        </w:rPr>
        <w:t>(</w:t>
      </w:r>
      <w:r w:rsidRPr="005645E5">
        <w:rPr>
          <w:rFonts w:ascii="Arial" w:hAnsi="Arial" w:cs="Arial"/>
          <w:b/>
          <w:bCs/>
          <w:i/>
          <w:iCs/>
          <w:sz w:val="20"/>
          <w:szCs w:val="20"/>
        </w:rPr>
        <w:t>MK – Knjižnica Mileta Klopčiča Zagorje ob Savi</w:t>
      </w:r>
      <w:r w:rsidRPr="005645E5">
        <w:rPr>
          <w:rFonts w:ascii="Arial" w:hAnsi="Arial" w:cs="Arial"/>
          <w:i/>
          <w:iCs/>
          <w:sz w:val="20"/>
          <w:szCs w:val="20"/>
        </w:rPr>
        <w:t>, ukrep 3.3).</w:t>
      </w:r>
    </w:p>
    <w:p w14:paraId="66E0680E" w14:textId="77777777" w:rsidR="004B33A5" w:rsidRPr="005645E5" w:rsidRDefault="004B33A5" w:rsidP="009D38A5">
      <w:pPr>
        <w:spacing w:after="0"/>
        <w:jc w:val="both"/>
        <w:rPr>
          <w:rFonts w:ascii="Arial" w:hAnsi="Arial" w:cs="Arial"/>
          <w:b/>
          <w:sz w:val="20"/>
          <w:szCs w:val="20"/>
        </w:rPr>
      </w:pPr>
    </w:p>
    <w:p w14:paraId="4A04D12E" w14:textId="77777777" w:rsidR="004B33A5" w:rsidRPr="005645E5" w:rsidRDefault="004B33A5" w:rsidP="009D38A5">
      <w:pPr>
        <w:spacing w:after="0"/>
        <w:jc w:val="both"/>
        <w:rPr>
          <w:rFonts w:ascii="Arial" w:hAnsi="Arial" w:cs="Arial"/>
          <w:b/>
          <w:sz w:val="20"/>
          <w:szCs w:val="20"/>
        </w:rPr>
      </w:pPr>
      <w:r w:rsidRPr="005645E5">
        <w:rPr>
          <w:rFonts w:ascii="Arial" w:hAnsi="Arial" w:cs="Arial"/>
          <w:b/>
          <w:sz w:val="20"/>
          <w:szCs w:val="20"/>
        </w:rPr>
        <w:t>Knjižnica Pavla Golie Trebnje</w:t>
      </w:r>
    </w:p>
    <w:p w14:paraId="35D9A15C" w14:textId="49B0EA0C" w:rsidR="004B33A5" w:rsidRPr="005645E5" w:rsidRDefault="004B33A5" w:rsidP="009D38A5">
      <w:pPr>
        <w:spacing w:after="0"/>
        <w:jc w:val="both"/>
        <w:rPr>
          <w:rFonts w:ascii="Arial" w:hAnsi="Arial" w:cs="Arial"/>
          <w:b/>
          <w:sz w:val="20"/>
          <w:szCs w:val="20"/>
        </w:rPr>
      </w:pPr>
      <w:r w:rsidRPr="005645E5">
        <w:rPr>
          <w:rFonts w:ascii="Arial" w:hAnsi="Arial" w:cs="Arial"/>
          <w:sz w:val="20"/>
          <w:szCs w:val="20"/>
        </w:rPr>
        <w:t>Knjižnica Pavla Golie Trebnje je za osebe s statusom invalida uvedla brezplačen vpis (</w:t>
      </w:r>
      <w:r w:rsidRPr="005645E5">
        <w:rPr>
          <w:rFonts w:ascii="Arial" w:hAnsi="Arial" w:cs="Arial"/>
          <w:b/>
          <w:bCs/>
          <w:i/>
          <w:iCs/>
          <w:sz w:val="20"/>
          <w:szCs w:val="20"/>
        </w:rPr>
        <w:t>MK –</w:t>
      </w:r>
      <w:r w:rsidRPr="005645E5">
        <w:rPr>
          <w:rFonts w:ascii="Arial" w:hAnsi="Arial" w:cs="Arial"/>
          <w:i/>
          <w:iCs/>
          <w:sz w:val="20"/>
          <w:szCs w:val="20"/>
        </w:rPr>
        <w:t xml:space="preserve"> </w:t>
      </w:r>
      <w:r w:rsidRPr="005645E5">
        <w:rPr>
          <w:rFonts w:ascii="Arial" w:hAnsi="Arial" w:cs="Arial"/>
          <w:b/>
          <w:i/>
          <w:iCs/>
          <w:sz w:val="20"/>
          <w:szCs w:val="20"/>
        </w:rPr>
        <w:t>Knjižnica Pavla Golie Trebnje</w:t>
      </w:r>
      <w:r w:rsidRPr="005645E5">
        <w:rPr>
          <w:rFonts w:ascii="Arial" w:hAnsi="Arial" w:cs="Arial"/>
          <w:bCs/>
          <w:i/>
          <w:iCs/>
          <w:sz w:val="20"/>
          <w:szCs w:val="20"/>
        </w:rPr>
        <w:t xml:space="preserve">, </w:t>
      </w:r>
      <w:r w:rsidRPr="005645E5">
        <w:rPr>
          <w:rFonts w:ascii="Arial" w:hAnsi="Arial" w:cs="Arial"/>
          <w:i/>
          <w:iCs/>
          <w:sz w:val="20"/>
          <w:szCs w:val="20"/>
        </w:rPr>
        <w:t>ukrep 3.3</w:t>
      </w:r>
      <w:r w:rsidRPr="005645E5">
        <w:rPr>
          <w:rFonts w:ascii="Arial" w:hAnsi="Arial" w:cs="Arial"/>
          <w:sz w:val="20"/>
          <w:szCs w:val="20"/>
        </w:rPr>
        <w:t>).</w:t>
      </w:r>
    </w:p>
    <w:p w14:paraId="7910237B" w14:textId="77777777" w:rsidR="004B33A5" w:rsidRPr="005645E5" w:rsidRDefault="004B33A5" w:rsidP="009D38A5">
      <w:pPr>
        <w:tabs>
          <w:tab w:val="left" w:pos="1701"/>
        </w:tabs>
        <w:spacing w:after="0"/>
        <w:jc w:val="both"/>
        <w:rPr>
          <w:rFonts w:ascii="Arial" w:hAnsi="Arial" w:cs="Arial"/>
          <w:b/>
          <w:bCs/>
          <w:sz w:val="20"/>
          <w:szCs w:val="20"/>
        </w:rPr>
      </w:pPr>
    </w:p>
    <w:p w14:paraId="7B2E1673" w14:textId="77777777" w:rsidR="004B33A5" w:rsidRPr="005645E5" w:rsidRDefault="004B33A5" w:rsidP="009D38A5">
      <w:pPr>
        <w:tabs>
          <w:tab w:val="left" w:pos="1701"/>
        </w:tabs>
        <w:spacing w:after="0"/>
        <w:jc w:val="both"/>
        <w:rPr>
          <w:rFonts w:ascii="Arial" w:hAnsi="Arial" w:cs="Arial"/>
          <w:b/>
          <w:bCs/>
          <w:sz w:val="20"/>
          <w:szCs w:val="20"/>
        </w:rPr>
      </w:pPr>
      <w:r w:rsidRPr="005645E5">
        <w:rPr>
          <w:rFonts w:ascii="Arial" w:hAnsi="Arial" w:cs="Arial"/>
          <w:b/>
          <w:bCs/>
          <w:sz w:val="20"/>
          <w:szCs w:val="20"/>
        </w:rPr>
        <w:t>Mestna knjižnica Grosuplje</w:t>
      </w:r>
    </w:p>
    <w:p w14:paraId="322021DB" w14:textId="4304D094" w:rsidR="004B33A5" w:rsidRPr="005645E5" w:rsidRDefault="004B33A5" w:rsidP="00A21B0A">
      <w:pPr>
        <w:tabs>
          <w:tab w:val="left" w:pos="1701"/>
        </w:tabs>
        <w:spacing w:after="0"/>
        <w:jc w:val="both"/>
        <w:rPr>
          <w:rFonts w:ascii="Arial" w:hAnsi="Arial" w:cs="Arial"/>
          <w:sz w:val="20"/>
          <w:szCs w:val="20"/>
        </w:rPr>
      </w:pPr>
      <w:r w:rsidRPr="005645E5">
        <w:rPr>
          <w:rFonts w:ascii="Arial" w:hAnsi="Arial" w:cs="Arial"/>
          <w:sz w:val="20"/>
          <w:szCs w:val="20"/>
        </w:rPr>
        <w:t xml:space="preserve">Mestna knjižnica Grosuplje je pridobila </w:t>
      </w:r>
      <w:r w:rsidR="00977FD8">
        <w:rPr>
          <w:rFonts w:ascii="Arial" w:hAnsi="Arial" w:cs="Arial"/>
          <w:sz w:val="20"/>
          <w:szCs w:val="20"/>
        </w:rPr>
        <w:t>evropsko</w:t>
      </w:r>
      <w:r w:rsidRPr="005645E5">
        <w:rPr>
          <w:rFonts w:ascii="Arial" w:hAnsi="Arial" w:cs="Arial"/>
          <w:sz w:val="20"/>
          <w:szCs w:val="20"/>
        </w:rPr>
        <w:t xml:space="preserve"> kartico ugodnosti za invalide. S koncesijsko pogodbo z Zvezo društev slepih in slabovidnih</w:t>
      </w:r>
      <w:r w:rsidRPr="005645E5">
        <w:rPr>
          <w:rFonts w:ascii="Arial" w:hAnsi="Arial" w:cs="Arial"/>
          <w:bCs/>
          <w:sz w:val="20"/>
          <w:szCs w:val="20"/>
        </w:rPr>
        <w:t xml:space="preserve"> Slovenije – Knjižnico slepih in slabovidnih Minke Skaberne država ureja kulturne pravice državljanov, ki ne morajo uporabljati knjižničnega gradiva v tako imenovanem običajnem črnem tisku, in jim želi zagotoviti </w:t>
      </w:r>
      <w:r w:rsidR="00D267EC">
        <w:rPr>
          <w:rFonts w:ascii="Arial" w:hAnsi="Arial" w:cs="Arial"/>
          <w:bCs/>
          <w:sz w:val="20"/>
          <w:szCs w:val="20"/>
        </w:rPr>
        <w:t>možnosti</w:t>
      </w:r>
      <w:r w:rsidR="00D267EC" w:rsidRPr="005645E5">
        <w:rPr>
          <w:rFonts w:ascii="Arial" w:hAnsi="Arial" w:cs="Arial"/>
          <w:bCs/>
          <w:sz w:val="20"/>
          <w:szCs w:val="20"/>
        </w:rPr>
        <w:t xml:space="preserve"> </w:t>
      </w:r>
      <w:r w:rsidRPr="005645E5">
        <w:rPr>
          <w:rFonts w:ascii="Arial" w:hAnsi="Arial" w:cs="Arial"/>
          <w:bCs/>
          <w:sz w:val="20"/>
          <w:szCs w:val="20"/>
        </w:rPr>
        <w:t xml:space="preserve">za koordinacijo in boljšo dostopnost specializiranih knjižničnih storitev za slepe in slabovidne </w:t>
      </w:r>
      <w:r w:rsidR="00D267EC" w:rsidRPr="005645E5">
        <w:rPr>
          <w:rFonts w:ascii="Arial" w:hAnsi="Arial" w:cs="Arial"/>
          <w:bCs/>
          <w:sz w:val="20"/>
          <w:szCs w:val="20"/>
        </w:rPr>
        <w:t>širo</w:t>
      </w:r>
      <w:r w:rsidR="00D267EC">
        <w:rPr>
          <w:rFonts w:ascii="Arial" w:hAnsi="Arial" w:cs="Arial"/>
          <w:bCs/>
          <w:sz w:val="20"/>
          <w:szCs w:val="20"/>
        </w:rPr>
        <w:t>ko</w:t>
      </w:r>
      <w:r w:rsidR="00D267EC" w:rsidRPr="005645E5">
        <w:rPr>
          <w:rFonts w:ascii="Arial" w:hAnsi="Arial" w:cs="Arial"/>
          <w:bCs/>
          <w:sz w:val="20"/>
          <w:szCs w:val="20"/>
        </w:rPr>
        <w:t xml:space="preserve"> </w:t>
      </w:r>
      <w:r w:rsidR="00D267EC">
        <w:rPr>
          <w:rFonts w:ascii="Arial" w:hAnsi="Arial" w:cs="Arial"/>
          <w:bCs/>
          <w:sz w:val="20"/>
          <w:szCs w:val="20"/>
        </w:rPr>
        <w:t xml:space="preserve">po </w:t>
      </w:r>
      <w:r w:rsidRPr="005645E5">
        <w:rPr>
          <w:rFonts w:ascii="Arial" w:hAnsi="Arial" w:cs="Arial"/>
          <w:bCs/>
          <w:sz w:val="20"/>
          <w:szCs w:val="20"/>
        </w:rPr>
        <w:t>Slovenij</w:t>
      </w:r>
      <w:r w:rsidR="00D267EC">
        <w:rPr>
          <w:rFonts w:ascii="Arial" w:hAnsi="Arial" w:cs="Arial"/>
          <w:bCs/>
          <w:sz w:val="20"/>
          <w:szCs w:val="20"/>
        </w:rPr>
        <w:t>i</w:t>
      </w:r>
      <w:r w:rsidRPr="005645E5">
        <w:rPr>
          <w:rFonts w:ascii="Arial" w:hAnsi="Arial" w:cs="Arial"/>
          <w:bCs/>
          <w:sz w:val="20"/>
          <w:szCs w:val="20"/>
        </w:rPr>
        <w:t xml:space="preserve"> (</w:t>
      </w:r>
      <w:r w:rsidRPr="005645E5">
        <w:rPr>
          <w:rFonts w:ascii="Arial" w:hAnsi="Arial" w:cs="Arial"/>
          <w:b/>
          <w:i/>
          <w:iCs/>
          <w:sz w:val="20"/>
          <w:szCs w:val="20"/>
        </w:rPr>
        <w:t>MK – Mestna</w:t>
      </w:r>
      <w:r w:rsidRPr="005645E5">
        <w:rPr>
          <w:rFonts w:ascii="Arial" w:hAnsi="Arial" w:cs="Arial"/>
          <w:b/>
          <w:bCs/>
          <w:i/>
          <w:iCs/>
          <w:sz w:val="20"/>
          <w:szCs w:val="20"/>
        </w:rPr>
        <w:t xml:space="preserve"> knjižnica Grosuplje</w:t>
      </w:r>
      <w:r w:rsidRPr="005645E5">
        <w:rPr>
          <w:rFonts w:ascii="Arial" w:hAnsi="Arial" w:cs="Arial"/>
          <w:i/>
          <w:iCs/>
          <w:sz w:val="20"/>
          <w:szCs w:val="20"/>
        </w:rPr>
        <w:t>, ukrepi 3.3, 3.4 in 8.8</w:t>
      </w:r>
      <w:r w:rsidRPr="005645E5">
        <w:rPr>
          <w:rFonts w:ascii="Arial" w:hAnsi="Arial" w:cs="Arial"/>
          <w:sz w:val="20"/>
          <w:szCs w:val="20"/>
        </w:rPr>
        <w:t>).</w:t>
      </w:r>
    </w:p>
    <w:p w14:paraId="15BF8D94" w14:textId="77777777" w:rsidR="004B33A5" w:rsidRPr="005645E5" w:rsidRDefault="004B33A5" w:rsidP="009D38A5">
      <w:pPr>
        <w:spacing w:after="0"/>
        <w:jc w:val="both"/>
        <w:rPr>
          <w:rFonts w:ascii="Arial" w:hAnsi="Arial" w:cs="Arial"/>
          <w:b/>
          <w:sz w:val="20"/>
          <w:szCs w:val="20"/>
        </w:rPr>
      </w:pPr>
    </w:p>
    <w:p w14:paraId="70A71106" w14:textId="77777777" w:rsidR="004B33A5" w:rsidRPr="005645E5" w:rsidRDefault="004B33A5" w:rsidP="009D38A5">
      <w:pPr>
        <w:spacing w:after="0"/>
        <w:jc w:val="both"/>
        <w:rPr>
          <w:rFonts w:ascii="Arial" w:hAnsi="Arial" w:cs="Arial"/>
          <w:b/>
          <w:color w:val="FF0000"/>
          <w:sz w:val="20"/>
          <w:szCs w:val="20"/>
        </w:rPr>
      </w:pPr>
      <w:r w:rsidRPr="005645E5">
        <w:rPr>
          <w:rFonts w:ascii="Arial" w:hAnsi="Arial" w:cs="Arial"/>
          <w:b/>
          <w:sz w:val="20"/>
          <w:szCs w:val="20"/>
        </w:rPr>
        <w:t>Osrednja knjižnica Celje</w:t>
      </w:r>
    </w:p>
    <w:p w14:paraId="5444FE1A" w14:textId="2AC28B78" w:rsidR="004B33A5" w:rsidRPr="005645E5" w:rsidRDefault="004B33A5" w:rsidP="009D38A5">
      <w:pPr>
        <w:spacing w:after="0"/>
        <w:jc w:val="both"/>
        <w:rPr>
          <w:rFonts w:ascii="Arial" w:hAnsi="Arial" w:cs="Arial"/>
          <w:bCs/>
          <w:sz w:val="20"/>
          <w:szCs w:val="20"/>
        </w:rPr>
      </w:pPr>
      <w:r w:rsidRPr="005645E5">
        <w:rPr>
          <w:rFonts w:ascii="Arial" w:hAnsi="Arial" w:cs="Arial"/>
          <w:sz w:val="20"/>
          <w:szCs w:val="20"/>
        </w:rPr>
        <w:t>Osrednja knjižnica Celje invalidom omogoča kratkotrajno brezplačno parkiranje pred stavbo. Z</w:t>
      </w:r>
      <w:r w:rsidRPr="005645E5">
        <w:rPr>
          <w:rFonts w:ascii="Arial" w:hAnsi="Arial" w:cs="Arial"/>
          <w:bCs/>
          <w:sz w:val="20"/>
          <w:szCs w:val="20"/>
        </w:rPr>
        <w:t xml:space="preserve"> upravnikom parkirišč so se dogovorili, da invalidi pokličejo na določeno mobilno številko, s čimer sprožijo spuščanje stebrička, ki jim omogoči dovoz na Muzejski trg (</w:t>
      </w:r>
      <w:r w:rsidRPr="005645E5">
        <w:rPr>
          <w:rFonts w:ascii="Arial" w:hAnsi="Arial" w:cs="Arial"/>
          <w:b/>
          <w:i/>
          <w:iCs/>
          <w:sz w:val="20"/>
          <w:szCs w:val="20"/>
        </w:rPr>
        <w:t>MK – Osrednja knjižnica Celje</w:t>
      </w:r>
      <w:r w:rsidRPr="005645E5">
        <w:rPr>
          <w:rFonts w:ascii="Arial" w:hAnsi="Arial" w:cs="Arial"/>
          <w:bCs/>
          <w:i/>
          <w:iCs/>
          <w:sz w:val="20"/>
          <w:szCs w:val="20"/>
        </w:rPr>
        <w:t>, ukrep 3.3</w:t>
      </w:r>
      <w:r w:rsidRPr="005645E5">
        <w:rPr>
          <w:rFonts w:ascii="Arial" w:hAnsi="Arial" w:cs="Arial"/>
          <w:bCs/>
          <w:sz w:val="20"/>
          <w:szCs w:val="20"/>
        </w:rPr>
        <w:t>).</w:t>
      </w:r>
    </w:p>
    <w:p w14:paraId="75D50D13" w14:textId="77777777" w:rsidR="004B33A5" w:rsidRPr="005645E5" w:rsidRDefault="004B33A5" w:rsidP="009D38A5">
      <w:pPr>
        <w:spacing w:after="0"/>
        <w:jc w:val="both"/>
        <w:rPr>
          <w:rFonts w:ascii="Arial" w:hAnsi="Arial" w:cs="Arial"/>
          <w:b/>
          <w:bCs/>
          <w:sz w:val="20"/>
          <w:szCs w:val="20"/>
        </w:rPr>
      </w:pPr>
    </w:p>
    <w:p w14:paraId="096385BF"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Javna agencija za knjigo Republike Slovenije (JAK)</w:t>
      </w:r>
    </w:p>
    <w:p w14:paraId="4A0E9CF8" w14:textId="34F4014B"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JAK ni bila neposredno vključena v Akcijski program za invalide, saj tudi ne izvaja posebnih razpisov ali pozivov za ciljno skupino invalidov, vendar je pri </w:t>
      </w:r>
      <w:r w:rsidR="00D267EC">
        <w:rPr>
          <w:rFonts w:ascii="Arial" w:hAnsi="Arial" w:cs="Arial"/>
          <w:sz w:val="20"/>
          <w:szCs w:val="20"/>
        </w:rPr>
        <w:t xml:space="preserve">svojih </w:t>
      </w:r>
      <w:r w:rsidRPr="005645E5">
        <w:rPr>
          <w:rFonts w:ascii="Arial" w:hAnsi="Arial" w:cs="Arial"/>
          <w:sz w:val="20"/>
          <w:szCs w:val="20"/>
        </w:rPr>
        <w:t xml:space="preserve">dejavnostih pozorna tudi na ta </w:t>
      </w:r>
      <w:r w:rsidR="00D267EC">
        <w:rPr>
          <w:rFonts w:ascii="Arial" w:hAnsi="Arial" w:cs="Arial"/>
          <w:sz w:val="20"/>
          <w:szCs w:val="20"/>
        </w:rPr>
        <w:t>vidik</w:t>
      </w:r>
      <w:r w:rsidRPr="005645E5">
        <w:rPr>
          <w:rFonts w:ascii="Arial" w:hAnsi="Arial" w:cs="Arial"/>
          <w:sz w:val="20"/>
          <w:szCs w:val="20"/>
        </w:rPr>
        <w:t xml:space="preserve">. JAK na vsakoletnih razpisih za podporo e-založništvu sofinancira pripravo in objavo elektronskih in zvočnih knjig. V okviru Javnega razpisa za sofinanciranje kulturnih projektov na področju elektronskega založništva za leto 2022 (oznaka JR8-E-ZALOŽNIŠTVO-2022) je JAK v letu 2022 sofinancirala pripravo in objavo 142 zvočnih knjig in 425 e-knjig za otroke, mladino in odrasle, tako izvirnih kot prevodnih, </w:t>
      </w:r>
      <w:r w:rsidR="00D267EC" w:rsidRPr="005645E5">
        <w:rPr>
          <w:rFonts w:ascii="Arial" w:hAnsi="Arial" w:cs="Arial"/>
          <w:sz w:val="20"/>
          <w:szCs w:val="20"/>
        </w:rPr>
        <w:t xml:space="preserve">v skupni vrednosti 139.810 EUR, </w:t>
      </w:r>
      <w:r w:rsidRPr="005645E5">
        <w:rPr>
          <w:rFonts w:ascii="Arial" w:hAnsi="Arial" w:cs="Arial"/>
          <w:sz w:val="20"/>
          <w:szCs w:val="20"/>
        </w:rPr>
        <w:t>ter na ta način razširila nabor kakovostnih knjižnih del, dostopnih tudi invalidom oziroma ranljivim skupinam. V okviru istega javnega razpisa je JAK v letu 2022 sofinancirala tudi delovanje spletnih portalov, ki objavljajo prispevke s področja literature, literarne kritike in širše refleksije knjižne kulture in založništva</w:t>
      </w:r>
      <w:r w:rsidR="0095787D">
        <w:rPr>
          <w:rFonts w:ascii="Arial" w:hAnsi="Arial" w:cs="Arial"/>
          <w:sz w:val="20"/>
          <w:szCs w:val="20"/>
        </w:rPr>
        <w:t>,</w:t>
      </w:r>
      <w:r w:rsidRPr="005645E5">
        <w:rPr>
          <w:rFonts w:ascii="Arial" w:hAnsi="Arial" w:cs="Arial"/>
          <w:sz w:val="20"/>
          <w:szCs w:val="20"/>
        </w:rPr>
        <w:t xml:space="preserve"> ter naslednjih sedem spletnih portalov v skupni višini 60.100 EUR: Airbeletrina, Ludliteratura, Homocomulat (spletni portal Kulturnega centra Maribor), Poiesis, Vrabec anarhist (spletni portal Društva slovenskih pisateljev), Membrana in spletni portal KUD KDO. Tudi na ta način je JAK prispevala k dostopnosti in dosegljivosti vsebin s področja knjige tudi za ranljive skupine (</w:t>
      </w:r>
      <w:r w:rsidRPr="005645E5">
        <w:rPr>
          <w:rFonts w:ascii="Arial" w:hAnsi="Arial" w:cs="Arial"/>
          <w:b/>
          <w:bCs/>
          <w:i/>
          <w:iCs/>
          <w:sz w:val="20"/>
          <w:szCs w:val="20"/>
        </w:rPr>
        <w:t>MK – JAK</w:t>
      </w:r>
      <w:r w:rsidRPr="005645E5">
        <w:rPr>
          <w:rFonts w:ascii="Arial" w:hAnsi="Arial" w:cs="Arial"/>
          <w:i/>
          <w:iCs/>
          <w:sz w:val="20"/>
          <w:szCs w:val="20"/>
        </w:rPr>
        <w:t>, ukrep 3.4</w:t>
      </w:r>
      <w:r w:rsidRPr="005645E5">
        <w:rPr>
          <w:rFonts w:ascii="Arial" w:hAnsi="Arial" w:cs="Arial"/>
          <w:sz w:val="20"/>
          <w:szCs w:val="20"/>
        </w:rPr>
        <w:t>).</w:t>
      </w:r>
    </w:p>
    <w:p w14:paraId="2DA8B2DB" w14:textId="113DEC72"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JAK je v letu 2022 nadaljevala in končala projekt Every Story Matters - making books more inclusive oziroma Vsaka zgodba šteje – Ustvarjajmo knjige za vse, ki se je začel leta 2019. JAK je </w:t>
      </w:r>
      <w:r w:rsidR="0095787D">
        <w:rPr>
          <w:rFonts w:ascii="Arial" w:hAnsi="Arial" w:cs="Arial"/>
          <w:sz w:val="20"/>
          <w:szCs w:val="20"/>
        </w:rPr>
        <w:t xml:space="preserve">bila </w:t>
      </w:r>
      <w:r w:rsidRPr="005645E5">
        <w:rPr>
          <w:rFonts w:ascii="Arial" w:hAnsi="Arial" w:cs="Arial"/>
          <w:sz w:val="20"/>
          <w:szCs w:val="20"/>
        </w:rPr>
        <w:t xml:space="preserve">skupaj s štirimi tujimi partnerji </w:t>
      </w:r>
      <w:r w:rsidR="0095787D" w:rsidRPr="005645E5">
        <w:rPr>
          <w:rFonts w:ascii="Arial" w:hAnsi="Arial" w:cs="Arial"/>
          <w:sz w:val="20"/>
          <w:szCs w:val="20"/>
        </w:rPr>
        <w:t>uspe</w:t>
      </w:r>
      <w:r w:rsidR="0095787D">
        <w:rPr>
          <w:rFonts w:ascii="Arial" w:hAnsi="Arial" w:cs="Arial"/>
          <w:sz w:val="20"/>
          <w:szCs w:val="20"/>
        </w:rPr>
        <w:t>šna</w:t>
      </w:r>
      <w:r w:rsidR="0095787D" w:rsidRPr="005645E5">
        <w:rPr>
          <w:rFonts w:ascii="Arial" w:hAnsi="Arial" w:cs="Arial"/>
          <w:sz w:val="20"/>
          <w:szCs w:val="20"/>
        </w:rPr>
        <w:t xml:space="preserve"> </w:t>
      </w:r>
      <w:r w:rsidRPr="005645E5">
        <w:rPr>
          <w:rFonts w:ascii="Arial" w:hAnsi="Arial" w:cs="Arial"/>
          <w:sz w:val="20"/>
          <w:szCs w:val="20"/>
        </w:rPr>
        <w:t xml:space="preserve">na razpisu Ustvarjalna Evropa – Mali projekti sodelovanja (razpis EACEA 34/2018), nosilec projekta je </w:t>
      </w:r>
      <w:r w:rsidR="0095787D">
        <w:rPr>
          <w:rFonts w:ascii="Arial" w:hAnsi="Arial" w:cs="Arial"/>
          <w:sz w:val="20"/>
          <w:szCs w:val="20"/>
        </w:rPr>
        <w:t xml:space="preserve">bila </w:t>
      </w:r>
      <w:r w:rsidRPr="005645E5">
        <w:rPr>
          <w:rFonts w:ascii="Arial" w:hAnsi="Arial" w:cs="Arial"/>
          <w:sz w:val="20"/>
          <w:szCs w:val="20"/>
        </w:rPr>
        <w:t xml:space="preserve">belgijska fundacija (partnerica JAK v mreži Enlit) </w:t>
      </w:r>
      <w:r w:rsidRPr="005645E5">
        <w:rPr>
          <w:rFonts w:ascii="Arial" w:hAnsi="Arial" w:cs="Arial"/>
          <w:bCs/>
          <w:sz w:val="20"/>
          <w:szCs w:val="20"/>
        </w:rPr>
        <w:t xml:space="preserve">Vlaams Fonds voor de Letteren. </w:t>
      </w:r>
      <w:r w:rsidRPr="005645E5">
        <w:rPr>
          <w:rFonts w:ascii="Arial" w:hAnsi="Arial" w:cs="Arial"/>
          <w:sz w:val="20"/>
          <w:szCs w:val="20"/>
        </w:rPr>
        <w:t xml:space="preserve">Cilj projekta je bil spodbuditi celotno produkcijsko verigo otroške in mladinske literature, da </w:t>
      </w:r>
      <w:r w:rsidRPr="005645E5">
        <w:rPr>
          <w:rFonts w:ascii="Arial" w:hAnsi="Arial" w:cs="Arial"/>
          <w:sz w:val="20"/>
          <w:szCs w:val="20"/>
        </w:rPr>
        <w:lastRenderedPageBreak/>
        <w:t xml:space="preserve">temelji na </w:t>
      </w:r>
      <w:r w:rsidR="0095787D">
        <w:rPr>
          <w:rFonts w:ascii="Arial" w:hAnsi="Arial" w:cs="Arial"/>
          <w:sz w:val="20"/>
          <w:szCs w:val="20"/>
        </w:rPr>
        <w:t>vključenosti</w:t>
      </w:r>
      <w:r w:rsidRPr="005645E5">
        <w:rPr>
          <w:rFonts w:ascii="Arial" w:hAnsi="Arial" w:cs="Arial"/>
          <w:sz w:val="20"/>
          <w:szCs w:val="20"/>
        </w:rPr>
        <w:t xml:space="preserve">, </w:t>
      </w:r>
      <w:r w:rsidR="0095787D">
        <w:rPr>
          <w:rFonts w:ascii="Arial" w:hAnsi="Arial" w:cs="Arial"/>
          <w:sz w:val="20"/>
          <w:szCs w:val="20"/>
        </w:rPr>
        <w:t>več</w:t>
      </w:r>
      <w:r w:rsidR="0095787D" w:rsidRPr="005645E5">
        <w:rPr>
          <w:rFonts w:ascii="Arial" w:hAnsi="Arial" w:cs="Arial"/>
          <w:sz w:val="20"/>
          <w:szCs w:val="20"/>
        </w:rPr>
        <w:t xml:space="preserve">kulturnosti </w:t>
      </w:r>
      <w:r w:rsidRPr="005645E5">
        <w:rPr>
          <w:rFonts w:ascii="Arial" w:hAnsi="Arial" w:cs="Arial"/>
          <w:sz w:val="20"/>
          <w:szCs w:val="20"/>
        </w:rPr>
        <w:t>in raznolikosti: od pisanja in izdajanja do prodaje (</w:t>
      </w:r>
      <w:r w:rsidRPr="005645E5">
        <w:rPr>
          <w:rFonts w:ascii="Arial" w:hAnsi="Arial" w:cs="Arial"/>
          <w:b/>
          <w:bCs/>
          <w:i/>
          <w:iCs/>
          <w:sz w:val="20"/>
          <w:szCs w:val="20"/>
        </w:rPr>
        <w:t>MK – JAK</w:t>
      </w:r>
      <w:r w:rsidRPr="005645E5">
        <w:rPr>
          <w:rFonts w:ascii="Arial" w:hAnsi="Arial" w:cs="Arial"/>
          <w:i/>
          <w:iCs/>
          <w:sz w:val="20"/>
          <w:szCs w:val="20"/>
        </w:rPr>
        <w:t>, ukrep 3.4</w:t>
      </w:r>
      <w:r w:rsidRPr="005645E5">
        <w:rPr>
          <w:rFonts w:ascii="Arial" w:hAnsi="Arial" w:cs="Arial"/>
          <w:sz w:val="20"/>
          <w:szCs w:val="20"/>
        </w:rPr>
        <w:t>).</w:t>
      </w:r>
    </w:p>
    <w:p w14:paraId="3BE25074" w14:textId="77777777" w:rsidR="004B33A5" w:rsidRPr="005645E5" w:rsidRDefault="004B33A5" w:rsidP="009D38A5">
      <w:pPr>
        <w:spacing w:after="0"/>
        <w:jc w:val="both"/>
        <w:rPr>
          <w:rFonts w:ascii="Arial" w:hAnsi="Arial" w:cs="Arial"/>
          <w:sz w:val="20"/>
          <w:szCs w:val="20"/>
        </w:rPr>
      </w:pPr>
    </w:p>
    <w:p w14:paraId="74354442" w14:textId="77777777" w:rsidR="004B33A5" w:rsidRPr="005645E5" w:rsidRDefault="004B33A5" w:rsidP="009D38A5">
      <w:pPr>
        <w:pStyle w:val="ZADEVA"/>
        <w:spacing w:line="276" w:lineRule="auto"/>
        <w:ind w:left="0" w:firstLine="0"/>
        <w:jc w:val="both"/>
        <w:rPr>
          <w:rFonts w:cs="Arial"/>
          <w:szCs w:val="20"/>
          <w:u w:val="single"/>
          <w:lang w:val="sl-SI"/>
        </w:rPr>
      </w:pPr>
      <w:r w:rsidRPr="005645E5">
        <w:rPr>
          <w:rFonts w:cs="Arial"/>
          <w:szCs w:val="20"/>
          <w:lang w:val="sl-SI"/>
        </w:rPr>
        <w:t>MK, Direktorat za ustvarjalnost, Sektor za umetnost – glasbena, plesna in uprizoritvena umetnost</w:t>
      </w:r>
      <w:r w:rsidRPr="005645E5">
        <w:rPr>
          <w:rFonts w:cs="Arial"/>
          <w:b w:val="0"/>
          <w:bCs/>
          <w:szCs w:val="20"/>
          <w:lang w:val="sl-SI"/>
        </w:rPr>
        <w:t>, v nadaljevanju povzema prispevke zunanjih javnih (kulturnih) ustanov in javnih zavodov v okviru umetniških</w:t>
      </w:r>
      <w:r w:rsidRPr="005645E5">
        <w:rPr>
          <w:rFonts w:cs="Arial"/>
          <w:szCs w:val="20"/>
          <w:lang w:val="sl-SI"/>
        </w:rPr>
        <w:t xml:space="preserve"> </w:t>
      </w:r>
      <w:r w:rsidRPr="005645E5">
        <w:rPr>
          <w:rFonts w:cs="Arial"/>
          <w:b w:val="0"/>
          <w:bCs/>
          <w:szCs w:val="20"/>
          <w:lang w:val="sl-SI"/>
        </w:rPr>
        <w:t>dejavnosti.</w:t>
      </w:r>
    </w:p>
    <w:p w14:paraId="3A889B2D" w14:textId="77777777" w:rsidR="004B33A5" w:rsidRPr="005645E5" w:rsidRDefault="004B33A5" w:rsidP="009D38A5">
      <w:pPr>
        <w:spacing w:after="0"/>
        <w:jc w:val="both"/>
        <w:rPr>
          <w:rFonts w:ascii="Arial" w:hAnsi="Arial" w:cs="Arial"/>
          <w:b/>
          <w:bCs/>
          <w:sz w:val="20"/>
          <w:szCs w:val="20"/>
        </w:rPr>
      </w:pPr>
    </w:p>
    <w:p w14:paraId="25B5E949" w14:textId="77777777" w:rsidR="004B33A5" w:rsidRPr="005645E5" w:rsidRDefault="004B33A5" w:rsidP="009D38A5">
      <w:pPr>
        <w:spacing w:after="0"/>
        <w:jc w:val="both"/>
        <w:rPr>
          <w:rFonts w:ascii="Arial" w:hAnsi="Arial" w:cs="Arial"/>
          <w:sz w:val="20"/>
          <w:szCs w:val="20"/>
        </w:rPr>
      </w:pPr>
      <w:r w:rsidRPr="005645E5">
        <w:rPr>
          <w:rFonts w:ascii="Arial" w:hAnsi="Arial" w:cs="Arial"/>
          <w:b/>
          <w:bCs/>
          <w:sz w:val="20"/>
          <w:szCs w:val="20"/>
        </w:rPr>
        <w:t>SNG Opera in balet Ljubljana</w:t>
      </w:r>
    </w:p>
    <w:p w14:paraId="4EC36A7D" w14:textId="473591CF"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V okviru vzpostavitve sodelovanja z NSIOS so SNG Opero in balet Ljubljana v letu 2022 trikrat ločeno obiskali predstavniki Urbanističnega inštituta Republike Slovenije in predstavniki invalidov (gibalno ovirani in slepi)</w:t>
      </w:r>
      <w:r w:rsidR="00A5330F">
        <w:rPr>
          <w:rFonts w:ascii="Arial" w:hAnsi="Arial" w:cs="Arial"/>
          <w:sz w:val="20"/>
          <w:szCs w:val="20"/>
        </w:rPr>
        <w:t>.</w:t>
      </w:r>
      <w:r w:rsidRPr="005645E5">
        <w:rPr>
          <w:rFonts w:ascii="Arial" w:hAnsi="Arial" w:cs="Arial"/>
          <w:sz w:val="20"/>
          <w:szCs w:val="20"/>
        </w:rPr>
        <w:t xml:space="preserve"> </w:t>
      </w:r>
      <w:r w:rsidR="00A5330F">
        <w:rPr>
          <w:rFonts w:ascii="Arial" w:hAnsi="Arial" w:cs="Arial"/>
          <w:sz w:val="20"/>
          <w:szCs w:val="20"/>
        </w:rPr>
        <w:t>S</w:t>
      </w:r>
      <w:r w:rsidRPr="005645E5">
        <w:rPr>
          <w:rFonts w:ascii="Arial" w:hAnsi="Arial" w:cs="Arial"/>
          <w:sz w:val="20"/>
          <w:szCs w:val="20"/>
        </w:rPr>
        <w:t xml:space="preserve">prehodili </w:t>
      </w:r>
      <w:r w:rsidR="00A5330F">
        <w:rPr>
          <w:rFonts w:ascii="Arial" w:hAnsi="Arial" w:cs="Arial"/>
          <w:sz w:val="20"/>
          <w:szCs w:val="20"/>
        </w:rPr>
        <w:t xml:space="preserve">so se </w:t>
      </w:r>
      <w:r w:rsidRPr="005645E5">
        <w:rPr>
          <w:rFonts w:ascii="Arial" w:hAnsi="Arial" w:cs="Arial"/>
          <w:sz w:val="20"/>
          <w:szCs w:val="20"/>
        </w:rPr>
        <w:t xml:space="preserve">po prostorih ljubljanske Opere in preverjali dostopnost in primernost prostorov za posamezne vrste invalidov. Izsledki so pozitivni. Za gibalno ovirane ima SNG Opera in balet Ljubljana urejen dostop v gledališko dvorano (omejeno število mest, ki jih delno lahko prilagodijo potrebam) in spremljajoče prostore, po potrebi tudi na oder, ustrezno prilagojene sanitarije, dostop do blagajne in razstavnega prostora. Upoštevati je treba tudi spomeniško zaščitenost gledališča, ki do precejšnje mere pogojuje možnosti obiska invalidom. Za gluhe in naglušne imajo v parterju dvorane nameščeno slušno zanko, ki izboljša slišnost. Ob obisku Urbanističnega inštituta </w:t>
      </w:r>
      <w:r w:rsidR="00A5330F">
        <w:rPr>
          <w:rFonts w:ascii="Arial" w:hAnsi="Arial" w:cs="Arial"/>
          <w:bCs/>
          <w:snapToGrid w:val="0"/>
          <w:sz w:val="20"/>
          <w:szCs w:val="20"/>
        </w:rPr>
        <w:t xml:space="preserve">Republike </w:t>
      </w:r>
      <w:r w:rsidR="00A5330F" w:rsidRPr="00043135">
        <w:rPr>
          <w:rFonts w:ascii="Arial" w:hAnsi="Arial" w:cs="Arial"/>
          <w:bCs/>
          <w:snapToGrid w:val="0"/>
          <w:sz w:val="20"/>
          <w:szCs w:val="20"/>
        </w:rPr>
        <w:t>Slovenije</w:t>
      </w:r>
      <w:r w:rsidR="00A5330F" w:rsidRPr="005645E5">
        <w:rPr>
          <w:rFonts w:ascii="Arial" w:hAnsi="Arial" w:cs="Arial"/>
          <w:sz w:val="20"/>
          <w:szCs w:val="20"/>
        </w:rPr>
        <w:t xml:space="preserve"> </w:t>
      </w:r>
      <w:r w:rsidRPr="005645E5">
        <w:rPr>
          <w:rFonts w:ascii="Arial" w:hAnsi="Arial" w:cs="Arial"/>
          <w:sz w:val="20"/>
          <w:szCs w:val="20"/>
        </w:rPr>
        <w:t>so pridobili tudi kontakt Zavoda Brez ovir, če bodo potrebovali določene taktilne oznake ali pripomočke (</w:t>
      </w:r>
      <w:r w:rsidRPr="005645E5">
        <w:rPr>
          <w:rFonts w:ascii="Arial" w:hAnsi="Arial" w:cs="Arial"/>
          <w:b/>
          <w:bCs/>
          <w:i/>
          <w:iCs/>
          <w:sz w:val="20"/>
          <w:szCs w:val="20"/>
        </w:rPr>
        <w:t>MK – SNG Opera in balet Ljubljana</w:t>
      </w:r>
      <w:r w:rsidRPr="005645E5">
        <w:rPr>
          <w:rFonts w:ascii="Arial" w:hAnsi="Arial" w:cs="Arial"/>
          <w:i/>
          <w:iCs/>
          <w:sz w:val="20"/>
          <w:szCs w:val="20"/>
        </w:rPr>
        <w:t>, ukrepa 3.3 in 3.4</w:t>
      </w:r>
      <w:r w:rsidRPr="005645E5">
        <w:rPr>
          <w:rFonts w:ascii="Arial" w:hAnsi="Arial" w:cs="Arial"/>
          <w:sz w:val="20"/>
          <w:szCs w:val="20"/>
        </w:rPr>
        <w:t>).</w:t>
      </w:r>
    </w:p>
    <w:p w14:paraId="39D91680" w14:textId="77777777" w:rsidR="004B33A5" w:rsidRPr="005645E5" w:rsidRDefault="004B33A5" w:rsidP="009D38A5">
      <w:pPr>
        <w:spacing w:after="0"/>
        <w:jc w:val="both"/>
        <w:rPr>
          <w:rFonts w:ascii="Arial" w:hAnsi="Arial" w:cs="Arial"/>
          <w:b/>
          <w:bCs/>
          <w:sz w:val="20"/>
          <w:szCs w:val="20"/>
        </w:rPr>
      </w:pPr>
    </w:p>
    <w:p w14:paraId="58410537"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SNG Drama Ljubljana</w:t>
      </w:r>
    </w:p>
    <w:p w14:paraId="5171EB37" w14:textId="32E4729C" w:rsidR="004B33A5" w:rsidRPr="005645E5" w:rsidRDefault="00F833EB" w:rsidP="009D38A5">
      <w:pPr>
        <w:spacing w:after="0"/>
        <w:jc w:val="both"/>
        <w:rPr>
          <w:rFonts w:ascii="Arial" w:hAnsi="Arial" w:cs="Arial"/>
          <w:sz w:val="20"/>
          <w:szCs w:val="20"/>
        </w:rPr>
      </w:pPr>
      <w:r>
        <w:rPr>
          <w:rFonts w:ascii="Arial" w:hAnsi="Arial" w:cs="Arial"/>
          <w:sz w:val="20"/>
          <w:szCs w:val="20"/>
        </w:rPr>
        <w:t>V SNG Drama Ljubljana so v</w:t>
      </w:r>
      <w:r w:rsidR="004B33A5" w:rsidRPr="005645E5">
        <w:rPr>
          <w:rFonts w:ascii="Arial" w:hAnsi="Arial" w:cs="Arial"/>
          <w:sz w:val="20"/>
          <w:szCs w:val="20"/>
        </w:rPr>
        <w:t xml:space="preserve"> okviru programske platforme Drama od doma 2019/20 v sodelovanju s člani igralskega ansambla Drame od marca do junija 2020 ustvarili zbirko literarnih branj, posvečeno predvsem vsem starejšim obiskovalcem in tudi vsem drugim ranljivim skupinam, ki jim je pandemija </w:t>
      </w:r>
      <w:r>
        <w:rPr>
          <w:rFonts w:ascii="Arial" w:hAnsi="Arial" w:cs="Arial"/>
          <w:sz w:val="20"/>
          <w:szCs w:val="20"/>
        </w:rPr>
        <w:t>covi</w:t>
      </w:r>
      <w:r w:rsidR="004B33A5" w:rsidRPr="005645E5">
        <w:rPr>
          <w:rFonts w:ascii="Arial" w:hAnsi="Arial" w:cs="Arial"/>
          <w:sz w:val="20"/>
          <w:szCs w:val="20"/>
        </w:rPr>
        <w:t xml:space="preserve">da-19 vzela nenadomestljive možnosti za obiske svojcev in prijateljev doma ali v domovih ter s tem prekinila njihovo družabno preživljanje časa in aktivno udejstvovanje v vsakodnevnem življenju. Tako so jim želeli z igralsko doživetimi interpretacijami poezije, proze in dramatike vsaj malo polepšati dneve, ki jih je neprijazno zaznamovala epidemija. Nastala je bogata zbirka posnetkov, ki </w:t>
      </w:r>
      <w:r>
        <w:rPr>
          <w:rFonts w:ascii="Arial" w:hAnsi="Arial" w:cs="Arial"/>
          <w:sz w:val="20"/>
          <w:szCs w:val="20"/>
        </w:rPr>
        <w:t>so</w:t>
      </w:r>
      <w:r w:rsidRPr="005645E5">
        <w:rPr>
          <w:rFonts w:ascii="Arial" w:hAnsi="Arial" w:cs="Arial"/>
          <w:sz w:val="20"/>
          <w:szCs w:val="20"/>
        </w:rPr>
        <w:t xml:space="preserve"> </w:t>
      </w:r>
      <w:r w:rsidR="004B33A5" w:rsidRPr="005645E5">
        <w:rPr>
          <w:rFonts w:ascii="Arial" w:hAnsi="Arial" w:cs="Arial"/>
          <w:sz w:val="20"/>
          <w:szCs w:val="20"/>
        </w:rPr>
        <w:t>dostopni na »internetnih valovih«. Knjižnico, ki se je razvila iz navedene platforme, so sprva poimenovali Dramina knjižnica za ranljive skupine. Zaradi priljubljenosti je prerasla v akustično knjižnico SNG Drama Ljubljana, namenjeno najširši javnosti, ki smo jo poimenovali Dramina knjižnica. V letu 2022 sta izšla dva nova zvočna posnetka. Nekatere od predstav iz repertoarja Drame so opremljene z nadnapisi.</w:t>
      </w:r>
    </w:p>
    <w:p w14:paraId="1A598DD3" w14:textId="17D09B5E"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V letu 2022 je ekipa Urbanističnega inštituta </w:t>
      </w:r>
      <w:r w:rsidR="00A5330F">
        <w:rPr>
          <w:rFonts w:ascii="Arial" w:hAnsi="Arial" w:cs="Arial"/>
          <w:sz w:val="20"/>
          <w:szCs w:val="20"/>
        </w:rPr>
        <w:t xml:space="preserve">Republike </w:t>
      </w:r>
      <w:r w:rsidRPr="005645E5">
        <w:rPr>
          <w:rFonts w:ascii="Arial" w:hAnsi="Arial" w:cs="Arial"/>
          <w:sz w:val="20"/>
          <w:szCs w:val="20"/>
        </w:rPr>
        <w:t xml:space="preserve">Slovenije v okviru projekta Evropska kartica ugodnosti za invalide opravila ogled Drame in pripravila analizo dostopnosti gledališča za invalide. Dostopnost so ocenjevali popisovalci iz inštituta in za to usposobljeni invalidi. Iz analize izhaja, da je stavba delno dostopna. Blagajna je na levi strani objekta in je dostopna le po stopnicah. Nakup vstopnic je omogočen tudi po spletu. Pot do blagajne in Male drame ni označena (je tudi brez talnih taktilnih oznak). Skozi glavni vhod se dostopa do Velikega odra. Ker so pred glavnim vhodom stopnice, je za uporabnike invalidskih vozičkov zagotovljen stranski vhod, ki je opremljen s stopniščno dvižno ploščadjo (z desne strani objekta), ki žal ni ustrezne nosilnosti (nosi 250 kg). Iz vhodne avle se </w:t>
      </w:r>
      <w:r w:rsidR="00F833EB">
        <w:rPr>
          <w:rFonts w:ascii="Arial" w:hAnsi="Arial" w:cs="Arial"/>
          <w:sz w:val="20"/>
          <w:szCs w:val="20"/>
        </w:rPr>
        <w:t>neposredno</w:t>
      </w:r>
      <w:r w:rsidR="00F833EB" w:rsidRPr="005645E5">
        <w:rPr>
          <w:rFonts w:ascii="Arial" w:hAnsi="Arial" w:cs="Arial"/>
          <w:sz w:val="20"/>
          <w:szCs w:val="20"/>
        </w:rPr>
        <w:t xml:space="preserve"> </w:t>
      </w:r>
      <w:r w:rsidRPr="005645E5">
        <w:rPr>
          <w:rFonts w:ascii="Arial" w:hAnsi="Arial" w:cs="Arial"/>
          <w:sz w:val="20"/>
          <w:szCs w:val="20"/>
        </w:rPr>
        <w:t xml:space="preserve">dostopa do garderob, parterja Velikega odra in do neprilagojenih sanitarnih prostorov. V notranjosti je dovolj manevrskega prostora. Dostop v nadstropja, kjer so lože in balkon Velikega odra ter kavarna, je omogočen le po stopnicah. V dvorani Velikega odra ni urejenih mest za osebe na invalidskem vozičku. Obiskovalci na vozičku lahko predstave spremljajo s površin, namenjenih dostopu obiskovalcev do nepremičnih sedežev. Mala drama ima ločen vhod v objektu desno za glavno stavbo. Dostop do vhodnih vrat, sprejemne avle in garderob je omogočen po zunanjih, nadkritih stopnicah oziroma z uporabo dvižne ploščadi. V notranjosti je dovolj manevrskega prostora. V dvorano v nadstropju se nato dostopa po stopnicah ali z dvigalom primerne velikosti. Gumbi v dvigalu so reliefni in opremljeni z brajevo pisavo. Dvorana ima premične sedeže. Ob dvorani so prilagojeni sanitarni prostori in manjši sprejemni prostor. V objektu ni nenadnih prehodov iz svetlih v temne prostore. Dvorane niso opremljene s slušno zanko. Za dostop do dvoran z invalidskim vozičkom je potrebna predhodna najava. V bližini vhoda je prilagojeno parkirno mesto (potrebna je predhodna najava). Kot izhaja iz analize, je zaradi zaščitenosti objekta in zastarelih inštalacij trenutno nekoliko onemogočen dostop za različne invalidnosti, vendar se v Drami </w:t>
      </w:r>
      <w:r w:rsidRPr="005645E5">
        <w:rPr>
          <w:rFonts w:ascii="Arial" w:hAnsi="Arial" w:cs="Arial"/>
          <w:sz w:val="20"/>
          <w:szCs w:val="20"/>
        </w:rPr>
        <w:lastRenderedPageBreak/>
        <w:t>trudijo, da prepreke rešujejo sproti. Nestrpno čakajo na prenovo stavbe, s katero se bo izboljšala tudi dostopnost za invalide.</w:t>
      </w:r>
    </w:p>
    <w:p w14:paraId="78A2A041" w14:textId="48759DB8"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Dostopnost spletne strani Drame je v skladu z ZDSMA prilagojena za osebe z oviranostmi. </w:t>
      </w:r>
      <w:r w:rsidR="00551E05">
        <w:rPr>
          <w:rFonts w:ascii="Arial" w:hAnsi="Arial" w:cs="Arial"/>
          <w:sz w:val="20"/>
          <w:szCs w:val="20"/>
        </w:rPr>
        <w:t>N</w:t>
      </w:r>
      <w:r w:rsidRPr="005645E5">
        <w:rPr>
          <w:rFonts w:ascii="Arial" w:hAnsi="Arial" w:cs="Arial"/>
          <w:sz w:val="20"/>
          <w:szCs w:val="20"/>
        </w:rPr>
        <w:t xml:space="preserve">enehno </w:t>
      </w:r>
      <w:r w:rsidR="00551E05">
        <w:rPr>
          <w:rFonts w:ascii="Arial" w:hAnsi="Arial" w:cs="Arial"/>
          <w:sz w:val="20"/>
          <w:szCs w:val="20"/>
        </w:rPr>
        <w:t xml:space="preserve">jo </w:t>
      </w:r>
      <w:r w:rsidRPr="005645E5">
        <w:rPr>
          <w:rFonts w:ascii="Arial" w:hAnsi="Arial" w:cs="Arial"/>
          <w:sz w:val="20"/>
          <w:szCs w:val="20"/>
        </w:rPr>
        <w:t>spremljajo in glede na finančne zmožnosti izboljšujejo posamezne elemente. Kljub temu nekatere objavljene vsebine ne izpolnjujejo vseh zahtev glede dostopnosti, kot jih določa zakon (</w:t>
      </w:r>
      <w:r w:rsidRPr="005645E5">
        <w:rPr>
          <w:rFonts w:ascii="Arial" w:hAnsi="Arial" w:cs="Arial"/>
          <w:b/>
          <w:bCs/>
          <w:i/>
          <w:iCs/>
          <w:sz w:val="20"/>
          <w:szCs w:val="20"/>
        </w:rPr>
        <w:t>MK– SNG Drama Ljubljana</w:t>
      </w:r>
      <w:r w:rsidRPr="005645E5">
        <w:rPr>
          <w:rFonts w:ascii="Arial" w:hAnsi="Arial" w:cs="Arial"/>
          <w:i/>
          <w:iCs/>
          <w:sz w:val="20"/>
          <w:szCs w:val="20"/>
        </w:rPr>
        <w:t>, ukrepa 3.3 in 3.4</w:t>
      </w:r>
      <w:r w:rsidRPr="005645E5">
        <w:rPr>
          <w:rFonts w:ascii="Arial" w:hAnsi="Arial" w:cs="Arial"/>
          <w:sz w:val="20"/>
          <w:szCs w:val="20"/>
        </w:rPr>
        <w:t>).</w:t>
      </w:r>
    </w:p>
    <w:p w14:paraId="11EADE32" w14:textId="5BCD53AA"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Eno od temeljnih poslanstev SNG Drame Ljubljana je sooblikovanje in bogatenje družbeno-kulturnega prostora, v katerem umetniško ustvarjajo in delujejo. Kot osrednja slovenska gledališka institucija si Drama z različnimi družbeno odgovornimi projekti in sodelovanji prizadeva izboljšati in obogatiti življenje tudi skupinam in posameznikom, ki so iz raznih vzrokov tako ali drugače prikrajšani za možnost (pogostejšega) obiskovanja gledališča in s tem vrhunskih predstav. Tako v Drami omogočajo dostop do gledališča tudi socialno ogroženim otrokom, brezposelnim, brezdomcem, invalidom na vozičku, slepim in slabovidnim, gluhim in naglušnim ter drugim ranljivim skupinam. Taka dejanja so sestavni del vsakodnevnega delovanja Drame Ljubljana, pri čemer si prizadevajo, da tem skupinam po najboljših močeh zagotovijo in s posebnimi projekti morda celo umestijo v program vsebine, ki v največji meri zadovoljijo njihove želje, interese in potrebe (</w:t>
      </w:r>
      <w:r w:rsidRPr="005645E5">
        <w:rPr>
          <w:rFonts w:ascii="Arial" w:hAnsi="Arial" w:cs="Arial"/>
          <w:b/>
          <w:bCs/>
          <w:i/>
          <w:iCs/>
          <w:sz w:val="20"/>
          <w:szCs w:val="20"/>
        </w:rPr>
        <w:t>MK – SNG Drama Ljubljana</w:t>
      </w:r>
      <w:r w:rsidRPr="005645E5">
        <w:rPr>
          <w:rFonts w:ascii="Arial" w:hAnsi="Arial" w:cs="Arial"/>
          <w:sz w:val="20"/>
          <w:szCs w:val="20"/>
        </w:rPr>
        <w:t xml:space="preserve">, </w:t>
      </w:r>
      <w:r w:rsidRPr="005645E5">
        <w:rPr>
          <w:rFonts w:ascii="Arial" w:hAnsi="Arial" w:cs="Arial"/>
          <w:i/>
          <w:iCs/>
          <w:sz w:val="20"/>
          <w:szCs w:val="20"/>
        </w:rPr>
        <w:t>ukrepa 3.3 in 3.4</w:t>
      </w:r>
      <w:r w:rsidRPr="005645E5">
        <w:rPr>
          <w:rFonts w:ascii="Arial" w:hAnsi="Arial" w:cs="Arial"/>
          <w:sz w:val="20"/>
          <w:szCs w:val="20"/>
        </w:rPr>
        <w:t>).</w:t>
      </w:r>
    </w:p>
    <w:p w14:paraId="7A5ACBF3" w14:textId="77777777" w:rsidR="004B33A5" w:rsidRPr="005645E5" w:rsidRDefault="004B33A5" w:rsidP="009D38A5">
      <w:pPr>
        <w:spacing w:after="0"/>
        <w:jc w:val="both"/>
        <w:rPr>
          <w:rFonts w:ascii="Arial" w:hAnsi="Arial" w:cs="Arial"/>
          <w:sz w:val="20"/>
          <w:szCs w:val="20"/>
        </w:rPr>
      </w:pPr>
    </w:p>
    <w:p w14:paraId="084F146E"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SNG Maribor</w:t>
      </w:r>
    </w:p>
    <w:p w14:paraId="5CCF69D8" w14:textId="6F3551EA" w:rsidR="004B33A5" w:rsidRPr="005645E5" w:rsidRDefault="004B33A5" w:rsidP="009D38A5">
      <w:pPr>
        <w:shd w:val="clear" w:color="auto" w:fill="FFFFFF"/>
        <w:spacing w:after="0"/>
        <w:jc w:val="both"/>
        <w:rPr>
          <w:rFonts w:ascii="Arial" w:hAnsi="Arial" w:cs="Arial"/>
          <w:sz w:val="20"/>
          <w:szCs w:val="20"/>
        </w:rPr>
      </w:pPr>
      <w:r w:rsidRPr="005645E5">
        <w:rPr>
          <w:rFonts w:ascii="Arial" w:hAnsi="Arial" w:cs="Arial"/>
          <w:sz w:val="20"/>
          <w:szCs w:val="20"/>
        </w:rPr>
        <w:t xml:space="preserve">SNG Maribor je tudi v letu 2022 </w:t>
      </w:r>
      <w:r w:rsidRPr="005645E5">
        <w:rPr>
          <w:rFonts w:ascii="Arial" w:hAnsi="Arial" w:cs="Arial"/>
          <w:snapToGrid w:val="0"/>
          <w:sz w:val="20"/>
          <w:szCs w:val="20"/>
        </w:rPr>
        <w:t>invalidom zagotavljal neoviran dostop do vseh njihovih objektov v javni rabi</w:t>
      </w:r>
      <w:r w:rsidRPr="005645E5">
        <w:rPr>
          <w:rFonts w:ascii="Arial" w:hAnsi="Arial" w:cs="Arial"/>
          <w:sz w:val="20"/>
          <w:szCs w:val="20"/>
        </w:rPr>
        <w:t xml:space="preserve"> in do njihovih dvoran. Ta je mogoč z dvigali za invalidske vozičke in z navadnimi dvigali. Pri neoviranem dostopu do dvoran pomagajo invalidnim osebam tudi hostese, ki jih spremljajo v dvorane.  Obiskovalce ob nakupu vstopnic tudi prosijo, </w:t>
      </w:r>
      <w:r w:rsidR="0032088A">
        <w:rPr>
          <w:rFonts w:ascii="Arial" w:hAnsi="Arial" w:cs="Arial"/>
          <w:sz w:val="20"/>
          <w:szCs w:val="20"/>
        </w:rPr>
        <w:t>naj</w:t>
      </w:r>
      <w:r w:rsidR="0032088A" w:rsidRPr="005645E5">
        <w:rPr>
          <w:rFonts w:ascii="Arial" w:hAnsi="Arial" w:cs="Arial"/>
          <w:sz w:val="20"/>
          <w:szCs w:val="20"/>
        </w:rPr>
        <w:t xml:space="preserve"> </w:t>
      </w:r>
      <w:r w:rsidRPr="005645E5">
        <w:rPr>
          <w:rFonts w:ascii="Arial" w:hAnsi="Arial" w:cs="Arial"/>
          <w:sz w:val="20"/>
          <w:szCs w:val="20"/>
        </w:rPr>
        <w:t>predhodno opozorijo na posebne potrebe za invalidne osebe. V posameznih dvoranah imajo določen poseben prostor za gibalno ovirane osebe. Urejen imajo tudi poseben toaletni prostor, ki je namenjen samo invalidom (</w:t>
      </w:r>
      <w:r w:rsidRPr="005645E5">
        <w:rPr>
          <w:rFonts w:ascii="Arial" w:hAnsi="Arial" w:cs="Arial"/>
          <w:b/>
          <w:bCs/>
          <w:i/>
          <w:iCs/>
          <w:sz w:val="20"/>
          <w:szCs w:val="20"/>
        </w:rPr>
        <w:t>MK – SNG Maribor</w:t>
      </w:r>
      <w:r w:rsidRPr="005645E5">
        <w:rPr>
          <w:rFonts w:ascii="Arial" w:hAnsi="Arial" w:cs="Arial"/>
          <w:sz w:val="20"/>
          <w:szCs w:val="20"/>
        </w:rPr>
        <w:t xml:space="preserve">, </w:t>
      </w:r>
      <w:r w:rsidRPr="005645E5">
        <w:rPr>
          <w:rFonts w:ascii="Arial" w:hAnsi="Arial" w:cs="Arial"/>
          <w:i/>
          <w:iCs/>
          <w:sz w:val="20"/>
          <w:szCs w:val="20"/>
        </w:rPr>
        <w:t>ukrep 3.3</w:t>
      </w:r>
      <w:r w:rsidRPr="005645E5">
        <w:rPr>
          <w:rFonts w:ascii="Arial" w:hAnsi="Arial" w:cs="Arial"/>
          <w:sz w:val="20"/>
          <w:szCs w:val="20"/>
        </w:rPr>
        <w:t>).</w:t>
      </w:r>
    </w:p>
    <w:p w14:paraId="1C1C71EA" w14:textId="7247CD0B" w:rsidR="004B33A5" w:rsidRPr="005645E5" w:rsidRDefault="004B33A5" w:rsidP="009D38A5">
      <w:pPr>
        <w:spacing w:after="0"/>
        <w:jc w:val="both"/>
        <w:rPr>
          <w:rFonts w:ascii="Arial" w:hAnsi="Arial" w:cs="Arial"/>
          <w:sz w:val="20"/>
          <w:szCs w:val="20"/>
        </w:rPr>
      </w:pPr>
      <w:r w:rsidRPr="005645E5">
        <w:rPr>
          <w:rFonts w:ascii="Arial" w:hAnsi="Arial" w:cs="Arial"/>
          <w:snapToGrid w:val="0"/>
          <w:sz w:val="20"/>
          <w:szCs w:val="20"/>
        </w:rPr>
        <w:t>Gluhim in naglušnim osebam omogočajo v SNG Maribor, da v dvorani Frana Žižka</w:t>
      </w:r>
      <w:r w:rsidRPr="005645E5">
        <w:rPr>
          <w:rFonts w:ascii="Arial" w:hAnsi="Arial" w:cs="Arial"/>
          <w:sz w:val="20"/>
          <w:szCs w:val="20"/>
        </w:rPr>
        <w:t xml:space="preserve"> spremljajo predstave s pomočjo indukcijske zanke, ki je nameščena v dvorani. Operne predstave so opremljene z nadnapisi v slovenskem jeziku. </w:t>
      </w:r>
      <w:r w:rsidR="0032088A">
        <w:rPr>
          <w:rFonts w:ascii="Arial" w:hAnsi="Arial" w:cs="Arial"/>
          <w:sz w:val="20"/>
          <w:szCs w:val="20"/>
        </w:rPr>
        <w:t>N</w:t>
      </w:r>
      <w:r w:rsidRPr="005645E5">
        <w:rPr>
          <w:rFonts w:ascii="Arial" w:hAnsi="Arial" w:cs="Arial"/>
          <w:sz w:val="20"/>
          <w:szCs w:val="20"/>
        </w:rPr>
        <w:t>akup vstopnic omogočajo tudi invalidnim po telefonu in spletu. Invalidom pri nakupu vstopnic</w:t>
      </w:r>
      <w:r w:rsidR="0032088A" w:rsidRPr="0032088A">
        <w:rPr>
          <w:rFonts w:ascii="Arial" w:hAnsi="Arial" w:cs="Arial"/>
          <w:sz w:val="20"/>
          <w:szCs w:val="20"/>
        </w:rPr>
        <w:t xml:space="preserve"> </w:t>
      </w:r>
      <w:r w:rsidR="0032088A" w:rsidRPr="005645E5">
        <w:rPr>
          <w:rFonts w:ascii="Arial" w:hAnsi="Arial" w:cs="Arial"/>
          <w:sz w:val="20"/>
          <w:szCs w:val="20"/>
        </w:rPr>
        <w:t>nudijo tudi poseben popust</w:t>
      </w:r>
      <w:r w:rsidRPr="005645E5">
        <w:rPr>
          <w:rFonts w:ascii="Arial" w:hAnsi="Arial" w:cs="Arial"/>
          <w:sz w:val="20"/>
          <w:szCs w:val="20"/>
        </w:rPr>
        <w:t xml:space="preserve">. V SNG Maribor si bodo </w:t>
      </w:r>
      <w:r w:rsidR="0032088A">
        <w:rPr>
          <w:rFonts w:ascii="Arial" w:hAnsi="Arial" w:cs="Arial"/>
          <w:sz w:val="20"/>
          <w:szCs w:val="20"/>
        </w:rPr>
        <w:t xml:space="preserve">tudi v prihodnje </w:t>
      </w:r>
      <w:r w:rsidRPr="005645E5">
        <w:rPr>
          <w:rFonts w:ascii="Arial" w:hAnsi="Arial" w:cs="Arial"/>
          <w:sz w:val="20"/>
          <w:szCs w:val="20"/>
        </w:rPr>
        <w:t>prizadevali za izboljševanje dostopa invalidov do vsebin SNG Maribor. Prav tako se bodo trudili, da bodo zaposlenim invalidom nudili čim boljše možnosti za opravljanje dela v SNG Maribor (</w:t>
      </w:r>
      <w:r w:rsidRPr="005645E5">
        <w:rPr>
          <w:rFonts w:ascii="Arial" w:hAnsi="Arial" w:cs="Arial"/>
          <w:b/>
          <w:bCs/>
          <w:i/>
          <w:iCs/>
          <w:sz w:val="20"/>
          <w:szCs w:val="20"/>
        </w:rPr>
        <w:t>MK – SNG Maribor</w:t>
      </w:r>
      <w:r w:rsidRPr="005645E5">
        <w:rPr>
          <w:rFonts w:ascii="Arial" w:hAnsi="Arial" w:cs="Arial"/>
          <w:i/>
          <w:iCs/>
          <w:sz w:val="20"/>
          <w:szCs w:val="20"/>
        </w:rPr>
        <w:t>, ukrep 3.4</w:t>
      </w:r>
      <w:r w:rsidRPr="005645E5">
        <w:rPr>
          <w:rFonts w:ascii="Arial" w:hAnsi="Arial" w:cs="Arial"/>
          <w:sz w:val="20"/>
          <w:szCs w:val="20"/>
        </w:rPr>
        <w:t>).</w:t>
      </w:r>
    </w:p>
    <w:p w14:paraId="0A4AEDCF" w14:textId="77777777" w:rsidR="004B33A5" w:rsidRPr="005645E5" w:rsidRDefault="004B33A5" w:rsidP="009D38A5">
      <w:pPr>
        <w:spacing w:after="0"/>
        <w:jc w:val="both"/>
        <w:rPr>
          <w:rFonts w:ascii="Arial" w:hAnsi="Arial" w:cs="Arial"/>
          <w:color w:val="FF0000"/>
          <w:sz w:val="20"/>
          <w:szCs w:val="20"/>
        </w:rPr>
      </w:pPr>
    </w:p>
    <w:p w14:paraId="7791E2D5"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Slovensko ljudsko gledališče Celje (SLG Celje)</w:t>
      </w:r>
    </w:p>
    <w:p w14:paraId="32B7EDE8" w14:textId="06F87E02"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SLG Celje predvsem zagotavlja dostopnost do grajenega okolja in do dela objekta v javni rabi, ob tem pa je treba priznati, da je vstop za invalide ločen od glavnega vhoda. </w:t>
      </w:r>
      <w:r w:rsidR="00973F9A">
        <w:rPr>
          <w:rFonts w:ascii="Arial" w:hAnsi="Arial" w:cs="Arial"/>
          <w:sz w:val="20"/>
          <w:szCs w:val="20"/>
        </w:rPr>
        <w:t>Drugih</w:t>
      </w:r>
      <w:r w:rsidRPr="005645E5">
        <w:rPr>
          <w:rFonts w:ascii="Arial" w:hAnsi="Arial" w:cs="Arial"/>
          <w:sz w:val="20"/>
          <w:szCs w:val="20"/>
        </w:rPr>
        <w:t xml:space="preserve"> možnosti dostopa gledališče ne omogoča, ne v svojih publikacijah ne na spletni strani. Prav tako na predstavah nimajo znakovnega jezika za gluhe ali podnapisov. Vse to je povezano z velikimi stroški, pa tudi s številom zaposlenih, ki jih imajo na voljo. Invalidi </w:t>
      </w:r>
      <w:r w:rsidR="00973F9A">
        <w:rPr>
          <w:rFonts w:ascii="Arial" w:hAnsi="Arial" w:cs="Arial"/>
          <w:sz w:val="20"/>
          <w:szCs w:val="20"/>
        </w:rPr>
        <w:t xml:space="preserve">imajo </w:t>
      </w:r>
      <w:r w:rsidR="00973F9A" w:rsidRPr="005645E5">
        <w:rPr>
          <w:rFonts w:ascii="Arial" w:hAnsi="Arial" w:cs="Arial"/>
          <w:sz w:val="20"/>
          <w:szCs w:val="20"/>
        </w:rPr>
        <w:t xml:space="preserve">pri nakupu vstopnic </w:t>
      </w:r>
      <w:r w:rsidRPr="005645E5">
        <w:rPr>
          <w:rFonts w:ascii="Arial" w:hAnsi="Arial" w:cs="Arial"/>
          <w:sz w:val="20"/>
          <w:szCs w:val="20"/>
        </w:rPr>
        <w:t>20</w:t>
      </w:r>
      <w:r w:rsidR="00973F9A">
        <w:rPr>
          <w:rFonts w:ascii="Arial" w:hAnsi="Arial" w:cs="Arial"/>
          <w:sz w:val="20"/>
          <w:szCs w:val="20"/>
        </w:rPr>
        <w:t>-odstot</w:t>
      </w:r>
      <w:r w:rsidRPr="005645E5">
        <w:rPr>
          <w:rFonts w:ascii="Arial" w:hAnsi="Arial" w:cs="Arial"/>
          <w:sz w:val="20"/>
          <w:szCs w:val="20"/>
        </w:rPr>
        <w:t>n</w:t>
      </w:r>
      <w:r w:rsidR="00973F9A">
        <w:rPr>
          <w:rFonts w:ascii="Arial" w:hAnsi="Arial" w:cs="Arial"/>
          <w:sz w:val="20"/>
          <w:szCs w:val="20"/>
        </w:rPr>
        <w:t>i</w:t>
      </w:r>
      <w:r w:rsidRPr="005645E5">
        <w:rPr>
          <w:rFonts w:ascii="Arial" w:hAnsi="Arial" w:cs="Arial"/>
          <w:sz w:val="20"/>
          <w:szCs w:val="20"/>
        </w:rPr>
        <w:t xml:space="preserve"> popust (</w:t>
      </w:r>
      <w:r w:rsidRPr="005645E5">
        <w:rPr>
          <w:rFonts w:ascii="Arial" w:hAnsi="Arial" w:cs="Arial"/>
          <w:b/>
          <w:bCs/>
          <w:i/>
          <w:iCs/>
          <w:sz w:val="20"/>
          <w:szCs w:val="20"/>
        </w:rPr>
        <w:t>MK – SLG Celje</w:t>
      </w:r>
      <w:r w:rsidRPr="005645E5">
        <w:rPr>
          <w:rFonts w:ascii="Arial" w:hAnsi="Arial" w:cs="Arial"/>
          <w:i/>
          <w:iCs/>
          <w:sz w:val="20"/>
          <w:szCs w:val="20"/>
        </w:rPr>
        <w:t>, ukrepa 3.3 in 3.4</w:t>
      </w:r>
      <w:r w:rsidRPr="005645E5">
        <w:rPr>
          <w:rFonts w:ascii="Arial" w:hAnsi="Arial" w:cs="Arial"/>
          <w:sz w:val="20"/>
          <w:szCs w:val="20"/>
        </w:rPr>
        <w:t xml:space="preserve">). </w:t>
      </w:r>
    </w:p>
    <w:p w14:paraId="552E9FBE" w14:textId="77777777" w:rsidR="004B33A5" w:rsidRPr="005645E5" w:rsidRDefault="004B33A5" w:rsidP="009D38A5">
      <w:pPr>
        <w:spacing w:after="0"/>
        <w:jc w:val="both"/>
        <w:rPr>
          <w:rFonts w:ascii="Arial" w:hAnsi="Arial" w:cs="Arial"/>
          <w:sz w:val="20"/>
          <w:szCs w:val="20"/>
        </w:rPr>
      </w:pPr>
    </w:p>
    <w:p w14:paraId="78B31A48"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Slovenska filharmonija (SF)</w:t>
      </w:r>
    </w:p>
    <w:p w14:paraId="0A042955" w14:textId="45E1C2B9"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V SF omogočajo dostop gibalno oviranim obiskovalcem do obeh dvoran, v pritličju in v nadstropju. Vstop v stavbo SF je s Kratke steze. Na voljo so tudi posebej prilagojeni toaletni prostori za invalide. V času epidemije covida-19 so začeli na spletni strani SF </w:t>
      </w:r>
      <w:r w:rsidR="00973F9A" w:rsidRPr="005645E5">
        <w:rPr>
          <w:rFonts w:ascii="Arial" w:hAnsi="Arial" w:cs="Arial"/>
          <w:sz w:val="20"/>
          <w:szCs w:val="20"/>
        </w:rPr>
        <w:t>koncerte</w:t>
      </w:r>
      <w:r w:rsidR="00973F9A">
        <w:rPr>
          <w:rFonts w:ascii="Arial" w:hAnsi="Arial" w:cs="Arial"/>
          <w:sz w:val="20"/>
          <w:szCs w:val="20"/>
        </w:rPr>
        <w:t xml:space="preserve"> </w:t>
      </w:r>
      <w:r w:rsidRPr="005645E5">
        <w:rPr>
          <w:rFonts w:ascii="Arial" w:hAnsi="Arial" w:cs="Arial"/>
          <w:sz w:val="20"/>
          <w:szCs w:val="20"/>
        </w:rPr>
        <w:t xml:space="preserve">v živo prenašali iz dvorane Marjana Kozine. Abonmajske koncerte je mogoče spremljati tudi po radiu ARS. V okviru prepoznavnosti in promocije SF </w:t>
      </w:r>
      <w:r w:rsidR="00973F9A">
        <w:rPr>
          <w:rFonts w:ascii="Arial" w:hAnsi="Arial" w:cs="Arial"/>
          <w:sz w:val="20"/>
          <w:szCs w:val="20"/>
        </w:rPr>
        <w:t xml:space="preserve">ter </w:t>
      </w:r>
      <w:r w:rsidR="00973F9A" w:rsidRPr="005645E5">
        <w:rPr>
          <w:rFonts w:ascii="Arial" w:hAnsi="Arial" w:cs="Arial"/>
          <w:sz w:val="20"/>
          <w:szCs w:val="20"/>
        </w:rPr>
        <w:t xml:space="preserve">ozaveščanja in </w:t>
      </w:r>
      <w:r w:rsidR="00973F9A">
        <w:rPr>
          <w:rFonts w:ascii="Arial" w:hAnsi="Arial" w:cs="Arial"/>
          <w:sz w:val="20"/>
          <w:szCs w:val="20"/>
        </w:rPr>
        <w:t>informiranja vseh ciljnih družbenim skupin</w:t>
      </w:r>
      <w:r w:rsidR="00973F9A" w:rsidRPr="005645E5">
        <w:rPr>
          <w:rFonts w:ascii="Arial" w:hAnsi="Arial" w:cs="Arial"/>
          <w:sz w:val="20"/>
          <w:szCs w:val="20"/>
        </w:rPr>
        <w:t xml:space="preserve"> </w:t>
      </w:r>
      <w:r w:rsidR="00973F9A">
        <w:rPr>
          <w:rFonts w:ascii="Arial" w:hAnsi="Arial" w:cs="Arial"/>
          <w:sz w:val="20"/>
          <w:szCs w:val="20"/>
        </w:rPr>
        <w:t xml:space="preserve">o koncertih SF </w:t>
      </w:r>
      <w:r w:rsidRPr="005645E5">
        <w:rPr>
          <w:rFonts w:ascii="Arial" w:hAnsi="Arial" w:cs="Arial"/>
          <w:sz w:val="20"/>
          <w:szCs w:val="20"/>
        </w:rPr>
        <w:t xml:space="preserve">so orkestrski glasbeniki in zborovski pevci nastopali na osrednji ljubljanski tržnici. </w:t>
      </w:r>
      <w:r w:rsidR="00593E13">
        <w:rPr>
          <w:rFonts w:ascii="Arial" w:hAnsi="Arial" w:cs="Arial"/>
          <w:sz w:val="20"/>
          <w:szCs w:val="20"/>
        </w:rPr>
        <w:t>P</w:t>
      </w:r>
      <w:r w:rsidRPr="005645E5">
        <w:rPr>
          <w:rFonts w:ascii="Arial" w:hAnsi="Arial" w:cs="Arial"/>
          <w:sz w:val="20"/>
          <w:szCs w:val="20"/>
        </w:rPr>
        <w:t>ri prenovi spletne strani v letu 2021</w:t>
      </w:r>
      <w:r w:rsidR="00593E13" w:rsidRPr="00593E13">
        <w:rPr>
          <w:rFonts w:ascii="Arial" w:hAnsi="Arial" w:cs="Arial"/>
          <w:sz w:val="20"/>
          <w:szCs w:val="20"/>
        </w:rPr>
        <w:t xml:space="preserve"> </w:t>
      </w:r>
      <w:r w:rsidR="00593E13" w:rsidRPr="005645E5">
        <w:rPr>
          <w:rFonts w:ascii="Arial" w:hAnsi="Arial" w:cs="Arial"/>
          <w:sz w:val="20"/>
          <w:szCs w:val="20"/>
        </w:rPr>
        <w:t>je bila posebna skrb namenjena tudi</w:t>
      </w:r>
      <w:r w:rsidR="00593E13" w:rsidRPr="00593E13">
        <w:rPr>
          <w:rFonts w:ascii="Arial" w:hAnsi="Arial" w:cs="Arial"/>
          <w:sz w:val="20"/>
          <w:szCs w:val="20"/>
        </w:rPr>
        <w:t xml:space="preserve"> </w:t>
      </w:r>
      <w:r w:rsidR="00593E13">
        <w:rPr>
          <w:rFonts w:ascii="Arial" w:hAnsi="Arial" w:cs="Arial"/>
          <w:sz w:val="20"/>
          <w:szCs w:val="20"/>
        </w:rPr>
        <w:t>d</w:t>
      </w:r>
      <w:r w:rsidR="00593E13" w:rsidRPr="005645E5">
        <w:rPr>
          <w:rFonts w:ascii="Arial" w:hAnsi="Arial" w:cs="Arial"/>
          <w:sz w:val="20"/>
          <w:szCs w:val="20"/>
        </w:rPr>
        <w:t>ostopnosti SF osebam s posebnimi potrebami</w:t>
      </w:r>
      <w:r w:rsidRPr="005645E5">
        <w:rPr>
          <w:rFonts w:ascii="Arial" w:hAnsi="Arial" w:cs="Arial"/>
          <w:sz w:val="20"/>
          <w:szCs w:val="20"/>
        </w:rPr>
        <w:t>. Dodana je bila ikona »dostopnost«, ki je namenjena slabovidnim osebam in osebam z disleksijo. Tem osebam je omogočeno raziskovanje spletne strani</w:t>
      </w:r>
      <w:r w:rsidR="00593E13">
        <w:rPr>
          <w:rFonts w:ascii="Arial" w:hAnsi="Arial" w:cs="Arial"/>
          <w:sz w:val="20"/>
          <w:szCs w:val="20"/>
        </w:rPr>
        <w:t>,</w:t>
      </w:r>
      <w:r w:rsidRPr="005645E5">
        <w:rPr>
          <w:rFonts w:ascii="Arial" w:hAnsi="Arial" w:cs="Arial"/>
          <w:sz w:val="20"/>
          <w:szCs w:val="20"/>
        </w:rPr>
        <w:t xml:space="preserve"> </w:t>
      </w:r>
      <w:r w:rsidR="00593E13" w:rsidRPr="005645E5">
        <w:rPr>
          <w:rFonts w:ascii="Arial" w:hAnsi="Arial" w:cs="Arial"/>
          <w:sz w:val="20"/>
          <w:szCs w:val="20"/>
        </w:rPr>
        <w:t xml:space="preserve">prilagojeno njihovim potrebam </w:t>
      </w:r>
      <w:r w:rsidRPr="005645E5">
        <w:rPr>
          <w:rFonts w:ascii="Arial" w:hAnsi="Arial" w:cs="Arial"/>
          <w:sz w:val="20"/>
          <w:szCs w:val="20"/>
        </w:rPr>
        <w:t>(</w:t>
      </w:r>
      <w:r w:rsidRPr="005645E5">
        <w:rPr>
          <w:rFonts w:ascii="Arial" w:hAnsi="Arial" w:cs="Arial"/>
          <w:b/>
          <w:bCs/>
          <w:i/>
          <w:iCs/>
          <w:sz w:val="20"/>
          <w:szCs w:val="20"/>
        </w:rPr>
        <w:t>MK – SF</w:t>
      </w:r>
      <w:r w:rsidRPr="005645E5">
        <w:rPr>
          <w:rFonts w:ascii="Arial" w:hAnsi="Arial" w:cs="Arial"/>
          <w:i/>
          <w:iCs/>
          <w:sz w:val="20"/>
          <w:szCs w:val="20"/>
        </w:rPr>
        <w:t>, ukrepa</w:t>
      </w:r>
      <w:r w:rsidRPr="005645E5">
        <w:rPr>
          <w:rFonts w:ascii="Arial" w:hAnsi="Arial" w:cs="Arial"/>
          <w:b/>
          <w:bCs/>
          <w:i/>
          <w:iCs/>
          <w:sz w:val="20"/>
          <w:szCs w:val="20"/>
        </w:rPr>
        <w:t xml:space="preserve"> </w:t>
      </w:r>
      <w:r w:rsidRPr="005645E5">
        <w:rPr>
          <w:rFonts w:ascii="Arial" w:hAnsi="Arial" w:cs="Arial"/>
          <w:i/>
          <w:iCs/>
          <w:sz w:val="20"/>
          <w:szCs w:val="20"/>
        </w:rPr>
        <w:t>3.3 in 3.4</w:t>
      </w:r>
      <w:r w:rsidRPr="005645E5">
        <w:rPr>
          <w:rFonts w:ascii="Arial" w:hAnsi="Arial" w:cs="Arial"/>
          <w:sz w:val="20"/>
          <w:szCs w:val="20"/>
        </w:rPr>
        <w:t>).</w:t>
      </w:r>
    </w:p>
    <w:p w14:paraId="5CB24804" w14:textId="77777777" w:rsidR="004B33A5" w:rsidRPr="005645E5" w:rsidRDefault="004B33A5" w:rsidP="009D38A5">
      <w:pPr>
        <w:spacing w:after="0"/>
        <w:jc w:val="both"/>
        <w:rPr>
          <w:rFonts w:ascii="Arial" w:hAnsi="Arial" w:cs="Arial"/>
          <w:b/>
          <w:bCs/>
          <w:sz w:val="20"/>
          <w:szCs w:val="20"/>
        </w:rPr>
      </w:pPr>
    </w:p>
    <w:p w14:paraId="3E81ACC0" w14:textId="2BB7B062"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Cankarjev dom</w:t>
      </w:r>
      <w:r w:rsidR="00593E13">
        <w:rPr>
          <w:rFonts w:ascii="Arial" w:hAnsi="Arial" w:cs="Arial"/>
          <w:b/>
          <w:bCs/>
          <w:sz w:val="20"/>
          <w:szCs w:val="20"/>
        </w:rPr>
        <w:t xml:space="preserve"> (CD)</w:t>
      </w:r>
    </w:p>
    <w:p w14:paraId="0FCD1FCA" w14:textId="57EA4EFD" w:rsidR="004B33A5" w:rsidRPr="005645E5" w:rsidRDefault="004B33A5" w:rsidP="009D38A5">
      <w:pPr>
        <w:pStyle w:val="ZADEVA"/>
        <w:spacing w:line="276" w:lineRule="auto"/>
        <w:ind w:left="0" w:firstLine="0"/>
        <w:jc w:val="both"/>
        <w:rPr>
          <w:rFonts w:cs="Arial"/>
          <w:b w:val="0"/>
          <w:bCs/>
          <w:szCs w:val="20"/>
          <w:lang w:val="sl-SI"/>
        </w:rPr>
      </w:pPr>
      <w:r w:rsidRPr="005645E5">
        <w:rPr>
          <w:rFonts w:cs="Arial"/>
          <w:b w:val="0"/>
          <w:bCs/>
          <w:szCs w:val="20"/>
          <w:lang w:val="sl-SI"/>
        </w:rPr>
        <w:t xml:space="preserve">Najprimernejši vhod v </w:t>
      </w:r>
      <w:r w:rsidR="00593E13">
        <w:rPr>
          <w:rFonts w:cs="Arial"/>
          <w:b w:val="0"/>
          <w:bCs/>
          <w:szCs w:val="20"/>
          <w:lang w:val="sl-SI"/>
        </w:rPr>
        <w:t>CD</w:t>
      </w:r>
      <w:r w:rsidRPr="005645E5">
        <w:rPr>
          <w:rFonts w:cs="Arial"/>
          <w:b w:val="0"/>
          <w:bCs/>
          <w:szCs w:val="20"/>
          <w:lang w:val="sl-SI"/>
        </w:rPr>
        <w:t xml:space="preserve"> je s Prešernove ceste, kjer je urejena klančina za invalidske vozičke. Vstop je mogoč skozi samodejna drsna vrata (širina 105 cm) ali dvokrilna nihajna vrata (širina 220 cm). S tega </w:t>
      </w:r>
      <w:r w:rsidRPr="005645E5">
        <w:rPr>
          <w:rFonts w:cs="Arial"/>
          <w:b w:val="0"/>
          <w:bCs/>
          <w:szCs w:val="20"/>
          <w:lang w:val="sl-SI"/>
        </w:rPr>
        <w:lastRenderedPageBreak/>
        <w:t>vhoda je mogoče priti do vseh dvoran in drugih prostorov. Vhod iz podhoda Maxija ima dvojna dvokrilna nihajna vrata (širina 190 cm)</w:t>
      </w:r>
      <w:r w:rsidR="00593E13">
        <w:rPr>
          <w:rFonts w:cs="Arial"/>
          <w:b w:val="0"/>
          <w:bCs/>
          <w:szCs w:val="20"/>
          <w:lang w:val="sl-SI"/>
        </w:rPr>
        <w:t>,</w:t>
      </w:r>
      <w:r w:rsidRPr="005645E5">
        <w:rPr>
          <w:rFonts w:cs="Arial"/>
          <w:b w:val="0"/>
          <w:bCs/>
          <w:szCs w:val="20"/>
          <w:lang w:val="sl-SI"/>
        </w:rPr>
        <w:t xml:space="preserve"> v notranjosti </w:t>
      </w:r>
      <w:r w:rsidR="00593E13">
        <w:rPr>
          <w:rFonts w:cs="Arial"/>
          <w:b w:val="0"/>
          <w:bCs/>
          <w:szCs w:val="20"/>
          <w:lang w:val="sl-SI"/>
        </w:rPr>
        <w:t>p</w:t>
      </w:r>
      <w:r w:rsidRPr="005645E5">
        <w:rPr>
          <w:rFonts w:cs="Arial"/>
          <w:b w:val="0"/>
          <w:bCs/>
          <w:szCs w:val="20"/>
          <w:lang w:val="sl-SI"/>
        </w:rPr>
        <w:t xml:space="preserve">rvega preddverja </w:t>
      </w:r>
      <w:r w:rsidR="00593E13">
        <w:rPr>
          <w:rFonts w:cs="Arial"/>
          <w:b w:val="0"/>
          <w:bCs/>
          <w:szCs w:val="20"/>
          <w:lang w:val="sl-SI"/>
        </w:rPr>
        <w:t xml:space="preserve">pa je </w:t>
      </w:r>
      <w:r w:rsidR="008611C1">
        <w:rPr>
          <w:rFonts w:cs="Arial"/>
          <w:b w:val="0"/>
          <w:bCs/>
          <w:szCs w:val="20"/>
          <w:lang w:val="sl-SI"/>
        </w:rPr>
        <w:t>za</w:t>
      </w:r>
      <w:r w:rsidR="00593E13" w:rsidRPr="005645E5">
        <w:rPr>
          <w:rFonts w:cs="Arial"/>
          <w:b w:val="0"/>
          <w:bCs/>
          <w:szCs w:val="20"/>
          <w:lang w:val="sl-SI"/>
        </w:rPr>
        <w:t xml:space="preserve"> premostitev stopnic</w:t>
      </w:r>
      <w:r w:rsidR="00593E13" w:rsidRPr="005645E5" w:rsidDel="00081B6D">
        <w:rPr>
          <w:rFonts w:cs="Arial"/>
          <w:b w:val="0"/>
          <w:bCs/>
          <w:szCs w:val="20"/>
          <w:lang w:val="sl-SI"/>
        </w:rPr>
        <w:t xml:space="preserve"> </w:t>
      </w:r>
      <w:r w:rsidRPr="005645E5">
        <w:rPr>
          <w:rFonts w:cs="Arial"/>
          <w:b w:val="0"/>
          <w:bCs/>
          <w:szCs w:val="20"/>
          <w:lang w:val="sl-SI"/>
        </w:rPr>
        <w:t>precej strm</w:t>
      </w:r>
      <w:r w:rsidR="00593E13">
        <w:rPr>
          <w:rFonts w:cs="Arial"/>
          <w:b w:val="0"/>
          <w:bCs/>
          <w:szCs w:val="20"/>
          <w:lang w:val="sl-SI"/>
        </w:rPr>
        <w:t>a</w:t>
      </w:r>
      <w:r w:rsidRPr="005645E5">
        <w:rPr>
          <w:rFonts w:cs="Arial"/>
          <w:b w:val="0"/>
          <w:bCs/>
          <w:szCs w:val="20"/>
          <w:lang w:val="sl-SI"/>
        </w:rPr>
        <w:t xml:space="preserve"> klančin</w:t>
      </w:r>
      <w:r w:rsidR="00593E13">
        <w:rPr>
          <w:rFonts w:cs="Arial"/>
          <w:b w:val="0"/>
          <w:bCs/>
          <w:szCs w:val="20"/>
          <w:lang w:val="sl-SI"/>
        </w:rPr>
        <w:t>a</w:t>
      </w:r>
      <w:r w:rsidRPr="005645E5">
        <w:rPr>
          <w:rFonts w:cs="Arial"/>
          <w:b w:val="0"/>
          <w:bCs/>
          <w:szCs w:val="20"/>
          <w:lang w:val="sl-SI"/>
        </w:rPr>
        <w:t xml:space="preserve">, zato je nujno potrebno spremstvo. Vhod s ploščadi Trga republike je brez stopnic in </w:t>
      </w:r>
      <w:r w:rsidR="00593E13">
        <w:rPr>
          <w:rFonts w:cs="Arial"/>
          <w:b w:val="0"/>
          <w:bCs/>
          <w:szCs w:val="20"/>
          <w:lang w:val="sl-SI"/>
        </w:rPr>
        <w:t xml:space="preserve">ima </w:t>
      </w:r>
      <w:r w:rsidR="00593E13" w:rsidRPr="005645E5">
        <w:rPr>
          <w:rFonts w:cs="Arial"/>
          <w:b w:val="0"/>
          <w:bCs/>
          <w:szCs w:val="20"/>
          <w:lang w:val="sl-SI"/>
        </w:rPr>
        <w:t>dvokriln</w:t>
      </w:r>
      <w:r w:rsidR="00593E13">
        <w:rPr>
          <w:rFonts w:cs="Arial"/>
          <w:b w:val="0"/>
          <w:bCs/>
          <w:szCs w:val="20"/>
          <w:lang w:val="sl-SI"/>
        </w:rPr>
        <w:t>a</w:t>
      </w:r>
      <w:r w:rsidR="00593E13" w:rsidRPr="005645E5">
        <w:rPr>
          <w:rFonts w:cs="Arial"/>
          <w:b w:val="0"/>
          <w:bCs/>
          <w:szCs w:val="20"/>
          <w:lang w:val="sl-SI"/>
        </w:rPr>
        <w:t xml:space="preserve"> nihajn</w:t>
      </w:r>
      <w:r w:rsidR="00593E13">
        <w:rPr>
          <w:rFonts w:cs="Arial"/>
          <w:b w:val="0"/>
          <w:bCs/>
          <w:szCs w:val="20"/>
          <w:lang w:val="sl-SI"/>
        </w:rPr>
        <w:t>a</w:t>
      </w:r>
      <w:r w:rsidR="00593E13" w:rsidRPr="005645E5">
        <w:rPr>
          <w:rFonts w:cs="Arial"/>
          <w:b w:val="0"/>
          <w:bCs/>
          <w:szCs w:val="20"/>
          <w:lang w:val="sl-SI"/>
        </w:rPr>
        <w:t xml:space="preserve"> </w:t>
      </w:r>
      <w:r w:rsidRPr="005645E5">
        <w:rPr>
          <w:rFonts w:cs="Arial"/>
          <w:b w:val="0"/>
          <w:bCs/>
          <w:szCs w:val="20"/>
          <w:lang w:val="sl-SI"/>
        </w:rPr>
        <w:t>vrat</w:t>
      </w:r>
      <w:r w:rsidR="00593E13">
        <w:rPr>
          <w:rFonts w:cs="Arial"/>
          <w:b w:val="0"/>
          <w:bCs/>
          <w:szCs w:val="20"/>
          <w:lang w:val="sl-SI"/>
        </w:rPr>
        <w:t>a</w:t>
      </w:r>
      <w:r w:rsidRPr="005645E5">
        <w:rPr>
          <w:rFonts w:cs="Arial"/>
          <w:b w:val="0"/>
          <w:bCs/>
          <w:szCs w:val="20"/>
          <w:lang w:val="sl-SI"/>
        </w:rPr>
        <w:t xml:space="preserve"> (širina 190 cm). Z dvigalom iz pritličja lahko obiskovalce prepeljejo v vsa preddverja in dvorane. Vrata dvigala so široka 110 cm (kabina je široka 110 cm in dolga 230 cm). Najavo prihoda obiskovalcev na invalidskem vozičku priporočajo najpozneje uro pred začetkom prireditve po telefonu na številko 01 24 17 100. Tako lahko CD poskrbi za spremstvo oziroma za vodenje do dvoran (če je to potrebno) in v njih do prostorov, predvidenih za invalidske vozičke. Za vstop na prireditve potrebujejo vstopnice tako obiskovalci na invalidskem vozičku kot njihovi spremljevalci, ki med predstavo sedijo na sedežu, označenem na vstopnici. Vstopnice lahko prevzamejo v Informacijskem središču oziroma drugje v CD po predhodnem dogovoru. Vstopnica za obiskovalca na invalidskem vozičku je brezplačna, spremljevalec jo plača. Gibalno ovirani obiskovalci, ki pridejo v CD z električnim invalidskim vozičkom ali električnim štirikolesnim skuterjem, si lahko izposodijo navadne invalidske vozičke, s katerimi zavzamejo bistveno manj prostora in s tem ohranjajo </w:t>
      </w:r>
      <w:r w:rsidR="00B0502C">
        <w:rPr>
          <w:rFonts w:cs="Arial"/>
          <w:b w:val="0"/>
          <w:bCs/>
          <w:szCs w:val="20"/>
          <w:lang w:val="sl-SI"/>
        </w:rPr>
        <w:t>zmogljivost dvorane</w:t>
      </w:r>
      <w:r w:rsidR="00B0502C" w:rsidRPr="005645E5">
        <w:rPr>
          <w:rFonts w:cs="Arial"/>
          <w:b w:val="0"/>
          <w:bCs/>
          <w:szCs w:val="20"/>
          <w:lang w:val="sl-SI"/>
        </w:rPr>
        <w:t xml:space="preserve"> </w:t>
      </w:r>
      <w:r w:rsidR="00B0502C">
        <w:rPr>
          <w:rFonts w:cs="Arial"/>
          <w:b w:val="0"/>
          <w:bCs/>
          <w:szCs w:val="20"/>
          <w:lang w:val="sl-SI"/>
        </w:rPr>
        <w:t xml:space="preserve">še </w:t>
      </w:r>
      <w:r w:rsidRPr="005645E5">
        <w:rPr>
          <w:rFonts w:cs="Arial"/>
          <w:b w:val="0"/>
          <w:bCs/>
          <w:szCs w:val="20"/>
          <w:lang w:val="sl-SI"/>
        </w:rPr>
        <w:t xml:space="preserve">za druge gibalno ovirane. Obiskovalcem, ki uporabljajo hojco, svetujejo, da to omenijo že pri nakupu vstopnice. Le tako </w:t>
      </w:r>
      <w:r w:rsidR="00B0502C">
        <w:rPr>
          <w:rFonts w:cs="Arial"/>
          <w:b w:val="0"/>
          <w:bCs/>
          <w:szCs w:val="20"/>
          <w:lang w:val="sl-SI"/>
        </w:rPr>
        <w:t>jim</w:t>
      </w:r>
      <w:r w:rsidRPr="005645E5">
        <w:rPr>
          <w:rFonts w:cs="Arial"/>
          <w:b w:val="0"/>
          <w:bCs/>
          <w:szCs w:val="20"/>
          <w:lang w:val="sl-SI"/>
        </w:rPr>
        <w:t xml:space="preserve"> lahko CD zagotovi najprimernejši sedež. Pred prireditvijo pa naj se za pomoč pri dostopu do sedeža napovejo hostesni ali varnostni službi. V dvoranah je obiskovalcem na invalidskem vozičku namenjen poseben, primerno dostopen in dovolj velik prostor. Zaradi arhitekturne zasnove dvoran je število prostorov za invalidske vozičke omejeno, in sicer:</w:t>
      </w:r>
    </w:p>
    <w:p w14:paraId="4B493A49" w14:textId="52E5175A" w:rsidR="004B33A5" w:rsidRPr="005645E5" w:rsidRDefault="004B33A5" w:rsidP="004B33A5">
      <w:pPr>
        <w:pStyle w:val="ZADEVA"/>
        <w:numPr>
          <w:ilvl w:val="0"/>
          <w:numId w:val="20"/>
        </w:numPr>
        <w:tabs>
          <w:tab w:val="clear" w:pos="1701"/>
        </w:tabs>
        <w:spacing w:line="276" w:lineRule="auto"/>
        <w:jc w:val="both"/>
        <w:rPr>
          <w:rFonts w:cs="Arial"/>
          <w:b w:val="0"/>
          <w:bCs/>
          <w:szCs w:val="20"/>
          <w:lang w:val="sl-SI"/>
        </w:rPr>
      </w:pPr>
      <w:r w:rsidRPr="005645E5">
        <w:rPr>
          <w:rFonts w:cs="Arial"/>
          <w:b w:val="0"/>
          <w:bCs/>
          <w:szCs w:val="20"/>
          <w:lang w:val="sl-SI"/>
        </w:rPr>
        <w:t>Gallusova dvorana: sedem prostorov (na I. balkonu, vhod A2) – povečani prostori v letu 2021,</w:t>
      </w:r>
    </w:p>
    <w:p w14:paraId="534DDB4F" w14:textId="407AB5DD" w:rsidR="004B33A5" w:rsidRPr="005645E5" w:rsidRDefault="004B33A5" w:rsidP="004B33A5">
      <w:pPr>
        <w:pStyle w:val="ZADEVA"/>
        <w:numPr>
          <w:ilvl w:val="0"/>
          <w:numId w:val="20"/>
        </w:numPr>
        <w:tabs>
          <w:tab w:val="clear" w:pos="1701"/>
        </w:tabs>
        <w:spacing w:line="276" w:lineRule="auto"/>
        <w:jc w:val="both"/>
        <w:rPr>
          <w:rFonts w:cs="Arial"/>
          <w:b w:val="0"/>
          <w:bCs/>
          <w:szCs w:val="20"/>
          <w:lang w:val="sl-SI"/>
        </w:rPr>
      </w:pPr>
      <w:r w:rsidRPr="005645E5">
        <w:rPr>
          <w:rFonts w:cs="Arial"/>
          <w:b w:val="0"/>
          <w:bCs/>
          <w:szCs w:val="20"/>
          <w:lang w:val="sl-SI"/>
        </w:rPr>
        <w:t>Linhartova dvorana: štirje prostori (dva v parterju zgoraj, dva na balkonu zgoraj),</w:t>
      </w:r>
    </w:p>
    <w:p w14:paraId="6CE348E7" w14:textId="3E9FA8A4" w:rsidR="004B33A5" w:rsidRPr="005645E5" w:rsidRDefault="004B33A5" w:rsidP="004B33A5">
      <w:pPr>
        <w:pStyle w:val="ZADEVA"/>
        <w:numPr>
          <w:ilvl w:val="0"/>
          <w:numId w:val="20"/>
        </w:numPr>
        <w:tabs>
          <w:tab w:val="clear" w:pos="1701"/>
        </w:tabs>
        <w:spacing w:line="276" w:lineRule="auto"/>
        <w:jc w:val="both"/>
        <w:rPr>
          <w:rFonts w:cs="Arial"/>
          <w:b w:val="0"/>
          <w:bCs/>
          <w:szCs w:val="20"/>
          <w:lang w:val="sl-SI"/>
        </w:rPr>
      </w:pPr>
      <w:r w:rsidRPr="005645E5">
        <w:rPr>
          <w:rFonts w:cs="Arial"/>
          <w:b w:val="0"/>
          <w:bCs/>
          <w:szCs w:val="20"/>
          <w:lang w:val="sl-SI"/>
        </w:rPr>
        <w:t>Kosovelova dvorana: štirje prostori (v parterju spodaj),</w:t>
      </w:r>
    </w:p>
    <w:p w14:paraId="6670B2A3" w14:textId="0E156EC0" w:rsidR="004B33A5" w:rsidRPr="005645E5" w:rsidRDefault="004B33A5" w:rsidP="004B33A5">
      <w:pPr>
        <w:pStyle w:val="ZADEVA"/>
        <w:numPr>
          <w:ilvl w:val="0"/>
          <w:numId w:val="20"/>
        </w:numPr>
        <w:tabs>
          <w:tab w:val="clear" w:pos="1701"/>
        </w:tabs>
        <w:spacing w:line="276" w:lineRule="auto"/>
        <w:jc w:val="both"/>
        <w:rPr>
          <w:rFonts w:cs="Arial"/>
          <w:b w:val="0"/>
          <w:bCs/>
          <w:szCs w:val="20"/>
          <w:lang w:val="sl-SI"/>
        </w:rPr>
      </w:pPr>
      <w:r w:rsidRPr="005645E5">
        <w:rPr>
          <w:rFonts w:cs="Arial"/>
          <w:b w:val="0"/>
          <w:bCs/>
          <w:szCs w:val="20"/>
          <w:lang w:val="sl-SI"/>
        </w:rPr>
        <w:t>Štihova dvorana: štirje prostori (pri vhodu v dvorano),</w:t>
      </w:r>
    </w:p>
    <w:p w14:paraId="0C8206A3" w14:textId="6746870D" w:rsidR="004B33A5" w:rsidRPr="005645E5" w:rsidRDefault="004B33A5" w:rsidP="004B33A5">
      <w:pPr>
        <w:pStyle w:val="ZADEVA"/>
        <w:numPr>
          <w:ilvl w:val="0"/>
          <w:numId w:val="20"/>
        </w:numPr>
        <w:tabs>
          <w:tab w:val="clear" w:pos="1701"/>
        </w:tabs>
        <w:spacing w:line="276" w:lineRule="auto"/>
        <w:jc w:val="both"/>
        <w:rPr>
          <w:rFonts w:cs="Arial"/>
          <w:b w:val="0"/>
          <w:bCs/>
          <w:szCs w:val="20"/>
          <w:lang w:val="sl-SI"/>
        </w:rPr>
      </w:pPr>
      <w:r w:rsidRPr="005645E5">
        <w:rPr>
          <w:rFonts w:cs="Arial"/>
          <w:b w:val="0"/>
          <w:bCs/>
          <w:szCs w:val="20"/>
          <w:lang w:val="sl-SI"/>
        </w:rPr>
        <w:t>Klub CD: trije prostori (v bližini izhoda).</w:t>
      </w:r>
    </w:p>
    <w:p w14:paraId="73455282" w14:textId="5F0C5836" w:rsidR="004B33A5" w:rsidRPr="005645E5" w:rsidRDefault="004B33A5" w:rsidP="009D38A5">
      <w:pPr>
        <w:pStyle w:val="ZADEVA"/>
        <w:spacing w:line="276" w:lineRule="auto"/>
        <w:ind w:left="0" w:firstLine="0"/>
        <w:jc w:val="both"/>
        <w:rPr>
          <w:rFonts w:cs="Arial"/>
          <w:b w:val="0"/>
          <w:bCs/>
          <w:szCs w:val="20"/>
          <w:lang w:val="sl-SI"/>
        </w:rPr>
      </w:pPr>
      <w:r w:rsidRPr="005645E5">
        <w:rPr>
          <w:rFonts w:cs="Arial"/>
          <w:b w:val="0"/>
          <w:bCs/>
          <w:szCs w:val="20"/>
          <w:lang w:val="sl-SI"/>
        </w:rPr>
        <w:t>Toaletni prostori, primerno urejeni za invalide, so v vseh treh nivojih</w:t>
      </w:r>
      <w:r w:rsidR="00593E13">
        <w:rPr>
          <w:rFonts w:cs="Arial"/>
          <w:b w:val="0"/>
          <w:bCs/>
          <w:szCs w:val="20"/>
          <w:lang w:val="sl-SI"/>
        </w:rPr>
        <w:t xml:space="preserve"> CD</w:t>
      </w:r>
      <w:r w:rsidRPr="005645E5">
        <w:rPr>
          <w:rFonts w:cs="Arial"/>
          <w:b w:val="0"/>
          <w:bCs/>
          <w:szCs w:val="20"/>
          <w:lang w:val="sl-SI"/>
        </w:rPr>
        <w:t>: pri garderobi v Veliki sprejemni dvorani ter v Prvem in Drugem preddverju. Linhartova in Kosovelova dvorana ter Klub CD so opremljeni z induktivno zanko za sprejem dvoranskega oziroma prostorskega zvoka. Pred vstopom v dvorano je slušni aparat treba preklopiti na način T. Psi vodniki slepih so dovoljeni po vnaprejšnjem dogovoru (</w:t>
      </w:r>
      <w:r w:rsidRPr="005645E5">
        <w:rPr>
          <w:rFonts w:cs="Arial"/>
          <w:i/>
          <w:iCs/>
          <w:szCs w:val="20"/>
          <w:lang w:val="sl-SI"/>
        </w:rPr>
        <w:t>MK – Cankarjev dom</w:t>
      </w:r>
      <w:r w:rsidRPr="005645E5">
        <w:rPr>
          <w:rFonts w:cs="Arial"/>
          <w:b w:val="0"/>
          <w:bCs/>
          <w:i/>
          <w:iCs/>
          <w:szCs w:val="20"/>
          <w:lang w:val="sl-SI"/>
        </w:rPr>
        <w:t>, ukrepa 3.3 in 3.4</w:t>
      </w:r>
      <w:r w:rsidRPr="005645E5">
        <w:rPr>
          <w:rFonts w:cs="Arial"/>
          <w:b w:val="0"/>
          <w:bCs/>
          <w:szCs w:val="20"/>
          <w:lang w:val="sl-SI"/>
        </w:rPr>
        <w:t>).</w:t>
      </w:r>
    </w:p>
    <w:p w14:paraId="457B4761" w14:textId="29186CBD" w:rsidR="004B33A5" w:rsidRPr="005645E5" w:rsidRDefault="004B33A5" w:rsidP="009D38A5">
      <w:pPr>
        <w:pStyle w:val="ZADEVA"/>
        <w:spacing w:line="276" w:lineRule="auto"/>
        <w:ind w:left="0" w:firstLine="0"/>
        <w:jc w:val="both"/>
        <w:rPr>
          <w:rFonts w:cs="Arial"/>
          <w:b w:val="0"/>
          <w:bCs/>
          <w:szCs w:val="20"/>
          <w:lang w:val="sl-SI"/>
        </w:rPr>
      </w:pPr>
      <w:r w:rsidRPr="005645E5">
        <w:rPr>
          <w:rFonts w:cs="Arial"/>
          <w:b w:val="0"/>
          <w:bCs/>
          <w:szCs w:val="20"/>
          <w:lang w:val="sl-SI"/>
        </w:rPr>
        <w:t xml:space="preserve">V </w:t>
      </w:r>
      <w:r w:rsidR="00593E13">
        <w:rPr>
          <w:rFonts w:cs="Arial"/>
          <w:b w:val="0"/>
          <w:bCs/>
          <w:szCs w:val="20"/>
          <w:lang w:val="sl-SI"/>
        </w:rPr>
        <w:t xml:space="preserve">CD </w:t>
      </w:r>
      <w:r w:rsidRPr="005645E5">
        <w:rPr>
          <w:rFonts w:cs="Arial"/>
          <w:b w:val="0"/>
          <w:bCs/>
          <w:szCs w:val="20"/>
          <w:lang w:val="sl-SI"/>
        </w:rPr>
        <w:t>se trudijo, da invalidom omogočajo obiskovanje prireditev iz bogatega programskega sklopa, ki ga vsako leto pozorno oblikujejo. Tako so v letu 2022 – kljub omejenemu obsegu in možnostim delovanja – sledili svojemu dolgoročnemu cilju dostopnosti za vse. V skladu s tem je bila v letu 2022 do konca izpeljana in nadgrajena prilagoditev spletne strani CD za senzorno ovirane osebe in osebe z motnjami v kognitivnem razvoju. Na programskem področju se je nadaljevalo sodelovanje z Zavodom za gluhe in naglušne (vodenje po razstavah s tolmačem, obisk prireditev kulturnovzgojnega programa – Prosto po Prešernu, Martin in Gregor ali od junaka do bedaka) in drugimi zavodi in organizacijami (Cirius Vipava, Center Janeza Levca Ljubljana in nekaterimi drugimi). Za obiske skupin mladostnikov z različnimi vrstami oviranosti so prilagojena tudi vsa pedagoška gradiva in po posvetu s pedagoškimi delavci zavodov tudi druge posebnosti obiska (na primer posebno in primerno osvetljeno mesto za tolmača v znakovni jezik in podobno) (</w:t>
      </w:r>
      <w:r w:rsidRPr="005645E5">
        <w:rPr>
          <w:rFonts w:cs="Arial"/>
          <w:i/>
          <w:iCs/>
          <w:szCs w:val="20"/>
          <w:lang w:val="sl-SI"/>
        </w:rPr>
        <w:t>MK – Cankarjev dom</w:t>
      </w:r>
      <w:r w:rsidRPr="005645E5">
        <w:rPr>
          <w:rFonts w:cs="Arial"/>
          <w:b w:val="0"/>
          <w:bCs/>
          <w:szCs w:val="20"/>
          <w:lang w:val="sl-SI"/>
        </w:rPr>
        <w:t xml:space="preserve">, </w:t>
      </w:r>
      <w:r w:rsidRPr="005645E5">
        <w:rPr>
          <w:rFonts w:cs="Arial"/>
          <w:b w:val="0"/>
          <w:bCs/>
          <w:i/>
          <w:iCs/>
          <w:szCs w:val="20"/>
          <w:lang w:val="sl-SI"/>
        </w:rPr>
        <w:t>ukrepi 3.3, 3.4 in 4.3</w:t>
      </w:r>
      <w:r w:rsidRPr="005645E5">
        <w:rPr>
          <w:rFonts w:cs="Arial"/>
          <w:b w:val="0"/>
          <w:bCs/>
          <w:szCs w:val="20"/>
          <w:lang w:val="sl-SI"/>
        </w:rPr>
        <w:t xml:space="preserve">). </w:t>
      </w:r>
    </w:p>
    <w:p w14:paraId="256E1B59" w14:textId="7D0C3532" w:rsidR="004B33A5" w:rsidRPr="005645E5" w:rsidRDefault="004B33A5" w:rsidP="009D38A5">
      <w:pPr>
        <w:pStyle w:val="ZADEVA"/>
        <w:spacing w:line="276" w:lineRule="auto"/>
        <w:ind w:left="0" w:firstLine="0"/>
        <w:jc w:val="both"/>
        <w:rPr>
          <w:rFonts w:cs="Arial"/>
          <w:b w:val="0"/>
          <w:bCs/>
          <w:szCs w:val="20"/>
          <w:lang w:val="sl-SI"/>
        </w:rPr>
      </w:pPr>
      <w:r w:rsidRPr="005645E5">
        <w:rPr>
          <w:rFonts w:cs="Arial"/>
          <w:b w:val="0"/>
          <w:bCs/>
          <w:szCs w:val="20"/>
          <w:lang w:val="sl-SI"/>
        </w:rPr>
        <w:t>Videodelavnica za mlade obiskovalce, ki igrivo predstavlja</w:t>
      </w:r>
      <w:r w:rsidR="00593E13">
        <w:rPr>
          <w:rFonts w:cs="Arial"/>
          <w:b w:val="0"/>
          <w:bCs/>
          <w:szCs w:val="20"/>
          <w:lang w:val="sl-SI"/>
        </w:rPr>
        <w:t xml:space="preserve"> CD</w:t>
      </w:r>
      <w:r w:rsidRPr="005645E5">
        <w:rPr>
          <w:rFonts w:cs="Arial"/>
          <w:b w:val="0"/>
          <w:bCs/>
          <w:szCs w:val="20"/>
          <w:lang w:val="sl-SI"/>
        </w:rPr>
        <w:t>, je podnaslovljena in tako primerna tudi za gluhe in naglušne, prav tako tudi druge videovsebine (predstavitev Gallusove dvorane CD), ki so sicer namenjene odrasli publiki (</w:t>
      </w:r>
      <w:r w:rsidRPr="005645E5">
        <w:rPr>
          <w:rFonts w:cs="Arial"/>
          <w:i/>
          <w:iCs/>
          <w:szCs w:val="20"/>
          <w:lang w:val="sl-SI"/>
        </w:rPr>
        <w:t>MK – Cankarjev dom</w:t>
      </w:r>
      <w:r w:rsidRPr="005645E5">
        <w:rPr>
          <w:rFonts w:cs="Arial"/>
          <w:b w:val="0"/>
          <w:bCs/>
          <w:szCs w:val="20"/>
          <w:lang w:val="sl-SI"/>
        </w:rPr>
        <w:t xml:space="preserve">, </w:t>
      </w:r>
      <w:r w:rsidRPr="005645E5">
        <w:rPr>
          <w:rFonts w:cs="Arial"/>
          <w:b w:val="0"/>
          <w:bCs/>
          <w:i/>
          <w:iCs/>
          <w:szCs w:val="20"/>
          <w:lang w:val="sl-SI"/>
        </w:rPr>
        <w:t>ukrepi 3.3, 3.4 in 4.3</w:t>
      </w:r>
      <w:r w:rsidRPr="005645E5">
        <w:rPr>
          <w:rFonts w:cs="Arial"/>
          <w:b w:val="0"/>
          <w:bCs/>
          <w:szCs w:val="20"/>
          <w:lang w:val="sl-SI"/>
        </w:rPr>
        <w:t>).</w:t>
      </w:r>
    </w:p>
    <w:p w14:paraId="0C1BE746" w14:textId="46EAC445" w:rsidR="004B33A5" w:rsidRPr="005645E5" w:rsidRDefault="004B33A5" w:rsidP="009D38A5">
      <w:pPr>
        <w:pStyle w:val="ZADEVA"/>
        <w:spacing w:line="276" w:lineRule="auto"/>
        <w:ind w:left="0" w:firstLine="0"/>
        <w:jc w:val="both"/>
        <w:rPr>
          <w:rFonts w:cs="Arial"/>
          <w:b w:val="0"/>
          <w:bCs/>
          <w:szCs w:val="20"/>
          <w:lang w:val="sl-SI"/>
        </w:rPr>
      </w:pPr>
      <w:r w:rsidRPr="005645E5">
        <w:rPr>
          <w:rFonts w:cs="Arial"/>
          <w:b w:val="0"/>
          <w:bCs/>
          <w:szCs w:val="20"/>
          <w:lang w:val="sl-SI"/>
        </w:rPr>
        <w:t>Na razstavnem področju so tudi v letu 2022 skrbeli za dostopnost do umetniških eksponatov in informacij tako, da je med vitrinami ali panoji dovolj prostora, ki omogoča gibanje gibalno oviranim osebam, besedila ob eksponatih pa so na prilagojeni višini. Velika naravoslovna razstava V vrtincu sprememb je projekt, ki že v svoji zasnovi in postavitvi omogoča široko dostopnost osebam z različnimi oviranostmi, za leto 202</w:t>
      </w:r>
      <w:r>
        <w:rPr>
          <w:rFonts w:cs="Arial"/>
          <w:b w:val="0"/>
          <w:bCs/>
          <w:szCs w:val="20"/>
          <w:lang w:val="sl-SI"/>
        </w:rPr>
        <w:t>3</w:t>
      </w:r>
      <w:r w:rsidRPr="005645E5">
        <w:rPr>
          <w:rFonts w:cs="Arial"/>
          <w:b w:val="0"/>
          <w:bCs/>
          <w:szCs w:val="20"/>
          <w:lang w:val="sl-SI"/>
        </w:rPr>
        <w:t xml:space="preserve"> (ker se je razstava odprla šele sredi decembra 2022) pa se načrtuje</w:t>
      </w:r>
      <w:r>
        <w:rPr>
          <w:rFonts w:cs="Arial"/>
          <w:b w:val="0"/>
          <w:bCs/>
          <w:szCs w:val="20"/>
          <w:lang w:val="sl-SI"/>
        </w:rPr>
        <w:t>jo</w:t>
      </w:r>
      <w:r w:rsidRPr="005645E5">
        <w:rPr>
          <w:rFonts w:cs="Arial"/>
          <w:b w:val="0"/>
          <w:bCs/>
          <w:szCs w:val="20"/>
          <w:lang w:val="sl-SI"/>
        </w:rPr>
        <w:t xml:space="preserve"> tudi posebej prilagojena vodenja za različne skupine oseb z invalidnostmi. V programskem smislu ne želijo oseb z različnimi vrstami oviranostmi omejevati le na določene programe, zato se na njihove želje odzivajo individualno – glede na programe, ki jih želijo obiskati. Prizadevajo si vsakomur, ki si določeno prireditev želi obiskati, to omogočiti na ustrezen in prilagojen način. Zaradi raznovrstnosti programov v CD </w:t>
      </w:r>
      <w:r w:rsidR="00907E3C" w:rsidRPr="005645E5">
        <w:rPr>
          <w:rFonts w:cs="Arial"/>
          <w:b w:val="0"/>
          <w:bCs/>
          <w:szCs w:val="20"/>
          <w:lang w:val="sl-SI"/>
        </w:rPr>
        <w:t>oseb</w:t>
      </w:r>
      <w:r w:rsidR="00907E3C">
        <w:rPr>
          <w:rFonts w:cs="Arial"/>
          <w:b w:val="0"/>
          <w:bCs/>
          <w:szCs w:val="20"/>
          <w:lang w:val="sl-SI"/>
        </w:rPr>
        <w:t>e</w:t>
      </w:r>
      <w:r w:rsidR="00907E3C" w:rsidRPr="005645E5">
        <w:rPr>
          <w:rFonts w:cs="Arial"/>
          <w:b w:val="0"/>
          <w:bCs/>
          <w:szCs w:val="20"/>
          <w:lang w:val="sl-SI"/>
        </w:rPr>
        <w:t xml:space="preserve"> z različnimi vrstami oviranostmi </w:t>
      </w:r>
      <w:r w:rsidRPr="005645E5">
        <w:rPr>
          <w:rFonts w:cs="Arial"/>
          <w:b w:val="0"/>
          <w:bCs/>
          <w:szCs w:val="20"/>
          <w:lang w:val="sl-SI"/>
        </w:rPr>
        <w:t>obravnavajo individualno (</w:t>
      </w:r>
      <w:r w:rsidRPr="005645E5">
        <w:rPr>
          <w:rFonts w:cs="Arial"/>
          <w:i/>
          <w:iCs/>
          <w:szCs w:val="20"/>
          <w:lang w:val="sl-SI"/>
        </w:rPr>
        <w:t>MK – Cankarjev dom</w:t>
      </w:r>
      <w:r w:rsidRPr="005645E5">
        <w:rPr>
          <w:rFonts w:cs="Arial"/>
          <w:b w:val="0"/>
          <w:bCs/>
          <w:szCs w:val="20"/>
          <w:lang w:val="sl-SI"/>
        </w:rPr>
        <w:t xml:space="preserve">, </w:t>
      </w:r>
      <w:r w:rsidRPr="005645E5">
        <w:rPr>
          <w:rFonts w:cs="Arial"/>
          <w:b w:val="0"/>
          <w:bCs/>
          <w:i/>
          <w:iCs/>
          <w:szCs w:val="20"/>
          <w:lang w:val="sl-SI"/>
        </w:rPr>
        <w:t>ukrep 3.3</w:t>
      </w:r>
      <w:r w:rsidRPr="005645E5">
        <w:rPr>
          <w:rFonts w:cs="Arial"/>
          <w:b w:val="0"/>
          <w:bCs/>
          <w:szCs w:val="20"/>
          <w:lang w:val="sl-SI"/>
        </w:rPr>
        <w:t>).</w:t>
      </w:r>
    </w:p>
    <w:p w14:paraId="258415EA" w14:textId="746688CC" w:rsidR="004B33A5" w:rsidRPr="005645E5" w:rsidRDefault="00593E13" w:rsidP="009D38A5">
      <w:pPr>
        <w:pStyle w:val="ZADEVA"/>
        <w:spacing w:line="276" w:lineRule="auto"/>
        <w:ind w:left="0" w:firstLine="0"/>
        <w:jc w:val="both"/>
        <w:rPr>
          <w:rFonts w:cs="Arial"/>
          <w:b w:val="0"/>
          <w:bCs/>
          <w:szCs w:val="20"/>
          <w:lang w:val="sl-SI"/>
        </w:rPr>
      </w:pPr>
      <w:r>
        <w:rPr>
          <w:rFonts w:cs="Arial"/>
          <w:b w:val="0"/>
          <w:bCs/>
          <w:szCs w:val="20"/>
          <w:lang w:val="sl-SI"/>
        </w:rPr>
        <w:lastRenderedPageBreak/>
        <w:t xml:space="preserve">CD </w:t>
      </w:r>
      <w:r w:rsidR="004B33A5" w:rsidRPr="005645E5">
        <w:rPr>
          <w:rFonts w:cs="Arial"/>
          <w:b w:val="0"/>
          <w:bCs/>
          <w:szCs w:val="20"/>
          <w:lang w:val="sl-SI"/>
        </w:rPr>
        <w:t xml:space="preserve">je v letu 2022 še naprej </w:t>
      </w:r>
      <w:r w:rsidR="00907E3C">
        <w:rPr>
          <w:rFonts w:cs="Arial"/>
          <w:b w:val="0"/>
          <w:bCs/>
          <w:szCs w:val="20"/>
          <w:lang w:val="sl-SI"/>
        </w:rPr>
        <w:t xml:space="preserve">sledil </w:t>
      </w:r>
      <w:r w:rsidR="004B33A5" w:rsidRPr="005645E5">
        <w:rPr>
          <w:rFonts w:cs="Arial"/>
          <w:b w:val="0"/>
          <w:bCs/>
          <w:szCs w:val="20"/>
          <w:lang w:val="sl-SI"/>
        </w:rPr>
        <w:t>svoj</w:t>
      </w:r>
      <w:r w:rsidR="00907E3C">
        <w:rPr>
          <w:rFonts w:cs="Arial"/>
          <w:b w:val="0"/>
          <w:bCs/>
          <w:szCs w:val="20"/>
          <w:lang w:val="sl-SI"/>
        </w:rPr>
        <w:t>emu</w:t>
      </w:r>
      <w:r w:rsidR="004B33A5" w:rsidRPr="005645E5">
        <w:rPr>
          <w:rFonts w:cs="Arial"/>
          <w:b w:val="0"/>
          <w:bCs/>
          <w:szCs w:val="20"/>
          <w:lang w:val="sl-SI"/>
        </w:rPr>
        <w:t xml:space="preserve"> dolgoroč</w:t>
      </w:r>
      <w:r w:rsidR="00907E3C">
        <w:rPr>
          <w:rFonts w:cs="Arial"/>
          <w:b w:val="0"/>
          <w:bCs/>
          <w:szCs w:val="20"/>
          <w:lang w:val="sl-SI"/>
        </w:rPr>
        <w:t>nemu</w:t>
      </w:r>
      <w:r w:rsidR="004B33A5" w:rsidRPr="005645E5">
        <w:rPr>
          <w:rFonts w:cs="Arial"/>
          <w:b w:val="0"/>
          <w:bCs/>
          <w:szCs w:val="20"/>
          <w:lang w:val="sl-SI"/>
        </w:rPr>
        <w:t xml:space="preserve"> stratešk</w:t>
      </w:r>
      <w:r w:rsidR="00907E3C">
        <w:rPr>
          <w:rFonts w:cs="Arial"/>
          <w:b w:val="0"/>
          <w:bCs/>
          <w:szCs w:val="20"/>
          <w:lang w:val="sl-SI"/>
        </w:rPr>
        <w:t>emu</w:t>
      </w:r>
      <w:r w:rsidR="004B33A5" w:rsidRPr="005645E5">
        <w:rPr>
          <w:rFonts w:cs="Arial"/>
          <w:b w:val="0"/>
          <w:bCs/>
          <w:szCs w:val="20"/>
          <w:lang w:val="sl-SI"/>
        </w:rPr>
        <w:t xml:space="preserve"> cilj</w:t>
      </w:r>
      <w:r w:rsidR="00907E3C">
        <w:rPr>
          <w:rFonts w:cs="Arial"/>
          <w:b w:val="0"/>
          <w:bCs/>
          <w:szCs w:val="20"/>
          <w:lang w:val="sl-SI"/>
        </w:rPr>
        <w:t>u</w:t>
      </w:r>
      <w:r w:rsidR="004B33A5" w:rsidRPr="005645E5">
        <w:rPr>
          <w:rFonts w:cs="Arial"/>
          <w:b w:val="0"/>
          <w:bCs/>
          <w:szCs w:val="20"/>
          <w:lang w:val="sl-SI"/>
        </w:rPr>
        <w:t xml:space="preserve"> o dostopnosti prostorov in programov za vse. Vsem dostopna kultura je cilj, ki je vtkan v same zasnove projektov kulturno-umetniškega programa</w:t>
      </w:r>
      <w:r w:rsidR="004B33A5">
        <w:rPr>
          <w:rFonts w:cs="Arial"/>
          <w:b w:val="0"/>
          <w:bCs/>
          <w:szCs w:val="20"/>
          <w:lang w:val="sl-SI"/>
        </w:rPr>
        <w:t>,</w:t>
      </w:r>
      <w:r w:rsidR="004B33A5" w:rsidRPr="005645E5">
        <w:rPr>
          <w:rFonts w:cs="Arial"/>
          <w:b w:val="0"/>
          <w:bCs/>
          <w:szCs w:val="20"/>
          <w:lang w:val="sl-SI"/>
        </w:rPr>
        <w:t xml:space="preserve"> ob hkratnem razumevanju, da nekatere danosti (spomeniško zavarovana arhitektura) na vseh točkah, ki bi jih želeli</w:t>
      </w:r>
      <w:r w:rsidR="00907E3C">
        <w:rPr>
          <w:rFonts w:cs="Arial"/>
          <w:b w:val="0"/>
          <w:bCs/>
          <w:szCs w:val="20"/>
          <w:lang w:val="sl-SI"/>
        </w:rPr>
        <w:t xml:space="preserve"> doseči</w:t>
      </w:r>
      <w:r w:rsidR="004B33A5" w:rsidRPr="005645E5">
        <w:rPr>
          <w:rFonts w:cs="Arial"/>
          <w:b w:val="0"/>
          <w:bCs/>
          <w:szCs w:val="20"/>
          <w:lang w:val="sl-SI"/>
        </w:rPr>
        <w:t>, preprečujejo ustrezno ukrepanje (</w:t>
      </w:r>
      <w:r w:rsidR="004B33A5" w:rsidRPr="005645E5">
        <w:rPr>
          <w:rFonts w:cs="Arial"/>
          <w:i/>
          <w:iCs/>
          <w:szCs w:val="20"/>
          <w:lang w:val="sl-SI"/>
        </w:rPr>
        <w:t>MK – Cankarjev dom</w:t>
      </w:r>
      <w:r w:rsidR="004B33A5" w:rsidRPr="005645E5">
        <w:rPr>
          <w:rFonts w:cs="Arial"/>
          <w:b w:val="0"/>
          <w:bCs/>
          <w:szCs w:val="20"/>
          <w:lang w:val="sl-SI"/>
        </w:rPr>
        <w:t xml:space="preserve">, </w:t>
      </w:r>
      <w:r w:rsidR="004B33A5" w:rsidRPr="005645E5">
        <w:rPr>
          <w:rFonts w:cs="Arial"/>
          <w:b w:val="0"/>
          <w:bCs/>
          <w:i/>
          <w:iCs/>
          <w:szCs w:val="20"/>
          <w:lang w:val="sl-SI"/>
        </w:rPr>
        <w:t>ukrepi 3.3, 3.4 in 8.1</w:t>
      </w:r>
      <w:r w:rsidR="004B33A5" w:rsidRPr="005645E5">
        <w:rPr>
          <w:rFonts w:cs="Arial"/>
          <w:b w:val="0"/>
          <w:bCs/>
          <w:szCs w:val="20"/>
          <w:lang w:val="sl-SI"/>
        </w:rPr>
        <w:t>).</w:t>
      </w:r>
    </w:p>
    <w:p w14:paraId="57496F4C" w14:textId="77777777" w:rsidR="004B33A5" w:rsidRPr="005645E5" w:rsidRDefault="004B33A5" w:rsidP="009D38A5">
      <w:pPr>
        <w:spacing w:after="0"/>
        <w:jc w:val="both"/>
        <w:rPr>
          <w:rFonts w:ascii="Arial" w:hAnsi="Arial" w:cs="Arial"/>
          <w:b/>
          <w:bCs/>
          <w:sz w:val="20"/>
          <w:szCs w:val="20"/>
        </w:rPr>
      </w:pPr>
    </w:p>
    <w:p w14:paraId="373FA6C7"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Lutkovno gledališče Ljubljana (LGL)</w:t>
      </w:r>
    </w:p>
    <w:p w14:paraId="1FEDF6EA" w14:textId="1C9AE46F" w:rsidR="004B33A5" w:rsidRPr="005645E5" w:rsidRDefault="004B33A5" w:rsidP="009D38A5">
      <w:pPr>
        <w:spacing w:after="0"/>
        <w:jc w:val="both"/>
        <w:rPr>
          <w:rFonts w:ascii="Arial" w:hAnsi="Arial" w:cs="Arial"/>
          <w:snapToGrid w:val="0"/>
          <w:sz w:val="20"/>
          <w:szCs w:val="20"/>
        </w:rPr>
      </w:pPr>
      <w:r w:rsidRPr="005645E5">
        <w:rPr>
          <w:rFonts w:ascii="Arial" w:hAnsi="Arial" w:cs="Arial"/>
          <w:snapToGrid w:val="0"/>
          <w:sz w:val="20"/>
          <w:szCs w:val="20"/>
        </w:rPr>
        <w:t>Gibalno oviranim osebam je dostopnih pet od šestih odrov, informacijski pult in blagajna ter knjigarna. Na Šentjakobskem odru je WC prilagojen gibalno oviranim osebam. Dvorana Šentjakobskega odra je opremljena s slušno induktivno zanko za gluhe in naglušne (</w:t>
      </w:r>
      <w:r w:rsidRPr="005645E5">
        <w:rPr>
          <w:rFonts w:ascii="Arial" w:hAnsi="Arial" w:cs="Arial"/>
          <w:b/>
          <w:bCs/>
          <w:i/>
          <w:iCs/>
          <w:snapToGrid w:val="0"/>
          <w:sz w:val="20"/>
          <w:szCs w:val="20"/>
        </w:rPr>
        <w:t>MK – LGL</w:t>
      </w:r>
      <w:r w:rsidRPr="005645E5">
        <w:rPr>
          <w:rFonts w:ascii="Arial" w:hAnsi="Arial" w:cs="Arial"/>
          <w:i/>
          <w:iCs/>
          <w:snapToGrid w:val="0"/>
          <w:sz w:val="20"/>
          <w:szCs w:val="20"/>
        </w:rPr>
        <w:t>, ukrep 3.3</w:t>
      </w:r>
      <w:r w:rsidRPr="005645E5">
        <w:rPr>
          <w:rFonts w:ascii="Arial" w:hAnsi="Arial" w:cs="Arial"/>
          <w:snapToGrid w:val="0"/>
          <w:sz w:val="20"/>
          <w:szCs w:val="20"/>
        </w:rPr>
        <w:t>).</w:t>
      </w:r>
    </w:p>
    <w:p w14:paraId="07262197" w14:textId="084241A8" w:rsidR="004B33A5" w:rsidRPr="005645E5" w:rsidRDefault="004B33A5" w:rsidP="009D38A5">
      <w:pPr>
        <w:spacing w:after="0"/>
        <w:jc w:val="both"/>
        <w:rPr>
          <w:rFonts w:ascii="Arial" w:hAnsi="Arial" w:cs="Arial"/>
          <w:snapToGrid w:val="0"/>
          <w:sz w:val="20"/>
          <w:szCs w:val="20"/>
        </w:rPr>
      </w:pPr>
      <w:r w:rsidRPr="005645E5">
        <w:rPr>
          <w:rFonts w:ascii="Arial" w:hAnsi="Arial" w:cs="Arial"/>
          <w:snapToGrid w:val="0"/>
          <w:sz w:val="20"/>
          <w:szCs w:val="20"/>
        </w:rPr>
        <w:t xml:space="preserve">Za uprizoritev </w:t>
      </w:r>
      <w:r w:rsidR="00907E3C">
        <w:rPr>
          <w:rFonts w:ascii="Arial" w:hAnsi="Arial" w:cs="Arial"/>
          <w:snapToGrid w:val="0"/>
          <w:sz w:val="20"/>
          <w:szCs w:val="20"/>
        </w:rPr>
        <w:t xml:space="preserve">posebne </w:t>
      </w:r>
      <w:r>
        <w:rPr>
          <w:rFonts w:ascii="Arial" w:hAnsi="Arial" w:cs="Arial"/>
          <w:snapToGrid w:val="0"/>
          <w:sz w:val="20"/>
          <w:szCs w:val="20"/>
        </w:rPr>
        <w:t>zv</w:t>
      </w:r>
      <w:r w:rsidR="00907E3C">
        <w:rPr>
          <w:rFonts w:ascii="Arial" w:hAnsi="Arial" w:cs="Arial"/>
          <w:snapToGrid w:val="0"/>
          <w:sz w:val="20"/>
          <w:szCs w:val="20"/>
        </w:rPr>
        <w:t>očne in taktilne</w:t>
      </w:r>
      <w:r w:rsidRPr="005645E5">
        <w:rPr>
          <w:rFonts w:ascii="Arial" w:hAnsi="Arial" w:cs="Arial"/>
          <w:snapToGrid w:val="0"/>
          <w:sz w:val="20"/>
          <w:szCs w:val="20"/>
        </w:rPr>
        <w:t xml:space="preserve"> predstave z naslovom Slišati morje so </w:t>
      </w:r>
      <w:r>
        <w:rPr>
          <w:rFonts w:ascii="Arial" w:hAnsi="Arial" w:cs="Arial"/>
          <w:snapToGrid w:val="0"/>
          <w:sz w:val="20"/>
          <w:szCs w:val="20"/>
        </w:rPr>
        <w:t xml:space="preserve">najprej </w:t>
      </w:r>
      <w:r w:rsidRPr="005645E5">
        <w:rPr>
          <w:rFonts w:ascii="Arial" w:hAnsi="Arial" w:cs="Arial"/>
          <w:snapToGrid w:val="0"/>
          <w:sz w:val="20"/>
          <w:szCs w:val="20"/>
        </w:rPr>
        <w:t xml:space="preserve">izvedli preizkusno vajo, na katero so povabili skupino iz Zavoda za gluhe in naglušne, </w:t>
      </w:r>
      <w:r w:rsidR="00F4443B">
        <w:rPr>
          <w:rFonts w:ascii="Arial" w:hAnsi="Arial" w:cs="Arial"/>
          <w:snapToGrid w:val="0"/>
          <w:sz w:val="20"/>
          <w:szCs w:val="20"/>
        </w:rPr>
        <w:t xml:space="preserve">da </w:t>
      </w:r>
      <w:r w:rsidRPr="005645E5">
        <w:rPr>
          <w:rFonts w:ascii="Arial" w:hAnsi="Arial" w:cs="Arial"/>
          <w:snapToGrid w:val="0"/>
          <w:sz w:val="20"/>
          <w:szCs w:val="20"/>
        </w:rPr>
        <w:t xml:space="preserve">je kot </w:t>
      </w:r>
      <w:r w:rsidR="00F4443B">
        <w:rPr>
          <w:rFonts w:ascii="Arial" w:hAnsi="Arial" w:cs="Arial"/>
          <w:snapToGrid w:val="0"/>
          <w:sz w:val="20"/>
          <w:szCs w:val="20"/>
        </w:rPr>
        <w:t>preizkusno občinstvo</w:t>
      </w:r>
      <w:r w:rsidRPr="005645E5">
        <w:rPr>
          <w:rFonts w:ascii="Arial" w:hAnsi="Arial" w:cs="Arial"/>
          <w:snapToGrid w:val="0"/>
          <w:sz w:val="20"/>
          <w:szCs w:val="20"/>
        </w:rPr>
        <w:t xml:space="preserve"> preizkusila primernost predstave za gluhe in naglušne. Odzivi so bili zelo dobri, uprizoritev je bila opredeljena kot primerna tudi za gluhe in naglušne. Preizkusna vaja je potekala 1. </w:t>
      </w:r>
      <w:r w:rsidR="00F4443B">
        <w:rPr>
          <w:rFonts w:ascii="Arial" w:hAnsi="Arial" w:cs="Arial"/>
          <w:snapToGrid w:val="0"/>
          <w:sz w:val="20"/>
          <w:szCs w:val="20"/>
        </w:rPr>
        <w:t>junija</w:t>
      </w:r>
      <w:r w:rsidRPr="005645E5">
        <w:rPr>
          <w:rFonts w:ascii="Arial" w:hAnsi="Arial" w:cs="Arial"/>
          <w:snapToGrid w:val="0"/>
          <w:sz w:val="20"/>
          <w:szCs w:val="20"/>
        </w:rPr>
        <w:t xml:space="preserve"> 2022, premiera uprizoritve </w:t>
      </w:r>
      <w:r w:rsidR="00F4443B">
        <w:rPr>
          <w:rFonts w:ascii="Arial" w:hAnsi="Arial" w:cs="Arial"/>
          <w:snapToGrid w:val="0"/>
          <w:sz w:val="20"/>
          <w:szCs w:val="20"/>
        </w:rPr>
        <w:t xml:space="preserve">pa </w:t>
      </w:r>
      <w:r w:rsidRPr="005645E5">
        <w:rPr>
          <w:rFonts w:ascii="Arial" w:hAnsi="Arial" w:cs="Arial"/>
          <w:snapToGrid w:val="0"/>
          <w:sz w:val="20"/>
          <w:szCs w:val="20"/>
        </w:rPr>
        <w:t xml:space="preserve">je bila 3. junija 2022. Ob ogledih predstave šolskih in vrtčevskih skupin, ki se jih udeležijo gluhi in naglušni otroci, poskrbijo v LGL za primerno osvetlitev in umestitev tolmačev </w:t>
      </w:r>
      <w:r w:rsidR="00F4443B">
        <w:rPr>
          <w:rFonts w:ascii="Arial" w:hAnsi="Arial" w:cs="Arial"/>
          <w:snapToGrid w:val="0"/>
          <w:sz w:val="20"/>
          <w:szCs w:val="20"/>
        </w:rPr>
        <w:t xml:space="preserve">SZJ </w:t>
      </w:r>
      <w:r w:rsidRPr="005645E5">
        <w:rPr>
          <w:rFonts w:ascii="Arial" w:hAnsi="Arial" w:cs="Arial"/>
          <w:snapToGrid w:val="0"/>
          <w:sz w:val="20"/>
          <w:szCs w:val="20"/>
        </w:rPr>
        <w:t>na prizorišče, kjer se izvaja predstava. Slepim in slabovidnim otrokom pred ogledom predstave omogočijo taktilni ogled lutk, ki so uporabljene v predstavi (</w:t>
      </w:r>
      <w:r w:rsidRPr="005645E5">
        <w:rPr>
          <w:rFonts w:ascii="Arial" w:hAnsi="Arial" w:cs="Arial"/>
          <w:b/>
          <w:bCs/>
          <w:i/>
          <w:iCs/>
          <w:snapToGrid w:val="0"/>
          <w:sz w:val="20"/>
          <w:szCs w:val="20"/>
        </w:rPr>
        <w:t>MK – LGL</w:t>
      </w:r>
      <w:r w:rsidRPr="005645E5">
        <w:rPr>
          <w:rFonts w:ascii="Arial" w:hAnsi="Arial" w:cs="Arial"/>
          <w:i/>
          <w:iCs/>
          <w:snapToGrid w:val="0"/>
          <w:sz w:val="20"/>
          <w:szCs w:val="20"/>
        </w:rPr>
        <w:t>, ukrep 3.4</w:t>
      </w:r>
      <w:r w:rsidRPr="005645E5">
        <w:rPr>
          <w:rFonts w:ascii="Arial" w:hAnsi="Arial" w:cs="Arial"/>
          <w:snapToGrid w:val="0"/>
          <w:sz w:val="20"/>
          <w:szCs w:val="20"/>
        </w:rPr>
        <w:t xml:space="preserve">). </w:t>
      </w:r>
    </w:p>
    <w:p w14:paraId="5CE34245" w14:textId="77777777" w:rsidR="004B33A5" w:rsidRPr="005645E5" w:rsidRDefault="004B33A5" w:rsidP="009D38A5">
      <w:pPr>
        <w:spacing w:after="0"/>
        <w:jc w:val="both"/>
        <w:rPr>
          <w:rFonts w:ascii="Arial" w:hAnsi="Arial" w:cs="Arial"/>
          <w:snapToGrid w:val="0"/>
          <w:sz w:val="20"/>
          <w:szCs w:val="20"/>
        </w:rPr>
      </w:pPr>
    </w:p>
    <w:p w14:paraId="1572358C" w14:textId="77777777" w:rsidR="004B33A5" w:rsidRPr="005645E5" w:rsidRDefault="004B33A5" w:rsidP="009D38A5">
      <w:pPr>
        <w:spacing w:after="0"/>
        <w:jc w:val="both"/>
        <w:rPr>
          <w:rFonts w:ascii="Arial" w:hAnsi="Arial" w:cs="Arial"/>
          <w:b/>
          <w:bCs/>
          <w:snapToGrid w:val="0"/>
          <w:sz w:val="20"/>
          <w:szCs w:val="20"/>
        </w:rPr>
      </w:pPr>
      <w:r w:rsidRPr="005645E5">
        <w:rPr>
          <w:rFonts w:ascii="Arial" w:hAnsi="Arial" w:cs="Arial"/>
          <w:b/>
          <w:bCs/>
          <w:snapToGrid w:val="0"/>
          <w:sz w:val="20"/>
          <w:szCs w:val="20"/>
        </w:rPr>
        <w:t>Lutkovno gledališče Maribor (LGM)</w:t>
      </w:r>
    </w:p>
    <w:p w14:paraId="597D0596" w14:textId="10EDC42B"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Zapis na spletni strani: »Ogled predstav za invalide na invalidskem vozičku je brezplačen. Za spremljevalce invalidov veljajo redne cene vstopnic.« V letu 2022 je bilo </w:t>
      </w:r>
      <w:r w:rsidR="00F4443B">
        <w:rPr>
          <w:rFonts w:ascii="Arial" w:hAnsi="Arial" w:cs="Arial"/>
          <w:sz w:val="20"/>
          <w:szCs w:val="20"/>
        </w:rPr>
        <w:t>evidentiranih</w:t>
      </w:r>
      <w:r w:rsidR="00F4443B" w:rsidRPr="005645E5">
        <w:rPr>
          <w:rFonts w:ascii="Arial" w:hAnsi="Arial" w:cs="Arial"/>
          <w:sz w:val="20"/>
          <w:szCs w:val="20"/>
        </w:rPr>
        <w:t xml:space="preserve"> </w:t>
      </w:r>
      <w:r w:rsidRPr="005645E5">
        <w:rPr>
          <w:rFonts w:ascii="Arial" w:hAnsi="Arial" w:cs="Arial"/>
          <w:sz w:val="20"/>
          <w:szCs w:val="20"/>
        </w:rPr>
        <w:t xml:space="preserve">116 individualnih obiskov invalidov. V samostanskem delu LGM je dostop za gibalno ovirane zagotovljen (klančine, dvigala). Dostop na mestnih površinah do LGM pa je </w:t>
      </w:r>
      <w:r>
        <w:rPr>
          <w:rFonts w:ascii="Arial" w:hAnsi="Arial" w:cs="Arial"/>
          <w:sz w:val="20"/>
          <w:szCs w:val="20"/>
        </w:rPr>
        <w:t xml:space="preserve">po </w:t>
      </w:r>
      <w:r w:rsidRPr="005645E5">
        <w:rPr>
          <w:rFonts w:ascii="Arial" w:hAnsi="Arial" w:cs="Arial"/>
          <w:sz w:val="20"/>
          <w:szCs w:val="20"/>
        </w:rPr>
        <w:t>obnova</w:t>
      </w:r>
      <w:r>
        <w:rPr>
          <w:rFonts w:ascii="Arial" w:hAnsi="Arial" w:cs="Arial"/>
          <w:sz w:val="20"/>
          <w:szCs w:val="20"/>
        </w:rPr>
        <w:t>h</w:t>
      </w:r>
      <w:r w:rsidRPr="005645E5">
        <w:rPr>
          <w:rFonts w:ascii="Arial" w:hAnsi="Arial" w:cs="Arial"/>
          <w:sz w:val="20"/>
          <w:szCs w:val="20"/>
        </w:rPr>
        <w:t xml:space="preserve"> drugačen in ne povsod </w:t>
      </w:r>
      <w:r>
        <w:rPr>
          <w:rFonts w:ascii="Arial" w:hAnsi="Arial" w:cs="Arial"/>
          <w:sz w:val="20"/>
          <w:szCs w:val="20"/>
        </w:rPr>
        <w:t>primeren</w:t>
      </w:r>
      <w:r w:rsidRPr="005645E5">
        <w:rPr>
          <w:rFonts w:ascii="Arial" w:hAnsi="Arial" w:cs="Arial"/>
          <w:sz w:val="20"/>
          <w:szCs w:val="20"/>
        </w:rPr>
        <w:t xml:space="preserve">, na kar </w:t>
      </w:r>
      <w:r w:rsidR="0026264F">
        <w:rPr>
          <w:rFonts w:ascii="Arial" w:hAnsi="Arial" w:cs="Arial"/>
          <w:sz w:val="20"/>
          <w:szCs w:val="20"/>
        </w:rPr>
        <w:t xml:space="preserve">v LGM </w:t>
      </w:r>
      <w:r w:rsidRPr="005645E5">
        <w:rPr>
          <w:rFonts w:ascii="Arial" w:hAnsi="Arial" w:cs="Arial"/>
          <w:sz w:val="20"/>
          <w:szCs w:val="20"/>
        </w:rPr>
        <w:t>opozarjajo. Spletišče LGM izpolnjuje zahteve glede dostopnosti. Prav tako je LGM del projekta Gledališki tolmač (</w:t>
      </w:r>
      <w:r w:rsidRPr="005645E5">
        <w:rPr>
          <w:rFonts w:ascii="Arial" w:hAnsi="Arial" w:cs="Arial"/>
          <w:b/>
          <w:bCs/>
          <w:i/>
          <w:iCs/>
          <w:sz w:val="20"/>
          <w:szCs w:val="20"/>
        </w:rPr>
        <w:t>MK – LGM</w:t>
      </w:r>
      <w:r w:rsidRPr="005645E5">
        <w:rPr>
          <w:rFonts w:ascii="Arial" w:hAnsi="Arial" w:cs="Arial"/>
          <w:i/>
          <w:iCs/>
          <w:sz w:val="20"/>
          <w:szCs w:val="20"/>
        </w:rPr>
        <w:t>, ukrepa 3.3 in 3.4</w:t>
      </w:r>
      <w:r w:rsidRPr="005645E5">
        <w:rPr>
          <w:rFonts w:ascii="Arial" w:hAnsi="Arial" w:cs="Arial"/>
          <w:sz w:val="20"/>
          <w:szCs w:val="20"/>
        </w:rPr>
        <w:t>).</w:t>
      </w:r>
    </w:p>
    <w:p w14:paraId="2C4C4181" w14:textId="77777777" w:rsidR="004B33A5" w:rsidRPr="005645E5" w:rsidRDefault="004B33A5" w:rsidP="009D38A5">
      <w:pPr>
        <w:spacing w:after="0"/>
        <w:jc w:val="both"/>
        <w:rPr>
          <w:rFonts w:ascii="Arial" w:hAnsi="Arial" w:cs="Arial"/>
          <w:sz w:val="20"/>
          <w:szCs w:val="20"/>
        </w:rPr>
      </w:pPr>
    </w:p>
    <w:p w14:paraId="0479CEEE"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Slovenski gledališki inštitut (SLOGI)</w:t>
      </w:r>
    </w:p>
    <w:p w14:paraId="50042480" w14:textId="6D296B65"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SLOGI je v letu 2022 z različnimi prilagoditvami uresničeval cilje API </w:t>
      </w:r>
      <w:r w:rsidRPr="005645E5">
        <w:rPr>
          <w:rFonts w:ascii="Arial" w:hAnsi="Arial" w:cs="Arial"/>
          <w:color w:val="000000" w:themeColor="text1"/>
          <w:sz w:val="20"/>
          <w:szCs w:val="20"/>
        </w:rPr>
        <w:t xml:space="preserve">2022–2030 </w:t>
      </w:r>
      <w:r w:rsidRPr="005645E5">
        <w:rPr>
          <w:rFonts w:ascii="Arial" w:hAnsi="Arial" w:cs="Arial"/>
          <w:sz w:val="20"/>
          <w:szCs w:val="20"/>
        </w:rPr>
        <w:t xml:space="preserve">ter prispeval k večji dostopnosti svojih muzejskih razstav, spletnih zbirk, dogodkov in izobraževalnih programov različnim skupinam invalidov. Gibalno ovirane osebe lahko do njihovih prostorov dostopajo </w:t>
      </w:r>
      <w:r>
        <w:rPr>
          <w:rFonts w:ascii="Arial" w:hAnsi="Arial" w:cs="Arial"/>
          <w:sz w:val="20"/>
          <w:szCs w:val="20"/>
        </w:rPr>
        <w:t>z</w:t>
      </w:r>
      <w:r w:rsidRPr="005645E5">
        <w:rPr>
          <w:rFonts w:ascii="Arial" w:hAnsi="Arial" w:cs="Arial"/>
          <w:sz w:val="20"/>
          <w:szCs w:val="20"/>
        </w:rPr>
        <w:t xml:space="preserve"> dvigal</w:t>
      </w:r>
      <w:r>
        <w:rPr>
          <w:rFonts w:ascii="Arial" w:hAnsi="Arial" w:cs="Arial"/>
          <w:sz w:val="20"/>
          <w:szCs w:val="20"/>
        </w:rPr>
        <w:t>om</w:t>
      </w:r>
      <w:r w:rsidRPr="005645E5">
        <w:rPr>
          <w:rFonts w:ascii="Arial" w:hAnsi="Arial" w:cs="Arial"/>
          <w:sz w:val="20"/>
          <w:szCs w:val="20"/>
        </w:rPr>
        <w:t xml:space="preserve"> in v letu 2022 je lastnik objekta v središču Ljubljane name</w:t>
      </w:r>
      <w:r>
        <w:rPr>
          <w:rFonts w:ascii="Arial" w:hAnsi="Arial" w:cs="Arial"/>
          <w:sz w:val="20"/>
          <w:szCs w:val="20"/>
        </w:rPr>
        <w:t>stil</w:t>
      </w:r>
      <w:r w:rsidRPr="005645E5">
        <w:rPr>
          <w:rFonts w:ascii="Arial" w:hAnsi="Arial" w:cs="Arial"/>
          <w:sz w:val="20"/>
          <w:szCs w:val="20"/>
        </w:rPr>
        <w:t xml:space="preserve"> tudi staln</w:t>
      </w:r>
      <w:r>
        <w:rPr>
          <w:rFonts w:ascii="Arial" w:hAnsi="Arial" w:cs="Arial"/>
          <w:sz w:val="20"/>
          <w:szCs w:val="20"/>
        </w:rPr>
        <w:t>o</w:t>
      </w:r>
      <w:r w:rsidRPr="005645E5">
        <w:rPr>
          <w:rFonts w:ascii="Arial" w:hAnsi="Arial" w:cs="Arial"/>
          <w:sz w:val="20"/>
          <w:szCs w:val="20"/>
        </w:rPr>
        <w:t xml:space="preserve"> klančin</w:t>
      </w:r>
      <w:r>
        <w:rPr>
          <w:rFonts w:ascii="Arial" w:hAnsi="Arial" w:cs="Arial"/>
          <w:sz w:val="20"/>
          <w:szCs w:val="20"/>
        </w:rPr>
        <w:t>o</w:t>
      </w:r>
      <w:r w:rsidRPr="005645E5">
        <w:rPr>
          <w:rFonts w:ascii="Arial" w:hAnsi="Arial" w:cs="Arial"/>
          <w:sz w:val="20"/>
          <w:szCs w:val="20"/>
        </w:rPr>
        <w:t>, ki še dodatno olajša fizič</w:t>
      </w:r>
      <w:r>
        <w:rPr>
          <w:rFonts w:ascii="Arial" w:hAnsi="Arial" w:cs="Arial"/>
          <w:sz w:val="20"/>
          <w:szCs w:val="20"/>
        </w:rPr>
        <w:t>ni</w:t>
      </w:r>
      <w:r w:rsidRPr="005645E5">
        <w:rPr>
          <w:rFonts w:ascii="Arial" w:hAnsi="Arial" w:cs="Arial"/>
          <w:sz w:val="20"/>
          <w:szCs w:val="20"/>
        </w:rPr>
        <w:t xml:space="preserve"> dostop do dvigala. </w:t>
      </w:r>
      <w:r>
        <w:rPr>
          <w:rFonts w:ascii="Arial" w:hAnsi="Arial" w:cs="Arial"/>
          <w:sz w:val="20"/>
          <w:szCs w:val="20"/>
        </w:rPr>
        <w:t>N</w:t>
      </w:r>
      <w:r w:rsidRPr="005645E5">
        <w:rPr>
          <w:rFonts w:ascii="Arial" w:hAnsi="Arial" w:cs="Arial"/>
          <w:sz w:val="20"/>
          <w:szCs w:val="20"/>
        </w:rPr>
        <w:t xml:space="preserve">a voljo </w:t>
      </w:r>
      <w:r w:rsidR="0026264F">
        <w:rPr>
          <w:rFonts w:ascii="Arial" w:hAnsi="Arial" w:cs="Arial"/>
          <w:sz w:val="20"/>
          <w:szCs w:val="20"/>
        </w:rPr>
        <w:t xml:space="preserve">pa </w:t>
      </w:r>
      <w:r>
        <w:rPr>
          <w:rFonts w:ascii="Arial" w:hAnsi="Arial" w:cs="Arial"/>
          <w:sz w:val="20"/>
          <w:szCs w:val="20"/>
        </w:rPr>
        <w:t xml:space="preserve">je </w:t>
      </w:r>
      <w:r w:rsidRPr="005645E5">
        <w:rPr>
          <w:rFonts w:ascii="Arial" w:hAnsi="Arial" w:cs="Arial"/>
          <w:sz w:val="20"/>
          <w:szCs w:val="20"/>
        </w:rPr>
        <w:t xml:space="preserve">tudi prenosna klančina za morebitno premagovanje prostorskih ovir. Poleg tega se </w:t>
      </w:r>
      <w:r>
        <w:rPr>
          <w:rFonts w:ascii="Arial" w:hAnsi="Arial" w:cs="Arial"/>
          <w:sz w:val="20"/>
          <w:szCs w:val="20"/>
        </w:rPr>
        <w:t xml:space="preserve">v SLOGI </w:t>
      </w:r>
      <w:r w:rsidRPr="005645E5">
        <w:rPr>
          <w:rFonts w:ascii="Arial" w:hAnsi="Arial" w:cs="Arial"/>
          <w:sz w:val="20"/>
          <w:szCs w:val="20"/>
        </w:rPr>
        <w:t>zavzemajo za večjo dostopnost njihovih vsebin na daljavo, na primer z objavo izbranih posnetkov njihovih dogodkov na spletni strani in na družbenih omrežjih ter s predstavitvijo njihovih zbirk v obliki digitalnih razstav, ki so dostopne prek portalov Sigledal.org in Museu.ms. SLOGI se na področju kulturne dediščine zavzema za ozaveščanje o možnostih in pomembnosti povečanja dostopnosti muzejskih razstav in zbirk invalidom. Zato so aktivno sodelovali v večletnem mednarodnem projektu Accesscult (</w:t>
      </w:r>
      <w:hyperlink r:id="rId19" w:history="1">
        <w:r w:rsidRPr="005645E5">
          <w:rPr>
            <w:rFonts w:ascii="Arial" w:hAnsi="Arial" w:cs="Arial"/>
            <w:sz w:val="20"/>
            <w:szCs w:val="20"/>
          </w:rPr>
          <w:t>https://accesscult.eu/sl/home_si/</w:t>
        </w:r>
      </w:hyperlink>
      <w:r w:rsidRPr="005645E5">
        <w:rPr>
          <w:rFonts w:ascii="Arial" w:hAnsi="Arial" w:cs="Arial"/>
          <w:sz w:val="20"/>
          <w:szCs w:val="20"/>
        </w:rPr>
        <w:t>) in v letu 2022 med drugim organizirali strokovno izobraževanje za študente etnologije in kulturne antropologije Univerze v Ljubljani (</w:t>
      </w:r>
      <w:r w:rsidRPr="005645E5">
        <w:rPr>
          <w:rFonts w:ascii="Arial" w:hAnsi="Arial" w:cs="Arial"/>
          <w:b/>
          <w:bCs/>
          <w:i/>
          <w:iCs/>
          <w:sz w:val="20"/>
          <w:szCs w:val="20"/>
        </w:rPr>
        <w:t>MK – SLOGI</w:t>
      </w:r>
      <w:r w:rsidRPr="005645E5">
        <w:rPr>
          <w:rFonts w:ascii="Arial" w:hAnsi="Arial" w:cs="Arial"/>
          <w:i/>
          <w:iCs/>
          <w:sz w:val="20"/>
          <w:szCs w:val="20"/>
        </w:rPr>
        <w:t>, ukrepi 3.3, 3.4, 1.1 in 8.11</w:t>
      </w:r>
      <w:r w:rsidRPr="005645E5">
        <w:rPr>
          <w:rFonts w:ascii="Arial" w:hAnsi="Arial" w:cs="Arial"/>
          <w:sz w:val="20"/>
          <w:szCs w:val="20"/>
        </w:rPr>
        <w:t>).</w:t>
      </w:r>
    </w:p>
    <w:p w14:paraId="49F92A80" w14:textId="7CE7C03D"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SLOGI nadaljuje svoja prizadevanja za dostopnejšo uprizoritveno umetnost senzorno oviranim obiskovalcem. V sodelovanju s krovnimi združenji organizirajo srečanja, posvete in strokovna izobraževanja, ki so namenjena gledališkim ustvarjalcem in umetnikom, specialnim pedagogom, pripadnikom ciljnih skupin (slepi in slabovidni, gluhi in naglušni) </w:t>
      </w:r>
      <w:r>
        <w:rPr>
          <w:rFonts w:ascii="Arial" w:hAnsi="Arial" w:cs="Arial"/>
          <w:sz w:val="20"/>
          <w:szCs w:val="20"/>
        </w:rPr>
        <w:t>in</w:t>
      </w:r>
      <w:r w:rsidRPr="005645E5">
        <w:rPr>
          <w:rFonts w:ascii="Arial" w:hAnsi="Arial" w:cs="Arial"/>
          <w:sz w:val="20"/>
          <w:szCs w:val="20"/>
        </w:rPr>
        <w:t xml:space="preserve"> vsem zainteresiranim. Vsekakor se v okviru tega zavzemajo tudi za ozaveščanje javnosti </w:t>
      </w:r>
      <w:r>
        <w:rPr>
          <w:rFonts w:ascii="Arial" w:hAnsi="Arial" w:cs="Arial"/>
          <w:sz w:val="20"/>
          <w:szCs w:val="20"/>
        </w:rPr>
        <w:t>in</w:t>
      </w:r>
      <w:r w:rsidRPr="005645E5">
        <w:rPr>
          <w:rFonts w:ascii="Arial" w:hAnsi="Arial" w:cs="Arial"/>
          <w:sz w:val="20"/>
          <w:szCs w:val="20"/>
        </w:rPr>
        <w:t xml:space="preserve"> gledališke stroke o invalidih in njihovih potrebah kot gledališkega občinstva. Med drugim spodbujajo razvoj avdiodeskripcije za gledališče </w:t>
      </w:r>
      <w:r>
        <w:rPr>
          <w:rFonts w:ascii="Arial" w:hAnsi="Arial" w:cs="Arial"/>
          <w:sz w:val="20"/>
          <w:szCs w:val="20"/>
        </w:rPr>
        <w:t>in</w:t>
      </w:r>
      <w:r w:rsidRPr="005645E5">
        <w:rPr>
          <w:rFonts w:ascii="Arial" w:hAnsi="Arial" w:cs="Arial"/>
          <w:sz w:val="20"/>
          <w:szCs w:val="20"/>
        </w:rPr>
        <w:t xml:space="preserve"> iniciative gledaliških tolmačev. Prav tako so v rednem </w:t>
      </w:r>
      <w:r>
        <w:rPr>
          <w:rFonts w:ascii="Arial" w:hAnsi="Arial" w:cs="Arial"/>
          <w:sz w:val="20"/>
          <w:szCs w:val="20"/>
        </w:rPr>
        <w:t>stik</w:t>
      </w:r>
      <w:r w:rsidRPr="005645E5">
        <w:rPr>
          <w:rFonts w:ascii="Arial" w:hAnsi="Arial" w:cs="Arial"/>
          <w:sz w:val="20"/>
          <w:szCs w:val="20"/>
        </w:rPr>
        <w:t>u z gledališkimi ustvarjalci navedenih skupin – tako profesionalnimi kot ljubiteljskimi – ter spodbujajo njihove kulturne prispevke (</w:t>
      </w:r>
      <w:r w:rsidRPr="005645E5">
        <w:rPr>
          <w:rFonts w:ascii="Arial" w:hAnsi="Arial" w:cs="Arial"/>
          <w:b/>
          <w:bCs/>
          <w:i/>
          <w:iCs/>
          <w:sz w:val="20"/>
          <w:szCs w:val="20"/>
        </w:rPr>
        <w:t>MK – SLOGI</w:t>
      </w:r>
      <w:r w:rsidRPr="005645E5">
        <w:rPr>
          <w:rFonts w:ascii="Arial" w:hAnsi="Arial" w:cs="Arial"/>
          <w:i/>
          <w:iCs/>
          <w:sz w:val="20"/>
          <w:szCs w:val="20"/>
        </w:rPr>
        <w:t>, ukrepi 3.4, 1.1, 4.4 in 8.1</w:t>
      </w:r>
      <w:r w:rsidRPr="005645E5">
        <w:rPr>
          <w:rFonts w:ascii="Arial" w:hAnsi="Arial" w:cs="Arial"/>
          <w:sz w:val="20"/>
          <w:szCs w:val="20"/>
        </w:rPr>
        <w:t>).</w:t>
      </w:r>
    </w:p>
    <w:p w14:paraId="76E04ED5" w14:textId="77777777" w:rsidR="004B33A5" w:rsidRPr="005645E5" w:rsidRDefault="004B33A5" w:rsidP="009D38A5">
      <w:pPr>
        <w:spacing w:after="0"/>
        <w:jc w:val="both"/>
        <w:rPr>
          <w:rFonts w:ascii="Arial" w:hAnsi="Arial" w:cs="Arial"/>
          <w:b/>
          <w:bCs/>
          <w:sz w:val="20"/>
          <w:szCs w:val="20"/>
        </w:rPr>
      </w:pPr>
    </w:p>
    <w:p w14:paraId="16FEDB5A" w14:textId="77777777" w:rsidR="00B47268" w:rsidRDefault="00B47268" w:rsidP="009D38A5">
      <w:pPr>
        <w:spacing w:after="0"/>
        <w:jc w:val="both"/>
        <w:rPr>
          <w:rFonts w:ascii="Arial" w:hAnsi="Arial" w:cs="Arial"/>
          <w:b/>
          <w:bCs/>
          <w:sz w:val="20"/>
          <w:szCs w:val="20"/>
        </w:rPr>
      </w:pPr>
    </w:p>
    <w:p w14:paraId="73853560" w14:textId="77777777" w:rsidR="00B47268" w:rsidRDefault="00B47268" w:rsidP="009D38A5">
      <w:pPr>
        <w:spacing w:after="0"/>
        <w:jc w:val="both"/>
        <w:rPr>
          <w:rFonts w:ascii="Arial" w:hAnsi="Arial" w:cs="Arial"/>
          <w:b/>
          <w:bCs/>
          <w:sz w:val="20"/>
          <w:szCs w:val="20"/>
        </w:rPr>
      </w:pPr>
    </w:p>
    <w:p w14:paraId="163D3585" w14:textId="4A31CCA8"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lastRenderedPageBreak/>
        <w:t>Mestno gledališče Ljubljansko (MGL)</w:t>
      </w:r>
    </w:p>
    <w:p w14:paraId="453AF7C6" w14:textId="135740D2" w:rsidR="004B33A5" w:rsidRPr="005645E5" w:rsidRDefault="004B33A5" w:rsidP="009D38A5">
      <w:pPr>
        <w:spacing w:after="0"/>
        <w:jc w:val="both"/>
        <w:textAlignment w:val="baseline"/>
        <w:rPr>
          <w:rFonts w:ascii="Arial" w:hAnsi="Arial" w:cs="Arial"/>
          <w:sz w:val="20"/>
          <w:szCs w:val="20"/>
        </w:rPr>
      </w:pPr>
      <w:r w:rsidRPr="005645E5">
        <w:rPr>
          <w:rFonts w:ascii="Arial" w:hAnsi="Arial" w:cs="Arial"/>
          <w:sz w:val="20"/>
          <w:szCs w:val="20"/>
        </w:rPr>
        <w:t xml:space="preserve">MGL omogoča invalidom dostop do dvorane </w:t>
      </w:r>
      <w:r>
        <w:rPr>
          <w:rFonts w:ascii="Arial" w:hAnsi="Arial" w:cs="Arial"/>
          <w:sz w:val="20"/>
          <w:szCs w:val="20"/>
        </w:rPr>
        <w:t>z</w:t>
      </w:r>
      <w:r w:rsidRPr="005645E5">
        <w:rPr>
          <w:rFonts w:ascii="Arial" w:hAnsi="Arial" w:cs="Arial"/>
          <w:sz w:val="20"/>
          <w:szCs w:val="20"/>
        </w:rPr>
        <w:t xml:space="preserve"> dvigal</w:t>
      </w:r>
      <w:r>
        <w:rPr>
          <w:rFonts w:ascii="Arial" w:hAnsi="Arial" w:cs="Arial"/>
          <w:sz w:val="20"/>
          <w:szCs w:val="20"/>
        </w:rPr>
        <w:t>om</w:t>
      </w:r>
      <w:r w:rsidRPr="005645E5">
        <w:rPr>
          <w:rFonts w:ascii="Arial" w:hAnsi="Arial" w:cs="Arial"/>
          <w:sz w:val="20"/>
          <w:szCs w:val="20"/>
        </w:rPr>
        <w:t xml:space="preserve">. </w:t>
      </w:r>
      <w:r w:rsidRPr="005645E5">
        <w:rPr>
          <w:rFonts w:ascii="Arial" w:hAnsi="Arial" w:cs="Arial"/>
          <w:b/>
          <w:bCs/>
          <w:sz w:val="20"/>
          <w:szCs w:val="20"/>
        </w:rPr>
        <w:t>F</w:t>
      </w:r>
      <w:r w:rsidRPr="005645E5">
        <w:rPr>
          <w:rFonts w:ascii="Arial" w:hAnsi="Arial" w:cs="Arial"/>
          <w:sz w:val="20"/>
          <w:szCs w:val="20"/>
        </w:rPr>
        <w:t xml:space="preserve">otografije so podnaslovljene s splošnim opisom dogajanja na fotografiji, oseb </w:t>
      </w:r>
      <w:r>
        <w:rPr>
          <w:rFonts w:ascii="Arial" w:hAnsi="Arial" w:cs="Arial"/>
          <w:sz w:val="20"/>
          <w:szCs w:val="20"/>
        </w:rPr>
        <w:t>–</w:t>
      </w:r>
      <w:r w:rsidRPr="005645E5">
        <w:rPr>
          <w:rFonts w:ascii="Arial" w:hAnsi="Arial" w:cs="Arial"/>
          <w:sz w:val="20"/>
          <w:szCs w:val="20"/>
        </w:rPr>
        <w:t xml:space="preserve"> vlog, vzdušja, rekvizitov, kostumov. Slepi in slabovidni na ta način dobijo okvirno informacijo o dogajanju v določeni predstavi. MGL je v letu 2022 zagotavljal tudi spletno dostopne vsebine </w:t>
      </w:r>
      <w:r>
        <w:rPr>
          <w:rFonts w:ascii="Arial" w:hAnsi="Arial" w:cs="Arial"/>
          <w:sz w:val="20"/>
          <w:szCs w:val="20"/>
        </w:rPr>
        <w:t xml:space="preserve">za </w:t>
      </w:r>
      <w:r w:rsidRPr="005645E5">
        <w:rPr>
          <w:rFonts w:ascii="Arial" w:hAnsi="Arial" w:cs="Arial"/>
          <w:sz w:val="20"/>
          <w:szCs w:val="20"/>
        </w:rPr>
        <w:t>slep</w:t>
      </w:r>
      <w:r>
        <w:rPr>
          <w:rFonts w:ascii="Arial" w:hAnsi="Arial" w:cs="Arial"/>
          <w:sz w:val="20"/>
          <w:szCs w:val="20"/>
        </w:rPr>
        <w:t>e</w:t>
      </w:r>
      <w:r w:rsidRPr="005645E5">
        <w:rPr>
          <w:rFonts w:ascii="Arial" w:hAnsi="Arial" w:cs="Arial"/>
          <w:sz w:val="20"/>
          <w:szCs w:val="20"/>
        </w:rPr>
        <w:t xml:space="preserve"> in slabovidn</w:t>
      </w:r>
      <w:r>
        <w:rPr>
          <w:rFonts w:ascii="Arial" w:hAnsi="Arial" w:cs="Arial"/>
          <w:sz w:val="20"/>
          <w:szCs w:val="20"/>
        </w:rPr>
        <w:t>e</w:t>
      </w:r>
      <w:r w:rsidRPr="005645E5">
        <w:rPr>
          <w:rFonts w:ascii="Arial" w:hAnsi="Arial" w:cs="Arial"/>
          <w:sz w:val="20"/>
          <w:szCs w:val="20"/>
        </w:rPr>
        <w:t xml:space="preserve"> (</w:t>
      </w:r>
      <w:r w:rsidRPr="005645E5">
        <w:rPr>
          <w:rFonts w:ascii="Arial" w:hAnsi="Arial" w:cs="Arial"/>
          <w:b/>
          <w:bCs/>
          <w:i/>
          <w:iCs/>
          <w:sz w:val="20"/>
          <w:szCs w:val="20"/>
        </w:rPr>
        <w:t>MK – MGL</w:t>
      </w:r>
      <w:r w:rsidRPr="005645E5">
        <w:rPr>
          <w:rFonts w:ascii="Arial" w:hAnsi="Arial" w:cs="Arial"/>
          <w:i/>
          <w:iCs/>
          <w:sz w:val="20"/>
          <w:szCs w:val="20"/>
        </w:rPr>
        <w:t>, ukrepi 3.1, 3.3, 3.4, 1.11 in 8.11</w:t>
      </w:r>
      <w:r w:rsidRPr="005645E5">
        <w:rPr>
          <w:rFonts w:ascii="Arial" w:hAnsi="Arial" w:cs="Arial"/>
          <w:sz w:val="20"/>
          <w:szCs w:val="20"/>
        </w:rPr>
        <w:t>).</w:t>
      </w:r>
    </w:p>
    <w:p w14:paraId="02403336" w14:textId="77777777" w:rsidR="004B33A5" w:rsidRPr="005645E5" w:rsidRDefault="004B33A5" w:rsidP="009D38A5">
      <w:pPr>
        <w:spacing w:after="0"/>
        <w:jc w:val="both"/>
        <w:rPr>
          <w:rFonts w:ascii="Arial" w:hAnsi="Arial" w:cs="Arial"/>
          <w:b/>
          <w:bCs/>
          <w:sz w:val="20"/>
          <w:szCs w:val="20"/>
        </w:rPr>
      </w:pPr>
    </w:p>
    <w:p w14:paraId="73F94EA5"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Anton Podbevšek Teater (APT)</w:t>
      </w:r>
    </w:p>
    <w:p w14:paraId="3E4AFA58" w14:textId="5D6B0A09" w:rsidR="004B33A5" w:rsidRPr="005645E5" w:rsidRDefault="004B33A5" w:rsidP="009D38A5">
      <w:pPr>
        <w:spacing w:after="0"/>
        <w:jc w:val="both"/>
        <w:rPr>
          <w:rFonts w:ascii="Arial" w:hAnsi="Arial" w:cs="Arial"/>
          <w:bCs/>
          <w:sz w:val="20"/>
          <w:szCs w:val="20"/>
        </w:rPr>
      </w:pPr>
      <w:r w:rsidRPr="005645E5">
        <w:rPr>
          <w:rFonts w:ascii="Arial" w:hAnsi="Arial" w:cs="Arial"/>
          <w:bCs/>
          <w:sz w:val="20"/>
          <w:szCs w:val="20"/>
        </w:rPr>
        <w:t>APT je v okviru projekta Rekonstrukcija in modernizacija Anton Podbevšek Teatra Novo mesto iz leta 2011 odstranil arhitekturne ovire in uredil dostop za invalide v Dvorano novomeške pomladi, do blagajne in do sanitarij (</w:t>
      </w:r>
      <w:r w:rsidRPr="005645E5">
        <w:rPr>
          <w:rFonts w:ascii="Arial" w:hAnsi="Arial" w:cs="Arial"/>
          <w:b/>
          <w:i/>
          <w:iCs/>
          <w:sz w:val="20"/>
          <w:szCs w:val="20"/>
        </w:rPr>
        <w:t>MK – APT</w:t>
      </w:r>
      <w:r w:rsidRPr="005645E5">
        <w:rPr>
          <w:rFonts w:ascii="Arial" w:hAnsi="Arial" w:cs="Arial"/>
          <w:bCs/>
          <w:i/>
          <w:iCs/>
          <w:sz w:val="20"/>
          <w:szCs w:val="20"/>
        </w:rPr>
        <w:t>, ukrepa 3.1 in 3.3</w:t>
      </w:r>
      <w:r w:rsidRPr="005645E5">
        <w:rPr>
          <w:rFonts w:ascii="Arial" w:hAnsi="Arial" w:cs="Arial"/>
          <w:bCs/>
          <w:sz w:val="20"/>
          <w:szCs w:val="20"/>
        </w:rPr>
        <w:t>).</w:t>
      </w:r>
    </w:p>
    <w:p w14:paraId="5D72C9D3" w14:textId="77777777" w:rsidR="004B33A5" w:rsidRPr="005645E5" w:rsidRDefault="004B33A5" w:rsidP="009D38A5">
      <w:pPr>
        <w:spacing w:after="0"/>
        <w:jc w:val="both"/>
        <w:rPr>
          <w:rFonts w:ascii="Arial" w:hAnsi="Arial" w:cs="Arial"/>
          <w:bCs/>
          <w:sz w:val="20"/>
          <w:szCs w:val="20"/>
        </w:rPr>
      </w:pPr>
    </w:p>
    <w:p w14:paraId="17B584E9" w14:textId="28304A74" w:rsidR="004B33A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b/>
          <w:bCs/>
          <w:color w:val="000000" w:themeColor="text1"/>
          <w:sz w:val="20"/>
          <w:szCs w:val="20"/>
        </w:rPr>
        <w:t>MGKP</w:t>
      </w:r>
      <w:r w:rsidRPr="005645E5">
        <w:rPr>
          <w:rFonts w:ascii="Arial" w:hAnsi="Arial" w:cs="Arial"/>
          <w:color w:val="000000" w:themeColor="text1"/>
          <w:sz w:val="20"/>
          <w:szCs w:val="20"/>
        </w:rPr>
        <w:t xml:space="preserve"> poroča, da </w:t>
      </w:r>
      <w:r w:rsidRPr="005645E5">
        <w:rPr>
          <w:rFonts w:ascii="Arial" w:hAnsi="Arial" w:cs="Arial"/>
          <w:sz w:val="20"/>
          <w:szCs w:val="20"/>
        </w:rPr>
        <w:t xml:space="preserve">so aktivni na področju doseganja enakopravne obravnave in dostopnosti svojih </w:t>
      </w:r>
      <w:r w:rsidR="00E13FA3">
        <w:rPr>
          <w:rFonts w:ascii="Arial" w:hAnsi="Arial" w:cs="Arial"/>
          <w:sz w:val="20"/>
          <w:szCs w:val="20"/>
        </w:rPr>
        <w:t>dejavnosti</w:t>
      </w:r>
      <w:r w:rsidR="00E13FA3" w:rsidRPr="005645E5">
        <w:rPr>
          <w:rFonts w:ascii="Arial" w:hAnsi="Arial" w:cs="Arial"/>
          <w:sz w:val="20"/>
          <w:szCs w:val="20"/>
        </w:rPr>
        <w:t xml:space="preserve"> </w:t>
      </w:r>
      <w:r w:rsidRPr="005645E5">
        <w:rPr>
          <w:rFonts w:ascii="Arial" w:hAnsi="Arial" w:cs="Arial"/>
          <w:sz w:val="20"/>
          <w:szCs w:val="20"/>
        </w:rPr>
        <w:t xml:space="preserve">za invalide. Tako si v skladu z ZDSMA (s katerim se v pravni red Republike Slovenije prenaša </w:t>
      </w:r>
      <w:r w:rsidR="00E13FA3">
        <w:rPr>
          <w:rFonts w:ascii="Arial" w:hAnsi="Arial" w:cs="Arial"/>
          <w:sz w:val="20"/>
          <w:szCs w:val="20"/>
        </w:rPr>
        <w:t>D</w:t>
      </w:r>
      <w:r w:rsidRPr="005645E5">
        <w:rPr>
          <w:rFonts w:ascii="Arial" w:hAnsi="Arial" w:cs="Arial"/>
          <w:sz w:val="20"/>
          <w:szCs w:val="20"/>
        </w:rPr>
        <w:t>irektiva (EU) 2016/2102 Evropskega parlamenta in Sveta o dostopnosti spletišč in mobilnih aplikacij organov javnega sektorja) prizadevajo, da so spletna mesta MKGP čim dostopn</w:t>
      </w:r>
      <w:r w:rsidR="00E13FA3">
        <w:rPr>
          <w:rFonts w:ascii="Arial" w:hAnsi="Arial" w:cs="Arial"/>
          <w:sz w:val="20"/>
          <w:szCs w:val="20"/>
        </w:rPr>
        <w:t>ejš</w:t>
      </w:r>
      <w:r w:rsidRPr="005645E5">
        <w:rPr>
          <w:rFonts w:ascii="Arial" w:hAnsi="Arial" w:cs="Arial"/>
          <w:sz w:val="20"/>
          <w:szCs w:val="20"/>
        </w:rPr>
        <w:t>a ranljivim skupinam uporabnikov (</w:t>
      </w:r>
      <w:r w:rsidRPr="005645E5">
        <w:rPr>
          <w:rFonts w:ascii="Arial" w:hAnsi="Arial" w:cs="Arial"/>
          <w:b/>
          <w:bCs/>
          <w:i/>
          <w:iCs/>
          <w:sz w:val="20"/>
          <w:szCs w:val="20"/>
        </w:rPr>
        <w:t>MGKP</w:t>
      </w:r>
      <w:r w:rsidRPr="005645E5">
        <w:rPr>
          <w:rFonts w:ascii="Arial" w:hAnsi="Arial" w:cs="Arial"/>
          <w:i/>
          <w:iCs/>
          <w:sz w:val="20"/>
          <w:szCs w:val="20"/>
        </w:rPr>
        <w:t>, ukrep 3.4</w:t>
      </w:r>
      <w:r w:rsidRPr="005645E5">
        <w:rPr>
          <w:rFonts w:ascii="Arial" w:hAnsi="Arial" w:cs="Arial"/>
          <w:sz w:val="20"/>
          <w:szCs w:val="20"/>
        </w:rPr>
        <w:t>)</w:t>
      </w:r>
      <w:r w:rsidR="00E13FA3">
        <w:rPr>
          <w:rFonts w:ascii="Arial" w:hAnsi="Arial" w:cs="Arial"/>
          <w:sz w:val="20"/>
          <w:szCs w:val="20"/>
        </w:rPr>
        <w:t>.</w:t>
      </w:r>
    </w:p>
    <w:p w14:paraId="3E4F5230" w14:textId="77777777" w:rsidR="00C001C0" w:rsidRDefault="00C001C0" w:rsidP="009D38A5">
      <w:pPr>
        <w:autoSpaceDE w:val="0"/>
        <w:autoSpaceDN w:val="0"/>
        <w:adjustRightInd w:val="0"/>
        <w:spacing w:after="0"/>
        <w:jc w:val="both"/>
        <w:rPr>
          <w:rFonts w:ascii="Arial" w:hAnsi="Arial" w:cs="Arial"/>
          <w:sz w:val="20"/>
          <w:szCs w:val="20"/>
        </w:rPr>
      </w:pPr>
    </w:p>
    <w:p w14:paraId="13ECE0D0" w14:textId="132A1266" w:rsidR="00C001C0" w:rsidRPr="005645E5" w:rsidRDefault="00C001C0" w:rsidP="009D38A5">
      <w:pPr>
        <w:autoSpaceDE w:val="0"/>
        <w:autoSpaceDN w:val="0"/>
        <w:adjustRightInd w:val="0"/>
        <w:spacing w:after="0"/>
        <w:jc w:val="both"/>
        <w:rPr>
          <w:rFonts w:ascii="Arial" w:hAnsi="Arial" w:cs="Arial"/>
          <w:sz w:val="20"/>
          <w:szCs w:val="20"/>
        </w:rPr>
      </w:pPr>
      <w:r w:rsidRPr="00C001C0">
        <w:rPr>
          <w:rFonts w:ascii="Arial" w:hAnsi="Arial" w:cs="Arial"/>
          <w:b/>
          <w:bCs/>
          <w:sz w:val="20"/>
          <w:szCs w:val="20"/>
        </w:rPr>
        <w:t>MZ</w:t>
      </w:r>
      <w:r w:rsidRPr="00C001C0">
        <w:rPr>
          <w:rFonts w:ascii="Arial" w:hAnsi="Arial" w:cs="Arial"/>
          <w:sz w:val="20"/>
          <w:szCs w:val="20"/>
        </w:rPr>
        <w:t xml:space="preserve"> poroča, da je na naslovu ministrstva uredilo prilagojen dostop za invalide in tako zagotovilo neoviran dostop (</w:t>
      </w:r>
      <w:r w:rsidRPr="00C001C0">
        <w:rPr>
          <w:rFonts w:ascii="Arial" w:hAnsi="Arial" w:cs="Arial"/>
          <w:b/>
          <w:bCs/>
          <w:i/>
          <w:iCs/>
          <w:sz w:val="20"/>
          <w:szCs w:val="20"/>
        </w:rPr>
        <w:t>MZ</w:t>
      </w:r>
      <w:r w:rsidRPr="00C001C0">
        <w:rPr>
          <w:rFonts w:ascii="Arial" w:hAnsi="Arial" w:cs="Arial"/>
          <w:i/>
          <w:iCs/>
          <w:sz w:val="20"/>
          <w:szCs w:val="20"/>
        </w:rPr>
        <w:t>, ukrep 3.3</w:t>
      </w:r>
      <w:r w:rsidRPr="00C001C0">
        <w:rPr>
          <w:rFonts w:ascii="Arial" w:hAnsi="Arial" w:cs="Arial"/>
          <w:sz w:val="20"/>
          <w:szCs w:val="20"/>
        </w:rPr>
        <w:t>).</w:t>
      </w:r>
    </w:p>
    <w:p w14:paraId="29B8AFA5" w14:textId="77777777" w:rsidR="004B33A5" w:rsidRPr="005645E5" w:rsidRDefault="004B33A5" w:rsidP="009D38A5">
      <w:pPr>
        <w:autoSpaceDE w:val="0"/>
        <w:autoSpaceDN w:val="0"/>
        <w:adjustRightInd w:val="0"/>
        <w:spacing w:after="0"/>
        <w:jc w:val="both"/>
        <w:rPr>
          <w:rFonts w:ascii="Arial" w:hAnsi="Arial" w:cs="Arial"/>
          <w:sz w:val="20"/>
          <w:szCs w:val="20"/>
        </w:rPr>
      </w:pPr>
    </w:p>
    <w:p w14:paraId="2D370DFB" w14:textId="0AE7A706" w:rsidR="004B33A5" w:rsidRPr="005645E5" w:rsidRDefault="004B33A5" w:rsidP="004437BF">
      <w:pPr>
        <w:spacing w:after="0"/>
        <w:jc w:val="both"/>
        <w:rPr>
          <w:rFonts w:ascii="Arial" w:hAnsi="Arial" w:cs="Arial"/>
          <w:sz w:val="20"/>
          <w:szCs w:val="20"/>
        </w:rPr>
      </w:pPr>
      <w:r w:rsidRPr="005645E5">
        <w:rPr>
          <w:rFonts w:ascii="Arial" w:hAnsi="Arial" w:cs="Arial"/>
          <w:b/>
          <w:bCs/>
          <w:sz w:val="20"/>
          <w:szCs w:val="20"/>
        </w:rPr>
        <w:t>NIJZ</w:t>
      </w:r>
      <w:r w:rsidRPr="005645E5">
        <w:rPr>
          <w:rFonts w:ascii="Arial" w:hAnsi="Arial" w:cs="Arial"/>
          <w:sz w:val="20"/>
          <w:szCs w:val="20"/>
        </w:rPr>
        <w:t xml:space="preserve"> je za zagotavljanje dostopnosti invalidom in </w:t>
      </w:r>
      <w:r w:rsidR="00E13FA3">
        <w:rPr>
          <w:rFonts w:ascii="Arial" w:hAnsi="Arial" w:cs="Arial"/>
          <w:sz w:val="20"/>
          <w:szCs w:val="20"/>
        </w:rPr>
        <w:t xml:space="preserve">drugim </w:t>
      </w:r>
      <w:r w:rsidRPr="005645E5">
        <w:rPr>
          <w:rFonts w:ascii="Arial" w:hAnsi="Arial" w:cs="Arial"/>
          <w:sz w:val="20"/>
          <w:szCs w:val="20"/>
        </w:rPr>
        <w:t xml:space="preserve">ranljivim skupinam do informacij in komunikacij pri pripravi nove spletne strani </w:t>
      </w:r>
      <w:r w:rsidRPr="005645E5">
        <w:rPr>
          <w:rFonts w:ascii="Arial" w:hAnsi="Arial" w:cs="Arial"/>
          <w:sz w:val="20"/>
          <w:szCs w:val="20"/>
          <w:u w:val="single"/>
        </w:rPr>
        <w:t>www.nijz.si</w:t>
      </w:r>
      <w:r w:rsidRPr="005645E5">
        <w:rPr>
          <w:rFonts w:ascii="Arial" w:hAnsi="Arial" w:cs="Arial"/>
          <w:sz w:val="20"/>
          <w:szCs w:val="20"/>
        </w:rPr>
        <w:t xml:space="preserve"> sledil smernicam standarda WCAG 2.0. in standard</w:t>
      </w:r>
      <w:r>
        <w:rPr>
          <w:rFonts w:ascii="Arial" w:hAnsi="Arial" w:cs="Arial"/>
          <w:sz w:val="20"/>
          <w:szCs w:val="20"/>
        </w:rPr>
        <w:t>a</w:t>
      </w:r>
      <w:r w:rsidRPr="005645E5">
        <w:rPr>
          <w:rFonts w:ascii="Arial" w:hAnsi="Arial" w:cs="Arial"/>
          <w:sz w:val="20"/>
          <w:szCs w:val="20"/>
        </w:rPr>
        <w:t xml:space="preserve"> AA. Spletna stran programa Skupaj za zdravje (https://www.skupajzazdravje.si/) je nadgrajena z barvnimi shemami za slabovidne osebe ter prevedena v italijanski, madžarski in angleški jezik. Prilagojena je tudi spletna stran Programa Svit </w:t>
      </w:r>
      <w:r>
        <w:rPr>
          <w:rFonts w:ascii="Arial" w:hAnsi="Arial" w:cs="Arial"/>
          <w:sz w:val="20"/>
          <w:szCs w:val="20"/>
        </w:rPr>
        <w:t>–</w:t>
      </w:r>
      <w:r w:rsidRPr="005645E5">
        <w:rPr>
          <w:rFonts w:ascii="Arial" w:hAnsi="Arial" w:cs="Arial"/>
          <w:sz w:val="20"/>
          <w:szCs w:val="20"/>
        </w:rPr>
        <w:t xml:space="preserve"> zvočna gradiva za slepe in slabovidne, gradiva v znakovnem jeziku za gluhe in naglušne (dostopna na spletu ali pa</w:t>
      </w:r>
      <w:r>
        <w:rPr>
          <w:rFonts w:ascii="Arial" w:hAnsi="Arial" w:cs="Arial"/>
          <w:sz w:val="20"/>
          <w:szCs w:val="20"/>
        </w:rPr>
        <w:t xml:space="preserve"> jih</w:t>
      </w:r>
      <w:r w:rsidRPr="005645E5">
        <w:rPr>
          <w:rFonts w:ascii="Arial" w:hAnsi="Arial" w:cs="Arial"/>
          <w:sz w:val="20"/>
          <w:szCs w:val="20"/>
        </w:rPr>
        <w:t xml:space="preserve"> interesentom pošljejo po pošti). </w:t>
      </w:r>
      <w:r w:rsidRPr="005645E5">
        <w:rPr>
          <w:rFonts w:ascii="Arial" w:hAnsi="Arial" w:cs="Arial"/>
          <w:bCs/>
          <w:sz w:val="20"/>
          <w:szCs w:val="20"/>
        </w:rPr>
        <w:t xml:space="preserve">Spletna stran </w:t>
      </w:r>
      <w:r w:rsidR="00E13FA3">
        <w:rPr>
          <w:rFonts w:ascii="Arial" w:hAnsi="Arial" w:cs="Arial"/>
          <w:bCs/>
          <w:sz w:val="20"/>
          <w:szCs w:val="20"/>
        </w:rPr>
        <w:t xml:space="preserve">projekta </w:t>
      </w:r>
      <w:r w:rsidRPr="005645E5">
        <w:rPr>
          <w:rFonts w:ascii="Arial" w:hAnsi="Arial" w:cs="Arial"/>
          <w:bCs/>
          <w:sz w:val="20"/>
          <w:szCs w:val="20"/>
        </w:rPr>
        <w:t>SOPA</w:t>
      </w:r>
      <w:r w:rsidR="00E13FA3">
        <w:rPr>
          <w:rFonts w:ascii="Arial" w:hAnsi="Arial" w:cs="Arial"/>
          <w:bCs/>
          <w:sz w:val="20"/>
          <w:szCs w:val="20"/>
        </w:rPr>
        <w:t xml:space="preserve"> – Skupaj za odgovoren odnos do pitja alkohola</w:t>
      </w:r>
      <w:r w:rsidRPr="005645E5">
        <w:rPr>
          <w:rFonts w:ascii="Arial" w:hAnsi="Arial" w:cs="Arial"/>
          <w:bCs/>
          <w:sz w:val="20"/>
          <w:szCs w:val="20"/>
        </w:rPr>
        <w:t xml:space="preserve"> (</w:t>
      </w:r>
      <w:r w:rsidRPr="005645E5">
        <w:rPr>
          <w:rFonts w:ascii="Arial" w:hAnsi="Arial" w:cs="Arial"/>
          <w:bCs/>
          <w:sz w:val="20"/>
          <w:szCs w:val="20"/>
          <w:u w:val="single"/>
        </w:rPr>
        <w:t>https://www.sopa.si/</w:t>
      </w:r>
      <w:r w:rsidRPr="005645E5">
        <w:rPr>
          <w:rFonts w:ascii="Arial" w:hAnsi="Arial" w:cs="Arial"/>
          <w:bCs/>
          <w:sz w:val="20"/>
          <w:szCs w:val="20"/>
        </w:rPr>
        <w:t xml:space="preserve">) je nadgrajena z barvnimi shemami za slabovidne osebe </w:t>
      </w:r>
      <w:r w:rsidR="00E13FA3">
        <w:rPr>
          <w:rFonts w:ascii="Arial" w:hAnsi="Arial" w:cs="Arial"/>
          <w:bCs/>
          <w:sz w:val="20"/>
          <w:szCs w:val="20"/>
        </w:rPr>
        <w:t xml:space="preserve">ter </w:t>
      </w:r>
      <w:r w:rsidRPr="005645E5">
        <w:rPr>
          <w:rFonts w:ascii="Arial" w:hAnsi="Arial" w:cs="Arial"/>
          <w:bCs/>
          <w:sz w:val="20"/>
          <w:szCs w:val="20"/>
        </w:rPr>
        <w:t xml:space="preserve">prevedena v italijanski, madžarski in angleški jezik. Vsebine so pripravljene v </w:t>
      </w:r>
      <w:r>
        <w:rPr>
          <w:rFonts w:ascii="Arial" w:hAnsi="Arial" w:cs="Arial"/>
          <w:bCs/>
          <w:sz w:val="20"/>
          <w:szCs w:val="20"/>
        </w:rPr>
        <w:t>SZJ,</w:t>
      </w:r>
      <w:r w:rsidRPr="005645E5">
        <w:rPr>
          <w:rFonts w:ascii="Arial" w:hAnsi="Arial" w:cs="Arial"/>
          <w:bCs/>
          <w:sz w:val="20"/>
          <w:szCs w:val="20"/>
        </w:rPr>
        <w:t xml:space="preserve"> opremljene s podnapisi </w:t>
      </w:r>
      <w:r>
        <w:rPr>
          <w:rFonts w:ascii="Arial" w:hAnsi="Arial" w:cs="Arial"/>
          <w:bCs/>
          <w:sz w:val="20"/>
          <w:szCs w:val="20"/>
        </w:rPr>
        <w:t>in</w:t>
      </w:r>
      <w:r w:rsidRPr="005645E5">
        <w:rPr>
          <w:rFonts w:ascii="Arial" w:hAnsi="Arial" w:cs="Arial"/>
          <w:bCs/>
          <w:sz w:val="20"/>
          <w:szCs w:val="20"/>
        </w:rPr>
        <w:t xml:space="preserve"> posnete v a</w:t>
      </w:r>
      <w:r>
        <w:rPr>
          <w:rFonts w:ascii="Arial" w:hAnsi="Arial" w:cs="Arial"/>
          <w:bCs/>
          <w:sz w:val="20"/>
          <w:szCs w:val="20"/>
        </w:rPr>
        <w:t>v</w:t>
      </w:r>
      <w:r w:rsidRPr="005645E5">
        <w:rPr>
          <w:rFonts w:ascii="Arial" w:hAnsi="Arial" w:cs="Arial"/>
          <w:bCs/>
          <w:sz w:val="20"/>
          <w:szCs w:val="20"/>
        </w:rPr>
        <w:t>dioobliki.</w:t>
      </w:r>
      <w:r w:rsidRPr="005645E5">
        <w:rPr>
          <w:rFonts w:ascii="Arial" w:hAnsi="Arial" w:cs="Arial"/>
          <w:sz w:val="20"/>
          <w:szCs w:val="20"/>
        </w:rPr>
        <w:t xml:space="preserve"> Prav tako je bila izvedena prilagoditev spletne strani www.zadusevnozdravje.si osebam z oviranostjo pri vidnosti (program MIRA).</w:t>
      </w:r>
    </w:p>
    <w:p w14:paraId="34202323" w14:textId="42B13DA0" w:rsidR="004B33A5" w:rsidRPr="005645E5" w:rsidRDefault="004B33A5" w:rsidP="007E6D91">
      <w:pPr>
        <w:jc w:val="both"/>
        <w:rPr>
          <w:rFonts w:ascii="Arial" w:hAnsi="Arial" w:cs="Arial"/>
          <w:sz w:val="20"/>
          <w:szCs w:val="20"/>
        </w:rPr>
      </w:pPr>
      <w:r w:rsidRPr="005645E5">
        <w:rPr>
          <w:rFonts w:ascii="Arial" w:hAnsi="Arial" w:cs="Arial"/>
          <w:sz w:val="20"/>
          <w:szCs w:val="20"/>
        </w:rPr>
        <w:t>Pri videovsebinah na digitalnih kanalih je bilo poskrbljeno za podnaslavljanje vsebin v skladu s finančnimi in kadrovskimi omejitvami, pri avdiovsebinah na digitalnih kanalih pa je bilo poskrbljeno za transkribiranje vsebin. Pri pripravi tiskanih gradiv so izvedene vizualne prilagoditve (za starejše in osebe z motnjo vida so uporabljene večje črke, ustrezni kontrasti, primerne barvne kombinacije, ne uporabljamo temnih ozadij ali belih črk na temni podlag</w:t>
      </w:r>
      <w:r>
        <w:rPr>
          <w:rFonts w:ascii="Arial" w:hAnsi="Arial" w:cs="Arial"/>
          <w:sz w:val="20"/>
          <w:szCs w:val="20"/>
        </w:rPr>
        <w:t>i</w:t>
      </w:r>
      <w:r w:rsidRPr="005645E5">
        <w:rPr>
          <w:rFonts w:ascii="Arial" w:hAnsi="Arial" w:cs="Arial"/>
          <w:sz w:val="20"/>
          <w:szCs w:val="20"/>
        </w:rPr>
        <w:t xml:space="preserve"> </w:t>
      </w:r>
      <w:r w:rsidR="0050005A">
        <w:rPr>
          <w:rFonts w:ascii="Arial" w:hAnsi="Arial" w:cs="Arial"/>
          <w:sz w:val="20"/>
          <w:szCs w:val="20"/>
        </w:rPr>
        <w:t>in tako dalje</w:t>
      </w:r>
      <w:r w:rsidRPr="005645E5">
        <w:rPr>
          <w:rFonts w:ascii="Arial" w:hAnsi="Arial" w:cs="Arial"/>
          <w:sz w:val="20"/>
          <w:szCs w:val="20"/>
        </w:rPr>
        <w:t>)</w:t>
      </w:r>
      <w:r w:rsidRPr="005645E5">
        <w:rPr>
          <w:rFonts w:ascii="Arial" w:hAnsi="Arial" w:cs="Arial"/>
        </w:rPr>
        <w:t xml:space="preserve"> </w:t>
      </w:r>
      <w:r w:rsidRPr="005645E5">
        <w:rPr>
          <w:rFonts w:ascii="Arial" w:hAnsi="Arial" w:cs="Arial"/>
          <w:sz w:val="20"/>
          <w:szCs w:val="20"/>
        </w:rPr>
        <w:t>(</w:t>
      </w:r>
      <w:r w:rsidRPr="005645E5">
        <w:rPr>
          <w:rFonts w:ascii="Arial" w:hAnsi="Arial" w:cs="Arial"/>
          <w:b/>
          <w:bCs/>
          <w:i/>
          <w:iCs/>
          <w:sz w:val="20"/>
          <w:szCs w:val="20"/>
        </w:rPr>
        <w:t>NIJZ</w:t>
      </w:r>
      <w:r w:rsidRPr="005645E5">
        <w:rPr>
          <w:rFonts w:ascii="Arial" w:hAnsi="Arial" w:cs="Arial"/>
          <w:i/>
          <w:iCs/>
          <w:sz w:val="20"/>
          <w:szCs w:val="20"/>
        </w:rPr>
        <w:t>, ukrep 3.4</w:t>
      </w:r>
      <w:r w:rsidRPr="005645E5">
        <w:rPr>
          <w:rFonts w:ascii="Arial" w:hAnsi="Arial" w:cs="Arial"/>
          <w:sz w:val="20"/>
          <w:szCs w:val="20"/>
        </w:rPr>
        <w:t>).</w:t>
      </w:r>
    </w:p>
    <w:p w14:paraId="4FF0BE18" w14:textId="77777777" w:rsidR="004B33A5" w:rsidRPr="005645E5" w:rsidRDefault="004B33A5" w:rsidP="009D38A5">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Dogodki </w:t>
      </w:r>
    </w:p>
    <w:p w14:paraId="61B98A64" w14:textId="77777777" w:rsidR="004B33A5" w:rsidRPr="005645E5" w:rsidRDefault="004B33A5" w:rsidP="009D38A5">
      <w:pPr>
        <w:spacing w:after="0"/>
        <w:jc w:val="both"/>
        <w:rPr>
          <w:rFonts w:ascii="Arial" w:hAnsi="Arial" w:cs="Arial"/>
          <w:b/>
          <w:color w:val="000000" w:themeColor="text1"/>
          <w:sz w:val="20"/>
          <w:szCs w:val="20"/>
          <w:u w:val="single"/>
        </w:rPr>
      </w:pPr>
    </w:p>
    <w:p w14:paraId="25FEF8D8" w14:textId="77777777" w:rsidR="004B33A5" w:rsidRPr="005645E5" w:rsidRDefault="004B33A5" w:rsidP="009D38A5">
      <w:pPr>
        <w:autoSpaceDE w:val="0"/>
        <w:autoSpaceDN w:val="0"/>
        <w:adjustRightInd w:val="0"/>
        <w:spacing w:after="0"/>
        <w:jc w:val="both"/>
        <w:rPr>
          <w:rFonts w:ascii="Arial" w:hAnsi="Arial" w:cs="Arial"/>
          <w:bCs/>
          <w:color w:val="000000" w:themeColor="text1"/>
          <w:sz w:val="20"/>
          <w:szCs w:val="20"/>
        </w:rPr>
      </w:pPr>
      <w:r w:rsidRPr="005645E5">
        <w:rPr>
          <w:rFonts w:ascii="Arial" w:hAnsi="Arial" w:cs="Arial"/>
          <w:b/>
          <w:bCs/>
          <w:sz w:val="20"/>
          <w:szCs w:val="20"/>
        </w:rPr>
        <w:t>MK, Direktorat za kulturno dediščino, Sektor za muzeje, arhive in knjižnice – muzejska dejavnost</w:t>
      </w:r>
      <w:r w:rsidRPr="00FC24BD">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bCs/>
          <w:color w:val="000000" w:themeColor="text1"/>
          <w:sz w:val="20"/>
          <w:szCs w:val="20"/>
        </w:rPr>
        <w:t>v nadaljevanju povzema prispevek zunanje javne kulturne ustanove na področju dogodkov v okviru muzejske dejavnosti.</w:t>
      </w:r>
    </w:p>
    <w:p w14:paraId="419D3A21" w14:textId="77777777" w:rsidR="004B33A5" w:rsidRPr="005645E5" w:rsidRDefault="004B33A5" w:rsidP="009D38A5">
      <w:pPr>
        <w:autoSpaceDE w:val="0"/>
        <w:autoSpaceDN w:val="0"/>
        <w:adjustRightInd w:val="0"/>
        <w:spacing w:after="0"/>
        <w:jc w:val="both"/>
        <w:rPr>
          <w:rFonts w:ascii="Arial" w:hAnsi="Arial" w:cs="Arial"/>
          <w:b/>
          <w:bCs/>
          <w:sz w:val="20"/>
          <w:szCs w:val="20"/>
          <w:u w:val="single"/>
        </w:rPr>
      </w:pPr>
    </w:p>
    <w:p w14:paraId="47CBDEA7" w14:textId="77777777" w:rsidR="004B33A5" w:rsidRPr="005645E5" w:rsidRDefault="004B33A5" w:rsidP="009D38A5">
      <w:pPr>
        <w:autoSpaceDE w:val="0"/>
        <w:autoSpaceDN w:val="0"/>
        <w:adjustRightInd w:val="0"/>
        <w:spacing w:after="0"/>
        <w:jc w:val="both"/>
        <w:rPr>
          <w:rFonts w:ascii="Arial" w:hAnsi="Arial" w:cs="Arial"/>
          <w:b/>
          <w:bCs/>
          <w:sz w:val="20"/>
          <w:szCs w:val="20"/>
        </w:rPr>
      </w:pPr>
      <w:r w:rsidRPr="005645E5">
        <w:rPr>
          <w:rFonts w:ascii="Arial" w:hAnsi="Arial" w:cs="Arial"/>
          <w:b/>
          <w:bCs/>
          <w:sz w:val="20"/>
          <w:szCs w:val="20"/>
        </w:rPr>
        <w:t>Narodni muzej Slovenije</w:t>
      </w:r>
    </w:p>
    <w:p w14:paraId="73297E43" w14:textId="1BA39353"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SPDM je kot enota Narodnega muzeja Slovenije </w:t>
      </w:r>
      <w:r w:rsidR="0050005A" w:rsidRPr="005645E5">
        <w:rPr>
          <w:rFonts w:ascii="Arial" w:hAnsi="Arial" w:cs="Arial"/>
          <w:sz w:val="20"/>
          <w:szCs w:val="20"/>
        </w:rPr>
        <w:t xml:space="preserve">30. septembra </w:t>
      </w:r>
      <w:r w:rsidRPr="005645E5">
        <w:rPr>
          <w:rFonts w:ascii="Arial" w:hAnsi="Arial" w:cs="Arial"/>
          <w:sz w:val="20"/>
          <w:szCs w:val="20"/>
        </w:rPr>
        <w:t xml:space="preserve">2022 </w:t>
      </w:r>
      <w:r w:rsidR="0050005A" w:rsidRPr="005645E5">
        <w:rPr>
          <w:rFonts w:ascii="Arial" w:hAnsi="Arial" w:cs="Arial"/>
          <w:sz w:val="20"/>
          <w:szCs w:val="20"/>
        </w:rPr>
        <w:t xml:space="preserve">v prostorih Narodnega muzeja Slovenije na Metelkovi v Ljubljani </w:t>
      </w:r>
      <w:r w:rsidRPr="005645E5">
        <w:rPr>
          <w:rFonts w:ascii="Arial" w:hAnsi="Arial" w:cs="Arial"/>
          <w:sz w:val="20"/>
          <w:szCs w:val="20"/>
        </w:rPr>
        <w:t xml:space="preserve">organizirala strokovno izpopolnjevanje z naslovom Dostopnost slovenskih muzejev in galerij slepim in slabovidnim obiskovalcem. Udeležilo se ga je 32 zaposlenih v muzejih in predstavnikov invalidnih organizacij. Poleg predstavitve slabovidnosti in slepote so predstavniki organizacij s tega področja (nekateri sami slepi oziroma slabovidni) poudarili potrebe slepih in slabovidnih obiskovalcev muzejev in galerij ter možnosti prilagoditev razstav in programov, ki jim lahko omogočijo boljšo muzejsko izkušnjo. Pri tem so posebej poudarili </w:t>
      </w:r>
      <w:r>
        <w:rPr>
          <w:rFonts w:ascii="Arial" w:hAnsi="Arial" w:cs="Arial"/>
          <w:sz w:val="20"/>
          <w:szCs w:val="20"/>
        </w:rPr>
        <w:t>posebnosti</w:t>
      </w:r>
      <w:r w:rsidRPr="005645E5">
        <w:rPr>
          <w:rFonts w:ascii="Arial" w:hAnsi="Arial" w:cs="Arial"/>
          <w:sz w:val="20"/>
          <w:szCs w:val="20"/>
        </w:rPr>
        <w:t xml:space="preserve"> prilagajanja muzejskih in galerijskih vsebin slepim in slabovidnim učencem in študentom. Ob konkretnih zvočnih in videoposnetkih sta predavatelja predstavila zakonitosti in izzive avdiodeskripcije. V drugem delu usposabljanja so udeleženci preizkusili, kako spremljati slepo osebo v muzeju, kako muzej doživlja slepa </w:t>
      </w:r>
      <w:r w:rsidRPr="005645E5">
        <w:rPr>
          <w:rFonts w:ascii="Arial" w:hAnsi="Arial" w:cs="Arial"/>
          <w:sz w:val="20"/>
          <w:szCs w:val="20"/>
        </w:rPr>
        <w:lastRenderedPageBreak/>
        <w:t>oseba, ki si ga ogleduje z belo palico, kaj pri ogledu razstave pomeni zmanjšana ostrina vida (ob uporabi simulacijskih očal) in kako si oseba s slepoto ogleda 3D umetniško delo. Predavatelji so predstavili še bralne pripomočke in izdelavo tipnih knjig (</w:t>
      </w:r>
      <w:r w:rsidRPr="005645E5">
        <w:rPr>
          <w:rFonts w:ascii="Arial" w:hAnsi="Arial" w:cs="Arial"/>
          <w:b/>
          <w:bCs/>
          <w:i/>
          <w:iCs/>
          <w:sz w:val="20"/>
          <w:szCs w:val="20"/>
        </w:rPr>
        <w:t>MK – Narodni muzej Slovenije</w:t>
      </w:r>
      <w:r w:rsidRPr="005645E5">
        <w:rPr>
          <w:rFonts w:ascii="Arial" w:hAnsi="Arial" w:cs="Arial"/>
          <w:i/>
          <w:iCs/>
          <w:sz w:val="20"/>
          <w:szCs w:val="20"/>
        </w:rPr>
        <w:t>, ukrepi 1.2, 3.1, 3.3, 3.4 in 4.4</w:t>
      </w:r>
      <w:r w:rsidRPr="005645E5">
        <w:rPr>
          <w:rFonts w:ascii="Arial" w:hAnsi="Arial" w:cs="Arial"/>
          <w:sz w:val="20"/>
          <w:szCs w:val="20"/>
        </w:rPr>
        <w:t>).</w:t>
      </w:r>
    </w:p>
    <w:p w14:paraId="19DDC920" w14:textId="77777777" w:rsidR="004B33A5" w:rsidRPr="005645E5" w:rsidRDefault="004B33A5" w:rsidP="009D38A5">
      <w:pPr>
        <w:spacing w:after="0"/>
        <w:jc w:val="both"/>
        <w:rPr>
          <w:rFonts w:ascii="Arial" w:hAnsi="Arial" w:cs="Arial"/>
          <w:b/>
          <w:bCs/>
          <w:sz w:val="20"/>
          <w:szCs w:val="20"/>
          <w:u w:val="single"/>
        </w:rPr>
      </w:pPr>
    </w:p>
    <w:p w14:paraId="6C79A2F8" w14:textId="357548F8"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slovenske splošne knjižnice</w:t>
      </w:r>
      <w:r w:rsidRPr="00FC24BD">
        <w:rPr>
          <w:rFonts w:ascii="Arial" w:hAnsi="Arial" w:cs="Arial"/>
          <w:bCs/>
          <w:sz w:val="20"/>
          <w:szCs w:val="20"/>
        </w:rPr>
        <w:t xml:space="preserve">, </w:t>
      </w:r>
      <w:r w:rsidRPr="005645E5">
        <w:rPr>
          <w:rFonts w:ascii="Arial" w:hAnsi="Arial" w:cs="Arial"/>
          <w:bCs/>
          <w:color w:val="000000" w:themeColor="text1"/>
          <w:sz w:val="20"/>
          <w:szCs w:val="20"/>
        </w:rPr>
        <w:t>v nadaljevanju povzema prispevke zunanjih javnih (kulturnih) ustanov in javnih zavodov na področju dogodkov v okviru slovenskih splošnih knjižnic.</w:t>
      </w:r>
    </w:p>
    <w:p w14:paraId="116DF5D7" w14:textId="77777777" w:rsidR="004B33A5" w:rsidRPr="005645E5" w:rsidRDefault="004B33A5" w:rsidP="009D38A5">
      <w:pPr>
        <w:spacing w:after="0"/>
        <w:jc w:val="both"/>
        <w:rPr>
          <w:rFonts w:ascii="Arial" w:hAnsi="Arial" w:cs="Arial"/>
          <w:sz w:val="20"/>
          <w:szCs w:val="20"/>
        </w:rPr>
      </w:pPr>
    </w:p>
    <w:p w14:paraId="427CE264" w14:textId="77777777" w:rsidR="004B33A5" w:rsidRPr="005645E5" w:rsidRDefault="004B33A5" w:rsidP="009D38A5">
      <w:pPr>
        <w:spacing w:after="0"/>
        <w:jc w:val="both"/>
        <w:rPr>
          <w:rFonts w:ascii="Arial" w:hAnsi="Arial" w:cs="Arial"/>
          <w:b/>
          <w:sz w:val="20"/>
          <w:szCs w:val="20"/>
        </w:rPr>
      </w:pPr>
      <w:r w:rsidRPr="005645E5">
        <w:rPr>
          <w:rFonts w:ascii="Arial" w:hAnsi="Arial" w:cs="Arial"/>
          <w:b/>
          <w:sz w:val="20"/>
          <w:szCs w:val="20"/>
        </w:rPr>
        <w:t>Knjižnica Mirana Jarca Novo mesto</w:t>
      </w:r>
    </w:p>
    <w:p w14:paraId="4C05F363" w14:textId="244105D4" w:rsidR="004B33A5" w:rsidRPr="005645E5" w:rsidRDefault="004B33A5" w:rsidP="009D38A5">
      <w:pPr>
        <w:spacing w:after="0"/>
        <w:jc w:val="both"/>
        <w:rPr>
          <w:rFonts w:ascii="Arial" w:hAnsi="Arial" w:cs="Arial"/>
          <w:b/>
          <w:sz w:val="20"/>
          <w:szCs w:val="20"/>
        </w:rPr>
      </w:pPr>
      <w:r w:rsidRPr="005645E5">
        <w:rPr>
          <w:rFonts w:ascii="Arial" w:hAnsi="Arial" w:cs="Arial"/>
          <w:sz w:val="20"/>
          <w:szCs w:val="20"/>
        </w:rPr>
        <w:t>Knjižnica Mirana Jarca Novo mesto</w:t>
      </w:r>
      <w:r w:rsidRPr="005645E5">
        <w:rPr>
          <w:rFonts w:ascii="Arial" w:hAnsi="Arial" w:cs="Arial"/>
          <w:sz w:val="20"/>
          <w:szCs w:val="20"/>
          <w:shd w:val="clear" w:color="auto" w:fill="FFFFFF"/>
        </w:rPr>
        <w:t xml:space="preserve"> je v sodelovanju s Knjižnico slepih in slabovidnih Minke Skaberne v letu 2022 organizirala tudi spletni strokovni posvet na temo fizične dostopnosti knjižničnih prostorov uporabnikom z oviranostmi, na katerem so na podlagi raziskave med vsemi splošnimi knjižnicami predstavili tudi oceno dostopnosti splošnih knjižnic za invalide. Posvet je bil namenjen predvsem informiranju in ozaveščanju strokovne in širše javnosti o slepih in slabovidnih članih družbe (</w:t>
      </w:r>
      <w:r w:rsidRPr="005645E5">
        <w:rPr>
          <w:rFonts w:ascii="Arial" w:hAnsi="Arial" w:cs="Arial"/>
          <w:b/>
          <w:bCs/>
          <w:i/>
          <w:iCs/>
          <w:sz w:val="20"/>
          <w:szCs w:val="20"/>
          <w:shd w:val="clear" w:color="auto" w:fill="FFFFFF"/>
        </w:rPr>
        <w:t>MK –</w:t>
      </w:r>
      <w:r w:rsidRPr="005645E5">
        <w:rPr>
          <w:rFonts w:ascii="Arial" w:hAnsi="Arial" w:cs="Arial"/>
          <w:i/>
          <w:iCs/>
          <w:sz w:val="20"/>
          <w:szCs w:val="20"/>
          <w:shd w:val="clear" w:color="auto" w:fill="FFFFFF"/>
        </w:rPr>
        <w:t xml:space="preserve"> </w:t>
      </w:r>
      <w:r w:rsidRPr="005645E5">
        <w:rPr>
          <w:rFonts w:ascii="Arial" w:hAnsi="Arial" w:cs="Arial"/>
          <w:b/>
          <w:i/>
          <w:iCs/>
          <w:sz w:val="20"/>
          <w:szCs w:val="20"/>
        </w:rPr>
        <w:t>Knjižnica Mirana Jarca Novo mesto</w:t>
      </w:r>
      <w:r w:rsidRPr="005645E5">
        <w:rPr>
          <w:rFonts w:ascii="Arial" w:hAnsi="Arial" w:cs="Arial"/>
          <w:bCs/>
          <w:i/>
          <w:iCs/>
          <w:sz w:val="20"/>
          <w:szCs w:val="20"/>
        </w:rPr>
        <w:t>, ukrepi</w:t>
      </w:r>
      <w:r w:rsidRPr="005645E5">
        <w:rPr>
          <w:rFonts w:ascii="Arial" w:hAnsi="Arial" w:cs="Arial"/>
          <w:i/>
          <w:iCs/>
          <w:sz w:val="20"/>
          <w:szCs w:val="20"/>
          <w:shd w:val="clear" w:color="auto" w:fill="FFFFFF"/>
        </w:rPr>
        <w:t xml:space="preserve"> 3.3, 3.4 in 1.1</w:t>
      </w:r>
      <w:r w:rsidRPr="005645E5">
        <w:rPr>
          <w:rFonts w:ascii="Arial" w:hAnsi="Arial" w:cs="Arial"/>
          <w:sz w:val="20"/>
          <w:szCs w:val="20"/>
          <w:shd w:val="clear" w:color="auto" w:fill="FFFFFF"/>
        </w:rPr>
        <w:t xml:space="preserve">). </w:t>
      </w:r>
    </w:p>
    <w:p w14:paraId="1B570DBC" w14:textId="0F74C3F2" w:rsidR="004B33A5" w:rsidRPr="005645E5" w:rsidRDefault="004B33A5" w:rsidP="009D38A5">
      <w:pPr>
        <w:spacing w:after="0"/>
        <w:jc w:val="both"/>
        <w:rPr>
          <w:rFonts w:ascii="Arial" w:hAnsi="Arial" w:cs="Arial"/>
          <w:bCs/>
          <w:sz w:val="20"/>
          <w:szCs w:val="20"/>
        </w:rPr>
      </w:pPr>
      <w:r w:rsidRPr="005645E5">
        <w:rPr>
          <w:rFonts w:ascii="Arial" w:hAnsi="Arial" w:cs="Arial"/>
          <w:sz w:val="20"/>
          <w:szCs w:val="20"/>
          <w:shd w:val="clear" w:color="auto" w:fill="FFFFFF"/>
        </w:rPr>
        <w:t>Knjižnica je v letu 2022 pripravila razstavo z naslovom Onstran svetlobe, na kateri so se predstavili slepi in slabovidni avtorji, ter organizirala predstavitev pesniške zbirke slepe avtorice Mirjane Šernek z naslovom Dotik (</w:t>
      </w:r>
      <w:r w:rsidRPr="005645E5">
        <w:rPr>
          <w:rFonts w:ascii="Arial" w:hAnsi="Arial" w:cs="Arial"/>
          <w:b/>
          <w:bCs/>
          <w:i/>
          <w:iCs/>
          <w:sz w:val="20"/>
          <w:szCs w:val="20"/>
          <w:shd w:val="clear" w:color="auto" w:fill="FFFFFF"/>
        </w:rPr>
        <w:t>MK –</w:t>
      </w:r>
      <w:r w:rsidRPr="005645E5">
        <w:rPr>
          <w:rFonts w:ascii="Arial" w:hAnsi="Arial" w:cs="Arial"/>
          <w:i/>
          <w:iCs/>
          <w:sz w:val="20"/>
          <w:szCs w:val="20"/>
          <w:shd w:val="clear" w:color="auto" w:fill="FFFFFF"/>
        </w:rPr>
        <w:t xml:space="preserve"> </w:t>
      </w:r>
      <w:r w:rsidRPr="005645E5">
        <w:rPr>
          <w:rFonts w:ascii="Arial" w:hAnsi="Arial" w:cs="Arial"/>
          <w:b/>
          <w:i/>
          <w:iCs/>
          <w:sz w:val="20"/>
          <w:szCs w:val="20"/>
        </w:rPr>
        <w:t>Knjižnica Mirana Jarca Novo mesto</w:t>
      </w:r>
      <w:r w:rsidRPr="005645E5">
        <w:rPr>
          <w:rFonts w:ascii="Arial" w:hAnsi="Arial" w:cs="Arial"/>
          <w:bCs/>
          <w:i/>
          <w:iCs/>
          <w:sz w:val="20"/>
          <w:szCs w:val="20"/>
        </w:rPr>
        <w:t xml:space="preserve">, ukrepa </w:t>
      </w:r>
      <w:r w:rsidRPr="005645E5">
        <w:rPr>
          <w:rFonts w:ascii="Arial" w:hAnsi="Arial" w:cs="Arial"/>
          <w:i/>
          <w:iCs/>
          <w:sz w:val="20"/>
          <w:szCs w:val="20"/>
          <w:shd w:val="clear" w:color="auto" w:fill="FFFFFF"/>
        </w:rPr>
        <w:t>3.3 in 3.4</w:t>
      </w:r>
      <w:r w:rsidRPr="005645E5">
        <w:rPr>
          <w:rFonts w:ascii="Arial" w:hAnsi="Arial" w:cs="Arial"/>
          <w:sz w:val="20"/>
          <w:szCs w:val="20"/>
          <w:shd w:val="clear" w:color="auto" w:fill="FFFFFF"/>
        </w:rPr>
        <w:t>).</w:t>
      </w:r>
    </w:p>
    <w:p w14:paraId="75B6A6EE" w14:textId="77777777" w:rsidR="004B33A5" w:rsidRPr="005645E5" w:rsidRDefault="004B33A5" w:rsidP="009D38A5">
      <w:pPr>
        <w:spacing w:after="0"/>
        <w:jc w:val="both"/>
        <w:rPr>
          <w:rFonts w:ascii="Arial" w:hAnsi="Arial" w:cs="Arial"/>
          <w:bCs/>
          <w:sz w:val="20"/>
          <w:szCs w:val="20"/>
        </w:rPr>
      </w:pPr>
    </w:p>
    <w:p w14:paraId="7B2EFD28" w14:textId="77777777" w:rsidR="004B33A5" w:rsidRPr="005645E5" w:rsidRDefault="004B33A5" w:rsidP="009D38A5">
      <w:pPr>
        <w:spacing w:after="0"/>
        <w:jc w:val="both"/>
        <w:rPr>
          <w:rFonts w:ascii="Arial" w:hAnsi="Arial" w:cs="Arial"/>
          <w:bCs/>
          <w:color w:val="000000" w:themeColor="text1"/>
          <w:sz w:val="20"/>
          <w:szCs w:val="20"/>
        </w:rPr>
      </w:pPr>
      <w:r w:rsidRPr="005645E5">
        <w:rPr>
          <w:rFonts w:ascii="Arial" w:hAnsi="Arial" w:cs="Arial"/>
          <w:b/>
          <w:bCs/>
          <w:sz w:val="20"/>
          <w:szCs w:val="20"/>
        </w:rPr>
        <w:t>MK, Direktorat za ustvarjalnost, Sektor za umetnost – uprizoritvena umetnost</w:t>
      </w:r>
      <w:r w:rsidRPr="00FC24BD">
        <w:rPr>
          <w:rFonts w:ascii="Arial" w:hAnsi="Arial" w:cs="Arial"/>
          <w:bCs/>
          <w:sz w:val="20"/>
          <w:szCs w:val="20"/>
        </w:rPr>
        <w:t xml:space="preserve">, </w:t>
      </w:r>
      <w:r w:rsidRPr="005645E5">
        <w:rPr>
          <w:rFonts w:ascii="Arial" w:hAnsi="Arial" w:cs="Arial"/>
          <w:bCs/>
          <w:color w:val="000000" w:themeColor="text1"/>
          <w:sz w:val="20"/>
          <w:szCs w:val="20"/>
        </w:rPr>
        <w:t>v nadaljevanju povzema prispevke zunanjih javnih (kulturnih) ustanov in javnih zavodov.</w:t>
      </w:r>
    </w:p>
    <w:p w14:paraId="54B2DBBE" w14:textId="77777777" w:rsidR="004B33A5" w:rsidRPr="005645E5" w:rsidRDefault="004B33A5" w:rsidP="009D38A5">
      <w:pPr>
        <w:spacing w:after="0"/>
        <w:jc w:val="both"/>
        <w:rPr>
          <w:rFonts w:ascii="Arial" w:hAnsi="Arial" w:cs="Arial"/>
          <w:sz w:val="20"/>
          <w:szCs w:val="20"/>
        </w:rPr>
      </w:pPr>
    </w:p>
    <w:p w14:paraId="6CA4FDBC"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Slovenski gledališki inštitut (SLOGI)</w:t>
      </w:r>
    </w:p>
    <w:p w14:paraId="10A6FCDA" w14:textId="7B07414E"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SLOGI je v letu 2022 prek spleta izvedel samo en dogodek</w:t>
      </w:r>
      <w:r w:rsidR="00921479">
        <w:rPr>
          <w:rFonts w:ascii="Arial" w:hAnsi="Arial" w:cs="Arial"/>
          <w:sz w:val="20"/>
          <w:szCs w:val="20"/>
        </w:rPr>
        <w:t>,</w:t>
      </w:r>
      <w:r w:rsidRPr="005645E5">
        <w:rPr>
          <w:rFonts w:ascii="Arial" w:hAnsi="Arial" w:cs="Arial"/>
          <w:sz w:val="20"/>
          <w:szCs w:val="20"/>
        </w:rPr>
        <w:t xml:space="preserve"> in sicer predstavitev druge številke 9. letnika njihove revije za teorijo scenskih umetnosti z naslovom Amfiteater (18. januar</w:t>
      </w:r>
      <w:r>
        <w:rPr>
          <w:rFonts w:ascii="Arial" w:hAnsi="Arial" w:cs="Arial"/>
          <w:sz w:val="20"/>
          <w:szCs w:val="20"/>
        </w:rPr>
        <w:t>ja</w:t>
      </w:r>
      <w:r w:rsidRPr="005645E5">
        <w:rPr>
          <w:rFonts w:ascii="Arial" w:hAnsi="Arial" w:cs="Arial"/>
          <w:sz w:val="20"/>
          <w:szCs w:val="20"/>
        </w:rPr>
        <w:t xml:space="preserve"> 2022 prek spletne platforme Z</w:t>
      </w:r>
      <w:r>
        <w:rPr>
          <w:rFonts w:ascii="Arial" w:hAnsi="Arial" w:cs="Arial"/>
          <w:sz w:val="20"/>
          <w:szCs w:val="20"/>
        </w:rPr>
        <w:t>oom</w:t>
      </w:r>
      <w:r w:rsidRPr="005645E5">
        <w:rPr>
          <w:rFonts w:ascii="Arial" w:hAnsi="Arial" w:cs="Arial"/>
          <w:sz w:val="20"/>
          <w:szCs w:val="20"/>
        </w:rPr>
        <w:t>) (</w:t>
      </w:r>
      <w:r w:rsidRPr="005645E5">
        <w:rPr>
          <w:rFonts w:ascii="Arial" w:hAnsi="Arial" w:cs="Arial"/>
          <w:b/>
          <w:bCs/>
          <w:i/>
          <w:iCs/>
          <w:sz w:val="20"/>
          <w:szCs w:val="20"/>
        </w:rPr>
        <w:t>MK – SLOGI</w:t>
      </w:r>
      <w:r w:rsidRPr="005645E5">
        <w:rPr>
          <w:rFonts w:ascii="Arial" w:hAnsi="Arial" w:cs="Arial"/>
          <w:i/>
          <w:iCs/>
          <w:sz w:val="20"/>
          <w:szCs w:val="20"/>
        </w:rPr>
        <w:t xml:space="preserve">, ukrep </w:t>
      </w:r>
      <w:r w:rsidRPr="005645E5">
        <w:rPr>
          <w:rFonts w:ascii="Arial" w:hAnsi="Arial" w:cs="Arial"/>
          <w:sz w:val="20"/>
          <w:szCs w:val="20"/>
        </w:rPr>
        <w:t>3.4).</w:t>
      </w:r>
    </w:p>
    <w:p w14:paraId="713EEBDE" w14:textId="77777777" w:rsidR="004B33A5" w:rsidRPr="005645E5" w:rsidRDefault="004B33A5" w:rsidP="00B21AC7">
      <w:pPr>
        <w:autoSpaceDE w:val="0"/>
        <w:autoSpaceDN w:val="0"/>
        <w:adjustRightInd w:val="0"/>
        <w:spacing w:after="0"/>
        <w:jc w:val="both"/>
        <w:rPr>
          <w:rFonts w:ascii="Arial" w:hAnsi="Arial" w:cs="Arial"/>
          <w:color w:val="000000" w:themeColor="text1"/>
          <w:sz w:val="20"/>
          <w:szCs w:val="20"/>
        </w:rPr>
      </w:pPr>
    </w:p>
    <w:p w14:paraId="15EB9817" w14:textId="59B9DC2E" w:rsidR="004B33A5" w:rsidRPr="005645E5" w:rsidRDefault="004B33A5" w:rsidP="007E6D91">
      <w:pPr>
        <w:jc w:val="both"/>
        <w:rPr>
          <w:rFonts w:ascii="Arial" w:hAnsi="Arial" w:cs="Arial"/>
          <w:sz w:val="20"/>
          <w:szCs w:val="20"/>
        </w:rPr>
      </w:pPr>
      <w:r w:rsidRPr="005645E5">
        <w:rPr>
          <w:rFonts w:ascii="Arial" w:hAnsi="Arial" w:cs="Arial"/>
          <w:b/>
          <w:bCs/>
          <w:sz w:val="20"/>
          <w:szCs w:val="20"/>
        </w:rPr>
        <w:t>NIJZ</w:t>
      </w:r>
      <w:r w:rsidRPr="005645E5">
        <w:rPr>
          <w:rFonts w:ascii="Arial" w:hAnsi="Arial" w:cs="Arial"/>
          <w:sz w:val="20"/>
          <w:szCs w:val="20"/>
        </w:rPr>
        <w:t xml:space="preserve"> navaja, da se trudijo, da je delovno okolje </w:t>
      </w:r>
      <w:r>
        <w:rPr>
          <w:rFonts w:ascii="Arial" w:hAnsi="Arial" w:cs="Arial"/>
          <w:sz w:val="20"/>
          <w:szCs w:val="20"/>
        </w:rPr>
        <w:t>–</w:t>
      </w:r>
      <w:r w:rsidRPr="005645E5">
        <w:rPr>
          <w:rFonts w:ascii="Arial" w:hAnsi="Arial" w:cs="Arial"/>
          <w:sz w:val="20"/>
          <w:szCs w:val="20"/>
        </w:rPr>
        <w:t xml:space="preserve"> politike in prakse zaposlovanja </w:t>
      </w:r>
      <w:r>
        <w:rPr>
          <w:rFonts w:ascii="Arial" w:hAnsi="Arial" w:cs="Arial"/>
          <w:sz w:val="20"/>
          <w:szCs w:val="20"/>
        </w:rPr>
        <w:t xml:space="preserve">– </w:t>
      </w:r>
      <w:r w:rsidRPr="005645E5">
        <w:rPr>
          <w:rFonts w:ascii="Arial" w:hAnsi="Arial" w:cs="Arial"/>
          <w:sz w:val="20"/>
          <w:szCs w:val="20"/>
        </w:rPr>
        <w:t xml:space="preserve">v ustanovi za invalide pozitivno diskriminatorno. </w:t>
      </w:r>
      <w:r w:rsidRPr="005645E5">
        <w:rPr>
          <w:rFonts w:ascii="Arial" w:hAnsi="Arial" w:cs="Arial"/>
          <w:bCs/>
          <w:sz w:val="20"/>
          <w:szCs w:val="20"/>
        </w:rPr>
        <w:t xml:space="preserve">Na NIJZ je oseba z invalidnostjo dejavno vključena v naloge za reševanje problematike invalidov na </w:t>
      </w:r>
      <w:r>
        <w:rPr>
          <w:rFonts w:ascii="Arial" w:hAnsi="Arial" w:cs="Arial"/>
          <w:bCs/>
          <w:sz w:val="20"/>
          <w:szCs w:val="20"/>
        </w:rPr>
        <w:t>držav</w:t>
      </w:r>
      <w:r w:rsidRPr="005645E5">
        <w:rPr>
          <w:rFonts w:ascii="Arial" w:hAnsi="Arial" w:cs="Arial"/>
          <w:bCs/>
          <w:sz w:val="20"/>
          <w:szCs w:val="20"/>
        </w:rPr>
        <w:t>ni in regijski ravni.</w:t>
      </w:r>
      <w:r w:rsidRPr="005645E5">
        <w:rPr>
          <w:rFonts w:ascii="Arial" w:hAnsi="Arial" w:cs="Arial"/>
          <w:sz w:val="20"/>
          <w:szCs w:val="20"/>
        </w:rPr>
        <w:t xml:space="preserve"> Spodbuja se spoštovanje dostojanstva in zaposlenim invalidom se omogoča delo na daljavo (</w:t>
      </w:r>
      <w:r w:rsidRPr="005645E5">
        <w:rPr>
          <w:rFonts w:ascii="Arial" w:hAnsi="Arial" w:cs="Arial"/>
          <w:b/>
          <w:bCs/>
          <w:i/>
          <w:iCs/>
          <w:sz w:val="20"/>
          <w:szCs w:val="20"/>
        </w:rPr>
        <w:t>NIJZ</w:t>
      </w:r>
      <w:r w:rsidRPr="005645E5">
        <w:rPr>
          <w:rFonts w:ascii="Arial" w:hAnsi="Arial" w:cs="Arial"/>
          <w:i/>
          <w:iCs/>
          <w:sz w:val="20"/>
          <w:szCs w:val="20"/>
        </w:rPr>
        <w:t>, ukrepi 3.3, 3.4, 5.9 in 7.16</w:t>
      </w:r>
      <w:r w:rsidRPr="005645E5">
        <w:rPr>
          <w:rFonts w:ascii="Arial" w:hAnsi="Arial" w:cs="Arial"/>
          <w:sz w:val="20"/>
          <w:szCs w:val="20"/>
        </w:rPr>
        <w:t>).</w:t>
      </w:r>
    </w:p>
    <w:p w14:paraId="0A366853" w14:textId="77777777" w:rsidR="004B33A5" w:rsidRPr="005645E5" w:rsidRDefault="004B33A5" w:rsidP="00B21AC7">
      <w:pPr>
        <w:spacing w:after="0"/>
        <w:jc w:val="both"/>
        <w:rPr>
          <w:rFonts w:ascii="Arial" w:hAnsi="Arial" w:cs="Arial"/>
          <w:b/>
          <w:color w:val="000000" w:themeColor="text1"/>
          <w:sz w:val="20"/>
          <w:szCs w:val="20"/>
          <w:u w:val="single"/>
        </w:rPr>
      </w:pPr>
    </w:p>
    <w:p w14:paraId="644CF3F1" w14:textId="77777777" w:rsidR="004B33A5" w:rsidRPr="005645E5" w:rsidRDefault="004B33A5" w:rsidP="0036353B">
      <w:pPr>
        <w:spacing w:after="0"/>
        <w:jc w:val="both"/>
        <w:rPr>
          <w:rFonts w:ascii="Arial" w:hAnsi="Arial" w:cs="Arial"/>
          <w:bCs/>
          <w:iCs/>
          <w:sz w:val="20"/>
          <w:szCs w:val="20"/>
        </w:rPr>
      </w:pPr>
      <w:r w:rsidRPr="005645E5">
        <w:rPr>
          <w:rFonts w:ascii="Arial" w:hAnsi="Arial" w:cs="Arial"/>
          <w:b/>
          <w:color w:val="000000" w:themeColor="text1"/>
          <w:sz w:val="20"/>
          <w:szCs w:val="20"/>
          <w:u w:val="single"/>
        </w:rPr>
        <w:t>Poročevalci nevladnih organizacij:</w:t>
      </w:r>
    </w:p>
    <w:p w14:paraId="773762CD" w14:textId="77777777" w:rsidR="004B33A5" w:rsidRPr="005645E5" w:rsidRDefault="004B33A5" w:rsidP="00182F84">
      <w:pPr>
        <w:spacing w:after="0" w:line="240" w:lineRule="auto"/>
        <w:rPr>
          <w:rStyle w:val="Poudarek"/>
          <w:rFonts w:cs="Arial"/>
          <w:color w:val="000000" w:themeColor="text1"/>
          <w:szCs w:val="20"/>
        </w:rPr>
      </w:pPr>
      <w:r w:rsidRPr="005645E5">
        <w:rPr>
          <w:rStyle w:val="Poudarek"/>
          <w:rFonts w:cs="Arial"/>
          <w:color w:val="000000" w:themeColor="text1"/>
          <w:szCs w:val="20"/>
        </w:rPr>
        <w:t>NSIOS</w:t>
      </w:r>
    </w:p>
    <w:p w14:paraId="22D65526" w14:textId="77777777" w:rsidR="004B33A5" w:rsidRPr="005645E5" w:rsidRDefault="004B33A5" w:rsidP="00182F84">
      <w:pPr>
        <w:spacing w:after="0" w:line="240" w:lineRule="auto"/>
        <w:rPr>
          <w:rStyle w:val="Poudarek"/>
          <w:rFonts w:cs="Arial"/>
          <w:color w:val="000000" w:themeColor="text1"/>
          <w:szCs w:val="20"/>
        </w:rPr>
      </w:pPr>
    </w:p>
    <w:p w14:paraId="138D6441" w14:textId="77777777" w:rsidR="004B33A5" w:rsidRPr="005645E5" w:rsidRDefault="004B33A5" w:rsidP="00E00B90">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Zakonodaja v pripravi</w:t>
      </w:r>
    </w:p>
    <w:p w14:paraId="324BD619" w14:textId="77777777" w:rsidR="004B33A5" w:rsidRPr="005645E5" w:rsidRDefault="004B33A5" w:rsidP="00182F84">
      <w:pPr>
        <w:spacing w:after="0" w:line="240" w:lineRule="auto"/>
        <w:rPr>
          <w:rStyle w:val="Poudarek"/>
          <w:rFonts w:cs="Arial"/>
          <w:color w:val="000000" w:themeColor="text1"/>
          <w:szCs w:val="20"/>
        </w:rPr>
      </w:pPr>
    </w:p>
    <w:p w14:paraId="226157AC" w14:textId="69E6134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poroča, da je bil v </w:t>
      </w:r>
      <w:r>
        <w:rPr>
          <w:rFonts w:ascii="Arial" w:hAnsi="Arial" w:cs="Arial"/>
          <w:color w:val="000000" w:themeColor="text1"/>
          <w:sz w:val="20"/>
          <w:szCs w:val="20"/>
        </w:rPr>
        <w:t xml:space="preserve">letu </w:t>
      </w:r>
      <w:r w:rsidRPr="005645E5">
        <w:rPr>
          <w:rFonts w:ascii="Arial" w:hAnsi="Arial" w:cs="Arial"/>
          <w:color w:val="000000" w:themeColor="text1"/>
          <w:sz w:val="20"/>
          <w:szCs w:val="20"/>
        </w:rPr>
        <w:t xml:space="preserve">2022 dokončan postopek priprave Zakona o dostopnosti blaga in storitev za invalide, pri katerem sta sodelovali tudi predstavnici NSIOS. Pričakujejo, da bo nova zakonodaja pospešila uresničevanje vseh vidikov dostopnosti do grajenega okolja, informacij, komunikacij, proizvodov in storitev. Za uspešno </w:t>
      </w:r>
      <w:r>
        <w:rPr>
          <w:rFonts w:ascii="Arial" w:hAnsi="Arial" w:cs="Arial"/>
          <w:color w:val="000000" w:themeColor="text1"/>
          <w:sz w:val="20"/>
          <w:szCs w:val="20"/>
        </w:rPr>
        <w:t>izvajanje</w:t>
      </w:r>
      <w:r w:rsidRPr="005645E5">
        <w:rPr>
          <w:rFonts w:ascii="Arial" w:hAnsi="Arial" w:cs="Arial"/>
          <w:color w:val="000000" w:themeColor="text1"/>
          <w:sz w:val="20"/>
          <w:szCs w:val="20"/>
        </w:rPr>
        <w:t xml:space="preserve"> navedenega zakona je nujno </w:t>
      </w:r>
      <w:r>
        <w:rPr>
          <w:rFonts w:ascii="Arial" w:hAnsi="Arial" w:cs="Arial"/>
          <w:color w:val="000000" w:themeColor="text1"/>
          <w:sz w:val="20"/>
          <w:szCs w:val="20"/>
        </w:rPr>
        <w:t>treba</w:t>
      </w:r>
      <w:r w:rsidRPr="005645E5">
        <w:rPr>
          <w:rFonts w:ascii="Arial" w:hAnsi="Arial" w:cs="Arial"/>
          <w:color w:val="000000" w:themeColor="text1"/>
          <w:sz w:val="20"/>
          <w:szCs w:val="20"/>
        </w:rPr>
        <w:t xml:space="preserve"> spreje</w:t>
      </w:r>
      <w:r>
        <w:rPr>
          <w:rFonts w:ascii="Arial" w:hAnsi="Arial" w:cs="Arial"/>
          <w:color w:val="000000" w:themeColor="text1"/>
          <w:sz w:val="20"/>
          <w:szCs w:val="20"/>
        </w:rPr>
        <w:t>ti</w:t>
      </w:r>
      <w:r w:rsidRPr="005645E5">
        <w:rPr>
          <w:rFonts w:ascii="Arial" w:hAnsi="Arial" w:cs="Arial"/>
          <w:color w:val="000000" w:themeColor="text1"/>
          <w:sz w:val="20"/>
          <w:szCs w:val="20"/>
        </w:rPr>
        <w:t xml:space="preserve"> pripadajoč</w:t>
      </w:r>
      <w:r>
        <w:rPr>
          <w:rFonts w:ascii="Arial" w:hAnsi="Arial" w:cs="Arial"/>
          <w:color w:val="000000" w:themeColor="text1"/>
          <w:sz w:val="20"/>
          <w:szCs w:val="20"/>
        </w:rPr>
        <w:t>e</w:t>
      </w:r>
      <w:r w:rsidRPr="005645E5">
        <w:rPr>
          <w:rFonts w:ascii="Arial" w:hAnsi="Arial" w:cs="Arial"/>
          <w:color w:val="000000" w:themeColor="text1"/>
          <w:sz w:val="20"/>
          <w:szCs w:val="20"/>
        </w:rPr>
        <w:t xml:space="preserve"> podzakonsk</w:t>
      </w:r>
      <w:r>
        <w:rPr>
          <w:rFonts w:ascii="Arial" w:hAnsi="Arial" w:cs="Arial"/>
          <w:color w:val="000000" w:themeColor="text1"/>
          <w:sz w:val="20"/>
          <w:szCs w:val="20"/>
        </w:rPr>
        <w:t>e</w:t>
      </w:r>
      <w:r w:rsidRPr="005645E5">
        <w:rPr>
          <w:rFonts w:ascii="Arial" w:hAnsi="Arial" w:cs="Arial"/>
          <w:color w:val="000000" w:themeColor="text1"/>
          <w:sz w:val="20"/>
          <w:szCs w:val="20"/>
        </w:rPr>
        <w:t xml:space="preserve"> akt</w:t>
      </w:r>
      <w:r>
        <w:rPr>
          <w:rFonts w:ascii="Arial" w:hAnsi="Arial" w:cs="Arial"/>
          <w:color w:val="000000" w:themeColor="text1"/>
          <w:sz w:val="20"/>
          <w:szCs w:val="20"/>
        </w:rPr>
        <w:t>e</w:t>
      </w:r>
      <w:r w:rsidRPr="005645E5">
        <w:rPr>
          <w:rFonts w:ascii="Arial" w:hAnsi="Arial" w:cs="Arial"/>
          <w:color w:val="000000" w:themeColor="text1"/>
          <w:sz w:val="20"/>
          <w:szCs w:val="20"/>
        </w:rPr>
        <w:t xml:space="preserve">, ki bodo zaveze konkretizirali. Za sodelovanje pri pripravi </w:t>
      </w:r>
      <w:r w:rsidR="00F241CC">
        <w:rPr>
          <w:rFonts w:ascii="Arial" w:hAnsi="Arial" w:cs="Arial"/>
          <w:color w:val="000000" w:themeColor="text1"/>
          <w:sz w:val="20"/>
          <w:szCs w:val="20"/>
        </w:rPr>
        <w:t xml:space="preserve">teh </w:t>
      </w:r>
      <w:r w:rsidRPr="005645E5">
        <w:rPr>
          <w:rFonts w:ascii="Arial" w:hAnsi="Arial" w:cs="Arial"/>
          <w:color w:val="000000" w:themeColor="text1"/>
          <w:sz w:val="20"/>
          <w:szCs w:val="20"/>
        </w:rPr>
        <w:t>pravilnikov je NSIOS že imenoval dva predstavnika v delovno skupino pri pristojnem ministrstvu, predstavnik NSIOS pa sodeluje tudi v Svetu za elektronske komunikacije.</w:t>
      </w:r>
    </w:p>
    <w:p w14:paraId="0B6D2C1E" w14:textId="04A73C9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 okviru NSIOS je bila </w:t>
      </w:r>
      <w:r>
        <w:rPr>
          <w:rFonts w:ascii="Arial" w:hAnsi="Arial" w:cs="Arial"/>
          <w:color w:val="000000" w:themeColor="text1"/>
          <w:sz w:val="20"/>
          <w:szCs w:val="20"/>
        </w:rPr>
        <w:t>ustanovljena</w:t>
      </w:r>
      <w:r w:rsidRPr="005645E5">
        <w:rPr>
          <w:rFonts w:ascii="Arial" w:hAnsi="Arial" w:cs="Arial"/>
          <w:color w:val="000000" w:themeColor="text1"/>
          <w:sz w:val="20"/>
          <w:szCs w:val="20"/>
        </w:rPr>
        <w:t xml:space="preserve"> interna delovna skupina za dostopnost informacij, komunikacij in fizičn</w:t>
      </w:r>
      <w:r>
        <w:rPr>
          <w:rFonts w:ascii="Arial" w:hAnsi="Arial" w:cs="Arial"/>
          <w:color w:val="000000" w:themeColor="text1"/>
          <w:sz w:val="20"/>
          <w:szCs w:val="20"/>
        </w:rPr>
        <w:t>o</w:t>
      </w:r>
      <w:r w:rsidRPr="005645E5">
        <w:rPr>
          <w:rFonts w:ascii="Arial" w:hAnsi="Arial" w:cs="Arial"/>
          <w:color w:val="000000" w:themeColor="text1"/>
          <w:sz w:val="20"/>
          <w:szCs w:val="20"/>
        </w:rPr>
        <w:t xml:space="preserve"> dostopnost, ki bo pripravila osnutek Strategije za univerzalno dostopnost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 3.1</w:t>
      </w:r>
      <w:r w:rsidRPr="005645E5">
        <w:rPr>
          <w:rFonts w:ascii="Arial" w:hAnsi="Arial" w:cs="Arial"/>
          <w:color w:val="000000" w:themeColor="text1"/>
          <w:sz w:val="20"/>
          <w:szCs w:val="20"/>
        </w:rPr>
        <w:t>).</w:t>
      </w:r>
    </w:p>
    <w:p w14:paraId="76422B13" w14:textId="7777777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p>
    <w:p w14:paraId="637B703C" w14:textId="77777777" w:rsidR="004B33A5" w:rsidRPr="005645E5" w:rsidRDefault="004B33A5" w:rsidP="00E00B90">
      <w:pPr>
        <w:shd w:val="clear" w:color="auto" w:fill="DEEAF6"/>
        <w:spacing w:after="0"/>
        <w:rPr>
          <w:rStyle w:val="Poudarek"/>
        </w:rPr>
      </w:pPr>
      <w:r w:rsidRPr="005645E5">
        <w:rPr>
          <w:rStyle w:val="Poudarek"/>
        </w:rPr>
        <w:t>Programi</w:t>
      </w:r>
    </w:p>
    <w:p w14:paraId="118DA336" w14:textId="7777777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p>
    <w:p w14:paraId="01BB1A4D" w14:textId="06E7D1BB"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poroča, da so se udeležili sej v državnem zboru in državnem svetu, na katerih so bila obravnavana poročila zagovornika načela enakosti o dostopnosti izobraževalnih institucij (za gluhe in </w:t>
      </w:r>
      <w:r w:rsidRPr="005645E5">
        <w:rPr>
          <w:rFonts w:ascii="Arial" w:hAnsi="Arial" w:cs="Arial"/>
          <w:color w:val="000000" w:themeColor="text1"/>
          <w:sz w:val="20"/>
          <w:szCs w:val="20"/>
        </w:rPr>
        <w:lastRenderedPageBreak/>
        <w:t xml:space="preserve">naglušne ter za gibalno ovirane dijake) </w:t>
      </w:r>
      <w:r>
        <w:rPr>
          <w:rFonts w:ascii="Arial" w:hAnsi="Arial" w:cs="Arial"/>
          <w:color w:val="000000" w:themeColor="text1"/>
          <w:sz w:val="20"/>
          <w:szCs w:val="20"/>
        </w:rPr>
        <w:t>in</w:t>
      </w:r>
      <w:r w:rsidRPr="005645E5">
        <w:rPr>
          <w:rFonts w:ascii="Arial" w:hAnsi="Arial" w:cs="Arial"/>
          <w:color w:val="000000" w:themeColor="text1"/>
          <w:sz w:val="20"/>
          <w:szCs w:val="20"/>
        </w:rPr>
        <w:t xml:space="preserve"> varuha človekovih pravic o dostopnosti </w:t>
      </w:r>
      <w:r>
        <w:rPr>
          <w:rFonts w:ascii="Arial" w:hAnsi="Arial" w:cs="Arial"/>
          <w:color w:val="000000" w:themeColor="text1"/>
          <w:sz w:val="20"/>
          <w:szCs w:val="20"/>
        </w:rPr>
        <w:t>c</w:t>
      </w:r>
      <w:r w:rsidRPr="005645E5">
        <w:rPr>
          <w:rFonts w:ascii="Arial" w:hAnsi="Arial" w:cs="Arial"/>
          <w:color w:val="000000" w:themeColor="text1"/>
          <w:sz w:val="20"/>
          <w:szCs w:val="20"/>
        </w:rPr>
        <w:t>entrov za socialno delo. NSIOS je p</w:t>
      </w:r>
      <w:r>
        <w:rPr>
          <w:rFonts w:ascii="Arial" w:hAnsi="Arial" w:cs="Arial"/>
          <w:color w:val="000000" w:themeColor="text1"/>
          <w:sz w:val="20"/>
          <w:szCs w:val="20"/>
        </w:rPr>
        <w:t>redstavi</w:t>
      </w:r>
      <w:r w:rsidRPr="005645E5">
        <w:rPr>
          <w:rFonts w:ascii="Arial" w:hAnsi="Arial" w:cs="Arial"/>
          <w:color w:val="000000" w:themeColor="text1"/>
          <w:sz w:val="20"/>
          <w:szCs w:val="20"/>
        </w:rPr>
        <w:t xml:space="preserve">l svoje videnje </w:t>
      </w:r>
      <w:r>
        <w:rPr>
          <w:rFonts w:ascii="Arial" w:hAnsi="Arial" w:cs="Arial"/>
          <w:color w:val="000000" w:themeColor="text1"/>
          <w:sz w:val="20"/>
          <w:szCs w:val="20"/>
        </w:rPr>
        <w:t>in</w:t>
      </w:r>
      <w:r w:rsidRPr="005645E5">
        <w:rPr>
          <w:rFonts w:ascii="Arial" w:hAnsi="Arial" w:cs="Arial"/>
          <w:color w:val="000000" w:themeColor="text1"/>
          <w:sz w:val="20"/>
          <w:szCs w:val="20"/>
        </w:rPr>
        <w:t xml:space="preserve"> ponudil sodelovanje </w:t>
      </w:r>
      <w:r>
        <w:rPr>
          <w:rFonts w:ascii="Arial" w:hAnsi="Arial" w:cs="Arial"/>
          <w:color w:val="000000" w:themeColor="text1"/>
          <w:sz w:val="20"/>
          <w:szCs w:val="20"/>
        </w:rPr>
        <w:t>pri</w:t>
      </w:r>
      <w:r w:rsidRPr="005645E5">
        <w:rPr>
          <w:rFonts w:ascii="Arial" w:hAnsi="Arial" w:cs="Arial"/>
          <w:color w:val="000000" w:themeColor="text1"/>
          <w:sz w:val="20"/>
          <w:szCs w:val="20"/>
        </w:rPr>
        <w:t xml:space="preserve"> iskanj</w:t>
      </w:r>
      <w:r>
        <w:rPr>
          <w:rFonts w:ascii="Arial" w:hAnsi="Arial" w:cs="Arial"/>
          <w:color w:val="000000" w:themeColor="text1"/>
          <w:sz w:val="20"/>
          <w:szCs w:val="20"/>
        </w:rPr>
        <w:t>u</w:t>
      </w:r>
      <w:r w:rsidRPr="005645E5">
        <w:rPr>
          <w:rFonts w:ascii="Arial" w:hAnsi="Arial" w:cs="Arial"/>
          <w:color w:val="000000" w:themeColor="text1"/>
          <w:sz w:val="20"/>
          <w:szCs w:val="20"/>
        </w:rPr>
        <w:t xml:space="preserve"> optimalnih rešitev. Zavedajo se težav dostopnosti tako javne infrastrukture kot javnega potniškega prometa </w:t>
      </w:r>
      <w:r>
        <w:rPr>
          <w:rFonts w:ascii="Arial" w:hAnsi="Arial" w:cs="Arial"/>
          <w:color w:val="000000" w:themeColor="text1"/>
          <w:sz w:val="20"/>
          <w:szCs w:val="20"/>
        </w:rPr>
        <w:t>ter</w:t>
      </w:r>
      <w:r w:rsidRPr="005645E5">
        <w:rPr>
          <w:rFonts w:ascii="Arial" w:hAnsi="Arial" w:cs="Arial"/>
          <w:color w:val="000000" w:themeColor="text1"/>
          <w:sz w:val="20"/>
          <w:szCs w:val="20"/>
        </w:rPr>
        <w:t xml:space="preserve"> poudarjajo nedostopnost železniškega potniškega prometa in medkrajevnega avtobusnega potniškega prometa. Z željo po izboljšanju stanja na tem področju je NSIOS sodeloval v </w:t>
      </w:r>
      <w:r w:rsidR="00F241CC">
        <w:rPr>
          <w:rFonts w:ascii="Arial" w:hAnsi="Arial" w:cs="Arial"/>
          <w:color w:val="000000" w:themeColor="text1"/>
          <w:sz w:val="20"/>
          <w:szCs w:val="20"/>
        </w:rPr>
        <w:t>dejavnostih</w:t>
      </w:r>
      <w:r w:rsidR="00F241CC"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pristojnih ministrstev na področju multimodalne mobilnosti in pri izvedbi vzorčnega anketiranja o dostopnosti in načinu prevoza, ki ga uporablja skupina gibalno oviranih invalidov. Na področju zagotavljanja prevozov, prilagojenih uporabnikom invalidskega vozička, imajo pomembno vlogo invalidske organizacije, ki pa zaradi finančnih in kadrovsko-materialnih omejitev seveda ne morejo zado</w:t>
      </w:r>
      <w:r>
        <w:rPr>
          <w:rFonts w:ascii="Arial" w:hAnsi="Arial" w:cs="Arial"/>
          <w:color w:val="000000" w:themeColor="text1"/>
          <w:sz w:val="20"/>
          <w:szCs w:val="20"/>
        </w:rPr>
        <w:t>voljiti</w:t>
      </w:r>
      <w:r w:rsidRPr="005645E5">
        <w:rPr>
          <w:rFonts w:ascii="Arial" w:hAnsi="Arial" w:cs="Arial"/>
          <w:color w:val="000000" w:themeColor="text1"/>
          <w:sz w:val="20"/>
          <w:szCs w:val="20"/>
        </w:rPr>
        <w:t xml:space="preserve"> vse</w:t>
      </w:r>
      <w:r>
        <w:rPr>
          <w:rFonts w:ascii="Arial" w:hAnsi="Arial" w:cs="Arial"/>
          <w:color w:val="000000" w:themeColor="text1"/>
          <w:sz w:val="20"/>
          <w:szCs w:val="20"/>
        </w:rPr>
        <w:t>h</w:t>
      </w:r>
      <w:r w:rsidRPr="005645E5">
        <w:rPr>
          <w:rFonts w:ascii="Arial" w:hAnsi="Arial" w:cs="Arial"/>
          <w:color w:val="000000" w:themeColor="text1"/>
          <w:sz w:val="20"/>
          <w:szCs w:val="20"/>
        </w:rPr>
        <w:t xml:space="preserve"> potreb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 3.2</w:t>
      </w:r>
      <w:r w:rsidRPr="005645E5">
        <w:rPr>
          <w:rFonts w:ascii="Arial" w:hAnsi="Arial" w:cs="Arial"/>
          <w:color w:val="000000" w:themeColor="text1"/>
          <w:sz w:val="20"/>
          <w:szCs w:val="20"/>
        </w:rPr>
        <w:t>).</w:t>
      </w:r>
    </w:p>
    <w:p w14:paraId="01EC9A9F" w14:textId="7777777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p>
    <w:p w14:paraId="6CF48467" w14:textId="11F0563D"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 </w:t>
      </w:r>
      <w:r w:rsidR="00F241CC">
        <w:rPr>
          <w:rFonts w:ascii="Arial" w:hAnsi="Arial" w:cs="Arial"/>
          <w:color w:val="000000" w:themeColor="text1"/>
          <w:sz w:val="20"/>
          <w:szCs w:val="20"/>
        </w:rPr>
        <w:t xml:space="preserve">letu </w:t>
      </w:r>
      <w:r w:rsidRPr="005645E5">
        <w:rPr>
          <w:rFonts w:ascii="Arial" w:hAnsi="Arial" w:cs="Arial"/>
          <w:color w:val="000000" w:themeColor="text1"/>
          <w:sz w:val="20"/>
          <w:szCs w:val="20"/>
        </w:rPr>
        <w:t xml:space="preserve">2022 se je nadaljevalo certificiranje skladnosti spletnih strani v sodelovanju z zavodom Beletrina. </w:t>
      </w:r>
      <w:r>
        <w:rPr>
          <w:rFonts w:ascii="Arial" w:hAnsi="Arial" w:cs="Arial"/>
          <w:color w:val="000000" w:themeColor="text1"/>
          <w:sz w:val="20"/>
          <w:szCs w:val="20"/>
        </w:rPr>
        <w:t>C</w:t>
      </w:r>
      <w:r w:rsidRPr="005645E5">
        <w:rPr>
          <w:rFonts w:ascii="Arial" w:hAnsi="Arial" w:cs="Arial"/>
          <w:color w:val="000000" w:themeColor="text1"/>
          <w:sz w:val="20"/>
          <w:szCs w:val="20"/>
        </w:rPr>
        <w:t>ertifikati spletne dostopnosti NSIOS</w:t>
      </w:r>
      <w:r w:rsidRPr="005645E5" w:rsidDel="00DE289F">
        <w:rPr>
          <w:rFonts w:ascii="Arial" w:hAnsi="Arial" w:cs="Arial"/>
          <w:color w:val="000000" w:themeColor="text1"/>
          <w:sz w:val="20"/>
          <w:szCs w:val="20"/>
        </w:rPr>
        <w:t xml:space="preserve"> </w:t>
      </w:r>
      <w:r>
        <w:rPr>
          <w:rFonts w:ascii="Arial" w:hAnsi="Arial" w:cs="Arial"/>
          <w:color w:val="000000" w:themeColor="text1"/>
          <w:sz w:val="20"/>
          <w:szCs w:val="20"/>
        </w:rPr>
        <w:t xml:space="preserve">so bili podeljeni </w:t>
      </w:r>
      <w:r w:rsidRPr="005645E5">
        <w:rPr>
          <w:rFonts w:ascii="Arial" w:hAnsi="Arial" w:cs="Arial"/>
          <w:color w:val="000000" w:themeColor="text1"/>
          <w:sz w:val="20"/>
          <w:szCs w:val="20"/>
        </w:rPr>
        <w:t>MJU za portal SPOT, državnemu portalu eUprava in Lekarni Ljubljana. NSIOS je prav tako prenovil svojo spletno stran v skladu z Zakon</w:t>
      </w:r>
      <w:r>
        <w:rPr>
          <w:rFonts w:ascii="Arial" w:hAnsi="Arial" w:cs="Arial"/>
          <w:color w:val="000000" w:themeColor="text1"/>
          <w:sz w:val="20"/>
          <w:szCs w:val="20"/>
        </w:rPr>
        <w:t>om</w:t>
      </w:r>
      <w:r w:rsidRPr="005645E5">
        <w:rPr>
          <w:rFonts w:ascii="Arial" w:hAnsi="Arial" w:cs="Arial"/>
          <w:color w:val="000000" w:themeColor="text1"/>
          <w:sz w:val="20"/>
          <w:szCs w:val="20"/>
        </w:rPr>
        <w:t xml:space="preserve"> o dostopnosti spletišč in mobilnih aplikacij, standardom SIST EN 301 549 V1.1.2. – zahteve za dostopnost pri javnem naročanju izdelkov in storitev IKT v Evropi ter v skladu s priporočili Svetovnega konzorcija za splet – WCAG 2.1. S tem je zagotovljeno, da je spletišče dostopno za čim širši krog uporabnikov z različnimi oblikami invalidnosti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 3.4</w:t>
      </w:r>
      <w:r w:rsidRPr="005645E5">
        <w:rPr>
          <w:rFonts w:ascii="Arial" w:hAnsi="Arial" w:cs="Arial"/>
          <w:color w:val="000000" w:themeColor="text1"/>
          <w:sz w:val="20"/>
          <w:szCs w:val="20"/>
        </w:rPr>
        <w:t>).</w:t>
      </w:r>
    </w:p>
    <w:p w14:paraId="7B884E8F" w14:textId="7777777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p>
    <w:p w14:paraId="373AB2EB" w14:textId="4C290DC5"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r w:rsidRPr="005645E5">
        <w:rPr>
          <w:rFonts w:ascii="Arial" w:hAnsi="Arial" w:cs="Arial"/>
          <w:color w:val="000000" w:themeColor="text1"/>
          <w:sz w:val="20"/>
          <w:szCs w:val="20"/>
        </w:rPr>
        <w:t>Reprezentativn</w:t>
      </w:r>
      <w:r>
        <w:rPr>
          <w:rFonts w:ascii="Arial" w:hAnsi="Arial" w:cs="Arial"/>
          <w:color w:val="000000" w:themeColor="text1"/>
          <w:sz w:val="20"/>
          <w:szCs w:val="20"/>
        </w:rPr>
        <w:t>e</w:t>
      </w:r>
      <w:r w:rsidRPr="005645E5">
        <w:rPr>
          <w:rFonts w:ascii="Arial" w:hAnsi="Arial" w:cs="Arial"/>
          <w:color w:val="000000" w:themeColor="text1"/>
          <w:sz w:val="20"/>
          <w:szCs w:val="20"/>
        </w:rPr>
        <w:t xml:space="preserve"> invalidske organizacije so kot doslej imele pomembno vlogo na področju zagotavljanja dostopnih oblik informacij, gradiv in medijskih vsebin za slepe in slabovidne, gluhe in naglušne ter gluhoslepe invalide ter za osebe z motnjo v duševnem razvoju. Med drugim je bil v organizaciji Zveze gluhih in naglušnih Slovenije izveden odmeven posvet na temo pomanjkljivosti in možnosti napredka na področju dostopnosti avdiovizualnih medijskih vsebin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 3.4).</w:t>
      </w:r>
    </w:p>
    <w:p w14:paraId="61EEBBA8" w14:textId="7777777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p>
    <w:p w14:paraId="1EA21784" w14:textId="71213FBA"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Cilj </w:t>
      </w:r>
      <w:r w:rsidR="00977FD8">
        <w:rPr>
          <w:rFonts w:ascii="Arial" w:hAnsi="Arial" w:cs="Arial"/>
          <w:color w:val="000000" w:themeColor="text1"/>
          <w:sz w:val="20"/>
          <w:szCs w:val="20"/>
        </w:rPr>
        <w:t>projekta</w:t>
      </w:r>
      <w:r w:rsidRPr="005645E5">
        <w:rPr>
          <w:rFonts w:ascii="Arial" w:hAnsi="Arial" w:cs="Arial"/>
          <w:color w:val="000000" w:themeColor="text1"/>
          <w:sz w:val="20"/>
          <w:szCs w:val="20"/>
        </w:rPr>
        <w:t xml:space="preserve"> </w:t>
      </w:r>
      <w:r w:rsidR="00977FD8">
        <w:rPr>
          <w:rFonts w:ascii="Arial" w:hAnsi="Arial" w:cs="Arial"/>
          <w:color w:val="000000" w:themeColor="text1"/>
          <w:sz w:val="20"/>
          <w:szCs w:val="20"/>
        </w:rPr>
        <w:t>Evropska</w:t>
      </w:r>
      <w:r w:rsidRPr="005645E5">
        <w:rPr>
          <w:rFonts w:ascii="Arial" w:hAnsi="Arial" w:cs="Arial"/>
          <w:color w:val="000000" w:themeColor="text1"/>
          <w:sz w:val="20"/>
          <w:szCs w:val="20"/>
        </w:rPr>
        <w:t xml:space="preserve"> kartica ugodnosti za invalide je med drugim tudi doseganje večje dostopnosti zgradb, storitev, blaga in drugih dobrin invalidom. Poleg ozaveščanja javnosti o pomenu dostopnosti za vse je bil velik poudarek namenjen tudi pregledu stanja na terenu. Urbanistični inštitut </w:t>
      </w:r>
      <w:r w:rsidR="00A5330F">
        <w:rPr>
          <w:rFonts w:ascii="Arial" w:hAnsi="Arial" w:cs="Arial"/>
          <w:color w:val="000000" w:themeColor="text1"/>
          <w:sz w:val="20"/>
          <w:szCs w:val="20"/>
        </w:rPr>
        <w:t xml:space="preserve">Republike </w:t>
      </w:r>
      <w:r w:rsidRPr="005645E5">
        <w:rPr>
          <w:rFonts w:ascii="Arial" w:hAnsi="Arial" w:cs="Arial"/>
          <w:color w:val="000000" w:themeColor="text1"/>
          <w:sz w:val="20"/>
          <w:szCs w:val="20"/>
        </w:rPr>
        <w:t xml:space="preserve">Slovenije je kot partner v projektu pregledal in ocenil več objektov ter njihovim lastnikom, upravljalcem </w:t>
      </w:r>
      <w:r>
        <w:rPr>
          <w:rFonts w:ascii="Arial" w:hAnsi="Arial" w:cs="Arial"/>
          <w:color w:val="000000" w:themeColor="text1"/>
          <w:sz w:val="20"/>
          <w:szCs w:val="20"/>
        </w:rPr>
        <w:t>in</w:t>
      </w:r>
      <w:r w:rsidRPr="005645E5">
        <w:rPr>
          <w:rFonts w:ascii="Arial" w:hAnsi="Arial" w:cs="Arial"/>
          <w:color w:val="000000" w:themeColor="text1"/>
          <w:sz w:val="20"/>
          <w:szCs w:val="20"/>
        </w:rPr>
        <w:t xml:space="preserve"> ponudnikom blaga in storitev podal konkretne napotke za odpravo ovir in zagotavljanje dostopnosti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ukrepa 3.3 in 3.5</w:t>
      </w:r>
      <w:r w:rsidRPr="005645E5">
        <w:rPr>
          <w:rFonts w:ascii="Arial" w:hAnsi="Arial" w:cs="Arial"/>
          <w:color w:val="000000" w:themeColor="text1"/>
          <w:sz w:val="20"/>
          <w:szCs w:val="20"/>
        </w:rPr>
        <w:t>).</w:t>
      </w:r>
    </w:p>
    <w:p w14:paraId="4B6CE39E" w14:textId="77777777" w:rsidR="004B33A5" w:rsidRPr="005645E5" w:rsidRDefault="004B33A5" w:rsidP="00E00B90">
      <w:pPr>
        <w:autoSpaceDE w:val="0"/>
        <w:autoSpaceDN w:val="0"/>
        <w:adjustRightInd w:val="0"/>
        <w:spacing w:after="0"/>
        <w:jc w:val="both"/>
        <w:rPr>
          <w:rFonts w:ascii="Arial" w:hAnsi="Arial" w:cs="Arial"/>
          <w:color w:val="000000" w:themeColor="text1"/>
          <w:sz w:val="20"/>
          <w:szCs w:val="20"/>
        </w:rPr>
      </w:pPr>
    </w:p>
    <w:p w14:paraId="2B64F4DF" w14:textId="77777777" w:rsidR="004B33A5" w:rsidRPr="005645E5" w:rsidRDefault="004B33A5" w:rsidP="00E00B90">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Dogodki</w:t>
      </w:r>
    </w:p>
    <w:p w14:paraId="5B12EBFF" w14:textId="77777777" w:rsidR="004B33A5" w:rsidRPr="005645E5" w:rsidRDefault="004B33A5" w:rsidP="00B21AC7">
      <w:pPr>
        <w:autoSpaceDE w:val="0"/>
        <w:autoSpaceDN w:val="0"/>
        <w:adjustRightInd w:val="0"/>
        <w:spacing w:after="0"/>
        <w:jc w:val="both"/>
        <w:rPr>
          <w:rFonts w:ascii="Arial" w:hAnsi="Arial" w:cs="Arial"/>
          <w:color w:val="000000" w:themeColor="text1"/>
          <w:sz w:val="20"/>
          <w:szCs w:val="20"/>
        </w:rPr>
      </w:pPr>
    </w:p>
    <w:p w14:paraId="7FF47F6F" w14:textId="2396C506" w:rsidR="004B33A5" w:rsidRPr="005645E5" w:rsidRDefault="004B33A5" w:rsidP="001A3FC1">
      <w:pPr>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aktivno sodeluje z različnimi deležniki pri izboljšanju dostopnosti za invalide. Tako fizična dostopnost kot dostopnost do informacij in komunikacij je še zelo slaba, kar invalide postavlja na rob družbe in </w:t>
      </w:r>
      <w:r>
        <w:rPr>
          <w:rFonts w:ascii="Arial" w:hAnsi="Arial" w:cs="Arial"/>
          <w:color w:val="000000" w:themeColor="text1"/>
          <w:sz w:val="20"/>
          <w:szCs w:val="20"/>
        </w:rPr>
        <w:t xml:space="preserve">jim </w:t>
      </w:r>
      <w:r w:rsidRPr="005645E5">
        <w:rPr>
          <w:rFonts w:ascii="Arial" w:hAnsi="Arial" w:cs="Arial"/>
          <w:color w:val="000000" w:themeColor="text1"/>
          <w:sz w:val="20"/>
          <w:szCs w:val="20"/>
        </w:rPr>
        <w:t xml:space="preserve">onemogoča enakovredno vključevanje v vsakdanje življenje, izobraževanje in </w:t>
      </w:r>
      <w:r>
        <w:rPr>
          <w:rFonts w:ascii="Arial" w:hAnsi="Arial" w:cs="Arial"/>
          <w:color w:val="000000" w:themeColor="text1"/>
          <w:sz w:val="20"/>
          <w:szCs w:val="20"/>
        </w:rPr>
        <w:t>uporabo</w:t>
      </w:r>
      <w:r w:rsidRPr="005645E5">
        <w:rPr>
          <w:rFonts w:ascii="Arial" w:hAnsi="Arial" w:cs="Arial"/>
          <w:color w:val="000000" w:themeColor="text1"/>
          <w:sz w:val="20"/>
          <w:szCs w:val="20"/>
        </w:rPr>
        <w:t xml:space="preserve"> različnih storitev. NSIOS je v okviru svojega delovanja oblikoval delovno skupino za dostopnost informacij, komunikacij in fizične dostopnosti, ki bo pripravila osnutek Strategije za univerzalno dostopnost.</w:t>
      </w:r>
    </w:p>
    <w:p w14:paraId="61C9B172" w14:textId="77777777" w:rsidR="004B33A5" w:rsidRPr="005645E5" w:rsidRDefault="004B33A5" w:rsidP="001A3FC1">
      <w:pPr>
        <w:spacing w:after="0"/>
        <w:jc w:val="both"/>
        <w:rPr>
          <w:rFonts w:ascii="Arial" w:hAnsi="Arial" w:cs="Arial"/>
          <w:color w:val="000000" w:themeColor="text1"/>
          <w:sz w:val="20"/>
          <w:szCs w:val="20"/>
        </w:rPr>
      </w:pPr>
    </w:p>
    <w:p w14:paraId="11A94074" w14:textId="6CAC899E" w:rsidR="004B33A5" w:rsidRPr="005645E5" w:rsidRDefault="004B33A5" w:rsidP="001A3FC1">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 2022 se je nadaljevalo certificiranje skladnosti spletnih strani v sodelovanju z zavodom Beletrina. </w:t>
      </w:r>
      <w:r>
        <w:rPr>
          <w:rFonts w:ascii="Arial" w:hAnsi="Arial" w:cs="Arial"/>
          <w:color w:val="000000" w:themeColor="text1"/>
          <w:sz w:val="20"/>
          <w:szCs w:val="20"/>
        </w:rPr>
        <w:t>C</w:t>
      </w:r>
      <w:r w:rsidRPr="005645E5">
        <w:rPr>
          <w:rFonts w:ascii="Arial" w:hAnsi="Arial" w:cs="Arial"/>
          <w:color w:val="000000" w:themeColor="text1"/>
          <w:sz w:val="20"/>
          <w:szCs w:val="20"/>
        </w:rPr>
        <w:t>ertifikati spletne dostopnosti NSIOS</w:t>
      </w:r>
      <w:r w:rsidRPr="005645E5" w:rsidDel="00DE289F">
        <w:rPr>
          <w:rFonts w:ascii="Arial" w:hAnsi="Arial" w:cs="Arial"/>
          <w:color w:val="000000" w:themeColor="text1"/>
          <w:sz w:val="20"/>
          <w:szCs w:val="20"/>
        </w:rPr>
        <w:t xml:space="preserve"> </w:t>
      </w:r>
      <w:r>
        <w:rPr>
          <w:rFonts w:ascii="Arial" w:hAnsi="Arial" w:cs="Arial"/>
          <w:color w:val="000000" w:themeColor="text1"/>
          <w:sz w:val="20"/>
          <w:szCs w:val="20"/>
        </w:rPr>
        <w:t xml:space="preserve">so bili podeljeni </w:t>
      </w:r>
      <w:r w:rsidRPr="005645E5">
        <w:rPr>
          <w:rFonts w:ascii="Arial" w:hAnsi="Arial" w:cs="Arial"/>
          <w:color w:val="000000" w:themeColor="text1"/>
          <w:sz w:val="20"/>
          <w:szCs w:val="20"/>
        </w:rPr>
        <w:t>MJU za portal SPOT, državnemu portalu eUprava in Lekarni Ljubljana. NSIOS je prav tako prenovil svojo spletno stran v skladu z Zakon</w:t>
      </w:r>
      <w:r>
        <w:rPr>
          <w:rFonts w:ascii="Arial" w:hAnsi="Arial" w:cs="Arial"/>
          <w:color w:val="000000" w:themeColor="text1"/>
          <w:sz w:val="20"/>
          <w:szCs w:val="20"/>
        </w:rPr>
        <w:t>om</w:t>
      </w:r>
      <w:r w:rsidRPr="005645E5">
        <w:rPr>
          <w:rFonts w:ascii="Arial" w:hAnsi="Arial" w:cs="Arial"/>
          <w:color w:val="000000" w:themeColor="text1"/>
          <w:sz w:val="20"/>
          <w:szCs w:val="20"/>
        </w:rPr>
        <w:t xml:space="preserve"> o dostopnosti spletišč in mobilnih aplikacij, standardom SIST EN 301 549 V1.1.2. – zahteve za dostopnost pri javnem naročanju izdelkov in storitev IKT v Evropi ter v skladu s priporočili Svetovnega konzorcija za splet – WCAG 2.1.</w:t>
      </w:r>
    </w:p>
    <w:p w14:paraId="251A540B" w14:textId="77777777" w:rsidR="004B33A5" w:rsidRPr="005645E5" w:rsidRDefault="004B33A5" w:rsidP="001A3FC1">
      <w:pPr>
        <w:spacing w:after="0"/>
        <w:jc w:val="both"/>
        <w:rPr>
          <w:rFonts w:ascii="Arial" w:hAnsi="Arial" w:cs="Arial"/>
          <w:color w:val="000000" w:themeColor="text1"/>
          <w:sz w:val="20"/>
          <w:szCs w:val="20"/>
        </w:rPr>
      </w:pPr>
    </w:p>
    <w:p w14:paraId="7E1702C8" w14:textId="32285D06" w:rsidR="004B33A5" w:rsidRPr="005645E5" w:rsidRDefault="004B33A5" w:rsidP="001A3FC1">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 okviru </w:t>
      </w:r>
      <w:r w:rsidR="00977FD8">
        <w:rPr>
          <w:rFonts w:ascii="Arial" w:hAnsi="Arial" w:cs="Arial"/>
          <w:color w:val="000000" w:themeColor="text1"/>
          <w:sz w:val="20"/>
          <w:szCs w:val="20"/>
        </w:rPr>
        <w:t>evropske</w:t>
      </w:r>
      <w:r w:rsidRPr="005645E5">
        <w:rPr>
          <w:rFonts w:ascii="Arial" w:hAnsi="Arial" w:cs="Arial"/>
          <w:color w:val="000000" w:themeColor="text1"/>
          <w:sz w:val="20"/>
          <w:szCs w:val="20"/>
        </w:rPr>
        <w:t xml:space="preserve"> kartice ugodnosti za invalide je NSIOS skupaj s partnerjem pri projektu</w:t>
      </w:r>
      <w:r w:rsidR="00977FD8">
        <w:rPr>
          <w:rFonts w:ascii="Arial" w:hAnsi="Arial" w:cs="Arial"/>
          <w:color w:val="000000" w:themeColor="text1"/>
          <w:sz w:val="20"/>
          <w:szCs w:val="20"/>
        </w:rPr>
        <w:t>,</w:t>
      </w:r>
      <w:r w:rsidRPr="005645E5">
        <w:rPr>
          <w:rFonts w:ascii="Arial" w:hAnsi="Arial" w:cs="Arial"/>
          <w:color w:val="000000" w:themeColor="text1"/>
          <w:sz w:val="20"/>
          <w:szCs w:val="20"/>
        </w:rPr>
        <w:t xml:space="preserve"> Urbanističnim inštitutom </w:t>
      </w:r>
      <w:r w:rsidR="00A5330F">
        <w:rPr>
          <w:rFonts w:ascii="Arial" w:hAnsi="Arial" w:cs="Arial"/>
          <w:color w:val="000000" w:themeColor="text1"/>
          <w:sz w:val="20"/>
          <w:szCs w:val="20"/>
        </w:rPr>
        <w:t xml:space="preserve">Republike </w:t>
      </w:r>
      <w:r w:rsidRPr="005645E5">
        <w:rPr>
          <w:rFonts w:ascii="Arial" w:hAnsi="Arial" w:cs="Arial"/>
          <w:color w:val="000000" w:themeColor="text1"/>
          <w:sz w:val="20"/>
          <w:szCs w:val="20"/>
        </w:rPr>
        <w:t>Slovenije</w:t>
      </w:r>
      <w:r w:rsidR="00977FD8">
        <w:rPr>
          <w:rFonts w:ascii="Arial" w:hAnsi="Arial" w:cs="Arial"/>
          <w:color w:val="000000" w:themeColor="text1"/>
          <w:sz w:val="20"/>
          <w:szCs w:val="20"/>
        </w:rPr>
        <w:t>,</w:t>
      </w:r>
      <w:r w:rsidRPr="005645E5">
        <w:rPr>
          <w:rFonts w:ascii="Arial" w:hAnsi="Arial" w:cs="Arial"/>
          <w:color w:val="000000" w:themeColor="text1"/>
          <w:sz w:val="20"/>
          <w:szCs w:val="20"/>
        </w:rPr>
        <w:t xml:space="preserve"> pregledal in ocenil dostopnost več objektov v javni rabi.  </w:t>
      </w:r>
    </w:p>
    <w:p w14:paraId="53D2BC39" w14:textId="77777777" w:rsidR="004B33A5" w:rsidRDefault="004B33A5" w:rsidP="001A3FC1">
      <w:pPr>
        <w:spacing w:after="0"/>
        <w:jc w:val="both"/>
        <w:rPr>
          <w:rFonts w:ascii="Arial" w:hAnsi="Arial" w:cs="Arial"/>
          <w:color w:val="000000" w:themeColor="text1"/>
          <w:sz w:val="20"/>
          <w:szCs w:val="20"/>
        </w:rPr>
      </w:pPr>
    </w:p>
    <w:p w14:paraId="196CBC09" w14:textId="77777777" w:rsidR="00B47268" w:rsidRDefault="00B47268" w:rsidP="001A3FC1">
      <w:pPr>
        <w:spacing w:after="0"/>
        <w:jc w:val="both"/>
        <w:rPr>
          <w:rFonts w:ascii="Arial" w:hAnsi="Arial" w:cs="Arial"/>
          <w:color w:val="000000" w:themeColor="text1"/>
          <w:sz w:val="20"/>
          <w:szCs w:val="20"/>
        </w:rPr>
      </w:pPr>
    </w:p>
    <w:p w14:paraId="07E3B5CB" w14:textId="77777777" w:rsidR="00B47268" w:rsidRPr="005645E5" w:rsidRDefault="00B47268" w:rsidP="001A3FC1">
      <w:pPr>
        <w:spacing w:after="0"/>
        <w:jc w:val="both"/>
        <w:rPr>
          <w:rFonts w:ascii="Arial" w:hAnsi="Arial" w:cs="Arial"/>
          <w:color w:val="000000" w:themeColor="text1"/>
          <w:sz w:val="20"/>
          <w:szCs w:val="20"/>
        </w:rPr>
      </w:pPr>
    </w:p>
    <w:p w14:paraId="568BC36D" w14:textId="77777777" w:rsidR="004B33A5" w:rsidRPr="005645E5" w:rsidRDefault="004B33A5" w:rsidP="001A3FC1">
      <w:pPr>
        <w:spacing w:after="0"/>
        <w:jc w:val="both"/>
        <w:rPr>
          <w:rFonts w:ascii="Arial" w:hAnsi="Arial" w:cs="Arial"/>
          <w:color w:val="000000" w:themeColor="text1"/>
          <w:sz w:val="20"/>
          <w:szCs w:val="20"/>
        </w:rPr>
      </w:pPr>
    </w:p>
    <w:p w14:paraId="4AD51BF1" w14:textId="518574F0" w:rsidR="004B33A5" w:rsidRPr="005645E5" w:rsidRDefault="004B33A5"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3</w:t>
      </w:r>
    </w:p>
    <w:p w14:paraId="6C9DC33E" w14:textId="77777777" w:rsidR="004B33A5" w:rsidRPr="005645E5" w:rsidRDefault="004B33A5"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7B58016E" w14:textId="6D474DCD" w:rsidR="004B33A5" w:rsidRPr="005645E5" w:rsidRDefault="004B33A5"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Poročevalci v okviru cilja navajajo, da stalno izvajajo ukrepe za izboljšanje vsakodnevne mobilnosti in dostopnosti za osebe z invalidnostmi. Še posebej nadaljujejo praks</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ki so se izkazale kot dobre. Tako se bo</w:t>
      </w:r>
      <w:r>
        <w:rPr>
          <w:rFonts w:ascii="Arial" w:hAnsi="Arial" w:cs="Arial"/>
          <w:snapToGrid w:val="0"/>
          <w:color w:val="000000" w:themeColor="text1"/>
          <w:sz w:val="20"/>
          <w:szCs w:val="20"/>
        </w:rPr>
        <w:t>do</w:t>
      </w:r>
      <w:r w:rsidRPr="005645E5">
        <w:rPr>
          <w:rFonts w:ascii="Arial" w:hAnsi="Arial" w:cs="Arial"/>
          <w:snapToGrid w:val="0"/>
          <w:color w:val="000000" w:themeColor="text1"/>
          <w:sz w:val="20"/>
          <w:szCs w:val="20"/>
        </w:rPr>
        <w:t xml:space="preserve"> </w:t>
      </w:r>
      <w:r w:rsidRPr="005645E5">
        <w:rPr>
          <w:rFonts w:ascii="Arial" w:hAnsi="Arial" w:cs="Arial"/>
          <w:color w:val="000000" w:themeColor="text1"/>
          <w:sz w:val="20"/>
          <w:szCs w:val="20"/>
        </w:rPr>
        <w:t xml:space="preserve">na primer </w:t>
      </w:r>
      <w:r>
        <w:rPr>
          <w:rFonts w:ascii="Arial" w:hAnsi="Arial" w:cs="Arial"/>
          <w:color w:val="000000" w:themeColor="text1"/>
          <w:sz w:val="20"/>
          <w:szCs w:val="20"/>
        </w:rPr>
        <w:t xml:space="preserve">še naprej </w:t>
      </w:r>
      <w:r w:rsidRPr="005645E5">
        <w:rPr>
          <w:rFonts w:ascii="Arial" w:hAnsi="Arial" w:cs="Arial"/>
          <w:snapToGrid w:val="0"/>
          <w:color w:val="000000" w:themeColor="text1"/>
          <w:sz w:val="20"/>
          <w:szCs w:val="20"/>
        </w:rPr>
        <w:t>izvajal</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deja</w:t>
      </w:r>
      <w:r w:rsidRPr="005645E5">
        <w:rPr>
          <w:rFonts w:ascii="Arial" w:hAnsi="Arial" w:cs="Arial"/>
          <w:snapToGrid w:val="0"/>
          <w:color w:val="000000" w:themeColor="text1"/>
          <w:sz w:val="20"/>
          <w:szCs w:val="20"/>
        </w:rPr>
        <w:t xml:space="preserve">vnosti </w:t>
      </w:r>
      <w:r>
        <w:rPr>
          <w:rFonts w:ascii="Arial" w:hAnsi="Arial" w:cs="Arial"/>
          <w:snapToGrid w:val="0"/>
          <w:color w:val="000000" w:themeColor="text1"/>
          <w:sz w:val="20"/>
          <w:szCs w:val="20"/>
        </w:rPr>
        <w:t>za</w:t>
      </w:r>
      <w:r w:rsidRPr="005645E5">
        <w:rPr>
          <w:rFonts w:ascii="Arial" w:hAnsi="Arial" w:cs="Arial"/>
          <w:snapToGrid w:val="0"/>
          <w:color w:val="000000" w:themeColor="text1"/>
          <w:sz w:val="20"/>
          <w:szCs w:val="20"/>
        </w:rPr>
        <w:t xml:space="preserve"> iskanj</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rešitev za </w:t>
      </w:r>
      <w:r w:rsidR="00261AE9">
        <w:rPr>
          <w:rFonts w:ascii="Arial" w:hAnsi="Arial" w:cs="Arial"/>
          <w:snapToGrid w:val="0"/>
          <w:color w:val="000000" w:themeColor="text1"/>
          <w:sz w:val="20"/>
          <w:szCs w:val="20"/>
        </w:rPr>
        <w:t xml:space="preserve">izvajanje </w:t>
      </w:r>
      <w:r w:rsidRPr="005645E5">
        <w:rPr>
          <w:rFonts w:ascii="Arial" w:hAnsi="Arial" w:cs="Arial"/>
          <w:snapToGrid w:val="0"/>
          <w:color w:val="000000" w:themeColor="text1"/>
          <w:sz w:val="20"/>
          <w:szCs w:val="20"/>
        </w:rPr>
        <w:t xml:space="preserve">govorne tehnologije, ki bo omogočala samodejno podnaslavljanje televizijskih programov javne in komercialnih televizij za invalide in starejše na </w:t>
      </w:r>
      <w:r>
        <w:rPr>
          <w:rFonts w:ascii="Arial" w:hAnsi="Arial" w:cs="Arial"/>
          <w:snapToGrid w:val="0"/>
          <w:color w:val="000000" w:themeColor="text1"/>
          <w:sz w:val="20"/>
          <w:szCs w:val="20"/>
        </w:rPr>
        <w:t>držav</w:t>
      </w:r>
      <w:r w:rsidRPr="005645E5">
        <w:rPr>
          <w:rFonts w:ascii="Arial" w:hAnsi="Arial" w:cs="Arial"/>
          <w:snapToGrid w:val="0"/>
          <w:color w:val="000000" w:themeColor="text1"/>
          <w:sz w:val="20"/>
          <w:szCs w:val="20"/>
        </w:rPr>
        <w:t>ni ravni. Projekt samodejnega podnaslavljanja televizijskih programov za invalide je bil uvrščen v večletni finančni okvir 2021</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2027 z namenom, da se za izvedbo projekta zagotovijo finančna sredstva </w:t>
      </w:r>
      <w:r w:rsidR="00261AE9">
        <w:rPr>
          <w:rFonts w:ascii="Arial" w:hAnsi="Arial" w:cs="Arial"/>
          <w:snapToGrid w:val="0"/>
          <w:color w:val="000000" w:themeColor="text1"/>
          <w:sz w:val="20"/>
          <w:szCs w:val="20"/>
        </w:rPr>
        <w:t>Evropske unije</w:t>
      </w:r>
      <w:r w:rsidRPr="005645E5">
        <w:rPr>
          <w:rFonts w:ascii="Arial" w:hAnsi="Arial" w:cs="Arial"/>
          <w:snapToGrid w:val="0"/>
          <w:color w:val="000000" w:themeColor="text1"/>
          <w:sz w:val="20"/>
          <w:szCs w:val="20"/>
        </w:rPr>
        <w:t xml:space="preserve"> (kohezijska sredstva). Podobno v železniškem potniškem prometu z rednim vzdrževanjem na stavbah in z investicijami nadaljujejo postopn</w:t>
      </w:r>
      <w:r>
        <w:rPr>
          <w:rFonts w:ascii="Arial" w:hAnsi="Arial" w:cs="Arial"/>
          <w:snapToGrid w:val="0"/>
          <w:color w:val="000000" w:themeColor="text1"/>
          <w:sz w:val="20"/>
          <w:szCs w:val="20"/>
        </w:rPr>
        <w:t>o</w:t>
      </w:r>
      <w:r w:rsidRPr="005645E5">
        <w:rPr>
          <w:rFonts w:ascii="Arial" w:hAnsi="Arial" w:cs="Arial"/>
          <w:snapToGrid w:val="0"/>
          <w:color w:val="000000" w:themeColor="text1"/>
          <w:sz w:val="20"/>
          <w:szCs w:val="20"/>
        </w:rPr>
        <w:t xml:space="preserve"> izboljševanje dostopnosti železniškega prometa za vse uporabnike. V letu 2022 so dobavili tudi 52 novih potniških garnitur, ki so prilagojene za prevoz invalidov (</w:t>
      </w:r>
      <w:r w:rsidRPr="005645E5">
        <w:rPr>
          <w:rFonts w:ascii="Arial" w:hAnsi="Arial" w:cs="Arial"/>
          <w:color w:val="000000" w:themeColor="text1"/>
          <w:sz w:val="20"/>
          <w:szCs w:val="20"/>
        </w:rPr>
        <w:t xml:space="preserve">na primer </w:t>
      </w:r>
      <w:r w:rsidRPr="005645E5">
        <w:rPr>
          <w:rFonts w:ascii="Arial" w:hAnsi="Arial" w:cs="Arial"/>
          <w:snapToGrid w:val="0"/>
          <w:color w:val="000000" w:themeColor="text1"/>
          <w:sz w:val="20"/>
          <w:szCs w:val="20"/>
        </w:rPr>
        <w:t xml:space="preserve">sistemi za napovedovanje in vizualni prikazi, izvlečne stopnice in mobilna nakladalna </w:t>
      </w:r>
      <w:r w:rsidR="00261AE9">
        <w:rPr>
          <w:rFonts w:ascii="Arial" w:hAnsi="Arial" w:cs="Arial"/>
          <w:snapToGrid w:val="0"/>
          <w:color w:val="000000" w:themeColor="text1"/>
          <w:sz w:val="20"/>
          <w:szCs w:val="20"/>
        </w:rPr>
        <w:t>klančina</w:t>
      </w:r>
      <w:r w:rsidRPr="005645E5">
        <w:rPr>
          <w:rFonts w:ascii="Arial" w:hAnsi="Arial" w:cs="Arial"/>
          <w:snapToGrid w:val="0"/>
          <w:color w:val="000000" w:themeColor="text1"/>
          <w:sz w:val="20"/>
          <w:szCs w:val="20"/>
        </w:rPr>
        <w:t xml:space="preserve">). </w:t>
      </w:r>
    </w:p>
    <w:p w14:paraId="7A3BC5FA" w14:textId="77777777" w:rsidR="004B33A5" w:rsidRPr="005645E5" w:rsidRDefault="004B33A5"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227131C" w14:textId="22AE9599" w:rsidR="004B33A5" w:rsidRPr="005645E5" w:rsidRDefault="004B33A5" w:rsidP="00F46A0A">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bookmarkStart w:id="54" w:name="_Hlk134437472"/>
      <w:r w:rsidRPr="005645E5">
        <w:rPr>
          <w:rFonts w:ascii="Arial" w:hAnsi="Arial" w:cs="Arial"/>
          <w:snapToGrid w:val="0"/>
          <w:color w:val="000000" w:themeColor="text1"/>
          <w:sz w:val="20"/>
          <w:szCs w:val="20"/>
        </w:rPr>
        <w:t xml:space="preserve">V letu 2022 se je </w:t>
      </w:r>
      <w:r>
        <w:rPr>
          <w:rFonts w:ascii="Arial" w:hAnsi="Arial" w:cs="Arial"/>
          <w:snapToGrid w:val="0"/>
          <w:color w:val="000000" w:themeColor="text1"/>
          <w:sz w:val="20"/>
          <w:szCs w:val="20"/>
        </w:rPr>
        <w:t>končal</w:t>
      </w:r>
      <w:r w:rsidRPr="005645E5">
        <w:rPr>
          <w:rFonts w:ascii="Arial" w:hAnsi="Arial" w:cs="Arial"/>
          <w:snapToGrid w:val="0"/>
          <w:color w:val="000000" w:themeColor="text1"/>
          <w:sz w:val="20"/>
          <w:szCs w:val="20"/>
        </w:rPr>
        <w:t xml:space="preserve"> projekt Evropsk</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kartic</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ugodnosti za invalide, </w:t>
      </w:r>
      <w:r>
        <w:rPr>
          <w:rFonts w:ascii="Arial" w:hAnsi="Arial" w:cs="Arial"/>
          <w:snapToGrid w:val="0"/>
          <w:color w:val="000000" w:themeColor="text1"/>
          <w:sz w:val="20"/>
          <w:szCs w:val="20"/>
        </w:rPr>
        <w:t>katerega</w:t>
      </w:r>
      <w:r w:rsidRPr="005645E5">
        <w:rPr>
          <w:rFonts w:ascii="Arial" w:hAnsi="Arial" w:cs="Arial"/>
          <w:snapToGrid w:val="0"/>
          <w:color w:val="000000" w:themeColor="text1"/>
          <w:sz w:val="20"/>
          <w:szCs w:val="20"/>
        </w:rPr>
        <w:t xml:space="preserve"> namen je bil s celostnim </w:t>
      </w:r>
      <w:r w:rsidR="00261AE9">
        <w:rPr>
          <w:rFonts w:ascii="Arial" w:hAnsi="Arial" w:cs="Arial"/>
          <w:snapToGrid w:val="0"/>
          <w:color w:val="000000" w:themeColor="text1"/>
          <w:sz w:val="20"/>
          <w:szCs w:val="20"/>
        </w:rPr>
        <w:t>načinom</w:t>
      </w:r>
      <w:r w:rsidR="00261AE9" w:rsidRPr="005645E5">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 xml:space="preserve">in sistematičnimi </w:t>
      </w:r>
      <w:r w:rsidR="00261AE9">
        <w:rPr>
          <w:rFonts w:ascii="Arial" w:hAnsi="Arial" w:cs="Arial"/>
          <w:snapToGrid w:val="0"/>
          <w:color w:val="000000" w:themeColor="text1"/>
          <w:sz w:val="20"/>
          <w:szCs w:val="20"/>
        </w:rPr>
        <w:t>dejavnostmi</w:t>
      </w:r>
      <w:r w:rsidR="00261AE9" w:rsidRPr="005645E5">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ter večjo dostopnostjo in dosegljivostjo</w:t>
      </w:r>
      <w:r w:rsidRPr="005645E5">
        <w:rPr>
          <w:rFonts w:ascii="Arial" w:hAnsi="Arial" w:cs="Arial"/>
          <w:snapToGrid w:val="0"/>
          <w:color w:val="000000" w:themeColor="text1"/>
          <w:sz w:val="20"/>
          <w:szCs w:val="20"/>
        </w:rPr>
        <w:t xml:space="preserve"> proizvodov in storitev vplivati na povečanje socialne vključenosti ciljnih skupin invalidov. Velika večina ciljev projekta je bila dosežen</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w:t>
      </w:r>
    </w:p>
    <w:bookmarkEnd w:id="54"/>
    <w:p w14:paraId="10150CCA" w14:textId="77777777" w:rsidR="004B33A5" w:rsidRPr="005645E5" w:rsidRDefault="004B33A5"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12985F47" w14:textId="2E5461A1" w:rsidR="004B33A5" w:rsidRPr="005645E5" w:rsidRDefault="004B33A5"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Zakon o avdiovizualnih medijskih storitvah vsem ponudnikom avdiovizualnih medijskih storitev nalaga, da morajo postopoma izboljševati dostopnost do svojih storitev za osebe z invalidnostjo in pripraviti triletni načrt ter vsak</w:t>
      </w:r>
      <w:r w:rsidR="00261AE9">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tri leta poročati o njegovi izvršitvi. Prvi načrt morajo pripraviti do konca leta 2022 za obdobje 2022–2024.</w:t>
      </w:r>
    </w:p>
    <w:p w14:paraId="7A8BDB9D" w14:textId="77777777" w:rsidR="004B33A5" w:rsidRPr="005645E5" w:rsidRDefault="004B33A5" w:rsidP="00B21AC7">
      <w:pPr>
        <w:autoSpaceDE w:val="0"/>
        <w:autoSpaceDN w:val="0"/>
        <w:adjustRightInd w:val="0"/>
        <w:spacing w:after="0"/>
        <w:jc w:val="both"/>
        <w:rPr>
          <w:rFonts w:ascii="Arial" w:hAnsi="Arial" w:cs="Arial"/>
          <w:color w:val="000000" w:themeColor="text1"/>
          <w:sz w:val="20"/>
          <w:szCs w:val="20"/>
        </w:rPr>
      </w:pPr>
    </w:p>
    <w:p w14:paraId="62751869" w14:textId="77777777" w:rsidR="004B33A5" w:rsidRPr="005645E5" w:rsidRDefault="004B33A5" w:rsidP="00B21AC7">
      <w:pPr>
        <w:autoSpaceDE w:val="0"/>
        <w:autoSpaceDN w:val="0"/>
        <w:adjustRightInd w:val="0"/>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 </w:t>
      </w:r>
    </w:p>
    <w:p w14:paraId="41365015" w14:textId="76321FDF" w:rsidR="004B33A5" w:rsidRPr="005645E5" w:rsidRDefault="004B33A5" w:rsidP="00B21AC7">
      <w:pPr>
        <w:pStyle w:val="IRSSVNaslov2"/>
        <w:rPr>
          <w:color w:val="000000" w:themeColor="text1"/>
          <w:lang w:val="sl-SI"/>
        </w:rPr>
      </w:pPr>
      <w:r w:rsidRPr="005645E5">
        <w:rPr>
          <w:color w:val="000000" w:themeColor="text1"/>
          <w:sz w:val="20"/>
          <w:lang w:val="sl-SI"/>
        </w:rPr>
        <w:br w:type="page"/>
      </w:r>
      <w:bookmarkStart w:id="55" w:name="_Toc135047785"/>
      <w:bookmarkStart w:id="56" w:name="_Hlk35380884"/>
      <w:r w:rsidRPr="005645E5">
        <w:rPr>
          <w:color w:val="000000" w:themeColor="text1"/>
          <w:lang w:val="sl-SI"/>
        </w:rPr>
        <w:lastRenderedPageBreak/>
        <w:t>CILJ 4: VZGOJA IN IZOBRAŽEVANJE</w:t>
      </w:r>
      <w:bookmarkEnd w:id="55"/>
    </w:p>
    <w:p w14:paraId="5BAB0A99" w14:textId="77777777" w:rsidR="004B33A5" w:rsidRPr="005645E5" w:rsidRDefault="004B33A5" w:rsidP="00B21AC7">
      <w:pPr>
        <w:spacing w:after="0"/>
        <w:jc w:val="both"/>
        <w:rPr>
          <w:rFonts w:ascii="Arial" w:hAnsi="Arial" w:cs="Arial"/>
          <w:b/>
          <w:snapToGrid w:val="0"/>
          <w:color w:val="000000" w:themeColor="text1"/>
          <w:sz w:val="20"/>
          <w:szCs w:val="20"/>
        </w:rPr>
      </w:pPr>
    </w:p>
    <w:p w14:paraId="4BC268AC" w14:textId="77777777" w:rsidR="004B33A5" w:rsidRPr="005645E5" w:rsidRDefault="004B33A5"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7C366732" w14:textId="77777777" w:rsidR="004B33A5" w:rsidRPr="005645E5" w:rsidRDefault="004B33A5" w:rsidP="00B21AC7">
      <w:pPr>
        <w:spacing w:after="0"/>
        <w:jc w:val="both"/>
        <w:rPr>
          <w:rFonts w:ascii="Arial" w:hAnsi="Arial" w:cs="Arial"/>
          <w:b/>
          <w:snapToGrid w:val="0"/>
          <w:color w:val="000000" w:themeColor="text1"/>
          <w:sz w:val="20"/>
          <w:szCs w:val="20"/>
        </w:rPr>
      </w:pPr>
    </w:p>
    <w:p w14:paraId="4E21EBC3" w14:textId="7BFDABAA" w:rsidR="004B33A5" w:rsidRPr="005645E5" w:rsidRDefault="004B33A5" w:rsidP="007A4F14">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Republiki Sloveniji morajo biti v skladu s 56. členom ustave vsem državljanom zagotovljene enake pravice in možnosti izobraževanja in usposabljanja. Izobrazba je pomembna za razvoj človeka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prav tako pa tudi v programih vseživljenjskega učenja in drugih oblikah neformalnega izobraževanja.</w:t>
      </w:r>
    </w:p>
    <w:p w14:paraId="065E88C3" w14:textId="77777777" w:rsidR="004B33A5" w:rsidRPr="005645E5" w:rsidRDefault="004B33A5" w:rsidP="007A4F14">
      <w:pPr>
        <w:spacing w:after="0"/>
        <w:jc w:val="both"/>
        <w:rPr>
          <w:rFonts w:ascii="Arial" w:hAnsi="Arial" w:cs="Arial"/>
          <w:snapToGrid w:val="0"/>
          <w:color w:val="000000" w:themeColor="text1"/>
          <w:sz w:val="20"/>
          <w:szCs w:val="20"/>
        </w:rPr>
      </w:pPr>
    </w:p>
    <w:p w14:paraId="73B14A0C" w14:textId="66B3489F" w:rsidR="004B33A5" w:rsidRPr="005645E5" w:rsidRDefault="004B33A5" w:rsidP="007A4F14">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Vzgoja in izobraževanje otrok in mladostnikov s posebnimi potrebami se v Sloveniji izvaja</w:t>
      </w:r>
      <w:r>
        <w:rPr>
          <w:rFonts w:ascii="Arial" w:hAnsi="Arial" w:cs="Arial"/>
          <w:color w:val="000000" w:themeColor="text1"/>
          <w:sz w:val="20"/>
          <w:szCs w:val="20"/>
        </w:rPr>
        <w:t>ta</w:t>
      </w:r>
      <w:r w:rsidRPr="005645E5">
        <w:rPr>
          <w:rFonts w:ascii="Arial" w:hAnsi="Arial" w:cs="Arial"/>
          <w:color w:val="000000" w:themeColor="text1"/>
          <w:sz w:val="20"/>
          <w:szCs w:val="20"/>
        </w:rPr>
        <w:t xml:space="preserve"> kot javna služba. Izjemoma se lahko izvaja</w:t>
      </w:r>
      <w:r w:rsidR="005A0115">
        <w:rPr>
          <w:rFonts w:ascii="Arial" w:hAnsi="Arial" w:cs="Arial"/>
          <w:color w:val="000000" w:themeColor="text1"/>
          <w:sz w:val="20"/>
          <w:szCs w:val="20"/>
        </w:rPr>
        <w:t>ta</w:t>
      </w:r>
      <w:r w:rsidRPr="005645E5">
        <w:rPr>
          <w:rFonts w:ascii="Arial" w:hAnsi="Arial" w:cs="Arial"/>
          <w:color w:val="000000" w:themeColor="text1"/>
          <w:sz w:val="20"/>
          <w:szCs w:val="20"/>
        </w:rPr>
        <w:t xml:space="preserve"> tudi v zasebnih vrtcih in šolah brez koncesije, v zasebnih zavodih ali kot izobraževanje na domu.</w:t>
      </w:r>
    </w:p>
    <w:p w14:paraId="7372AAD0" w14:textId="77777777" w:rsidR="004B33A5" w:rsidRPr="005645E5" w:rsidRDefault="004B33A5" w:rsidP="007A4F14">
      <w:pPr>
        <w:spacing w:after="0"/>
        <w:jc w:val="both"/>
        <w:rPr>
          <w:rFonts w:ascii="Arial" w:hAnsi="Arial" w:cs="Arial"/>
          <w:color w:val="000000" w:themeColor="text1"/>
          <w:sz w:val="20"/>
          <w:szCs w:val="20"/>
        </w:rPr>
      </w:pPr>
    </w:p>
    <w:p w14:paraId="110FE287" w14:textId="73D2D65C" w:rsidR="004B33A5" w:rsidRPr="005645E5" w:rsidRDefault="004B33A5" w:rsidP="007A4F14">
      <w:pPr>
        <w:spacing w:after="0"/>
        <w:jc w:val="both"/>
        <w:rPr>
          <w:rFonts w:ascii="Arial" w:hAnsi="Arial" w:cs="Arial"/>
          <w:snapToGrid w:val="0"/>
          <w:color w:val="000000" w:themeColor="text1"/>
          <w:sz w:val="20"/>
          <w:szCs w:val="20"/>
        </w:rPr>
      </w:pPr>
      <w:r w:rsidRPr="005645E5">
        <w:rPr>
          <w:rFonts w:ascii="Arial" w:hAnsi="Arial" w:cs="Arial"/>
          <w:color w:val="000000" w:themeColor="text1"/>
          <w:sz w:val="20"/>
          <w:szCs w:val="20"/>
        </w:rPr>
        <w:t xml:space="preserve">Vzgoja in izobraževanje otrok s posebnimi potrebami </w:t>
      </w:r>
      <w:r w:rsidR="005A0115">
        <w:rPr>
          <w:rFonts w:ascii="Arial" w:hAnsi="Arial" w:cs="Arial"/>
          <w:color w:val="000000" w:themeColor="text1"/>
          <w:sz w:val="20"/>
          <w:szCs w:val="20"/>
        </w:rPr>
        <w:t>sta</w:t>
      </w:r>
      <w:r w:rsidRPr="005645E5">
        <w:rPr>
          <w:rFonts w:ascii="Arial" w:hAnsi="Arial" w:cs="Arial"/>
          <w:color w:val="000000" w:themeColor="text1"/>
          <w:sz w:val="20"/>
          <w:szCs w:val="20"/>
        </w:rPr>
        <w:t xml:space="preserve"> </w:t>
      </w:r>
      <w:r w:rsidR="005A0115">
        <w:rPr>
          <w:rFonts w:ascii="Arial" w:hAnsi="Arial" w:cs="Arial"/>
          <w:color w:val="000000" w:themeColor="text1"/>
          <w:sz w:val="20"/>
          <w:szCs w:val="20"/>
        </w:rPr>
        <w:t xml:space="preserve">vključena </w:t>
      </w:r>
      <w:r w:rsidRPr="005645E5">
        <w:rPr>
          <w:rFonts w:ascii="Arial" w:hAnsi="Arial" w:cs="Arial"/>
          <w:color w:val="000000" w:themeColor="text1"/>
          <w:sz w:val="20"/>
          <w:szCs w:val="20"/>
        </w:rPr>
        <w:t xml:space="preserve">v vse področne zakone, te pa dopolnjujejo </w:t>
      </w:r>
      <w:bookmarkStart w:id="57" w:name="_Hlk134084957"/>
      <w:r w:rsidRPr="005645E5">
        <w:rPr>
          <w:rFonts w:ascii="Arial" w:hAnsi="Arial" w:cs="Arial"/>
          <w:color w:val="000000" w:themeColor="text1"/>
          <w:sz w:val="20"/>
          <w:szCs w:val="20"/>
        </w:rPr>
        <w:t>Zakon o celostni zgodnji obravnavi predšolskih otrok s posebnimi potrebami (Uradni list RS, št. 41/17, v nadaljnjem</w:t>
      </w:r>
      <w:r w:rsidRPr="005645E5">
        <w:rPr>
          <w:rFonts w:ascii="Arial" w:hAnsi="Arial" w:cs="Arial"/>
          <w:snapToGrid w:val="0"/>
          <w:color w:val="000000" w:themeColor="text1"/>
          <w:sz w:val="20"/>
          <w:szCs w:val="20"/>
        </w:rPr>
        <w:t xml:space="preserve"> besedilu</w:t>
      </w:r>
      <w:r w:rsidRPr="005645E5">
        <w:rPr>
          <w:rFonts w:ascii="Arial" w:hAnsi="Arial" w:cs="Arial"/>
          <w:color w:val="000000" w:themeColor="text1"/>
          <w:sz w:val="20"/>
          <w:szCs w:val="20"/>
        </w:rPr>
        <w:t>: ZOPOPP</w:t>
      </w:r>
      <w:bookmarkEnd w:id="57"/>
      <w:r w:rsidRPr="005645E5">
        <w:rPr>
          <w:rFonts w:ascii="Arial" w:hAnsi="Arial" w:cs="Arial"/>
          <w:color w:val="000000" w:themeColor="text1"/>
          <w:sz w:val="20"/>
          <w:szCs w:val="20"/>
        </w:rPr>
        <w:t xml:space="preserve">), </w:t>
      </w:r>
      <w:bookmarkStart w:id="58" w:name="_Hlk134085015"/>
      <w:r w:rsidR="00C51FA6">
        <w:rPr>
          <w:rFonts w:ascii="Arial" w:hAnsi="Arial" w:cs="Arial"/>
          <w:color w:val="000000" w:themeColor="text1"/>
          <w:sz w:val="20"/>
          <w:szCs w:val="20"/>
        </w:rPr>
        <w:fldChar w:fldCharType="begin"/>
      </w:r>
      <w:r w:rsidR="00C51FA6">
        <w:rPr>
          <w:rFonts w:ascii="Arial" w:hAnsi="Arial" w:cs="Arial"/>
          <w:color w:val="000000" w:themeColor="text1"/>
          <w:sz w:val="20"/>
          <w:szCs w:val="20"/>
        </w:rPr>
        <w:instrText xml:space="preserve"> HYPERLINK "http://www.pisrs.si/Pis.web/pregledPredpisa?id=ZAKO5896" \t "_blank" </w:instrText>
      </w:r>
      <w:r w:rsidR="00C51FA6">
        <w:rPr>
          <w:rFonts w:ascii="Arial" w:hAnsi="Arial" w:cs="Arial"/>
          <w:color w:val="000000" w:themeColor="text1"/>
          <w:sz w:val="20"/>
          <w:szCs w:val="20"/>
        </w:rPr>
        <w:fldChar w:fldCharType="separate"/>
      </w:r>
      <w:r w:rsidRPr="005645E5">
        <w:rPr>
          <w:rFonts w:ascii="Arial" w:hAnsi="Arial" w:cs="Arial"/>
          <w:color w:val="000000" w:themeColor="text1"/>
          <w:sz w:val="20"/>
          <w:szCs w:val="20"/>
        </w:rPr>
        <w:t>Zakon o usmerjanju otrok s posebnimi potrebami</w:t>
      </w:r>
      <w:r w:rsidR="00C51FA6">
        <w:rPr>
          <w:rFonts w:ascii="Arial" w:hAnsi="Arial" w:cs="Arial"/>
          <w:color w:val="000000" w:themeColor="text1"/>
          <w:sz w:val="20"/>
          <w:szCs w:val="20"/>
        </w:rPr>
        <w:fldChar w:fldCharType="end"/>
      </w:r>
      <w:r w:rsidRPr="005645E5">
        <w:rPr>
          <w:rFonts w:ascii="Arial" w:hAnsi="Arial" w:cs="Arial"/>
          <w:color w:val="000000" w:themeColor="text1"/>
          <w:sz w:val="20"/>
          <w:szCs w:val="20"/>
        </w:rPr>
        <w:t xml:space="preserve"> (Uradni list RS, št. 58/11, 40/12 – ZUJF, 90/12, 41/17 – ZOPOPP in 200/20 – ZOOMTVI, v nadaljnjem</w:t>
      </w:r>
      <w:r w:rsidRPr="005645E5">
        <w:rPr>
          <w:rFonts w:ascii="Arial" w:hAnsi="Arial" w:cs="Arial"/>
          <w:snapToGrid w:val="0"/>
          <w:color w:val="000000" w:themeColor="text1"/>
          <w:sz w:val="20"/>
          <w:szCs w:val="20"/>
        </w:rPr>
        <w:t xml:space="preserve"> besedilu</w:t>
      </w:r>
      <w:r w:rsidRPr="005645E5">
        <w:rPr>
          <w:rFonts w:ascii="Arial" w:hAnsi="Arial" w:cs="Arial"/>
          <w:color w:val="000000" w:themeColor="text1"/>
          <w:sz w:val="20"/>
          <w:szCs w:val="20"/>
        </w:rPr>
        <w:t>: ZUOPP-1</w:t>
      </w:r>
      <w:bookmarkEnd w:id="58"/>
      <w:r w:rsidRPr="005645E5">
        <w:rPr>
          <w:rFonts w:ascii="Arial" w:hAnsi="Arial" w:cs="Arial"/>
          <w:color w:val="000000" w:themeColor="text1"/>
          <w:sz w:val="20"/>
          <w:szCs w:val="20"/>
        </w:rPr>
        <w:t xml:space="preserve">) in </w:t>
      </w:r>
      <w:bookmarkStart w:id="59" w:name="_Hlk134085079"/>
      <w:r w:rsidRPr="005645E5">
        <w:rPr>
          <w:rFonts w:ascii="Arial" w:hAnsi="Arial" w:cs="Arial"/>
          <w:color w:val="000000" w:themeColor="text1"/>
          <w:sz w:val="20"/>
          <w:szCs w:val="20"/>
        </w:rPr>
        <w:t>Zakon o obravnavi otrok in mladostnikov s čustvenimi in vedenjskimi težavami ter motnjami v vzgoji in izobraževanju (Uradni list RS, št. 200/20, v nadaljnjem</w:t>
      </w:r>
      <w:r w:rsidRPr="005645E5">
        <w:rPr>
          <w:rFonts w:ascii="Arial" w:hAnsi="Arial" w:cs="Arial"/>
          <w:snapToGrid w:val="0"/>
          <w:color w:val="000000" w:themeColor="text1"/>
          <w:sz w:val="20"/>
          <w:szCs w:val="20"/>
        </w:rPr>
        <w:t xml:space="preserve"> besedilu</w:t>
      </w:r>
      <w:r w:rsidRPr="005645E5">
        <w:rPr>
          <w:rFonts w:ascii="Arial" w:hAnsi="Arial" w:cs="Arial"/>
          <w:color w:val="000000" w:themeColor="text1"/>
          <w:sz w:val="20"/>
          <w:szCs w:val="20"/>
        </w:rPr>
        <w:t>: ZOOMTVI</w:t>
      </w:r>
      <w:bookmarkEnd w:id="59"/>
      <w:r w:rsidRPr="005645E5">
        <w:rPr>
          <w:rFonts w:ascii="Arial" w:hAnsi="Arial" w:cs="Arial"/>
          <w:color w:val="000000" w:themeColor="text1"/>
          <w:sz w:val="20"/>
          <w:szCs w:val="20"/>
        </w:rPr>
        <w:t xml:space="preserve">), ki </w:t>
      </w:r>
      <w:r>
        <w:rPr>
          <w:rFonts w:ascii="Arial" w:hAnsi="Arial" w:cs="Arial"/>
          <w:color w:val="000000" w:themeColor="text1"/>
          <w:sz w:val="20"/>
          <w:szCs w:val="20"/>
        </w:rPr>
        <w:t>s</w:t>
      </w:r>
      <w:r w:rsidRPr="005645E5">
        <w:rPr>
          <w:rFonts w:ascii="Arial" w:hAnsi="Arial" w:cs="Arial"/>
          <w:color w:val="000000" w:themeColor="text1"/>
          <w:sz w:val="20"/>
          <w:szCs w:val="20"/>
        </w:rPr>
        <w:t xml:space="preserve">o pomemben korak </w:t>
      </w:r>
      <w:r>
        <w:rPr>
          <w:rFonts w:ascii="Arial" w:hAnsi="Arial" w:cs="Arial"/>
          <w:color w:val="000000" w:themeColor="text1"/>
          <w:sz w:val="20"/>
          <w:szCs w:val="20"/>
        </w:rPr>
        <w:t>k</w:t>
      </w:r>
      <w:r w:rsidRPr="005645E5">
        <w:rPr>
          <w:rFonts w:ascii="Arial" w:hAnsi="Arial" w:cs="Arial"/>
          <w:color w:val="000000" w:themeColor="text1"/>
          <w:sz w:val="20"/>
          <w:szCs w:val="20"/>
        </w:rPr>
        <w:t xml:space="preserve"> zagotavljanj</w:t>
      </w:r>
      <w:r w:rsidR="00C35175">
        <w:rPr>
          <w:rFonts w:ascii="Arial" w:hAnsi="Arial" w:cs="Arial"/>
          <w:color w:val="000000" w:themeColor="text1"/>
          <w:sz w:val="20"/>
          <w:szCs w:val="20"/>
        </w:rPr>
        <w:t>u</w:t>
      </w:r>
      <w:r w:rsidRPr="005645E5">
        <w:rPr>
          <w:rFonts w:ascii="Arial" w:hAnsi="Arial" w:cs="Arial"/>
          <w:color w:val="000000" w:themeColor="text1"/>
          <w:sz w:val="20"/>
          <w:szCs w:val="20"/>
        </w:rPr>
        <w:t xml:space="preserve"> pogojev za uresničevanje </w:t>
      </w:r>
      <w:r>
        <w:rPr>
          <w:rFonts w:ascii="Arial" w:hAnsi="Arial" w:cs="Arial"/>
          <w:color w:val="000000" w:themeColor="text1"/>
          <w:sz w:val="20"/>
          <w:szCs w:val="20"/>
        </w:rPr>
        <w:t>vključevanja</w:t>
      </w:r>
      <w:r w:rsidRPr="005645E5">
        <w:rPr>
          <w:rFonts w:ascii="Arial" w:hAnsi="Arial" w:cs="Arial"/>
          <w:color w:val="000000" w:themeColor="text1"/>
          <w:sz w:val="20"/>
          <w:szCs w:val="20"/>
        </w:rPr>
        <w:t xml:space="preserve">. Zakoni vzpostavljajo </w:t>
      </w:r>
      <w:r w:rsidR="00C35175">
        <w:rPr>
          <w:rFonts w:ascii="Arial" w:hAnsi="Arial" w:cs="Arial"/>
          <w:color w:val="000000" w:themeColor="text1"/>
          <w:sz w:val="20"/>
          <w:szCs w:val="20"/>
        </w:rPr>
        <w:t>možnosti</w:t>
      </w:r>
      <w:r w:rsidR="00C35175"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za kontinuiran</w:t>
      </w:r>
      <w:r>
        <w:rPr>
          <w:rFonts w:ascii="Arial" w:hAnsi="Arial" w:cs="Arial"/>
          <w:color w:val="000000" w:themeColor="text1"/>
          <w:sz w:val="20"/>
          <w:szCs w:val="20"/>
        </w:rPr>
        <w:t>o</w:t>
      </w:r>
      <w:r w:rsidRPr="005645E5">
        <w:rPr>
          <w:rFonts w:ascii="Arial" w:hAnsi="Arial" w:cs="Arial"/>
          <w:color w:val="000000" w:themeColor="text1"/>
          <w:sz w:val="20"/>
          <w:szCs w:val="20"/>
        </w:rPr>
        <w:t xml:space="preserve"> pomoč otrokom s posebnimi potrebami v vzgoji in izobraževanju. </w:t>
      </w:r>
      <w:r w:rsidRPr="005645E5">
        <w:rPr>
          <w:rFonts w:ascii="Arial" w:hAnsi="Arial" w:cs="Arial"/>
          <w:snapToGrid w:val="0"/>
          <w:color w:val="000000" w:themeColor="text1"/>
          <w:sz w:val="20"/>
          <w:szCs w:val="20"/>
        </w:rPr>
        <w:t xml:space="preserve">Na podlagi določil </w:t>
      </w:r>
      <w:bookmarkStart w:id="60" w:name="_Hlk134085167"/>
      <w:r w:rsidRPr="005645E5">
        <w:rPr>
          <w:rFonts w:ascii="Arial" w:hAnsi="Arial" w:cs="Arial"/>
          <w:snapToGrid w:val="0"/>
          <w:color w:val="000000" w:themeColor="text1"/>
          <w:sz w:val="20"/>
          <w:szCs w:val="20"/>
        </w:rPr>
        <w:t>Zakona o osnovni šoli (Uradni list RS, št. 81/06 – uradno prečiščeno besedilo, 102/07, 107/10, 87/11, 40/12 – ZUJF, 63/13 in 46/16 – ZOFVI-K, v nadaljnjem besedilu: ZOsn</w:t>
      </w:r>
      <w:bookmarkEnd w:id="60"/>
      <w:r w:rsidRPr="005645E5">
        <w:rPr>
          <w:rFonts w:ascii="Arial" w:hAnsi="Arial" w:cs="Arial"/>
          <w:snapToGrid w:val="0"/>
          <w:color w:val="000000" w:themeColor="text1"/>
          <w:sz w:val="20"/>
          <w:szCs w:val="20"/>
        </w:rPr>
        <w:t xml:space="preserve">) je v ZUOPP-1 urejena možnost izobraževanja oseb z izrazitejšimi motnjami v duševnem razvoju do 26. leta. </w:t>
      </w:r>
      <w:r>
        <w:rPr>
          <w:rFonts w:ascii="Arial" w:hAnsi="Arial" w:cs="Arial"/>
          <w:snapToGrid w:val="0"/>
          <w:color w:val="000000" w:themeColor="text1"/>
          <w:sz w:val="20"/>
          <w:szCs w:val="20"/>
        </w:rPr>
        <w:t>Zato</w:t>
      </w:r>
      <w:r w:rsidRPr="005645E5">
        <w:rPr>
          <w:rFonts w:ascii="Arial" w:hAnsi="Arial" w:cs="Arial"/>
          <w:snapToGrid w:val="0"/>
          <w:color w:val="000000" w:themeColor="text1"/>
          <w:sz w:val="20"/>
          <w:szCs w:val="20"/>
        </w:rPr>
        <w:t xml:space="preserve"> je bil pripravljen </w:t>
      </w:r>
      <w:r w:rsidR="00C35175">
        <w:rPr>
          <w:rFonts w:ascii="Arial" w:hAnsi="Arial" w:cs="Arial"/>
          <w:snapToGrid w:val="0"/>
          <w:color w:val="000000" w:themeColor="text1"/>
          <w:sz w:val="20"/>
          <w:szCs w:val="20"/>
        </w:rPr>
        <w:t>p</w:t>
      </w:r>
      <w:r w:rsidRPr="005645E5">
        <w:rPr>
          <w:rFonts w:ascii="Arial" w:hAnsi="Arial" w:cs="Arial"/>
          <w:snapToGrid w:val="0"/>
          <w:color w:val="000000" w:themeColor="text1"/>
          <w:sz w:val="20"/>
          <w:szCs w:val="20"/>
        </w:rPr>
        <w:t xml:space="preserve">osebni program vzgoje in izobraževanja, ki navedenemu prebivalstvu omogoča vključevanje v take izbirne vsebine, v katerih lahko razvijajo znanje, spretnosti in veščine za opravljanje nekaterih </w:t>
      </w:r>
      <w:r w:rsidR="00C35175">
        <w:rPr>
          <w:rFonts w:ascii="Arial" w:hAnsi="Arial" w:cs="Arial"/>
          <w:snapToGrid w:val="0"/>
          <w:color w:val="000000" w:themeColor="text1"/>
          <w:sz w:val="20"/>
          <w:szCs w:val="20"/>
        </w:rPr>
        <w:t xml:space="preserve">preprostih </w:t>
      </w:r>
      <w:r w:rsidRPr="005645E5">
        <w:rPr>
          <w:rFonts w:ascii="Arial" w:hAnsi="Arial" w:cs="Arial"/>
          <w:snapToGrid w:val="0"/>
          <w:color w:val="000000" w:themeColor="text1"/>
          <w:sz w:val="20"/>
          <w:szCs w:val="20"/>
        </w:rPr>
        <w:t xml:space="preserve">praktičnih opravil. </w:t>
      </w:r>
    </w:p>
    <w:p w14:paraId="29721D5A" w14:textId="77777777" w:rsidR="004B33A5" w:rsidRPr="005645E5" w:rsidRDefault="004B33A5" w:rsidP="007A4F14">
      <w:pPr>
        <w:spacing w:after="0"/>
        <w:jc w:val="both"/>
        <w:rPr>
          <w:rFonts w:ascii="Arial" w:hAnsi="Arial" w:cs="Arial"/>
          <w:snapToGrid w:val="0"/>
          <w:color w:val="000000" w:themeColor="text1"/>
          <w:sz w:val="20"/>
          <w:szCs w:val="20"/>
        </w:rPr>
      </w:pPr>
    </w:p>
    <w:p w14:paraId="19DCC40A" w14:textId="77777777" w:rsidR="004B33A5" w:rsidRPr="005645E5" w:rsidRDefault="004B33A5" w:rsidP="007A4F14">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API 2022–2030 vključuje tudi invalide, ki jih ZUOPP-1 </w:t>
      </w:r>
      <w:r w:rsidRPr="005645E5">
        <w:rPr>
          <w:rFonts w:ascii="Arial" w:hAnsi="Arial" w:cs="Arial"/>
          <w:color w:val="000000" w:themeColor="text1"/>
          <w:sz w:val="20"/>
          <w:szCs w:val="20"/>
        </w:rPr>
        <w:t>opredeljuje kot</w:t>
      </w:r>
      <w:r w:rsidRPr="005645E5">
        <w:rPr>
          <w:rFonts w:ascii="Arial" w:hAnsi="Arial" w:cs="Arial"/>
          <w:snapToGrid w:val="0"/>
          <w:color w:val="000000" w:themeColor="text1"/>
          <w:sz w:val="20"/>
          <w:szCs w:val="20"/>
        </w:rPr>
        <w:t xml:space="preserve"> otroke z motnjami v duševnem razvoju, </w:t>
      </w:r>
      <w:r w:rsidRPr="005645E5">
        <w:rPr>
          <w:rFonts w:ascii="Arial" w:hAnsi="Arial" w:cs="Arial"/>
          <w:color w:val="000000" w:themeColor="text1"/>
          <w:sz w:val="20"/>
          <w:szCs w:val="20"/>
        </w:rPr>
        <w:t xml:space="preserve">slepe in slabovidne otroke oziroma otroke z okvaro vidne funkcije, </w:t>
      </w:r>
      <w:r w:rsidRPr="005645E5">
        <w:rPr>
          <w:rFonts w:ascii="Arial" w:hAnsi="Arial" w:cs="Arial"/>
          <w:snapToGrid w:val="0"/>
          <w:color w:val="000000" w:themeColor="text1"/>
          <w:sz w:val="20"/>
          <w:szCs w:val="20"/>
        </w:rPr>
        <w:t xml:space="preserve">gluhe in naglušne ter gibalno ovirane otroke in mladostnike. </w:t>
      </w:r>
    </w:p>
    <w:p w14:paraId="45596BE7" w14:textId="77777777" w:rsidR="004B33A5" w:rsidRPr="005645E5" w:rsidRDefault="004B33A5" w:rsidP="007A4F14">
      <w:pPr>
        <w:spacing w:after="0"/>
        <w:jc w:val="both"/>
        <w:rPr>
          <w:rFonts w:ascii="Arial" w:hAnsi="Arial" w:cs="Arial"/>
          <w:snapToGrid w:val="0"/>
          <w:color w:val="000000" w:themeColor="text1"/>
          <w:sz w:val="20"/>
          <w:szCs w:val="20"/>
        </w:rPr>
      </w:pPr>
    </w:p>
    <w:p w14:paraId="128D6692" w14:textId="3E2937EA" w:rsidR="004B33A5" w:rsidRPr="005645E5" w:rsidRDefault="004B33A5" w:rsidP="007A4F14">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Ker se invalidi med izobraževanjem srečujejo z različnimi ovirami, in sicer arhitektonskimi in informacijsko-tehničnimi, kot so težave z dostopnostjo študijske literature za slepe in slabovidne, tolmača za gluhe</w:t>
      </w:r>
      <w:r w:rsidR="00C35175">
        <w:rPr>
          <w:rFonts w:ascii="Arial" w:hAnsi="Arial" w:cs="Arial"/>
          <w:color w:val="000000" w:themeColor="text1"/>
          <w:sz w:val="20"/>
          <w:szCs w:val="20"/>
        </w:rPr>
        <w:t>,</w:t>
      </w:r>
      <w:r w:rsidRPr="005645E5">
        <w:rPr>
          <w:rFonts w:ascii="Arial" w:hAnsi="Arial" w:cs="Arial"/>
          <w:color w:val="000000" w:themeColor="text1"/>
          <w:sz w:val="20"/>
          <w:szCs w:val="20"/>
        </w:rPr>
        <w:t xml:space="preserve"> indukcijske zanke za naglušne in tako dalje, je nujno zagotavljanje ukrepov za odpravljanje tovrstnih ovir.</w:t>
      </w:r>
    </w:p>
    <w:p w14:paraId="55A4A6DC" w14:textId="77777777" w:rsidR="004B33A5" w:rsidRPr="005645E5" w:rsidRDefault="004B33A5" w:rsidP="007A4F14">
      <w:pPr>
        <w:spacing w:after="0"/>
        <w:jc w:val="both"/>
        <w:rPr>
          <w:rFonts w:ascii="Arial" w:hAnsi="Arial" w:cs="Arial"/>
          <w:color w:val="000000" w:themeColor="text1"/>
          <w:sz w:val="20"/>
          <w:szCs w:val="20"/>
        </w:rPr>
      </w:pPr>
    </w:p>
    <w:p w14:paraId="28A22C20" w14:textId="4E52E8B2" w:rsidR="004B33A5" w:rsidRPr="005645E5" w:rsidRDefault="004B33A5" w:rsidP="007A4F14">
      <w:pPr>
        <w:autoSpaceDE w:val="0"/>
        <w:autoSpaceDN w:val="0"/>
        <w:adjustRightInd w:val="0"/>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Ukrepi</w:t>
      </w:r>
    </w:p>
    <w:p w14:paraId="7083982C" w14:textId="45804FFF"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zagotavljanje enakih možnosti pri vpisu v vse izobraževalne programe ter </w:t>
      </w:r>
      <w:r w:rsidRPr="005645E5">
        <w:rPr>
          <w:rFonts w:ascii="Arial" w:hAnsi="Arial" w:cs="Arial"/>
          <w:color w:val="000000" w:themeColor="text1"/>
          <w:sz w:val="20"/>
          <w:szCs w:val="20"/>
        </w:rPr>
        <w:t xml:space="preserve">spodbujanje večjega vključevanja invalidov v redne oblike vzgoje, izobraževanja in usposabljanja; </w:t>
      </w:r>
    </w:p>
    <w:p w14:paraId="0371B3F1" w14:textId="6689BA08"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zagotavljanje mreže strokovnih institucij za podporo izobraževanju invalidov v specializiranih in rednih oblikah vzgoje, izobraževanja in usposabljanja;</w:t>
      </w:r>
    </w:p>
    <w:p w14:paraId="3C10E404" w14:textId="5DB5C297"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zagotavljanje možnosti, da lahko osebe, ki se izobražujejo v okviru </w:t>
      </w:r>
      <w:r w:rsidR="00C35175">
        <w:rPr>
          <w:rFonts w:ascii="Arial" w:hAnsi="Arial" w:cs="Arial"/>
          <w:snapToGrid w:val="0"/>
          <w:color w:val="000000" w:themeColor="text1"/>
          <w:sz w:val="20"/>
          <w:szCs w:val="20"/>
        </w:rPr>
        <w:t>p</w:t>
      </w:r>
      <w:r w:rsidRPr="005645E5">
        <w:rPr>
          <w:rFonts w:ascii="Arial" w:hAnsi="Arial" w:cs="Arial"/>
          <w:snapToGrid w:val="0"/>
          <w:color w:val="000000" w:themeColor="text1"/>
          <w:sz w:val="20"/>
          <w:szCs w:val="20"/>
        </w:rPr>
        <w:t>osebnega programa vzgoje in izobraževanja (tudi na ravni usposabljanja za življenje in delo)</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pridobijo kvalifikacije, ki omogočajo vstop v delo;</w:t>
      </w:r>
    </w:p>
    <w:p w14:paraId="6F084185" w14:textId="77777777"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color w:val="000000" w:themeColor="text1"/>
          <w:sz w:val="20"/>
          <w:szCs w:val="20"/>
        </w:rPr>
        <w:t>zagotavljanje praktičnega usposabljanja (tako v okviru šolske oblike kot pri delodajalcih), pripravništva in prakse v okviru srednješolskega in univerzitetnega izobraževanja pri delodajalcih s programskimi spodbudami;</w:t>
      </w:r>
    </w:p>
    <w:p w14:paraId="2AC683E1" w14:textId="3C8C288B"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color w:val="000000" w:themeColor="text1"/>
          <w:sz w:val="20"/>
          <w:szCs w:val="20"/>
        </w:rPr>
        <w:t>zagotavljanje sistema vajeništva, ki je prilagojeno tist</w:t>
      </w:r>
      <w:r>
        <w:rPr>
          <w:rFonts w:ascii="Arial" w:hAnsi="Arial" w:cs="Arial"/>
          <w:color w:val="000000" w:themeColor="text1"/>
          <w:sz w:val="20"/>
          <w:szCs w:val="20"/>
        </w:rPr>
        <w:t>im</w:t>
      </w:r>
      <w:r w:rsidRPr="005645E5">
        <w:rPr>
          <w:rFonts w:ascii="Arial" w:hAnsi="Arial" w:cs="Arial"/>
          <w:color w:val="000000" w:themeColor="text1"/>
          <w:sz w:val="20"/>
          <w:szCs w:val="20"/>
        </w:rPr>
        <w:t xml:space="preserve"> mladostnik</w:t>
      </w:r>
      <w:r>
        <w:rPr>
          <w:rFonts w:ascii="Arial" w:hAnsi="Arial" w:cs="Arial"/>
          <w:color w:val="000000" w:themeColor="text1"/>
          <w:sz w:val="20"/>
          <w:szCs w:val="20"/>
        </w:rPr>
        <w:t>om</w:t>
      </w:r>
      <w:r w:rsidRPr="005645E5">
        <w:rPr>
          <w:rFonts w:ascii="Arial" w:hAnsi="Arial" w:cs="Arial"/>
          <w:color w:val="000000" w:themeColor="text1"/>
          <w:sz w:val="20"/>
          <w:szCs w:val="20"/>
        </w:rPr>
        <w:t xml:space="preserve"> s posebnimi potrebami, ki jim ta sistem izobraževanja ustreza;</w:t>
      </w:r>
    </w:p>
    <w:p w14:paraId="1CBE0C42" w14:textId="67FC3BE1"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color w:val="000000" w:themeColor="text1"/>
          <w:sz w:val="20"/>
          <w:szCs w:val="20"/>
        </w:rPr>
        <w:t>razvijanje in podpiranje vseživljenjskega učenja odraslih invalidov, brezposelnih in zaposlenih;</w:t>
      </w:r>
    </w:p>
    <w:p w14:paraId="41E8F853" w14:textId="77777777"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color w:val="000000" w:themeColor="text1"/>
          <w:sz w:val="20"/>
          <w:szCs w:val="20"/>
        </w:rPr>
        <w:lastRenderedPageBreak/>
        <w:t xml:space="preserve">zagotavljanje ustreznega števila strokovnjakov in razširjanje znanja v izobraževalne programe vzgojiteljev, učiteljev in svetovalnih delavcev; </w:t>
      </w:r>
    </w:p>
    <w:p w14:paraId="218B5269" w14:textId="77777777"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color w:val="000000" w:themeColor="text1"/>
          <w:sz w:val="20"/>
          <w:szCs w:val="20"/>
        </w:rPr>
        <w:t>zagotavljanje učbenikov in drugih učil v obliki, ki je primerna glede na vrsto invalidnosti, vključno z zagotavljanjem učbenikov za otroke v programu z nižjim izobrazbenim standardom;</w:t>
      </w:r>
    </w:p>
    <w:p w14:paraId="78E539D8" w14:textId="52920958"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color w:val="000000" w:themeColor="text1"/>
          <w:sz w:val="20"/>
          <w:szCs w:val="20"/>
        </w:rPr>
        <w:t>zagotavljanje prostorskih in tehničnih možnosti za izvajanje programov vzgoje in izobraževanja ter prilagojenega prevoza (zagotavljanje dostopnosti grajenega okolja v izobraževalnih ustanovah mora obsegati tudi dostopnost prostorov</w:t>
      </w:r>
      <w:r>
        <w:rPr>
          <w:rFonts w:ascii="Arial" w:hAnsi="Arial" w:cs="Arial"/>
          <w:color w:val="000000" w:themeColor="text1"/>
          <w:sz w:val="20"/>
          <w:szCs w:val="20"/>
        </w:rPr>
        <w:t>,</w:t>
      </w:r>
      <w:r w:rsidRPr="005645E5">
        <w:rPr>
          <w:rFonts w:ascii="Arial" w:hAnsi="Arial" w:cs="Arial"/>
          <w:color w:val="000000" w:themeColor="text1"/>
          <w:sz w:val="20"/>
          <w:szCs w:val="20"/>
        </w:rPr>
        <w:t xml:space="preserve"> kot so sanitarije, vključno z montažo pripomočkov za presedanje invalidov</w:t>
      </w:r>
      <w:r w:rsidR="00C35175">
        <w:rPr>
          <w:rFonts w:ascii="Arial" w:hAnsi="Arial" w:cs="Arial"/>
          <w:color w:val="000000" w:themeColor="text1"/>
          <w:sz w:val="20"/>
          <w:szCs w:val="20"/>
        </w:rPr>
        <w:t>,</w:t>
      </w:r>
      <w:r w:rsidRPr="005645E5">
        <w:rPr>
          <w:rFonts w:ascii="Arial" w:hAnsi="Arial" w:cs="Arial"/>
          <w:color w:val="000000" w:themeColor="text1"/>
          <w:sz w:val="20"/>
          <w:szCs w:val="20"/>
        </w:rPr>
        <w:t xml:space="preserve"> kot so stropna dvigala);</w:t>
      </w:r>
    </w:p>
    <w:p w14:paraId="0CE8FA0D" w14:textId="77777777" w:rsidR="004B33A5" w:rsidRPr="005645E5" w:rsidRDefault="004B33A5" w:rsidP="004B33A5">
      <w:pPr>
        <w:numPr>
          <w:ilvl w:val="1"/>
          <w:numId w:val="3"/>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ustrezne opreme za individualno uporabo pri izobraževanju;</w:t>
      </w:r>
    </w:p>
    <w:p w14:paraId="60CD6B75" w14:textId="77777777" w:rsidR="004B33A5" w:rsidRPr="005645E5" w:rsidRDefault="004B33A5" w:rsidP="004B33A5">
      <w:pPr>
        <w:numPr>
          <w:ilvl w:val="1"/>
          <w:numId w:val="3"/>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zagotavljanje pravice do dodatne komunikacijske opreme, ki je nujno potrebna zaradi funkcionalne oviranosti; </w:t>
      </w:r>
    </w:p>
    <w:p w14:paraId="43A0642F" w14:textId="77777777" w:rsidR="004B33A5" w:rsidRPr="005645E5" w:rsidRDefault="004B33A5" w:rsidP="004B33A5">
      <w:pPr>
        <w:numPr>
          <w:ilvl w:val="1"/>
          <w:numId w:val="3"/>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fizične pomoči vsem učencem, ki tako pomoč potrebujejo;</w:t>
      </w:r>
    </w:p>
    <w:p w14:paraId="7B304280" w14:textId="77777777" w:rsidR="004B33A5" w:rsidRPr="005645E5" w:rsidRDefault="004B33A5" w:rsidP="004B33A5">
      <w:pPr>
        <w:numPr>
          <w:ilvl w:val="1"/>
          <w:numId w:val="3"/>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snapToGrid w:val="0"/>
          <w:color w:val="000000" w:themeColor="text1"/>
          <w:sz w:val="20"/>
          <w:szCs w:val="20"/>
        </w:rPr>
        <w:t xml:space="preserve">zagotavljanje podpore pri </w:t>
      </w:r>
      <w:r w:rsidRPr="005645E5">
        <w:rPr>
          <w:rFonts w:ascii="Arial" w:hAnsi="Arial" w:cs="Arial"/>
          <w:color w:val="000000" w:themeColor="text1"/>
          <w:sz w:val="20"/>
          <w:szCs w:val="20"/>
        </w:rPr>
        <w:t xml:space="preserve">visokošolskem izobraževanju </w:t>
      </w:r>
      <w:r w:rsidRPr="005645E5">
        <w:rPr>
          <w:rFonts w:ascii="Arial" w:hAnsi="Arial" w:cs="Arial"/>
          <w:snapToGrid w:val="0"/>
          <w:color w:val="000000" w:themeColor="text1"/>
          <w:sz w:val="20"/>
          <w:szCs w:val="20"/>
        </w:rPr>
        <w:t>z osebno pomočjo, spremljanjem in svetovanjem za študente invalide,</w:t>
      </w:r>
      <w:r w:rsidRPr="005645E5">
        <w:rPr>
          <w:rFonts w:ascii="Arial" w:hAnsi="Arial" w:cs="Arial"/>
          <w:color w:val="000000" w:themeColor="text1"/>
          <w:sz w:val="20"/>
          <w:szCs w:val="20"/>
        </w:rPr>
        <w:t xml:space="preserve"> zagotavljanjem primernih nastanitvenih zmogljivosti za bivanje zanje in sistemom štipendiranja, ki jih bo spodbujal k doseganju višje izobrazbe;</w:t>
      </w:r>
    </w:p>
    <w:p w14:paraId="05742A21" w14:textId="477D504E"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spodbujanje učenja znakovnega jezika, jezika gluhoslepih in dvojezičnega izobraževanja gluhih, učenje znakovnega jezika in jezika gluhoslepih kot izbirni predmet za vse v osnovnih in srednjih šolah, spodbujanje učenja znakovnega jezika in jezika gluhoslepih za zaposlene v javni upravi in pri izvajalcih javnih služb, ki v okviru svojega delovnega mesta komunicirajo s strankami oziroma uporabniki storitev;</w:t>
      </w:r>
    </w:p>
    <w:p w14:paraId="5480F0C1" w14:textId="2D7EAA49"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omogočiti učencem primerljiv način izobraževanja glede na vrsto invalidnosti v skladu z njihovimi sposobnostmi;</w:t>
      </w:r>
    </w:p>
    <w:p w14:paraId="71A101DD" w14:textId="0BC4C1B4"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zagotavljanje sistema izobraževanja otrok z motnjo v duševnem razvoju, ki bo omogočal fleksibilnejše prilagajanje izobraževalnim potrebam ter boljše pogoje za nadaljnje izobraževanje (prehajanje med programi, vključevanje v izobraževalne programe </w:t>
      </w:r>
      <w:r w:rsidR="00C35175">
        <w:rPr>
          <w:rFonts w:ascii="Arial" w:hAnsi="Arial" w:cs="Arial"/>
          <w:snapToGrid w:val="0"/>
          <w:color w:val="000000" w:themeColor="text1"/>
          <w:sz w:val="20"/>
          <w:szCs w:val="20"/>
        </w:rPr>
        <w:t>in podobno</w:t>
      </w:r>
      <w:r w:rsidRPr="005645E5">
        <w:rPr>
          <w:rFonts w:ascii="Arial" w:hAnsi="Arial" w:cs="Arial"/>
          <w:snapToGrid w:val="0"/>
          <w:color w:val="000000" w:themeColor="text1"/>
          <w:sz w:val="20"/>
          <w:szCs w:val="20"/>
        </w:rPr>
        <w:t>);</w:t>
      </w:r>
    </w:p>
    <w:p w14:paraId="48D16EC0" w14:textId="7A41ED8C" w:rsidR="004B33A5" w:rsidRPr="005645E5" w:rsidRDefault="004B33A5" w:rsidP="004B33A5">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izvajanje programov kot vseživljenjska priprava na samostojno življenje glede na posamezno vrsto in </w:t>
      </w:r>
      <w:r w:rsidR="00C35175">
        <w:rPr>
          <w:rFonts w:ascii="Arial" w:hAnsi="Arial" w:cs="Arial"/>
          <w:snapToGrid w:val="0"/>
          <w:color w:val="000000" w:themeColor="text1"/>
          <w:sz w:val="20"/>
          <w:szCs w:val="20"/>
        </w:rPr>
        <w:t xml:space="preserve">posebnost </w:t>
      </w:r>
      <w:r w:rsidRPr="005645E5">
        <w:rPr>
          <w:rFonts w:ascii="Arial" w:hAnsi="Arial" w:cs="Arial"/>
          <w:snapToGrid w:val="0"/>
          <w:color w:val="000000" w:themeColor="text1"/>
          <w:sz w:val="20"/>
          <w:szCs w:val="20"/>
        </w:rPr>
        <w:t>invalidnosti, ki vključuje potrebne prilagoditve glede na naravo oviranosti (od vsakodnevnih opravil</w:t>
      </w:r>
      <w:r w:rsidR="00564321">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učenje socialnih večin, načinov sporazumevanja, uporaba tehničnih pripomočkov in podobno).</w:t>
      </w:r>
    </w:p>
    <w:p w14:paraId="25929225" w14:textId="77777777" w:rsidR="004B33A5" w:rsidRPr="005645E5" w:rsidRDefault="004B33A5" w:rsidP="00B21AC7">
      <w:pPr>
        <w:spacing w:after="0"/>
        <w:jc w:val="both"/>
        <w:rPr>
          <w:rFonts w:ascii="Arial" w:hAnsi="Arial" w:cs="Arial"/>
          <w:b/>
          <w:snapToGrid w:val="0"/>
          <w:color w:val="000000" w:themeColor="text1"/>
          <w:sz w:val="20"/>
          <w:szCs w:val="20"/>
        </w:rPr>
      </w:pPr>
    </w:p>
    <w:p w14:paraId="02FD597B" w14:textId="4E4307D9" w:rsidR="004B33A5" w:rsidRPr="005645E5" w:rsidRDefault="004B33A5"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 xml:space="preserve">Nosilci </w:t>
      </w:r>
    </w:p>
    <w:p w14:paraId="4C5E7476" w14:textId="5F69B142" w:rsidR="004B33A5" w:rsidRPr="005645E5" w:rsidRDefault="004B33A5" w:rsidP="00B21AC7">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MK, MDDSZ, Ministrstvo za izobraževanje, znanost in šport Republike Slovenije (v nadaljnjem besedilu: MIZŠ), NIJZ, NSIOS</w:t>
      </w:r>
    </w:p>
    <w:p w14:paraId="5EA6B639" w14:textId="77777777" w:rsidR="004B33A5" w:rsidRPr="005645E5" w:rsidRDefault="004B33A5" w:rsidP="00B21AC7">
      <w:pPr>
        <w:spacing w:after="0"/>
        <w:jc w:val="both"/>
        <w:rPr>
          <w:rFonts w:ascii="Arial" w:hAnsi="Arial" w:cs="Arial"/>
          <w:b/>
          <w:snapToGrid w:val="0"/>
          <w:color w:val="000000" w:themeColor="text1"/>
          <w:sz w:val="20"/>
          <w:szCs w:val="20"/>
        </w:rPr>
      </w:pPr>
    </w:p>
    <w:p w14:paraId="3CA99401" w14:textId="74C20F02" w:rsidR="004B33A5" w:rsidRPr="005645E5" w:rsidRDefault="004B33A5"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509FC866" w14:textId="77777777" w:rsidR="004B33A5" w:rsidRPr="005645E5" w:rsidRDefault="004B33A5" w:rsidP="00B21AC7">
      <w:pPr>
        <w:spacing w:after="0"/>
        <w:jc w:val="both"/>
        <w:rPr>
          <w:rFonts w:ascii="Arial" w:hAnsi="Arial" w:cs="Arial"/>
          <w:b/>
          <w:color w:val="000000" w:themeColor="text1"/>
          <w:sz w:val="20"/>
          <w:szCs w:val="20"/>
          <w:highlight w:val="yellow"/>
        </w:rPr>
      </w:pPr>
      <w:r w:rsidRPr="005645E5">
        <w:rPr>
          <w:rFonts w:ascii="Arial" w:hAnsi="Arial" w:cs="Arial"/>
          <w:b/>
          <w:snapToGrid w:val="0"/>
          <w:color w:val="000000" w:themeColor="text1"/>
          <w:sz w:val="20"/>
          <w:szCs w:val="20"/>
        </w:rPr>
        <w:t>MK, MIZŠ</w:t>
      </w:r>
      <w:bookmarkEnd w:id="56"/>
    </w:p>
    <w:p w14:paraId="1CD7C953" w14:textId="77777777" w:rsidR="004B33A5" w:rsidRPr="005645E5" w:rsidRDefault="004B33A5" w:rsidP="00B21AC7">
      <w:pPr>
        <w:spacing w:after="0"/>
        <w:jc w:val="both"/>
        <w:rPr>
          <w:rFonts w:ascii="Arial" w:hAnsi="Arial" w:cs="Arial"/>
          <w:b/>
          <w:color w:val="000000" w:themeColor="text1"/>
          <w:sz w:val="20"/>
          <w:szCs w:val="20"/>
        </w:rPr>
      </w:pPr>
    </w:p>
    <w:p w14:paraId="1D532795" w14:textId="5BAEC04D" w:rsidR="004B33A5" w:rsidRPr="005645E5" w:rsidRDefault="004B33A5"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Sprejeta zakonodaja </w:t>
      </w:r>
    </w:p>
    <w:p w14:paraId="1A223BF9" w14:textId="77777777" w:rsidR="004B33A5" w:rsidRPr="005645E5" w:rsidRDefault="004B33A5" w:rsidP="00B21AC7">
      <w:pPr>
        <w:spacing w:after="0"/>
        <w:jc w:val="both"/>
        <w:rPr>
          <w:rFonts w:ascii="Arial" w:hAnsi="Arial" w:cs="Arial"/>
          <w:b/>
          <w:color w:val="000000" w:themeColor="text1"/>
          <w:sz w:val="20"/>
          <w:szCs w:val="20"/>
        </w:rPr>
      </w:pPr>
    </w:p>
    <w:p w14:paraId="2E6385D1" w14:textId="2CEBE90F" w:rsidR="004B33A5" w:rsidRPr="005645E5" w:rsidRDefault="004B33A5" w:rsidP="009D38A5">
      <w:pPr>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 xml:space="preserve">MIZŠ, Direktorat za predšolsko vzgojo in osnovno šolstvo, </w:t>
      </w:r>
      <w:r w:rsidRPr="005645E5">
        <w:rPr>
          <w:rFonts w:ascii="Arial" w:hAnsi="Arial" w:cs="Arial"/>
          <w:color w:val="000000" w:themeColor="text1"/>
          <w:sz w:val="20"/>
          <w:szCs w:val="20"/>
        </w:rPr>
        <w:t xml:space="preserve">poroča o </w:t>
      </w:r>
      <w:r w:rsidR="00564321">
        <w:rPr>
          <w:rFonts w:ascii="Arial" w:hAnsi="Arial" w:cs="Arial"/>
          <w:color w:val="000000" w:themeColor="text1"/>
          <w:sz w:val="20"/>
          <w:szCs w:val="20"/>
        </w:rPr>
        <w:t xml:space="preserve">naslednji </w:t>
      </w:r>
      <w:r w:rsidRPr="005645E5">
        <w:rPr>
          <w:rFonts w:ascii="Arial" w:hAnsi="Arial" w:cs="Arial"/>
          <w:color w:val="000000" w:themeColor="text1"/>
          <w:sz w:val="20"/>
          <w:szCs w:val="20"/>
        </w:rPr>
        <w:t>sprejeti zakonodaji:</w:t>
      </w:r>
    </w:p>
    <w:p w14:paraId="3B116BE8" w14:textId="448B0AAD" w:rsidR="004B33A5" w:rsidRPr="005645E5" w:rsidRDefault="004B33A5" w:rsidP="004B33A5">
      <w:pPr>
        <w:pStyle w:val="Odstavekseznama"/>
        <w:numPr>
          <w:ilvl w:val="0"/>
          <w:numId w:val="23"/>
        </w:numPr>
        <w:autoSpaceDE w:val="0"/>
        <w:autoSpaceDN w:val="0"/>
        <w:adjustRightInd w:val="0"/>
        <w:spacing w:after="0"/>
        <w:jc w:val="both"/>
        <w:rPr>
          <w:rFonts w:ascii="Arial" w:hAnsi="Arial" w:cs="Arial"/>
          <w:sz w:val="20"/>
          <w:szCs w:val="20"/>
        </w:rPr>
      </w:pPr>
      <w:r w:rsidRPr="005645E5">
        <w:rPr>
          <w:rFonts w:ascii="Arial" w:hAnsi="Arial" w:cs="Arial"/>
          <w:sz w:val="20"/>
          <w:szCs w:val="20"/>
          <w:u w:val="single"/>
        </w:rPr>
        <w:t>Pravilnik o organizaciji in načinu dela komisij za usmerjanje otrok s posebnimi potrebami (Uradni list RS, št. 11/22)</w:t>
      </w:r>
      <w:r w:rsidRPr="005645E5">
        <w:rPr>
          <w:rFonts w:ascii="Arial" w:hAnsi="Arial" w:cs="Arial"/>
          <w:sz w:val="20"/>
          <w:szCs w:val="20"/>
        </w:rPr>
        <w:t xml:space="preserve">: S tem pravilnikom se določajo organizacija in način dela komisij za usmerjanje otrok s posebnimi potrebami prve in druge stopnje ter pogoji za imenovanje in razrešitev članov komisije. Komisije prve in druge stopnje predlagajo usmeritev otrok s posebnimi potrebami v ustrezen program vzgoje in izobraževanja v skladu z zakonom, ki ureja usmerjanje otrok s posebnimi potrebami, in tem pravilnikom, v skladu s predpisi, ki urejajo področje osnovnošolskega, poklicnega, strokovnega </w:t>
      </w:r>
      <w:r>
        <w:rPr>
          <w:rFonts w:ascii="Arial" w:hAnsi="Arial" w:cs="Arial"/>
          <w:sz w:val="20"/>
          <w:szCs w:val="20"/>
        </w:rPr>
        <w:t>in</w:t>
      </w:r>
      <w:r w:rsidRPr="005645E5">
        <w:rPr>
          <w:rFonts w:ascii="Arial" w:hAnsi="Arial" w:cs="Arial"/>
          <w:sz w:val="20"/>
          <w:szCs w:val="20"/>
        </w:rPr>
        <w:t xml:space="preserve"> splošnega srednjega izobraževanja</w:t>
      </w:r>
      <w:r>
        <w:rPr>
          <w:rFonts w:ascii="Arial" w:hAnsi="Arial" w:cs="Arial"/>
          <w:sz w:val="20"/>
          <w:szCs w:val="20"/>
        </w:rPr>
        <w:t>,</w:t>
      </w:r>
      <w:r w:rsidRPr="005645E5">
        <w:rPr>
          <w:rFonts w:ascii="Arial" w:hAnsi="Arial" w:cs="Arial"/>
          <w:sz w:val="20"/>
          <w:szCs w:val="20"/>
        </w:rPr>
        <w:t xml:space="preserve"> </w:t>
      </w:r>
      <w:r>
        <w:rPr>
          <w:rFonts w:ascii="Arial" w:hAnsi="Arial" w:cs="Arial"/>
          <w:sz w:val="20"/>
          <w:szCs w:val="20"/>
        </w:rPr>
        <w:t>ter</w:t>
      </w:r>
      <w:r w:rsidRPr="005645E5">
        <w:rPr>
          <w:rFonts w:ascii="Arial" w:hAnsi="Arial" w:cs="Arial"/>
          <w:sz w:val="20"/>
          <w:szCs w:val="20"/>
        </w:rPr>
        <w:t xml:space="preserve"> zakonom, ki ureja organizacijo in financiranje vzgoje in izobraževanja, </w:t>
      </w:r>
      <w:r>
        <w:rPr>
          <w:rFonts w:ascii="Arial" w:hAnsi="Arial" w:cs="Arial"/>
          <w:sz w:val="20"/>
          <w:szCs w:val="20"/>
        </w:rPr>
        <w:t>in</w:t>
      </w:r>
      <w:r w:rsidRPr="005645E5">
        <w:rPr>
          <w:rFonts w:ascii="Arial" w:hAnsi="Arial" w:cs="Arial"/>
          <w:sz w:val="20"/>
          <w:szCs w:val="20"/>
        </w:rPr>
        <w:t xml:space="preserve"> upoštevajoč pravila strok (</w:t>
      </w:r>
      <w:r w:rsidRPr="005645E5">
        <w:rPr>
          <w:rFonts w:ascii="Arial" w:hAnsi="Arial" w:cs="Arial"/>
          <w:b/>
          <w:bCs/>
          <w:i/>
          <w:iCs/>
          <w:sz w:val="20"/>
          <w:szCs w:val="20"/>
        </w:rPr>
        <w:t>MIZŠ</w:t>
      </w:r>
      <w:r w:rsidRPr="005645E5">
        <w:rPr>
          <w:rFonts w:ascii="Arial" w:hAnsi="Arial" w:cs="Arial"/>
          <w:i/>
          <w:iCs/>
          <w:sz w:val="20"/>
          <w:szCs w:val="20"/>
        </w:rPr>
        <w:t>, ukrepi 4.1, 4.2, 4.13, 4.15 in 4.16</w:t>
      </w:r>
      <w:r w:rsidRPr="005645E5">
        <w:rPr>
          <w:rFonts w:ascii="Arial" w:hAnsi="Arial" w:cs="Arial"/>
          <w:sz w:val="20"/>
          <w:szCs w:val="20"/>
        </w:rPr>
        <w:t>).</w:t>
      </w:r>
    </w:p>
    <w:p w14:paraId="266579FA" w14:textId="27F450B0" w:rsidR="004B33A5" w:rsidRPr="005645E5" w:rsidRDefault="004B33A5" w:rsidP="004B33A5">
      <w:pPr>
        <w:pStyle w:val="Odstavekseznama"/>
        <w:numPr>
          <w:ilvl w:val="0"/>
          <w:numId w:val="23"/>
        </w:numPr>
        <w:autoSpaceDE w:val="0"/>
        <w:autoSpaceDN w:val="0"/>
        <w:adjustRightInd w:val="0"/>
        <w:spacing w:after="0"/>
        <w:jc w:val="both"/>
        <w:rPr>
          <w:rFonts w:ascii="Arial" w:hAnsi="Arial" w:cs="Arial"/>
          <w:sz w:val="20"/>
          <w:szCs w:val="20"/>
        </w:rPr>
      </w:pPr>
      <w:r w:rsidRPr="005645E5">
        <w:rPr>
          <w:rFonts w:ascii="Arial" w:hAnsi="Arial" w:cs="Arial"/>
          <w:sz w:val="20"/>
          <w:szCs w:val="20"/>
          <w:u w:val="single"/>
        </w:rPr>
        <w:t>Pravilnik o spremembah Pravilnika o normativih in standardih za izvajanje vzgojno-izobraževalnih programov za otroke s posebnimi potrebami (Uradni list RS, št. 161/22)</w:t>
      </w:r>
      <w:r w:rsidRPr="005645E5">
        <w:rPr>
          <w:rFonts w:ascii="Arial" w:hAnsi="Arial" w:cs="Arial"/>
          <w:sz w:val="20"/>
          <w:szCs w:val="20"/>
        </w:rPr>
        <w:t xml:space="preserve">: S to spremembo pravilnika se posega v obstoječo določitev normativov in standardov, ki obsegajo učno in vzgojno obveznost strokovnih delavcev, učno in vzgojno obveznost ravnateljev in </w:t>
      </w:r>
      <w:r w:rsidRPr="005645E5">
        <w:rPr>
          <w:rFonts w:ascii="Arial" w:hAnsi="Arial" w:cs="Arial"/>
          <w:sz w:val="20"/>
          <w:szCs w:val="20"/>
        </w:rPr>
        <w:lastRenderedPageBreak/>
        <w:t>pomočnikov ravnateljev, merila za oblikovanje svetovalne službe, knjižnice, administrativne, računovodske in tehnične službe ter merila za oblikovanje oddelkov in učnih skupin za izvajanje:</w:t>
      </w:r>
    </w:p>
    <w:p w14:paraId="1E05255E" w14:textId="77777777" w:rsidR="004B33A5" w:rsidRPr="005645E5" w:rsidRDefault="004B33A5" w:rsidP="00FC24BD">
      <w:pPr>
        <w:pStyle w:val="Odstavekseznama"/>
        <w:numPr>
          <w:ilvl w:val="0"/>
          <w:numId w:val="85"/>
        </w:numPr>
        <w:autoSpaceDE w:val="0"/>
        <w:autoSpaceDN w:val="0"/>
        <w:adjustRightInd w:val="0"/>
        <w:spacing w:after="0"/>
        <w:jc w:val="both"/>
        <w:rPr>
          <w:rFonts w:ascii="Arial" w:hAnsi="Arial" w:cs="Arial"/>
          <w:sz w:val="20"/>
          <w:szCs w:val="20"/>
        </w:rPr>
      </w:pPr>
      <w:r w:rsidRPr="005645E5">
        <w:rPr>
          <w:rFonts w:ascii="Arial" w:hAnsi="Arial" w:cs="Arial"/>
          <w:sz w:val="20"/>
          <w:szCs w:val="20"/>
        </w:rPr>
        <w:t>prilagojenega programa za predšolske otroke,</w:t>
      </w:r>
    </w:p>
    <w:p w14:paraId="46774DCE" w14:textId="77777777" w:rsidR="004B33A5" w:rsidRPr="005645E5" w:rsidRDefault="004B33A5" w:rsidP="00FC24BD">
      <w:pPr>
        <w:pStyle w:val="Odstavekseznama"/>
        <w:numPr>
          <w:ilvl w:val="0"/>
          <w:numId w:val="85"/>
        </w:numPr>
        <w:autoSpaceDE w:val="0"/>
        <w:autoSpaceDN w:val="0"/>
        <w:adjustRightInd w:val="0"/>
        <w:spacing w:after="0"/>
        <w:jc w:val="both"/>
        <w:rPr>
          <w:rFonts w:ascii="Arial" w:hAnsi="Arial" w:cs="Arial"/>
          <w:sz w:val="20"/>
          <w:szCs w:val="20"/>
        </w:rPr>
      </w:pPr>
      <w:r w:rsidRPr="005645E5">
        <w:rPr>
          <w:rFonts w:ascii="Arial" w:hAnsi="Arial" w:cs="Arial"/>
          <w:sz w:val="20"/>
          <w:szCs w:val="20"/>
        </w:rPr>
        <w:t>prilagojenega izobraževalnega programa osnovne šole z nižjim izobrazbenim standardom,</w:t>
      </w:r>
    </w:p>
    <w:p w14:paraId="69F0BCB0" w14:textId="77777777" w:rsidR="004B33A5" w:rsidRPr="005645E5" w:rsidRDefault="004B33A5" w:rsidP="00FC24BD">
      <w:pPr>
        <w:pStyle w:val="Odstavekseznama"/>
        <w:numPr>
          <w:ilvl w:val="0"/>
          <w:numId w:val="85"/>
        </w:numPr>
        <w:autoSpaceDE w:val="0"/>
        <w:autoSpaceDN w:val="0"/>
        <w:adjustRightInd w:val="0"/>
        <w:spacing w:after="0"/>
        <w:jc w:val="both"/>
        <w:rPr>
          <w:rFonts w:ascii="Arial" w:hAnsi="Arial" w:cs="Arial"/>
          <w:sz w:val="20"/>
          <w:szCs w:val="20"/>
        </w:rPr>
      </w:pPr>
      <w:r w:rsidRPr="005645E5">
        <w:rPr>
          <w:rFonts w:ascii="Arial" w:hAnsi="Arial" w:cs="Arial"/>
          <w:sz w:val="20"/>
          <w:szCs w:val="20"/>
        </w:rPr>
        <w:t>prilagojenih izobraževalnih programov osnovne šole z enakovrednim izobrazbenim standardom,</w:t>
      </w:r>
    </w:p>
    <w:p w14:paraId="53839882" w14:textId="77777777" w:rsidR="004B33A5" w:rsidRPr="005645E5" w:rsidRDefault="004B33A5" w:rsidP="00FC24BD">
      <w:pPr>
        <w:pStyle w:val="Odstavekseznama"/>
        <w:numPr>
          <w:ilvl w:val="0"/>
          <w:numId w:val="85"/>
        </w:numPr>
        <w:autoSpaceDE w:val="0"/>
        <w:autoSpaceDN w:val="0"/>
        <w:adjustRightInd w:val="0"/>
        <w:spacing w:after="0"/>
        <w:jc w:val="both"/>
        <w:rPr>
          <w:rFonts w:ascii="Arial" w:hAnsi="Arial" w:cs="Arial"/>
          <w:sz w:val="20"/>
          <w:szCs w:val="20"/>
        </w:rPr>
      </w:pPr>
      <w:r w:rsidRPr="005645E5">
        <w:rPr>
          <w:rFonts w:ascii="Arial" w:hAnsi="Arial" w:cs="Arial"/>
          <w:sz w:val="20"/>
          <w:szCs w:val="20"/>
        </w:rPr>
        <w:t>posebnega programa vzgoje in izobraževanja,</w:t>
      </w:r>
    </w:p>
    <w:p w14:paraId="7A7E94A1" w14:textId="77777777" w:rsidR="004B33A5" w:rsidRPr="005645E5" w:rsidRDefault="004B33A5" w:rsidP="00FC24BD">
      <w:pPr>
        <w:pStyle w:val="Odstavekseznama"/>
        <w:numPr>
          <w:ilvl w:val="0"/>
          <w:numId w:val="85"/>
        </w:numPr>
        <w:autoSpaceDE w:val="0"/>
        <w:autoSpaceDN w:val="0"/>
        <w:adjustRightInd w:val="0"/>
        <w:spacing w:after="0"/>
        <w:jc w:val="both"/>
        <w:rPr>
          <w:rFonts w:ascii="Arial" w:hAnsi="Arial" w:cs="Arial"/>
          <w:sz w:val="20"/>
          <w:szCs w:val="20"/>
        </w:rPr>
      </w:pPr>
      <w:r w:rsidRPr="005645E5">
        <w:rPr>
          <w:rFonts w:ascii="Arial" w:hAnsi="Arial" w:cs="Arial"/>
          <w:sz w:val="20"/>
          <w:szCs w:val="20"/>
        </w:rPr>
        <w:t>prilagojenih izobraževalnih programov za pridobitev poklicne in srednje strokovne izobrazbe,</w:t>
      </w:r>
    </w:p>
    <w:p w14:paraId="6518E9C9" w14:textId="75839307" w:rsidR="004B33A5" w:rsidRPr="005645E5" w:rsidRDefault="004B33A5" w:rsidP="00FC24BD">
      <w:pPr>
        <w:pStyle w:val="Odstavekseznama"/>
        <w:numPr>
          <w:ilvl w:val="0"/>
          <w:numId w:val="85"/>
        </w:numPr>
        <w:autoSpaceDE w:val="0"/>
        <w:autoSpaceDN w:val="0"/>
        <w:adjustRightInd w:val="0"/>
        <w:spacing w:after="0"/>
        <w:jc w:val="both"/>
        <w:rPr>
          <w:rFonts w:ascii="Arial" w:hAnsi="Arial" w:cs="Arial"/>
          <w:sz w:val="20"/>
          <w:szCs w:val="20"/>
        </w:rPr>
      </w:pPr>
      <w:r w:rsidRPr="005645E5">
        <w:rPr>
          <w:rFonts w:ascii="Arial" w:hAnsi="Arial" w:cs="Arial"/>
          <w:sz w:val="20"/>
          <w:szCs w:val="20"/>
        </w:rPr>
        <w:t>posebnega programa (Post)rehabilitacijski praktikum in</w:t>
      </w:r>
    </w:p>
    <w:p w14:paraId="07CDA342" w14:textId="36536508" w:rsidR="004B33A5" w:rsidRPr="005645E5" w:rsidRDefault="004B33A5" w:rsidP="00FC24BD">
      <w:pPr>
        <w:pStyle w:val="Odstavekseznama"/>
        <w:numPr>
          <w:ilvl w:val="0"/>
          <w:numId w:val="85"/>
        </w:numPr>
        <w:autoSpaceDE w:val="0"/>
        <w:autoSpaceDN w:val="0"/>
        <w:adjustRightInd w:val="0"/>
        <w:spacing w:after="0"/>
        <w:jc w:val="both"/>
        <w:rPr>
          <w:rFonts w:ascii="Arial" w:hAnsi="Arial" w:cs="Arial"/>
          <w:sz w:val="20"/>
          <w:szCs w:val="20"/>
        </w:rPr>
      </w:pPr>
      <w:r w:rsidRPr="005645E5">
        <w:rPr>
          <w:rFonts w:ascii="Arial" w:hAnsi="Arial" w:cs="Arial"/>
          <w:sz w:val="20"/>
          <w:szCs w:val="20"/>
        </w:rPr>
        <w:t>vzgojnih programov v šolah s prilagojenim programom in zavodih za vzgojo in izobraževanje otrok s posebnimi potrebami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šole in zavodi) (</w:t>
      </w:r>
      <w:r w:rsidRPr="005645E5">
        <w:rPr>
          <w:rFonts w:ascii="Arial" w:hAnsi="Arial" w:cs="Arial"/>
          <w:b/>
          <w:bCs/>
          <w:i/>
          <w:iCs/>
          <w:sz w:val="20"/>
          <w:szCs w:val="20"/>
        </w:rPr>
        <w:t>MIZŠ</w:t>
      </w:r>
      <w:r w:rsidRPr="005645E5">
        <w:rPr>
          <w:rFonts w:ascii="Arial" w:hAnsi="Arial" w:cs="Arial"/>
          <w:i/>
          <w:iCs/>
          <w:sz w:val="20"/>
          <w:szCs w:val="20"/>
        </w:rPr>
        <w:t>, ukrepi 4.2, 4.7, 4.8 in 4.9</w:t>
      </w:r>
      <w:r w:rsidRPr="005645E5">
        <w:rPr>
          <w:rFonts w:ascii="Arial" w:hAnsi="Arial" w:cs="Arial"/>
          <w:sz w:val="20"/>
          <w:szCs w:val="20"/>
        </w:rPr>
        <w:t>).</w:t>
      </w:r>
    </w:p>
    <w:p w14:paraId="76FCC947" w14:textId="3489AF8A" w:rsidR="004B33A5" w:rsidRPr="005645E5" w:rsidRDefault="004B33A5" w:rsidP="004B33A5">
      <w:pPr>
        <w:pStyle w:val="Odstavekseznama"/>
        <w:numPr>
          <w:ilvl w:val="0"/>
          <w:numId w:val="23"/>
        </w:numPr>
        <w:autoSpaceDE w:val="0"/>
        <w:autoSpaceDN w:val="0"/>
        <w:adjustRightInd w:val="0"/>
        <w:spacing w:after="0"/>
        <w:jc w:val="both"/>
        <w:rPr>
          <w:rFonts w:ascii="Arial" w:hAnsi="Arial" w:cs="Arial"/>
          <w:sz w:val="20"/>
          <w:szCs w:val="20"/>
        </w:rPr>
      </w:pPr>
      <w:r w:rsidRPr="005645E5">
        <w:rPr>
          <w:rFonts w:ascii="Arial" w:hAnsi="Arial" w:cs="Arial"/>
          <w:sz w:val="20"/>
          <w:szCs w:val="20"/>
          <w:u w:val="single"/>
        </w:rPr>
        <w:t>Pravilnik o dopolnitvah Pravilnika o merilih in metodologiji za določanje obsega sredstev za materialne stroške v zavodih za vzgojo in izobraževanje otrok in mladostnikov s posebnimi potrebami (Uradni list RS, št. 60/22)</w:t>
      </w:r>
      <w:r w:rsidRPr="005645E5">
        <w:rPr>
          <w:rFonts w:ascii="Arial" w:hAnsi="Arial" w:cs="Arial"/>
          <w:sz w:val="20"/>
          <w:szCs w:val="20"/>
        </w:rPr>
        <w:t xml:space="preserve">: S to spremembo pravilnika se posega v pravilnik, ki določa merila in metodologijo za vrednotenje materialnih stroškov za izvedbo programov za otroke in mladostnike s posebnimi potrebami v zavodih za vzgojo in izobraževanje otrok in mladostnikov s posebnimi potrebami, ki se financirajo iz sredstev državnega proračuna, in sicer za nabavo potrošnega materiala in strokovne literature, nadomestila stroškov delavcem v skladu s kolektivno pogodbo (dnevnice, potnine, nočnine), storitve zunanjih izvajalcev, telekomunikacijske stroške, stroške plačilnega prometa, stroške za nadaljnje izobraževanje in usposabljanje strokovnih in drugih delavcev, stroške zdravniških pregledov delavcev, stalne materialne stroške, vezane na uporabo prostora in opreme, ter sredstva za kritje stroškov najema prostorov za izvajanje vzgojno-izobraževalne dejavnosti, stroškov tekočega vzdrževanja, stroške, vezane na oskrbnine otrok in mladostnikov s posebnimi potrebami, ter stroške, vezane na prevoze učencev in dijakov, ki so z odločbo o usmeritvi ali namestitvi nameščeni v zavod, šolo pa obiskujejo </w:t>
      </w:r>
      <w:r>
        <w:rPr>
          <w:rFonts w:ascii="Arial" w:hAnsi="Arial" w:cs="Arial"/>
          <w:sz w:val="20"/>
          <w:szCs w:val="20"/>
        </w:rPr>
        <w:t>zunaj njega</w:t>
      </w:r>
      <w:r w:rsidRPr="005645E5">
        <w:rPr>
          <w:rFonts w:ascii="Arial" w:hAnsi="Arial" w:cs="Arial"/>
          <w:sz w:val="20"/>
          <w:szCs w:val="20"/>
        </w:rPr>
        <w:t xml:space="preserve"> (</w:t>
      </w:r>
      <w:r w:rsidRPr="005645E5">
        <w:rPr>
          <w:rFonts w:ascii="Arial" w:hAnsi="Arial" w:cs="Arial"/>
          <w:b/>
          <w:bCs/>
          <w:i/>
          <w:iCs/>
          <w:sz w:val="20"/>
          <w:szCs w:val="20"/>
        </w:rPr>
        <w:t>MIZŠ</w:t>
      </w:r>
      <w:r w:rsidRPr="005645E5">
        <w:rPr>
          <w:rFonts w:ascii="Arial" w:hAnsi="Arial" w:cs="Arial"/>
          <w:i/>
          <w:iCs/>
          <w:sz w:val="20"/>
          <w:szCs w:val="20"/>
        </w:rPr>
        <w:t>, ukrepi 4.2, 4.8, 4.10 in 4.15</w:t>
      </w:r>
      <w:r w:rsidRPr="005645E5">
        <w:rPr>
          <w:rFonts w:ascii="Arial" w:hAnsi="Arial" w:cs="Arial"/>
          <w:sz w:val="20"/>
          <w:szCs w:val="20"/>
        </w:rPr>
        <w:t>).</w:t>
      </w:r>
    </w:p>
    <w:p w14:paraId="5AC2B2BC" w14:textId="5F6DADDC" w:rsidR="004B33A5" w:rsidRPr="005645E5" w:rsidRDefault="004B33A5" w:rsidP="004B33A5">
      <w:pPr>
        <w:pStyle w:val="Odstavekseznama"/>
        <w:numPr>
          <w:ilvl w:val="0"/>
          <w:numId w:val="23"/>
        </w:numPr>
        <w:autoSpaceDE w:val="0"/>
        <w:autoSpaceDN w:val="0"/>
        <w:adjustRightInd w:val="0"/>
        <w:spacing w:after="0"/>
        <w:jc w:val="both"/>
        <w:rPr>
          <w:rFonts w:ascii="Arial" w:hAnsi="Arial" w:cs="Arial"/>
          <w:sz w:val="20"/>
          <w:szCs w:val="20"/>
        </w:rPr>
      </w:pPr>
      <w:r w:rsidRPr="005645E5">
        <w:rPr>
          <w:rFonts w:ascii="Arial" w:hAnsi="Arial" w:cs="Arial"/>
          <w:sz w:val="20"/>
          <w:szCs w:val="20"/>
          <w:u w:val="single"/>
        </w:rPr>
        <w:t>Odredba o spremembah prilagojenega izobraževalnega programa devetletne osnovne šole z nižjim izobrazbenim standardom (Uradni list RS, št. 74/22)</w:t>
      </w:r>
      <w:r w:rsidRPr="005645E5">
        <w:rPr>
          <w:rFonts w:ascii="Arial" w:hAnsi="Arial" w:cs="Arial"/>
          <w:sz w:val="20"/>
          <w:szCs w:val="20"/>
        </w:rPr>
        <w:t xml:space="preserve">: Z odredbo so bili sprejeti različni učni načrti v </w:t>
      </w:r>
      <w:r w:rsidR="00D535A0">
        <w:rPr>
          <w:rFonts w:ascii="Arial" w:hAnsi="Arial" w:cs="Arial"/>
          <w:sz w:val="20"/>
          <w:szCs w:val="20"/>
        </w:rPr>
        <w:t>p</w:t>
      </w:r>
      <w:r w:rsidRPr="005645E5">
        <w:rPr>
          <w:rFonts w:ascii="Arial" w:hAnsi="Arial" w:cs="Arial"/>
          <w:sz w:val="20"/>
          <w:szCs w:val="20"/>
        </w:rPr>
        <w:t>rilagojenem izobraževalnem programu devetletne osnovne šole z nižjim izobrazbenim standardom (</w:t>
      </w:r>
      <w:r w:rsidRPr="005645E5">
        <w:rPr>
          <w:rFonts w:ascii="Arial" w:hAnsi="Arial" w:cs="Arial"/>
          <w:b/>
          <w:bCs/>
          <w:i/>
          <w:iCs/>
          <w:sz w:val="20"/>
          <w:szCs w:val="20"/>
        </w:rPr>
        <w:t>MIZŠ</w:t>
      </w:r>
      <w:r w:rsidRPr="005645E5">
        <w:rPr>
          <w:rFonts w:ascii="Arial" w:hAnsi="Arial" w:cs="Arial"/>
          <w:i/>
          <w:iCs/>
          <w:sz w:val="20"/>
          <w:szCs w:val="20"/>
        </w:rPr>
        <w:t>, ukrepa 4.15 in 4.16</w:t>
      </w:r>
      <w:r w:rsidRPr="005645E5">
        <w:rPr>
          <w:rFonts w:ascii="Arial" w:hAnsi="Arial" w:cs="Arial"/>
          <w:sz w:val="20"/>
          <w:szCs w:val="20"/>
        </w:rPr>
        <w:t>).</w:t>
      </w:r>
    </w:p>
    <w:p w14:paraId="7A4FBF91" w14:textId="40269276" w:rsidR="004B33A5" w:rsidRPr="005645E5" w:rsidRDefault="004B33A5" w:rsidP="004B33A5">
      <w:pPr>
        <w:pStyle w:val="Odstavekseznama"/>
        <w:numPr>
          <w:ilvl w:val="0"/>
          <w:numId w:val="23"/>
        </w:numPr>
        <w:autoSpaceDE w:val="0"/>
        <w:autoSpaceDN w:val="0"/>
        <w:adjustRightInd w:val="0"/>
        <w:spacing w:after="0"/>
        <w:jc w:val="both"/>
        <w:rPr>
          <w:rFonts w:ascii="Arial" w:hAnsi="Arial" w:cs="Arial"/>
          <w:sz w:val="20"/>
          <w:szCs w:val="20"/>
        </w:rPr>
      </w:pPr>
      <w:r w:rsidRPr="005645E5">
        <w:rPr>
          <w:rFonts w:ascii="Arial" w:hAnsi="Arial" w:cs="Arial"/>
          <w:sz w:val="20"/>
          <w:szCs w:val="20"/>
          <w:u w:val="single"/>
        </w:rPr>
        <w:t>Sklep o vzgojnem programu za vzgojo in izobraževanje otrok in mladostnikov s čustvenimi in vedenjskimi težavami in motnjami (Uradni list RS, št. 60/22)</w:t>
      </w:r>
      <w:r w:rsidRPr="005645E5">
        <w:rPr>
          <w:rFonts w:ascii="Arial" w:hAnsi="Arial" w:cs="Arial"/>
          <w:sz w:val="20"/>
          <w:szCs w:val="20"/>
        </w:rPr>
        <w:t xml:space="preserve"> (</w:t>
      </w:r>
      <w:r w:rsidRPr="005645E5">
        <w:rPr>
          <w:rFonts w:ascii="Arial" w:hAnsi="Arial" w:cs="Arial"/>
          <w:b/>
          <w:bCs/>
          <w:i/>
          <w:iCs/>
          <w:sz w:val="20"/>
          <w:szCs w:val="20"/>
        </w:rPr>
        <w:t>MIZŠ</w:t>
      </w:r>
      <w:r w:rsidRPr="005645E5">
        <w:rPr>
          <w:rFonts w:ascii="Arial" w:hAnsi="Arial" w:cs="Arial"/>
          <w:i/>
          <w:iCs/>
          <w:sz w:val="20"/>
          <w:szCs w:val="20"/>
        </w:rPr>
        <w:t>, ukrep 4.15).</w:t>
      </w:r>
    </w:p>
    <w:p w14:paraId="607525BE" w14:textId="6AB079EC" w:rsidR="004B33A5" w:rsidRPr="005645E5" w:rsidRDefault="004B33A5" w:rsidP="004B33A5">
      <w:pPr>
        <w:pStyle w:val="Odstavekseznama"/>
        <w:numPr>
          <w:ilvl w:val="0"/>
          <w:numId w:val="23"/>
        </w:numPr>
        <w:autoSpaceDE w:val="0"/>
        <w:autoSpaceDN w:val="0"/>
        <w:adjustRightInd w:val="0"/>
        <w:spacing w:after="0"/>
        <w:jc w:val="both"/>
        <w:rPr>
          <w:rFonts w:ascii="Arial" w:hAnsi="Arial" w:cs="Arial"/>
          <w:sz w:val="20"/>
          <w:szCs w:val="20"/>
        </w:rPr>
      </w:pPr>
      <w:r w:rsidRPr="005645E5">
        <w:rPr>
          <w:rFonts w:ascii="Arial" w:hAnsi="Arial" w:cs="Arial"/>
          <w:sz w:val="20"/>
          <w:szCs w:val="20"/>
          <w:u w:val="single"/>
        </w:rPr>
        <w:t>Sklep o prenovljenem posebnem programu vzgoje in izobraževanja otrok in mladostnikov s posebnimi potrebami (Uradni list RS, št. 105/22)</w:t>
      </w:r>
      <w:r w:rsidRPr="005645E5">
        <w:rPr>
          <w:rFonts w:ascii="Arial" w:hAnsi="Arial" w:cs="Arial"/>
          <w:sz w:val="20"/>
          <w:szCs w:val="20"/>
        </w:rPr>
        <w:t xml:space="preserve"> (</w:t>
      </w:r>
      <w:r w:rsidRPr="005645E5">
        <w:rPr>
          <w:rFonts w:ascii="Arial" w:hAnsi="Arial" w:cs="Arial"/>
          <w:b/>
          <w:bCs/>
          <w:i/>
          <w:iCs/>
          <w:sz w:val="20"/>
          <w:szCs w:val="20"/>
        </w:rPr>
        <w:t>MIZŠ</w:t>
      </w:r>
      <w:r w:rsidRPr="005645E5">
        <w:rPr>
          <w:rFonts w:ascii="Arial" w:hAnsi="Arial" w:cs="Arial"/>
          <w:i/>
          <w:iCs/>
          <w:sz w:val="20"/>
          <w:szCs w:val="20"/>
        </w:rPr>
        <w:t>, ukrepi 4.1, 4.3, 4.15 in 4.17</w:t>
      </w:r>
      <w:r w:rsidRPr="005645E5">
        <w:rPr>
          <w:rFonts w:ascii="Arial" w:hAnsi="Arial" w:cs="Arial"/>
          <w:sz w:val="20"/>
          <w:szCs w:val="20"/>
        </w:rPr>
        <w:t>).</w:t>
      </w:r>
    </w:p>
    <w:p w14:paraId="0935E4D6" w14:textId="77777777" w:rsidR="004B33A5" w:rsidRPr="005645E5" w:rsidRDefault="004B33A5" w:rsidP="00371883">
      <w:pPr>
        <w:autoSpaceDE w:val="0"/>
        <w:autoSpaceDN w:val="0"/>
        <w:adjustRightInd w:val="0"/>
        <w:spacing w:after="0"/>
        <w:jc w:val="both"/>
        <w:rPr>
          <w:rFonts w:ascii="Arial" w:hAnsi="Arial" w:cs="Arial"/>
          <w:sz w:val="20"/>
          <w:szCs w:val="20"/>
        </w:rPr>
      </w:pPr>
    </w:p>
    <w:p w14:paraId="73988E0D" w14:textId="43E4911D" w:rsidR="004B33A5" w:rsidRPr="005645E5" w:rsidRDefault="004B33A5" w:rsidP="00371883">
      <w:pPr>
        <w:autoSpaceDE w:val="0"/>
        <w:autoSpaceDN w:val="0"/>
        <w:adjustRightInd w:val="0"/>
        <w:spacing w:after="0"/>
        <w:jc w:val="both"/>
        <w:rPr>
          <w:rFonts w:ascii="Arial" w:hAnsi="Arial" w:cs="Arial"/>
          <w:sz w:val="20"/>
          <w:szCs w:val="20"/>
        </w:rPr>
      </w:pPr>
      <w:r w:rsidRPr="005645E5">
        <w:rPr>
          <w:rFonts w:ascii="Arial" w:hAnsi="Arial" w:cs="Arial"/>
          <w:b/>
          <w:bCs/>
          <w:sz w:val="20"/>
          <w:szCs w:val="20"/>
        </w:rPr>
        <w:t>MIZŠ, Direktorat za visoko šolstvo</w:t>
      </w:r>
      <w:r w:rsidRPr="005645E5">
        <w:rPr>
          <w:rFonts w:ascii="Arial" w:hAnsi="Arial" w:cs="Arial"/>
          <w:sz w:val="20"/>
          <w:szCs w:val="20"/>
        </w:rPr>
        <w:t>, poroča, da je Zakon za urejanje položaja študentov (Uradni list RS, št. 54/22,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ZUPŠ-1), ki je </w:t>
      </w:r>
      <w:r>
        <w:rPr>
          <w:rFonts w:ascii="Arial" w:hAnsi="Arial" w:cs="Arial"/>
          <w:sz w:val="20"/>
          <w:szCs w:val="20"/>
        </w:rPr>
        <w:t>začel veljati</w:t>
      </w:r>
      <w:r w:rsidRPr="005645E5">
        <w:rPr>
          <w:rFonts w:ascii="Arial" w:hAnsi="Arial" w:cs="Arial"/>
          <w:sz w:val="20"/>
          <w:szCs w:val="20"/>
        </w:rPr>
        <w:t xml:space="preserve"> maja 2022, v Zakon o visokem šolstvu (Uradni list RS, št. 32/12 – uradno prečiščeno besedilo, 40/12 – ZUJF, 57/12 – ZPCP-2D, 109/12, 85/14, 75/16, 61/17 – ZUPŠ, 65/17, 175/20 – ZIUOPDVE, 57/21 – odl. US, 54/22 – ZUPŠ-1 in 100/22 – ZSZUN, v </w:t>
      </w:r>
      <w:r w:rsidR="00D535A0">
        <w:rPr>
          <w:rFonts w:ascii="Arial" w:hAnsi="Arial" w:cs="Arial"/>
          <w:sz w:val="20"/>
          <w:szCs w:val="20"/>
        </w:rPr>
        <w:t>nadaljnjem besedilu</w:t>
      </w:r>
      <w:r w:rsidRPr="005645E5">
        <w:rPr>
          <w:rFonts w:ascii="Arial" w:hAnsi="Arial" w:cs="Arial"/>
          <w:sz w:val="20"/>
          <w:szCs w:val="20"/>
        </w:rPr>
        <w:t>: ZViS) uvedel spremembo 69.a člena</w:t>
      </w:r>
      <w:r w:rsidR="00D535A0">
        <w:rPr>
          <w:rFonts w:ascii="Arial" w:hAnsi="Arial" w:cs="Arial"/>
          <w:sz w:val="20"/>
          <w:szCs w:val="20"/>
        </w:rPr>
        <w:t>,</w:t>
      </w:r>
      <w:r w:rsidRPr="005645E5">
        <w:rPr>
          <w:rFonts w:ascii="Arial" w:hAnsi="Arial" w:cs="Arial"/>
          <w:sz w:val="20"/>
          <w:szCs w:val="20"/>
        </w:rPr>
        <w:t xml:space="preserve"> in sicer tako, da se je razširila </w:t>
      </w:r>
      <w:r>
        <w:rPr>
          <w:rFonts w:ascii="Arial" w:hAnsi="Arial" w:cs="Arial"/>
          <w:sz w:val="20"/>
          <w:szCs w:val="20"/>
        </w:rPr>
        <w:t>opredelitev</w:t>
      </w:r>
      <w:r w:rsidRPr="005645E5">
        <w:rPr>
          <w:rFonts w:ascii="Arial" w:hAnsi="Arial" w:cs="Arial"/>
          <w:sz w:val="20"/>
          <w:szCs w:val="20"/>
        </w:rPr>
        <w:t xml:space="preserve"> študentov </w:t>
      </w:r>
      <w:r>
        <w:rPr>
          <w:rFonts w:ascii="Arial" w:hAnsi="Arial" w:cs="Arial"/>
          <w:sz w:val="20"/>
          <w:szCs w:val="20"/>
        </w:rPr>
        <w:t>s</w:t>
      </w:r>
      <w:r w:rsidRPr="005645E5">
        <w:rPr>
          <w:rFonts w:ascii="Arial" w:hAnsi="Arial" w:cs="Arial"/>
          <w:sz w:val="20"/>
          <w:szCs w:val="20"/>
        </w:rPr>
        <w:t xml:space="preserve"> posebnimi potrebami in posebnim statusom</w:t>
      </w:r>
      <w:r w:rsidR="00D535A0">
        <w:rPr>
          <w:rFonts w:ascii="Arial" w:hAnsi="Arial" w:cs="Arial"/>
          <w:sz w:val="20"/>
          <w:szCs w:val="20"/>
        </w:rPr>
        <w:t>;</w:t>
      </w:r>
      <w:r w:rsidRPr="005645E5">
        <w:rPr>
          <w:rFonts w:ascii="Arial" w:hAnsi="Arial" w:cs="Arial"/>
          <w:sz w:val="20"/>
          <w:szCs w:val="20"/>
        </w:rPr>
        <w:t xml:space="preserve"> </w:t>
      </w:r>
      <w:r w:rsidR="00D535A0">
        <w:rPr>
          <w:rFonts w:ascii="Arial" w:hAnsi="Arial" w:cs="Arial"/>
          <w:sz w:val="20"/>
          <w:szCs w:val="20"/>
        </w:rPr>
        <w:t xml:space="preserve">ta </w:t>
      </w:r>
      <w:r w:rsidRPr="005645E5">
        <w:rPr>
          <w:rFonts w:ascii="Arial" w:hAnsi="Arial" w:cs="Arial"/>
          <w:sz w:val="20"/>
          <w:szCs w:val="20"/>
        </w:rPr>
        <w:t>se zdaj glasi: »Študenti s posebnimi potrebami so slepi in slabovidni študenti oziroma študenti z okvaro vidne funkcije, gluhi in naglušni študenti, študenti z govornojezikovnimi motnjami, študenti s primanjkljajem na posameznih področjih učenja, gibalno ovirani študenti, dolgotrajno bolni študenti, študenti z motnjami avtističnega spektra ter študenti s psihosocialnimi težavami. Študenti s posebnim statusom po tem zakonu so študenti kategorizirani športniki in trenerji, študenti priznani umetniki in kulturniki, drugi študenti, ki se udeležujejo (področnih) mednarodnih tekmovanj, ter študenti starši do začetka obveznega šolanja otroka. Študenti s posebnimi potrebami in študenti s posebnim statusom so upravičeni do:</w:t>
      </w:r>
    </w:p>
    <w:p w14:paraId="3E8E7E49" w14:textId="77777777" w:rsidR="004B33A5" w:rsidRPr="005645E5" w:rsidRDefault="004B33A5" w:rsidP="00371883">
      <w:pPr>
        <w:autoSpaceDE w:val="0"/>
        <w:autoSpaceDN w:val="0"/>
        <w:adjustRightInd w:val="0"/>
        <w:spacing w:after="0"/>
        <w:jc w:val="both"/>
        <w:rPr>
          <w:rFonts w:ascii="Arial" w:hAnsi="Arial" w:cs="Arial"/>
          <w:sz w:val="20"/>
          <w:szCs w:val="20"/>
        </w:rPr>
      </w:pPr>
      <w:r w:rsidRPr="005645E5">
        <w:rPr>
          <w:rFonts w:ascii="Arial" w:hAnsi="Arial" w:cs="Arial"/>
          <w:sz w:val="20"/>
          <w:szCs w:val="20"/>
        </w:rPr>
        <w:t>–</w:t>
      </w:r>
      <w:r w:rsidRPr="005645E5">
        <w:rPr>
          <w:rFonts w:ascii="Arial" w:hAnsi="Arial" w:cs="Arial"/>
          <w:sz w:val="20"/>
          <w:szCs w:val="20"/>
        </w:rPr>
        <w:tab/>
        <w:t>ugodnejše obravnave v izbirnem postopku v primeru omejitve vpisa,</w:t>
      </w:r>
    </w:p>
    <w:p w14:paraId="7B8F9035" w14:textId="77777777" w:rsidR="004B33A5" w:rsidRPr="005645E5" w:rsidRDefault="004B33A5" w:rsidP="00371883">
      <w:pPr>
        <w:autoSpaceDE w:val="0"/>
        <w:autoSpaceDN w:val="0"/>
        <w:adjustRightInd w:val="0"/>
        <w:spacing w:after="0"/>
        <w:ind w:left="705" w:hanging="705"/>
        <w:jc w:val="both"/>
        <w:rPr>
          <w:rFonts w:ascii="Arial" w:hAnsi="Arial" w:cs="Arial"/>
          <w:sz w:val="20"/>
          <w:szCs w:val="20"/>
        </w:rPr>
      </w:pPr>
      <w:r w:rsidRPr="005645E5">
        <w:rPr>
          <w:rFonts w:ascii="Arial" w:hAnsi="Arial" w:cs="Arial"/>
          <w:sz w:val="20"/>
          <w:szCs w:val="20"/>
        </w:rPr>
        <w:t>–</w:t>
      </w:r>
      <w:r w:rsidRPr="005645E5">
        <w:rPr>
          <w:rFonts w:ascii="Arial" w:hAnsi="Arial" w:cs="Arial"/>
          <w:sz w:val="20"/>
          <w:szCs w:val="20"/>
        </w:rPr>
        <w:tab/>
        <w:t xml:space="preserve">prilagoditve izvajanja študijskih programov in dodatne strokovne pomoči pri študiju, pri čemer lahko napredujejo in dokončajo študij v daljšem času, kot je predvideno s študijskim programom, </w:t>
      </w:r>
      <w:r w:rsidRPr="005645E5">
        <w:rPr>
          <w:rFonts w:ascii="Arial" w:hAnsi="Arial" w:cs="Arial"/>
          <w:sz w:val="20"/>
          <w:szCs w:val="20"/>
        </w:rPr>
        <w:lastRenderedPageBreak/>
        <w:t>in pri tem obdržijo druge pravice in ugodnosti študentov iz prvega odstavka 69. člena tega zakona.« (</w:t>
      </w:r>
      <w:r w:rsidRPr="005645E5">
        <w:rPr>
          <w:rFonts w:ascii="Arial" w:hAnsi="Arial" w:cs="Arial"/>
          <w:b/>
          <w:bCs/>
          <w:i/>
          <w:iCs/>
          <w:sz w:val="20"/>
          <w:szCs w:val="20"/>
        </w:rPr>
        <w:t>MIZŠ</w:t>
      </w:r>
      <w:r w:rsidRPr="005645E5">
        <w:rPr>
          <w:rFonts w:ascii="Arial" w:hAnsi="Arial" w:cs="Arial"/>
          <w:i/>
          <w:iCs/>
          <w:sz w:val="20"/>
          <w:szCs w:val="20"/>
        </w:rPr>
        <w:t>, ukrep 4.1</w:t>
      </w:r>
      <w:r w:rsidRPr="005645E5">
        <w:rPr>
          <w:rFonts w:ascii="Arial" w:hAnsi="Arial" w:cs="Arial"/>
          <w:sz w:val="20"/>
          <w:szCs w:val="20"/>
        </w:rPr>
        <w:t>)</w:t>
      </w:r>
    </w:p>
    <w:p w14:paraId="4D9C2B5A" w14:textId="77777777" w:rsidR="004B33A5" w:rsidRPr="005645E5" w:rsidRDefault="004B33A5" w:rsidP="00B21AC7">
      <w:pPr>
        <w:spacing w:after="0"/>
        <w:jc w:val="both"/>
        <w:rPr>
          <w:rFonts w:ascii="Arial" w:hAnsi="Arial" w:cs="Arial"/>
          <w:b/>
          <w:color w:val="000000" w:themeColor="text1"/>
          <w:sz w:val="20"/>
          <w:szCs w:val="20"/>
        </w:rPr>
      </w:pPr>
    </w:p>
    <w:p w14:paraId="7B37FD53" w14:textId="77777777" w:rsidR="004B33A5" w:rsidRPr="005645E5" w:rsidRDefault="004B33A5"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Zakonodaja v pripravi </w:t>
      </w:r>
    </w:p>
    <w:p w14:paraId="2DFE4CFE" w14:textId="77777777" w:rsidR="004B33A5" w:rsidRPr="005645E5" w:rsidRDefault="004B33A5" w:rsidP="00B21AC7">
      <w:pPr>
        <w:spacing w:after="0"/>
        <w:jc w:val="both"/>
        <w:rPr>
          <w:rFonts w:ascii="Arial" w:hAnsi="Arial" w:cs="Arial"/>
          <w:b/>
          <w:color w:val="000000" w:themeColor="text1"/>
          <w:sz w:val="20"/>
          <w:szCs w:val="20"/>
        </w:rPr>
      </w:pPr>
    </w:p>
    <w:p w14:paraId="0FDC7F39" w14:textId="5949CA9E"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b/>
          <w:color w:val="000000" w:themeColor="text1"/>
          <w:sz w:val="20"/>
          <w:szCs w:val="20"/>
        </w:rPr>
        <w:t>MIZŠ, Direktorat za visoko šolstvo</w:t>
      </w:r>
      <w:r w:rsidRPr="005645E5">
        <w:rPr>
          <w:rFonts w:ascii="Arial" w:hAnsi="Arial" w:cs="Arial"/>
          <w:sz w:val="20"/>
          <w:szCs w:val="20"/>
        </w:rPr>
        <w:t xml:space="preserve">, poroča, da se je na podlagi spremenjenega 69.a člena ZViS nemudoma </w:t>
      </w:r>
      <w:r>
        <w:rPr>
          <w:rFonts w:ascii="Arial" w:hAnsi="Arial" w:cs="Arial"/>
          <w:sz w:val="20"/>
          <w:szCs w:val="20"/>
        </w:rPr>
        <w:t>ustanovila</w:t>
      </w:r>
      <w:r w:rsidRPr="005645E5">
        <w:rPr>
          <w:rFonts w:ascii="Arial" w:hAnsi="Arial" w:cs="Arial"/>
          <w:sz w:val="20"/>
          <w:szCs w:val="20"/>
        </w:rPr>
        <w:t xml:space="preserve"> delovna skupina za pripravo dokumentov v zvezi z delom študentov s posebnimi potrebami in posebnim statusom, ki je bila avgusta 2022 imenovana v novi sestavi. Skupina je že pripravila Pravilnik o postopkih in načinu izvrševanja pravic študentov s posebnimi potrebami in študentov s posebnim statusom v visokem šolstvu, ki je zdaj v postopku pregledovanja in bo predvidoma sprejet v prvi polovici </w:t>
      </w:r>
      <w:r>
        <w:rPr>
          <w:rFonts w:ascii="Arial" w:hAnsi="Arial" w:cs="Arial"/>
          <w:sz w:val="20"/>
          <w:szCs w:val="20"/>
        </w:rPr>
        <w:t xml:space="preserve">leta </w:t>
      </w:r>
      <w:r w:rsidRPr="005645E5">
        <w:rPr>
          <w:rFonts w:ascii="Arial" w:hAnsi="Arial" w:cs="Arial"/>
          <w:sz w:val="20"/>
          <w:szCs w:val="20"/>
        </w:rPr>
        <w:t>2023 (</w:t>
      </w:r>
      <w:r w:rsidRPr="005645E5">
        <w:rPr>
          <w:rFonts w:ascii="Arial" w:hAnsi="Arial" w:cs="Arial"/>
          <w:b/>
          <w:bCs/>
          <w:i/>
          <w:iCs/>
          <w:sz w:val="20"/>
          <w:szCs w:val="20"/>
        </w:rPr>
        <w:t>MIZŠ</w:t>
      </w:r>
      <w:r w:rsidRPr="005645E5">
        <w:rPr>
          <w:rFonts w:ascii="Arial" w:hAnsi="Arial" w:cs="Arial"/>
          <w:i/>
          <w:iCs/>
          <w:sz w:val="20"/>
          <w:szCs w:val="20"/>
        </w:rPr>
        <w:t>, ukrep 4.1</w:t>
      </w:r>
      <w:r w:rsidRPr="005645E5">
        <w:rPr>
          <w:rFonts w:ascii="Arial" w:hAnsi="Arial" w:cs="Arial"/>
          <w:sz w:val="20"/>
          <w:szCs w:val="20"/>
        </w:rPr>
        <w:t>).</w:t>
      </w:r>
    </w:p>
    <w:p w14:paraId="1909641C" w14:textId="77777777" w:rsidR="004B33A5" w:rsidRPr="005645E5" w:rsidRDefault="004B33A5" w:rsidP="009D38A5">
      <w:pPr>
        <w:autoSpaceDE w:val="0"/>
        <w:autoSpaceDN w:val="0"/>
        <w:adjustRightInd w:val="0"/>
        <w:spacing w:after="0"/>
        <w:jc w:val="both"/>
        <w:rPr>
          <w:rFonts w:ascii="Arial" w:hAnsi="Arial" w:cs="Arial"/>
          <w:sz w:val="20"/>
          <w:szCs w:val="20"/>
        </w:rPr>
      </w:pPr>
    </w:p>
    <w:p w14:paraId="185234B5" w14:textId="4EA52E3E" w:rsidR="004B33A5" w:rsidRPr="005645E5" w:rsidRDefault="004B33A5" w:rsidP="003165F0">
      <w:pPr>
        <w:autoSpaceDE w:val="0"/>
        <w:autoSpaceDN w:val="0"/>
        <w:adjustRightInd w:val="0"/>
        <w:spacing w:after="0"/>
        <w:jc w:val="both"/>
        <w:rPr>
          <w:rFonts w:ascii="Arial" w:hAnsi="Arial" w:cs="Arial"/>
          <w:sz w:val="20"/>
          <w:szCs w:val="20"/>
        </w:rPr>
      </w:pPr>
      <w:r w:rsidRPr="005645E5">
        <w:rPr>
          <w:rFonts w:ascii="Arial" w:hAnsi="Arial" w:cs="Arial"/>
          <w:b/>
          <w:bCs/>
          <w:sz w:val="20"/>
          <w:szCs w:val="20"/>
        </w:rPr>
        <w:t>MIZŠ,</w:t>
      </w:r>
      <w:r w:rsidRPr="005645E5">
        <w:rPr>
          <w:rFonts w:ascii="Arial" w:hAnsi="Arial" w:cs="Arial"/>
          <w:sz w:val="20"/>
          <w:szCs w:val="20"/>
        </w:rPr>
        <w:t xml:space="preserve"> </w:t>
      </w:r>
      <w:r w:rsidRPr="005645E5">
        <w:rPr>
          <w:rFonts w:ascii="Arial" w:hAnsi="Arial" w:cs="Arial"/>
          <w:b/>
          <w:bCs/>
          <w:color w:val="000000" w:themeColor="text1"/>
          <w:sz w:val="20"/>
          <w:szCs w:val="20"/>
        </w:rPr>
        <w:t>Direktorat za predšolsko vzgojo in osnovno šolstvo</w:t>
      </w:r>
      <w:r w:rsidRPr="005645E5">
        <w:rPr>
          <w:rFonts w:ascii="Arial" w:hAnsi="Arial" w:cs="Arial"/>
          <w:sz w:val="20"/>
          <w:szCs w:val="20"/>
        </w:rPr>
        <w:t xml:space="preserve">, poroča, da je v načrtu priprava sprememb oziroma dopolnitev ZUOPP-1, </w:t>
      </w:r>
      <w:bookmarkStart w:id="61" w:name="_Hlk134085406"/>
      <w:r w:rsidRPr="005645E5">
        <w:rPr>
          <w:rFonts w:ascii="Arial" w:hAnsi="Arial" w:cs="Arial"/>
          <w:sz w:val="20"/>
          <w:szCs w:val="20"/>
        </w:rPr>
        <w:t xml:space="preserve">Zakona o posebnih pravicah </w:t>
      </w:r>
      <w:r>
        <w:rPr>
          <w:rFonts w:ascii="Arial" w:hAnsi="Arial" w:cs="Arial"/>
          <w:sz w:val="20"/>
          <w:szCs w:val="20"/>
        </w:rPr>
        <w:t>i</w:t>
      </w:r>
      <w:r w:rsidRPr="005645E5">
        <w:rPr>
          <w:rFonts w:ascii="Arial" w:hAnsi="Arial" w:cs="Arial"/>
          <w:sz w:val="20"/>
          <w:szCs w:val="20"/>
        </w:rPr>
        <w:t xml:space="preserve">talijanske in </w:t>
      </w:r>
      <w:r>
        <w:rPr>
          <w:rFonts w:ascii="Arial" w:hAnsi="Arial" w:cs="Arial"/>
          <w:sz w:val="20"/>
          <w:szCs w:val="20"/>
        </w:rPr>
        <w:t>m</w:t>
      </w:r>
      <w:r w:rsidRPr="005645E5">
        <w:rPr>
          <w:rFonts w:ascii="Arial" w:hAnsi="Arial" w:cs="Arial"/>
          <w:sz w:val="20"/>
          <w:szCs w:val="20"/>
        </w:rPr>
        <w:t>adžarske narodnostne skupnosti na področju vzgoje in izobraževanja (Uradni list RS, št. 35/01, 102/07 – ZOsn-F in 11/18)</w:t>
      </w:r>
      <w:bookmarkEnd w:id="61"/>
      <w:r w:rsidRPr="005645E5">
        <w:rPr>
          <w:rFonts w:ascii="Arial" w:hAnsi="Arial" w:cs="Arial"/>
          <w:sz w:val="20"/>
          <w:szCs w:val="20"/>
        </w:rPr>
        <w:t>, Navodil za prilagojeno izvajanje z dodatno strokovno pomočjo, Pravilnika o dodatni strokovni in fizični pomoči za otroke s posebnimi potrebami (Uradni list RS, št. 88/13 in 108/21), Pravilnika o normativih in standardih za izvajanje vzgojno-izobraževalnih programov za otroke s posebnimi potrebami (Uradni list RS, št. 59/07, 70/08, 5/11, 56/14, 66/15, 47/17, 24/18, 54/21 in 161/22), Pravilnika o načinu izvajanja mature za kandidate s posebnimi potrebami (Uradni list RS, št. 82/14 in 108/21), Odredb</w:t>
      </w:r>
      <w:r>
        <w:rPr>
          <w:rFonts w:ascii="Arial" w:hAnsi="Arial" w:cs="Arial"/>
          <w:sz w:val="20"/>
          <w:szCs w:val="20"/>
        </w:rPr>
        <w:t>e</w:t>
      </w:r>
      <w:r w:rsidRPr="005645E5">
        <w:rPr>
          <w:rFonts w:ascii="Arial" w:hAnsi="Arial" w:cs="Arial"/>
          <w:sz w:val="20"/>
          <w:szCs w:val="20"/>
        </w:rPr>
        <w:t xml:space="preserve"> o spremembah Prilagojenega izobraževalnega programa devetletne osnovne šole z nižjim izobrazbenim standardom (Uradni list RS, št. 74/22).</w:t>
      </w:r>
    </w:p>
    <w:p w14:paraId="24BCAF84" w14:textId="77777777" w:rsidR="004B33A5" w:rsidRPr="005645E5" w:rsidRDefault="004B33A5" w:rsidP="00B21AC7">
      <w:pPr>
        <w:spacing w:after="0"/>
        <w:jc w:val="both"/>
        <w:rPr>
          <w:rFonts w:ascii="Arial" w:hAnsi="Arial" w:cs="Arial"/>
          <w:b/>
          <w:color w:val="000000" w:themeColor="text1"/>
          <w:sz w:val="20"/>
          <w:szCs w:val="20"/>
        </w:rPr>
      </w:pPr>
    </w:p>
    <w:p w14:paraId="75A6116C" w14:textId="77777777" w:rsidR="004B33A5" w:rsidRPr="005645E5" w:rsidRDefault="004B33A5"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Programi </w:t>
      </w:r>
    </w:p>
    <w:p w14:paraId="7EF75E75" w14:textId="77777777" w:rsidR="004B33A5" w:rsidRPr="005645E5" w:rsidRDefault="004B33A5">
      <w:pPr>
        <w:spacing w:after="0" w:line="240" w:lineRule="auto"/>
        <w:rPr>
          <w:rStyle w:val="Poudarek"/>
          <w:rFonts w:cs="Arial"/>
          <w:color w:val="000000" w:themeColor="text1"/>
          <w:szCs w:val="20"/>
        </w:rPr>
      </w:pPr>
    </w:p>
    <w:p w14:paraId="72EFA304" w14:textId="31EBD545"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t>MK, Arhiv Republike Slovenije</w:t>
      </w:r>
      <w:r w:rsidR="004C64ED">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 xml:space="preserve">poroča, da nameravajo v letu 2023 nadaljevati </w:t>
      </w:r>
      <w:r>
        <w:rPr>
          <w:rFonts w:ascii="Arial" w:hAnsi="Arial" w:cs="Arial"/>
          <w:sz w:val="20"/>
          <w:szCs w:val="20"/>
        </w:rPr>
        <w:t>dejavnosti</w:t>
      </w:r>
      <w:r w:rsidRPr="005645E5">
        <w:rPr>
          <w:rFonts w:ascii="Arial" w:hAnsi="Arial" w:cs="Arial"/>
          <w:sz w:val="20"/>
          <w:szCs w:val="20"/>
        </w:rPr>
        <w:t xml:space="preserve"> na področju vzgoje, izobraževanja in usposabljanja invalidov tudi na daljavo (</w:t>
      </w:r>
      <w:r w:rsidRPr="005645E5">
        <w:rPr>
          <w:rFonts w:ascii="Arial" w:hAnsi="Arial" w:cs="Arial"/>
          <w:b/>
          <w:bCs/>
          <w:i/>
          <w:iCs/>
          <w:sz w:val="20"/>
          <w:szCs w:val="20"/>
        </w:rPr>
        <w:t>MK</w:t>
      </w:r>
      <w:r w:rsidRPr="005645E5">
        <w:rPr>
          <w:rFonts w:ascii="Arial" w:hAnsi="Arial" w:cs="Arial"/>
          <w:i/>
          <w:iCs/>
          <w:sz w:val="20"/>
          <w:szCs w:val="20"/>
        </w:rPr>
        <w:t>, ukrepa 4.3 in 4.4).</w:t>
      </w:r>
    </w:p>
    <w:p w14:paraId="6E4DBBAC" w14:textId="77777777" w:rsidR="004B33A5" w:rsidRPr="005645E5" w:rsidRDefault="004B33A5" w:rsidP="009D38A5">
      <w:pPr>
        <w:spacing w:after="0"/>
        <w:jc w:val="both"/>
        <w:rPr>
          <w:rFonts w:ascii="Arial" w:hAnsi="Arial" w:cs="Arial"/>
          <w:sz w:val="20"/>
          <w:szCs w:val="20"/>
        </w:rPr>
      </w:pPr>
    </w:p>
    <w:p w14:paraId="3725B2FD" w14:textId="161DA378" w:rsidR="004B33A5" w:rsidRPr="005645E5" w:rsidRDefault="004B33A5" w:rsidP="009D38A5">
      <w:pPr>
        <w:spacing w:after="0"/>
        <w:jc w:val="both"/>
        <w:rPr>
          <w:rFonts w:ascii="Arial" w:hAnsi="Arial" w:cs="Arial"/>
          <w:sz w:val="20"/>
          <w:szCs w:val="20"/>
        </w:rPr>
      </w:pPr>
      <w:r w:rsidRPr="005645E5">
        <w:rPr>
          <w:rFonts w:ascii="Arial" w:hAnsi="Arial" w:cs="Arial"/>
          <w:b/>
          <w:bCs/>
          <w:sz w:val="20"/>
          <w:szCs w:val="20"/>
        </w:rPr>
        <w:t>MK</w:t>
      </w:r>
      <w:r w:rsidRPr="005645E5">
        <w:rPr>
          <w:rFonts w:ascii="Arial" w:hAnsi="Arial" w:cs="Arial"/>
          <w:b/>
          <w:sz w:val="20"/>
          <w:szCs w:val="20"/>
        </w:rPr>
        <w:t>, Direktorat za kulturno dediščino, Sektor za muzeje, arhive in knjižnice – muzejska dejavnost</w:t>
      </w:r>
      <w:r>
        <w:rPr>
          <w:rFonts w:ascii="Arial" w:hAnsi="Arial" w:cs="Arial"/>
          <w:sz w:val="20"/>
          <w:szCs w:val="20"/>
        </w:rPr>
        <w:t>,</w:t>
      </w:r>
      <w:r w:rsidRPr="005645E5">
        <w:rPr>
          <w:rFonts w:ascii="Arial" w:hAnsi="Arial" w:cs="Arial"/>
          <w:sz w:val="20"/>
          <w:szCs w:val="20"/>
        </w:rPr>
        <w:t xml:space="preserve"> poroča, da v zadnjih letih na področju izvajanja javne službe muzejev ni evidentiranih vsebin za </w:t>
      </w:r>
      <w:r w:rsidRPr="005645E5">
        <w:rPr>
          <w:rFonts w:ascii="Arial" w:hAnsi="Arial" w:cs="Arial"/>
          <w:snapToGrid w:val="0"/>
          <w:sz w:val="20"/>
          <w:szCs w:val="20"/>
        </w:rPr>
        <w:t xml:space="preserve">zagotavljanje možnosti, da lahko osebe, ki se izobražujejo v okviru </w:t>
      </w:r>
      <w:r w:rsidR="004C64ED">
        <w:rPr>
          <w:rFonts w:ascii="Arial" w:hAnsi="Arial" w:cs="Arial"/>
          <w:snapToGrid w:val="0"/>
          <w:sz w:val="20"/>
          <w:szCs w:val="20"/>
        </w:rPr>
        <w:t>p</w:t>
      </w:r>
      <w:r w:rsidRPr="005645E5">
        <w:rPr>
          <w:rFonts w:ascii="Arial" w:hAnsi="Arial" w:cs="Arial"/>
          <w:snapToGrid w:val="0"/>
          <w:sz w:val="20"/>
          <w:szCs w:val="20"/>
        </w:rPr>
        <w:t xml:space="preserve">osebnega programa vzgoje in izobraževanja (tudi na ravni usposabljanja za življenje in delo) pridobijo kvalifikacije, ki omogočajo vstop v delo. V prihodnje se pričakuje, da bo </w:t>
      </w:r>
      <w:r w:rsidR="004C64ED">
        <w:rPr>
          <w:rFonts w:ascii="Arial" w:hAnsi="Arial" w:cs="Arial"/>
          <w:snapToGrid w:val="0"/>
          <w:sz w:val="20"/>
          <w:szCs w:val="20"/>
        </w:rPr>
        <w:t>MK</w:t>
      </w:r>
      <w:r w:rsidR="004C64ED" w:rsidRPr="005645E5">
        <w:rPr>
          <w:rFonts w:ascii="Arial" w:hAnsi="Arial" w:cs="Arial"/>
          <w:snapToGrid w:val="0"/>
          <w:sz w:val="20"/>
          <w:szCs w:val="20"/>
        </w:rPr>
        <w:t xml:space="preserve"> </w:t>
      </w:r>
      <w:r w:rsidRPr="005645E5">
        <w:rPr>
          <w:rFonts w:ascii="Arial" w:hAnsi="Arial" w:cs="Arial"/>
          <w:snapToGrid w:val="0"/>
          <w:sz w:val="20"/>
          <w:szCs w:val="20"/>
        </w:rPr>
        <w:t xml:space="preserve">v okviru medresorskega sodelovanja začelo </w:t>
      </w:r>
      <w:r>
        <w:rPr>
          <w:rFonts w:ascii="Arial" w:hAnsi="Arial" w:cs="Arial"/>
          <w:snapToGrid w:val="0"/>
          <w:sz w:val="20"/>
          <w:szCs w:val="20"/>
        </w:rPr>
        <w:t>dejavnost</w:t>
      </w:r>
      <w:r w:rsidRPr="005645E5">
        <w:rPr>
          <w:rFonts w:ascii="Arial" w:hAnsi="Arial" w:cs="Arial"/>
          <w:snapToGrid w:val="0"/>
          <w:sz w:val="20"/>
          <w:szCs w:val="20"/>
        </w:rPr>
        <w:t xml:space="preserve">i za pridobitev kvalifikacij s področja kulturnih dejavnosti (kulturne dediščine), ki bodo omogočala </w:t>
      </w:r>
      <w:r w:rsidRPr="005645E5">
        <w:rPr>
          <w:rFonts w:ascii="Arial" w:hAnsi="Arial" w:cs="Arial"/>
          <w:sz w:val="20"/>
          <w:szCs w:val="20"/>
        </w:rPr>
        <w:t>vključevanja invalidnih oseb v izvajanje primernih nalog javne muzejske službe (</w:t>
      </w:r>
      <w:r w:rsidRPr="005645E5">
        <w:rPr>
          <w:rFonts w:ascii="Arial" w:hAnsi="Arial" w:cs="Arial"/>
          <w:b/>
          <w:bCs/>
          <w:i/>
          <w:iCs/>
          <w:sz w:val="20"/>
          <w:szCs w:val="20"/>
        </w:rPr>
        <w:t>MK</w:t>
      </w:r>
      <w:r w:rsidRPr="005645E5">
        <w:rPr>
          <w:rFonts w:ascii="Arial" w:hAnsi="Arial" w:cs="Arial"/>
          <w:i/>
          <w:iCs/>
          <w:sz w:val="20"/>
          <w:szCs w:val="20"/>
        </w:rPr>
        <w:t>, ukrep 4.3</w:t>
      </w:r>
      <w:r w:rsidRPr="005645E5">
        <w:rPr>
          <w:rFonts w:ascii="Arial" w:hAnsi="Arial" w:cs="Arial"/>
          <w:sz w:val="20"/>
          <w:szCs w:val="20"/>
        </w:rPr>
        <w:t>).</w:t>
      </w:r>
    </w:p>
    <w:p w14:paraId="3C507757" w14:textId="24E1FAB2"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Pri predstavljanju kulturne dediščine in komuniciranju z invalidi se zaposleni v muzejih kljub mnogim izkušnjam in usposabljanjem še vedno vsakodnevno srečujejo z novimi izzivi, kako zagotoviti </w:t>
      </w:r>
      <w:r w:rsidR="004C64ED">
        <w:rPr>
          <w:rFonts w:ascii="Arial" w:hAnsi="Arial" w:cs="Arial"/>
          <w:sz w:val="20"/>
          <w:szCs w:val="20"/>
        </w:rPr>
        <w:t>vključujočo</w:t>
      </w:r>
      <w:r w:rsidR="004C64ED" w:rsidRPr="005645E5">
        <w:rPr>
          <w:rFonts w:ascii="Arial" w:hAnsi="Arial" w:cs="Arial"/>
          <w:sz w:val="20"/>
          <w:szCs w:val="20"/>
        </w:rPr>
        <w:t xml:space="preserve"> </w:t>
      </w:r>
      <w:r w:rsidRPr="005645E5">
        <w:rPr>
          <w:rFonts w:ascii="Arial" w:hAnsi="Arial" w:cs="Arial"/>
          <w:sz w:val="20"/>
          <w:szCs w:val="20"/>
        </w:rPr>
        <w:t xml:space="preserve">dostopnost informacij o predmetih, zbirkah in vsebinah vsem obiskovalcem. Navajajo nekaj prilagoditev, ki v muzejih pripomorejo k boljši dostopnosti informacij o predmetih in zbirkah, predvsem gibalno in senzorno oviranim osebam: zagotavljanje zadostnega prostora med vitrinami, panoji in predmeti, ki omogoča gibanje z invalidskim vozičkom, ustrezna višina vitrin z razstavljenimi predmeti in prilagojena osvetlitev, označene poti oziroma smeri ogleda, taktilni pripomočki in kopije muzejskih predmetov, ki jih je mogoče otipati, </w:t>
      </w:r>
      <w:r w:rsidRPr="005645E5">
        <w:rPr>
          <w:rFonts w:ascii="Arial" w:hAnsi="Arial" w:cs="Arial"/>
          <w:bCs/>
          <w:sz w:val="20"/>
          <w:szCs w:val="20"/>
        </w:rPr>
        <w:t>individualne indukcijske zanke za uporabo avdio</w:t>
      </w:r>
      <w:r w:rsidR="00082827">
        <w:rPr>
          <w:rFonts w:ascii="Arial" w:hAnsi="Arial" w:cs="Arial"/>
          <w:bCs/>
          <w:sz w:val="20"/>
          <w:szCs w:val="20"/>
        </w:rPr>
        <w:t>vodnikov</w:t>
      </w:r>
      <w:r w:rsidRPr="005645E5">
        <w:rPr>
          <w:rFonts w:ascii="Arial" w:hAnsi="Arial" w:cs="Arial"/>
          <w:bCs/>
          <w:sz w:val="20"/>
          <w:szCs w:val="20"/>
        </w:rPr>
        <w:t xml:space="preserve"> in sistemov vodenja</w:t>
      </w:r>
      <w:r w:rsidRPr="005645E5">
        <w:rPr>
          <w:rFonts w:ascii="Arial" w:hAnsi="Arial" w:cs="Arial"/>
          <w:sz w:val="20"/>
          <w:szCs w:val="20"/>
        </w:rPr>
        <w:t xml:space="preserve">, napisi v </w:t>
      </w:r>
      <w:r>
        <w:rPr>
          <w:rFonts w:ascii="Arial" w:hAnsi="Arial" w:cs="Arial"/>
          <w:sz w:val="20"/>
          <w:szCs w:val="20"/>
        </w:rPr>
        <w:t>brajevi</w:t>
      </w:r>
      <w:r w:rsidRPr="005645E5">
        <w:rPr>
          <w:rFonts w:ascii="Arial" w:hAnsi="Arial" w:cs="Arial"/>
          <w:sz w:val="20"/>
          <w:szCs w:val="20"/>
        </w:rPr>
        <w:t xml:space="preserve"> pisavi in videopredstavitve ter zvočni posnetki. Ob tem se posebno poudarjajo urejene spletne strani z </w:t>
      </w:r>
      <w:r w:rsidRPr="005645E5">
        <w:rPr>
          <w:rFonts w:ascii="Arial" w:eastAsia="Calibri" w:hAnsi="Arial" w:cs="Arial"/>
          <w:sz w:val="20"/>
          <w:szCs w:val="20"/>
        </w:rPr>
        <w:t>informacijami o dostopnosti, da lahko invalidi načrtujejo svoj obisk (</w:t>
      </w:r>
      <w:r w:rsidRPr="005645E5">
        <w:rPr>
          <w:rFonts w:ascii="Arial" w:hAnsi="Arial" w:cs="Arial"/>
          <w:b/>
          <w:bCs/>
          <w:i/>
          <w:iCs/>
          <w:sz w:val="20"/>
          <w:szCs w:val="20"/>
        </w:rPr>
        <w:t>MK</w:t>
      </w:r>
      <w:r w:rsidRPr="005645E5">
        <w:rPr>
          <w:rFonts w:ascii="Arial" w:hAnsi="Arial" w:cs="Arial"/>
          <w:i/>
          <w:iCs/>
          <w:sz w:val="20"/>
          <w:szCs w:val="20"/>
        </w:rPr>
        <w:t xml:space="preserve">, ukrepi </w:t>
      </w:r>
      <w:r w:rsidRPr="005645E5">
        <w:rPr>
          <w:rFonts w:ascii="Arial" w:eastAsia="Calibri" w:hAnsi="Arial" w:cs="Arial"/>
          <w:i/>
          <w:iCs/>
          <w:sz w:val="20"/>
          <w:szCs w:val="20"/>
        </w:rPr>
        <w:t>4.11, 3.3 in 3.4</w:t>
      </w:r>
      <w:r w:rsidRPr="005645E5">
        <w:rPr>
          <w:rFonts w:ascii="Arial" w:eastAsia="Calibri" w:hAnsi="Arial" w:cs="Arial"/>
          <w:sz w:val="20"/>
          <w:szCs w:val="20"/>
        </w:rPr>
        <w:t>).</w:t>
      </w:r>
    </w:p>
    <w:p w14:paraId="75FF1FDD" w14:textId="77777777" w:rsidR="004B33A5" w:rsidRPr="005645E5" w:rsidRDefault="004B33A5" w:rsidP="009D38A5">
      <w:pPr>
        <w:spacing w:after="0"/>
        <w:jc w:val="both"/>
        <w:rPr>
          <w:rFonts w:ascii="Arial" w:hAnsi="Arial" w:cs="Arial"/>
          <w:sz w:val="20"/>
          <w:szCs w:val="20"/>
        </w:rPr>
      </w:pPr>
    </w:p>
    <w:p w14:paraId="57766AA1" w14:textId="44056F14" w:rsidR="004B33A5" w:rsidRPr="005645E5" w:rsidRDefault="004B33A5" w:rsidP="009D38A5">
      <w:pPr>
        <w:spacing w:after="0"/>
        <w:jc w:val="both"/>
        <w:rPr>
          <w:rFonts w:ascii="Arial" w:hAnsi="Arial" w:cs="Arial"/>
          <w:sz w:val="20"/>
          <w:szCs w:val="20"/>
        </w:rPr>
      </w:pPr>
      <w:r w:rsidRPr="005645E5">
        <w:rPr>
          <w:rFonts w:ascii="Arial" w:hAnsi="Arial" w:cs="Arial"/>
          <w:b/>
          <w:bCs/>
          <w:sz w:val="20"/>
          <w:szCs w:val="20"/>
        </w:rPr>
        <w:t>MK</w:t>
      </w:r>
      <w:r w:rsidRPr="005645E5">
        <w:rPr>
          <w:rFonts w:ascii="Arial" w:hAnsi="Arial" w:cs="Arial"/>
          <w:b/>
          <w:sz w:val="20"/>
          <w:szCs w:val="20"/>
        </w:rPr>
        <w:t>, Direktorat za kulturno dediščino, Sektor za muzeje, arhive in knjižnice – dejavnost slovenskih splošnih knjižnic</w:t>
      </w:r>
      <w:r>
        <w:rPr>
          <w:rFonts w:ascii="Arial" w:hAnsi="Arial" w:cs="Arial"/>
          <w:sz w:val="20"/>
          <w:szCs w:val="20"/>
        </w:rPr>
        <w:t>,</w:t>
      </w:r>
      <w:r w:rsidRPr="005645E5">
        <w:rPr>
          <w:rFonts w:ascii="Arial" w:hAnsi="Arial" w:cs="Arial"/>
          <w:sz w:val="20"/>
          <w:szCs w:val="20"/>
        </w:rPr>
        <w:t xml:space="preserve"> poroča, da so v letu 2022 knjižnice nadaljevale prilag</w:t>
      </w:r>
      <w:r>
        <w:rPr>
          <w:rFonts w:ascii="Arial" w:hAnsi="Arial" w:cs="Arial"/>
          <w:sz w:val="20"/>
          <w:szCs w:val="20"/>
        </w:rPr>
        <w:t>ajanje</w:t>
      </w:r>
      <w:r w:rsidRPr="005645E5">
        <w:rPr>
          <w:rFonts w:ascii="Arial" w:hAnsi="Arial" w:cs="Arial"/>
          <w:sz w:val="20"/>
          <w:szCs w:val="20"/>
        </w:rPr>
        <w:t xml:space="preserve"> svojih spletnih strani v skladu z ZDSMA (</w:t>
      </w:r>
      <w:r w:rsidRPr="005645E5">
        <w:rPr>
          <w:rFonts w:ascii="Arial" w:hAnsi="Arial" w:cs="Arial"/>
          <w:color w:val="000000" w:themeColor="text1"/>
          <w:sz w:val="20"/>
          <w:szCs w:val="20"/>
        </w:rPr>
        <w:t xml:space="preserve">na primer </w:t>
      </w:r>
      <w:r w:rsidRPr="005645E5">
        <w:rPr>
          <w:rFonts w:ascii="Arial" w:hAnsi="Arial" w:cs="Arial"/>
          <w:sz w:val="20"/>
          <w:szCs w:val="20"/>
        </w:rPr>
        <w:t>Knjižnica Velenje). Od spletnih storitev so knjižnice omogočale spletni vpis, spletno podaljšanje članstva, e-knjige in e-vire. Spletni dogodki knjižnic, objavljeni na kanalih</w:t>
      </w:r>
      <w:r w:rsidRPr="00C75598">
        <w:rPr>
          <w:rFonts w:ascii="Arial" w:hAnsi="Arial" w:cs="Arial"/>
          <w:sz w:val="20"/>
          <w:szCs w:val="20"/>
        </w:rPr>
        <w:t xml:space="preserve"> </w:t>
      </w:r>
      <w:r>
        <w:rPr>
          <w:rFonts w:ascii="Arial" w:hAnsi="Arial" w:cs="Arial"/>
          <w:sz w:val="20"/>
          <w:szCs w:val="20"/>
        </w:rPr>
        <w:t>YouTuba</w:t>
      </w:r>
      <w:r w:rsidRPr="005645E5">
        <w:rPr>
          <w:rFonts w:ascii="Arial" w:hAnsi="Arial" w:cs="Arial"/>
          <w:sz w:val="20"/>
          <w:szCs w:val="20"/>
        </w:rPr>
        <w:t xml:space="preserve">, so bili namenjeni </w:t>
      </w:r>
      <w:r>
        <w:rPr>
          <w:rFonts w:ascii="Arial" w:hAnsi="Arial" w:cs="Arial"/>
          <w:sz w:val="20"/>
          <w:szCs w:val="20"/>
        </w:rPr>
        <w:t xml:space="preserve">predvsem </w:t>
      </w:r>
      <w:r w:rsidRPr="005645E5">
        <w:rPr>
          <w:rFonts w:ascii="Arial" w:hAnsi="Arial" w:cs="Arial"/>
          <w:sz w:val="20"/>
          <w:szCs w:val="20"/>
        </w:rPr>
        <w:t>širjenju bralne kulture (pogovori o aktualnih knjižnih delih, spletno branje pravljic in podobno) (</w:t>
      </w:r>
      <w:r w:rsidRPr="005645E5">
        <w:rPr>
          <w:rFonts w:ascii="Arial" w:hAnsi="Arial" w:cs="Arial"/>
          <w:b/>
          <w:bCs/>
          <w:i/>
          <w:iCs/>
          <w:sz w:val="20"/>
          <w:szCs w:val="20"/>
        </w:rPr>
        <w:t>MK</w:t>
      </w:r>
      <w:r w:rsidRPr="005645E5">
        <w:rPr>
          <w:rFonts w:ascii="Arial" w:hAnsi="Arial" w:cs="Arial"/>
          <w:i/>
          <w:iCs/>
          <w:sz w:val="20"/>
          <w:szCs w:val="20"/>
        </w:rPr>
        <w:t>, ukrepa 4.11 in 3.4</w:t>
      </w:r>
      <w:r w:rsidRPr="005645E5">
        <w:rPr>
          <w:rFonts w:ascii="Arial" w:hAnsi="Arial" w:cs="Arial"/>
          <w:sz w:val="20"/>
          <w:szCs w:val="20"/>
        </w:rPr>
        <w:t>).</w:t>
      </w:r>
    </w:p>
    <w:p w14:paraId="74E57A60" w14:textId="77777777" w:rsidR="004B33A5" w:rsidRPr="005645E5" w:rsidRDefault="004B33A5" w:rsidP="009D38A5">
      <w:pPr>
        <w:spacing w:after="160"/>
        <w:contextualSpacing/>
        <w:jc w:val="both"/>
        <w:rPr>
          <w:rFonts w:ascii="Arial" w:hAnsi="Arial" w:cs="Arial"/>
          <w:sz w:val="20"/>
          <w:szCs w:val="20"/>
        </w:rPr>
      </w:pPr>
    </w:p>
    <w:p w14:paraId="2294B78D" w14:textId="3BE2C892" w:rsidR="004B33A5" w:rsidRPr="005645E5" w:rsidRDefault="004B33A5" w:rsidP="009D38A5">
      <w:pPr>
        <w:spacing w:after="0"/>
        <w:jc w:val="both"/>
        <w:rPr>
          <w:rFonts w:ascii="Arial" w:hAnsi="Arial" w:cs="Arial"/>
          <w:sz w:val="20"/>
          <w:szCs w:val="20"/>
          <w:u w:val="single"/>
        </w:rPr>
      </w:pPr>
      <w:r w:rsidRPr="005645E5">
        <w:rPr>
          <w:rFonts w:ascii="Arial" w:hAnsi="Arial" w:cs="Arial"/>
          <w:b/>
          <w:bCs/>
          <w:sz w:val="20"/>
          <w:szCs w:val="20"/>
        </w:rPr>
        <w:t>MK, Služba za kulturne raznolikosti in človekove pravice</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poroča, da se je v letu 2022 nadaljevalo izvajanje projektov</w:t>
      </w:r>
      <w:r>
        <w:rPr>
          <w:rFonts w:ascii="Arial" w:hAnsi="Arial" w:cs="Arial"/>
          <w:sz w:val="20"/>
          <w:szCs w:val="20"/>
        </w:rPr>
        <w:t>,</w:t>
      </w:r>
      <w:r w:rsidRPr="005645E5">
        <w:rPr>
          <w:rFonts w:ascii="Arial" w:hAnsi="Arial" w:cs="Arial"/>
          <w:sz w:val="20"/>
          <w:szCs w:val="20"/>
        </w:rPr>
        <w:t xml:space="preserve"> izbranih za sofinanciranje v okviru Javnega razpisa za izbor operacij za večjo socialno vključenost pripadnikov ranljivih družbenih skupin na področju kulture v okviru Evropskega socialnega sklada v letih 2021–2023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JR-ESS-2021-2023-SOCIALNA VKLJUČENOST). JR-ESS-2021-2023-SOCIALNA VKLJUČENOST je namenjen zaposlovanju oziroma zagotavljanju večjih zaposlitvenih možnosti na trgu dela, </w:t>
      </w:r>
      <w:r>
        <w:rPr>
          <w:rFonts w:ascii="Arial" w:hAnsi="Arial" w:cs="Arial"/>
          <w:sz w:val="20"/>
          <w:szCs w:val="20"/>
        </w:rPr>
        <w:t>izboljšanju</w:t>
      </w:r>
      <w:r w:rsidRPr="005645E5">
        <w:rPr>
          <w:rFonts w:ascii="Arial" w:hAnsi="Arial" w:cs="Arial"/>
          <w:sz w:val="20"/>
          <w:szCs w:val="20"/>
        </w:rPr>
        <w:t xml:space="preserve"> usposobljenosti, kulturne ustvarjalnosti in kreativnosti ter krepitvi samozavesti in socialne vključenosti v širše družbeno okolje pripadnikov manjšinskih etničnih skupnosti in invalidov. Izvajanje projektov se bo končalo 1. marca 2023.</w:t>
      </w:r>
    </w:p>
    <w:p w14:paraId="3E526DAC" w14:textId="2C5C0BB9" w:rsidR="004B33A5" w:rsidRPr="005645E5" w:rsidRDefault="004B33A5" w:rsidP="009D38A5">
      <w:pPr>
        <w:jc w:val="both"/>
        <w:rPr>
          <w:rFonts w:ascii="Arial" w:hAnsi="Arial" w:cs="Arial"/>
          <w:sz w:val="20"/>
          <w:szCs w:val="20"/>
        </w:rPr>
      </w:pPr>
      <w:r w:rsidRPr="005645E5">
        <w:rPr>
          <w:rFonts w:ascii="Arial" w:hAnsi="Arial" w:cs="Arial"/>
          <w:sz w:val="20"/>
          <w:szCs w:val="20"/>
        </w:rPr>
        <w:t xml:space="preserve">V okviru JR-ESS-2021-2023-SOCIALNA VKLJUČENOST so bile v letu 2022 sofinancirane tri operacije, ki so deloma ali v celoti namenjene invalidom in </w:t>
      </w:r>
      <w:r w:rsidR="00082827">
        <w:rPr>
          <w:rFonts w:ascii="Arial" w:hAnsi="Arial" w:cs="Arial"/>
          <w:sz w:val="20"/>
          <w:szCs w:val="20"/>
        </w:rPr>
        <w:t xml:space="preserve">v katere </w:t>
      </w:r>
      <w:r w:rsidRPr="005645E5">
        <w:rPr>
          <w:rFonts w:ascii="Arial" w:hAnsi="Arial" w:cs="Arial"/>
          <w:sz w:val="20"/>
          <w:szCs w:val="20"/>
        </w:rPr>
        <w:t xml:space="preserve">bodo </w:t>
      </w:r>
      <w:r w:rsidR="00082827">
        <w:rPr>
          <w:rFonts w:ascii="Arial" w:hAnsi="Arial" w:cs="Arial"/>
          <w:sz w:val="20"/>
          <w:szCs w:val="20"/>
        </w:rPr>
        <w:t xml:space="preserve">invalidi </w:t>
      </w:r>
      <w:r w:rsidRPr="005645E5">
        <w:rPr>
          <w:rFonts w:ascii="Arial" w:hAnsi="Arial" w:cs="Arial"/>
          <w:sz w:val="20"/>
          <w:szCs w:val="20"/>
        </w:rPr>
        <w:t xml:space="preserve">vključeni. Ena operacija v vrednosti 139.966,45 EUR je namenjena izključno invalidom, dve operaciji v vrednosti 250.266,48 EUR pa sta namenjeni tako invalidom kot pripadnikom drugih manjšinskih etničnih skupnosti. V okviru prve operacije z naslovom Meje mojega jezika niso meje mojega sveta, namenjene izključno invalidom (gluhim in naglušnim), bo upravičenec Beletrina razvil in izvedel metodologijo usposabljanja gluhih za ustvarjalce, interprete in tolmače umetnostnih besedil. Udeleženci bodo postali most za razumevanje literature za gluhe, kot interpreti pa bodo jezikovno umetnost </w:t>
      </w:r>
      <w:r w:rsidR="00082827">
        <w:rPr>
          <w:rFonts w:ascii="Arial" w:hAnsi="Arial" w:cs="Arial"/>
          <w:sz w:val="20"/>
          <w:szCs w:val="20"/>
        </w:rPr>
        <w:t xml:space="preserve">prenašali </w:t>
      </w:r>
      <w:r w:rsidRPr="005645E5">
        <w:rPr>
          <w:rFonts w:ascii="Arial" w:hAnsi="Arial" w:cs="Arial"/>
          <w:sz w:val="20"/>
          <w:szCs w:val="20"/>
        </w:rPr>
        <w:t>slišečim na kulturnih prireditvah, razstavah, v živo ali po spletu. Postali bodo tudi del kulturn</w:t>
      </w:r>
      <w:r>
        <w:rPr>
          <w:rFonts w:ascii="Arial" w:hAnsi="Arial" w:cs="Arial"/>
          <w:sz w:val="20"/>
          <w:szCs w:val="20"/>
        </w:rPr>
        <w:t>ega</w:t>
      </w:r>
      <w:r w:rsidRPr="005645E5">
        <w:rPr>
          <w:rFonts w:ascii="Arial" w:hAnsi="Arial" w:cs="Arial"/>
          <w:sz w:val="20"/>
          <w:szCs w:val="20"/>
        </w:rPr>
        <w:t xml:space="preserve"> občinst</w:t>
      </w:r>
      <w:r>
        <w:rPr>
          <w:rFonts w:ascii="Arial" w:hAnsi="Arial" w:cs="Arial"/>
          <w:sz w:val="20"/>
          <w:szCs w:val="20"/>
        </w:rPr>
        <w:t>va</w:t>
      </w:r>
      <w:r w:rsidRPr="005645E5">
        <w:rPr>
          <w:rFonts w:ascii="Arial" w:hAnsi="Arial" w:cs="Arial"/>
          <w:sz w:val="20"/>
          <w:szCs w:val="20"/>
        </w:rPr>
        <w:t xml:space="preserve">. Ta operacija je pomembna tudi zato, ker bo spodbudila rabo in razvoj SZJ na področju literature – jezikovne umetnosti in ustvarjanja, ki pri gluhih nastaja in jim mora biti </w:t>
      </w:r>
      <w:r w:rsidR="00082827">
        <w:rPr>
          <w:rFonts w:ascii="Arial" w:hAnsi="Arial" w:cs="Arial"/>
          <w:sz w:val="20"/>
          <w:szCs w:val="20"/>
        </w:rPr>
        <w:t>prenesena</w:t>
      </w:r>
      <w:r w:rsidR="00082827" w:rsidRPr="005645E5">
        <w:rPr>
          <w:rFonts w:ascii="Arial" w:hAnsi="Arial" w:cs="Arial"/>
          <w:sz w:val="20"/>
          <w:szCs w:val="20"/>
        </w:rPr>
        <w:t xml:space="preserve"> </w:t>
      </w:r>
      <w:r w:rsidRPr="005645E5">
        <w:rPr>
          <w:rFonts w:ascii="Arial" w:hAnsi="Arial" w:cs="Arial"/>
          <w:sz w:val="20"/>
          <w:szCs w:val="20"/>
        </w:rPr>
        <w:t xml:space="preserve">v njihovi materinščini – SZJ. Ta je manj razvit in </w:t>
      </w:r>
      <w:r>
        <w:rPr>
          <w:rFonts w:ascii="Arial" w:hAnsi="Arial" w:cs="Arial"/>
          <w:sz w:val="20"/>
          <w:szCs w:val="20"/>
        </w:rPr>
        <w:t>skoraj</w:t>
      </w:r>
      <w:r w:rsidRPr="005645E5">
        <w:rPr>
          <w:rFonts w:ascii="Arial" w:hAnsi="Arial" w:cs="Arial"/>
          <w:sz w:val="20"/>
          <w:szCs w:val="20"/>
        </w:rPr>
        <w:t xml:space="preserve"> ni v družbeni rabi. Gluhi so zato izolirana skupnost. Učenje in branje slovenščine jim povzročata težave</w:t>
      </w:r>
      <w:r>
        <w:rPr>
          <w:rFonts w:ascii="Arial" w:hAnsi="Arial" w:cs="Arial"/>
          <w:sz w:val="20"/>
          <w:szCs w:val="20"/>
        </w:rPr>
        <w:t>,</w:t>
      </w:r>
      <w:r w:rsidRPr="005645E5">
        <w:rPr>
          <w:rFonts w:ascii="Arial" w:hAnsi="Arial" w:cs="Arial"/>
          <w:sz w:val="20"/>
          <w:szCs w:val="20"/>
        </w:rPr>
        <w:t xml:space="preserve"> </w:t>
      </w:r>
      <w:r>
        <w:rPr>
          <w:rFonts w:ascii="Arial" w:hAnsi="Arial" w:cs="Arial"/>
          <w:sz w:val="20"/>
          <w:szCs w:val="20"/>
        </w:rPr>
        <w:t>zato so</w:t>
      </w:r>
      <w:r w:rsidRPr="005645E5">
        <w:rPr>
          <w:rFonts w:ascii="Arial" w:hAnsi="Arial" w:cs="Arial"/>
          <w:sz w:val="20"/>
          <w:szCs w:val="20"/>
        </w:rPr>
        <w:t xml:space="preserve"> kot skupina invalidov tudi najmanj formalno izobraženi, imajo slabše možnosti na trgu dela in so socialno izključeni. Vključenost v to operacijo je gluhim omogočila povečanje zaposljivosti in socialne vključenosti. V preostalih dveh izbranih operacijah upravičenc</w:t>
      </w:r>
      <w:r w:rsidR="000C5537">
        <w:rPr>
          <w:rFonts w:ascii="Arial" w:hAnsi="Arial" w:cs="Arial"/>
          <w:sz w:val="20"/>
          <w:szCs w:val="20"/>
        </w:rPr>
        <w:t>a</w:t>
      </w:r>
      <w:r w:rsidRPr="005645E5">
        <w:rPr>
          <w:rFonts w:ascii="Arial" w:hAnsi="Arial" w:cs="Arial"/>
          <w:sz w:val="20"/>
          <w:szCs w:val="20"/>
        </w:rPr>
        <w:t xml:space="preserve"> Prekomej, center znanja, vizij in uspešnosti Gornji Petrovci (za operacijo z naslovom INDA – Kulturno doživetje Prekmurja) (KRVS) ter</w:t>
      </w:r>
      <w:r w:rsidR="000C5537">
        <w:rPr>
          <w:rFonts w:ascii="Arial" w:hAnsi="Arial" w:cs="Arial"/>
          <w:sz w:val="20"/>
          <w:szCs w:val="20"/>
        </w:rPr>
        <w:t xml:space="preserve"> upravičenca</w:t>
      </w:r>
      <w:r w:rsidRPr="005645E5">
        <w:rPr>
          <w:rFonts w:ascii="Arial" w:hAnsi="Arial" w:cs="Arial"/>
          <w:sz w:val="20"/>
          <w:szCs w:val="20"/>
        </w:rPr>
        <w:t xml:space="preserve"> Zavod O, Zavod škofjeloške mladine </w:t>
      </w:r>
      <w:r w:rsidR="000C5537">
        <w:rPr>
          <w:rFonts w:ascii="Arial" w:hAnsi="Arial" w:cs="Arial"/>
          <w:sz w:val="20"/>
          <w:szCs w:val="20"/>
        </w:rPr>
        <w:t>(</w:t>
      </w:r>
      <w:r w:rsidRPr="005645E5">
        <w:rPr>
          <w:rFonts w:ascii="Arial" w:hAnsi="Arial" w:cs="Arial"/>
          <w:sz w:val="20"/>
          <w:szCs w:val="20"/>
        </w:rPr>
        <w:t>za operacijo z naslovom Mutunk</w:t>
      </w:r>
      <w:r w:rsidR="000C5537">
        <w:rPr>
          <w:rFonts w:ascii="Arial" w:hAnsi="Arial" w:cs="Arial"/>
          <w:sz w:val="20"/>
          <w:szCs w:val="20"/>
        </w:rPr>
        <w:t>)</w:t>
      </w:r>
      <w:r w:rsidRPr="005645E5">
        <w:rPr>
          <w:rFonts w:ascii="Arial" w:hAnsi="Arial" w:cs="Arial"/>
          <w:sz w:val="20"/>
          <w:szCs w:val="20"/>
        </w:rPr>
        <w:t xml:space="preserve"> (KRZS) ni mogoče oceniti deleža sredstev</w:t>
      </w:r>
      <w:r>
        <w:rPr>
          <w:rFonts w:ascii="Arial" w:hAnsi="Arial" w:cs="Arial"/>
          <w:sz w:val="20"/>
          <w:szCs w:val="20"/>
        </w:rPr>
        <w:t>,</w:t>
      </w:r>
      <w:r w:rsidRPr="005645E5">
        <w:rPr>
          <w:rFonts w:ascii="Arial" w:hAnsi="Arial" w:cs="Arial"/>
          <w:sz w:val="20"/>
          <w:szCs w:val="20"/>
        </w:rPr>
        <w:t xml:space="preserve"> namenjenega samo za invalide, saj vključujejo invalide in različne ciljne skupine (</w:t>
      </w:r>
      <w:r w:rsidRPr="005645E5">
        <w:rPr>
          <w:rFonts w:ascii="Arial" w:hAnsi="Arial" w:cs="Arial"/>
          <w:b/>
          <w:bCs/>
          <w:i/>
          <w:iCs/>
          <w:sz w:val="20"/>
          <w:szCs w:val="20"/>
        </w:rPr>
        <w:t>MK</w:t>
      </w:r>
      <w:r w:rsidRPr="005645E5">
        <w:rPr>
          <w:rFonts w:ascii="Arial" w:hAnsi="Arial" w:cs="Arial"/>
          <w:i/>
          <w:iCs/>
          <w:sz w:val="20"/>
          <w:szCs w:val="20"/>
        </w:rPr>
        <w:t>, ukrepi 4.4, 4.14 in 3.4</w:t>
      </w:r>
      <w:r w:rsidRPr="005645E5">
        <w:rPr>
          <w:rFonts w:ascii="Arial" w:hAnsi="Arial" w:cs="Arial"/>
          <w:sz w:val="20"/>
          <w:szCs w:val="20"/>
        </w:rPr>
        <w:t>).</w:t>
      </w:r>
    </w:p>
    <w:p w14:paraId="7B4623F7" w14:textId="77777777"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arhivska dejavnost (regionalni arhivi)</w:t>
      </w:r>
      <w:r w:rsidRPr="005645E5">
        <w:rPr>
          <w:rFonts w:ascii="Arial" w:hAnsi="Arial" w:cs="Arial"/>
          <w:sz w:val="20"/>
          <w:szCs w:val="20"/>
        </w:rPr>
        <w:t xml:space="preserve">, v nadaljevanju povzema prispevke zunanjih javnih (kulturnih) ustanov in javnih zavodov na področju arhivske dejavnosti. </w:t>
      </w:r>
    </w:p>
    <w:p w14:paraId="4CDEBBAE" w14:textId="77777777" w:rsidR="004B33A5" w:rsidRPr="005645E5" w:rsidRDefault="004B33A5" w:rsidP="009D38A5">
      <w:pPr>
        <w:spacing w:after="0"/>
        <w:jc w:val="both"/>
        <w:rPr>
          <w:rFonts w:ascii="Arial" w:hAnsi="Arial" w:cs="Arial"/>
          <w:b/>
          <w:bCs/>
          <w:sz w:val="20"/>
          <w:szCs w:val="20"/>
          <w:u w:val="single"/>
        </w:rPr>
      </w:pPr>
    </w:p>
    <w:p w14:paraId="17D2F348"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Pokrajinski arhiv Koper (PAK)</w:t>
      </w:r>
    </w:p>
    <w:p w14:paraId="12CBC84E" w14:textId="1892A008"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V PAK izvajajo redna usposabljanja na delovnem mestu – zaposlitvene rehabilitacije v sodelovanju z zavodom Šentprima in zavodom Papilot. V letu 2022 je bila na usposabljanju  ena oseba (</w:t>
      </w:r>
      <w:r w:rsidRPr="005645E5">
        <w:rPr>
          <w:rFonts w:ascii="Arial" w:hAnsi="Arial" w:cs="Arial"/>
          <w:b/>
          <w:bCs/>
          <w:i/>
          <w:iCs/>
          <w:sz w:val="20"/>
          <w:szCs w:val="20"/>
        </w:rPr>
        <w:t>MK – PAK</w:t>
      </w:r>
      <w:r w:rsidRPr="005645E5">
        <w:rPr>
          <w:rFonts w:ascii="Arial" w:hAnsi="Arial" w:cs="Arial"/>
          <w:i/>
          <w:iCs/>
          <w:sz w:val="20"/>
          <w:szCs w:val="20"/>
        </w:rPr>
        <w:t>, ukrepa 4.4 in 4.6</w:t>
      </w:r>
      <w:r w:rsidRPr="005645E5">
        <w:rPr>
          <w:rFonts w:ascii="Arial" w:hAnsi="Arial" w:cs="Arial"/>
          <w:sz w:val="20"/>
          <w:szCs w:val="20"/>
        </w:rPr>
        <w:t>).</w:t>
      </w:r>
    </w:p>
    <w:p w14:paraId="2ED02630" w14:textId="4C1224CD"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V PAK je bila v okviru projekta e-ARH.si nameščena oprema za omogočanje dostopnosti informacij ranljivim skupinam in izobraževanje v čitalnici arhiva (</w:t>
      </w:r>
      <w:r w:rsidRPr="005645E5">
        <w:rPr>
          <w:rFonts w:ascii="Arial" w:hAnsi="Arial" w:cs="Arial"/>
          <w:b/>
          <w:bCs/>
          <w:i/>
          <w:iCs/>
          <w:sz w:val="20"/>
          <w:szCs w:val="20"/>
        </w:rPr>
        <w:t>MK – PAK</w:t>
      </w:r>
      <w:r w:rsidRPr="005645E5">
        <w:rPr>
          <w:rFonts w:ascii="Arial" w:hAnsi="Arial" w:cs="Arial"/>
          <w:i/>
          <w:iCs/>
          <w:sz w:val="20"/>
          <w:szCs w:val="20"/>
        </w:rPr>
        <w:t>, ukrepa</w:t>
      </w:r>
      <w:r w:rsidRPr="005645E5">
        <w:rPr>
          <w:rFonts w:ascii="Arial" w:hAnsi="Arial" w:cs="Arial"/>
          <w:sz w:val="20"/>
          <w:szCs w:val="20"/>
        </w:rPr>
        <w:t xml:space="preserve"> </w:t>
      </w:r>
      <w:r w:rsidRPr="005645E5">
        <w:rPr>
          <w:rFonts w:ascii="Arial" w:hAnsi="Arial" w:cs="Arial"/>
          <w:i/>
          <w:iCs/>
          <w:sz w:val="20"/>
          <w:szCs w:val="20"/>
        </w:rPr>
        <w:t>4.11 in 3.4</w:t>
      </w:r>
      <w:r w:rsidRPr="005645E5">
        <w:rPr>
          <w:rFonts w:ascii="Arial" w:hAnsi="Arial" w:cs="Arial"/>
          <w:sz w:val="20"/>
          <w:szCs w:val="20"/>
        </w:rPr>
        <w:t>).</w:t>
      </w:r>
    </w:p>
    <w:p w14:paraId="0255CEB7" w14:textId="77777777" w:rsidR="004B33A5" w:rsidRPr="005645E5" w:rsidRDefault="004B33A5" w:rsidP="009D38A5">
      <w:pPr>
        <w:spacing w:after="0"/>
        <w:jc w:val="both"/>
        <w:rPr>
          <w:rFonts w:ascii="Arial" w:hAnsi="Arial" w:cs="Arial"/>
          <w:b/>
          <w:bCs/>
          <w:sz w:val="20"/>
          <w:szCs w:val="20"/>
        </w:rPr>
      </w:pPr>
    </w:p>
    <w:p w14:paraId="30E7FCB3"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Pokrajinski arhiv Maribor (PAM)</w:t>
      </w:r>
    </w:p>
    <w:p w14:paraId="4ED63E0A" w14:textId="6F1ABAC4"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PAM ob predhodnem dogovoru omogoča osebam z motnjami v duševnem razvoju vključitev v vse programe, ki jih izvaja na področju izobraževanja (strokovna usposabljanja uslužbencev javnopravnih oseb </w:t>
      </w:r>
      <w:r>
        <w:rPr>
          <w:rFonts w:ascii="Arial" w:hAnsi="Arial" w:cs="Arial"/>
          <w:sz w:val="20"/>
          <w:szCs w:val="20"/>
        </w:rPr>
        <w:t xml:space="preserve">in </w:t>
      </w:r>
      <w:r w:rsidRPr="005645E5">
        <w:rPr>
          <w:rFonts w:ascii="Arial" w:hAnsi="Arial" w:cs="Arial"/>
          <w:sz w:val="20"/>
          <w:szCs w:val="20"/>
        </w:rPr>
        <w:t>delavcev ponudnikov storitev, ki delajo z dokumentarnim in arhivskim gradivom, preizkusi strokovne usposobljenosti, predstavitve arhivske dejavnosti in delavnice) (</w:t>
      </w:r>
      <w:r w:rsidRPr="005645E5">
        <w:rPr>
          <w:rFonts w:ascii="Arial" w:hAnsi="Arial" w:cs="Arial"/>
          <w:b/>
          <w:bCs/>
          <w:i/>
          <w:iCs/>
          <w:sz w:val="20"/>
          <w:szCs w:val="20"/>
        </w:rPr>
        <w:t>MK – PAM</w:t>
      </w:r>
      <w:r w:rsidRPr="005645E5">
        <w:rPr>
          <w:rFonts w:ascii="Arial" w:hAnsi="Arial" w:cs="Arial"/>
          <w:i/>
          <w:iCs/>
          <w:sz w:val="20"/>
          <w:szCs w:val="20"/>
        </w:rPr>
        <w:t>, ukrep 4.4</w:t>
      </w:r>
      <w:r w:rsidRPr="005645E5">
        <w:rPr>
          <w:rFonts w:ascii="Arial" w:hAnsi="Arial" w:cs="Arial"/>
          <w:sz w:val="20"/>
          <w:szCs w:val="20"/>
        </w:rPr>
        <w:t>).</w:t>
      </w:r>
    </w:p>
    <w:p w14:paraId="0C16DC67" w14:textId="0D72C1D7"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Za individualno uporabo pri izobraževanju daje </w:t>
      </w:r>
      <w:r w:rsidR="000C5537" w:rsidRPr="005645E5">
        <w:rPr>
          <w:rFonts w:ascii="Arial" w:hAnsi="Arial" w:cs="Arial"/>
          <w:sz w:val="20"/>
          <w:szCs w:val="20"/>
        </w:rPr>
        <w:t xml:space="preserve">PAM </w:t>
      </w:r>
      <w:r w:rsidRPr="005645E5">
        <w:rPr>
          <w:rFonts w:ascii="Arial" w:hAnsi="Arial" w:cs="Arial"/>
          <w:sz w:val="20"/>
          <w:szCs w:val="20"/>
        </w:rPr>
        <w:t xml:space="preserve">na voljo opremo, ki jo ima v lasti in ki omogoča lažje spremljanje izobraževanja. </w:t>
      </w:r>
      <w:r>
        <w:rPr>
          <w:rFonts w:ascii="Arial" w:hAnsi="Arial" w:cs="Arial"/>
          <w:sz w:val="20"/>
          <w:szCs w:val="20"/>
        </w:rPr>
        <w:t>Če</w:t>
      </w:r>
      <w:r w:rsidRPr="005645E5">
        <w:rPr>
          <w:rFonts w:ascii="Arial" w:hAnsi="Arial" w:cs="Arial"/>
          <w:sz w:val="20"/>
          <w:szCs w:val="20"/>
        </w:rPr>
        <w:t xml:space="preserve"> je potrebno, zagotavlja uporabo bralnika in povečevalnika zaslonske slike (e-Bralec, SuperNova), ročnih </w:t>
      </w:r>
      <w:r>
        <w:rPr>
          <w:rFonts w:ascii="Arial" w:hAnsi="Arial" w:cs="Arial"/>
          <w:sz w:val="20"/>
          <w:szCs w:val="20"/>
        </w:rPr>
        <w:t>povečevalnih stekel</w:t>
      </w:r>
      <w:r w:rsidRPr="005645E5">
        <w:rPr>
          <w:rFonts w:ascii="Arial" w:hAnsi="Arial" w:cs="Arial"/>
          <w:sz w:val="20"/>
          <w:szCs w:val="20"/>
        </w:rPr>
        <w:t xml:space="preserve"> z različno povečavo in osvetlitvijo, OCR-programa za prepoznavanje besedila (Abby FineReader) in namizne svetilke z osvetlitvijo LED za slabovidne. Na voljo </w:t>
      </w:r>
      <w:r w:rsidR="000C5537">
        <w:rPr>
          <w:rFonts w:ascii="Arial" w:hAnsi="Arial" w:cs="Arial"/>
          <w:sz w:val="20"/>
          <w:szCs w:val="20"/>
        </w:rPr>
        <w:t>so</w:t>
      </w:r>
      <w:r w:rsidR="000C5537" w:rsidRPr="005645E5">
        <w:rPr>
          <w:rFonts w:ascii="Arial" w:hAnsi="Arial" w:cs="Arial"/>
          <w:sz w:val="20"/>
          <w:szCs w:val="20"/>
        </w:rPr>
        <w:t xml:space="preserve"> </w:t>
      </w:r>
      <w:r w:rsidRPr="005645E5">
        <w:rPr>
          <w:rFonts w:ascii="Arial" w:hAnsi="Arial" w:cs="Arial"/>
          <w:sz w:val="20"/>
          <w:szCs w:val="20"/>
        </w:rPr>
        <w:t>tudi FM-sistem z mobilno indukcijsko zanko in slušalke (</w:t>
      </w:r>
      <w:r w:rsidRPr="005645E5">
        <w:rPr>
          <w:rFonts w:ascii="Arial" w:hAnsi="Arial" w:cs="Arial"/>
          <w:b/>
          <w:bCs/>
          <w:i/>
          <w:iCs/>
          <w:sz w:val="20"/>
          <w:szCs w:val="20"/>
        </w:rPr>
        <w:t>MK – PAM</w:t>
      </w:r>
      <w:r w:rsidRPr="005645E5">
        <w:rPr>
          <w:rFonts w:ascii="Arial" w:hAnsi="Arial" w:cs="Arial"/>
          <w:i/>
          <w:iCs/>
          <w:sz w:val="20"/>
          <w:szCs w:val="20"/>
        </w:rPr>
        <w:t>, ukrepa</w:t>
      </w:r>
      <w:r w:rsidRPr="005645E5">
        <w:rPr>
          <w:rFonts w:ascii="Arial" w:hAnsi="Arial" w:cs="Arial"/>
          <w:sz w:val="20"/>
          <w:szCs w:val="20"/>
        </w:rPr>
        <w:t xml:space="preserve"> </w:t>
      </w:r>
      <w:r w:rsidRPr="005645E5">
        <w:rPr>
          <w:rFonts w:ascii="Arial" w:hAnsi="Arial" w:cs="Arial"/>
          <w:i/>
          <w:iCs/>
          <w:sz w:val="20"/>
          <w:szCs w:val="20"/>
        </w:rPr>
        <w:t>4.11 in 3.4</w:t>
      </w:r>
      <w:r w:rsidRPr="005645E5">
        <w:rPr>
          <w:rFonts w:ascii="Arial" w:hAnsi="Arial" w:cs="Arial"/>
          <w:sz w:val="20"/>
          <w:szCs w:val="20"/>
        </w:rPr>
        <w:t>).</w:t>
      </w:r>
    </w:p>
    <w:p w14:paraId="64121BEE"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Zgodovinski arhiv na Ptuju (ZAP)</w:t>
      </w:r>
    </w:p>
    <w:p w14:paraId="25C6625D" w14:textId="06831433"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lastRenderedPageBreak/>
        <w:t xml:space="preserve">V ZAP se </w:t>
      </w:r>
      <w:r w:rsidR="000C5537">
        <w:rPr>
          <w:rFonts w:ascii="Arial" w:hAnsi="Arial" w:cs="Arial"/>
          <w:sz w:val="20"/>
          <w:szCs w:val="20"/>
        </w:rPr>
        <w:t xml:space="preserve">po </w:t>
      </w:r>
      <w:r w:rsidRPr="005645E5">
        <w:rPr>
          <w:rFonts w:ascii="Arial" w:hAnsi="Arial" w:cs="Arial"/>
          <w:sz w:val="20"/>
          <w:szCs w:val="20"/>
        </w:rPr>
        <w:t>predhodnem dogovoru omogoča invalidnim osebam in osebam z motnjami v duševnem razvoju vključitev v vse programe, ki se izvajajo na področju izobraževanja (strokovna usposabljanja uslužbencev javnopravnih oseb, preizkusi strokovne usposobljenosti, predstavitve arhivske dejavnosti in delavnice) (</w:t>
      </w:r>
      <w:r w:rsidRPr="005645E5">
        <w:rPr>
          <w:rFonts w:ascii="Arial" w:hAnsi="Arial" w:cs="Arial"/>
          <w:b/>
          <w:bCs/>
          <w:i/>
          <w:iCs/>
          <w:sz w:val="20"/>
          <w:szCs w:val="20"/>
        </w:rPr>
        <w:t>MK – ZAP</w:t>
      </w:r>
      <w:r w:rsidRPr="005645E5">
        <w:rPr>
          <w:rFonts w:ascii="Arial" w:hAnsi="Arial" w:cs="Arial"/>
          <w:i/>
          <w:iCs/>
          <w:sz w:val="20"/>
          <w:szCs w:val="20"/>
        </w:rPr>
        <w:t>, ukrep 4.4</w:t>
      </w:r>
      <w:r w:rsidRPr="005645E5">
        <w:rPr>
          <w:rFonts w:ascii="Arial" w:hAnsi="Arial" w:cs="Arial"/>
          <w:sz w:val="20"/>
          <w:szCs w:val="20"/>
        </w:rPr>
        <w:t>).</w:t>
      </w:r>
    </w:p>
    <w:p w14:paraId="46B848A6" w14:textId="1F28D572"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V arhivski čitalnici ZAP imajo osebe s težavami na področju vida na voljo povečevaln</w:t>
      </w:r>
      <w:r>
        <w:rPr>
          <w:rFonts w:ascii="Arial" w:hAnsi="Arial" w:cs="Arial"/>
          <w:sz w:val="20"/>
          <w:szCs w:val="20"/>
        </w:rPr>
        <w:t>a</w:t>
      </w:r>
      <w:r w:rsidRPr="005645E5">
        <w:rPr>
          <w:rFonts w:ascii="Arial" w:hAnsi="Arial" w:cs="Arial"/>
          <w:sz w:val="20"/>
          <w:szCs w:val="20"/>
        </w:rPr>
        <w:t xml:space="preserve"> </w:t>
      </w:r>
      <w:r>
        <w:rPr>
          <w:rFonts w:ascii="Arial" w:hAnsi="Arial" w:cs="Arial"/>
          <w:sz w:val="20"/>
          <w:szCs w:val="20"/>
        </w:rPr>
        <w:t>stekla</w:t>
      </w:r>
      <w:r w:rsidRPr="005645E5">
        <w:rPr>
          <w:rFonts w:ascii="Arial" w:hAnsi="Arial" w:cs="Arial"/>
          <w:sz w:val="20"/>
          <w:szCs w:val="20"/>
        </w:rPr>
        <w:t xml:space="preserve"> in namizne svetilke z osvetlitvijo LED. Če je potrebno, se lahko zagotavlja uporaba bralnika in povečevalnika zaslonske slike (e-Bralec, SuperNova), ročnih </w:t>
      </w:r>
      <w:r>
        <w:rPr>
          <w:rFonts w:ascii="Arial" w:hAnsi="Arial" w:cs="Arial"/>
          <w:sz w:val="20"/>
          <w:szCs w:val="20"/>
        </w:rPr>
        <w:t>povečevalnih stekel</w:t>
      </w:r>
      <w:r w:rsidRPr="005645E5">
        <w:rPr>
          <w:rFonts w:ascii="Arial" w:hAnsi="Arial" w:cs="Arial"/>
          <w:sz w:val="20"/>
          <w:szCs w:val="20"/>
        </w:rPr>
        <w:t xml:space="preserve"> z različno povečavo in osvetlitvijo (</w:t>
      </w:r>
      <w:r w:rsidRPr="005645E5">
        <w:rPr>
          <w:rFonts w:ascii="Arial" w:hAnsi="Arial" w:cs="Arial"/>
          <w:b/>
          <w:bCs/>
          <w:i/>
          <w:iCs/>
          <w:sz w:val="20"/>
          <w:szCs w:val="20"/>
        </w:rPr>
        <w:t>MK – ZAP</w:t>
      </w:r>
      <w:r w:rsidRPr="005645E5">
        <w:rPr>
          <w:rFonts w:ascii="Arial" w:hAnsi="Arial" w:cs="Arial"/>
          <w:sz w:val="20"/>
          <w:szCs w:val="20"/>
        </w:rPr>
        <w:t>,</w:t>
      </w:r>
      <w:r w:rsidRPr="005645E5">
        <w:rPr>
          <w:rFonts w:ascii="Arial" w:hAnsi="Arial" w:cs="Arial"/>
          <w:i/>
          <w:iCs/>
          <w:sz w:val="20"/>
          <w:szCs w:val="20"/>
        </w:rPr>
        <w:t xml:space="preserve"> ukrepa 4.11 in 3.4</w:t>
      </w:r>
      <w:r w:rsidRPr="005645E5">
        <w:rPr>
          <w:rFonts w:ascii="Arial" w:hAnsi="Arial" w:cs="Arial"/>
          <w:sz w:val="20"/>
          <w:szCs w:val="20"/>
        </w:rPr>
        <w:t>).</w:t>
      </w:r>
    </w:p>
    <w:p w14:paraId="26C7F15B" w14:textId="77777777" w:rsidR="004B33A5" w:rsidRPr="005645E5" w:rsidRDefault="004B33A5" w:rsidP="009D38A5">
      <w:pPr>
        <w:spacing w:after="0"/>
        <w:jc w:val="both"/>
        <w:rPr>
          <w:rFonts w:ascii="Arial" w:hAnsi="Arial" w:cs="Arial"/>
          <w:sz w:val="20"/>
          <w:szCs w:val="20"/>
        </w:rPr>
      </w:pPr>
    </w:p>
    <w:p w14:paraId="5F82FCDC" w14:textId="77777777" w:rsidR="004B33A5" w:rsidRPr="005645E5" w:rsidRDefault="004B33A5" w:rsidP="009D38A5">
      <w:pPr>
        <w:pStyle w:val="Brezrazmikov"/>
        <w:spacing w:line="276" w:lineRule="auto"/>
        <w:jc w:val="both"/>
        <w:rPr>
          <w:rFonts w:ascii="Arial" w:hAnsi="Arial" w:cs="Arial"/>
          <w:sz w:val="20"/>
          <w:szCs w:val="20"/>
        </w:rPr>
      </w:pPr>
      <w:r w:rsidRPr="005645E5">
        <w:rPr>
          <w:rFonts w:ascii="Arial" w:hAnsi="Arial" w:cs="Arial"/>
          <w:b/>
          <w:bCs/>
          <w:sz w:val="20"/>
          <w:szCs w:val="20"/>
        </w:rPr>
        <w:t>MK, Direktorat za kulturno dediščino, Sektor za muzeje, arhive in knjižnice – muzejska dejavnost</w:t>
      </w:r>
      <w:r w:rsidRPr="005645E5">
        <w:rPr>
          <w:rFonts w:ascii="Arial" w:hAnsi="Arial" w:cs="Arial"/>
          <w:sz w:val="20"/>
          <w:szCs w:val="20"/>
        </w:rPr>
        <w:t>,</w:t>
      </w:r>
      <w:r w:rsidRPr="005645E5">
        <w:rPr>
          <w:rFonts w:ascii="Arial" w:hAnsi="Arial" w:cs="Arial"/>
          <w:b/>
          <w:bCs/>
          <w:sz w:val="20"/>
          <w:szCs w:val="20"/>
        </w:rPr>
        <w:t xml:space="preserve"> </w:t>
      </w:r>
      <w:r w:rsidRPr="005645E5">
        <w:rPr>
          <w:rFonts w:ascii="Arial" w:hAnsi="Arial" w:cs="Arial"/>
          <w:sz w:val="20"/>
          <w:szCs w:val="20"/>
        </w:rPr>
        <w:t>v nadaljevanju povzema prispevke zunanjih javnih (kulturnih) ustanov in javnih zavodov na področju muzejske dejavnosti.</w:t>
      </w:r>
    </w:p>
    <w:p w14:paraId="3F2B64BB" w14:textId="77777777" w:rsidR="004B33A5" w:rsidRPr="005645E5" w:rsidRDefault="004B33A5" w:rsidP="009D38A5">
      <w:pPr>
        <w:spacing w:after="0"/>
        <w:jc w:val="both"/>
        <w:rPr>
          <w:rFonts w:ascii="Arial" w:hAnsi="Arial" w:cs="Arial"/>
          <w:sz w:val="20"/>
          <w:szCs w:val="20"/>
        </w:rPr>
      </w:pPr>
    </w:p>
    <w:p w14:paraId="7EC4277B"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Arboretum Volčji Potok</w:t>
      </w:r>
    </w:p>
    <w:p w14:paraId="462B99D0" w14:textId="6C53A6B6" w:rsidR="004B33A5" w:rsidRPr="005645E5" w:rsidRDefault="004B33A5" w:rsidP="009D38A5">
      <w:pPr>
        <w:spacing w:after="0"/>
        <w:jc w:val="both"/>
        <w:rPr>
          <w:rFonts w:ascii="Arial" w:hAnsi="Arial" w:cs="Arial"/>
          <w:b/>
          <w:bCs/>
          <w:sz w:val="20"/>
          <w:szCs w:val="20"/>
        </w:rPr>
      </w:pPr>
      <w:r w:rsidRPr="005645E5">
        <w:rPr>
          <w:rFonts w:ascii="Arial" w:hAnsi="Arial" w:cs="Arial"/>
          <w:sz w:val="20"/>
          <w:szCs w:val="20"/>
        </w:rPr>
        <w:t xml:space="preserve">Na področju nepremične kulturne dediščine </w:t>
      </w:r>
      <w:r w:rsidR="00F22B3E">
        <w:rPr>
          <w:rFonts w:ascii="Arial" w:hAnsi="Arial" w:cs="Arial"/>
          <w:sz w:val="20"/>
          <w:szCs w:val="20"/>
        </w:rPr>
        <w:t xml:space="preserve">Arboretum Volčji Potok </w:t>
      </w:r>
      <w:r w:rsidRPr="005645E5">
        <w:rPr>
          <w:rFonts w:ascii="Arial" w:hAnsi="Arial" w:cs="Arial"/>
          <w:sz w:val="20"/>
          <w:szCs w:val="20"/>
        </w:rPr>
        <w:t>sodeluje z Zavodom za usposabljanje invalidne mladine Kamnik, in sicer priprav</w:t>
      </w:r>
      <w:r>
        <w:rPr>
          <w:rFonts w:ascii="Arial" w:hAnsi="Arial" w:cs="Arial"/>
          <w:sz w:val="20"/>
          <w:szCs w:val="20"/>
        </w:rPr>
        <w:t>lja</w:t>
      </w:r>
      <w:r w:rsidRPr="005645E5">
        <w:rPr>
          <w:rFonts w:ascii="Arial" w:hAnsi="Arial" w:cs="Arial"/>
          <w:sz w:val="20"/>
          <w:szCs w:val="20"/>
        </w:rPr>
        <w:t>jo posebna vodenja za skupine različno oviranih gojencev po Arboretumu Volčji Potok (</w:t>
      </w:r>
      <w:r w:rsidRPr="005645E5">
        <w:rPr>
          <w:rFonts w:ascii="Arial" w:hAnsi="Arial" w:cs="Arial"/>
          <w:b/>
          <w:bCs/>
          <w:i/>
          <w:iCs/>
          <w:sz w:val="20"/>
          <w:szCs w:val="20"/>
        </w:rPr>
        <w:t>MK – Arboretum Volčji Potok</w:t>
      </w:r>
      <w:r w:rsidRPr="005645E5">
        <w:rPr>
          <w:rFonts w:ascii="Arial" w:hAnsi="Arial" w:cs="Arial"/>
          <w:i/>
          <w:iCs/>
          <w:sz w:val="20"/>
          <w:szCs w:val="20"/>
        </w:rPr>
        <w:t>, ukrep 4.3</w:t>
      </w:r>
      <w:r w:rsidRPr="005645E5">
        <w:rPr>
          <w:rFonts w:ascii="Arial" w:hAnsi="Arial" w:cs="Arial"/>
          <w:sz w:val="20"/>
          <w:szCs w:val="20"/>
        </w:rPr>
        <w:t xml:space="preserve">). </w:t>
      </w:r>
    </w:p>
    <w:p w14:paraId="11B88B6B" w14:textId="77777777" w:rsidR="004B33A5" w:rsidRPr="005645E5" w:rsidRDefault="004B33A5" w:rsidP="009D38A5">
      <w:pPr>
        <w:spacing w:after="0"/>
        <w:jc w:val="both"/>
        <w:rPr>
          <w:rFonts w:ascii="Arial" w:hAnsi="Arial" w:cs="Arial"/>
          <w:sz w:val="20"/>
          <w:szCs w:val="20"/>
        </w:rPr>
      </w:pPr>
    </w:p>
    <w:p w14:paraId="6FC94CF4"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Zavod za varstvo kulturne dediščine Slovenije (ZVKDS)</w:t>
      </w:r>
    </w:p>
    <w:p w14:paraId="189A189D" w14:textId="1535D853"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ZVKDS</w:t>
      </w:r>
      <w:r w:rsidRPr="005645E5" w:rsidDel="00E51ACA">
        <w:rPr>
          <w:rFonts w:ascii="Arial" w:hAnsi="Arial" w:cs="Arial"/>
          <w:sz w:val="20"/>
          <w:szCs w:val="20"/>
        </w:rPr>
        <w:t xml:space="preserve"> </w:t>
      </w:r>
      <w:r w:rsidRPr="005645E5">
        <w:rPr>
          <w:rFonts w:ascii="Arial" w:hAnsi="Arial" w:cs="Arial"/>
          <w:sz w:val="20"/>
          <w:szCs w:val="20"/>
        </w:rPr>
        <w:t>koordinira in vodi dva projekta, Dneve evropske kulturne dediščine in Teden kulturne dediščine, v okviru katerih se izvajajo programi za različne ciljne skupine. V letu 2022 sta bila v projekt vključena dva</w:t>
      </w:r>
      <w:r w:rsidR="007943CC">
        <w:rPr>
          <w:rFonts w:ascii="Arial" w:hAnsi="Arial" w:cs="Arial"/>
          <w:sz w:val="20"/>
          <w:szCs w:val="20"/>
        </w:rPr>
        <w:t xml:space="preserve"> VDC</w:t>
      </w:r>
      <w:r w:rsidRPr="005645E5">
        <w:rPr>
          <w:rFonts w:ascii="Arial" w:hAnsi="Arial" w:cs="Arial"/>
          <w:sz w:val="20"/>
          <w:szCs w:val="20"/>
        </w:rPr>
        <w:t>. Vzgojiteljice Otroškega vrtca Metlika so pripravile dejavnosti in razstavo z naslovom Igrajmo se pastirske igre, v kater</w:t>
      </w:r>
      <w:r>
        <w:rPr>
          <w:rFonts w:ascii="Arial" w:hAnsi="Arial" w:cs="Arial"/>
          <w:sz w:val="20"/>
          <w:szCs w:val="20"/>
        </w:rPr>
        <w:t>o</w:t>
      </w:r>
      <w:r w:rsidRPr="005645E5">
        <w:rPr>
          <w:rFonts w:ascii="Arial" w:hAnsi="Arial" w:cs="Arial"/>
          <w:sz w:val="20"/>
          <w:szCs w:val="20"/>
        </w:rPr>
        <w:t xml:space="preserve"> so vključile varovance Varstveno</w:t>
      </w:r>
      <w:r w:rsidR="007943CC">
        <w:rPr>
          <w:rFonts w:ascii="Arial" w:hAnsi="Arial" w:cs="Arial"/>
          <w:sz w:val="20"/>
          <w:szCs w:val="20"/>
        </w:rPr>
        <w:t>-</w:t>
      </w:r>
      <w:r w:rsidRPr="005645E5">
        <w:rPr>
          <w:rFonts w:ascii="Arial" w:hAnsi="Arial" w:cs="Arial"/>
          <w:sz w:val="20"/>
          <w:szCs w:val="20"/>
        </w:rPr>
        <w:t xml:space="preserve">delovnega centra Črnomelj. Varovanci so prišli v vrtec na obisk, se z otroki igrali pastirske igre in </w:t>
      </w:r>
      <w:r w:rsidR="00F22B3E">
        <w:rPr>
          <w:rFonts w:ascii="Arial" w:hAnsi="Arial" w:cs="Arial"/>
          <w:sz w:val="20"/>
          <w:szCs w:val="20"/>
        </w:rPr>
        <w:t xml:space="preserve">te </w:t>
      </w:r>
      <w:r>
        <w:rPr>
          <w:rFonts w:ascii="Arial" w:hAnsi="Arial" w:cs="Arial"/>
          <w:sz w:val="20"/>
          <w:szCs w:val="20"/>
        </w:rPr>
        <w:t xml:space="preserve">igre </w:t>
      </w:r>
      <w:r w:rsidRPr="005645E5">
        <w:rPr>
          <w:rFonts w:ascii="Arial" w:hAnsi="Arial" w:cs="Arial"/>
          <w:sz w:val="20"/>
          <w:szCs w:val="20"/>
        </w:rPr>
        <w:t>tudi odnesli v center, kjer se igrajo še naprej. Strokovne delavke Pokrajinske in študijske knjižnice Murska Sobota pa so za varovance Varstveno</w:t>
      </w:r>
      <w:r w:rsidR="007943CC">
        <w:rPr>
          <w:rFonts w:ascii="Arial" w:hAnsi="Arial" w:cs="Arial"/>
          <w:sz w:val="20"/>
          <w:szCs w:val="20"/>
        </w:rPr>
        <w:t>-</w:t>
      </w:r>
      <w:r w:rsidRPr="005645E5">
        <w:rPr>
          <w:rFonts w:ascii="Arial" w:hAnsi="Arial" w:cs="Arial"/>
          <w:sz w:val="20"/>
          <w:szCs w:val="20"/>
        </w:rPr>
        <w:t>delovnega centra Murska Sobota pripravile delavnice izdelave maket panonske hiše in razstavo z naslovom Panonska hiša nekoč in danes. Varovanci so makete panonske hiše izdelali v lesni delavnici, dokončali pa v prostorih knjižnice, kjer so jih postavili na ogled (</w:t>
      </w:r>
      <w:r w:rsidRPr="005645E5">
        <w:rPr>
          <w:rFonts w:ascii="Arial" w:hAnsi="Arial" w:cs="Arial"/>
          <w:b/>
          <w:bCs/>
          <w:i/>
          <w:iCs/>
          <w:sz w:val="20"/>
          <w:szCs w:val="20"/>
        </w:rPr>
        <w:t>MK – ZVKDS</w:t>
      </w:r>
      <w:r w:rsidRPr="005645E5">
        <w:rPr>
          <w:rFonts w:ascii="Arial" w:hAnsi="Arial" w:cs="Arial"/>
          <w:i/>
          <w:iCs/>
          <w:sz w:val="20"/>
          <w:szCs w:val="20"/>
        </w:rPr>
        <w:t>, ukrep 4.17</w:t>
      </w:r>
      <w:r w:rsidRPr="005645E5">
        <w:rPr>
          <w:rFonts w:ascii="Arial" w:hAnsi="Arial" w:cs="Arial"/>
          <w:sz w:val="20"/>
          <w:szCs w:val="20"/>
        </w:rPr>
        <w:t xml:space="preserve">). </w:t>
      </w:r>
    </w:p>
    <w:p w14:paraId="6AAF0F22" w14:textId="77777777" w:rsidR="004B33A5" w:rsidRPr="005645E5" w:rsidRDefault="004B33A5" w:rsidP="009D38A5">
      <w:pPr>
        <w:spacing w:after="0"/>
        <w:jc w:val="both"/>
        <w:rPr>
          <w:rFonts w:ascii="Arial" w:hAnsi="Arial" w:cs="Arial"/>
          <w:b/>
          <w:bCs/>
          <w:sz w:val="20"/>
          <w:szCs w:val="20"/>
          <w:u w:val="single"/>
        </w:rPr>
      </w:pPr>
    </w:p>
    <w:p w14:paraId="58E46BDC" w14:textId="77777777"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dejavnost slovenskih splošnih knjižnic</w:t>
      </w:r>
      <w:r w:rsidRPr="00FC24BD">
        <w:rPr>
          <w:rFonts w:ascii="Arial" w:hAnsi="Arial" w:cs="Arial"/>
          <w:bCs/>
          <w:sz w:val="20"/>
          <w:szCs w:val="20"/>
        </w:rPr>
        <w:t xml:space="preserve">, </w:t>
      </w:r>
      <w:r w:rsidRPr="005645E5">
        <w:rPr>
          <w:rFonts w:ascii="Arial" w:hAnsi="Arial" w:cs="Arial"/>
          <w:sz w:val="20"/>
          <w:szCs w:val="20"/>
        </w:rPr>
        <w:t>v nadaljevanju povzema prispevke zunanjih javnih (kulturnih) ustanov in javnih zavodov na področju knjižnične dejavnosti.</w:t>
      </w:r>
    </w:p>
    <w:p w14:paraId="4E0AAEF6" w14:textId="77777777" w:rsidR="004B33A5" w:rsidRPr="005645E5" w:rsidRDefault="004B33A5" w:rsidP="009D38A5">
      <w:pPr>
        <w:spacing w:after="0"/>
        <w:jc w:val="both"/>
        <w:rPr>
          <w:rFonts w:ascii="Arial" w:hAnsi="Arial" w:cs="Arial"/>
          <w:b/>
          <w:bCs/>
          <w:sz w:val="20"/>
          <w:szCs w:val="20"/>
        </w:rPr>
      </w:pPr>
    </w:p>
    <w:p w14:paraId="0AE6FD9E" w14:textId="77777777"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b/>
          <w:bCs/>
          <w:sz w:val="20"/>
          <w:szCs w:val="20"/>
        </w:rPr>
        <w:t>Koroška osrednja knjižnica dr. Franca Sušnika Ravne na Koroškem</w:t>
      </w:r>
    </w:p>
    <w:p w14:paraId="5A9C5F9A" w14:textId="55D2F62E"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sz w:val="20"/>
          <w:szCs w:val="20"/>
        </w:rPr>
        <w:t xml:space="preserve">V osrednji knjižnici so za uporabnike ranljivih ciljnih skupin uredili specializirano zbirko Berem zlahka. Ureditev zbirke je bila omogočena s sredstvi v okviru večpartnerskega projekta Čebela bere med. </w:t>
      </w:r>
      <w:r w:rsidR="00F22B3E">
        <w:rPr>
          <w:rFonts w:ascii="Arial" w:hAnsi="Arial" w:cs="Arial"/>
          <w:sz w:val="20"/>
          <w:szCs w:val="20"/>
        </w:rPr>
        <w:t>Z</w:t>
      </w:r>
      <w:r w:rsidRPr="005645E5">
        <w:rPr>
          <w:rFonts w:ascii="Arial" w:hAnsi="Arial" w:cs="Arial"/>
          <w:sz w:val="20"/>
          <w:szCs w:val="20"/>
        </w:rPr>
        <w:t>birk</w:t>
      </w:r>
      <w:r w:rsidR="00F22B3E">
        <w:rPr>
          <w:rFonts w:ascii="Arial" w:hAnsi="Arial" w:cs="Arial"/>
          <w:sz w:val="20"/>
          <w:szCs w:val="20"/>
        </w:rPr>
        <w:t>a, v kateri</w:t>
      </w:r>
      <w:r w:rsidRPr="005645E5">
        <w:rPr>
          <w:rFonts w:ascii="Arial" w:hAnsi="Arial" w:cs="Arial"/>
          <w:sz w:val="20"/>
          <w:szCs w:val="20"/>
        </w:rPr>
        <w:t xml:space="preserve"> je trenutno okoli 600 izvodov knjižničnega gradiva</w:t>
      </w:r>
      <w:r w:rsidR="00F22B3E">
        <w:rPr>
          <w:rFonts w:ascii="Arial" w:hAnsi="Arial" w:cs="Arial"/>
          <w:sz w:val="20"/>
          <w:szCs w:val="20"/>
        </w:rPr>
        <w:t>,</w:t>
      </w:r>
      <w:r w:rsidRPr="005645E5">
        <w:rPr>
          <w:rFonts w:ascii="Arial" w:hAnsi="Arial" w:cs="Arial"/>
          <w:sz w:val="20"/>
          <w:szCs w:val="20"/>
        </w:rPr>
        <w:t xml:space="preserve"> je razdeljena v naslednje skupine: </w:t>
      </w:r>
      <w:r w:rsidR="00F22B3E">
        <w:rPr>
          <w:rFonts w:ascii="Arial" w:hAnsi="Arial" w:cs="Arial"/>
          <w:sz w:val="20"/>
          <w:szCs w:val="20"/>
        </w:rPr>
        <w:t>brajeva</w:t>
      </w:r>
      <w:r w:rsidR="00F22B3E" w:rsidRPr="005645E5">
        <w:rPr>
          <w:rFonts w:ascii="Arial" w:hAnsi="Arial" w:cs="Arial"/>
          <w:sz w:val="20"/>
          <w:szCs w:val="20"/>
        </w:rPr>
        <w:t xml:space="preserve"> </w:t>
      </w:r>
      <w:r w:rsidRPr="005645E5">
        <w:rPr>
          <w:rFonts w:ascii="Arial" w:hAnsi="Arial" w:cs="Arial"/>
          <w:sz w:val="20"/>
          <w:szCs w:val="20"/>
        </w:rPr>
        <w:t xml:space="preserve">pisava, disleksija, lahko branje, večji tisk, zvočne knjige, znakovni jezik. </w:t>
      </w:r>
      <w:r>
        <w:rPr>
          <w:rFonts w:ascii="Arial" w:hAnsi="Arial" w:cs="Arial"/>
          <w:sz w:val="20"/>
          <w:szCs w:val="20"/>
        </w:rPr>
        <w:t>U</w:t>
      </w:r>
      <w:r w:rsidRPr="005645E5">
        <w:rPr>
          <w:rFonts w:ascii="Arial" w:hAnsi="Arial" w:cs="Arial"/>
          <w:sz w:val="20"/>
          <w:szCs w:val="20"/>
        </w:rPr>
        <w:t xml:space="preserve">porabnikom </w:t>
      </w:r>
      <w:r>
        <w:rPr>
          <w:rFonts w:ascii="Arial" w:hAnsi="Arial" w:cs="Arial"/>
          <w:sz w:val="20"/>
          <w:szCs w:val="20"/>
        </w:rPr>
        <w:t xml:space="preserve">zbirke so </w:t>
      </w:r>
      <w:r w:rsidRPr="005645E5">
        <w:rPr>
          <w:rFonts w:ascii="Arial" w:hAnsi="Arial" w:cs="Arial"/>
          <w:sz w:val="20"/>
          <w:szCs w:val="20"/>
        </w:rPr>
        <w:t xml:space="preserve">na voljo tudi pripomočki za branje. Knjižnica je v letu 2022 pridobila tudi status kompetenčnega centra za lahko branje. V okviru izvajanja in uresničevanja ciljev navedenega kompetenčnega centra ranljivim skupinam nudijo brezplačno članarino (ali članarino s popustom), podaljšan rok izposoje ali rezervacije gradiva (po dogovoru), storitev Osebni knjižničar (pomoč v knjižnici in pri izbiri gradiv), seznam gradiva v lahkem branju, bralne skupine in bralna srečanja, storitev Knjižnica na obisku (dostava knjig na dom), dostavo gradiva po pošti, računalniško opismenjevanje, individualno izobraževanje za samostojno uporabo knjižnice, Knjižna paberkovanja (mesečna srečanja starejših ob knjigah), bralno značko za odrasle Korošci pa bukve beremo, ki poteka tudi v lahkem branju. Kotičke Berem zlahka je vzpostavilo tudi več drugih knjižnic po Sloveniji, </w:t>
      </w:r>
      <w:r w:rsidRPr="005645E5">
        <w:rPr>
          <w:rFonts w:ascii="Arial" w:hAnsi="Arial" w:cs="Arial"/>
          <w:color w:val="000000" w:themeColor="text1"/>
          <w:sz w:val="20"/>
          <w:szCs w:val="20"/>
        </w:rPr>
        <w:t xml:space="preserve">na primer </w:t>
      </w:r>
      <w:r w:rsidRPr="005645E5">
        <w:rPr>
          <w:rFonts w:ascii="Arial" w:hAnsi="Arial" w:cs="Arial"/>
          <w:sz w:val="20"/>
          <w:szCs w:val="20"/>
        </w:rPr>
        <w:t>Knjižnica Radlje ob Dravi, Osrednja knjižnica Celje, Knjižnica Velenje, Mariborska knjižnica in Knjižnica Lenart (</w:t>
      </w:r>
      <w:r w:rsidRPr="005645E5">
        <w:rPr>
          <w:rFonts w:ascii="Arial" w:hAnsi="Arial" w:cs="Arial"/>
          <w:b/>
          <w:bCs/>
          <w:i/>
          <w:iCs/>
          <w:sz w:val="20"/>
          <w:szCs w:val="20"/>
        </w:rPr>
        <w:t>MK – Koroška osrednja knjižnica dr. Franca Sušnika Ravne na Koroškem</w:t>
      </w:r>
      <w:r w:rsidRPr="005645E5">
        <w:rPr>
          <w:rFonts w:ascii="Arial" w:hAnsi="Arial" w:cs="Arial"/>
          <w:i/>
          <w:iCs/>
          <w:sz w:val="20"/>
          <w:szCs w:val="20"/>
        </w:rPr>
        <w:t>, ukrepa 4.11 in 3.4</w:t>
      </w:r>
      <w:r w:rsidRPr="005645E5">
        <w:rPr>
          <w:rFonts w:ascii="Arial" w:hAnsi="Arial" w:cs="Arial"/>
          <w:sz w:val="20"/>
          <w:szCs w:val="20"/>
        </w:rPr>
        <w:t xml:space="preserve">). </w:t>
      </w:r>
    </w:p>
    <w:p w14:paraId="3C0C828B" w14:textId="77777777" w:rsidR="004B33A5" w:rsidRPr="005645E5" w:rsidRDefault="004B33A5" w:rsidP="009D38A5">
      <w:pPr>
        <w:spacing w:after="160"/>
        <w:contextualSpacing/>
        <w:jc w:val="both"/>
        <w:rPr>
          <w:rFonts w:ascii="Arial" w:hAnsi="Arial" w:cs="Arial"/>
          <w:b/>
          <w:bCs/>
          <w:sz w:val="20"/>
          <w:szCs w:val="20"/>
        </w:rPr>
      </w:pPr>
    </w:p>
    <w:p w14:paraId="46F8E20B" w14:textId="77777777" w:rsidR="004B33A5" w:rsidRPr="005645E5" w:rsidRDefault="004B33A5" w:rsidP="009D38A5">
      <w:pPr>
        <w:spacing w:after="160"/>
        <w:contextualSpacing/>
        <w:jc w:val="both"/>
        <w:rPr>
          <w:rFonts w:ascii="Arial" w:hAnsi="Arial" w:cs="Arial"/>
          <w:b/>
          <w:bCs/>
          <w:sz w:val="20"/>
          <w:szCs w:val="20"/>
        </w:rPr>
      </w:pPr>
    </w:p>
    <w:p w14:paraId="550487C7" w14:textId="77777777"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b/>
          <w:bCs/>
          <w:sz w:val="20"/>
          <w:szCs w:val="20"/>
        </w:rPr>
        <w:t>Mestna knjižnica Ljubljana</w:t>
      </w:r>
    </w:p>
    <w:p w14:paraId="29D9B795" w14:textId="193B1A61" w:rsidR="004B33A5" w:rsidRPr="005645E5" w:rsidRDefault="004B33A5" w:rsidP="009D38A5">
      <w:pPr>
        <w:spacing w:after="160"/>
        <w:contextualSpacing/>
        <w:jc w:val="both"/>
        <w:rPr>
          <w:rFonts w:ascii="Arial" w:hAnsi="Arial" w:cs="Arial"/>
          <w:sz w:val="20"/>
          <w:szCs w:val="20"/>
        </w:rPr>
      </w:pPr>
      <w:r w:rsidRPr="005645E5">
        <w:rPr>
          <w:rFonts w:ascii="Arial" w:hAnsi="Arial" w:cs="Arial"/>
          <w:sz w:val="20"/>
          <w:szCs w:val="20"/>
        </w:rPr>
        <w:lastRenderedPageBreak/>
        <w:t>Mestna knjižnica Ljubljana nudi posebno zbirko z okoli 1800 igračami in igrami za izposojo na dom, od katerih so nekatere posebej namenjene osebam z oviranostmi za rehabilitacijo po daljših boleznih in poškodbah. Izposojajo jih v Knjižnici dr. France Škerl za Bežigradom (</w:t>
      </w:r>
      <w:r w:rsidRPr="005645E5">
        <w:rPr>
          <w:rFonts w:ascii="Arial" w:hAnsi="Arial" w:cs="Arial"/>
          <w:b/>
          <w:bCs/>
          <w:i/>
          <w:iCs/>
          <w:sz w:val="20"/>
          <w:szCs w:val="20"/>
        </w:rPr>
        <w:t>MK – MKL</w:t>
      </w:r>
      <w:r w:rsidRPr="005645E5">
        <w:rPr>
          <w:rFonts w:ascii="Arial" w:hAnsi="Arial" w:cs="Arial"/>
          <w:i/>
          <w:iCs/>
          <w:sz w:val="20"/>
          <w:szCs w:val="20"/>
        </w:rPr>
        <w:t>, ukrepa 4.3 in 3.3</w:t>
      </w:r>
      <w:r w:rsidRPr="005645E5">
        <w:rPr>
          <w:rFonts w:ascii="Arial" w:hAnsi="Arial" w:cs="Arial"/>
          <w:sz w:val="20"/>
          <w:szCs w:val="20"/>
        </w:rPr>
        <w:t>).</w:t>
      </w:r>
    </w:p>
    <w:p w14:paraId="2064A440" w14:textId="77777777" w:rsidR="004B33A5" w:rsidRPr="005645E5" w:rsidRDefault="004B33A5" w:rsidP="009D38A5">
      <w:pPr>
        <w:spacing w:after="160"/>
        <w:contextualSpacing/>
        <w:jc w:val="both"/>
        <w:rPr>
          <w:rFonts w:ascii="Arial" w:hAnsi="Arial" w:cs="Arial"/>
          <w:b/>
          <w:bCs/>
          <w:sz w:val="20"/>
          <w:szCs w:val="20"/>
        </w:rPr>
      </w:pPr>
    </w:p>
    <w:p w14:paraId="4FFDEBEA" w14:textId="77777777"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b/>
          <w:bCs/>
          <w:sz w:val="20"/>
          <w:szCs w:val="20"/>
        </w:rPr>
        <w:t>Knjižnica Domžale</w:t>
      </w:r>
    </w:p>
    <w:p w14:paraId="5B50407B" w14:textId="27E9B15D" w:rsidR="004B33A5" w:rsidRPr="005645E5" w:rsidRDefault="004B33A5" w:rsidP="009D38A5">
      <w:pPr>
        <w:spacing w:after="160"/>
        <w:contextualSpacing/>
        <w:jc w:val="both"/>
        <w:rPr>
          <w:rFonts w:ascii="Arial" w:hAnsi="Arial" w:cs="Arial"/>
          <w:sz w:val="20"/>
          <w:szCs w:val="20"/>
        </w:rPr>
      </w:pPr>
      <w:r w:rsidRPr="005645E5">
        <w:rPr>
          <w:rFonts w:ascii="Arial" w:hAnsi="Arial" w:cs="Arial"/>
          <w:sz w:val="20"/>
          <w:szCs w:val="20"/>
        </w:rPr>
        <w:t>Knjižnica Domžale v domovih za starejše in v različnih društvih s pomočjo prostovoljcev izvaja program za ohranjanje kognitivnih sposobnosti, ki so ga poimenovali Umovadba. Uredili so zbirko za starejše uporabnike – na posebnem mestu na oddelku za odrasle so v obliki »kotička«, ki so ga poimenovali Zlata leta, postavili gradivo za starejše uporabnike. V zbirko so uvrstili priročnike za aktivno starost, strokovno gradivo s področja zakonodaje in socialnega skrbstva in tudi leposlovje. Poleg tega uporabniki na tem mestu najdejo promocijsko gradivo društev, računalnike, prilagojene uporabnikom s slabšim vidom</w:t>
      </w:r>
      <w:r>
        <w:rPr>
          <w:rFonts w:ascii="Arial" w:hAnsi="Arial" w:cs="Arial"/>
          <w:sz w:val="20"/>
          <w:szCs w:val="20"/>
        </w:rPr>
        <w:t>,</w:t>
      </w:r>
      <w:r w:rsidRPr="005645E5">
        <w:rPr>
          <w:rFonts w:ascii="Arial" w:hAnsi="Arial" w:cs="Arial"/>
          <w:sz w:val="20"/>
          <w:szCs w:val="20"/>
        </w:rPr>
        <w:t xml:space="preserve"> in elektronsko </w:t>
      </w:r>
      <w:r>
        <w:rPr>
          <w:rFonts w:ascii="Arial" w:hAnsi="Arial" w:cs="Arial"/>
          <w:sz w:val="20"/>
          <w:szCs w:val="20"/>
        </w:rPr>
        <w:t>povečevalno steklo</w:t>
      </w:r>
      <w:r w:rsidRPr="005645E5">
        <w:rPr>
          <w:rFonts w:ascii="Arial" w:hAnsi="Arial" w:cs="Arial"/>
          <w:sz w:val="20"/>
          <w:szCs w:val="20"/>
        </w:rPr>
        <w:t xml:space="preserve">. Knjižnica na svoji spletni strani </w:t>
      </w:r>
      <w:r>
        <w:rPr>
          <w:rFonts w:ascii="Arial" w:hAnsi="Arial" w:cs="Arial"/>
          <w:sz w:val="20"/>
          <w:szCs w:val="20"/>
        </w:rPr>
        <w:t>na</w:t>
      </w:r>
      <w:r w:rsidRPr="005645E5">
        <w:rPr>
          <w:rFonts w:ascii="Arial" w:hAnsi="Arial" w:cs="Arial"/>
          <w:sz w:val="20"/>
          <w:szCs w:val="20"/>
        </w:rPr>
        <w:t xml:space="preserve"> Youtub</w:t>
      </w:r>
      <w:r>
        <w:rPr>
          <w:rFonts w:ascii="Arial" w:hAnsi="Arial" w:cs="Arial"/>
          <w:sz w:val="20"/>
          <w:szCs w:val="20"/>
        </w:rPr>
        <w:t>u</w:t>
      </w:r>
      <w:r w:rsidRPr="005645E5">
        <w:rPr>
          <w:rFonts w:ascii="Arial" w:hAnsi="Arial" w:cs="Arial"/>
          <w:sz w:val="20"/>
          <w:szCs w:val="20"/>
        </w:rPr>
        <w:t xml:space="preserve"> omogoča tudi poslušanje odlomkov glasnega branja, zbranih v rubriki Zven besed. Poleg ozaveščanja o pomenu glasnega branja so posnetki namenjeni slepim in slabovidnim ter osebam z bralnimi težavami. Pripravljajo tudi podcast z naslovom Knjigojedec, ki je na voljo v aplikacijah za podcaste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Spotify). </w:t>
      </w:r>
      <w:r w:rsidR="00A10BAF">
        <w:rPr>
          <w:rFonts w:ascii="Arial" w:hAnsi="Arial" w:cs="Arial"/>
          <w:sz w:val="20"/>
          <w:szCs w:val="20"/>
        </w:rPr>
        <w:t>Knjigojedec</w:t>
      </w:r>
      <w:r w:rsidRPr="005645E5">
        <w:rPr>
          <w:rFonts w:ascii="Arial" w:hAnsi="Arial" w:cs="Arial"/>
          <w:sz w:val="20"/>
          <w:szCs w:val="20"/>
        </w:rPr>
        <w:t xml:space="preserve"> slepim </w:t>
      </w:r>
      <w:r w:rsidR="00A10BAF">
        <w:rPr>
          <w:rFonts w:ascii="Arial" w:hAnsi="Arial" w:cs="Arial"/>
          <w:sz w:val="20"/>
          <w:szCs w:val="20"/>
        </w:rPr>
        <w:t xml:space="preserve">in </w:t>
      </w:r>
      <w:r w:rsidRPr="005645E5">
        <w:rPr>
          <w:rFonts w:ascii="Arial" w:hAnsi="Arial" w:cs="Arial"/>
          <w:sz w:val="20"/>
          <w:szCs w:val="20"/>
        </w:rPr>
        <w:t xml:space="preserve">slabovidnim </w:t>
      </w:r>
      <w:r w:rsidR="00A10BAF">
        <w:rPr>
          <w:rFonts w:ascii="Arial" w:hAnsi="Arial" w:cs="Arial"/>
          <w:sz w:val="20"/>
          <w:szCs w:val="20"/>
        </w:rPr>
        <w:t>ter</w:t>
      </w:r>
      <w:r w:rsidR="00A10BAF" w:rsidRPr="005645E5">
        <w:rPr>
          <w:rFonts w:ascii="Arial" w:hAnsi="Arial" w:cs="Arial"/>
          <w:sz w:val="20"/>
          <w:szCs w:val="20"/>
        </w:rPr>
        <w:t xml:space="preserve"> </w:t>
      </w:r>
      <w:r w:rsidRPr="005645E5">
        <w:rPr>
          <w:rFonts w:ascii="Arial" w:hAnsi="Arial" w:cs="Arial"/>
          <w:sz w:val="20"/>
          <w:szCs w:val="20"/>
        </w:rPr>
        <w:t>uporabnikom z bralnimi težavami omogoča poslušanje literarnih pogovorov, izbranih proznih odlomkov in poezije (</w:t>
      </w:r>
      <w:r w:rsidRPr="005645E5">
        <w:rPr>
          <w:rFonts w:ascii="Arial" w:hAnsi="Arial" w:cs="Arial"/>
          <w:b/>
          <w:bCs/>
          <w:i/>
          <w:iCs/>
          <w:sz w:val="20"/>
          <w:szCs w:val="20"/>
        </w:rPr>
        <w:t>MK – Knjižnica Domžale</w:t>
      </w:r>
      <w:r w:rsidRPr="005645E5">
        <w:rPr>
          <w:rFonts w:ascii="Arial" w:hAnsi="Arial" w:cs="Arial"/>
          <w:i/>
          <w:iCs/>
          <w:sz w:val="20"/>
          <w:szCs w:val="20"/>
        </w:rPr>
        <w:t>, ukrepi 4.6, 3.3 in 3.4</w:t>
      </w:r>
      <w:r w:rsidRPr="005645E5">
        <w:rPr>
          <w:rFonts w:ascii="Arial" w:hAnsi="Arial" w:cs="Arial"/>
          <w:sz w:val="20"/>
          <w:szCs w:val="20"/>
        </w:rPr>
        <w:t xml:space="preserve">). </w:t>
      </w:r>
    </w:p>
    <w:p w14:paraId="30C68BAC" w14:textId="77777777" w:rsidR="004B33A5" w:rsidRPr="005645E5" w:rsidRDefault="004B33A5" w:rsidP="009D38A5">
      <w:pPr>
        <w:spacing w:after="160"/>
        <w:contextualSpacing/>
        <w:jc w:val="both"/>
        <w:rPr>
          <w:rFonts w:ascii="Arial" w:hAnsi="Arial" w:cs="Arial"/>
          <w:b/>
          <w:bCs/>
          <w:sz w:val="20"/>
          <w:szCs w:val="20"/>
        </w:rPr>
      </w:pPr>
    </w:p>
    <w:p w14:paraId="4BE908EB" w14:textId="77777777"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b/>
          <w:bCs/>
          <w:sz w:val="20"/>
          <w:szCs w:val="20"/>
        </w:rPr>
        <w:t>Mariborska knjižnica</w:t>
      </w:r>
    </w:p>
    <w:p w14:paraId="46080B7E" w14:textId="30F2BC7C" w:rsidR="004B33A5" w:rsidRPr="005645E5" w:rsidRDefault="004B33A5" w:rsidP="009D38A5">
      <w:pPr>
        <w:spacing w:after="160"/>
        <w:contextualSpacing/>
        <w:jc w:val="both"/>
        <w:rPr>
          <w:rFonts w:ascii="Arial" w:hAnsi="Arial" w:cs="Arial"/>
          <w:b/>
          <w:bCs/>
          <w:sz w:val="20"/>
          <w:szCs w:val="20"/>
        </w:rPr>
      </w:pPr>
      <w:r w:rsidRPr="005645E5">
        <w:rPr>
          <w:rFonts w:ascii="Arial" w:eastAsia="Calibri" w:hAnsi="Arial" w:cs="Arial"/>
          <w:sz w:val="20"/>
          <w:szCs w:val="20"/>
        </w:rPr>
        <w:t xml:space="preserve">Mariborska knjižnica je z namenom, da bi nastajajoča nova osrednja knjižnica na Rotovškem trgu upravičila naziv Maribor </w:t>
      </w:r>
      <w:r w:rsidR="00A10BAF">
        <w:rPr>
          <w:rFonts w:ascii="Arial" w:eastAsia="Calibri" w:hAnsi="Arial" w:cs="Arial"/>
          <w:sz w:val="20"/>
          <w:szCs w:val="20"/>
        </w:rPr>
        <w:t>–</w:t>
      </w:r>
      <w:r w:rsidRPr="005645E5">
        <w:rPr>
          <w:rFonts w:ascii="Arial" w:eastAsia="Calibri" w:hAnsi="Arial" w:cs="Arial"/>
          <w:sz w:val="20"/>
          <w:szCs w:val="20"/>
        </w:rPr>
        <w:t xml:space="preserve"> mesto po meri invalidov, v proces snovanja nove osrednje knjižnice </w:t>
      </w:r>
      <w:r w:rsidR="00A10BAF">
        <w:rPr>
          <w:rFonts w:ascii="Arial" w:eastAsia="Calibri" w:hAnsi="Arial" w:cs="Arial"/>
          <w:sz w:val="20"/>
          <w:szCs w:val="20"/>
        </w:rPr>
        <w:t>dejavno</w:t>
      </w:r>
      <w:r w:rsidR="00A10BAF" w:rsidRPr="005645E5">
        <w:rPr>
          <w:rFonts w:ascii="Arial" w:eastAsia="Calibri" w:hAnsi="Arial" w:cs="Arial"/>
          <w:sz w:val="20"/>
          <w:szCs w:val="20"/>
        </w:rPr>
        <w:t xml:space="preserve"> </w:t>
      </w:r>
      <w:r w:rsidRPr="005645E5">
        <w:rPr>
          <w:rFonts w:ascii="Arial" w:eastAsia="Calibri" w:hAnsi="Arial" w:cs="Arial"/>
          <w:sz w:val="20"/>
          <w:szCs w:val="20"/>
        </w:rPr>
        <w:t xml:space="preserve">vključila Društvo študentov invalidov Maribor, ki jim pomaga pri iskanju ustreznih rešitev za invalide. </w:t>
      </w:r>
      <w:r>
        <w:rPr>
          <w:rFonts w:ascii="Arial" w:eastAsia="Calibri" w:hAnsi="Arial" w:cs="Arial"/>
          <w:sz w:val="20"/>
          <w:szCs w:val="20"/>
        </w:rPr>
        <w:t>V</w:t>
      </w:r>
      <w:r w:rsidRPr="005645E5">
        <w:rPr>
          <w:rFonts w:ascii="Arial" w:eastAsia="Calibri" w:hAnsi="Arial" w:cs="Arial"/>
          <w:sz w:val="20"/>
          <w:szCs w:val="20"/>
        </w:rPr>
        <w:t xml:space="preserve"> projektu Izboljšanje dostopnosti produktov in storitev za imetnike </w:t>
      </w:r>
      <w:r w:rsidR="00977FD8">
        <w:rPr>
          <w:rFonts w:ascii="Arial" w:eastAsia="Calibri" w:hAnsi="Arial" w:cs="Arial"/>
          <w:sz w:val="20"/>
          <w:szCs w:val="20"/>
        </w:rPr>
        <w:t>e</w:t>
      </w:r>
      <w:r w:rsidRPr="005645E5">
        <w:rPr>
          <w:rFonts w:ascii="Arial" w:eastAsia="Calibri" w:hAnsi="Arial" w:cs="Arial"/>
          <w:sz w:val="20"/>
          <w:szCs w:val="20"/>
        </w:rPr>
        <w:t>vropske kartice za invalide (priprava aplikacije o dostopnosti Knjižnice Nova vas in Pionirske knjižnice Nova vas invalidom)</w:t>
      </w:r>
      <w:r>
        <w:rPr>
          <w:rFonts w:ascii="Arial" w:eastAsia="Calibri" w:hAnsi="Arial" w:cs="Arial"/>
          <w:sz w:val="20"/>
          <w:szCs w:val="20"/>
        </w:rPr>
        <w:t xml:space="preserve"> s</w:t>
      </w:r>
      <w:r w:rsidRPr="005645E5">
        <w:rPr>
          <w:rFonts w:ascii="Arial" w:eastAsia="Calibri" w:hAnsi="Arial" w:cs="Arial"/>
          <w:sz w:val="20"/>
          <w:szCs w:val="20"/>
        </w:rPr>
        <w:t>od</w:t>
      </w:r>
      <w:r w:rsidR="00A10BAF">
        <w:rPr>
          <w:rFonts w:ascii="Arial" w:eastAsia="Calibri" w:hAnsi="Arial" w:cs="Arial"/>
          <w:sz w:val="20"/>
          <w:szCs w:val="20"/>
        </w:rPr>
        <w:t>elujejo tudi z Urbanističnim inš</w:t>
      </w:r>
      <w:r w:rsidRPr="005645E5">
        <w:rPr>
          <w:rFonts w:ascii="Arial" w:eastAsia="Calibri" w:hAnsi="Arial" w:cs="Arial"/>
          <w:sz w:val="20"/>
          <w:szCs w:val="20"/>
        </w:rPr>
        <w:t xml:space="preserve">titutom </w:t>
      </w:r>
      <w:r w:rsidR="00A5330F">
        <w:rPr>
          <w:rFonts w:ascii="Arial" w:eastAsia="Calibri" w:hAnsi="Arial" w:cs="Arial"/>
          <w:sz w:val="20"/>
          <w:szCs w:val="20"/>
        </w:rPr>
        <w:t xml:space="preserve">Republike </w:t>
      </w:r>
      <w:r w:rsidRPr="005645E5">
        <w:rPr>
          <w:rFonts w:ascii="Arial" w:eastAsia="Calibri" w:hAnsi="Arial" w:cs="Arial"/>
          <w:sz w:val="20"/>
          <w:szCs w:val="20"/>
        </w:rPr>
        <w:t>Slovenije.</w:t>
      </w:r>
      <w:r w:rsidRPr="005645E5">
        <w:rPr>
          <w:rFonts w:ascii="Arial" w:hAnsi="Arial" w:cs="Arial"/>
          <w:b/>
          <w:bCs/>
          <w:sz w:val="20"/>
          <w:szCs w:val="20"/>
        </w:rPr>
        <w:t xml:space="preserve"> </w:t>
      </w:r>
      <w:r w:rsidRPr="005645E5">
        <w:rPr>
          <w:rFonts w:ascii="Arial" w:hAnsi="Arial" w:cs="Arial"/>
          <w:sz w:val="20"/>
          <w:szCs w:val="20"/>
        </w:rPr>
        <w:t>Knjižnica Domžale sodeluje z Inštitutom Republike Slovenije za rehabilitacijo pri zaposlitvah njihovih rehabili</w:t>
      </w:r>
      <w:r>
        <w:rPr>
          <w:rFonts w:ascii="Arial" w:hAnsi="Arial" w:cs="Arial"/>
          <w:sz w:val="20"/>
          <w:szCs w:val="20"/>
        </w:rPr>
        <w:t>tirancev</w:t>
      </w:r>
      <w:r w:rsidRPr="005645E5">
        <w:rPr>
          <w:rFonts w:ascii="Arial" w:eastAsia="Calibri" w:hAnsi="Arial" w:cs="Arial"/>
          <w:sz w:val="20"/>
          <w:szCs w:val="20"/>
        </w:rPr>
        <w:t xml:space="preserve"> (</w:t>
      </w:r>
      <w:r w:rsidRPr="005645E5">
        <w:rPr>
          <w:rFonts w:ascii="Arial" w:eastAsia="Calibri" w:hAnsi="Arial" w:cs="Arial"/>
          <w:b/>
          <w:bCs/>
          <w:i/>
          <w:iCs/>
          <w:sz w:val="20"/>
          <w:szCs w:val="20"/>
        </w:rPr>
        <w:t xml:space="preserve">MK – </w:t>
      </w:r>
      <w:r w:rsidRPr="005645E5">
        <w:rPr>
          <w:rFonts w:ascii="Arial" w:hAnsi="Arial" w:cs="Arial"/>
          <w:b/>
          <w:bCs/>
          <w:i/>
          <w:iCs/>
          <w:sz w:val="20"/>
          <w:szCs w:val="20"/>
        </w:rPr>
        <w:t>Mariborska knjižnica</w:t>
      </w:r>
      <w:r w:rsidRPr="005645E5">
        <w:rPr>
          <w:rFonts w:ascii="Arial" w:hAnsi="Arial" w:cs="Arial"/>
          <w:i/>
          <w:iCs/>
          <w:sz w:val="20"/>
          <w:szCs w:val="20"/>
        </w:rPr>
        <w:t xml:space="preserve">, ukrepi </w:t>
      </w:r>
      <w:r w:rsidRPr="005645E5">
        <w:rPr>
          <w:rFonts w:ascii="Arial" w:eastAsia="Calibri" w:hAnsi="Arial" w:cs="Arial"/>
          <w:i/>
          <w:iCs/>
          <w:sz w:val="20"/>
          <w:szCs w:val="20"/>
        </w:rPr>
        <w:t>4.3, 4.17, 3.1, 3.4 in 5.2</w:t>
      </w:r>
      <w:r w:rsidRPr="005645E5">
        <w:rPr>
          <w:rFonts w:ascii="Arial" w:eastAsia="Calibri" w:hAnsi="Arial" w:cs="Arial"/>
          <w:sz w:val="20"/>
          <w:szCs w:val="20"/>
        </w:rPr>
        <w:t>).</w:t>
      </w:r>
      <w:r w:rsidRPr="005645E5">
        <w:rPr>
          <w:rFonts w:ascii="Arial" w:hAnsi="Arial" w:cs="Arial"/>
          <w:sz w:val="20"/>
          <w:szCs w:val="20"/>
        </w:rPr>
        <w:t xml:space="preserve"> </w:t>
      </w:r>
    </w:p>
    <w:p w14:paraId="3DADBEBC" w14:textId="77777777" w:rsidR="004B33A5" w:rsidRPr="005645E5" w:rsidRDefault="004B33A5" w:rsidP="009D38A5">
      <w:pPr>
        <w:spacing w:after="160"/>
        <w:contextualSpacing/>
        <w:jc w:val="both"/>
        <w:rPr>
          <w:rFonts w:ascii="Arial" w:hAnsi="Arial" w:cs="Arial"/>
          <w:b/>
          <w:bCs/>
          <w:sz w:val="20"/>
          <w:szCs w:val="20"/>
        </w:rPr>
      </w:pPr>
    </w:p>
    <w:p w14:paraId="4D7B0398" w14:textId="77777777"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b/>
          <w:bCs/>
          <w:sz w:val="20"/>
          <w:szCs w:val="20"/>
        </w:rPr>
        <w:t>Knjižnica Mirana Jarca Novo mesto</w:t>
      </w:r>
    </w:p>
    <w:p w14:paraId="0345BB22" w14:textId="674E8697"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sz w:val="20"/>
          <w:szCs w:val="20"/>
        </w:rPr>
        <w:t xml:space="preserve">V Knjižnici Mirana Jarca Novo mesto so v letu 2022 v partnerstvu z Domom starejših občanov Novo mesto in v sodelovanju s tamkajšnjimi zaposlenimi stanovalcem doma omogočili poslušanje zvočnih knjig </w:t>
      </w:r>
      <w:r w:rsidR="00A10BAF">
        <w:rPr>
          <w:rFonts w:ascii="Arial" w:hAnsi="Arial" w:cs="Arial"/>
          <w:sz w:val="20"/>
          <w:szCs w:val="20"/>
        </w:rPr>
        <w:t xml:space="preserve">in </w:t>
      </w:r>
      <w:r w:rsidRPr="005645E5">
        <w:rPr>
          <w:rFonts w:ascii="Arial" w:hAnsi="Arial" w:cs="Arial"/>
          <w:sz w:val="20"/>
          <w:szCs w:val="20"/>
        </w:rPr>
        <w:t xml:space="preserve">branje elektronskih knjig ter organizirali bralne ure za osebe z demenco. Domu so podarili potrebno opremo, zaposlenim predstavili njeno delovanje, jih usposobili za </w:t>
      </w:r>
      <w:r w:rsidR="00A10BAF">
        <w:rPr>
          <w:rFonts w:ascii="Arial" w:hAnsi="Arial" w:cs="Arial"/>
          <w:sz w:val="20"/>
          <w:szCs w:val="20"/>
        </w:rPr>
        <w:t>pošiljanje</w:t>
      </w:r>
      <w:r w:rsidR="00A10BAF" w:rsidRPr="005645E5">
        <w:rPr>
          <w:rFonts w:ascii="Arial" w:hAnsi="Arial" w:cs="Arial"/>
          <w:sz w:val="20"/>
          <w:szCs w:val="20"/>
        </w:rPr>
        <w:t xml:space="preserve"> </w:t>
      </w:r>
      <w:r w:rsidRPr="005645E5">
        <w:rPr>
          <w:rFonts w:ascii="Arial" w:hAnsi="Arial" w:cs="Arial"/>
          <w:sz w:val="20"/>
          <w:szCs w:val="20"/>
        </w:rPr>
        <w:t xml:space="preserve">gradiva in vsebin stanovalcem </w:t>
      </w:r>
      <w:r w:rsidR="00A10BAF">
        <w:rPr>
          <w:rFonts w:ascii="Arial" w:hAnsi="Arial" w:cs="Arial"/>
          <w:sz w:val="20"/>
          <w:szCs w:val="20"/>
        </w:rPr>
        <w:t>ter jim</w:t>
      </w:r>
      <w:r w:rsidR="00A10BAF" w:rsidRPr="005645E5">
        <w:rPr>
          <w:rFonts w:ascii="Arial" w:hAnsi="Arial" w:cs="Arial"/>
          <w:sz w:val="20"/>
          <w:szCs w:val="20"/>
        </w:rPr>
        <w:t xml:space="preserve"> </w:t>
      </w:r>
      <w:r w:rsidRPr="005645E5">
        <w:rPr>
          <w:rFonts w:ascii="Arial" w:hAnsi="Arial" w:cs="Arial"/>
          <w:sz w:val="20"/>
          <w:szCs w:val="20"/>
        </w:rPr>
        <w:t xml:space="preserve">nudili redno strokovno podporo. Bralne ure za stanovalce z demenco je vodila knjižničarka moderatorka, ki je z izbranim gradivom in večsenzorno izkušnjo (glasno branje, poslušanje in petje pesmi, znani prijetni vonji in okusi) spodbujala pogovor </w:t>
      </w:r>
      <w:r>
        <w:rPr>
          <w:rFonts w:ascii="Arial" w:hAnsi="Arial" w:cs="Arial"/>
          <w:sz w:val="20"/>
          <w:szCs w:val="20"/>
        </w:rPr>
        <w:t>in</w:t>
      </w:r>
      <w:r w:rsidRPr="005645E5">
        <w:rPr>
          <w:rFonts w:ascii="Arial" w:hAnsi="Arial" w:cs="Arial"/>
          <w:sz w:val="20"/>
          <w:szCs w:val="20"/>
        </w:rPr>
        <w:t xml:space="preserve"> </w:t>
      </w:r>
      <w:r>
        <w:rPr>
          <w:rFonts w:ascii="Arial" w:hAnsi="Arial" w:cs="Arial"/>
          <w:sz w:val="20"/>
          <w:szCs w:val="20"/>
        </w:rPr>
        <w:t>v</w:t>
      </w:r>
      <w:r w:rsidRPr="005645E5">
        <w:rPr>
          <w:rFonts w:ascii="Arial" w:hAnsi="Arial" w:cs="Arial"/>
          <w:sz w:val="20"/>
          <w:szCs w:val="20"/>
        </w:rPr>
        <w:t xml:space="preserve">zbujala spomine. V letu 2022 so v knjižnici končali tudi mednarodni projekt Inkluzivna kultura: pot do knjižnice kot univerzalnega prostora in pridobili sredstva za nov mednarodni projekt z naslovom Projekt Beležnica. Rdeča nit obeh projektov, ki ju je podprla Evropska komisija, je usposabljanje zaposlenih v knjižnici za </w:t>
      </w:r>
      <w:r>
        <w:rPr>
          <w:rFonts w:ascii="Arial" w:hAnsi="Arial" w:cs="Arial"/>
          <w:sz w:val="20"/>
          <w:szCs w:val="20"/>
        </w:rPr>
        <w:t xml:space="preserve">izboljšanje </w:t>
      </w:r>
      <w:r w:rsidRPr="005645E5">
        <w:rPr>
          <w:rFonts w:ascii="Arial" w:hAnsi="Arial" w:cs="Arial"/>
          <w:sz w:val="20"/>
          <w:szCs w:val="20"/>
        </w:rPr>
        <w:t xml:space="preserve">njihovih kompetenc pri delu s posebnimi skupinami uporabnikov in vključevanju </w:t>
      </w:r>
      <w:r>
        <w:rPr>
          <w:rFonts w:ascii="Arial" w:hAnsi="Arial" w:cs="Arial"/>
          <w:sz w:val="20"/>
          <w:szCs w:val="20"/>
        </w:rPr>
        <w:t>te</w:t>
      </w:r>
      <w:r w:rsidRPr="005645E5">
        <w:rPr>
          <w:rFonts w:ascii="Arial" w:hAnsi="Arial" w:cs="Arial"/>
          <w:sz w:val="20"/>
          <w:szCs w:val="20"/>
        </w:rPr>
        <w:t xml:space="preserve">h ter </w:t>
      </w:r>
      <w:r w:rsidR="00A10BAF">
        <w:rPr>
          <w:rFonts w:ascii="Arial" w:hAnsi="Arial" w:cs="Arial"/>
          <w:sz w:val="20"/>
          <w:szCs w:val="20"/>
        </w:rPr>
        <w:t xml:space="preserve">za </w:t>
      </w:r>
      <w:r w:rsidRPr="005645E5">
        <w:rPr>
          <w:rFonts w:ascii="Arial" w:hAnsi="Arial" w:cs="Arial"/>
          <w:sz w:val="20"/>
          <w:szCs w:val="20"/>
        </w:rPr>
        <w:t xml:space="preserve">razširjanje </w:t>
      </w:r>
      <w:r>
        <w:rPr>
          <w:rFonts w:ascii="Arial" w:hAnsi="Arial" w:cs="Arial"/>
          <w:sz w:val="20"/>
          <w:szCs w:val="20"/>
        </w:rPr>
        <w:t>dosežko</w:t>
      </w:r>
      <w:r w:rsidRPr="005645E5">
        <w:rPr>
          <w:rFonts w:ascii="Arial" w:hAnsi="Arial" w:cs="Arial"/>
          <w:sz w:val="20"/>
          <w:szCs w:val="20"/>
        </w:rPr>
        <w:t xml:space="preserve">v med druge sorodne organizacije, kar vključuje </w:t>
      </w:r>
      <w:r>
        <w:rPr>
          <w:rFonts w:ascii="Arial" w:hAnsi="Arial" w:cs="Arial"/>
          <w:sz w:val="20"/>
          <w:szCs w:val="20"/>
        </w:rPr>
        <w:t>tudi</w:t>
      </w:r>
      <w:r w:rsidRPr="005645E5">
        <w:rPr>
          <w:rFonts w:ascii="Arial" w:hAnsi="Arial" w:cs="Arial"/>
          <w:sz w:val="20"/>
          <w:szCs w:val="20"/>
        </w:rPr>
        <w:t xml:space="preserve"> informiranje in ozaveščanje strokovne in širše javnosti (</w:t>
      </w:r>
      <w:r w:rsidRPr="005645E5">
        <w:rPr>
          <w:rFonts w:ascii="Arial" w:hAnsi="Arial" w:cs="Arial"/>
          <w:b/>
          <w:bCs/>
          <w:i/>
          <w:iCs/>
          <w:sz w:val="20"/>
          <w:szCs w:val="20"/>
        </w:rPr>
        <w:t>MK – Knjižnica Mirana Jarca Novo mesto</w:t>
      </w:r>
      <w:r w:rsidRPr="005645E5">
        <w:rPr>
          <w:rFonts w:ascii="Arial" w:hAnsi="Arial" w:cs="Arial"/>
          <w:i/>
          <w:iCs/>
          <w:sz w:val="20"/>
          <w:szCs w:val="20"/>
        </w:rPr>
        <w:t>, ukrepi 4.4, 4.6, 4.17 in 3.4</w:t>
      </w:r>
      <w:r w:rsidRPr="005645E5">
        <w:rPr>
          <w:rFonts w:ascii="Arial" w:hAnsi="Arial" w:cs="Arial"/>
          <w:sz w:val="20"/>
          <w:szCs w:val="20"/>
        </w:rPr>
        <w:t>).</w:t>
      </w:r>
    </w:p>
    <w:p w14:paraId="2528C3D2" w14:textId="77777777" w:rsidR="004B33A5" w:rsidRPr="005645E5" w:rsidRDefault="004B33A5" w:rsidP="009D38A5">
      <w:pPr>
        <w:spacing w:after="160"/>
        <w:contextualSpacing/>
        <w:jc w:val="both"/>
        <w:rPr>
          <w:rFonts w:ascii="Arial" w:hAnsi="Arial" w:cs="Arial"/>
          <w:sz w:val="20"/>
          <w:szCs w:val="20"/>
        </w:rPr>
      </w:pPr>
    </w:p>
    <w:p w14:paraId="27ED192C" w14:textId="77777777" w:rsidR="004B33A5" w:rsidRPr="005645E5" w:rsidRDefault="004B33A5" w:rsidP="009D38A5">
      <w:pPr>
        <w:spacing w:after="160"/>
        <w:contextualSpacing/>
        <w:jc w:val="both"/>
        <w:rPr>
          <w:rFonts w:ascii="Arial" w:hAnsi="Arial" w:cs="Arial"/>
          <w:b/>
          <w:bCs/>
          <w:sz w:val="20"/>
          <w:szCs w:val="20"/>
        </w:rPr>
      </w:pPr>
      <w:r w:rsidRPr="005645E5">
        <w:rPr>
          <w:rFonts w:ascii="Arial" w:hAnsi="Arial" w:cs="Arial"/>
          <w:b/>
          <w:bCs/>
          <w:sz w:val="20"/>
          <w:szCs w:val="20"/>
        </w:rPr>
        <w:t>Javna agencija za knjigo Republike Slovenije (JAK)</w:t>
      </w:r>
    </w:p>
    <w:p w14:paraId="4DEB7B36" w14:textId="66494953" w:rsidR="004B33A5" w:rsidRPr="005645E5" w:rsidRDefault="004B33A5" w:rsidP="009D38A5">
      <w:pPr>
        <w:spacing w:after="0"/>
        <w:jc w:val="both"/>
        <w:rPr>
          <w:rFonts w:ascii="Arial" w:hAnsi="Arial" w:cs="Arial"/>
          <w:sz w:val="20"/>
          <w:szCs w:val="20"/>
        </w:rPr>
      </w:pPr>
      <w:bookmarkStart w:id="62" w:name="_Hlk128725037"/>
      <w:r w:rsidRPr="005645E5">
        <w:rPr>
          <w:rFonts w:ascii="Arial" w:hAnsi="Arial" w:cs="Arial"/>
          <w:sz w:val="20"/>
          <w:szCs w:val="20"/>
        </w:rPr>
        <w:t xml:space="preserve">V letu 2022 je JAK tako kot prejšnja leta izvajala projekt Rastem s knjigo, v okviru katerega celotni generaciji učencev sedmih razredov osnovnih šol in dijakom prvih letnikov srednjih šol podari natisnjeno delo slovenskega avtorja za otroke in mladino. Pri tem zahteva od založnikov izbranih knjig, da zagotovijo tudi izdelavo in prost dostop izbrane knjige v e-pub formatu za ranljive ciljne skupine (osebe z različnimi stopnjami okvar vida in drugimi oviranostmi, ki vplivajo na bralno </w:t>
      </w:r>
      <w:r w:rsidR="00F7438B">
        <w:rPr>
          <w:rFonts w:ascii="Arial" w:hAnsi="Arial" w:cs="Arial"/>
          <w:sz w:val="20"/>
          <w:szCs w:val="20"/>
        </w:rPr>
        <w:t>zaznavanje</w:t>
      </w:r>
      <w:r w:rsidRPr="005645E5">
        <w:rPr>
          <w:rFonts w:ascii="Arial" w:hAnsi="Arial" w:cs="Arial"/>
          <w:sz w:val="20"/>
          <w:szCs w:val="20"/>
        </w:rPr>
        <w:t>) (</w:t>
      </w:r>
      <w:r w:rsidRPr="005645E5">
        <w:rPr>
          <w:rFonts w:ascii="Arial" w:hAnsi="Arial" w:cs="Arial"/>
          <w:b/>
          <w:bCs/>
          <w:i/>
          <w:iCs/>
          <w:sz w:val="20"/>
          <w:szCs w:val="20"/>
        </w:rPr>
        <w:t>MK – JAK</w:t>
      </w:r>
      <w:r w:rsidRPr="005645E5">
        <w:rPr>
          <w:rFonts w:ascii="Arial" w:hAnsi="Arial" w:cs="Arial"/>
          <w:i/>
          <w:iCs/>
          <w:sz w:val="20"/>
          <w:szCs w:val="20"/>
        </w:rPr>
        <w:t>, ukrepa 4.3 in 3.4</w:t>
      </w:r>
      <w:r w:rsidRPr="005645E5">
        <w:rPr>
          <w:rFonts w:ascii="Arial" w:hAnsi="Arial" w:cs="Arial"/>
          <w:sz w:val="20"/>
          <w:szCs w:val="20"/>
        </w:rPr>
        <w:t xml:space="preserve">). </w:t>
      </w:r>
    </w:p>
    <w:p w14:paraId="5DE2925E" w14:textId="7E2AA9E5"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JAK je poročala, da se je v letu 2022 v okviru projekta Every Story Matters - making books more inclusive oziroma Vsaka zgodba šteje – Ustvarjajmo knjige za vse nadaljeval mentorski program za </w:t>
      </w:r>
      <w:r w:rsidRPr="005645E5">
        <w:rPr>
          <w:rFonts w:ascii="Arial" w:hAnsi="Arial" w:cs="Arial"/>
          <w:sz w:val="20"/>
          <w:szCs w:val="20"/>
        </w:rPr>
        <w:lastRenderedPageBreak/>
        <w:t xml:space="preserve">neuveljavljene in nadarjene talente, na katerem je bilo izbranih šest nadarjenih avtorjev in ilustratorjev oziroma avtoric in ilustratork iz šestih različnih držav </w:t>
      </w:r>
      <w:r w:rsidR="00F7438B">
        <w:rPr>
          <w:rFonts w:ascii="Arial" w:hAnsi="Arial" w:cs="Arial"/>
          <w:sz w:val="20"/>
          <w:szCs w:val="20"/>
        </w:rPr>
        <w:t>Evropske unije</w:t>
      </w:r>
      <w:r w:rsidRPr="005645E5">
        <w:rPr>
          <w:rFonts w:ascii="Arial" w:hAnsi="Arial" w:cs="Arial"/>
          <w:sz w:val="20"/>
          <w:szCs w:val="20"/>
        </w:rPr>
        <w:t xml:space="preserve">, ki so sodelovali z izbranim mentorjem na področju izdelave slikanice brez besed. Avtorji so bili povabljeni na študijsko potovanje na Nizozemsko, prav tako je bila predstavitev zanje organizirana na festivalu literature v Zagrebu. JAK je v okviru projekta organizirala B2B srečanje v Bologni </w:t>
      </w:r>
      <w:r w:rsidR="00F7438B">
        <w:rPr>
          <w:rFonts w:ascii="Arial" w:hAnsi="Arial" w:cs="Arial"/>
          <w:sz w:val="20"/>
          <w:szCs w:val="20"/>
        </w:rPr>
        <w:t xml:space="preserve">in </w:t>
      </w:r>
      <w:r w:rsidRPr="005645E5">
        <w:rPr>
          <w:rFonts w:ascii="Arial" w:hAnsi="Arial" w:cs="Arial"/>
          <w:sz w:val="20"/>
          <w:szCs w:val="20"/>
        </w:rPr>
        <w:t xml:space="preserve">sodelovala tudi </w:t>
      </w:r>
      <w:r>
        <w:rPr>
          <w:rFonts w:ascii="Arial" w:hAnsi="Arial" w:cs="Arial"/>
          <w:sz w:val="20"/>
          <w:szCs w:val="20"/>
        </w:rPr>
        <w:t>na</w:t>
      </w:r>
      <w:r w:rsidRPr="005645E5">
        <w:rPr>
          <w:rFonts w:ascii="Arial" w:hAnsi="Arial" w:cs="Arial"/>
          <w:sz w:val="20"/>
          <w:szCs w:val="20"/>
        </w:rPr>
        <w:t xml:space="preserve"> mednarodni konferenci o </w:t>
      </w:r>
      <w:r w:rsidR="00F7438B">
        <w:rPr>
          <w:rFonts w:ascii="Arial" w:hAnsi="Arial" w:cs="Arial"/>
          <w:sz w:val="20"/>
          <w:szCs w:val="20"/>
        </w:rPr>
        <w:t xml:space="preserve">vključenosti </w:t>
      </w:r>
      <w:r w:rsidRPr="005645E5">
        <w:rPr>
          <w:rFonts w:ascii="Arial" w:hAnsi="Arial" w:cs="Arial"/>
          <w:sz w:val="20"/>
          <w:szCs w:val="20"/>
        </w:rPr>
        <w:t>na sejmu v Frankfurtu, na zaključni prireditvi projekta in v sodelovanju s slovensko avtorico na predstavitvi novih slikanic. Uspešno se je uveljavil</w:t>
      </w:r>
      <w:r>
        <w:rPr>
          <w:rFonts w:ascii="Arial" w:hAnsi="Arial" w:cs="Arial"/>
          <w:sz w:val="20"/>
          <w:szCs w:val="20"/>
        </w:rPr>
        <w:t>a</w:t>
      </w:r>
      <w:r w:rsidRPr="005645E5">
        <w:rPr>
          <w:rFonts w:ascii="Arial" w:hAnsi="Arial" w:cs="Arial"/>
          <w:sz w:val="20"/>
          <w:szCs w:val="20"/>
        </w:rPr>
        <w:t xml:space="preserve"> tudi v projektu Every Effort Matters – Vsak trud šteje. </w:t>
      </w:r>
      <w:bookmarkEnd w:id="62"/>
      <w:r w:rsidRPr="005645E5">
        <w:rPr>
          <w:rFonts w:ascii="Arial" w:hAnsi="Arial" w:cs="Arial"/>
          <w:sz w:val="20"/>
          <w:szCs w:val="20"/>
        </w:rPr>
        <w:t xml:space="preserve">Projekt je bil v vseh svojih </w:t>
      </w:r>
      <w:r w:rsidR="00F7438B">
        <w:rPr>
          <w:rFonts w:ascii="Arial" w:hAnsi="Arial" w:cs="Arial"/>
          <w:sz w:val="20"/>
          <w:szCs w:val="20"/>
        </w:rPr>
        <w:t xml:space="preserve">delih </w:t>
      </w:r>
      <w:r w:rsidRPr="005645E5">
        <w:rPr>
          <w:rFonts w:ascii="Arial" w:hAnsi="Arial" w:cs="Arial"/>
          <w:sz w:val="20"/>
          <w:szCs w:val="20"/>
        </w:rPr>
        <w:t xml:space="preserve">namenjen ranljivim skupinam, spodbujanju ustvarjanja avtorjev iz ranljivih skupin, vključevanju predstavnikov ranljivih skupin v zaposlovanje na področjih knjige, spodbujanju nastajanja kakovostnih knjig s tematikami ranljivih skupin, izobraževanju o najnovejših smernicah tako pri izdelavi knjig kot pri izbiri knjig za knjižnice </w:t>
      </w:r>
      <w:r>
        <w:rPr>
          <w:rFonts w:ascii="Arial" w:hAnsi="Arial" w:cs="Arial"/>
          <w:sz w:val="20"/>
          <w:szCs w:val="20"/>
        </w:rPr>
        <w:t>in</w:t>
      </w:r>
      <w:r w:rsidRPr="005645E5">
        <w:rPr>
          <w:rFonts w:ascii="Arial" w:hAnsi="Arial" w:cs="Arial"/>
          <w:sz w:val="20"/>
          <w:szCs w:val="20"/>
        </w:rPr>
        <w:t xml:space="preserve"> knjižničn</w:t>
      </w:r>
      <w:r>
        <w:rPr>
          <w:rFonts w:ascii="Arial" w:hAnsi="Arial" w:cs="Arial"/>
          <w:sz w:val="20"/>
          <w:szCs w:val="20"/>
        </w:rPr>
        <w:t>e</w:t>
      </w:r>
      <w:r w:rsidRPr="005645E5">
        <w:rPr>
          <w:rFonts w:ascii="Arial" w:hAnsi="Arial" w:cs="Arial"/>
          <w:sz w:val="20"/>
          <w:szCs w:val="20"/>
        </w:rPr>
        <w:t xml:space="preserve"> oprem</w:t>
      </w:r>
      <w:r>
        <w:rPr>
          <w:rFonts w:ascii="Arial" w:hAnsi="Arial" w:cs="Arial"/>
          <w:sz w:val="20"/>
          <w:szCs w:val="20"/>
        </w:rPr>
        <w:t>e</w:t>
      </w:r>
      <w:r w:rsidRPr="005645E5">
        <w:rPr>
          <w:rFonts w:ascii="Arial" w:hAnsi="Arial" w:cs="Arial"/>
          <w:sz w:val="20"/>
          <w:szCs w:val="20"/>
        </w:rPr>
        <w:t xml:space="preserve">, zbiranju primerov dobrih praks ter opozarjanju na ranljive skupine. Projekt Vsaka zgodba šteje – Ustvarjajmo knjige za vse je vključeval usposabljanje vseh členov s področja knjige, tako bralcev, avtorjev </w:t>
      </w:r>
      <w:r w:rsidR="00685492">
        <w:rPr>
          <w:rFonts w:ascii="Arial" w:hAnsi="Arial" w:cs="Arial"/>
          <w:sz w:val="20"/>
          <w:szCs w:val="20"/>
        </w:rPr>
        <w:t xml:space="preserve">in </w:t>
      </w:r>
      <w:r w:rsidRPr="005645E5">
        <w:rPr>
          <w:rFonts w:ascii="Arial" w:hAnsi="Arial" w:cs="Arial"/>
          <w:sz w:val="20"/>
          <w:szCs w:val="20"/>
        </w:rPr>
        <w:t>založnikov kot knjižničarjev, mentorjev branja in zaposlenih na JAK (</w:t>
      </w:r>
      <w:r w:rsidRPr="005645E5">
        <w:rPr>
          <w:rFonts w:ascii="Arial" w:hAnsi="Arial" w:cs="Arial"/>
          <w:b/>
          <w:bCs/>
          <w:i/>
          <w:iCs/>
          <w:sz w:val="20"/>
          <w:szCs w:val="20"/>
        </w:rPr>
        <w:t>MK – JAK</w:t>
      </w:r>
      <w:r w:rsidRPr="005645E5">
        <w:rPr>
          <w:rFonts w:ascii="Arial" w:hAnsi="Arial" w:cs="Arial"/>
          <w:i/>
          <w:iCs/>
          <w:sz w:val="20"/>
          <w:szCs w:val="20"/>
        </w:rPr>
        <w:t>, ukrepi 4.3, 4.4, 4.6, 3.4, 5.2, 5.4, 8.3 in 8.8</w:t>
      </w:r>
      <w:r w:rsidRPr="005645E5">
        <w:rPr>
          <w:rFonts w:ascii="Arial" w:hAnsi="Arial" w:cs="Arial"/>
          <w:sz w:val="20"/>
          <w:szCs w:val="20"/>
        </w:rPr>
        <w:t>).</w:t>
      </w:r>
    </w:p>
    <w:p w14:paraId="5816127D" w14:textId="77777777" w:rsidR="004B33A5" w:rsidRPr="005645E5" w:rsidRDefault="004B33A5" w:rsidP="009D38A5">
      <w:pPr>
        <w:spacing w:after="0"/>
        <w:jc w:val="both"/>
        <w:rPr>
          <w:rFonts w:ascii="Arial" w:hAnsi="Arial" w:cs="Arial"/>
          <w:sz w:val="20"/>
          <w:szCs w:val="20"/>
        </w:rPr>
      </w:pPr>
    </w:p>
    <w:p w14:paraId="61D0264A" w14:textId="77777777" w:rsidR="004B33A5" w:rsidRPr="005645E5" w:rsidRDefault="004B33A5" w:rsidP="009D38A5">
      <w:pPr>
        <w:pStyle w:val="Brezrazmikov"/>
        <w:spacing w:line="276" w:lineRule="auto"/>
        <w:jc w:val="both"/>
        <w:rPr>
          <w:rFonts w:ascii="Arial" w:hAnsi="Arial" w:cs="Arial"/>
          <w:sz w:val="20"/>
          <w:szCs w:val="20"/>
        </w:rPr>
      </w:pPr>
      <w:r w:rsidRPr="005645E5">
        <w:rPr>
          <w:rFonts w:ascii="Arial" w:hAnsi="Arial" w:cs="Arial"/>
          <w:b/>
          <w:bCs/>
          <w:sz w:val="20"/>
          <w:szCs w:val="20"/>
        </w:rPr>
        <w:t>MK, Direktorat za ustvarjalnost, Sektor za umetnost – glasbena, plesna in uprizoritvena umetnost</w:t>
      </w:r>
      <w:r w:rsidRPr="005645E5">
        <w:rPr>
          <w:rFonts w:ascii="Arial" w:hAnsi="Arial" w:cs="Arial"/>
          <w:sz w:val="20"/>
          <w:szCs w:val="20"/>
        </w:rPr>
        <w:t>, v nadaljevanju povzema prispevke zunanjih javnih (kulturnih) ustanov in javnih zavodov.</w:t>
      </w:r>
    </w:p>
    <w:p w14:paraId="0959DFC5" w14:textId="77777777" w:rsidR="004B33A5" w:rsidRPr="005645E5" w:rsidRDefault="004B33A5" w:rsidP="009D38A5">
      <w:pPr>
        <w:spacing w:after="0"/>
        <w:jc w:val="both"/>
        <w:rPr>
          <w:rFonts w:ascii="Arial" w:hAnsi="Arial" w:cs="Arial"/>
          <w:b/>
          <w:bCs/>
          <w:sz w:val="20"/>
          <w:szCs w:val="20"/>
        </w:rPr>
      </w:pPr>
    </w:p>
    <w:p w14:paraId="57EA37D8" w14:textId="77777777"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t>Slovenski gledališki inštitut (SLOGI)</w:t>
      </w:r>
    </w:p>
    <w:p w14:paraId="4F6D4AE9" w14:textId="729C2AE9"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SLOGI je v letu 2022 organiziral naslednje izobraževalne programe, ki so bili dostopni in posebej prilagojeni pripadnikom različnih skupin invalidov: </w:t>
      </w:r>
    </w:p>
    <w:p w14:paraId="2EDFA6A3" w14:textId="6F6F6DA8" w:rsidR="004B33A5" w:rsidRPr="005645E5" w:rsidRDefault="004B33A5" w:rsidP="00FC24BD">
      <w:pPr>
        <w:pStyle w:val="Odstavekseznama"/>
        <w:numPr>
          <w:ilvl w:val="0"/>
          <w:numId w:val="86"/>
        </w:numPr>
        <w:spacing w:after="0"/>
        <w:jc w:val="both"/>
        <w:rPr>
          <w:rFonts w:ascii="Arial" w:hAnsi="Arial" w:cs="Arial"/>
          <w:bCs/>
          <w:sz w:val="20"/>
          <w:szCs w:val="20"/>
        </w:rPr>
      </w:pPr>
      <w:r w:rsidRPr="005645E5">
        <w:rPr>
          <w:rFonts w:ascii="Arial" w:hAnsi="Arial" w:cs="Arial"/>
          <w:bCs/>
          <w:sz w:val="20"/>
          <w:szCs w:val="20"/>
          <w:u w:val="single"/>
        </w:rPr>
        <w:t>Gledališče na dotik, veččutno vodstvo</w:t>
      </w:r>
      <w:r w:rsidRPr="005645E5">
        <w:rPr>
          <w:rFonts w:ascii="Arial" w:hAnsi="Arial" w:cs="Arial"/>
          <w:bCs/>
          <w:sz w:val="20"/>
          <w:szCs w:val="20"/>
        </w:rPr>
        <w:t>: S pomočjo številnih modelov, maket in tipnih slik se udeleženci seznanijo z zgodovino gledališča na Slovenskem, zlasti z razvojem odrov in prostorov. Zaradi taktilnega zaznavanja in drugih veččutnih elementov je program primeren za slepe, slabovidne in gluhoslepe osebe ter osebe z motnjami v duševnem razvoju (</w:t>
      </w:r>
      <w:r w:rsidRPr="005645E5">
        <w:rPr>
          <w:rFonts w:ascii="Arial" w:hAnsi="Arial" w:cs="Arial"/>
          <w:b/>
          <w:i/>
          <w:iCs/>
          <w:sz w:val="20"/>
          <w:szCs w:val="20"/>
        </w:rPr>
        <w:t>MK – SLOGI</w:t>
      </w:r>
      <w:r w:rsidRPr="005645E5">
        <w:rPr>
          <w:rFonts w:ascii="Arial" w:hAnsi="Arial" w:cs="Arial"/>
          <w:bCs/>
          <w:i/>
          <w:iCs/>
          <w:sz w:val="20"/>
          <w:szCs w:val="20"/>
        </w:rPr>
        <w:t>, ukrepi 4.3, 4.6, 3.1 in 3.4</w:t>
      </w:r>
      <w:r w:rsidRPr="005645E5">
        <w:rPr>
          <w:rFonts w:ascii="Arial" w:hAnsi="Arial" w:cs="Arial"/>
          <w:bCs/>
          <w:sz w:val="20"/>
          <w:szCs w:val="20"/>
        </w:rPr>
        <w:t>).</w:t>
      </w:r>
    </w:p>
    <w:p w14:paraId="55087476" w14:textId="471DE113" w:rsidR="004B33A5" w:rsidRPr="005645E5" w:rsidRDefault="004B33A5" w:rsidP="00FC24BD">
      <w:pPr>
        <w:pStyle w:val="Odstavekseznama"/>
        <w:numPr>
          <w:ilvl w:val="0"/>
          <w:numId w:val="86"/>
        </w:numPr>
        <w:spacing w:after="0"/>
        <w:jc w:val="both"/>
        <w:rPr>
          <w:rFonts w:ascii="Arial" w:hAnsi="Arial" w:cs="Arial"/>
          <w:bCs/>
          <w:sz w:val="20"/>
          <w:szCs w:val="20"/>
        </w:rPr>
      </w:pPr>
      <w:r w:rsidRPr="005645E5">
        <w:rPr>
          <w:rFonts w:ascii="Arial" w:hAnsi="Arial" w:cs="Arial"/>
          <w:bCs/>
          <w:sz w:val="20"/>
          <w:szCs w:val="20"/>
          <w:u w:val="single"/>
        </w:rPr>
        <w:t>Doživetje Škofjeloškega pasijona, taktilna maketa in veččutna delavnica</w:t>
      </w:r>
      <w:r w:rsidRPr="005645E5">
        <w:rPr>
          <w:rFonts w:ascii="Arial" w:hAnsi="Arial" w:cs="Arial"/>
          <w:bCs/>
          <w:sz w:val="20"/>
          <w:szCs w:val="20"/>
        </w:rPr>
        <w:t xml:space="preserve">: V okviru magistrskega študija tiflopedagogike je študentka pod mentorstvom izdelala tipno maketo Škofjeloškega pasijona po vzoru Kobetove slike iz leta 1967, ki je del stalne razstave SLOGI – Gledališkega muzeja. Taktilna maketa je razstavljena v prostorih v prvem nadstropju Slovenskega gledališkega inštituta. Predstavitev makete spremlja delavnica z naslovom </w:t>
      </w:r>
      <w:r w:rsidRPr="005645E5">
        <w:rPr>
          <w:rFonts w:ascii="Arial" w:hAnsi="Arial" w:cs="Arial"/>
          <w:bCs/>
          <w:iCs/>
          <w:sz w:val="20"/>
          <w:szCs w:val="20"/>
        </w:rPr>
        <w:t>Doživetje Škofjeloškega pasijona</w:t>
      </w:r>
      <w:r w:rsidRPr="005645E5">
        <w:rPr>
          <w:rFonts w:ascii="Arial" w:hAnsi="Arial" w:cs="Arial"/>
          <w:bCs/>
          <w:sz w:val="20"/>
          <w:szCs w:val="20"/>
        </w:rPr>
        <w:t>, ki udeležencem na veččutni način približa zgodovino, pomen in podobo te procesije. Tako maketa kot delavnica sta namenjeni senzorno oviranim obiskovalcem, zlasti slepim, slabovidnim in gluhoslepim (</w:t>
      </w:r>
      <w:r w:rsidRPr="005645E5">
        <w:rPr>
          <w:rFonts w:ascii="Arial" w:hAnsi="Arial" w:cs="Arial"/>
          <w:b/>
          <w:i/>
          <w:iCs/>
          <w:sz w:val="20"/>
          <w:szCs w:val="20"/>
        </w:rPr>
        <w:t>MK – SLOGI</w:t>
      </w:r>
      <w:r w:rsidRPr="005645E5">
        <w:rPr>
          <w:rFonts w:ascii="Arial" w:hAnsi="Arial" w:cs="Arial"/>
          <w:bCs/>
          <w:i/>
          <w:iCs/>
          <w:sz w:val="20"/>
          <w:szCs w:val="20"/>
        </w:rPr>
        <w:t>, ukrepi 4.3, 4.6, 3.1 in 3.4</w:t>
      </w:r>
      <w:r w:rsidRPr="005645E5">
        <w:rPr>
          <w:rFonts w:ascii="Arial" w:hAnsi="Arial" w:cs="Arial"/>
          <w:bCs/>
          <w:sz w:val="20"/>
          <w:szCs w:val="20"/>
        </w:rPr>
        <w:t>).</w:t>
      </w:r>
    </w:p>
    <w:p w14:paraId="4068A404" w14:textId="082F2575" w:rsidR="004B33A5" w:rsidRPr="005645E5" w:rsidRDefault="004B33A5" w:rsidP="00FC24BD">
      <w:pPr>
        <w:pStyle w:val="Odstavekseznama"/>
        <w:numPr>
          <w:ilvl w:val="0"/>
          <w:numId w:val="86"/>
        </w:numPr>
        <w:spacing w:after="0"/>
        <w:jc w:val="both"/>
        <w:rPr>
          <w:rFonts w:ascii="Arial" w:hAnsi="Arial" w:cs="Arial"/>
          <w:bCs/>
          <w:sz w:val="20"/>
          <w:szCs w:val="20"/>
        </w:rPr>
      </w:pPr>
      <w:r w:rsidRPr="005645E5">
        <w:rPr>
          <w:rFonts w:ascii="Arial" w:hAnsi="Arial" w:cs="Arial"/>
          <w:bCs/>
          <w:sz w:val="20"/>
          <w:szCs w:val="20"/>
          <w:u w:val="single"/>
        </w:rPr>
        <w:t>Jeziki gledališča, vodstvo</w:t>
      </w:r>
      <w:r w:rsidRPr="005645E5">
        <w:rPr>
          <w:rFonts w:ascii="Arial" w:hAnsi="Arial" w:cs="Arial"/>
          <w:bCs/>
          <w:sz w:val="20"/>
          <w:szCs w:val="20"/>
        </w:rPr>
        <w:t xml:space="preserve">: Udeleženci v obliki interaktivnega vodstva spoznajo sistem gledaliških izraznih sredstev, ki bi jih lahko imenovali tudi znakovni jezik gledališča. Program se izvaja tudi v </w:t>
      </w:r>
      <w:r>
        <w:rPr>
          <w:rFonts w:ascii="Arial" w:hAnsi="Arial" w:cs="Arial"/>
          <w:bCs/>
          <w:sz w:val="20"/>
          <w:szCs w:val="20"/>
        </w:rPr>
        <w:t>SZJ</w:t>
      </w:r>
      <w:r w:rsidRPr="005645E5">
        <w:rPr>
          <w:rFonts w:ascii="Arial" w:hAnsi="Arial" w:cs="Arial"/>
          <w:bCs/>
          <w:sz w:val="20"/>
          <w:szCs w:val="20"/>
        </w:rPr>
        <w:t xml:space="preserve"> v sodelovanju s tolmačem ali pod vodstvom gluhega </w:t>
      </w:r>
      <w:r w:rsidR="00685492" w:rsidRPr="005645E5">
        <w:rPr>
          <w:rFonts w:ascii="Arial" w:hAnsi="Arial" w:cs="Arial"/>
          <w:bCs/>
          <w:sz w:val="20"/>
          <w:szCs w:val="20"/>
        </w:rPr>
        <w:t>vod</w:t>
      </w:r>
      <w:r w:rsidR="00685492">
        <w:rPr>
          <w:rFonts w:ascii="Arial" w:hAnsi="Arial" w:cs="Arial"/>
          <w:bCs/>
          <w:sz w:val="20"/>
          <w:szCs w:val="20"/>
        </w:rPr>
        <w:t>nika</w:t>
      </w:r>
      <w:r w:rsidR="00685492" w:rsidRPr="005645E5">
        <w:rPr>
          <w:rFonts w:ascii="Arial" w:hAnsi="Arial" w:cs="Arial"/>
          <w:bCs/>
          <w:sz w:val="20"/>
          <w:szCs w:val="20"/>
        </w:rPr>
        <w:t xml:space="preserve"> </w:t>
      </w:r>
      <w:r w:rsidRPr="005645E5">
        <w:rPr>
          <w:rFonts w:ascii="Arial" w:hAnsi="Arial" w:cs="Arial"/>
          <w:bCs/>
          <w:sz w:val="20"/>
          <w:szCs w:val="20"/>
        </w:rPr>
        <w:t>ter je primeren za gluhe in naglušne obiskovalce (</w:t>
      </w:r>
      <w:r w:rsidRPr="005645E5">
        <w:rPr>
          <w:rFonts w:ascii="Arial" w:hAnsi="Arial" w:cs="Arial"/>
          <w:b/>
          <w:i/>
          <w:iCs/>
          <w:sz w:val="20"/>
          <w:szCs w:val="20"/>
        </w:rPr>
        <w:t>MK – SLOGI</w:t>
      </w:r>
      <w:r w:rsidRPr="005645E5">
        <w:rPr>
          <w:rFonts w:ascii="Arial" w:hAnsi="Arial" w:cs="Arial"/>
          <w:bCs/>
          <w:i/>
          <w:iCs/>
          <w:sz w:val="20"/>
          <w:szCs w:val="20"/>
        </w:rPr>
        <w:t>, ukrepi 4.3, 4.6, 4.14, 3.1 in 3.4</w:t>
      </w:r>
      <w:r w:rsidRPr="005645E5">
        <w:rPr>
          <w:rFonts w:ascii="Arial" w:hAnsi="Arial" w:cs="Arial"/>
          <w:bCs/>
          <w:sz w:val="20"/>
          <w:szCs w:val="20"/>
        </w:rPr>
        <w:t>).</w:t>
      </w:r>
    </w:p>
    <w:p w14:paraId="0968FC6E" w14:textId="4EB732F4" w:rsidR="004B33A5" w:rsidRPr="005645E5" w:rsidRDefault="004B33A5" w:rsidP="00FC24BD">
      <w:pPr>
        <w:pStyle w:val="Odstavekseznama"/>
        <w:numPr>
          <w:ilvl w:val="0"/>
          <w:numId w:val="86"/>
        </w:numPr>
        <w:spacing w:after="0"/>
        <w:jc w:val="both"/>
        <w:rPr>
          <w:rFonts w:ascii="Arial" w:hAnsi="Arial" w:cs="Arial"/>
          <w:sz w:val="20"/>
          <w:szCs w:val="20"/>
        </w:rPr>
      </w:pPr>
      <w:r w:rsidRPr="005645E5">
        <w:rPr>
          <w:rFonts w:ascii="Arial" w:hAnsi="Arial" w:cs="Arial"/>
          <w:bCs/>
          <w:sz w:val="20"/>
          <w:szCs w:val="20"/>
          <w:u w:val="single"/>
        </w:rPr>
        <w:t>Jeziki gledališča, video</w:t>
      </w:r>
      <w:r w:rsidR="00685492">
        <w:rPr>
          <w:rFonts w:ascii="Arial" w:hAnsi="Arial" w:cs="Arial"/>
          <w:bCs/>
          <w:sz w:val="20"/>
          <w:szCs w:val="20"/>
          <w:u w:val="single"/>
        </w:rPr>
        <w:t>vodnik</w:t>
      </w:r>
      <w:r w:rsidRPr="005645E5">
        <w:rPr>
          <w:rFonts w:ascii="Arial" w:hAnsi="Arial" w:cs="Arial"/>
          <w:bCs/>
          <w:sz w:val="20"/>
          <w:szCs w:val="20"/>
        </w:rPr>
        <w:t xml:space="preserve">: </w:t>
      </w:r>
      <w:r w:rsidRPr="005645E5">
        <w:rPr>
          <w:rFonts w:ascii="Arial" w:hAnsi="Arial" w:cs="Arial"/>
          <w:sz w:val="20"/>
          <w:szCs w:val="20"/>
        </w:rPr>
        <w:t xml:space="preserve">gluha fotografinja, ki se je v SLOGI usposobila kot gluha </w:t>
      </w:r>
      <w:r w:rsidR="00685492" w:rsidRPr="005645E5">
        <w:rPr>
          <w:rFonts w:ascii="Arial" w:hAnsi="Arial" w:cs="Arial"/>
          <w:sz w:val="20"/>
          <w:szCs w:val="20"/>
        </w:rPr>
        <w:t>vod</w:t>
      </w:r>
      <w:r w:rsidR="00685492">
        <w:rPr>
          <w:rFonts w:ascii="Arial" w:hAnsi="Arial" w:cs="Arial"/>
          <w:sz w:val="20"/>
          <w:szCs w:val="20"/>
        </w:rPr>
        <w:t>nica</w:t>
      </w:r>
      <w:r w:rsidRPr="005645E5">
        <w:rPr>
          <w:rFonts w:ascii="Arial" w:hAnsi="Arial" w:cs="Arial"/>
          <w:sz w:val="20"/>
          <w:szCs w:val="20"/>
        </w:rPr>
        <w:t>, je posnela video</w:t>
      </w:r>
      <w:r w:rsidR="00685492">
        <w:rPr>
          <w:rFonts w:ascii="Arial" w:hAnsi="Arial" w:cs="Arial"/>
          <w:sz w:val="20"/>
          <w:szCs w:val="20"/>
        </w:rPr>
        <w:t>vodnik</w:t>
      </w:r>
      <w:r w:rsidRPr="005645E5">
        <w:rPr>
          <w:rFonts w:ascii="Arial" w:hAnsi="Arial" w:cs="Arial"/>
          <w:sz w:val="20"/>
          <w:szCs w:val="20"/>
        </w:rPr>
        <w:t xml:space="preserve"> po stalni razstavi v </w:t>
      </w:r>
      <w:r>
        <w:rPr>
          <w:rFonts w:ascii="Arial" w:hAnsi="Arial" w:cs="Arial"/>
          <w:sz w:val="20"/>
          <w:szCs w:val="20"/>
        </w:rPr>
        <w:t>SZJ</w:t>
      </w:r>
      <w:r w:rsidRPr="005645E5">
        <w:rPr>
          <w:rFonts w:ascii="Arial" w:hAnsi="Arial" w:cs="Arial"/>
          <w:sz w:val="20"/>
          <w:szCs w:val="20"/>
        </w:rPr>
        <w:t xml:space="preserve"> s podnapisi. </w:t>
      </w:r>
      <w:r w:rsidR="00685492" w:rsidRPr="005645E5">
        <w:rPr>
          <w:rFonts w:ascii="Arial" w:hAnsi="Arial" w:cs="Arial"/>
          <w:sz w:val="20"/>
          <w:szCs w:val="20"/>
        </w:rPr>
        <w:t>Vod</w:t>
      </w:r>
      <w:r w:rsidR="00685492">
        <w:rPr>
          <w:rFonts w:ascii="Arial" w:hAnsi="Arial" w:cs="Arial"/>
          <w:sz w:val="20"/>
          <w:szCs w:val="20"/>
        </w:rPr>
        <w:t>nik</w:t>
      </w:r>
      <w:r w:rsidR="00685492" w:rsidRPr="005645E5">
        <w:rPr>
          <w:rFonts w:ascii="Arial" w:hAnsi="Arial" w:cs="Arial"/>
          <w:sz w:val="20"/>
          <w:szCs w:val="20"/>
        </w:rPr>
        <w:t xml:space="preserve"> </w:t>
      </w:r>
      <w:r w:rsidRPr="005645E5">
        <w:rPr>
          <w:rFonts w:ascii="Arial" w:hAnsi="Arial" w:cs="Arial"/>
          <w:sz w:val="20"/>
          <w:szCs w:val="20"/>
        </w:rPr>
        <w:t>je na voljo skupinam in posameznim obiskovalcem, da jih uvede v vsebine razstave ter jih seznani z zgodovino gledališča na Slovenskem in gledališkimi izraznimi sredstvi (</w:t>
      </w:r>
      <w:hyperlink r:id="rId20" w:history="1">
        <w:r w:rsidRPr="005645E5">
          <w:rPr>
            <w:rFonts w:ascii="Arial" w:hAnsi="Arial" w:cs="Arial"/>
            <w:sz w:val="20"/>
            <w:szCs w:val="20"/>
          </w:rPr>
          <w:t>https://www.youtube.com/watch?v=2b8baUIlr4M</w:t>
        </w:r>
      </w:hyperlink>
      <w:r w:rsidRPr="005645E5">
        <w:rPr>
          <w:rFonts w:ascii="Arial" w:hAnsi="Arial" w:cs="Arial"/>
          <w:sz w:val="20"/>
          <w:szCs w:val="20"/>
        </w:rPr>
        <w:t>) (</w:t>
      </w:r>
      <w:r w:rsidRPr="005645E5">
        <w:rPr>
          <w:rFonts w:ascii="Arial" w:hAnsi="Arial" w:cs="Arial"/>
          <w:b/>
          <w:i/>
          <w:iCs/>
          <w:sz w:val="20"/>
          <w:szCs w:val="20"/>
        </w:rPr>
        <w:t>MK – SLOGI</w:t>
      </w:r>
      <w:r w:rsidRPr="005645E5">
        <w:rPr>
          <w:rFonts w:ascii="Arial" w:hAnsi="Arial" w:cs="Arial"/>
          <w:bCs/>
          <w:i/>
          <w:iCs/>
          <w:sz w:val="20"/>
          <w:szCs w:val="20"/>
        </w:rPr>
        <w:t xml:space="preserve">, ukrepi </w:t>
      </w:r>
      <w:r w:rsidRPr="005645E5">
        <w:rPr>
          <w:rFonts w:ascii="Arial" w:hAnsi="Arial" w:cs="Arial"/>
          <w:i/>
          <w:iCs/>
          <w:sz w:val="20"/>
          <w:szCs w:val="20"/>
        </w:rPr>
        <w:t>4.3, 4.6, 4.14, 3.1, 3.4 in 8.11</w:t>
      </w:r>
      <w:r w:rsidRPr="005645E5">
        <w:rPr>
          <w:rFonts w:ascii="Arial" w:hAnsi="Arial" w:cs="Arial"/>
          <w:sz w:val="20"/>
          <w:szCs w:val="20"/>
        </w:rPr>
        <w:t>).</w:t>
      </w:r>
    </w:p>
    <w:p w14:paraId="1BA8CCAC" w14:textId="2C4A32F9" w:rsidR="004B33A5" w:rsidRPr="005645E5" w:rsidRDefault="004B33A5" w:rsidP="00FC24BD">
      <w:pPr>
        <w:pStyle w:val="Odstavekseznama"/>
        <w:numPr>
          <w:ilvl w:val="0"/>
          <w:numId w:val="86"/>
        </w:numPr>
        <w:spacing w:after="0"/>
        <w:jc w:val="both"/>
        <w:rPr>
          <w:rFonts w:ascii="Arial" w:hAnsi="Arial" w:cs="Arial"/>
          <w:b/>
          <w:sz w:val="20"/>
          <w:szCs w:val="20"/>
        </w:rPr>
      </w:pPr>
      <w:r w:rsidRPr="005645E5">
        <w:rPr>
          <w:rFonts w:ascii="Arial" w:hAnsi="Arial" w:cs="Arial"/>
          <w:bCs/>
          <w:sz w:val="20"/>
          <w:szCs w:val="20"/>
          <w:u w:val="single"/>
        </w:rPr>
        <w:t>Obleka naredi človeka, delavnica</w:t>
      </w:r>
      <w:r w:rsidRPr="005645E5">
        <w:rPr>
          <w:rFonts w:ascii="Arial" w:hAnsi="Arial" w:cs="Arial"/>
          <w:b/>
          <w:sz w:val="20"/>
          <w:szCs w:val="20"/>
        </w:rPr>
        <w:t>:</w:t>
      </w:r>
      <w:r w:rsidRPr="005645E5">
        <w:rPr>
          <w:rFonts w:ascii="Arial" w:hAnsi="Arial" w:cs="Arial"/>
          <w:sz w:val="20"/>
          <w:szCs w:val="20"/>
        </w:rPr>
        <w:t xml:space="preserve"> Gledališka delavnica je primerna tudi za osebe z okvaro sluha, saj temelji na vizualnih sporočilih in ustvarjanju, pri čemer komunikacija </w:t>
      </w:r>
      <w:r>
        <w:rPr>
          <w:rFonts w:ascii="Arial" w:hAnsi="Arial" w:cs="Arial"/>
          <w:sz w:val="20"/>
          <w:szCs w:val="20"/>
        </w:rPr>
        <w:t xml:space="preserve">z </w:t>
      </w:r>
      <w:r w:rsidRPr="005645E5">
        <w:rPr>
          <w:rFonts w:ascii="Arial" w:hAnsi="Arial" w:cs="Arial"/>
          <w:sz w:val="20"/>
          <w:szCs w:val="20"/>
        </w:rPr>
        <w:t>besedil</w:t>
      </w:r>
      <w:r>
        <w:rPr>
          <w:rFonts w:ascii="Arial" w:hAnsi="Arial" w:cs="Arial"/>
          <w:sz w:val="20"/>
          <w:szCs w:val="20"/>
        </w:rPr>
        <w:t>i</w:t>
      </w:r>
      <w:r w:rsidRPr="005645E5">
        <w:rPr>
          <w:rFonts w:ascii="Arial" w:hAnsi="Arial" w:cs="Arial"/>
          <w:sz w:val="20"/>
          <w:szCs w:val="20"/>
        </w:rPr>
        <w:t xml:space="preserve"> ali govor</w:t>
      </w:r>
      <w:r>
        <w:rPr>
          <w:rFonts w:ascii="Arial" w:hAnsi="Arial" w:cs="Arial"/>
          <w:sz w:val="20"/>
          <w:szCs w:val="20"/>
        </w:rPr>
        <w:t>om</w:t>
      </w:r>
      <w:r w:rsidRPr="005645E5">
        <w:rPr>
          <w:rFonts w:ascii="Arial" w:hAnsi="Arial" w:cs="Arial"/>
          <w:sz w:val="20"/>
          <w:szCs w:val="20"/>
        </w:rPr>
        <w:t xml:space="preserve"> ni bistvenega pomena. Vsebinsko se osredotoča na gledališki kostum in njegovo uporabo, na primer tudi v pantomimičnem igranju vlog (</w:t>
      </w:r>
      <w:r w:rsidRPr="005645E5">
        <w:rPr>
          <w:rFonts w:ascii="Arial" w:hAnsi="Arial" w:cs="Arial"/>
          <w:b/>
          <w:i/>
          <w:iCs/>
          <w:sz w:val="20"/>
          <w:szCs w:val="20"/>
        </w:rPr>
        <w:t>MK – SLOGI</w:t>
      </w:r>
      <w:r w:rsidRPr="005645E5">
        <w:rPr>
          <w:rFonts w:ascii="Arial" w:hAnsi="Arial" w:cs="Arial"/>
          <w:bCs/>
          <w:i/>
          <w:iCs/>
          <w:sz w:val="20"/>
          <w:szCs w:val="20"/>
        </w:rPr>
        <w:t xml:space="preserve">, ukrepi </w:t>
      </w:r>
      <w:r w:rsidRPr="005645E5">
        <w:rPr>
          <w:rFonts w:ascii="Arial" w:hAnsi="Arial" w:cs="Arial"/>
          <w:i/>
          <w:iCs/>
          <w:sz w:val="20"/>
          <w:szCs w:val="20"/>
        </w:rPr>
        <w:t>4.3, 4.6, 4.14, 3.1 in 3.4</w:t>
      </w:r>
      <w:r w:rsidRPr="005645E5">
        <w:rPr>
          <w:rFonts w:ascii="Arial" w:hAnsi="Arial" w:cs="Arial"/>
          <w:sz w:val="20"/>
          <w:szCs w:val="20"/>
        </w:rPr>
        <w:t>).</w:t>
      </w:r>
    </w:p>
    <w:p w14:paraId="35C0AB9E" w14:textId="77777777" w:rsidR="004B33A5" w:rsidRPr="005645E5" w:rsidRDefault="004B33A5" w:rsidP="009D38A5">
      <w:pPr>
        <w:spacing w:after="0"/>
        <w:jc w:val="both"/>
        <w:rPr>
          <w:rFonts w:ascii="Arial" w:hAnsi="Arial" w:cs="Arial"/>
          <w:b/>
          <w:bCs/>
          <w:sz w:val="20"/>
          <w:szCs w:val="20"/>
        </w:rPr>
      </w:pPr>
    </w:p>
    <w:p w14:paraId="3B848AAA" w14:textId="77777777" w:rsidR="004B33A5" w:rsidRPr="005645E5" w:rsidRDefault="004B33A5" w:rsidP="009D38A5">
      <w:pPr>
        <w:spacing w:after="0"/>
        <w:jc w:val="both"/>
        <w:rPr>
          <w:rFonts w:ascii="Arial" w:hAnsi="Arial" w:cs="Arial"/>
          <w:b/>
          <w:bCs/>
          <w:sz w:val="20"/>
          <w:szCs w:val="20"/>
        </w:rPr>
      </w:pPr>
      <w:r w:rsidRPr="005645E5">
        <w:rPr>
          <w:rFonts w:ascii="Arial" w:hAnsi="Arial" w:cs="Arial"/>
          <w:b/>
          <w:bCs/>
          <w:sz w:val="20"/>
          <w:szCs w:val="20"/>
        </w:rPr>
        <w:t>SNG Opera in balet Ljubljana</w:t>
      </w:r>
    </w:p>
    <w:p w14:paraId="66C8736C" w14:textId="7CAF127B"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t xml:space="preserve">V letu 2022 so se mladinskih predstav za šolske skupine SNG Opera in balet Ljubljana udeležili med drugim tudi gojenci zavodov za usposabljanje invalidne mladine Cirius Vipava in Cirius Kamnik ter </w:t>
      </w:r>
      <w:r w:rsidRPr="005645E5">
        <w:rPr>
          <w:rFonts w:ascii="Arial" w:hAnsi="Arial" w:cs="Arial"/>
          <w:sz w:val="20"/>
          <w:szCs w:val="20"/>
        </w:rPr>
        <w:lastRenderedPageBreak/>
        <w:t xml:space="preserve">Centra Janeza Levca. Decembra so </w:t>
      </w:r>
      <w:r w:rsidR="00A63645">
        <w:rPr>
          <w:rFonts w:ascii="Arial" w:hAnsi="Arial" w:cs="Arial"/>
          <w:sz w:val="20"/>
          <w:szCs w:val="20"/>
        </w:rPr>
        <w:t xml:space="preserve">v SNG Opera in balet Ljubljana omogočili </w:t>
      </w:r>
      <w:r w:rsidRPr="005645E5">
        <w:rPr>
          <w:rFonts w:ascii="Arial" w:hAnsi="Arial" w:cs="Arial"/>
          <w:sz w:val="20"/>
          <w:szCs w:val="20"/>
        </w:rPr>
        <w:t xml:space="preserve">ogled gledališča in dela vaje baleta Hrestač </w:t>
      </w:r>
      <w:r w:rsidR="00A63645" w:rsidRPr="005645E5">
        <w:rPr>
          <w:rFonts w:ascii="Arial" w:hAnsi="Arial" w:cs="Arial"/>
          <w:sz w:val="20"/>
          <w:szCs w:val="20"/>
        </w:rPr>
        <w:t>Cent</w:t>
      </w:r>
      <w:r w:rsidR="00A63645">
        <w:rPr>
          <w:rFonts w:ascii="Arial" w:hAnsi="Arial" w:cs="Arial"/>
          <w:sz w:val="20"/>
          <w:szCs w:val="20"/>
        </w:rPr>
        <w:t>ru</w:t>
      </w:r>
      <w:r w:rsidR="00A63645" w:rsidRPr="005645E5">
        <w:rPr>
          <w:rFonts w:ascii="Arial" w:hAnsi="Arial" w:cs="Arial"/>
          <w:sz w:val="20"/>
          <w:szCs w:val="20"/>
        </w:rPr>
        <w:t xml:space="preserve"> </w:t>
      </w:r>
      <w:r w:rsidRPr="005645E5">
        <w:rPr>
          <w:rFonts w:ascii="Arial" w:hAnsi="Arial" w:cs="Arial"/>
          <w:sz w:val="20"/>
          <w:szCs w:val="20"/>
        </w:rPr>
        <w:t>Iris, zavod</w:t>
      </w:r>
      <w:r w:rsidR="00A63645">
        <w:rPr>
          <w:rFonts w:ascii="Arial" w:hAnsi="Arial" w:cs="Arial"/>
          <w:sz w:val="20"/>
          <w:szCs w:val="20"/>
        </w:rPr>
        <w:t>u</w:t>
      </w:r>
      <w:r w:rsidRPr="005645E5">
        <w:rPr>
          <w:rFonts w:ascii="Arial" w:hAnsi="Arial" w:cs="Arial"/>
          <w:sz w:val="20"/>
          <w:szCs w:val="20"/>
        </w:rPr>
        <w:t xml:space="preserve"> za slepe in slabovidne. Na njihove redne predstave so se vrnili tudi gibalno ovirani</w:t>
      </w:r>
      <w:r>
        <w:rPr>
          <w:rFonts w:ascii="Arial" w:hAnsi="Arial" w:cs="Arial"/>
          <w:sz w:val="20"/>
          <w:szCs w:val="20"/>
        </w:rPr>
        <w:t>.</w:t>
      </w:r>
      <w:r w:rsidRPr="005645E5">
        <w:rPr>
          <w:rFonts w:ascii="Arial" w:hAnsi="Arial" w:cs="Arial"/>
          <w:sz w:val="20"/>
          <w:szCs w:val="20"/>
        </w:rPr>
        <w:t xml:space="preserve"> SNG Opero in balet Ljubljana mesečno obišče </w:t>
      </w:r>
      <w:r w:rsidR="00A63645">
        <w:rPr>
          <w:rFonts w:ascii="Arial" w:hAnsi="Arial" w:cs="Arial"/>
          <w:sz w:val="20"/>
          <w:szCs w:val="20"/>
        </w:rPr>
        <w:t xml:space="preserve">povprečno </w:t>
      </w:r>
      <w:r>
        <w:rPr>
          <w:rFonts w:ascii="Arial" w:hAnsi="Arial" w:cs="Arial"/>
          <w:sz w:val="20"/>
          <w:szCs w:val="20"/>
        </w:rPr>
        <w:t xml:space="preserve">deset </w:t>
      </w:r>
      <w:r w:rsidRPr="005645E5">
        <w:rPr>
          <w:rFonts w:ascii="Arial" w:hAnsi="Arial" w:cs="Arial"/>
          <w:sz w:val="20"/>
          <w:szCs w:val="20"/>
        </w:rPr>
        <w:t xml:space="preserve">oseb na invalidskih vozičkih. Kot vsako leto na začetku sezone so tudi lani jeseni izvedli izobraževanje za študentke in študente operne hostesne službe, </w:t>
      </w:r>
      <w:r>
        <w:rPr>
          <w:rFonts w:ascii="Arial" w:hAnsi="Arial" w:cs="Arial"/>
          <w:sz w:val="20"/>
          <w:szCs w:val="20"/>
        </w:rPr>
        <w:t xml:space="preserve">na katerem </w:t>
      </w:r>
      <w:r w:rsidRPr="005645E5">
        <w:rPr>
          <w:rFonts w:ascii="Arial" w:hAnsi="Arial" w:cs="Arial"/>
          <w:sz w:val="20"/>
          <w:szCs w:val="20"/>
        </w:rPr>
        <w:t>so med drugim spregovorili tudi o pravilnem odnosu</w:t>
      </w:r>
      <w:r w:rsidRPr="00E637C4">
        <w:rPr>
          <w:rFonts w:ascii="Arial" w:hAnsi="Arial" w:cs="Arial"/>
          <w:sz w:val="20"/>
          <w:szCs w:val="20"/>
        </w:rPr>
        <w:t xml:space="preserve"> </w:t>
      </w:r>
      <w:r>
        <w:rPr>
          <w:rFonts w:ascii="Arial" w:hAnsi="Arial" w:cs="Arial"/>
          <w:sz w:val="20"/>
          <w:szCs w:val="20"/>
        </w:rPr>
        <w:t xml:space="preserve">do </w:t>
      </w:r>
      <w:r w:rsidRPr="005645E5">
        <w:rPr>
          <w:rFonts w:ascii="Arial" w:hAnsi="Arial" w:cs="Arial"/>
          <w:sz w:val="20"/>
          <w:szCs w:val="20"/>
        </w:rPr>
        <w:t xml:space="preserve">invalidnih obiskovalcev </w:t>
      </w:r>
      <w:r>
        <w:rPr>
          <w:rFonts w:ascii="Arial" w:hAnsi="Arial" w:cs="Arial"/>
          <w:sz w:val="20"/>
          <w:szCs w:val="20"/>
        </w:rPr>
        <w:t xml:space="preserve">ter o </w:t>
      </w:r>
      <w:r w:rsidRPr="005645E5">
        <w:rPr>
          <w:rFonts w:ascii="Arial" w:hAnsi="Arial" w:cs="Arial"/>
          <w:sz w:val="20"/>
          <w:szCs w:val="20"/>
        </w:rPr>
        <w:t>sprejemu in potrebah invalidnih obiskovalcev (</w:t>
      </w:r>
      <w:r w:rsidRPr="005645E5">
        <w:rPr>
          <w:rFonts w:ascii="Arial" w:hAnsi="Arial" w:cs="Arial"/>
          <w:b/>
          <w:bCs/>
          <w:i/>
          <w:iCs/>
          <w:sz w:val="20"/>
          <w:szCs w:val="20"/>
        </w:rPr>
        <w:t>MK – SNG Opera in balet Ljubljana</w:t>
      </w:r>
      <w:r w:rsidRPr="005645E5">
        <w:rPr>
          <w:rFonts w:ascii="Arial" w:hAnsi="Arial" w:cs="Arial"/>
          <w:i/>
          <w:iCs/>
          <w:sz w:val="20"/>
          <w:szCs w:val="20"/>
        </w:rPr>
        <w:t>, ukrepi 4.3, 3.1 in 3.3</w:t>
      </w:r>
      <w:r w:rsidRPr="005645E5">
        <w:rPr>
          <w:rFonts w:ascii="Arial" w:hAnsi="Arial" w:cs="Arial"/>
          <w:sz w:val="20"/>
          <w:szCs w:val="20"/>
        </w:rPr>
        <w:t>).</w:t>
      </w:r>
    </w:p>
    <w:p w14:paraId="3300E401" w14:textId="77777777" w:rsidR="004B33A5" w:rsidRPr="005645E5" w:rsidRDefault="004B33A5" w:rsidP="009D38A5">
      <w:pPr>
        <w:pStyle w:val="ZADEVA"/>
        <w:spacing w:line="276" w:lineRule="auto"/>
        <w:ind w:left="0" w:firstLine="0"/>
        <w:jc w:val="both"/>
        <w:rPr>
          <w:rFonts w:cs="Arial"/>
          <w:szCs w:val="20"/>
          <w:lang w:val="sl-SI"/>
        </w:rPr>
      </w:pPr>
    </w:p>
    <w:p w14:paraId="4437D82C" w14:textId="77777777" w:rsidR="004B33A5" w:rsidRPr="005645E5" w:rsidRDefault="004B33A5" w:rsidP="009D38A5">
      <w:pPr>
        <w:pStyle w:val="ZADEVA"/>
        <w:spacing w:line="276" w:lineRule="auto"/>
        <w:ind w:left="0" w:firstLine="0"/>
        <w:jc w:val="both"/>
        <w:rPr>
          <w:rFonts w:cs="Arial"/>
          <w:szCs w:val="20"/>
          <w:lang w:val="sl-SI"/>
        </w:rPr>
      </w:pPr>
      <w:r w:rsidRPr="005645E5">
        <w:rPr>
          <w:rFonts w:cs="Arial"/>
          <w:szCs w:val="20"/>
          <w:lang w:val="sl-SI"/>
        </w:rPr>
        <w:t xml:space="preserve">Anton Podbevšek Teater (APT) </w:t>
      </w:r>
    </w:p>
    <w:p w14:paraId="2D6CF9B6" w14:textId="1A7B4B85" w:rsidR="004B33A5" w:rsidRPr="005645E5" w:rsidRDefault="004B33A5" w:rsidP="009D38A5">
      <w:pPr>
        <w:spacing w:after="0"/>
        <w:contextualSpacing/>
        <w:jc w:val="both"/>
        <w:rPr>
          <w:rFonts w:ascii="Arial" w:hAnsi="Arial" w:cs="Arial"/>
          <w:bCs/>
          <w:sz w:val="20"/>
          <w:szCs w:val="20"/>
        </w:rPr>
      </w:pPr>
      <w:r w:rsidRPr="005645E5">
        <w:rPr>
          <w:rFonts w:ascii="Arial" w:hAnsi="Arial" w:cs="Arial"/>
          <w:bCs/>
          <w:sz w:val="20"/>
          <w:szCs w:val="20"/>
        </w:rPr>
        <w:t xml:space="preserve">APT </w:t>
      </w:r>
      <w:r>
        <w:rPr>
          <w:rFonts w:ascii="Arial" w:hAnsi="Arial" w:cs="Arial"/>
          <w:bCs/>
          <w:sz w:val="20"/>
          <w:szCs w:val="20"/>
        </w:rPr>
        <w:t>s</w:t>
      </w:r>
      <w:r w:rsidRPr="005645E5">
        <w:rPr>
          <w:rFonts w:ascii="Arial" w:hAnsi="Arial" w:cs="Arial"/>
          <w:bCs/>
          <w:sz w:val="20"/>
          <w:szCs w:val="20"/>
        </w:rPr>
        <w:t>odel</w:t>
      </w:r>
      <w:r>
        <w:rPr>
          <w:rFonts w:ascii="Arial" w:hAnsi="Arial" w:cs="Arial"/>
          <w:bCs/>
          <w:sz w:val="20"/>
          <w:szCs w:val="20"/>
        </w:rPr>
        <w:t>uje</w:t>
      </w:r>
      <w:r w:rsidRPr="005645E5">
        <w:rPr>
          <w:rFonts w:ascii="Arial" w:hAnsi="Arial" w:cs="Arial"/>
          <w:bCs/>
          <w:sz w:val="20"/>
          <w:szCs w:val="20"/>
        </w:rPr>
        <w:t xml:space="preserve"> z Osnovno šolo Dragotin Kette, VDC Novo mesto, Društvom Šent Novo mesto, Društvom invalidov Novo mesto, Zvezo društev slepih in slabovidnih Slovenije, Centrom slepih in slabovidnih Škofja Loka, Društvo</w:t>
      </w:r>
      <w:r>
        <w:rPr>
          <w:rFonts w:ascii="Arial" w:hAnsi="Arial" w:cs="Arial"/>
          <w:bCs/>
          <w:sz w:val="20"/>
          <w:szCs w:val="20"/>
        </w:rPr>
        <w:t>m</w:t>
      </w:r>
      <w:r w:rsidRPr="005645E5">
        <w:rPr>
          <w:rFonts w:ascii="Arial" w:hAnsi="Arial" w:cs="Arial"/>
          <w:bCs/>
          <w:sz w:val="20"/>
          <w:szCs w:val="20"/>
        </w:rPr>
        <w:t xml:space="preserve"> gluhih in naglušnih Ljubljana, invalidskim društvom Ilco,  podjetjem Iris Novo mesto, ki ga je ustanovilo Medobčinsko društvo slepih in slabovidnih Novo mesto</w:t>
      </w:r>
      <w:r w:rsidR="00A63645">
        <w:rPr>
          <w:rFonts w:ascii="Arial" w:hAnsi="Arial" w:cs="Arial"/>
          <w:bCs/>
          <w:sz w:val="20"/>
          <w:szCs w:val="20"/>
        </w:rPr>
        <w:t>,</w:t>
      </w:r>
      <w:r>
        <w:rPr>
          <w:rFonts w:ascii="Arial" w:hAnsi="Arial" w:cs="Arial"/>
          <w:bCs/>
          <w:sz w:val="20"/>
          <w:szCs w:val="20"/>
        </w:rPr>
        <w:t xml:space="preserve"> </w:t>
      </w:r>
      <w:r w:rsidR="00A63645">
        <w:rPr>
          <w:rFonts w:ascii="Arial" w:hAnsi="Arial" w:cs="Arial"/>
          <w:bCs/>
          <w:sz w:val="20"/>
          <w:szCs w:val="20"/>
        </w:rPr>
        <w:t>in tako dalje</w:t>
      </w:r>
      <w:r w:rsidRPr="005645E5">
        <w:rPr>
          <w:rFonts w:ascii="Arial" w:hAnsi="Arial" w:cs="Arial"/>
          <w:bCs/>
          <w:sz w:val="20"/>
          <w:szCs w:val="20"/>
        </w:rPr>
        <w:t xml:space="preserve"> (</w:t>
      </w:r>
      <w:r w:rsidRPr="005645E5">
        <w:rPr>
          <w:rFonts w:ascii="Arial" w:hAnsi="Arial" w:cs="Arial"/>
          <w:b/>
          <w:i/>
          <w:iCs/>
          <w:sz w:val="20"/>
          <w:szCs w:val="20"/>
        </w:rPr>
        <w:t>MK – APT</w:t>
      </w:r>
      <w:r w:rsidRPr="005645E5">
        <w:rPr>
          <w:rFonts w:ascii="Arial" w:hAnsi="Arial" w:cs="Arial"/>
          <w:bCs/>
          <w:i/>
          <w:iCs/>
          <w:sz w:val="20"/>
          <w:szCs w:val="20"/>
        </w:rPr>
        <w:t>, ukrep 4.3</w:t>
      </w:r>
      <w:r w:rsidRPr="005645E5">
        <w:rPr>
          <w:rFonts w:ascii="Arial" w:hAnsi="Arial" w:cs="Arial"/>
          <w:bCs/>
          <w:sz w:val="20"/>
          <w:szCs w:val="20"/>
        </w:rPr>
        <w:t>).</w:t>
      </w:r>
    </w:p>
    <w:p w14:paraId="48B479E8" w14:textId="77777777" w:rsidR="004B33A5" w:rsidRPr="005645E5" w:rsidRDefault="004B33A5" w:rsidP="009D38A5">
      <w:pPr>
        <w:spacing w:after="0"/>
        <w:contextualSpacing/>
        <w:jc w:val="both"/>
        <w:rPr>
          <w:rFonts w:ascii="Arial" w:hAnsi="Arial" w:cs="Arial"/>
          <w:bCs/>
          <w:sz w:val="20"/>
          <w:szCs w:val="20"/>
        </w:rPr>
      </w:pPr>
    </w:p>
    <w:p w14:paraId="4EB59B5D" w14:textId="08F70226" w:rsidR="004B33A5" w:rsidRPr="005645E5" w:rsidRDefault="004B33A5" w:rsidP="009D38A5">
      <w:pPr>
        <w:spacing w:after="0"/>
        <w:contextualSpacing/>
        <w:jc w:val="both"/>
        <w:rPr>
          <w:rFonts w:ascii="Arial" w:hAnsi="Arial" w:cs="Arial"/>
          <w:bCs/>
          <w:sz w:val="20"/>
          <w:szCs w:val="20"/>
        </w:rPr>
      </w:pPr>
      <w:r w:rsidRPr="005645E5">
        <w:rPr>
          <w:rFonts w:ascii="Arial" w:hAnsi="Arial" w:cs="Arial"/>
          <w:b/>
          <w:sz w:val="20"/>
          <w:szCs w:val="20"/>
        </w:rPr>
        <w:t>MIZŠ, Direktorat za visoko šolstvo</w:t>
      </w:r>
      <w:r w:rsidRPr="005645E5">
        <w:rPr>
          <w:rFonts w:ascii="Arial" w:hAnsi="Arial" w:cs="Arial"/>
          <w:bCs/>
          <w:sz w:val="20"/>
          <w:szCs w:val="20"/>
        </w:rPr>
        <w:t xml:space="preserve">, poroča, da </w:t>
      </w:r>
      <w:r>
        <w:rPr>
          <w:rFonts w:ascii="Arial" w:hAnsi="Arial" w:cs="Arial"/>
          <w:bCs/>
          <w:sz w:val="20"/>
          <w:szCs w:val="20"/>
        </w:rPr>
        <w:t>v</w:t>
      </w:r>
      <w:r w:rsidRPr="005645E5">
        <w:rPr>
          <w:rFonts w:ascii="Arial" w:hAnsi="Arial" w:cs="Arial"/>
          <w:bCs/>
          <w:sz w:val="20"/>
          <w:szCs w:val="20"/>
        </w:rPr>
        <w:t xml:space="preserve">isokošolski zavodi </w:t>
      </w:r>
      <w:r w:rsidRPr="005645E5">
        <w:rPr>
          <w:rFonts w:ascii="Arial" w:hAnsi="Arial" w:cs="Arial"/>
          <w:sz w:val="20"/>
          <w:szCs w:val="20"/>
        </w:rPr>
        <w:t xml:space="preserve">v skladu </w:t>
      </w:r>
      <w:r w:rsidRPr="005645E5">
        <w:rPr>
          <w:rFonts w:ascii="Arial" w:hAnsi="Arial" w:cs="Arial"/>
          <w:bCs/>
          <w:sz w:val="20"/>
          <w:szCs w:val="20"/>
        </w:rPr>
        <w:t xml:space="preserve">z veljavno zakonodajo in internimi akti študente s posebnimi potrebami obravnavajo individualno in jim omogočajo čim </w:t>
      </w:r>
      <w:r w:rsidR="00A63645" w:rsidRPr="005645E5">
        <w:rPr>
          <w:rFonts w:ascii="Arial" w:hAnsi="Arial" w:cs="Arial"/>
          <w:bCs/>
          <w:sz w:val="20"/>
          <w:szCs w:val="20"/>
        </w:rPr>
        <w:t>prijazn</w:t>
      </w:r>
      <w:r w:rsidR="00A63645">
        <w:rPr>
          <w:rFonts w:ascii="Arial" w:hAnsi="Arial" w:cs="Arial"/>
          <w:bCs/>
          <w:sz w:val="20"/>
          <w:szCs w:val="20"/>
        </w:rPr>
        <w:t>ejše</w:t>
      </w:r>
      <w:r w:rsidR="00A63645" w:rsidRPr="005645E5">
        <w:rPr>
          <w:rFonts w:ascii="Arial" w:hAnsi="Arial" w:cs="Arial"/>
          <w:bCs/>
          <w:sz w:val="20"/>
          <w:szCs w:val="20"/>
        </w:rPr>
        <w:t xml:space="preserve"> </w:t>
      </w:r>
      <w:r w:rsidRPr="005645E5">
        <w:rPr>
          <w:rFonts w:ascii="Arial" w:hAnsi="Arial" w:cs="Arial"/>
          <w:bCs/>
          <w:sz w:val="20"/>
          <w:szCs w:val="20"/>
        </w:rPr>
        <w:t>okolje za uspešen študij (</w:t>
      </w:r>
      <w:r w:rsidRPr="005645E5">
        <w:rPr>
          <w:rFonts w:ascii="Arial" w:hAnsi="Arial" w:cs="Arial"/>
          <w:b/>
          <w:i/>
          <w:iCs/>
          <w:sz w:val="20"/>
          <w:szCs w:val="20"/>
        </w:rPr>
        <w:t>MIZŠ</w:t>
      </w:r>
      <w:r w:rsidRPr="005645E5">
        <w:rPr>
          <w:rFonts w:ascii="Arial" w:hAnsi="Arial" w:cs="Arial"/>
          <w:bCs/>
          <w:i/>
          <w:iCs/>
          <w:sz w:val="20"/>
          <w:szCs w:val="20"/>
        </w:rPr>
        <w:t>, ukrep 4.1</w:t>
      </w:r>
      <w:r w:rsidRPr="005645E5">
        <w:rPr>
          <w:rFonts w:ascii="Arial" w:hAnsi="Arial" w:cs="Arial"/>
          <w:bCs/>
          <w:sz w:val="20"/>
          <w:szCs w:val="20"/>
        </w:rPr>
        <w:t>).</w:t>
      </w:r>
    </w:p>
    <w:p w14:paraId="28160FB6" w14:textId="77777777" w:rsidR="004B33A5" w:rsidRPr="005645E5" w:rsidRDefault="004B33A5" w:rsidP="009D38A5">
      <w:pPr>
        <w:spacing w:after="0"/>
        <w:contextualSpacing/>
        <w:jc w:val="both"/>
        <w:rPr>
          <w:rFonts w:ascii="Arial" w:hAnsi="Arial" w:cs="Arial"/>
          <w:bCs/>
          <w:sz w:val="20"/>
          <w:szCs w:val="20"/>
        </w:rPr>
      </w:pPr>
    </w:p>
    <w:p w14:paraId="7165732F" w14:textId="37F33264" w:rsidR="004B33A5" w:rsidRPr="005645E5" w:rsidRDefault="004B33A5" w:rsidP="009D38A5">
      <w:pPr>
        <w:spacing w:after="0"/>
        <w:contextualSpacing/>
        <w:jc w:val="both"/>
        <w:rPr>
          <w:rFonts w:ascii="Arial" w:hAnsi="Arial" w:cs="Arial"/>
          <w:bCs/>
          <w:sz w:val="20"/>
          <w:szCs w:val="20"/>
        </w:rPr>
      </w:pPr>
      <w:r w:rsidRPr="005645E5">
        <w:rPr>
          <w:rFonts w:ascii="Arial" w:hAnsi="Arial" w:cs="Arial"/>
          <w:b/>
          <w:sz w:val="20"/>
          <w:szCs w:val="20"/>
        </w:rPr>
        <w:t>MIZŠ, Direktorat za investicije</w:t>
      </w:r>
      <w:r w:rsidRPr="005645E5">
        <w:rPr>
          <w:rFonts w:ascii="Arial" w:hAnsi="Arial" w:cs="Arial"/>
          <w:bCs/>
          <w:sz w:val="20"/>
          <w:szCs w:val="20"/>
        </w:rPr>
        <w:t xml:space="preserve">, poroča, da so v letu 2022 </w:t>
      </w:r>
      <w:r w:rsidR="002F47F6">
        <w:rPr>
          <w:rFonts w:ascii="Arial" w:hAnsi="Arial" w:cs="Arial"/>
          <w:bCs/>
          <w:sz w:val="20"/>
          <w:szCs w:val="20"/>
        </w:rPr>
        <w:t>Centru</w:t>
      </w:r>
      <w:r w:rsidRPr="005645E5">
        <w:rPr>
          <w:rFonts w:ascii="Arial" w:hAnsi="Arial" w:cs="Arial"/>
          <w:bCs/>
          <w:sz w:val="20"/>
          <w:szCs w:val="20"/>
        </w:rPr>
        <w:t xml:space="preserve"> IRIS </w:t>
      </w:r>
      <w:r>
        <w:rPr>
          <w:rFonts w:ascii="Arial" w:hAnsi="Arial" w:cs="Arial"/>
          <w:bCs/>
          <w:sz w:val="20"/>
          <w:szCs w:val="20"/>
        </w:rPr>
        <w:t>–</w:t>
      </w:r>
      <w:r w:rsidRPr="005645E5">
        <w:rPr>
          <w:rFonts w:ascii="Arial" w:hAnsi="Arial" w:cs="Arial"/>
          <w:bCs/>
          <w:sz w:val="20"/>
          <w:szCs w:val="20"/>
        </w:rPr>
        <w:t xml:space="preserve"> Center za izobraževanje, rehabilitacijo, inkluzijo in svetovanje za slepe in slabovidne Ljubljana zagotovili sredstva v skupnem znesku 339.000 EUR za nabavo informacijsko-komunikacijske tehnologije – IKT za delo z učenci v zavodu in za izposojo učencem, ki se v inkluziji izobražujejo na drugih šolah (</w:t>
      </w:r>
      <w:r w:rsidRPr="005645E5">
        <w:rPr>
          <w:rFonts w:ascii="Arial" w:hAnsi="Arial" w:cs="Arial"/>
          <w:color w:val="000000" w:themeColor="text1"/>
          <w:sz w:val="20"/>
          <w:szCs w:val="20"/>
        </w:rPr>
        <w:t xml:space="preserve">na primer </w:t>
      </w:r>
      <w:r>
        <w:rPr>
          <w:rFonts w:ascii="Arial" w:hAnsi="Arial" w:cs="Arial"/>
          <w:bCs/>
          <w:sz w:val="20"/>
          <w:szCs w:val="20"/>
        </w:rPr>
        <w:t>b</w:t>
      </w:r>
      <w:r w:rsidRPr="005645E5">
        <w:rPr>
          <w:rFonts w:ascii="Arial" w:hAnsi="Arial" w:cs="Arial"/>
          <w:bCs/>
          <w:sz w:val="20"/>
          <w:szCs w:val="20"/>
        </w:rPr>
        <w:t>rajeve vrstice, elektronsk</w:t>
      </w:r>
      <w:r>
        <w:rPr>
          <w:rFonts w:ascii="Arial" w:hAnsi="Arial" w:cs="Arial"/>
          <w:bCs/>
          <w:sz w:val="20"/>
          <w:szCs w:val="20"/>
        </w:rPr>
        <w:t>a</w:t>
      </w:r>
      <w:r w:rsidRPr="005645E5">
        <w:rPr>
          <w:rFonts w:ascii="Arial" w:hAnsi="Arial" w:cs="Arial"/>
          <w:bCs/>
          <w:sz w:val="20"/>
          <w:szCs w:val="20"/>
        </w:rPr>
        <w:t xml:space="preserve"> </w:t>
      </w:r>
      <w:r>
        <w:rPr>
          <w:rFonts w:ascii="Arial" w:hAnsi="Arial" w:cs="Arial"/>
          <w:bCs/>
          <w:sz w:val="20"/>
          <w:szCs w:val="20"/>
        </w:rPr>
        <w:t>povečevalna stekla</w:t>
      </w:r>
      <w:r w:rsidRPr="005645E5">
        <w:rPr>
          <w:rFonts w:ascii="Arial" w:hAnsi="Arial" w:cs="Arial"/>
          <w:bCs/>
          <w:sz w:val="20"/>
          <w:szCs w:val="20"/>
        </w:rPr>
        <w:t>, prilagojeni zasloni, tablice, tipkovnice in miške, specializirana programska oprema, namizni, prenosni in tablični računalniki, interaktivni zasloni, tiskalniki, omrežna oprema) (</w:t>
      </w:r>
      <w:r w:rsidRPr="005645E5">
        <w:rPr>
          <w:rFonts w:ascii="Arial" w:hAnsi="Arial" w:cs="Arial"/>
          <w:b/>
          <w:i/>
          <w:iCs/>
          <w:sz w:val="20"/>
          <w:szCs w:val="20"/>
        </w:rPr>
        <w:t>MIZŠ</w:t>
      </w:r>
      <w:r w:rsidRPr="005645E5">
        <w:rPr>
          <w:rFonts w:ascii="Arial" w:hAnsi="Arial" w:cs="Arial"/>
          <w:bCs/>
          <w:i/>
          <w:iCs/>
          <w:sz w:val="20"/>
          <w:szCs w:val="20"/>
        </w:rPr>
        <w:t>, ukrep 4.10</w:t>
      </w:r>
      <w:r w:rsidRPr="005645E5">
        <w:rPr>
          <w:rFonts w:ascii="Arial" w:hAnsi="Arial" w:cs="Arial"/>
          <w:bCs/>
          <w:sz w:val="20"/>
          <w:szCs w:val="20"/>
        </w:rPr>
        <w:t>).</w:t>
      </w:r>
    </w:p>
    <w:p w14:paraId="5C00C982" w14:textId="77777777" w:rsidR="004B33A5" w:rsidRPr="005645E5" w:rsidRDefault="004B33A5" w:rsidP="009D38A5">
      <w:pPr>
        <w:spacing w:after="0"/>
        <w:contextualSpacing/>
        <w:jc w:val="both"/>
        <w:rPr>
          <w:rFonts w:ascii="Arial" w:hAnsi="Arial" w:cs="Arial"/>
          <w:bCs/>
          <w:sz w:val="20"/>
          <w:szCs w:val="20"/>
        </w:rPr>
      </w:pPr>
    </w:p>
    <w:p w14:paraId="253F6EBF" w14:textId="07E0E652"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b/>
          <w:bCs/>
          <w:color w:val="000000" w:themeColor="text1"/>
          <w:sz w:val="20"/>
          <w:szCs w:val="20"/>
        </w:rPr>
        <w:t>MIZŠ, Direktorat za predšolsko vzgojo in osnovno šolstvo</w:t>
      </w:r>
      <w:r>
        <w:rPr>
          <w:rFonts w:ascii="Arial" w:hAnsi="Arial" w:cs="Arial"/>
          <w:bCs/>
          <w:color w:val="000000" w:themeColor="text1"/>
          <w:sz w:val="20"/>
          <w:szCs w:val="20"/>
        </w:rPr>
        <w:t>,</w:t>
      </w:r>
      <w:r w:rsidRPr="005645E5">
        <w:rPr>
          <w:rFonts w:ascii="Arial" w:hAnsi="Arial" w:cs="Arial"/>
          <w:sz w:val="20"/>
          <w:szCs w:val="20"/>
        </w:rPr>
        <w:t xml:space="preserve"> poroča o različnih projektih in </w:t>
      </w:r>
      <w:r w:rsidR="00C94FD2">
        <w:rPr>
          <w:rFonts w:ascii="Arial" w:hAnsi="Arial" w:cs="Arial"/>
          <w:sz w:val="20"/>
          <w:szCs w:val="20"/>
        </w:rPr>
        <w:t>dejavnostih</w:t>
      </w:r>
      <w:r w:rsidRPr="005645E5">
        <w:rPr>
          <w:rFonts w:ascii="Arial" w:hAnsi="Arial" w:cs="Arial"/>
          <w:sz w:val="20"/>
          <w:szCs w:val="20"/>
        </w:rPr>
        <w:t>:</w:t>
      </w:r>
    </w:p>
    <w:p w14:paraId="0D886C28" w14:textId="59F08FE9"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razvoj prilagojenih gradiv na različnih zahtevnostnih </w:t>
      </w:r>
      <w:r>
        <w:rPr>
          <w:rFonts w:ascii="Arial" w:hAnsi="Arial" w:cs="Arial"/>
          <w:sz w:val="20"/>
          <w:szCs w:val="20"/>
        </w:rPr>
        <w:t>stopnjah</w:t>
      </w:r>
      <w:r w:rsidRPr="005645E5">
        <w:rPr>
          <w:rFonts w:ascii="Arial" w:hAnsi="Arial" w:cs="Arial"/>
          <w:sz w:val="20"/>
          <w:szCs w:val="20"/>
        </w:rPr>
        <w:t xml:space="preserve"> za različne ciljne skupine s priporočili za uporabo v vzgojno-izobraževalnem procesu</w:t>
      </w:r>
      <w:r>
        <w:rPr>
          <w:rFonts w:ascii="Arial" w:hAnsi="Arial" w:cs="Arial"/>
          <w:sz w:val="20"/>
          <w:szCs w:val="20"/>
        </w:rPr>
        <w:t>,</w:t>
      </w:r>
    </w:p>
    <w:p w14:paraId="45A9FB0B" w14:textId="7CCDB95A"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priprava novih in posodabljanje obstoječih programskih dokumentov oziroma elementov, potrebnih za umestitev </w:t>
      </w:r>
      <w:r>
        <w:rPr>
          <w:rFonts w:ascii="Arial" w:hAnsi="Arial" w:cs="Arial"/>
          <w:sz w:val="20"/>
          <w:szCs w:val="20"/>
        </w:rPr>
        <w:t>SZJ</w:t>
      </w:r>
      <w:r w:rsidRPr="005645E5">
        <w:rPr>
          <w:rFonts w:ascii="Arial" w:hAnsi="Arial" w:cs="Arial"/>
          <w:sz w:val="20"/>
          <w:szCs w:val="20"/>
        </w:rPr>
        <w:t xml:space="preserve"> v vzgojno-izobraževalni sistem</w:t>
      </w:r>
      <w:r>
        <w:rPr>
          <w:rFonts w:ascii="Arial" w:hAnsi="Arial" w:cs="Arial"/>
          <w:sz w:val="20"/>
          <w:szCs w:val="20"/>
        </w:rPr>
        <w:t>,</w:t>
      </w:r>
    </w:p>
    <w:p w14:paraId="2510BDE6" w14:textId="7B4CBE7B"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priprava javnoveljavnega izobraževalnega programa </w:t>
      </w:r>
      <w:r>
        <w:rPr>
          <w:rFonts w:ascii="Arial" w:hAnsi="Arial" w:cs="Arial"/>
          <w:sz w:val="20"/>
          <w:szCs w:val="20"/>
        </w:rPr>
        <w:t>SZJ</w:t>
      </w:r>
      <w:r w:rsidRPr="005645E5">
        <w:rPr>
          <w:rFonts w:ascii="Arial" w:hAnsi="Arial" w:cs="Arial"/>
          <w:sz w:val="20"/>
          <w:szCs w:val="20"/>
        </w:rPr>
        <w:t xml:space="preserve"> za odrasle</w:t>
      </w:r>
      <w:r>
        <w:rPr>
          <w:rFonts w:ascii="Arial" w:hAnsi="Arial" w:cs="Arial"/>
          <w:sz w:val="20"/>
          <w:szCs w:val="20"/>
        </w:rPr>
        <w:t>,</w:t>
      </w:r>
    </w:p>
    <w:p w14:paraId="0E51DF6C" w14:textId="4A348093"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priprava študijskega programa oziroma smeri ali modula za zagotovitev kompetentnih strokovnih delavcev za vzgojno-izobraževalno delo z gluhimi in naglušnimi, uporabniki </w:t>
      </w:r>
      <w:r>
        <w:rPr>
          <w:rFonts w:ascii="Arial" w:hAnsi="Arial" w:cs="Arial"/>
          <w:sz w:val="20"/>
          <w:szCs w:val="20"/>
        </w:rPr>
        <w:t>SZJ,</w:t>
      </w:r>
    </w:p>
    <w:p w14:paraId="75F4F4EB" w14:textId="77777777"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vzpostavitev sistema pomoči gluhoslepim v vzgoji in izobraževanju</w:t>
      </w:r>
      <w:r>
        <w:rPr>
          <w:rFonts w:ascii="Arial" w:hAnsi="Arial" w:cs="Arial"/>
          <w:sz w:val="20"/>
          <w:szCs w:val="20"/>
        </w:rPr>
        <w:t>,</w:t>
      </w:r>
    </w:p>
    <w:p w14:paraId="5164CE89" w14:textId="77777777"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spodbujanje socialne vključenosti otrok in mladih s posebnimi potrebami v lokalno okolje</w:t>
      </w:r>
      <w:r>
        <w:rPr>
          <w:rFonts w:ascii="Arial" w:hAnsi="Arial" w:cs="Arial"/>
          <w:sz w:val="20"/>
          <w:szCs w:val="20"/>
        </w:rPr>
        <w:t>,</w:t>
      </w:r>
    </w:p>
    <w:p w14:paraId="23543EA7" w14:textId="77777777"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vzpostavitev mreže inkluzivnih šol in spodbujanje sodelovanja šole z družino</w:t>
      </w:r>
      <w:r>
        <w:rPr>
          <w:rFonts w:ascii="Arial" w:hAnsi="Arial" w:cs="Arial"/>
          <w:sz w:val="20"/>
          <w:szCs w:val="20"/>
        </w:rPr>
        <w:t>,</w:t>
      </w:r>
    </w:p>
    <w:p w14:paraId="71F4612F" w14:textId="77777777" w:rsidR="004B33A5" w:rsidRPr="005645E5" w:rsidRDefault="004B33A5" w:rsidP="00FC24BD">
      <w:pPr>
        <w:pStyle w:val="Odstavekseznama"/>
        <w:numPr>
          <w:ilvl w:val="0"/>
          <w:numId w:val="87"/>
        </w:numPr>
        <w:autoSpaceDE w:val="0"/>
        <w:autoSpaceDN w:val="0"/>
        <w:adjustRightInd w:val="0"/>
        <w:spacing w:after="0"/>
        <w:jc w:val="both"/>
        <w:rPr>
          <w:rFonts w:ascii="Arial" w:hAnsi="Arial" w:cs="Arial"/>
          <w:sz w:val="20"/>
          <w:szCs w:val="20"/>
        </w:rPr>
      </w:pPr>
      <w:r w:rsidRPr="005645E5">
        <w:rPr>
          <w:rFonts w:ascii="Arial" w:hAnsi="Arial" w:cs="Arial"/>
          <w:sz w:val="20"/>
          <w:szCs w:val="20"/>
        </w:rPr>
        <w:t>izboljšanje pedagoškega procesa in pogojev dela za dijake, učitelje in druge strokovne delavce v programih nižjega poklicnega izobraževanja</w:t>
      </w:r>
      <w:r>
        <w:rPr>
          <w:rFonts w:ascii="Arial" w:hAnsi="Arial" w:cs="Arial"/>
          <w:sz w:val="20"/>
          <w:szCs w:val="20"/>
        </w:rPr>
        <w:t>.</w:t>
      </w:r>
    </w:p>
    <w:p w14:paraId="47414415" w14:textId="77777777" w:rsidR="004B33A5" w:rsidRPr="005645E5" w:rsidRDefault="004B33A5" w:rsidP="009D38A5">
      <w:pPr>
        <w:spacing w:after="0"/>
        <w:contextualSpacing/>
        <w:jc w:val="both"/>
        <w:rPr>
          <w:rStyle w:val="Poudarek"/>
          <w:rFonts w:cs="Arial"/>
          <w:b w:val="0"/>
          <w:bCs/>
          <w:iCs w:val="0"/>
          <w:szCs w:val="20"/>
        </w:rPr>
      </w:pPr>
    </w:p>
    <w:p w14:paraId="2DDDA4C9" w14:textId="4FFE7BEE"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b/>
          <w:bCs/>
          <w:color w:val="000000" w:themeColor="text1"/>
          <w:sz w:val="20"/>
          <w:szCs w:val="20"/>
        </w:rPr>
        <w:t xml:space="preserve">MIZŠ, </w:t>
      </w:r>
      <w:r w:rsidRPr="005645E5">
        <w:rPr>
          <w:rFonts w:ascii="Arial" w:hAnsi="Arial" w:cs="Arial"/>
          <w:b/>
          <w:sz w:val="20"/>
          <w:szCs w:val="20"/>
        </w:rPr>
        <w:t>ZRSŠ</w:t>
      </w:r>
      <w:r w:rsidRPr="005645E5">
        <w:rPr>
          <w:rFonts w:ascii="Arial" w:hAnsi="Arial" w:cs="Arial"/>
          <w:sz w:val="20"/>
          <w:szCs w:val="20"/>
        </w:rPr>
        <w:t xml:space="preserve">, poroča, da na področju vzgoje in izobraževanja otrok s posebnimi potrebami </w:t>
      </w:r>
      <w:r>
        <w:rPr>
          <w:rFonts w:ascii="Arial" w:hAnsi="Arial" w:cs="Arial"/>
          <w:sz w:val="20"/>
          <w:szCs w:val="20"/>
        </w:rPr>
        <w:t>podpirajo</w:t>
      </w:r>
      <w:r w:rsidRPr="005645E5">
        <w:rPr>
          <w:rFonts w:ascii="Arial" w:hAnsi="Arial" w:cs="Arial"/>
          <w:sz w:val="20"/>
          <w:szCs w:val="20"/>
        </w:rPr>
        <w:t xml:space="preserve"> institucij</w:t>
      </w:r>
      <w:r>
        <w:rPr>
          <w:rFonts w:ascii="Arial" w:hAnsi="Arial" w:cs="Arial"/>
          <w:sz w:val="20"/>
          <w:szCs w:val="20"/>
        </w:rPr>
        <w:t>e</w:t>
      </w:r>
      <w:r w:rsidRPr="005645E5">
        <w:rPr>
          <w:rFonts w:ascii="Arial" w:hAnsi="Arial" w:cs="Arial"/>
          <w:sz w:val="20"/>
          <w:szCs w:val="20"/>
        </w:rPr>
        <w:t xml:space="preserve"> pri izvajanju programov za otroke s posebnimi potrebami in prispevajo k zagotavljanju mreže strokovnih institucij za podporo izobraževanju invalidov v specializiranih in rednih oblikah vzgoje, izobraževanja in usposabljanja. Poročajo o različnih projektih in </w:t>
      </w:r>
      <w:r w:rsidR="002B24A6">
        <w:rPr>
          <w:rFonts w:ascii="Arial" w:hAnsi="Arial" w:cs="Arial"/>
          <w:sz w:val="20"/>
          <w:szCs w:val="20"/>
        </w:rPr>
        <w:t>dejavnostih</w:t>
      </w:r>
      <w:r w:rsidRPr="005645E5">
        <w:rPr>
          <w:rFonts w:ascii="Arial" w:hAnsi="Arial" w:cs="Arial"/>
          <w:sz w:val="20"/>
          <w:szCs w:val="20"/>
        </w:rPr>
        <w:t>:</w:t>
      </w:r>
    </w:p>
    <w:p w14:paraId="2B076D9D" w14:textId="3C738F59"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 xml:space="preserve">et študijskih skupin v avgustu 2022 za celotno področje vzgoje in izobraževanja otrok s posebnimi potrebami, tako za specializirane kot </w:t>
      </w:r>
      <w:r w:rsidR="009C7CA9">
        <w:rPr>
          <w:rFonts w:ascii="Arial" w:hAnsi="Arial" w:cs="Arial"/>
          <w:sz w:val="20"/>
          <w:szCs w:val="20"/>
        </w:rPr>
        <w:t xml:space="preserve">za </w:t>
      </w:r>
      <w:r w:rsidRPr="005645E5">
        <w:rPr>
          <w:rFonts w:ascii="Arial" w:hAnsi="Arial" w:cs="Arial"/>
          <w:sz w:val="20"/>
          <w:szCs w:val="20"/>
        </w:rPr>
        <w:t>redne oblike vzgoje, izobraževanja in usposabljanja</w:t>
      </w:r>
      <w:r>
        <w:rPr>
          <w:rFonts w:ascii="Arial" w:hAnsi="Arial" w:cs="Arial"/>
          <w:sz w:val="20"/>
          <w:szCs w:val="20"/>
        </w:rPr>
        <w:t>,</w:t>
      </w:r>
    </w:p>
    <w:p w14:paraId="5704FB86" w14:textId="30BC9940"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sidRPr="005645E5">
        <w:rPr>
          <w:rFonts w:ascii="Arial" w:hAnsi="Arial" w:cs="Arial"/>
          <w:sz w:val="20"/>
          <w:szCs w:val="20"/>
        </w:rPr>
        <w:t>izobraževanj</w:t>
      </w:r>
      <w:r>
        <w:rPr>
          <w:rFonts w:ascii="Arial" w:hAnsi="Arial" w:cs="Arial"/>
          <w:sz w:val="20"/>
          <w:szCs w:val="20"/>
        </w:rPr>
        <w:t>a</w:t>
      </w:r>
      <w:r w:rsidRPr="005645E5">
        <w:rPr>
          <w:rFonts w:ascii="Arial" w:hAnsi="Arial" w:cs="Arial"/>
          <w:sz w:val="20"/>
          <w:szCs w:val="20"/>
        </w:rPr>
        <w:t>, strokovn</w:t>
      </w:r>
      <w:r>
        <w:rPr>
          <w:rFonts w:ascii="Arial" w:hAnsi="Arial" w:cs="Arial"/>
          <w:sz w:val="20"/>
          <w:szCs w:val="20"/>
        </w:rPr>
        <w:t>a</w:t>
      </w:r>
      <w:r w:rsidRPr="005645E5">
        <w:rPr>
          <w:rFonts w:ascii="Arial" w:hAnsi="Arial" w:cs="Arial"/>
          <w:sz w:val="20"/>
          <w:szCs w:val="20"/>
        </w:rPr>
        <w:t xml:space="preserve"> srečanj</w:t>
      </w:r>
      <w:r>
        <w:rPr>
          <w:rFonts w:ascii="Arial" w:hAnsi="Arial" w:cs="Arial"/>
          <w:sz w:val="20"/>
          <w:szCs w:val="20"/>
        </w:rPr>
        <w:t>a</w:t>
      </w:r>
      <w:r w:rsidRPr="005645E5">
        <w:rPr>
          <w:rFonts w:ascii="Arial" w:hAnsi="Arial" w:cs="Arial"/>
          <w:sz w:val="20"/>
          <w:szCs w:val="20"/>
        </w:rPr>
        <w:t>, podpor</w:t>
      </w:r>
      <w:r>
        <w:rPr>
          <w:rFonts w:ascii="Arial" w:hAnsi="Arial" w:cs="Arial"/>
          <w:sz w:val="20"/>
          <w:szCs w:val="20"/>
        </w:rPr>
        <w:t>a</w:t>
      </w:r>
      <w:r w:rsidRPr="005645E5">
        <w:rPr>
          <w:rFonts w:ascii="Arial" w:hAnsi="Arial" w:cs="Arial"/>
          <w:sz w:val="20"/>
          <w:szCs w:val="20"/>
        </w:rPr>
        <w:t xml:space="preserve"> in svetovanj</w:t>
      </w:r>
      <w:r w:rsidR="009C7CA9">
        <w:rPr>
          <w:rFonts w:ascii="Arial" w:hAnsi="Arial" w:cs="Arial"/>
          <w:sz w:val="20"/>
          <w:szCs w:val="20"/>
        </w:rPr>
        <w:t>e</w:t>
      </w:r>
      <w:r w:rsidRPr="005645E5">
        <w:rPr>
          <w:rFonts w:ascii="Arial" w:hAnsi="Arial" w:cs="Arial"/>
          <w:sz w:val="20"/>
          <w:szCs w:val="20"/>
        </w:rPr>
        <w:t xml:space="preserve"> za strokovne delavce in ravnatelje tako v specializiranih kot v rednih oblikah vzgoje, izobraževanja in usposabljanja</w:t>
      </w:r>
      <w:r>
        <w:rPr>
          <w:rFonts w:ascii="Arial" w:hAnsi="Arial" w:cs="Arial"/>
          <w:sz w:val="20"/>
          <w:szCs w:val="20"/>
        </w:rPr>
        <w:t>,</w:t>
      </w:r>
    </w:p>
    <w:p w14:paraId="75321533" w14:textId="7F80420B"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 xml:space="preserve">ovezovanje strokovnih delavcev </w:t>
      </w:r>
      <w:r>
        <w:rPr>
          <w:rFonts w:ascii="Arial" w:hAnsi="Arial" w:cs="Arial"/>
          <w:sz w:val="20"/>
          <w:szCs w:val="20"/>
        </w:rPr>
        <w:t>in</w:t>
      </w:r>
      <w:r w:rsidRPr="005645E5">
        <w:rPr>
          <w:rFonts w:ascii="Arial" w:hAnsi="Arial" w:cs="Arial"/>
          <w:sz w:val="20"/>
          <w:szCs w:val="20"/>
        </w:rPr>
        <w:t xml:space="preserve"> izmenjava primerov dobre prakse pri delu z otroki z zmernimi, težjimi in težkimi motnjami v duševnem razvoju</w:t>
      </w:r>
      <w:r>
        <w:rPr>
          <w:rFonts w:ascii="Arial" w:hAnsi="Arial" w:cs="Arial"/>
          <w:sz w:val="20"/>
          <w:szCs w:val="20"/>
        </w:rPr>
        <w:t>,</w:t>
      </w:r>
    </w:p>
    <w:p w14:paraId="1D643759" w14:textId="44D4BA44"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lastRenderedPageBreak/>
        <w:t>u</w:t>
      </w:r>
      <w:r w:rsidRPr="005645E5">
        <w:rPr>
          <w:rFonts w:ascii="Arial" w:hAnsi="Arial" w:cs="Arial"/>
          <w:sz w:val="20"/>
          <w:szCs w:val="20"/>
        </w:rPr>
        <w:t>vajanje in izvajanje razvojne naloge Ustvarjanje učnih okolij za 21. stoletje na področju vzgoje in izobraževanja otrok s posebnimi potrebami – mreženj</w:t>
      </w:r>
      <w:r>
        <w:rPr>
          <w:rFonts w:ascii="Arial" w:hAnsi="Arial" w:cs="Arial"/>
          <w:sz w:val="20"/>
          <w:szCs w:val="20"/>
        </w:rPr>
        <w:t>e</w:t>
      </w:r>
      <w:r w:rsidRPr="005645E5">
        <w:rPr>
          <w:rFonts w:ascii="Arial" w:hAnsi="Arial" w:cs="Arial"/>
          <w:sz w:val="20"/>
          <w:szCs w:val="20"/>
        </w:rPr>
        <w:t xml:space="preserve"> strokovnih timov po šolah in centrih za otroke in mladostnike s posebnimi potrebami</w:t>
      </w:r>
      <w:r>
        <w:rPr>
          <w:rFonts w:ascii="Arial" w:hAnsi="Arial" w:cs="Arial"/>
          <w:sz w:val="20"/>
          <w:szCs w:val="20"/>
        </w:rPr>
        <w:t>,</w:t>
      </w:r>
    </w:p>
    <w:p w14:paraId="69C2D08F" w14:textId="57943190" w:rsidR="004B33A5" w:rsidRPr="007B7DA7"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sidRPr="007B7DA7">
        <w:rPr>
          <w:rFonts w:ascii="Arial" w:hAnsi="Arial" w:cs="Arial"/>
          <w:sz w:val="20"/>
          <w:szCs w:val="20"/>
        </w:rPr>
        <w:t>spremljanje poučevanja v SZJ in učenja SZJ za gluhe in naglušne otroke v skladu z zastavljenim akcijskim načrtom v okviru naloge Umestitev slovenskega znakovnega jezika v šolski sistem</w:t>
      </w:r>
      <w:r w:rsidR="007B7DA7" w:rsidRPr="007B7DA7">
        <w:rPr>
          <w:rFonts w:ascii="Arial" w:hAnsi="Arial" w:cs="Arial"/>
          <w:sz w:val="20"/>
          <w:szCs w:val="20"/>
        </w:rPr>
        <w:t xml:space="preserve"> </w:t>
      </w:r>
      <w:r w:rsidRPr="007B7DA7">
        <w:rPr>
          <w:rFonts w:ascii="Arial" w:hAnsi="Arial" w:cs="Arial"/>
          <w:sz w:val="20"/>
          <w:szCs w:val="20"/>
        </w:rPr>
        <w:t>(</w:t>
      </w:r>
      <w:r w:rsidRPr="007B7DA7">
        <w:rPr>
          <w:rFonts w:ascii="Arial" w:hAnsi="Arial" w:cs="Arial"/>
          <w:b/>
          <w:bCs/>
          <w:i/>
          <w:iCs/>
          <w:sz w:val="20"/>
          <w:szCs w:val="20"/>
        </w:rPr>
        <w:t>MIZŠ</w:t>
      </w:r>
      <w:r w:rsidRPr="007B7DA7">
        <w:rPr>
          <w:rFonts w:ascii="Arial" w:hAnsi="Arial" w:cs="Arial"/>
          <w:i/>
          <w:iCs/>
          <w:sz w:val="20"/>
          <w:szCs w:val="20"/>
        </w:rPr>
        <w:t>, ukrep 4.2</w:t>
      </w:r>
      <w:r w:rsidRPr="007B7DA7">
        <w:rPr>
          <w:rFonts w:ascii="Arial" w:hAnsi="Arial" w:cs="Arial"/>
          <w:sz w:val="20"/>
          <w:szCs w:val="20"/>
        </w:rPr>
        <w:t>),</w:t>
      </w:r>
    </w:p>
    <w:p w14:paraId="71C7F336" w14:textId="38D8ECA7"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 xml:space="preserve">prenova </w:t>
      </w:r>
      <w:r w:rsidR="007B7DA7">
        <w:rPr>
          <w:rFonts w:ascii="Arial" w:hAnsi="Arial" w:cs="Arial"/>
          <w:sz w:val="20"/>
          <w:szCs w:val="20"/>
        </w:rPr>
        <w:t>p</w:t>
      </w:r>
      <w:r w:rsidRPr="005645E5">
        <w:rPr>
          <w:rFonts w:ascii="Arial" w:hAnsi="Arial" w:cs="Arial"/>
          <w:sz w:val="20"/>
          <w:szCs w:val="20"/>
        </w:rPr>
        <w:t>osebn</w:t>
      </w:r>
      <w:r>
        <w:rPr>
          <w:rFonts w:ascii="Arial" w:hAnsi="Arial" w:cs="Arial"/>
          <w:sz w:val="20"/>
          <w:szCs w:val="20"/>
        </w:rPr>
        <w:t>ega</w:t>
      </w:r>
      <w:r w:rsidRPr="005645E5">
        <w:rPr>
          <w:rFonts w:ascii="Arial" w:hAnsi="Arial" w:cs="Arial"/>
          <w:sz w:val="20"/>
          <w:szCs w:val="20"/>
        </w:rPr>
        <w:t xml:space="preserve"> program</w:t>
      </w:r>
      <w:r>
        <w:rPr>
          <w:rFonts w:ascii="Arial" w:hAnsi="Arial" w:cs="Arial"/>
          <w:sz w:val="20"/>
          <w:szCs w:val="20"/>
        </w:rPr>
        <w:t>a</w:t>
      </w:r>
      <w:r w:rsidRPr="005645E5">
        <w:rPr>
          <w:rFonts w:ascii="Arial" w:hAnsi="Arial" w:cs="Arial"/>
          <w:sz w:val="20"/>
          <w:szCs w:val="20"/>
        </w:rPr>
        <w:t xml:space="preserve"> vzgoje in izobraževanja za otroke z zmernimi, težjimi in težkimi motnjami v duševnem razvoju glede na ugotovitve spremlja</w:t>
      </w:r>
      <w:r w:rsidR="007B7DA7">
        <w:rPr>
          <w:rFonts w:ascii="Arial" w:hAnsi="Arial" w:cs="Arial"/>
          <w:sz w:val="20"/>
          <w:szCs w:val="20"/>
        </w:rPr>
        <w:t>nja</w:t>
      </w:r>
      <w:r w:rsidRPr="005645E5">
        <w:rPr>
          <w:rFonts w:ascii="Arial" w:hAnsi="Arial" w:cs="Arial"/>
          <w:sz w:val="20"/>
          <w:szCs w:val="20"/>
        </w:rPr>
        <w:t xml:space="preserve"> (šesta stopnja od 21. do 26. leta)</w:t>
      </w:r>
      <w:r>
        <w:rPr>
          <w:rFonts w:ascii="Arial" w:hAnsi="Arial" w:cs="Arial"/>
          <w:snapToGrid w:val="0"/>
          <w:color w:val="000000" w:themeColor="text1"/>
          <w:sz w:val="20"/>
          <w:szCs w:val="20"/>
        </w:rPr>
        <w:t>,</w:t>
      </w:r>
    </w:p>
    <w:p w14:paraId="1ECA42B9" w14:textId="686B97A7"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izvajanje</w:t>
      </w:r>
      <w:r w:rsidRPr="005645E5">
        <w:rPr>
          <w:rFonts w:ascii="Arial" w:hAnsi="Arial" w:cs="Arial"/>
          <w:sz w:val="20"/>
          <w:szCs w:val="20"/>
        </w:rPr>
        <w:t xml:space="preserve"> </w:t>
      </w:r>
      <w:r w:rsidR="007B7DA7">
        <w:rPr>
          <w:rFonts w:ascii="Arial" w:hAnsi="Arial" w:cs="Arial"/>
          <w:sz w:val="20"/>
          <w:szCs w:val="20"/>
        </w:rPr>
        <w:t>p</w:t>
      </w:r>
      <w:r w:rsidRPr="005645E5">
        <w:rPr>
          <w:rFonts w:ascii="Arial" w:hAnsi="Arial" w:cs="Arial"/>
          <w:sz w:val="20"/>
          <w:szCs w:val="20"/>
        </w:rPr>
        <w:t>renovljenega posebnega programa vzgoje in izobraževanja</w:t>
      </w:r>
      <w:r>
        <w:rPr>
          <w:rFonts w:ascii="Arial" w:hAnsi="Arial" w:cs="Arial"/>
          <w:sz w:val="20"/>
          <w:szCs w:val="20"/>
        </w:rPr>
        <w:t>,</w:t>
      </w:r>
    </w:p>
    <w:p w14:paraId="506E8075" w14:textId="507EAD45"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sidRPr="005645E5">
        <w:rPr>
          <w:rFonts w:ascii="Arial" w:hAnsi="Arial" w:cs="Arial"/>
          <w:sz w:val="20"/>
          <w:szCs w:val="20"/>
        </w:rPr>
        <w:t>študijsk</w:t>
      </w:r>
      <w:r>
        <w:rPr>
          <w:rFonts w:ascii="Arial" w:hAnsi="Arial" w:cs="Arial"/>
          <w:sz w:val="20"/>
          <w:szCs w:val="20"/>
        </w:rPr>
        <w:t>e</w:t>
      </w:r>
      <w:r w:rsidRPr="005645E5">
        <w:rPr>
          <w:rFonts w:ascii="Arial" w:hAnsi="Arial" w:cs="Arial"/>
          <w:sz w:val="20"/>
          <w:szCs w:val="20"/>
        </w:rPr>
        <w:t xml:space="preserve"> skupin</w:t>
      </w:r>
      <w:r>
        <w:rPr>
          <w:rFonts w:ascii="Arial" w:hAnsi="Arial" w:cs="Arial"/>
          <w:sz w:val="20"/>
          <w:szCs w:val="20"/>
        </w:rPr>
        <w:t>e</w:t>
      </w:r>
      <w:r w:rsidRPr="005645E5">
        <w:rPr>
          <w:rFonts w:ascii="Arial" w:hAnsi="Arial" w:cs="Arial"/>
          <w:sz w:val="20"/>
          <w:szCs w:val="20"/>
        </w:rPr>
        <w:t xml:space="preserve"> za področje </w:t>
      </w:r>
      <w:r w:rsidR="007B7DA7">
        <w:rPr>
          <w:rFonts w:ascii="Arial" w:hAnsi="Arial" w:cs="Arial"/>
          <w:sz w:val="20"/>
          <w:szCs w:val="20"/>
        </w:rPr>
        <w:t>p</w:t>
      </w:r>
      <w:r w:rsidRPr="005645E5">
        <w:rPr>
          <w:rFonts w:ascii="Arial" w:hAnsi="Arial" w:cs="Arial"/>
          <w:sz w:val="20"/>
          <w:szCs w:val="20"/>
        </w:rPr>
        <w:t>osebnega programa vzgoje in izobraževanja za otroke z zmernimi, težjimi in težkimi motnjami v duševnem razvoju</w:t>
      </w:r>
      <w:r>
        <w:rPr>
          <w:rFonts w:ascii="Arial" w:hAnsi="Arial" w:cs="Arial"/>
          <w:sz w:val="20"/>
          <w:szCs w:val="20"/>
        </w:rPr>
        <w:t>,</w:t>
      </w:r>
    </w:p>
    <w:p w14:paraId="3481A9AA" w14:textId="67DAA421" w:rsidR="004B33A5" w:rsidRPr="007B7DA7"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sidRPr="007B7DA7">
        <w:rPr>
          <w:rFonts w:ascii="Arial" w:hAnsi="Arial" w:cs="Arial"/>
          <w:sz w:val="20"/>
          <w:szCs w:val="20"/>
        </w:rPr>
        <w:t xml:space="preserve">uvajanje nove </w:t>
      </w:r>
      <w:r w:rsidR="007B7DA7" w:rsidRPr="007B7DA7">
        <w:rPr>
          <w:rFonts w:ascii="Arial" w:hAnsi="Arial" w:cs="Arial"/>
          <w:sz w:val="20"/>
          <w:szCs w:val="20"/>
        </w:rPr>
        <w:t>naloge</w:t>
      </w:r>
      <w:r w:rsidRPr="007B7DA7">
        <w:rPr>
          <w:rFonts w:ascii="Arial" w:hAnsi="Arial" w:cs="Arial"/>
          <w:sz w:val="20"/>
          <w:szCs w:val="20"/>
        </w:rPr>
        <w:t xml:space="preserve"> Ustvarjanje učnih okolij za 21. stoletje v </w:t>
      </w:r>
      <w:r w:rsidR="007B7DA7" w:rsidRPr="007B7DA7">
        <w:rPr>
          <w:rFonts w:ascii="Arial" w:hAnsi="Arial" w:cs="Arial"/>
          <w:sz w:val="20"/>
          <w:szCs w:val="20"/>
        </w:rPr>
        <w:t>p</w:t>
      </w:r>
      <w:r w:rsidRPr="007B7DA7">
        <w:rPr>
          <w:rFonts w:ascii="Arial" w:hAnsi="Arial" w:cs="Arial"/>
          <w:sz w:val="20"/>
          <w:szCs w:val="20"/>
        </w:rPr>
        <w:t>osebnem programu vzgoje in izobraževanja za otroke z zmernimi, težjimi in težkimi motnjami v duševnem razvoju (od 21. do 26. leta)</w:t>
      </w:r>
      <w:r w:rsidR="007B7DA7" w:rsidRPr="005860A4">
        <w:rPr>
          <w:rFonts w:ascii="Arial" w:hAnsi="Arial" w:cs="Arial"/>
          <w:sz w:val="20"/>
          <w:szCs w:val="20"/>
        </w:rPr>
        <w:t xml:space="preserve"> </w:t>
      </w:r>
      <w:r w:rsidRPr="007B7DA7">
        <w:rPr>
          <w:rFonts w:ascii="Arial" w:hAnsi="Arial" w:cs="Arial"/>
          <w:sz w:val="20"/>
          <w:szCs w:val="20"/>
        </w:rPr>
        <w:t>(</w:t>
      </w:r>
      <w:r w:rsidRPr="007B7DA7">
        <w:rPr>
          <w:rFonts w:ascii="Arial" w:hAnsi="Arial" w:cs="Arial"/>
          <w:b/>
          <w:bCs/>
          <w:i/>
          <w:iCs/>
          <w:sz w:val="20"/>
          <w:szCs w:val="20"/>
        </w:rPr>
        <w:t>MIZŠ</w:t>
      </w:r>
      <w:r w:rsidRPr="007B7DA7">
        <w:rPr>
          <w:rFonts w:ascii="Arial" w:hAnsi="Arial" w:cs="Arial"/>
          <w:i/>
          <w:iCs/>
          <w:sz w:val="20"/>
          <w:szCs w:val="20"/>
        </w:rPr>
        <w:t>, ukrep 4.5</w:t>
      </w:r>
      <w:r w:rsidRPr="007B7DA7">
        <w:rPr>
          <w:rFonts w:ascii="Arial" w:hAnsi="Arial" w:cs="Arial"/>
          <w:sz w:val="20"/>
          <w:szCs w:val="20"/>
        </w:rPr>
        <w:t>),</w:t>
      </w:r>
    </w:p>
    <w:p w14:paraId="6D56BAC4" w14:textId="5E2731D9"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s</w:t>
      </w:r>
      <w:r w:rsidRPr="005645E5">
        <w:rPr>
          <w:rFonts w:ascii="Arial" w:hAnsi="Arial" w:cs="Arial"/>
          <w:sz w:val="20"/>
          <w:szCs w:val="20"/>
        </w:rPr>
        <w:t>odelovanje pri organizaciji in izvedbi posveta Izobraževalni dn</w:t>
      </w:r>
      <w:r>
        <w:rPr>
          <w:rFonts w:ascii="Arial" w:hAnsi="Arial" w:cs="Arial"/>
          <w:sz w:val="20"/>
          <w:szCs w:val="20"/>
        </w:rPr>
        <w:t>evi</w:t>
      </w:r>
      <w:r w:rsidRPr="005645E5">
        <w:rPr>
          <w:rFonts w:ascii="Arial" w:hAnsi="Arial" w:cs="Arial"/>
          <w:sz w:val="20"/>
          <w:szCs w:val="20"/>
        </w:rPr>
        <w:t xml:space="preserve"> za strokovne, vodilne in vodstvene delavce na področju VI otrok s posebnimi potrebami v sodelovanju z DSRPS </w:t>
      </w:r>
      <w:r>
        <w:rPr>
          <w:rFonts w:ascii="Arial" w:hAnsi="Arial" w:cs="Arial"/>
          <w:sz w:val="20"/>
          <w:szCs w:val="20"/>
        </w:rPr>
        <w:t>in</w:t>
      </w:r>
      <w:r w:rsidRPr="005645E5">
        <w:rPr>
          <w:rFonts w:ascii="Arial" w:hAnsi="Arial" w:cs="Arial"/>
          <w:sz w:val="20"/>
          <w:szCs w:val="20"/>
        </w:rPr>
        <w:t xml:space="preserve"> SOUS</w:t>
      </w:r>
      <w:r w:rsidR="007B7DA7">
        <w:rPr>
          <w:rFonts w:ascii="Arial" w:hAnsi="Arial" w:cs="Arial"/>
          <w:sz w:val="20"/>
          <w:szCs w:val="20"/>
        </w:rPr>
        <w:t>,</w:t>
      </w:r>
    </w:p>
    <w:p w14:paraId="3347F381" w14:textId="698FE1FA"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s</w:t>
      </w:r>
      <w:r w:rsidRPr="005645E5">
        <w:rPr>
          <w:rFonts w:ascii="Arial" w:hAnsi="Arial" w:cs="Arial"/>
          <w:sz w:val="20"/>
          <w:szCs w:val="20"/>
        </w:rPr>
        <w:t xml:space="preserve">odelovanje na posvetih, konferencah, strokovnih srečanjih na področju VI otrok s </w:t>
      </w:r>
      <w:r w:rsidR="007B7DA7">
        <w:rPr>
          <w:rFonts w:ascii="Arial" w:hAnsi="Arial" w:cs="Arial"/>
          <w:sz w:val="20"/>
          <w:szCs w:val="20"/>
        </w:rPr>
        <w:t>posebnimi potrebami</w:t>
      </w:r>
      <w:r>
        <w:rPr>
          <w:rFonts w:ascii="Arial" w:hAnsi="Arial" w:cs="Arial"/>
          <w:sz w:val="20"/>
          <w:szCs w:val="20"/>
        </w:rPr>
        <w:t>,</w:t>
      </w:r>
    </w:p>
    <w:p w14:paraId="6A5570E8" w14:textId="647AA9C3"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sidRPr="005645E5">
        <w:rPr>
          <w:rFonts w:ascii="Arial" w:hAnsi="Arial" w:cs="Arial"/>
          <w:sz w:val="20"/>
          <w:szCs w:val="20"/>
        </w:rPr>
        <w:t>usposabljanj</w:t>
      </w:r>
      <w:r>
        <w:rPr>
          <w:rFonts w:ascii="Arial" w:hAnsi="Arial" w:cs="Arial"/>
          <w:sz w:val="20"/>
          <w:szCs w:val="20"/>
        </w:rPr>
        <w:t>a</w:t>
      </w:r>
      <w:r w:rsidRPr="005645E5">
        <w:rPr>
          <w:rFonts w:ascii="Arial" w:hAnsi="Arial" w:cs="Arial"/>
          <w:sz w:val="20"/>
          <w:szCs w:val="20"/>
        </w:rPr>
        <w:t xml:space="preserve"> za </w:t>
      </w:r>
      <w:r>
        <w:rPr>
          <w:rFonts w:ascii="Arial" w:hAnsi="Arial" w:cs="Arial"/>
          <w:sz w:val="20"/>
          <w:szCs w:val="20"/>
        </w:rPr>
        <w:t>u</w:t>
      </w:r>
      <w:r w:rsidRPr="005645E5">
        <w:rPr>
          <w:rFonts w:ascii="Arial" w:hAnsi="Arial" w:cs="Arial"/>
          <w:sz w:val="20"/>
          <w:szCs w:val="20"/>
        </w:rPr>
        <w:t>čitelje začetnike (modul za otroke s posebnimi potrebami)</w:t>
      </w:r>
      <w:r>
        <w:rPr>
          <w:rFonts w:ascii="Arial" w:hAnsi="Arial" w:cs="Arial"/>
          <w:sz w:val="20"/>
          <w:szCs w:val="20"/>
        </w:rPr>
        <w:t>,</w:t>
      </w:r>
    </w:p>
    <w:p w14:paraId="6AD95456" w14:textId="0173CE47"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 xml:space="preserve">riprava vsebine seminarja Opolnomočenje učencev </w:t>
      </w:r>
      <w:r>
        <w:rPr>
          <w:rFonts w:ascii="Arial" w:hAnsi="Arial" w:cs="Arial"/>
          <w:sz w:val="20"/>
          <w:szCs w:val="20"/>
        </w:rPr>
        <w:t>–</w:t>
      </w:r>
      <w:r w:rsidRPr="005645E5">
        <w:rPr>
          <w:rFonts w:ascii="Arial" w:hAnsi="Arial" w:cs="Arial"/>
          <w:sz w:val="20"/>
          <w:szCs w:val="20"/>
        </w:rPr>
        <w:t xml:space="preserve"> Dvig digitalnih kompetenc zaposlenih in razvoj specialnih didaktik z uvajanjem rabe digitalnih tehnologij</w:t>
      </w:r>
      <w:r>
        <w:rPr>
          <w:rFonts w:ascii="Arial" w:hAnsi="Arial" w:cs="Arial"/>
          <w:sz w:val="20"/>
          <w:szCs w:val="20"/>
        </w:rPr>
        <w:t>,</w:t>
      </w:r>
    </w:p>
    <w:p w14:paraId="2E856233" w14:textId="6370A3CA"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t</w:t>
      </w:r>
      <w:r w:rsidRPr="005645E5">
        <w:rPr>
          <w:rFonts w:ascii="Arial" w:hAnsi="Arial" w:cs="Arial"/>
          <w:sz w:val="20"/>
          <w:szCs w:val="20"/>
        </w:rPr>
        <w:t>ematsk</w:t>
      </w:r>
      <w:r>
        <w:rPr>
          <w:rFonts w:ascii="Arial" w:hAnsi="Arial" w:cs="Arial"/>
          <w:sz w:val="20"/>
          <w:szCs w:val="20"/>
        </w:rPr>
        <w:t>a</w:t>
      </w:r>
      <w:r w:rsidRPr="005645E5">
        <w:rPr>
          <w:rFonts w:ascii="Arial" w:hAnsi="Arial" w:cs="Arial"/>
          <w:sz w:val="20"/>
          <w:szCs w:val="20"/>
        </w:rPr>
        <w:t xml:space="preserve"> srečanj</w:t>
      </w:r>
      <w:r>
        <w:rPr>
          <w:rFonts w:ascii="Arial" w:hAnsi="Arial" w:cs="Arial"/>
          <w:sz w:val="20"/>
          <w:szCs w:val="20"/>
        </w:rPr>
        <w:t>a</w:t>
      </w:r>
      <w:r w:rsidRPr="005645E5">
        <w:rPr>
          <w:rFonts w:ascii="Arial" w:hAnsi="Arial" w:cs="Arial"/>
          <w:sz w:val="20"/>
          <w:szCs w:val="20"/>
        </w:rPr>
        <w:t>, svetova</w:t>
      </w:r>
      <w:r>
        <w:rPr>
          <w:rFonts w:ascii="Arial" w:hAnsi="Arial" w:cs="Arial"/>
          <w:sz w:val="20"/>
          <w:szCs w:val="20"/>
        </w:rPr>
        <w:t>nje</w:t>
      </w:r>
      <w:r w:rsidRPr="005645E5">
        <w:rPr>
          <w:rFonts w:ascii="Arial" w:hAnsi="Arial" w:cs="Arial"/>
          <w:sz w:val="20"/>
          <w:szCs w:val="20"/>
        </w:rPr>
        <w:t>, študijsk</w:t>
      </w:r>
      <w:r>
        <w:rPr>
          <w:rFonts w:ascii="Arial" w:hAnsi="Arial" w:cs="Arial"/>
          <w:sz w:val="20"/>
          <w:szCs w:val="20"/>
        </w:rPr>
        <w:t>e</w:t>
      </w:r>
      <w:r w:rsidRPr="005645E5">
        <w:rPr>
          <w:rFonts w:ascii="Arial" w:hAnsi="Arial" w:cs="Arial"/>
          <w:sz w:val="20"/>
          <w:szCs w:val="20"/>
        </w:rPr>
        <w:t xml:space="preserve"> skupin</w:t>
      </w:r>
      <w:r>
        <w:rPr>
          <w:rFonts w:ascii="Arial" w:hAnsi="Arial" w:cs="Arial"/>
          <w:sz w:val="20"/>
          <w:szCs w:val="20"/>
        </w:rPr>
        <w:t>e</w:t>
      </w:r>
      <w:r w:rsidRPr="005645E5">
        <w:rPr>
          <w:rFonts w:ascii="Arial" w:hAnsi="Arial" w:cs="Arial"/>
          <w:sz w:val="20"/>
          <w:szCs w:val="20"/>
        </w:rPr>
        <w:t>, strokovni pogovor</w:t>
      </w:r>
      <w:r>
        <w:rPr>
          <w:rFonts w:ascii="Arial" w:hAnsi="Arial" w:cs="Arial"/>
          <w:sz w:val="20"/>
          <w:szCs w:val="20"/>
        </w:rPr>
        <w:t>i</w:t>
      </w:r>
      <w:r w:rsidRPr="005645E5">
        <w:rPr>
          <w:rFonts w:ascii="Arial" w:hAnsi="Arial" w:cs="Arial"/>
          <w:sz w:val="20"/>
          <w:szCs w:val="20"/>
        </w:rPr>
        <w:t>, izobraževanj</w:t>
      </w:r>
      <w:r>
        <w:rPr>
          <w:rFonts w:ascii="Arial" w:hAnsi="Arial" w:cs="Arial"/>
          <w:sz w:val="20"/>
          <w:szCs w:val="20"/>
        </w:rPr>
        <w:t>a</w:t>
      </w:r>
      <w:r w:rsidRPr="005645E5">
        <w:rPr>
          <w:rFonts w:ascii="Arial" w:hAnsi="Arial" w:cs="Arial"/>
          <w:sz w:val="20"/>
          <w:szCs w:val="20"/>
        </w:rPr>
        <w:t xml:space="preserve"> za strokovne delavce na področju VI otrok s posebnimi potrebami</w:t>
      </w:r>
      <w:r>
        <w:rPr>
          <w:rFonts w:ascii="Arial" w:hAnsi="Arial" w:cs="Arial"/>
          <w:sz w:val="20"/>
          <w:szCs w:val="20"/>
        </w:rPr>
        <w:t>,</w:t>
      </w:r>
    </w:p>
    <w:p w14:paraId="4E151B37" w14:textId="3D95C709"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i</w:t>
      </w:r>
      <w:r w:rsidRPr="005645E5">
        <w:rPr>
          <w:rFonts w:ascii="Arial" w:hAnsi="Arial" w:cs="Arial"/>
          <w:sz w:val="20"/>
          <w:szCs w:val="20"/>
        </w:rPr>
        <w:t>zvajanje razvojne naloge Ustvarjanje učnih okolij za 21. stoletje na področju vzgoje in izobraževanja otrok s posebnimi potrebami</w:t>
      </w:r>
      <w:r>
        <w:rPr>
          <w:rFonts w:ascii="Arial" w:hAnsi="Arial" w:cs="Arial"/>
          <w:sz w:val="20"/>
          <w:szCs w:val="20"/>
        </w:rPr>
        <w:t>,</w:t>
      </w:r>
    </w:p>
    <w:p w14:paraId="1AC1DAE9" w14:textId="7449B314"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riprava posnetka v razvojni nalogi Varno in spodbudno učno okolje (izbirni moduli za otroke s posebnimi potrebami)</w:t>
      </w:r>
      <w:r>
        <w:rPr>
          <w:rFonts w:ascii="Arial" w:hAnsi="Arial" w:cs="Arial"/>
          <w:sz w:val="20"/>
          <w:szCs w:val="20"/>
        </w:rPr>
        <w:t>,</w:t>
      </w:r>
    </w:p>
    <w:p w14:paraId="19F7CC87" w14:textId="6961E3AF"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u</w:t>
      </w:r>
      <w:r w:rsidRPr="005645E5">
        <w:rPr>
          <w:rFonts w:ascii="Arial" w:hAnsi="Arial" w:cs="Arial"/>
          <w:sz w:val="20"/>
          <w:szCs w:val="20"/>
        </w:rPr>
        <w:t xml:space="preserve">vajanje, spremljanje in </w:t>
      </w:r>
      <w:r w:rsidR="007B7DA7">
        <w:rPr>
          <w:rFonts w:ascii="Arial" w:hAnsi="Arial" w:cs="Arial"/>
          <w:sz w:val="20"/>
          <w:szCs w:val="20"/>
        </w:rPr>
        <w:t>vrednotenje</w:t>
      </w:r>
      <w:r w:rsidRPr="005645E5">
        <w:rPr>
          <w:rFonts w:ascii="Arial" w:hAnsi="Arial" w:cs="Arial"/>
          <w:sz w:val="20"/>
          <w:szCs w:val="20"/>
        </w:rPr>
        <w:t xml:space="preserve"> prilagojenega izobraževalnega programa osnovne šole z enakovrednim izobrazbenim standardom za otroke z avtističnimi motnjami (spremljava za sedmi razred in priprava </w:t>
      </w:r>
      <w:r w:rsidR="007B7DA7">
        <w:rPr>
          <w:rFonts w:ascii="Arial" w:hAnsi="Arial" w:cs="Arial"/>
          <w:sz w:val="20"/>
          <w:szCs w:val="20"/>
        </w:rPr>
        <w:t>p</w:t>
      </w:r>
      <w:r w:rsidRPr="005645E5">
        <w:rPr>
          <w:rFonts w:ascii="Arial" w:hAnsi="Arial" w:cs="Arial"/>
          <w:sz w:val="20"/>
          <w:szCs w:val="20"/>
        </w:rPr>
        <w:t xml:space="preserve">oročila o </w:t>
      </w:r>
      <w:r w:rsidR="00470C8D" w:rsidRPr="005645E5">
        <w:rPr>
          <w:rFonts w:ascii="Arial" w:hAnsi="Arial" w:cs="Arial"/>
          <w:sz w:val="20"/>
          <w:szCs w:val="20"/>
        </w:rPr>
        <w:t>spremlja</w:t>
      </w:r>
      <w:r w:rsidR="00470C8D">
        <w:rPr>
          <w:rFonts w:ascii="Arial" w:hAnsi="Arial" w:cs="Arial"/>
          <w:sz w:val="20"/>
          <w:szCs w:val="20"/>
        </w:rPr>
        <w:t>nju</w:t>
      </w:r>
      <w:r w:rsidR="00470C8D" w:rsidRPr="005645E5">
        <w:rPr>
          <w:rFonts w:ascii="Arial" w:hAnsi="Arial" w:cs="Arial"/>
          <w:sz w:val="20"/>
          <w:szCs w:val="20"/>
        </w:rPr>
        <w:t xml:space="preserve"> </w:t>
      </w:r>
      <w:r w:rsidRPr="005645E5">
        <w:rPr>
          <w:rFonts w:ascii="Arial" w:hAnsi="Arial" w:cs="Arial"/>
          <w:sz w:val="20"/>
          <w:szCs w:val="20"/>
        </w:rPr>
        <w:t>za šolski leti 2020/21 in 2021/22)</w:t>
      </w:r>
      <w:r>
        <w:rPr>
          <w:rFonts w:ascii="Arial" w:hAnsi="Arial" w:cs="Arial"/>
          <w:sz w:val="20"/>
          <w:szCs w:val="20"/>
        </w:rPr>
        <w:t>,</w:t>
      </w:r>
    </w:p>
    <w:p w14:paraId="526E0D24" w14:textId="178A16CF" w:rsidR="004B33A5" w:rsidRPr="005645E5" w:rsidRDefault="00470C8D"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p</w:t>
      </w:r>
      <w:r w:rsidR="004B33A5" w:rsidRPr="005645E5">
        <w:rPr>
          <w:rFonts w:ascii="Arial" w:hAnsi="Arial" w:cs="Arial"/>
          <w:sz w:val="20"/>
          <w:szCs w:val="20"/>
        </w:rPr>
        <w:t>osodobitev učnih načrtov za prilagojen</w:t>
      </w:r>
      <w:r>
        <w:rPr>
          <w:rFonts w:ascii="Arial" w:hAnsi="Arial" w:cs="Arial"/>
          <w:sz w:val="20"/>
          <w:szCs w:val="20"/>
        </w:rPr>
        <w:t>i</w:t>
      </w:r>
      <w:r w:rsidR="004B33A5" w:rsidRPr="005645E5">
        <w:rPr>
          <w:rFonts w:ascii="Arial" w:hAnsi="Arial" w:cs="Arial"/>
          <w:sz w:val="20"/>
          <w:szCs w:val="20"/>
        </w:rPr>
        <w:t xml:space="preserve"> izobraževalni program z nižjim izobrazbenim standardom za predmete tehnika in tehnologija (obvezni predmet, posodobljen </w:t>
      </w:r>
      <w:r w:rsidR="004B33A5">
        <w:rPr>
          <w:rFonts w:ascii="Arial" w:hAnsi="Arial" w:cs="Arial"/>
          <w:sz w:val="20"/>
          <w:szCs w:val="20"/>
        </w:rPr>
        <w:t xml:space="preserve">leta </w:t>
      </w:r>
      <w:r w:rsidR="004B33A5" w:rsidRPr="005645E5">
        <w:rPr>
          <w:rFonts w:ascii="Arial" w:hAnsi="Arial" w:cs="Arial"/>
          <w:sz w:val="20"/>
          <w:szCs w:val="20"/>
        </w:rPr>
        <w:t xml:space="preserve">2022), obdelava gradiv (izbirni predmet, posodobljen </w:t>
      </w:r>
      <w:r w:rsidR="004B33A5">
        <w:rPr>
          <w:rFonts w:ascii="Arial" w:hAnsi="Arial" w:cs="Arial"/>
          <w:sz w:val="20"/>
          <w:szCs w:val="20"/>
        </w:rPr>
        <w:t xml:space="preserve">leta </w:t>
      </w:r>
      <w:r w:rsidR="004B33A5" w:rsidRPr="005645E5">
        <w:rPr>
          <w:rFonts w:ascii="Arial" w:hAnsi="Arial" w:cs="Arial"/>
          <w:sz w:val="20"/>
          <w:szCs w:val="20"/>
        </w:rPr>
        <w:t xml:space="preserve">2022), likovna umetnost (obvezni predmet, priprava za posodobitev v </w:t>
      </w:r>
      <w:r w:rsidR="004B33A5">
        <w:rPr>
          <w:rFonts w:ascii="Arial" w:hAnsi="Arial" w:cs="Arial"/>
          <w:sz w:val="20"/>
          <w:szCs w:val="20"/>
        </w:rPr>
        <w:t xml:space="preserve">letu </w:t>
      </w:r>
      <w:r w:rsidR="004B33A5" w:rsidRPr="005645E5">
        <w:rPr>
          <w:rFonts w:ascii="Arial" w:hAnsi="Arial" w:cs="Arial"/>
          <w:sz w:val="20"/>
          <w:szCs w:val="20"/>
        </w:rPr>
        <w:t>2023)</w:t>
      </w:r>
      <w:r>
        <w:rPr>
          <w:rFonts w:ascii="Arial" w:hAnsi="Arial" w:cs="Arial"/>
          <w:sz w:val="20"/>
          <w:szCs w:val="20"/>
        </w:rPr>
        <w:t>,</w:t>
      </w:r>
    </w:p>
    <w:p w14:paraId="62FAFD76" w14:textId="500D307E"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izvajanje</w:t>
      </w:r>
      <w:r w:rsidRPr="005645E5">
        <w:rPr>
          <w:rFonts w:ascii="Arial" w:hAnsi="Arial" w:cs="Arial"/>
          <w:sz w:val="20"/>
          <w:szCs w:val="20"/>
        </w:rPr>
        <w:t xml:space="preserve"> posodobljenih učnih načrtov za prilagojen</w:t>
      </w:r>
      <w:r w:rsidR="00470C8D">
        <w:rPr>
          <w:rFonts w:ascii="Arial" w:hAnsi="Arial" w:cs="Arial"/>
          <w:sz w:val="20"/>
          <w:szCs w:val="20"/>
        </w:rPr>
        <w:t>i</w:t>
      </w:r>
      <w:r w:rsidRPr="005645E5">
        <w:rPr>
          <w:rFonts w:ascii="Arial" w:hAnsi="Arial" w:cs="Arial"/>
          <w:sz w:val="20"/>
          <w:szCs w:val="20"/>
        </w:rPr>
        <w:t xml:space="preserve"> izobraževalni program z nižjim izobrazbenim standardom za predmete spoznavanje okolja, naravoslovje, matematika, slovenščina.</w:t>
      </w:r>
    </w:p>
    <w:p w14:paraId="51DA7A79" w14:textId="19E04A41"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 xml:space="preserve">riprava </w:t>
      </w:r>
      <w:r w:rsidR="00470C8D">
        <w:rPr>
          <w:rFonts w:ascii="Arial" w:hAnsi="Arial" w:cs="Arial"/>
          <w:sz w:val="20"/>
          <w:szCs w:val="20"/>
        </w:rPr>
        <w:t>s</w:t>
      </w:r>
      <w:r w:rsidRPr="005645E5">
        <w:rPr>
          <w:rFonts w:ascii="Arial" w:hAnsi="Arial" w:cs="Arial"/>
          <w:sz w:val="20"/>
          <w:szCs w:val="20"/>
        </w:rPr>
        <w:t>mernic za pripravo in spremljanje individualiziranih programov za otroke s posebnimi potrebami (v končni fazi pred izidom, ki bo v letu 2023)</w:t>
      </w:r>
      <w:r>
        <w:rPr>
          <w:rFonts w:ascii="Arial" w:hAnsi="Arial" w:cs="Arial"/>
          <w:sz w:val="20"/>
          <w:szCs w:val="20"/>
        </w:rPr>
        <w:t>,</w:t>
      </w:r>
    </w:p>
    <w:p w14:paraId="45994F4B" w14:textId="68AD3D81" w:rsidR="004B33A5" w:rsidRPr="005645E5"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riprava priročnika Individualiziran program: Priročnik za kvalitetno pripravo in evalvacijo individualiziranega programa za otroke s posebnimi potrebami (v končni fazi pred izidom, ki bo v letu 2023)</w:t>
      </w:r>
      <w:r>
        <w:rPr>
          <w:rFonts w:ascii="Arial" w:hAnsi="Arial" w:cs="Arial"/>
          <w:sz w:val="20"/>
          <w:szCs w:val="20"/>
        </w:rPr>
        <w:t>,</w:t>
      </w:r>
    </w:p>
    <w:p w14:paraId="4E5683DC" w14:textId="6274C45D" w:rsidR="004B33A5" w:rsidRPr="005860A4" w:rsidRDefault="004B33A5" w:rsidP="00FC24BD">
      <w:pPr>
        <w:pStyle w:val="Odstavekseznama"/>
        <w:numPr>
          <w:ilvl w:val="0"/>
          <w:numId w:val="108"/>
        </w:numPr>
        <w:autoSpaceDE w:val="0"/>
        <w:autoSpaceDN w:val="0"/>
        <w:adjustRightInd w:val="0"/>
        <w:spacing w:after="0"/>
        <w:jc w:val="both"/>
        <w:rPr>
          <w:rFonts w:ascii="Arial" w:hAnsi="Arial" w:cs="Arial"/>
          <w:sz w:val="20"/>
          <w:szCs w:val="20"/>
        </w:rPr>
      </w:pPr>
      <w:r w:rsidRPr="005860A4">
        <w:rPr>
          <w:rFonts w:ascii="Arial" w:hAnsi="Arial" w:cs="Arial"/>
          <w:sz w:val="20"/>
          <w:szCs w:val="20"/>
        </w:rPr>
        <w:t>analiza usmerjenih učencev v osnovni šoli: Zagotavljanje enakih možnosti v izobraževanju za otroke in mladostnike s posebnimi potrebami</w:t>
      </w:r>
      <w:r w:rsidR="005860A4" w:rsidRPr="005860A4">
        <w:rPr>
          <w:rFonts w:ascii="Arial" w:hAnsi="Arial" w:cs="Arial"/>
          <w:sz w:val="20"/>
          <w:szCs w:val="20"/>
        </w:rPr>
        <w:t xml:space="preserve"> </w:t>
      </w:r>
      <w:r w:rsidRPr="005860A4">
        <w:rPr>
          <w:rFonts w:ascii="Arial" w:hAnsi="Arial" w:cs="Arial"/>
          <w:sz w:val="20"/>
          <w:szCs w:val="20"/>
        </w:rPr>
        <w:t>(</w:t>
      </w:r>
      <w:r w:rsidRPr="005860A4">
        <w:rPr>
          <w:rFonts w:ascii="Arial" w:hAnsi="Arial" w:cs="Arial"/>
          <w:b/>
          <w:bCs/>
          <w:i/>
          <w:iCs/>
          <w:sz w:val="20"/>
          <w:szCs w:val="20"/>
        </w:rPr>
        <w:t>MIZŠ</w:t>
      </w:r>
      <w:r w:rsidRPr="005860A4">
        <w:rPr>
          <w:rFonts w:ascii="Arial" w:hAnsi="Arial" w:cs="Arial"/>
          <w:i/>
          <w:iCs/>
          <w:sz w:val="20"/>
          <w:szCs w:val="20"/>
        </w:rPr>
        <w:t>, ukrep 4.6</w:t>
      </w:r>
      <w:r w:rsidRPr="005860A4">
        <w:rPr>
          <w:rFonts w:ascii="Arial" w:hAnsi="Arial" w:cs="Arial"/>
          <w:sz w:val="20"/>
          <w:szCs w:val="20"/>
        </w:rPr>
        <w:t>).</w:t>
      </w:r>
    </w:p>
    <w:p w14:paraId="680D64A3" w14:textId="77777777" w:rsidR="004B33A5" w:rsidRPr="005645E5" w:rsidRDefault="004B33A5" w:rsidP="0054218A">
      <w:pPr>
        <w:spacing w:after="0" w:line="260" w:lineRule="exact"/>
        <w:contextualSpacing/>
        <w:jc w:val="both"/>
        <w:rPr>
          <w:rStyle w:val="Poudarek"/>
          <w:rFonts w:cs="Arial"/>
          <w:b w:val="0"/>
          <w:bCs/>
          <w:iCs w:val="0"/>
          <w:szCs w:val="20"/>
        </w:rPr>
      </w:pPr>
    </w:p>
    <w:p w14:paraId="64DAB99F" w14:textId="77777777" w:rsidR="004B33A5" w:rsidRPr="005645E5" w:rsidRDefault="004B33A5"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Dogodki </w:t>
      </w:r>
    </w:p>
    <w:p w14:paraId="361004FE" w14:textId="77777777" w:rsidR="004B33A5" w:rsidRPr="005645E5" w:rsidRDefault="004B33A5" w:rsidP="00B21AC7">
      <w:pPr>
        <w:spacing w:after="0"/>
        <w:jc w:val="both"/>
        <w:rPr>
          <w:rFonts w:ascii="Arial" w:hAnsi="Arial" w:cs="Arial"/>
          <w:b/>
          <w:color w:val="000000" w:themeColor="text1"/>
          <w:sz w:val="20"/>
          <w:szCs w:val="20"/>
        </w:rPr>
      </w:pPr>
    </w:p>
    <w:p w14:paraId="1F9C6442" w14:textId="77777777" w:rsidR="004B33A5" w:rsidRPr="005645E5" w:rsidRDefault="004B33A5" w:rsidP="009D38A5">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dejavnost slovenskih splošnih knjižnic</w:t>
      </w:r>
      <w:r w:rsidRPr="005645E5">
        <w:rPr>
          <w:rFonts w:ascii="Arial" w:hAnsi="Arial" w:cs="Arial"/>
          <w:sz w:val="20"/>
          <w:szCs w:val="20"/>
        </w:rPr>
        <w:t>, v nadaljevanju povzema prispevke zunanjih javnih (kulturnih) ustanov in javnih zavodov na področju knjižnične dejavnosti.</w:t>
      </w:r>
    </w:p>
    <w:p w14:paraId="4DBF059A" w14:textId="77777777" w:rsidR="004B33A5" w:rsidRPr="005645E5" w:rsidRDefault="004B33A5" w:rsidP="009D38A5">
      <w:pPr>
        <w:spacing w:after="0"/>
        <w:jc w:val="both"/>
        <w:rPr>
          <w:rFonts w:ascii="Arial" w:hAnsi="Arial" w:cs="Arial"/>
          <w:b/>
          <w:bCs/>
          <w:sz w:val="20"/>
          <w:szCs w:val="20"/>
        </w:rPr>
      </w:pPr>
    </w:p>
    <w:p w14:paraId="3446C5AE" w14:textId="77777777" w:rsidR="004B33A5" w:rsidRPr="005645E5" w:rsidRDefault="004B33A5" w:rsidP="009D38A5">
      <w:pPr>
        <w:spacing w:after="0"/>
        <w:jc w:val="both"/>
        <w:rPr>
          <w:rFonts w:ascii="Arial" w:hAnsi="Arial" w:cs="Arial"/>
          <w:sz w:val="20"/>
          <w:szCs w:val="20"/>
        </w:rPr>
      </w:pPr>
      <w:r w:rsidRPr="005645E5">
        <w:rPr>
          <w:rFonts w:ascii="Arial" w:hAnsi="Arial" w:cs="Arial"/>
          <w:b/>
          <w:bCs/>
          <w:sz w:val="20"/>
          <w:szCs w:val="20"/>
        </w:rPr>
        <w:t>Knjižnica Mirana Jarca Novo mesto</w:t>
      </w:r>
    </w:p>
    <w:p w14:paraId="1A1A6ACC" w14:textId="7CC266B9" w:rsidR="004B33A5" w:rsidRPr="005645E5" w:rsidRDefault="004B33A5" w:rsidP="009D38A5">
      <w:pPr>
        <w:spacing w:after="0"/>
        <w:jc w:val="both"/>
        <w:rPr>
          <w:rFonts w:ascii="Arial" w:hAnsi="Arial" w:cs="Arial"/>
          <w:sz w:val="20"/>
          <w:szCs w:val="20"/>
        </w:rPr>
      </w:pPr>
      <w:r w:rsidRPr="005645E5">
        <w:rPr>
          <w:rFonts w:ascii="Arial" w:hAnsi="Arial" w:cs="Arial"/>
          <w:sz w:val="20"/>
          <w:szCs w:val="20"/>
        </w:rPr>
        <w:lastRenderedPageBreak/>
        <w:t>K</w:t>
      </w:r>
      <w:r w:rsidRPr="005645E5">
        <w:rPr>
          <w:rFonts w:ascii="Arial" w:hAnsi="Arial" w:cs="Arial"/>
          <w:sz w:val="20"/>
          <w:szCs w:val="20"/>
          <w:shd w:val="clear" w:color="auto" w:fill="FFFFFF"/>
        </w:rPr>
        <w:t>njižnica Mirana Jarca Novo mesto je v sodelovanju s Knjižnico slepih in slabovidnih Minke Skaberne (KSS) v letu 2022 organizirala tudi spletni strokovni posvet na temo fizične dostopnosti knjižničnih prostorov uporabnikom z oviranostmi, na katerem so na podlagi raziskave med vsemi splošnimi knjižnicami predstavili tudi oceno dostopnosti splošnih knjižnic za invalide. Posvet je bil namenjen predvsem informiranju in ozaveščanju strokovne in širše javnosti o slepih in slabovidnih članih družbe (</w:t>
      </w:r>
      <w:r w:rsidRPr="005645E5">
        <w:rPr>
          <w:rFonts w:ascii="Arial" w:hAnsi="Arial" w:cs="Arial"/>
          <w:b/>
          <w:bCs/>
          <w:i/>
          <w:iCs/>
          <w:sz w:val="20"/>
          <w:szCs w:val="20"/>
          <w:shd w:val="clear" w:color="auto" w:fill="FFFFFF"/>
        </w:rPr>
        <w:t xml:space="preserve">MK – </w:t>
      </w:r>
      <w:r w:rsidRPr="005645E5">
        <w:rPr>
          <w:rFonts w:ascii="Arial" w:hAnsi="Arial" w:cs="Arial"/>
          <w:b/>
          <w:bCs/>
          <w:i/>
          <w:iCs/>
          <w:sz w:val="20"/>
          <w:szCs w:val="20"/>
        </w:rPr>
        <w:t>Knjižnica Mirana Jarca Novo mesto</w:t>
      </w:r>
      <w:r w:rsidRPr="005645E5">
        <w:rPr>
          <w:rFonts w:ascii="Arial" w:hAnsi="Arial" w:cs="Arial"/>
          <w:i/>
          <w:iCs/>
          <w:sz w:val="20"/>
          <w:szCs w:val="20"/>
        </w:rPr>
        <w:t xml:space="preserve">, ukrepi </w:t>
      </w:r>
      <w:r w:rsidRPr="005645E5">
        <w:rPr>
          <w:rFonts w:ascii="Arial" w:hAnsi="Arial" w:cs="Arial"/>
          <w:i/>
          <w:iCs/>
          <w:sz w:val="20"/>
          <w:szCs w:val="20"/>
          <w:shd w:val="clear" w:color="auto" w:fill="FFFFFF"/>
        </w:rPr>
        <w:t>4.4, 1.1, 1.2, 3.3 in 3.4</w:t>
      </w:r>
      <w:r w:rsidRPr="005645E5">
        <w:rPr>
          <w:rFonts w:ascii="Arial" w:hAnsi="Arial" w:cs="Arial"/>
          <w:sz w:val="20"/>
          <w:szCs w:val="20"/>
          <w:shd w:val="clear" w:color="auto" w:fill="FFFFFF"/>
        </w:rPr>
        <w:t xml:space="preserve">). </w:t>
      </w:r>
    </w:p>
    <w:p w14:paraId="027FCBA3" w14:textId="77777777" w:rsidR="004B33A5" w:rsidRPr="005645E5" w:rsidRDefault="004B33A5" w:rsidP="009D38A5">
      <w:pPr>
        <w:spacing w:after="0"/>
        <w:jc w:val="both"/>
        <w:rPr>
          <w:rFonts w:ascii="Arial" w:hAnsi="Arial" w:cs="Arial"/>
          <w:b/>
          <w:bCs/>
          <w:sz w:val="20"/>
          <w:szCs w:val="20"/>
          <w:u w:val="single"/>
        </w:rPr>
      </w:pPr>
    </w:p>
    <w:p w14:paraId="7BB3D02D" w14:textId="77777777" w:rsidR="004B33A5" w:rsidRPr="005645E5" w:rsidRDefault="004B33A5" w:rsidP="009D38A5">
      <w:pPr>
        <w:spacing w:after="0"/>
        <w:jc w:val="both"/>
        <w:rPr>
          <w:rFonts w:ascii="Arial" w:hAnsi="Arial" w:cs="Arial"/>
          <w:sz w:val="20"/>
          <w:szCs w:val="20"/>
        </w:rPr>
      </w:pPr>
      <w:r w:rsidRPr="005645E5">
        <w:rPr>
          <w:rFonts w:ascii="Arial" w:hAnsi="Arial" w:cs="Arial"/>
          <w:b/>
          <w:bCs/>
          <w:sz w:val="20"/>
          <w:szCs w:val="20"/>
        </w:rPr>
        <w:t>MK, Direktorat za ustvarjalnost, Sektor za umetnost – uprizoritvena umetnost</w:t>
      </w:r>
      <w:r w:rsidRPr="005645E5">
        <w:rPr>
          <w:rFonts w:ascii="Arial" w:hAnsi="Arial" w:cs="Arial"/>
          <w:sz w:val="20"/>
          <w:szCs w:val="20"/>
        </w:rPr>
        <w:t>, v nadaljevanju povzema prispevke zunanjih javnih (kulturnih) ustanov in javnih zavodov.</w:t>
      </w:r>
    </w:p>
    <w:p w14:paraId="3C4655BF" w14:textId="77777777" w:rsidR="004B33A5" w:rsidRPr="005645E5" w:rsidRDefault="004B33A5" w:rsidP="009D38A5">
      <w:pPr>
        <w:spacing w:after="0"/>
        <w:jc w:val="both"/>
        <w:rPr>
          <w:rFonts w:ascii="Arial" w:hAnsi="Arial" w:cs="Arial"/>
          <w:b/>
          <w:bCs/>
          <w:sz w:val="20"/>
          <w:szCs w:val="20"/>
          <w:u w:val="single"/>
        </w:rPr>
      </w:pPr>
    </w:p>
    <w:p w14:paraId="7154537B" w14:textId="77777777" w:rsidR="004B33A5" w:rsidRPr="005645E5" w:rsidRDefault="004B33A5" w:rsidP="009D38A5">
      <w:pPr>
        <w:spacing w:after="0"/>
        <w:jc w:val="both"/>
        <w:rPr>
          <w:rFonts w:ascii="Arial" w:hAnsi="Arial" w:cs="Arial"/>
          <w:b/>
          <w:snapToGrid w:val="0"/>
          <w:sz w:val="20"/>
          <w:szCs w:val="20"/>
        </w:rPr>
      </w:pPr>
      <w:r w:rsidRPr="005645E5">
        <w:rPr>
          <w:rFonts w:ascii="Arial" w:hAnsi="Arial" w:cs="Arial"/>
          <w:b/>
          <w:snapToGrid w:val="0"/>
          <w:sz w:val="20"/>
          <w:szCs w:val="20"/>
        </w:rPr>
        <w:t>Anton Podbevšek Teater (APT)</w:t>
      </w:r>
    </w:p>
    <w:p w14:paraId="4B138062" w14:textId="27663E00" w:rsidR="004B33A5" w:rsidRPr="005645E5" w:rsidRDefault="004B33A5" w:rsidP="009D38A5">
      <w:pPr>
        <w:spacing w:after="0"/>
        <w:jc w:val="both"/>
        <w:rPr>
          <w:rFonts w:ascii="Arial" w:hAnsi="Arial" w:cs="Arial"/>
          <w:bCs/>
          <w:snapToGrid w:val="0"/>
          <w:sz w:val="20"/>
          <w:szCs w:val="20"/>
        </w:rPr>
      </w:pPr>
      <w:r w:rsidRPr="005645E5">
        <w:rPr>
          <w:rFonts w:ascii="Arial" w:hAnsi="Arial" w:cs="Arial"/>
          <w:bCs/>
          <w:snapToGrid w:val="0"/>
          <w:sz w:val="20"/>
          <w:szCs w:val="20"/>
        </w:rPr>
        <w:t>APT je sodeloval v pobudi Gledališki tolmač, ki gluhim in naglušnim omogoča ogled stalnih predstav na odrih največjih slovenskih gledališč</w:t>
      </w:r>
      <w:r w:rsidR="00A41870">
        <w:rPr>
          <w:rFonts w:ascii="Arial" w:hAnsi="Arial" w:cs="Arial"/>
          <w:bCs/>
          <w:snapToGrid w:val="0"/>
          <w:sz w:val="20"/>
          <w:szCs w:val="20"/>
        </w:rPr>
        <w:t>,</w:t>
      </w:r>
      <w:r w:rsidRPr="005645E5">
        <w:rPr>
          <w:rFonts w:ascii="Arial" w:hAnsi="Arial" w:cs="Arial"/>
          <w:bCs/>
          <w:snapToGrid w:val="0"/>
          <w:sz w:val="20"/>
          <w:szCs w:val="20"/>
        </w:rPr>
        <w:t xml:space="preserve"> in 12. aprila 2019 je za člane Društva gluhih in naglušnih Ljubljana s pomočjo znakovnega jezika izvedel predstavo Mazohistka (</w:t>
      </w:r>
      <w:r w:rsidRPr="005645E5">
        <w:rPr>
          <w:rFonts w:ascii="Arial" w:hAnsi="Arial" w:cs="Arial"/>
          <w:b/>
          <w:i/>
          <w:iCs/>
          <w:sz w:val="20"/>
          <w:szCs w:val="20"/>
        </w:rPr>
        <w:t>MK – APT</w:t>
      </w:r>
      <w:r w:rsidRPr="005645E5">
        <w:rPr>
          <w:rFonts w:ascii="Arial" w:hAnsi="Arial" w:cs="Arial"/>
          <w:bCs/>
          <w:i/>
          <w:iCs/>
          <w:sz w:val="20"/>
          <w:szCs w:val="20"/>
        </w:rPr>
        <w:t xml:space="preserve">, ukrep </w:t>
      </w:r>
      <w:r w:rsidRPr="005645E5">
        <w:rPr>
          <w:rFonts w:ascii="Arial" w:hAnsi="Arial" w:cs="Arial"/>
          <w:bCs/>
          <w:i/>
          <w:iCs/>
          <w:snapToGrid w:val="0"/>
          <w:sz w:val="20"/>
          <w:szCs w:val="20"/>
        </w:rPr>
        <w:t>4.14</w:t>
      </w:r>
      <w:r w:rsidRPr="005645E5">
        <w:rPr>
          <w:rFonts w:ascii="Arial" w:hAnsi="Arial" w:cs="Arial"/>
          <w:bCs/>
          <w:snapToGrid w:val="0"/>
          <w:sz w:val="20"/>
          <w:szCs w:val="20"/>
        </w:rPr>
        <w:t xml:space="preserve">). </w:t>
      </w:r>
    </w:p>
    <w:p w14:paraId="4630FC41" w14:textId="77777777" w:rsidR="004B33A5" w:rsidRPr="005645E5" w:rsidRDefault="004B33A5" w:rsidP="009D38A5">
      <w:pPr>
        <w:spacing w:after="0"/>
        <w:jc w:val="both"/>
        <w:rPr>
          <w:rFonts w:ascii="Arial" w:hAnsi="Arial" w:cs="Arial"/>
          <w:bCs/>
          <w:snapToGrid w:val="0"/>
          <w:sz w:val="20"/>
          <w:szCs w:val="20"/>
        </w:rPr>
      </w:pPr>
    </w:p>
    <w:p w14:paraId="604A1C7B" w14:textId="6E7E78B5" w:rsidR="004B33A5" w:rsidRPr="005645E5" w:rsidRDefault="004B33A5" w:rsidP="009D38A5">
      <w:pPr>
        <w:autoSpaceDE w:val="0"/>
        <w:autoSpaceDN w:val="0"/>
        <w:adjustRightInd w:val="0"/>
        <w:spacing w:after="0"/>
        <w:jc w:val="both"/>
        <w:rPr>
          <w:rFonts w:ascii="Arial" w:hAnsi="Arial" w:cs="Arial"/>
          <w:sz w:val="20"/>
          <w:szCs w:val="20"/>
        </w:rPr>
      </w:pPr>
      <w:r w:rsidRPr="005645E5">
        <w:rPr>
          <w:rFonts w:ascii="Arial" w:hAnsi="Arial" w:cs="Arial"/>
          <w:b/>
          <w:bCs/>
          <w:color w:val="000000" w:themeColor="text1"/>
          <w:sz w:val="20"/>
          <w:szCs w:val="20"/>
        </w:rPr>
        <w:t>MIZŠ, Direktorat za predšolsko vzgojo in osnovno šolstvo</w:t>
      </w:r>
      <w:r w:rsidRPr="005645E5">
        <w:rPr>
          <w:rFonts w:ascii="Arial" w:hAnsi="Arial" w:cs="Arial"/>
          <w:sz w:val="20"/>
          <w:szCs w:val="20"/>
        </w:rPr>
        <w:t>, poroča o sodelovanju na različnih dogodkih:</w:t>
      </w:r>
    </w:p>
    <w:p w14:paraId="163396D8" w14:textId="18655354" w:rsidR="004B33A5" w:rsidRPr="005645E5" w:rsidRDefault="004B33A5" w:rsidP="00FC24BD">
      <w:pPr>
        <w:pStyle w:val="Odstavekseznama"/>
        <w:numPr>
          <w:ilvl w:val="0"/>
          <w:numId w:val="88"/>
        </w:numPr>
        <w:autoSpaceDE w:val="0"/>
        <w:autoSpaceDN w:val="0"/>
        <w:adjustRightInd w:val="0"/>
        <w:spacing w:after="0"/>
        <w:jc w:val="both"/>
        <w:rPr>
          <w:rFonts w:ascii="Arial" w:hAnsi="Arial" w:cs="Arial"/>
          <w:sz w:val="20"/>
          <w:szCs w:val="20"/>
        </w:rPr>
      </w:pPr>
      <w:r w:rsidRPr="005645E5">
        <w:rPr>
          <w:rFonts w:ascii="Arial" w:hAnsi="Arial" w:cs="Arial"/>
          <w:sz w:val="20"/>
          <w:szCs w:val="20"/>
        </w:rPr>
        <w:t>sodelovanje v Delovni skupini za pripravo strokovnih izhodišč za spremembo ZUOPP-1 (namen: priprava strokovnih izhodišč za nujne spremembe krovnega zakona na področju vzgojno</w:t>
      </w:r>
      <w:r w:rsidR="00212512">
        <w:rPr>
          <w:rFonts w:ascii="Arial" w:hAnsi="Arial" w:cs="Arial"/>
          <w:sz w:val="20"/>
          <w:szCs w:val="20"/>
        </w:rPr>
        <w:t>-</w:t>
      </w:r>
      <w:r w:rsidRPr="005645E5">
        <w:rPr>
          <w:rFonts w:ascii="Arial" w:hAnsi="Arial" w:cs="Arial"/>
          <w:sz w:val="20"/>
          <w:szCs w:val="20"/>
        </w:rPr>
        <w:t>izobraževalnih potreb otrok in mladostnikov s posebnimi potrebami</w:t>
      </w:r>
      <w:r>
        <w:rPr>
          <w:rFonts w:ascii="Arial" w:hAnsi="Arial" w:cs="Arial"/>
          <w:sz w:val="20"/>
          <w:szCs w:val="20"/>
        </w:rPr>
        <w:t>,</w:t>
      </w:r>
    </w:p>
    <w:p w14:paraId="542E8F1F" w14:textId="023A8261" w:rsidR="004B33A5" w:rsidRPr="005645E5" w:rsidRDefault="004B33A5" w:rsidP="00FC24BD">
      <w:pPr>
        <w:pStyle w:val="Odstavekseznama"/>
        <w:numPr>
          <w:ilvl w:val="0"/>
          <w:numId w:val="88"/>
        </w:numPr>
        <w:autoSpaceDE w:val="0"/>
        <w:autoSpaceDN w:val="0"/>
        <w:adjustRightInd w:val="0"/>
        <w:spacing w:after="0"/>
        <w:jc w:val="both"/>
        <w:rPr>
          <w:rFonts w:ascii="Arial" w:hAnsi="Arial" w:cs="Arial"/>
          <w:sz w:val="20"/>
          <w:szCs w:val="20"/>
        </w:rPr>
      </w:pPr>
      <w:r w:rsidRPr="005645E5">
        <w:rPr>
          <w:rFonts w:ascii="Arial" w:hAnsi="Arial" w:cs="Arial"/>
          <w:sz w:val="20"/>
          <w:szCs w:val="20"/>
        </w:rPr>
        <w:t>sodelovanje v Delovni skupini za pripravo predloga sprememb normativov in standardov na področju izobraževanja otrok s posebnimi potrebami (name</w:t>
      </w:r>
      <w:r>
        <w:rPr>
          <w:rFonts w:ascii="Arial" w:hAnsi="Arial" w:cs="Arial"/>
          <w:sz w:val="20"/>
          <w:szCs w:val="20"/>
        </w:rPr>
        <w:t>n</w:t>
      </w:r>
      <w:r w:rsidRPr="005645E5">
        <w:rPr>
          <w:rFonts w:ascii="Arial" w:hAnsi="Arial" w:cs="Arial"/>
          <w:sz w:val="20"/>
          <w:szCs w:val="20"/>
        </w:rPr>
        <w:t>: priprava predlogov sprememb na področju potrebnih normativov in standardov za izboljšanje vzgojno</w:t>
      </w:r>
      <w:r w:rsidR="00212512">
        <w:rPr>
          <w:rFonts w:ascii="Arial" w:hAnsi="Arial" w:cs="Arial"/>
          <w:sz w:val="20"/>
          <w:szCs w:val="20"/>
        </w:rPr>
        <w:t>-</w:t>
      </w:r>
      <w:r w:rsidRPr="005645E5">
        <w:rPr>
          <w:rFonts w:ascii="Arial" w:hAnsi="Arial" w:cs="Arial"/>
          <w:sz w:val="20"/>
          <w:szCs w:val="20"/>
        </w:rPr>
        <w:t>izobraževalnih koristi otrok s posebnimi potrebami)</w:t>
      </w:r>
      <w:r>
        <w:rPr>
          <w:rFonts w:ascii="Arial" w:hAnsi="Arial" w:cs="Arial"/>
          <w:sz w:val="20"/>
          <w:szCs w:val="20"/>
        </w:rPr>
        <w:t>,</w:t>
      </w:r>
    </w:p>
    <w:p w14:paraId="19356A03" w14:textId="19A873F2" w:rsidR="004B33A5" w:rsidRPr="005645E5" w:rsidRDefault="004B33A5" w:rsidP="00FC24BD">
      <w:pPr>
        <w:pStyle w:val="Odstavekseznama"/>
        <w:numPr>
          <w:ilvl w:val="0"/>
          <w:numId w:val="88"/>
        </w:numPr>
        <w:autoSpaceDE w:val="0"/>
        <w:autoSpaceDN w:val="0"/>
        <w:adjustRightInd w:val="0"/>
        <w:spacing w:after="0"/>
        <w:jc w:val="both"/>
        <w:rPr>
          <w:rFonts w:ascii="Arial" w:hAnsi="Arial" w:cs="Arial"/>
          <w:sz w:val="20"/>
          <w:szCs w:val="20"/>
        </w:rPr>
      </w:pPr>
      <w:r w:rsidRPr="005645E5">
        <w:rPr>
          <w:rFonts w:ascii="Arial" w:hAnsi="Arial" w:cs="Arial"/>
          <w:sz w:val="20"/>
          <w:szCs w:val="20"/>
        </w:rPr>
        <w:t>sodelovanje v Komisiji za socialno varstvo, delo, zdravstvo in invalide (namen: priprava strokovnih izhodišč za izboljšave na navedenih področjih</w:t>
      </w:r>
      <w:r>
        <w:rPr>
          <w:rFonts w:ascii="Arial" w:hAnsi="Arial" w:cs="Arial"/>
          <w:sz w:val="20"/>
          <w:szCs w:val="20"/>
        </w:rPr>
        <w:t>),</w:t>
      </w:r>
    </w:p>
    <w:p w14:paraId="3130AF16" w14:textId="77777777" w:rsidR="004B33A5" w:rsidRPr="005645E5" w:rsidRDefault="004B33A5" w:rsidP="00FC24BD">
      <w:pPr>
        <w:pStyle w:val="Odstavekseznama"/>
        <w:numPr>
          <w:ilvl w:val="0"/>
          <w:numId w:val="88"/>
        </w:numPr>
        <w:autoSpaceDE w:val="0"/>
        <w:autoSpaceDN w:val="0"/>
        <w:adjustRightInd w:val="0"/>
        <w:spacing w:after="0"/>
        <w:jc w:val="both"/>
        <w:rPr>
          <w:rFonts w:ascii="Arial" w:hAnsi="Arial" w:cs="Arial"/>
          <w:sz w:val="20"/>
          <w:szCs w:val="20"/>
        </w:rPr>
      </w:pPr>
      <w:r w:rsidRPr="005645E5">
        <w:rPr>
          <w:rFonts w:ascii="Arial" w:hAnsi="Arial" w:cs="Arial"/>
          <w:sz w:val="20"/>
          <w:szCs w:val="20"/>
        </w:rPr>
        <w:t>sodelovanje v Delovni skupini za pripravo protokola o delovanju mobilnih timov (priprava delovanja mobilnih timov glede na določbe ZOOMTVI)</w:t>
      </w:r>
      <w:r>
        <w:rPr>
          <w:rFonts w:ascii="Arial" w:hAnsi="Arial" w:cs="Arial"/>
          <w:sz w:val="20"/>
          <w:szCs w:val="20"/>
        </w:rPr>
        <w:t>,</w:t>
      </w:r>
    </w:p>
    <w:p w14:paraId="33B9A919" w14:textId="6E74C0F0" w:rsidR="004B33A5" w:rsidRPr="005645E5" w:rsidRDefault="004B33A5" w:rsidP="00FC24BD">
      <w:pPr>
        <w:pStyle w:val="Odstavekseznama"/>
        <w:numPr>
          <w:ilvl w:val="0"/>
          <w:numId w:val="88"/>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sodelovanje v Delovni skupini za obravnavo problematike otrok, ki potrebujejo posebno nego in varstvo (namen: izboljšave na </w:t>
      </w:r>
      <w:r>
        <w:rPr>
          <w:rFonts w:ascii="Arial" w:hAnsi="Arial" w:cs="Arial"/>
          <w:sz w:val="20"/>
          <w:szCs w:val="20"/>
        </w:rPr>
        <w:t>naveden</w:t>
      </w:r>
      <w:r w:rsidRPr="005645E5">
        <w:rPr>
          <w:rFonts w:ascii="Arial" w:hAnsi="Arial" w:cs="Arial"/>
          <w:sz w:val="20"/>
          <w:szCs w:val="20"/>
        </w:rPr>
        <w:t>em področju)</w:t>
      </w:r>
      <w:r>
        <w:rPr>
          <w:rFonts w:ascii="Arial" w:hAnsi="Arial" w:cs="Arial"/>
          <w:sz w:val="20"/>
          <w:szCs w:val="20"/>
        </w:rPr>
        <w:t>,</w:t>
      </w:r>
    </w:p>
    <w:p w14:paraId="7498F035" w14:textId="6976660B" w:rsidR="004B33A5" w:rsidRPr="005645E5" w:rsidRDefault="004B33A5" w:rsidP="00FC24BD">
      <w:pPr>
        <w:pStyle w:val="Odstavekseznama"/>
        <w:numPr>
          <w:ilvl w:val="0"/>
          <w:numId w:val="88"/>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sodelovanje v </w:t>
      </w:r>
      <w:r w:rsidR="00A41870">
        <w:rPr>
          <w:rFonts w:ascii="Arial" w:hAnsi="Arial" w:cs="Arial"/>
          <w:sz w:val="20"/>
          <w:szCs w:val="20"/>
        </w:rPr>
        <w:t>D</w:t>
      </w:r>
      <w:r w:rsidRPr="005645E5">
        <w:rPr>
          <w:rFonts w:ascii="Arial" w:hAnsi="Arial" w:cs="Arial"/>
          <w:sz w:val="20"/>
          <w:szCs w:val="20"/>
        </w:rPr>
        <w:t xml:space="preserve">elovni skupini za pomoč gluhoslepim (namen: izboljšave na </w:t>
      </w:r>
      <w:r>
        <w:rPr>
          <w:rFonts w:ascii="Arial" w:hAnsi="Arial" w:cs="Arial"/>
          <w:sz w:val="20"/>
          <w:szCs w:val="20"/>
        </w:rPr>
        <w:t>navede</w:t>
      </w:r>
      <w:r w:rsidRPr="005645E5">
        <w:rPr>
          <w:rFonts w:ascii="Arial" w:hAnsi="Arial" w:cs="Arial"/>
          <w:sz w:val="20"/>
          <w:szCs w:val="20"/>
        </w:rPr>
        <w:t>nem področju)</w:t>
      </w:r>
      <w:r>
        <w:rPr>
          <w:rFonts w:ascii="Arial" w:hAnsi="Arial" w:cs="Arial"/>
          <w:sz w:val="20"/>
          <w:szCs w:val="20"/>
        </w:rPr>
        <w:t>,</w:t>
      </w:r>
    </w:p>
    <w:p w14:paraId="2A441013" w14:textId="3AFD20F6" w:rsidR="004B33A5" w:rsidRPr="005645E5" w:rsidRDefault="004B33A5" w:rsidP="00FC24BD">
      <w:pPr>
        <w:pStyle w:val="Odstavekseznama"/>
        <w:numPr>
          <w:ilvl w:val="0"/>
          <w:numId w:val="88"/>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sodelovanje v </w:t>
      </w:r>
      <w:r>
        <w:rPr>
          <w:rFonts w:ascii="Arial" w:hAnsi="Arial" w:cs="Arial"/>
          <w:sz w:val="20"/>
          <w:szCs w:val="20"/>
        </w:rPr>
        <w:t>D</w:t>
      </w:r>
      <w:r w:rsidRPr="005645E5">
        <w:rPr>
          <w:rFonts w:ascii="Arial" w:hAnsi="Arial" w:cs="Arial"/>
          <w:sz w:val="20"/>
          <w:szCs w:val="20"/>
        </w:rPr>
        <w:t xml:space="preserve">elovni skupini za pripravo predloga umestitve </w:t>
      </w:r>
      <w:r>
        <w:rPr>
          <w:rFonts w:ascii="Arial" w:hAnsi="Arial" w:cs="Arial"/>
          <w:sz w:val="20"/>
          <w:szCs w:val="20"/>
        </w:rPr>
        <w:t>SZJ</w:t>
      </w:r>
      <w:r w:rsidRPr="005645E5">
        <w:rPr>
          <w:rFonts w:ascii="Arial" w:hAnsi="Arial" w:cs="Arial"/>
          <w:sz w:val="20"/>
          <w:szCs w:val="20"/>
        </w:rPr>
        <w:t xml:space="preserve"> v sistem predšolske vzgoje ter osnovnošolskega in srednješolskega izobraževanja (namen: izboljšave na navedenih področjih)</w:t>
      </w:r>
      <w:r>
        <w:rPr>
          <w:rFonts w:ascii="Arial" w:hAnsi="Arial" w:cs="Arial"/>
          <w:sz w:val="20"/>
          <w:szCs w:val="20"/>
        </w:rPr>
        <w:t>.</w:t>
      </w:r>
    </w:p>
    <w:p w14:paraId="10297542" w14:textId="77777777" w:rsidR="004B33A5" w:rsidRPr="005645E5" w:rsidRDefault="004B33A5" w:rsidP="00B21AC7">
      <w:pPr>
        <w:spacing w:after="0"/>
        <w:jc w:val="both"/>
        <w:rPr>
          <w:rFonts w:ascii="Arial" w:hAnsi="Arial" w:cs="Arial"/>
          <w:b/>
          <w:color w:val="000000" w:themeColor="text1"/>
          <w:sz w:val="20"/>
          <w:szCs w:val="20"/>
        </w:rPr>
      </w:pPr>
    </w:p>
    <w:p w14:paraId="21841BFA" w14:textId="77777777" w:rsidR="004B33A5" w:rsidRPr="005645E5" w:rsidRDefault="004B33A5"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Kvantitativni podatki </w:t>
      </w:r>
    </w:p>
    <w:p w14:paraId="643205BB" w14:textId="77777777" w:rsidR="004B33A5" w:rsidRPr="005645E5" w:rsidRDefault="004B33A5" w:rsidP="00B21AC7">
      <w:pPr>
        <w:spacing w:after="0"/>
        <w:jc w:val="both"/>
        <w:rPr>
          <w:rFonts w:ascii="Arial" w:hAnsi="Arial" w:cs="Arial"/>
          <w:b/>
          <w:color w:val="000000" w:themeColor="text1"/>
          <w:sz w:val="20"/>
          <w:szCs w:val="20"/>
        </w:rPr>
      </w:pPr>
    </w:p>
    <w:p w14:paraId="6E12D4D0" w14:textId="7162D630" w:rsidR="004B33A5" w:rsidRPr="005645E5" w:rsidRDefault="004B33A5" w:rsidP="00B21AC7">
      <w:pPr>
        <w:spacing w:after="0"/>
        <w:jc w:val="both"/>
        <w:rPr>
          <w:rFonts w:ascii="Arial" w:hAnsi="Arial" w:cs="Arial"/>
          <w:sz w:val="20"/>
          <w:szCs w:val="20"/>
        </w:rPr>
      </w:pPr>
      <w:r w:rsidRPr="005645E5">
        <w:rPr>
          <w:rFonts w:ascii="Arial" w:hAnsi="Arial" w:cs="Arial"/>
          <w:b/>
          <w:bCs/>
          <w:sz w:val="20"/>
          <w:szCs w:val="20"/>
        </w:rPr>
        <w:t>MK, Služba za kulturne raznolikosti in človekove pravice</w:t>
      </w:r>
      <w:r w:rsidRPr="005645E5">
        <w:rPr>
          <w:rFonts w:ascii="Arial" w:hAnsi="Arial" w:cs="Arial"/>
          <w:sz w:val="20"/>
          <w:szCs w:val="20"/>
        </w:rPr>
        <w:t xml:space="preserve">, poroča, da so bile v okviru JR-ESS-2021-2023-SOCIALNA VKLJUČENOST v letu 2022 sofinancirane </w:t>
      </w:r>
      <w:r>
        <w:rPr>
          <w:rFonts w:ascii="Arial" w:hAnsi="Arial" w:cs="Arial"/>
          <w:sz w:val="20"/>
          <w:szCs w:val="20"/>
        </w:rPr>
        <w:t>tri</w:t>
      </w:r>
      <w:r w:rsidRPr="005645E5">
        <w:rPr>
          <w:rFonts w:ascii="Arial" w:hAnsi="Arial" w:cs="Arial"/>
          <w:sz w:val="20"/>
          <w:szCs w:val="20"/>
        </w:rPr>
        <w:t xml:space="preserve"> operacije v skupni vrednosti 390.232,45 EUR, ki so bile bodisi deloma ali v celoti namenjene invalidom, od tega </w:t>
      </w:r>
      <w:r>
        <w:rPr>
          <w:rFonts w:ascii="Arial" w:hAnsi="Arial" w:cs="Arial"/>
          <w:sz w:val="20"/>
          <w:szCs w:val="20"/>
        </w:rPr>
        <w:t>ena</w:t>
      </w:r>
      <w:r w:rsidRPr="005645E5">
        <w:rPr>
          <w:rFonts w:ascii="Arial" w:hAnsi="Arial" w:cs="Arial"/>
          <w:sz w:val="20"/>
          <w:szCs w:val="20"/>
        </w:rPr>
        <w:t xml:space="preserve"> operacija v vrednosti 139.966,45 EUR, ki je bila namenjena izključno invalidom</w:t>
      </w:r>
      <w:r>
        <w:rPr>
          <w:rFonts w:ascii="Arial" w:hAnsi="Arial" w:cs="Arial"/>
          <w:sz w:val="20"/>
          <w:szCs w:val="20"/>
        </w:rPr>
        <w:t>,</w:t>
      </w:r>
      <w:r w:rsidRPr="005645E5">
        <w:rPr>
          <w:rFonts w:ascii="Arial" w:hAnsi="Arial" w:cs="Arial"/>
          <w:sz w:val="20"/>
          <w:szCs w:val="20"/>
        </w:rPr>
        <w:t xml:space="preserve"> in </w:t>
      </w:r>
      <w:r>
        <w:rPr>
          <w:rFonts w:ascii="Arial" w:hAnsi="Arial" w:cs="Arial"/>
          <w:sz w:val="20"/>
          <w:szCs w:val="20"/>
        </w:rPr>
        <w:t xml:space="preserve">dve </w:t>
      </w:r>
      <w:r w:rsidRPr="005645E5">
        <w:rPr>
          <w:rFonts w:ascii="Arial" w:hAnsi="Arial" w:cs="Arial"/>
          <w:sz w:val="20"/>
          <w:szCs w:val="20"/>
        </w:rPr>
        <w:t>operacij</w:t>
      </w:r>
      <w:r w:rsidR="00A41870">
        <w:rPr>
          <w:rFonts w:ascii="Arial" w:hAnsi="Arial" w:cs="Arial"/>
          <w:sz w:val="20"/>
          <w:szCs w:val="20"/>
        </w:rPr>
        <w:t>i</w:t>
      </w:r>
      <w:r w:rsidRPr="005645E5">
        <w:rPr>
          <w:rFonts w:ascii="Arial" w:hAnsi="Arial" w:cs="Arial"/>
          <w:sz w:val="20"/>
          <w:szCs w:val="20"/>
        </w:rPr>
        <w:t xml:space="preserve"> v vrednosti 250.266,48 EUR, ki sta bili namenjeni tako invalidom kot pripadnikom drugih manjšinskih etničnih skupnosti (</w:t>
      </w:r>
      <w:r w:rsidRPr="005645E5">
        <w:rPr>
          <w:rFonts w:ascii="Arial" w:hAnsi="Arial" w:cs="Arial"/>
          <w:b/>
          <w:bCs/>
          <w:i/>
          <w:iCs/>
          <w:sz w:val="20"/>
          <w:szCs w:val="20"/>
        </w:rPr>
        <w:t>MK</w:t>
      </w:r>
      <w:r w:rsidRPr="005645E5">
        <w:rPr>
          <w:rFonts w:ascii="Arial" w:hAnsi="Arial" w:cs="Arial"/>
          <w:i/>
          <w:iCs/>
          <w:sz w:val="20"/>
          <w:szCs w:val="20"/>
        </w:rPr>
        <w:t>, ukrepi 4.4, 4.14 in 3.4</w:t>
      </w:r>
      <w:r w:rsidRPr="005645E5">
        <w:rPr>
          <w:rFonts w:ascii="Arial" w:hAnsi="Arial" w:cs="Arial"/>
          <w:sz w:val="20"/>
          <w:szCs w:val="20"/>
        </w:rPr>
        <w:t>).</w:t>
      </w:r>
    </w:p>
    <w:p w14:paraId="637B0F65" w14:textId="77777777" w:rsidR="004B33A5" w:rsidRPr="005645E5" w:rsidRDefault="004B33A5" w:rsidP="00B21AC7">
      <w:pPr>
        <w:spacing w:after="0"/>
        <w:rPr>
          <w:rFonts w:ascii="Arial" w:hAnsi="Arial" w:cs="Arial"/>
          <w:color w:val="000000" w:themeColor="text1"/>
          <w:sz w:val="20"/>
          <w:szCs w:val="20"/>
        </w:rPr>
      </w:pPr>
    </w:p>
    <w:p w14:paraId="030A7BD3" w14:textId="77777777" w:rsidR="004B33A5" w:rsidRPr="005645E5" w:rsidRDefault="004B33A5" w:rsidP="00B21AC7">
      <w:pPr>
        <w:spacing w:after="0"/>
        <w:rPr>
          <w:rFonts w:ascii="Arial" w:hAnsi="Arial" w:cs="Arial"/>
          <w:color w:val="000000" w:themeColor="text1"/>
          <w:sz w:val="20"/>
          <w:szCs w:val="20"/>
        </w:rPr>
      </w:pPr>
    </w:p>
    <w:p w14:paraId="443CF0DE" w14:textId="77777777" w:rsidR="004B33A5" w:rsidRPr="005645E5" w:rsidRDefault="004B33A5" w:rsidP="00B21AC7">
      <w:pPr>
        <w:spacing w:after="0"/>
        <w:rPr>
          <w:rFonts w:ascii="Arial" w:hAnsi="Arial" w:cs="Arial"/>
          <w:color w:val="000000" w:themeColor="text1"/>
          <w:sz w:val="20"/>
          <w:szCs w:val="20"/>
        </w:rPr>
      </w:pPr>
    </w:p>
    <w:p w14:paraId="70F15CB9" w14:textId="77777777" w:rsidR="004B33A5" w:rsidRPr="005645E5" w:rsidRDefault="004B33A5" w:rsidP="00B21AC7">
      <w:pPr>
        <w:spacing w:after="0"/>
        <w:rPr>
          <w:rFonts w:ascii="Arial" w:hAnsi="Arial" w:cs="Arial"/>
          <w:color w:val="000000" w:themeColor="text1"/>
          <w:sz w:val="20"/>
          <w:szCs w:val="20"/>
        </w:rPr>
      </w:pPr>
    </w:p>
    <w:p w14:paraId="767F2183" w14:textId="77777777" w:rsidR="004B33A5" w:rsidRPr="005645E5" w:rsidRDefault="004B33A5" w:rsidP="00B21AC7">
      <w:pPr>
        <w:spacing w:after="0"/>
        <w:rPr>
          <w:rFonts w:ascii="Arial" w:hAnsi="Arial" w:cs="Arial"/>
          <w:color w:val="000000" w:themeColor="text1"/>
          <w:sz w:val="20"/>
          <w:szCs w:val="20"/>
        </w:rPr>
      </w:pPr>
    </w:p>
    <w:p w14:paraId="0635859F" w14:textId="77777777" w:rsidR="004B33A5" w:rsidRPr="005645E5" w:rsidRDefault="004B33A5" w:rsidP="00B21AC7">
      <w:pPr>
        <w:spacing w:after="0"/>
        <w:rPr>
          <w:rFonts w:ascii="Arial" w:hAnsi="Arial" w:cs="Arial"/>
          <w:color w:val="000000" w:themeColor="text1"/>
          <w:sz w:val="20"/>
          <w:szCs w:val="20"/>
        </w:rPr>
      </w:pPr>
    </w:p>
    <w:p w14:paraId="4E53CEF2" w14:textId="77777777" w:rsidR="004B33A5" w:rsidRPr="005645E5" w:rsidRDefault="004B33A5" w:rsidP="00B21AC7">
      <w:pPr>
        <w:spacing w:after="0"/>
        <w:rPr>
          <w:rFonts w:ascii="Arial" w:hAnsi="Arial" w:cs="Arial"/>
          <w:color w:val="000000" w:themeColor="text1"/>
          <w:sz w:val="20"/>
          <w:szCs w:val="20"/>
        </w:rPr>
      </w:pPr>
    </w:p>
    <w:p w14:paraId="0036FDDF" w14:textId="77777777" w:rsidR="004B33A5" w:rsidRPr="005645E5" w:rsidRDefault="004B33A5" w:rsidP="00B21AC7">
      <w:pPr>
        <w:spacing w:after="0"/>
        <w:rPr>
          <w:rFonts w:ascii="Arial" w:hAnsi="Arial" w:cs="Arial"/>
          <w:color w:val="000000" w:themeColor="text1"/>
          <w:sz w:val="20"/>
          <w:szCs w:val="20"/>
        </w:rPr>
      </w:pPr>
    </w:p>
    <w:p w14:paraId="58B61353" w14:textId="77777777" w:rsidR="004B33A5" w:rsidRPr="005645E5" w:rsidRDefault="004B33A5" w:rsidP="00B21AC7">
      <w:pPr>
        <w:spacing w:after="0"/>
        <w:rPr>
          <w:rFonts w:ascii="Arial" w:hAnsi="Arial" w:cs="Arial"/>
          <w:color w:val="000000" w:themeColor="text1"/>
          <w:sz w:val="20"/>
          <w:szCs w:val="20"/>
        </w:rPr>
      </w:pPr>
    </w:p>
    <w:p w14:paraId="5C1043A6" w14:textId="77BFEC0A" w:rsidR="004B33A5" w:rsidRPr="005645E5" w:rsidRDefault="004B33A5" w:rsidP="0036353B">
      <w:pPr>
        <w:spacing w:after="0"/>
        <w:jc w:val="both"/>
        <w:rPr>
          <w:rFonts w:ascii="Arial" w:hAnsi="Arial" w:cs="Arial"/>
          <w:bCs/>
          <w:iCs/>
          <w:sz w:val="20"/>
          <w:szCs w:val="20"/>
        </w:rPr>
      </w:pPr>
      <w:r w:rsidRPr="005645E5">
        <w:rPr>
          <w:rFonts w:ascii="Arial" w:hAnsi="Arial" w:cs="Arial"/>
          <w:b/>
          <w:color w:val="000000" w:themeColor="text1"/>
          <w:sz w:val="20"/>
          <w:szCs w:val="20"/>
          <w:u w:val="single"/>
        </w:rPr>
        <w:t>Poročevalci nevladnih organizacij</w:t>
      </w:r>
    </w:p>
    <w:p w14:paraId="77002020" w14:textId="77777777" w:rsidR="004B33A5" w:rsidRPr="005645E5" w:rsidRDefault="004B33A5" w:rsidP="00182F84">
      <w:pPr>
        <w:spacing w:after="0" w:line="240" w:lineRule="auto"/>
        <w:rPr>
          <w:rStyle w:val="Poudarek"/>
          <w:rFonts w:cs="Arial"/>
          <w:color w:val="000000" w:themeColor="text1"/>
          <w:szCs w:val="20"/>
        </w:rPr>
      </w:pPr>
      <w:r w:rsidRPr="005645E5">
        <w:rPr>
          <w:rStyle w:val="Poudarek"/>
          <w:rFonts w:cs="Arial"/>
          <w:color w:val="000000" w:themeColor="text1"/>
          <w:szCs w:val="20"/>
        </w:rPr>
        <w:lastRenderedPageBreak/>
        <w:t>NSIOS</w:t>
      </w:r>
    </w:p>
    <w:p w14:paraId="5ADD703F" w14:textId="77777777" w:rsidR="004B33A5" w:rsidRPr="005645E5" w:rsidRDefault="004B33A5" w:rsidP="00B21AC7">
      <w:pPr>
        <w:spacing w:after="0"/>
        <w:rPr>
          <w:rFonts w:ascii="Arial" w:hAnsi="Arial" w:cs="Arial"/>
          <w:b/>
          <w:color w:val="000000" w:themeColor="text1"/>
          <w:sz w:val="20"/>
          <w:szCs w:val="20"/>
          <w:highlight w:val="cyan"/>
        </w:rPr>
      </w:pPr>
    </w:p>
    <w:p w14:paraId="7C280E34" w14:textId="77777777" w:rsidR="004B33A5" w:rsidRPr="005645E5" w:rsidRDefault="004B33A5" w:rsidP="001A3FC1">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Dogodki</w:t>
      </w:r>
    </w:p>
    <w:p w14:paraId="27B5E19F" w14:textId="77777777" w:rsidR="004B33A5" w:rsidRPr="005645E5" w:rsidRDefault="004B33A5" w:rsidP="00B21AC7">
      <w:pPr>
        <w:spacing w:after="0"/>
        <w:rPr>
          <w:rFonts w:ascii="Arial" w:hAnsi="Arial" w:cs="Arial"/>
          <w:b/>
          <w:color w:val="000000" w:themeColor="text1"/>
          <w:sz w:val="20"/>
          <w:szCs w:val="20"/>
          <w:highlight w:val="cyan"/>
        </w:rPr>
      </w:pPr>
    </w:p>
    <w:p w14:paraId="37ABA5B2" w14:textId="1849C3B6" w:rsidR="004B33A5" w:rsidRPr="005645E5" w:rsidRDefault="004B33A5" w:rsidP="00D3596F">
      <w:pPr>
        <w:spacing w:after="0"/>
        <w:rPr>
          <w:rFonts w:ascii="Arial" w:hAnsi="Arial" w:cs="Arial"/>
          <w:b/>
          <w:color w:val="000000" w:themeColor="text1"/>
          <w:sz w:val="20"/>
          <w:szCs w:val="20"/>
          <w:highlight w:val="cyan"/>
        </w:rPr>
      </w:pPr>
      <w:r w:rsidRPr="005645E5">
        <w:rPr>
          <w:rFonts w:ascii="Arial" w:hAnsi="Arial" w:cs="Arial"/>
          <w:b/>
          <w:color w:val="000000" w:themeColor="text1"/>
          <w:sz w:val="20"/>
          <w:szCs w:val="20"/>
        </w:rPr>
        <w:t>NSIOS</w:t>
      </w:r>
      <w:r w:rsidRPr="005645E5">
        <w:rPr>
          <w:rFonts w:ascii="Arial" w:hAnsi="Arial" w:cs="Arial"/>
          <w:bCs/>
          <w:color w:val="000000" w:themeColor="text1"/>
          <w:sz w:val="20"/>
          <w:szCs w:val="20"/>
        </w:rPr>
        <w:t xml:space="preserve"> se na temo dostopnosti izobraževanja aktivno vključuje skupaj z vsemi deležniki in ministrstvi. Stremijo k izpolnjevanju zavez Konvencije o pravicah invalidov in </w:t>
      </w:r>
      <w:r>
        <w:rPr>
          <w:rFonts w:ascii="Arial" w:hAnsi="Arial" w:cs="Arial"/>
          <w:bCs/>
          <w:color w:val="000000" w:themeColor="text1"/>
          <w:sz w:val="20"/>
          <w:szCs w:val="20"/>
        </w:rPr>
        <w:t>notranj</w:t>
      </w:r>
      <w:r w:rsidRPr="005645E5">
        <w:rPr>
          <w:rFonts w:ascii="Arial" w:hAnsi="Arial" w:cs="Arial"/>
          <w:bCs/>
          <w:color w:val="000000" w:themeColor="text1"/>
          <w:sz w:val="20"/>
          <w:szCs w:val="20"/>
        </w:rPr>
        <w:t xml:space="preserve">e zakonodaje na področju izobraževanje invalidov. V letu 2022 so se udeležili več okroglih miz in posvetov, </w:t>
      </w:r>
      <w:r>
        <w:rPr>
          <w:rFonts w:ascii="Arial" w:hAnsi="Arial" w:cs="Arial"/>
          <w:bCs/>
          <w:color w:val="000000" w:themeColor="text1"/>
          <w:sz w:val="20"/>
          <w:szCs w:val="20"/>
        </w:rPr>
        <w:t>na katerih</w:t>
      </w:r>
      <w:r w:rsidRPr="005645E5">
        <w:rPr>
          <w:rFonts w:ascii="Arial" w:hAnsi="Arial" w:cs="Arial"/>
          <w:bCs/>
          <w:color w:val="000000" w:themeColor="text1"/>
          <w:sz w:val="20"/>
          <w:szCs w:val="20"/>
        </w:rPr>
        <w:t xml:space="preserve"> je zagovornik načela enakosti predstav</w:t>
      </w:r>
      <w:r>
        <w:rPr>
          <w:rFonts w:ascii="Arial" w:hAnsi="Arial" w:cs="Arial"/>
          <w:bCs/>
          <w:color w:val="000000" w:themeColor="text1"/>
          <w:sz w:val="20"/>
          <w:szCs w:val="20"/>
        </w:rPr>
        <w:t>il</w:t>
      </w:r>
      <w:r w:rsidRPr="005645E5">
        <w:rPr>
          <w:rFonts w:ascii="Arial" w:hAnsi="Arial" w:cs="Arial"/>
          <w:bCs/>
          <w:color w:val="000000" w:themeColor="text1"/>
          <w:sz w:val="20"/>
          <w:szCs w:val="20"/>
        </w:rPr>
        <w:t xml:space="preserve"> vprašanje dostopnosti izobraževalnih programov in </w:t>
      </w:r>
      <w:r>
        <w:rPr>
          <w:rFonts w:ascii="Arial" w:hAnsi="Arial" w:cs="Arial"/>
          <w:bCs/>
          <w:color w:val="000000" w:themeColor="text1"/>
          <w:sz w:val="20"/>
          <w:szCs w:val="20"/>
        </w:rPr>
        <w:t xml:space="preserve">njegovo </w:t>
      </w:r>
      <w:r w:rsidRPr="005645E5">
        <w:rPr>
          <w:rFonts w:ascii="Arial" w:hAnsi="Arial" w:cs="Arial"/>
          <w:bCs/>
          <w:color w:val="000000" w:themeColor="text1"/>
          <w:sz w:val="20"/>
          <w:szCs w:val="20"/>
        </w:rPr>
        <w:t>obravnavano pri pristojnih ministrstvih</w:t>
      </w:r>
      <w:r>
        <w:rPr>
          <w:rFonts w:ascii="Arial" w:hAnsi="Arial" w:cs="Arial"/>
          <w:bCs/>
          <w:color w:val="000000" w:themeColor="text1"/>
          <w:sz w:val="20"/>
          <w:szCs w:val="20"/>
        </w:rPr>
        <w:t>.</w:t>
      </w:r>
      <w:r w:rsidRPr="005645E5">
        <w:rPr>
          <w:rFonts w:ascii="Arial" w:hAnsi="Arial" w:cs="Arial"/>
          <w:bCs/>
          <w:color w:val="000000" w:themeColor="text1"/>
          <w:sz w:val="20"/>
          <w:szCs w:val="20"/>
        </w:rPr>
        <w:t xml:space="preserve"> </w:t>
      </w:r>
      <w:r>
        <w:rPr>
          <w:rFonts w:ascii="Arial" w:hAnsi="Arial" w:cs="Arial"/>
          <w:bCs/>
          <w:color w:val="000000" w:themeColor="text1"/>
          <w:sz w:val="20"/>
          <w:szCs w:val="20"/>
        </w:rPr>
        <w:t>N</w:t>
      </w:r>
      <w:r w:rsidRPr="005645E5">
        <w:rPr>
          <w:rFonts w:ascii="Arial" w:hAnsi="Arial" w:cs="Arial"/>
          <w:bCs/>
          <w:color w:val="000000" w:themeColor="text1"/>
          <w:sz w:val="20"/>
          <w:szCs w:val="20"/>
        </w:rPr>
        <w:t xml:space="preserve">a neenak položaj otrok s posebnimi potrebami pa je NSIOS opozoril tudi v razpravi na posvetu Za boljšo prihodnost otrok s posebnimi potrebami, ki je potekal v državnem zboru. Prav tako so sodelovali pri rednem študijskem programu </w:t>
      </w:r>
      <w:r w:rsidR="00A41870">
        <w:rPr>
          <w:rFonts w:ascii="Arial" w:hAnsi="Arial" w:cs="Arial"/>
          <w:bCs/>
          <w:color w:val="000000" w:themeColor="text1"/>
          <w:sz w:val="20"/>
          <w:szCs w:val="20"/>
        </w:rPr>
        <w:t>A</w:t>
      </w:r>
      <w:r w:rsidRPr="005645E5">
        <w:rPr>
          <w:rFonts w:ascii="Arial" w:hAnsi="Arial" w:cs="Arial"/>
          <w:bCs/>
          <w:color w:val="000000" w:themeColor="text1"/>
          <w:sz w:val="20"/>
          <w:szCs w:val="20"/>
        </w:rPr>
        <w:t>ndragogika na Filozofski fakulteti Univerze v Ljubljani s predstavitvijo izobraževanja otrok s posebnimi potrebami (</w:t>
      </w:r>
      <w:r w:rsidRPr="005645E5">
        <w:rPr>
          <w:rFonts w:ascii="Arial" w:hAnsi="Arial" w:cs="Arial"/>
          <w:b/>
          <w:i/>
          <w:iCs/>
          <w:color w:val="000000" w:themeColor="text1"/>
          <w:sz w:val="20"/>
          <w:szCs w:val="20"/>
        </w:rPr>
        <w:t>NSIOS</w:t>
      </w:r>
      <w:r w:rsidRPr="005645E5">
        <w:rPr>
          <w:rFonts w:ascii="Arial" w:hAnsi="Arial" w:cs="Arial"/>
          <w:bCs/>
          <w:i/>
          <w:iCs/>
          <w:color w:val="000000" w:themeColor="text1"/>
          <w:sz w:val="20"/>
          <w:szCs w:val="20"/>
        </w:rPr>
        <w:t>, ukrep 4.1</w:t>
      </w:r>
      <w:r w:rsidRPr="005645E5">
        <w:rPr>
          <w:rFonts w:ascii="Arial" w:hAnsi="Arial" w:cs="Arial"/>
          <w:bCs/>
          <w:color w:val="000000" w:themeColor="text1"/>
          <w:sz w:val="20"/>
          <w:szCs w:val="20"/>
        </w:rPr>
        <w:t>).</w:t>
      </w:r>
      <w:r>
        <w:rPr>
          <w:rFonts w:ascii="Arial" w:hAnsi="Arial" w:cs="Arial"/>
          <w:bCs/>
          <w:color w:val="000000" w:themeColor="text1"/>
          <w:sz w:val="20"/>
          <w:szCs w:val="20"/>
        </w:rPr>
        <w:t xml:space="preserve"> </w:t>
      </w:r>
    </w:p>
    <w:p w14:paraId="4F006645" w14:textId="77777777" w:rsidR="004B33A5" w:rsidRPr="005645E5" w:rsidRDefault="004B33A5" w:rsidP="001A3FC1">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Težave, opozorila, komentarji, predlogi</w:t>
      </w:r>
    </w:p>
    <w:p w14:paraId="5D603F47" w14:textId="77777777" w:rsidR="004B33A5" w:rsidRPr="005645E5" w:rsidRDefault="004B33A5" w:rsidP="00B21AC7">
      <w:pPr>
        <w:spacing w:after="0"/>
        <w:rPr>
          <w:rFonts w:ascii="Arial" w:hAnsi="Arial" w:cs="Arial"/>
          <w:b/>
          <w:color w:val="000000" w:themeColor="text1"/>
          <w:sz w:val="20"/>
          <w:szCs w:val="20"/>
          <w:highlight w:val="cyan"/>
        </w:rPr>
      </w:pPr>
    </w:p>
    <w:p w14:paraId="50687B4E" w14:textId="724979B4" w:rsidR="004B33A5" w:rsidRPr="005645E5" w:rsidRDefault="004B33A5" w:rsidP="001A3FC1">
      <w:pPr>
        <w:spacing w:after="0"/>
        <w:jc w:val="both"/>
        <w:rPr>
          <w:rFonts w:ascii="Arial" w:hAnsi="Arial" w:cs="Arial"/>
          <w:bCs/>
          <w:color w:val="000000" w:themeColor="text1"/>
          <w:sz w:val="20"/>
          <w:szCs w:val="20"/>
        </w:rPr>
      </w:pPr>
      <w:r w:rsidRPr="005645E5">
        <w:rPr>
          <w:rFonts w:ascii="Arial" w:hAnsi="Arial" w:cs="Arial"/>
          <w:b/>
          <w:color w:val="000000" w:themeColor="text1"/>
          <w:sz w:val="20"/>
          <w:szCs w:val="20"/>
        </w:rPr>
        <w:t>NSIOS</w:t>
      </w:r>
      <w:r w:rsidRPr="005645E5">
        <w:rPr>
          <w:rFonts w:ascii="Arial" w:hAnsi="Arial" w:cs="Arial"/>
          <w:bCs/>
          <w:color w:val="000000" w:themeColor="text1"/>
          <w:sz w:val="20"/>
          <w:szCs w:val="20"/>
        </w:rPr>
        <w:t xml:space="preserve"> poudarja</w:t>
      </w:r>
      <w:r>
        <w:rPr>
          <w:rFonts w:ascii="Arial" w:hAnsi="Arial" w:cs="Arial"/>
          <w:bCs/>
          <w:color w:val="000000" w:themeColor="text1"/>
          <w:sz w:val="20"/>
          <w:szCs w:val="20"/>
        </w:rPr>
        <w:t>,</w:t>
      </w:r>
      <w:r w:rsidRPr="005645E5">
        <w:rPr>
          <w:rFonts w:ascii="Arial" w:hAnsi="Arial" w:cs="Arial"/>
          <w:bCs/>
          <w:color w:val="000000" w:themeColor="text1"/>
          <w:sz w:val="20"/>
          <w:szCs w:val="20"/>
        </w:rPr>
        <w:t xml:space="preserve"> da je znanje največj</w:t>
      </w:r>
      <w:r>
        <w:rPr>
          <w:rFonts w:ascii="Arial" w:hAnsi="Arial" w:cs="Arial"/>
          <w:bCs/>
          <w:color w:val="000000" w:themeColor="text1"/>
          <w:sz w:val="20"/>
          <w:szCs w:val="20"/>
        </w:rPr>
        <w:t>e</w:t>
      </w:r>
      <w:r w:rsidRPr="005645E5">
        <w:rPr>
          <w:rFonts w:ascii="Arial" w:hAnsi="Arial" w:cs="Arial"/>
          <w:bCs/>
          <w:color w:val="000000" w:themeColor="text1"/>
          <w:sz w:val="20"/>
          <w:szCs w:val="20"/>
        </w:rPr>
        <w:t xml:space="preserve"> </w:t>
      </w:r>
      <w:r>
        <w:rPr>
          <w:rFonts w:ascii="Arial" w:hAnsi="Arial" w:cs="Arial"/>
          <w:bCs/>
          <w:color w:val="000000" w:themeColor="text1"/>
          <w:sz w:val="20"/>
          <w:szCs w:val="20"/>
        </w:rPr>
        <w:t xml:space="preserve">bogastvo </w:t>
      </w:r>
      <w:r w:rsidRPr="005645E5">
        <w:rPr>
          <w:rFonts w:ascii="Arial" w:hAnsi="Arial" w:cs="Arial"/>
          <w:bCs/>
          <w:color w:val="000000" w:themeColor="text1"/>
          <w:sz w:val="20"/>
          <w:szCs w:val="20"/>
        </w:rPr>
        <w:t xml:space="preserve">posameznika </w:t>
      </w:r>
      <w:r>
        <w:rPr>
          <w:rFonts w:ascii="Arial" w:hAnsi="Arial" w:cs="Arial"/>
          <w:bCs/>
          <w:color w:val="000000" w:themeColor="text1"/>
          <w:sz w:val="20"/>
          <w:szCs w:val="20"/>
        </w:rPr>
        <w:t>in da</w:t>
      </w:r>
      <w:r w:rsidRPr="005645E5">
        <w:rPr>
          <w:rFonts w:ascii="Arial" w:hAnsi="Arial" w:cs="Arial"/>
          <w:bCs/>
          <w:color w:val="000000" w:themeColor="text1"/>
          <w:sz w:val="20"/>
          <w:szCs w:val="20"/>
        </w:rPr>
        <w:t xml:space="preserve"> odločilno pogojuje njegove možnosti sodelovanja v družbi, zaposlovanja, zagotavljanja lastne socialne varnosti in tudi zdravja. Žal invalidi zaradi nedostopnosti šolskih zgradb, gradiv ali komunikacije v prilagojenih oblikah</w:t>
      </w:r>
      <w:r>
        <w:rPr>
          <w:rFonts w:ascii="Arial" w:hAnsi="Arial" w:cs="Arial"/>
          <w:bCs/>
          <w:color w:val="000000" w:themeColor="text1"/>
          <w:sz w:val="20"/>
          <w:szCs w:val="20"/>
        </w:rPr>
        <w:t xml:space="preserve"> </w:t>
      </w:r>
      <w:r w:rsidRPr="005645E5">
        <w:rPr>
          <w:rFonts w:ascii="Arial" w:hAnsi="Arial" w:cs="Arial"/>
          <w:bCs/>
          <w:color w:val="000000" w:themeColor="text1"/>
          <w:sz w:val="20"/>
          <w:szCs w:val="20"/>
        </w:rPr>
        <w:t xml:space="preserve">še vedno nimajo enakih možnosti v izobraževalnem procesu. </w:t>
      </w:r>
      <w:r>
        <w:rPr>
          <w:rFonts w:ascii="Arial" w:hAnsi="Arial" w:cs="Arial"/>
          <w:bCs/>
          <w:color w:val="000000" w:themeColor="text1"/>
          <w:sz w:val="20"/>
          <w:szCs w:val="20"/>
        </w:rPr>
        <w:t>Zato</w:t>
      </w:r>
      <w:r w:rsidRPr="005645E5">
        <w:rPr>
          <w:rFonts w:ascii="Arial" w:hAnsi="Arial" w:cs="Arial"/>
          <w:bCs/>
          <w:color w:val="000000" w:themeColor="text1"/>
          <w:sz w:val="20"/>
          <w:szCs w:val="20"/>
        </w:rPr>
        <w:t xml:space="preserve"> zaradi nedostopnosti </w:t>
      </w:r>
      <w:r>
        <w:rPr>
          <w:rFonts w:ascii="Arial" w:hAnsi="Arial" w:cs="Arial"/>
          <w:bCs/>
          <w:color w:val="000000" w:themeColor="text1"/>
          <w:sz w:val="20"/>
          <w:szCs w:val="20"/>
        </w:rPr>
        <w:t>velikokrat</w:t>
      </w:r>
      <w:r w:rsidRPr="005645E5">
        <w:rPr>
          <w:rFonts w:ascii="Arial" w:hAnsi="Arial" w:cs="Arial"/>
          <w:bCs/>
          <w:color w:val="000000" w:themeColor="text1"/>
          <w:sz w:val="20"/>
          <w:szCs w:val="20"/>
        </w:rPr>
        <w:t xml:space="preserve"> ne morejo izbrati želene izobrazbe ali poklica.</w:t>
      </w:r>
    </w:p>
    <w:p w14:paraId="534F4A7C" w14:textId="77777777" w:rsidR="004B33A5" w:rsidRPr="005645E5" w:rsidRDefault="004B33A5" w:rsidP="00B21AC7">
      <w:pPr>
        <w:spacing w:after="0"/>
        <w:rPr>
          <w:rFonts w:ascii="Arial" w:hAnsi="Arial" w:cs="Arial"/>
          <w:b/>
          <w:color w:val="000000" w:themeColor="text1"/>
          <w:sz w:val="20"/>
          <w:szCs w:val="20"/>
          <w:highlight w:val="cyan"/>
        </w:rPr>
      </w:pPr>
    </w:p>
    <w:p w14:paraId="23E94726" w14:textId="77777777" w:rsidR="004B33A5" w:rsidRPr="005645E5" w:rsidRDefault="004B33A5" w:rsidP="00B21AC7">
      <w:pPr>
        <w:spacing w:after="0"/>
        <w:rPr>
          <w:rFonts w:ascii="Arial" w:hAnsi="Arial" w:cs="Arial"/>
          <w:b/>
          <w:color w:val="000000" w:themeColor="text1"/>
          <w:sz w:val="20"/>
          <w:szCs w:val="20"/>
          <w:highlight w:val="cyan"/>
        </w:rPr>
      </w:pPr>
    </w:p>
    <w:p w14:paraId="475B36F3" w14:textId="07CEF20B" w:rsidR="004B33A5" w:rsidRPr="005645E5" w:rsidRDefault="004B33A5"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4</w:t>
      </w:r>
    </w:p>
    <w:p w14:paraId="1157E052" w14:textId="77777777" w:rsidR="004B33A5" w:rsidRPr="005645E5" w:rsidRDefault="004B33A5"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73456DAC" w14:textId="26AA7D4B" w:rsidR="004B33A5" w:rsidRPr="005645E5" w:rsidRDefault="004B33A5"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 letu 2022 so bili sprejeti trije pravilniki, ki se nanašajo na otroke s posebnimi potrebami. Prvi določa organizacijo in način dela komisij za usmerjanje otrok s posebnimi potrebami, drugi spreminja </w:t>
      </w:r>
      <w:r>
        <w:rPr>
          <w:rFonts w:ascii="Arial" w:hAnsi="Arial" w:cs="Arial"/>
          <w:color w:val="000000" w:themeColor="text1"/>
          <w:sz w:val="20"/>
          <w:szCs w:val="20"/>
        </w:rPr>
        <w:t>veljavne</w:t>
      </w:r>
      <w:r w:rsidRPr="005645E5">
        <w:rPr>
          <w:rFonts w:ascii="Arial" w:hAnsi="Arial" w:cs="Arial"/>
          <w:color w:val="000000" w:themeColor="text1"/>
          <w:sz w:val="20"/>
          <w:szCs w:val="20"/>
        </w:rPr>
        <w:t xml:space="preserve"> normative in standarde za izvajanje vzgojno-izobraževalnih programov za otroke s posebnimi potrebami, tretji pa se nanaša na merila in metodologijo vrednotenj</w:t>
      </w:r>
      <w:r>
        <w:rPr>
          <w:rFonts w:ascii="Arial" w:hAnsi="Arial" w:cs="Arial"/>
          <w:color w:val="000000" w:themeColor="text1"/>
          <w:sz w:val="20"/>
          <w:szCs w:val="20"/>
        </w:rPr>
        <w:t>a</w:t>
      </w:r>
      <w:r w:rsidRPr="005645E5">
        <w:rPr>
          <w:rFonts w:ascii="Arial" w:hAnsi="Arial" w:cs="Arial"/>
          <w:color w:val="000000" w:themeColor="text1"/>
          <w:sz w:val="20"/>
          <w:szCs w:val="20"/>
        </w:rPr>
        <w:t xml:space="preserve"> materialnih stroškov v zavodih za vzgojo in izobraževanje otrok in mladostnikov s posebnimi potrebami. </w:t>
      </w:r>
      <w:r>
        <w:rPr>
          <w:rFonts w:ascii="Arial" w:hAnsi="Arial" w:cs="Arial"/>
          <w:sz w:val="20"/>
          <w:szCs w:val="20"/>
        </w:rPr>
        <w:t>ZUPŠ-1</w:t>
      </w:r>
      <w:r w:rsidRPr="005645E5">
        <w:rPr>
          <w:rFonts w:ascii="Arial" w:hAnsi="Arial" w:cs="Arial"/>
          <w:color w:val="000000" w:themeColor="text1"/>
          <w:sz w:val="20"/>
          <w:szCs w:val="20"/>
        </w:rPr>
        <w:t xml:space="preserve">, ki je </w:t>
      </w:r>
      <w:r>
        <w:rPr>
          <w:rFonts w:ascii="Arial" w:hAnsi="Arial" w:cs="Arial"/>
          <w:color w:val="000000" w:themeColor="text1"/>
          <w:sz w:val="20"/>
          <w:szCs w:val="20"/>
        </w:rPr>
        <w:t>začel veljati</w:t>
      </w:r>
      <w:r w:rsidRPr="005645E5">
        <w:rPr>
          <w:rFonts w:ascii="Arial" w:hAnsi="Arial" w:cs="Arial"/>
          <w:color w:val="000000" w:themeColor="text1"/>
          <w:sz w:val="20"/>
          <w:szCs w:val="20"/>
        </w:rPr>
        <w:t xml:space="preserve"> maja 2022</w:t>
      </w:r>
      <w:r w:rsidR="00E3190A">
        <w:rPr>
          <w:rFonts w:ascii="Arial" w:hAnsi="Arial" w:cs="Arial"/>
          <w:color w:val="000000" w:themeColor="text1"/>
          <w:sz w:val="20"/>
          <w:szCs w:val="20"/>
        </w:rPr>
        <w:t>,</w:t>
      </w:r>
      <w:r w:rsidRPr="005645E5">
        <w:rPr>
          <w:rFonts w:ascii="Arial" w:hAnsi="Arial" w:cs="Arial"/>
          <w:color w:val="000000" w:themeColor="text1"/>
          <w:sz w:val="20"/>
          <w:szCs w:val="20"/>
        </w:rPr>
        <w:t xml:space="preserve"> pa je v </w:t>
      </w:r>
      <w:r>
        <w:rPr>
          <w:rFonts w:ascii="Arial" w:hAnsi="Arial" w:cs="Arial"/>
          <w:sz w:val="20"/>
          <w:szCs w:val="20"/>
        </w:rPr>
        <w:t>ZViS</w:t>
      </w:r>
      <w:r w:rsidRPr="005645E5">
        <w:rPr>
          <w:rFonts w:ascii="Arial" w:hAnsi="Arial" w:cs="Arial"/>
          <w:color w:val="000000" w:themeColor="text1"/>
          <w:sz w:val="20"/>
          <w:szCs w:val="20"/>
        </w:rPr>
        <w:t xml:space="preserve"> uvedel spremembo 69.a člena</w:t>
      </w:r>
      <w:r>
        <w:rPr>
          <w:rFonts w:ascii="Arial" w:hAnsi="Arial" w:cs="Arial"/>
          <w:color w:val="000000" w:themeColor="text1"/>
          <w:sz w:val="20"/>
          <w:szCs w:val="20"/>
        </w:rPr>
        <w:t>,</w:t>
      </w:r>
      <w:r w:rsidRPr="005645E5">
        <w:rPr>
          <w:rFonts w:ascii="Arial" w:hAnsi="Arial" w:cs="Arial"/>
          <w:color w:val="000000" w:themeColor="text1"/>
          <w:sz w:val="20"/>
          <w:szCs w:val="20"/>
        </w:rPr>
        <w:t xml:space="preserve"> in sicer tako, da se je razširila </w:t>
      </w:r>
      <w:r>
        <w:rPr>
          <w:rFonts w:ascii="Arial" w:hAnsi="Arial" w:cs="Arial"/>
          <w:color w:val="000000" w:themeColor="text1"/>
          <w:sz w:val="20"/>
          <w:szCs w:val="20"/>
        </w:rPr>
        <w:t>opredelitev</w:t>
      </w:r>
      <w:r w:rsidRPr="005645E5">
        <w:rPr>
          <w:rFonts w:ascii="Arial" w:hAnsi="Arial" w:cs="Arial"/>
          <w:color w:val="000000" w:themeColor="text1"/>
          <w:sz w:val="20"/>
          <w:szCs w:val="20"/>
        </w:rPr>
        <w:t xml:space="preserve"> študentov </w:t>
      </w:r>
      <w:r w:rsidR="006A4AE5">
        <w:rPr>
          <w:rFonts w:ascii="Arial" w:hAnsi="Arial" w:cs="Arial"/>
          <w:color w:val="000000" w:themeColor="text1"/>
          <w:sz w:val="20"/>
          <w:szCs w:val="20"/>
        </w:rPr>
        <w:t>s</w:t>
      </w:r>
      <w:r w:rsidRPr="005645E5">
        <w:rPr>
          <w:rFonts w:ascii="Arial" w:hAnsi="Arial" w:cs="Arial"/>
          <w:color w:val="000000" w:themeColor="text1"/>
          <w:sz w:val="20"/>
          <w:szCs w:val="20"/>
        </w:rPr>
        <w:t xml:space="preserve"> posebnimi potrebami in posebnim statusom.</w:t>
      </w:r>
    </w:p>
    <w:p w14:paraId="498D4F0D" w14:textId="77777777" w:rsidR="004B33A5" w:rsidRPr="005645E5" w:rsidRDefault="004B33A5"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p>
    <w:p w14:paraId="4D1E9165" w14:textId="0F1FBFD4" w:rsidR="004B33A5" w:rsidRPr="005645E5" w:rsidRDefault="00E3190A"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Pr>
          <w:rFonts w:ascii="Arial" w:hAnsi="Arial" w:cs="Arial"/>
          <w:color w:val="000000" w:themeColor="text1"/>
          <w:sz w:val="20"/>
          <w:szCs w:val="20"/>
        </w:rPr>
        <w:t>Druge</w:t>
      </w:r>
      <w:r w:rsidR="004B33A5" w:rsidRPr="005645E5">
        <w:rPr>
          <w:rFonts w:ascii="Arial" w:hAnsi="Arial" w:cs="Arial"/>
          <w:color w:val="000000" w:themeColor="text1"/>
          <w:sz w:val="20"/>
          <w:szCs w:val="20"/>
        </w:rPr>
        <w:t xml:space="preserve"> </w:t>
      </w:r>
      <w:r w:rsidR="002B24A6">
        <w:rPr>
          <w:rFonts w:ascii="Arial" w:hAnsi="Arial" w:cs="Arial"/>
          <w:color w:val="000000" w:themeColor="text1"/>
          <w:sz w:val="20"/>
          <w:szCs w:val="20"/>
        </w:rPr>
        <w:t>dejavnosti</w:t>
      </w:r>
      <w:r w:rsidR="004B33A5" w:rsidRPr="005645E5">
        <w:rPr>
          <w:rFonts w:ascii="Arial" w:hAnsi="Arial" w:cs="Arial"/>
          <w:color w:val="000000" w:themeColor="text1"/>
          <w:sz w:val="20"/>
          <w:szCs w:val="20"/>
        </w:rPr>
        <w:t xml:space="preserve"> v okviru cilja so bile usmerjene v krepitev vključenosti v programe izobraževanja, nabavo in uvajanja IKT v izobraževalni proces ter podporo osebam z invalidnostmi pri vključevanju v vzgojo in izobraževanje na različnih ravneh.</w:t>
      </w:r>
    </w:p>
    <w:p w14:paraId="28BCAA35" w14:textId="77777777" w:rsidR="004B33A5" w:rsidRPr="005645E5" w:rsidRDefault="004B33A5" w:rsidP="00B21AC7">
      <w:pPr>
        <w:spacing w:after="0"/>
        <w:rPr>
          <w:rFonts w:ascii="Arial" w:hAnsi="Arial" w:cs="Arial"/>
          <w:color w:val="000000" w:themeColor="text1"/>
          <w:sz w:val="20"/>
          <w:szCs w:val="20"/>
          <w:highlight w:val="cyan"/>
        </w:rPr>
      </w:pPr>
    </w:p>
    <w:p w14:paraId="68DA76E9" w14:textId="77777777" w:rsidR="004B33A5" w:rsidRPr="005645E5" w:rsidRDefault="004B33A5" w:rsidP="00B21AC7">
      <w:pPr>
        <w:spacing w:after="0"/>
        <w:rPr>
          <w:rFonts w:ascii="Arial" w:hAnsi="Arial" w:cs="Arial"/>
          <w:color w:val="000000" w:themeColor="text1"/>
          <w:sz w:val="20"/>
          <w:szCs w:val="20"/>
          <w:highlight w:val="cyan"/>
        </w:rPr>
      </w:pPr>
    </w:p>
    <w:p w14:paraId="2010C9AC" w14:textId="77777777" w:rsidR="004B33A5" w:rsidRDefault="004B33A5">
      <w:r w:rsidRPr="005645E5">
        <w:rPr>
          <w:color w:val="000000" w:themeColor="text1"/>
        </w:rPr>
        <w:br w:type="page"/>
      </w:r>
    </w:p>
    <w:p w14:paraId="21165FF0" w14:textId="500EED2C" w:rsidR="006C243B" w:rsidRPr="005645E5" w:rsidRDefault="006C243B" w:rsidP="00B21AC7">
      <w:pPr>
        <w:pStyle w:val="IRSSVNaslov2"/>
        <w:rPr>
          <w:color w:val="000000" w:themeColor="text1"/>
          <w:lang w:val="sl-SI"/>
        </w:rPr>
      </w:pPr>
      <w:bookmarkStart w:id="63" w:name="_Toc135047786"/>
      <w:bookmarkStart w:id="64" w:name="_Hlk35380849"/>
      <w:bookmarkStart w:id="65" w:name="_Toc138571316"/>
      <w:r w:rsidRPr="005645E5">
        <w:rPr>
          <w:color w:val="000000" w:themeColor="text1"/>
          <w:lang w:val="sl-SI"/>
        </w:rPr>
        <w:lastRenderedPageBreak/>
        <w:t>CILJ 5: DELO IN ZAPOSLOVANJE</w:t>
      </w:r>
      <w:bookmarkEnd w:id="63"/>
    </w:p>
    <w:p w14:paraId="726B30BC" w14:textId="77777777" w:rsidR="006C243B" w:rsidRPr="005645E5" w:rsidRDefault="006C243B" w:rsidP="00B21AC7">
      <w:pPr>
        <w:spacing w:after="0"/>
        <w:jc w:val="both"/>
        <w:rPr>
          <w:rFonts w:ascii="Arial" w:hAnsi="Arial" w:cs="Arial"/>
          <w:b/>
          <w:snapToGrid w:val="0"/>
          <w:color w:val="000000" w:themeColor="text1"/>
          <w:sz w:val="20"/>
          <w:szCs w:val="20"/>
        </w:rPr>
      </w:pPr>
    </w:p>
    <w:p w14:paraId="15397F21"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59CEDEF1" w14:textId="77777777" w:rsidR="006C243B" w:rsidRPr="005645E5" w:rsidRDefault="006C243B" w:rsidP="00B21AC7">
      <w:pPr>
        <w:spacing w:after="0"/>
        <w:jc w:val="both"/>
        <w:rPr>
          <w:rFonts w:ascii="Arial" w:hAnsi="Arial" w:cs="Arial"/>
          <w:b/>
          <w:snapToGrid w:val="0"/>
          <w:color w:val="000000" w:themeColor="text1"/>
          <w:sz w:val="20"/>
          <w:szCs w:val="20"/>
        </w:rPr>
      </w:pPr>
    </w:p>
    <w:p w14:paraId="704BA81A" w14:textId="50375E93" w:rsidR="006C243B" w:rsidRPr="005645E5" w:rsidRDefault="006C243B" w:rsidP="0087408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Tako kakor izobrazba sta tudi delo in zaposlitev za invalide ključnega socialno-ekonomskega pomena pri samostojnem življenju. Invalidom je treba zagotavljati delovno okolje, ki je odprto, vključuj</w:t>
      </w:r>
      <w:r>
        <w:rPr>
          <w:rFonts w:ascii="Arial" w:hAnsi="Arial" w:cs="Arial"/>
          <w:snapToGrid w:val="0"/>
          <w:color w:val="000000" w:themeColor="text1"/>
          <w:sz w:val="20"/>
          <w:szCs w:val="20"/>
        </w:rPr>
        <w:t>oče</w:t>
      </w:r>
      <w:r w:rsidRPr="005645E5">
        <w:rPr>
          <w:rFonts w:ascii="Arial" w:hAnsi="Arial" w:cs="Arial"/>
          <w:snapToGrid w:val="0"/>
          <w:color w:val="000000" w:themeColor="text1"/>
          <w:sz w:val="20"/>
          <w:szCs w:val="20"/>
        </w:rPr>
        <w:t xml:space="preserve"> in dostopno. Zato je treba zagotavljati ukrepe, ki bodo z različnimi programi in usposabljanjem oziroma poklicno in zaposlitveno rehabilitacijo</w:t>
      </w:r>
      <w:r>
        <w:rPr>
          <w:rFonts w:ascii="Arial" w:hAnsi="Arial" w:cs="Arial"/>
          <w:snapToGrid w:val="0"/>
          <w:color w:val="000000" w:themeColor="text1"/>
          <w:sz w:val="20"/>
          <w:szCs w:val="20"/>
        </w:rPr>
        <w:t xml:space="preserve"> tako </w:t>
      </w:r>
      <w:r w:rsidRPr="005645E5">
        <w:rPr>
          <w:rFonts w:ascii="Arial" w:hAnsi="Arial" w:cs="Arial"/>
          <w:snapToGrid w:val="0"/>
          <w:color w:val="000000" w:themeColor="text1"/>
          <w:sz w:val="20"/>
          <w:szCs w:val="20"/>
        </w:rPr>
        <w:t>zaposlenim kot tudi nezaposlenim invalidom omogočali večjo zaposljivost. Delodajalce je treba seznaniti z možnostjo prilagoditve delovnega okolja in delovnega mesta, storitvami podpornega zaposlovanja, spodbudami za zaposlovanje invalidov ter dobrimi praksami na področju uspešnega in produktivnega vključevanja invalidov, invalide pa spodbujati k dejavnemu iskanju zaposlitve.</w:t>
      </w:r>
    </w:p>
    <w:p w14:paraId="217CE482" w14:textId="77777777" w:rsidR="006C243B" w:rsidRPr="005645E5" w:rsidRDefault="006C243B" w:rsidP="00D66264">
      <w:pPr>
        <w:spacing w:after="0"/>
        <w:jc w:val="both"/>
        <w:rPr>
          <w:rFonts w:ascii="Arial" w:hAnsi="Arial" w:cs="Arial"/>
          <w:snapToGrid w:val="0"/>
          <w:color w:val="000000" w:themeColor="text1"/>
          <w:sz w:val="20"/>
          <w:szCs w:val="20"/>
        </w:rPr>
      </w:pPr>
    </w:p>
    <w:p w14:paraId="4F571AD4" w14:textId="7733FC00" w:rsidR="006C243B" w:rsidRPr="005645E5" w:rsidRDefault="006C243B" w:rsidP="0087408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Upoštevati je treba </w:t>
      </w:r>
      <w:r w:rsidR="00E3190A">
        <w:rPr>
          <w:rFonts w:ascii="Arial" w:hAnsi="Arial" w:cs="Arial"/>
          <w:snapToGrid w:val="0"/>
          <w:color w:val="000000" w:themeColor="text1"/>
          <w:sz w:val="20"/>
          <w:szCs w:val="20"/>
        </w:rPr>
        <w:t>D</w:t>
      </w:r>
      <w:r w:rsidRPr="005645E5">
        <w:rPr>
          <w:rFonts w:ascii="Arial" w:hAnsi="Arial" w:cs="Arial"/>
          <w:snapToGrid w:val="0"/>
          <w:color w:val="000000" w:themeColor="text1"/>
          <w:sz w:val="20"/>
          <w:szCs w:val="20"/>
        </w:rPr>
        <w:t xml:space="preserve">irektivo 2000/78/ES o splošnih okvirih enakega obravnavanja pri zaposlovanju in delu, ki prepoveduje diskriminacijo zaradi invalidnosti. Cilji te direktive so povečati zaposljivost invalidov glede na število delovno aktivnega prebivalstva, omogočiti, da </w:t>
      </w:r>
      <w:r>
        <w:rPr>
          <w:rFonts w:ascii="Arial" w:hAnsi="Arial" w:cs="Arial"/>
          <w:snapToGrid w:val="0"/>
          <w:color w:val="000000" w:themeColor="text1"/>
          <w:sz w:val="20"/>
          <w:szCs w:val="20"/>
        </w:rPr>
        <w:t xml:space="preserve">invalidi </w:t>
      </w:r>
      <w:r w:rsidRPr="005645E5">
        <w:rPr>
          <w:rFonts w:ascii="Arial" w:hAnsi="Arial" w:cs="Arial"/>
          <w:snapToGrid w:val="0"/>
          <w:color w:val="000000" w:themeColor="text1"/>
          <w:sz w:val="20"/>
          <w:szCs w:val="20"/>
        </w:rPr>
        <w:t>pridobijo poklic glede na svoje zmožnosti in sposobnosti, zagotoviti delovno-življenjske razmere, ki bodo vplivale na zmanjšanje možnosti za nastanek invalidnosti, in delovno okolje, ki bo prilagojeno zmožnostim invalida za opravljanje njegovega dela.</w:t>
      </w:r>
    </w:p>
    <w:p w14:paraId="5BAD1B6B" w14:textId="77777777" w:rsidR="006C243B" w:rsidRPr="005645E5" w:rsidRDefault="006C243B" w:rsidP="00874088">
      <w:pPr>
        <w:spacing w:after="0"/>
        <w:jc w:val="both"/>
        <w:rPr>
          <w:rFonts w:ascii="Arial" w:hAnsi="Arial" w:cs="Arial"/>
          <w:snapToGrid w:val="0"/>
          <w:color w:val="000000" w:themeColor="text1"/>
          <w:sz w:val="20"/>
          <w:szCs w:val="20"/>
        </w:rPr>
      </w:pPr>
    </w:p>
    <w:p w14:paraId="1B01C100" w14:textId="5539F8F7" w:rsidR="006C243B" w:rsidRPr="005645E5" w:rsidRDefault="006C243B" w:rsidP="0087408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Zaradi zagotavljanja prehoda mladih invalidov na trg dela je priprave za vstop na ta trg treba začeti na sistemski ravni že med šolanjem in jim ponuditi podporo pri prehodu </w:t>
      </w:r>
      <w:r w:rsidR="00E3190A">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n podporn</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storit</w:t>
      </w:r>
      <w:r>
        <w:rPr>
          <w:rFonts w:ascii="Arial" w:hAnsi="Arial" w:cs="Arial"/>
          <w:snapToGrid w:val="0"/>
          <w:color w:val="000000" w:themeColor="text1"/>
          <w:sz w:val="20"/>
          <w:szCs w:val="20"/>
        </w:rPr>
        <w:t>ve</w:t>
      </w:r>
      <w:r w:rsidRPr="005645E5">
        <w:rPr>
          <w:rFonts w:ascii="Arial" w:hAnsi="Arial" w:cs="Arial"/>
          <w:snapToGrid w:val="0"/>
          <w:color w:val="000000" w:themeColor="text1"/>
          <w:sz w:val="20"/>
          <w:szCs w:val="20"/>
        </w:rPr>
        <w:t xml:space="preserve"> v času zaposlitve vse dotlej, dokler se ne stabilizirajo na delovnem mestu. Sprejemanje ukrepov za učinkovit razvoj možnosti in priložnosti zaposlovanja mladih invalidov spodbuja</w:t>
      </w:r>
      <w:r>
        <w:rPr>
          <w:rFonts w:ascii="Arial" w:hAnsi="Arial" w:cs="Arial"/>
          <w:snapToGrid w:val="0"/>
          <w:color w:val="000000" w:themeColor="text1"/>
          <w:sz w:val="20"/>
          <w:szCs w:val="20"/>
        </w:rPr>
        <w:t>ta</w:t>
      </w:r>
      <w:r w:rsidRPr="005645E5">
        <w:rPr>
          <w:rFonts w:ascii="Arial" w:hAnsi="Arial" w:cs="Arial"/>
          <w:snapToGrid w:val="0"/>
          <w:color w:val="000000" w:themeColor="text1"/>
          <w:sz w:val="20"/>
          <w:szCs w:val="20"/>
        </w:rPr>
        <w:t xml:space="preserve"> tudi Evropska strategija o invalidnosti za obdobje 2021–2030 in Svetovni akcijski program združenih narodov za mlade do leta 2000 in naprej.</w:t>
      </w:r>
    </w:p>
    <w:p w14:paraId="2D55CA68" w14:textId="77777777" w:rsidR="006C243B" w:rsidRPr="005645E5" w:rsidRDefault="006C243B" w:rsidP="00874088">
      <w:pPr>
        <w:spacing w:after="0"/>
        <w:jc w:val="both"/>
        <w:rPr>
          <w:rFonts w:ascii="Arial" w:hAnsi="Arial" w:cs="Arial"/>
          <w:snapToGrid w:val="0"/>
          <w:color w:val="000000" w:themeColor="text1"/>
          <w:sz w:val="20"/>
          <w:szCs w:val="20"/>
        </w:rPr>
      </w:pPr>
    </w:p>
    <w:p w14:paraId="4F42D478" w14:textId="2C10FD70" w:rsidR="006C243B" w:rsidRPr="005645E5" w:rsidRDefault="006C243B" w:rsidP="00874088">
      <w:pPr>
        <w:spacing w:after="0"/>
        <w:jc w:val="both"/>
        <w:rPr>
          <w:rFonts w:ascii="Arial" w:hAnsi="Arial" w:cs="Arial"/>
          <w:snapToGrid w:val="0"/>
          <w:color w:val="000000" w:themeColor="text1"/>
          <w:sz w:val="20"/>
          <w:szCs w:val="20"/>
        </w:rPr>
      </w:pPr>
      <w:r w:rsidRPr="005645E5">
        <w:rPr>
          <w:rFonts w:ascii="Arial" w:hAnsi="Arial" w:cs="Arial"/>
          <w:b/>
          <w:snapToGrid w:val="0"/>
          <w:color w:val="000000" w:themeColor="text1"/>
          <w:sz w:val="20"/>
          <w:szCs w:val="20"/>
        </w:rPr>
        <w:t>Ukrepi</w:t>
      </w:r>
    </w:p>
    <w:p w14:paraId="51DDCD85" w14:textId="41419507"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preučitev možnosti za poenotenje strokovnih meril in postopkov pri ugotavljanju posebnih potreb ali potrebne pomoči in podpore ter pri ocenjevanju invalidnosti, ki jih uporabljajo v in</w:t>
      </w:r>
      <w:r>
        <w:rPr>
          <w:rFonts w:ascii="Arial" w:hAnsi="Arial" w:cs="Arial"/>
          <w:snapToGrid w:val="0"/>
          <w:color w:val="000000" w:themeColor="text1"/>
          <w:sz w:val="20"/>
          <w:szCs w:val="20"/>
        </w:rPr>
        <w:t>s</w:t>
      </w:r>
      <w:r w:rsidRPr="005645E5">
        <w:rPr>
          <w:rFonts w:ascii="Arial" w:hAnsi="Arial" w:cs="Arial"/>
          <w:snapToGrid w:val="0"/>
          <w:color w:val="000000" w:themeColor="text1"/>
          <w:sz w:val="20"/>
          <w:szCs w:val="20"/>
        </w:rPr>
        <w:t>titucijah Republike Slovenije (ZPIZ, ZZZS, ZRSZ, ZRSŠ);</w:t>
      </w:r>
    </w:p>
    <w:p w14:paraId="45223D8F" w14:textId="4F71B102"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zagotoviti sistem podpore delodajalcem, ki zaposlujejo invalide (spodbujanje pridržanih javnih naročil, kombiniranje zaposlitveno-izobraževalnih programov in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w:t>
      </w:r>
    </w:p>
    <w:p w14:paraId="4DA07369" w14:textId="77777777"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vključevanje vsebin s področja zaposlovanja invalidov v izobraževalne programe s področja menedžmenta organizacij, podjetništva in delovnih razmerij;</w:t>
      </w:r>
    </w:p>
    <w:p w14:paraId="1F786288" w14:textId="08347F61"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izboljšanje zaposljivosti zaposlenih invalidov; zagotavljanje podpore pri razvijanju poklicne kariere zaposlenega invalida ter zagotavljanju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6868B7A5" w14:textId="5032DEA3"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zagotavljanje čimprejšnje vključitve vseh brezposelnih invalidov v eno od aktivnih oblik obravnave (vseživljenjska karierna usmeritev, razvoj prilagojenih oblik izvajanja programov aktivne politike zaposlovanja, storitve zaposlitvene rehabilitacije, zagotavljanje sistemske podpore mladim invalidom pri prehodu iz izobraževanja v zaposlitev, stimulativni denarni prejemki za vse vključene invalide ne glede na status) </w:t>
      </w:r>
      <w:r>
        <w:rPr>
          <w:rFonts w:ascii="Arial" w:hAnsi="Arial" w:cs="Arial"/>
          <w:snapToGrid w:val="0"/>
          <w:color w:val="000000" w:themeColor="text1"/>
          <w:sz w:val="20"/>
          <w:szCs w:val="20"/>
        </w:rPr>
        <w:t>ter</w:t>
      </w:r>
      <w:r w:rsidRPr="005645E5">
        <w:rPr>
          <w:rFonts w:ascii="Arial" w:hAnsi="Arial" w:cs="Arial"/>
          <w:snapToGrid w:val="0"/>
          <w:color w:val="000000" w:themeColor="text1"/>
          <w:sz w:val="20"/>
          <w:szCs w:val="20"/>
        </w:rPr>
        <w:t xml:space="preserve"> zagotavljanje zgodnje poklicne in zaposlitvene rehabilitacije v procesu vračanja na delo na sistemski ravni;</w:t>
      </w:r>
    </w:p>
    <w:p w14:paraId="145A36A5" w14:textId="7FC4A603"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na podlagi </w:t>
      </w:r>
      <w:r w:rsidR="00E3190A">
        <w:rPr>
          <w:rFonts w:ascii="Arial" w:hAnsi="Arial" w:cs="Arial"/>
          <w:snapToGrid w:val="0"/>
          <w:color w:val="000000" w:themeColor="text1"/>
          <w:sz w:val="20"/>
          <w:szCs w:val="20"/>
        </w:rPr>
        <w:t xml:space="preserve">ugotovitev </w:t>
      </w:r>
      <w:r w:rsidRPr="005645E5">
        <w:rPr>
          <w:rFonts w:ascii="Arial" w:hAnsi="Arial" w:cs="Arial"/>
          <w:snapToGrid w:val="0"/>
          <w:color w:val="000000" w:themeColor="text1"/>
          <w:sz w:val="20"/>
          <w:szCs w:val="20"/>
        </w:rPr>
        <w:t xml:space="preserve">pilotnega projekta Razvoj in izvajanje prehoda mladih s posebnimi potrebami na trg dela se </w:t>
      </w:r>
      <w:r w:rsidR="00E3190A">
        <w:rPr>
          <w:rFonts w:ascii="Arial" w:hAnsi="Arial" w:cs="Arial"/>
          <w:snapToGrid w:val="0"/>
          <w:color w:val="000000" w:themeColor="text1"/>
          <w:sz w:val="20"/>
          <w:szCs w:val="20"/>
        </w:rPr>
        <w:t xml:space="preserve">v zdajšnjem </w:t>
      </w:r>
      <w:r w:rsidRPr="005645E5">
        <w:rPr>
          <w:rFonts w:ascii="Arial" w:hAnsi="Arial" w:cs="Arial"/>
          <w:snapToGrid w:val="0"/>
          <w:color w:val="000000" w:themeColor="text1"/>
          <w:sz w:val="20"/>
          <w:szCs w:val="20"/>
        </w:rPr>
        <w:t>sistem</w:t>
      </w:r>
      <w:r w:rsidR="00E3190A">
        <w:rPr>
          <w:rFonts w:ascii="Arial" w:hAnsi="Arial" w:cs="Arial"/>
          <w:snapToGrid w:val="0"/>
          <w:color w:val="000000" w:themeColor="text1"/>
          <w:sz w:val="20"/>
          <w:szCs w:val="20"/>
        </w:rPr>
        <w:t>u</w:t>
      </w:r>
      <w:r w:rsidRPr="005645E5">
        <w:rPr>
          <w:rFonts w:ascii="Arial" w:hAnsi="Arial" w:cs="Arial"/>
          <w:snapToGrid w:val="0"/>
          <w:color w:val="000000" w:themeColor="text1"/>
          <w:sz w:val="20"/>
          <w:szCs w:val="20"/>
        </w:rPr>
        <w:t xml:space="preserve"> zaposlitvene rehabilitacije zagotovi sistemsk</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lastRenderedPageBreak/>
        <w:t>rešitev za prehod mladih s posebnimi potrebami iz šole na trg dela ter na ta način poveže sistem izobraževanja mladih s posebnimi potrebami s sistemom zaposlovanja in vpliva na večjo zaposljivost in socialno vključenost ranljive ciljne skupine mladih s posebnimi potrebami;</w:t>
      </w:r>
    </w:p>
    <w:p w14:paraId="63EF1B86" w14:textId="3621CAE2"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color w:val="000000" w:themeColor="text1"/>
          <w:sz w:val="20"/>
          <w:szCs w:val="20"/>
        </w:rPr>
        <w:t>izboljšanje mreže izvajalcev programov socialnega vključevanja, predvsem v regijah</w:t>
      </w:r>
      <w:r>
        <w:rPr>
          <w:rFonts w:ascii="Arial" w:hAnsi="Arial" w:cs="Arial"/>
          <w:color w:val="000000" w:themeColor="text1"/>
          <w:sz w:val="20"/>
          <w:szCs w:val="20"/>
        </w:rPr>
        <w:t>,</w:t>
      </w:r>
      <w:r w:rsidRPr="005645E5">
        <w:rPr>
          <w:rFonts w:ascii="Arial" w:hAnsi="Arial" w:cs="Arial"/>
          <w:color w:val="000000" w:themeColor="text1"/>
          <w:sz w:val="20"/>
          <w:szCs w:val="20"/>
        </w:rPr>
        <w:t xml:space="preserve"> kjer do zdaj ni bilo mogoče vključevati invalidov, ki zaradi invalidnosti niso zaposljivi </w:t>
      </w:r>
      <w:r w:rsidRPr="005645E5">
        <w:rPr>
          <w:rFonts w:ascii="Arial" w:hAnsi="Arial" w:cs="Arial"/>
          <w:color w:val="000000" w:themeColor="text1"/>
          <w:sz w:val="20"/>
          <w:szCs w:val="20"/>
        </w:rPr>
        <w:br/>
        <w:t>(z odločbo o nezaposljivosti);</w:t>
      </w:r>
    </w:p>
    <w:p w14:paraId="66FFDDBC" w14:textId="77777777" w:rsidR="006C243B" w:rsidRPr="005645E5" w:rsidRDefault="006C243B" w:rsidP="006C243B">
      <w:pPr>
        <w:numPr>
          <w:ilvl w:val="1"/>
          <w:numId w:val="4"/>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ozaveščanje delodajalcev za spodbujanje zaposlovanja invalidov na odprtem trgu dela ter</w:t>
      </w:r>
      <w:r w:rsidRPr="005645E5">
        <w:rPr>
          <w:rFonts w:ascii="Arial" w:hAnsi="Arial" w:cs="Arial"/>
          <w:b/>
          <w:bCs/>
          <w:color w:val="000000" w:themeColor="text1"/>
          <w:sz w:val="20"/>
          <w:szCs w:val="20"/>
        </w:rPr>
        <w:t xml:space="preserve"> </w:t>
      </w:r>
      <w:r w:rsidRPr="005645E5">
        <w:rPr>
          <w:rFonts w:ascii="Arial" w:hAnsi="Arial" w:cs="Arial"/>
          <w:color w:val="000000" w:themeColor="text1"/>
          <w:sz w:val="20"/>
          <w:szCs w:val="20"/>
        </w:rPr>
        <w:t>izvajanje javnega natečaja za podelitev letnih nagrad za dobro prakso na področju zaposlovanja invalidov;</w:t>
      </w:r>
    </w:p>
    <w:p w14:paraId="00EA7162" w14:textId="2D181DE9"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color w:val="000000" w:themeColor="text1"/>
          <w:sz w:val="20"/>
          <w:szCs w:val="20"/>
        </w:rPr>
        <w:t xml:space="preserve">spodbujanje delodajalcev, da v pogojih epidemije </w:t>
      </w:r>
      <w:r>
        <w:rPr>
          <w:rFonts w:ascii="Arial" w:hAnsi="Arial" w:cs="Arial"/>
          <w:color w:val="000000" w:themeColor="text1"/>
          <w:sz w:val="20"/>
          <w:szCs w:val="20"/>
        </w:rPr>
        <w:t>covida</w:t>
      </w:r>
      <w:r w:rsidRPr="005645E5">
        <w:rPr>
          <w:rFonts w:ascii="Arial" w:hAnsi="Arial" w:cs="Arial"/>
          <w:color w:val="000000" w:themeColor="text1"/>
          <w:sz w:val="20"/>
          <w:szCs w:val="20"/>
        </w:rPr>
        <w:t>-19 omogočajo za zaposlene invalide delo na daljavo</w:t>
      </w:r>
      <w:r>
        <w:rPr>
          <w:rFonts w:ascii="Arial" w:hAnsi="Arial" w:cs="Arial"/>
          <w:color w:val="000000" w:themeColor="text1"/>
          <w:sz w:val="20"/>
          <w:szCs w:val="20"/>
        </w:rPr>
        <w:t>,</w:t>
      </w:r>
      <w:r w:rsidRPr="005645E5">
        <w:rPr>
          <w:rFonts w:ascii="Arial" w:hAnsi="Arial" w:cs="Arial"/>
          <w:color w:val="000000" w:themeColor="text1"/>
          <w:sz w:val="20"/>
          <w:szCs w:val="20"/>
        </w:rPr>
        <w:t xml:space="preserve"> za vključene uporabnike storitev zaposlitvene rehabilitacije </w:t>
      </w:r>
      <w:r>
        <w:rPr>
          <w:rFonts w:ascii="Arial" w:hAnsi="Arial" w:cs="Arial"/>
          <w:color w:val="000000" w:themeColor="text1"/>
          <w:sz w:val="20"/>
          <w:szCs w:val="20"/>
        </w:rPr>
        <w:t xml:space="preserve">pa </w:t>
      </w:r>
      <w:r w:rsidRPr="005645E5">
        <w:rPr>
          <w:rFonts w:ascii="Arial" w:hAnsi="Arial" w:cs="Arial"/>
          <w:color w:val="000000" w:themeColor="text1"/>
          <w:sz w:val="20"/>
          <w:szCs w:val="20"/>
        </w:rPr>
        <w:t>usposabljanje na daljavo;</w:t>
      </w:r>
    </w:p>
    <w:p w14:paraId="3D0C6849" w14:textId="64E92F3F" w:rsidR="006C243B" w:rsidRPr="005645E5" w:rsidRDefault="006C243B" w:rsidP="006C243B">
      <w:pPr>
        <w:numPr>
          <w:ilvl w:val="1"/>
          <w:numId w:val="4"/>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zaposlitveni rehabilitaciji omogočati invalidom vključevanje v storitve zaposlitvene rehabilitacije na daljavo, pri tem se invalid</w:t>
      </w:r>
      <w:r>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podpre</w:t>
      </w:r>
      <w:r>
        <w:rPr>
          <w:rFonts w:ascii="Arial" w:hAnsi="Arial" w:cs="Arial"/>
          <w:snapToGrid w:val="0"/>
          <w:color w:val="000000" w:themeColor="text1"/>
          <w:sz w:val="20"/>
          <w:szCs w:val="20"/>
        </w:rPr>
        <w:t>jo</w:t>
      </w:r>
      <w:r w:rsidRPr="005645E5">
        <w:rPr>
          <w:rFonts w:ascii="Arial" w:hAnsi="Arial" w:cs="Arial"/>
          <w:snapToGrid w:val="0"/>
          <w:color w:val="000000" w:themeColor="text1"/>
          <w:sz w:val="20"/>
          <w:szCs w:val="20"/>
        </w:rPr>
        <w:t xml:space="preserve"> tehnološko (nabava informacijsko komunikacijske tehnologije </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IKT), z zagotavljanjem sredstev za wi-fi in usposabljanjem za uporabo IKT.</w:t>
      </w:r>
    </w:p>
    <w:p w14:paraId="20098E64" w14:textId="77777777" w:rsidR="006C243B" w:rsidRPr="005645E5" w:rsidRDefault="006C243B" w:rsidP="00B21AC7">
      <w:pPr>
        <w:spacing w:after="0"/>
        <w:jc w:val="both"/>
        <w:rPr>
          <w:rFonts w:ascii="Arial" w:hAnsi="Arial" w:cs="Arial"/>
          <w:snapToGrid w:val="0"/>
          <w:color w:val="000000" w:themeColor="text1"/>
          <w:sz w:val="20"/>
          <w:szCs w:val="20"/>
        </w:rPr>
      </w:pPr>
    </w:p>
    <w:p w14:paraId="29A8576A" w14:textId="60C663DE"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 xml:space="preserve">Nosilci </w:t>
      </w:r>
    </w:p>
    <w:p w14:paraId="3A2E431E" w14:textId="134C41D3" w:rsidR="006C243B" w:rsidRPr="005645E5" w:rsidRDefault="006C243B" w:rsidP="00B21AC7">
      <w:pPr>
        <w:spacing w:after="0"/>
        <w:jc w:val="both"/>
        <w:rPr>
          <w:rFonts w:ascii="Arial" w:hAnsi="Arial" w:cs="Arial"/>
          <w:snapToGrid w:val="0"/>
          <w:color w:val="000000" w:themeColor="text1"/>
          <w:sz w:val="20"/>
          <w:szCs w:val="20"/>
        </w:rPr>
      </w:pPr>
      <w:r w:rsidRPr="005645E5">
        <w:rPr>
          <w:rFonts w:ascii="Arial" w:hAnsi="Arial" w:cs="Arial"/>
          <w:color w:val="000000" w:themeColor="text1"/>
          <w:sz w:val="20"/>
          <w:szCs w:val="20"/>
        </w:rPr>
        <w:t>MK, MDDSZ, MGRT, ZPIZ, ZRSZ, URI – Soča, SOUS, ZIZRS, NIJZ, NSIOS</w:t>
      </w:r>
    </w:p>
    <w:p w14:paraId="1BD1A5ED" w14:textId="77777777" w:rsidR="006C243B" w:rsidRPr="005645E5" w:rsidRDefault="006C243B" w:rsidP="00B21AC7">
      <w:pPr>
        <w:spacing w:after="0"/>
        <w:jc w:val="both"/>
        <w:rPr>
          <w:rFonts w:ascii="Arial" w:hAnsi="Arial" w:cs="Arial"/>
          <w:snapToGrid w:val="0"/>
          <w:color w:val="000000" w:themeColor="text1"/>
          <w:sz w:val="20"/>
          <w:szCs w:val="20"/>
        </w:rPr>
      </w:pPr>
    </w:p>
    <w:p w14:paraId="54D72846" w14:textId="6F86077A"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5D30E197" w14:textId="77777777" w:rsidR="006C243B" w:rsidRPr="005645E5" w:rsidRDefault="006C243B" w:rsidP="00B21AC7">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MDDSZ, ZPIZ, MJU, MK, ZZZS, MGRT, MP, URI – Soča, ZIZRS</w:t>
      </w:r>
      <w:bookmarkEnd w:id="64"/>
      <w:r w:rsidRPr="005645E5">
        <w:rPr>
          <w:rFonts w:ascii="Arial" w:hAnsi="Arial" w:cs="Arial"/>
          <w:b/>
          <w:color w:val="000000" w:themeColor="text1"/>
          <w:sz w:val="20"/>
          <w:szCs w:val="20"/>
        </w:rPr>
        <w:t>, ZRSZ</w:t>
      </w:r>
    </w:p>
    <w:p w14:paraId="374B47BB" w14:textId="77777777" w:rsidR="006C243B" w:rsidRPr="005645E5" w:rsidRDefault="006C243B" w:rsidP="00B21AC7">
      <w:pPr>
        <w:spacing w:after="0"/>
        <w:jc w:val="both"/>
        <w:rPr>
          <w:rFonts w:ascii="Arial" w:hAnsi="Arial" w:cs="Arial"/>
          <w:b/>
          <w:color w:val="000000" w:themeColor="text1"/>
          <w:sz w:val="20"/>
          <w:szCs w:val="20"/>
          <w:highlight w:val="yellow"/>
        </w:rPr>
      </w:pPr>
    </w:p>
    <w:p w14:paraId="5E0B9DA9"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Sprejeta zakonodaja </w:t>
      </w:r>
    </w:p>
    <w:p w14:paraId="7EAC363B" w14:textId="77777777" w:rsidR="006C243B" w:rsidRPr="005645E5" w:rsidRDefault="006C243B" w:rsidP="00B21AC7">
      <w:pPr>
        <w:spacing w:after="0"/>
        <w:jc w:val="both"/>
        <w:rPr>
          <w:rFonts w:ascii="Arial" w:hAnsi="Arial" w:cs="Arial"/>
          <w:b/>
          <w:color w:val="000000" w:themeColor="text1"/>
          <w:sz w:val="20"/>
          <w:szCs w:val="20"/>
          <w:highlight w:val="yellow"/>
        </w:rPr>
      </w:pPr>
    </w:p>
    <w:p w14:paraId="2FA96D78" w14:textId="2FCE0ECA" w:rsidR="006C243B" w:rsidRPr="005645E5" w:rsidRDefault="006C243B" w:rsidP="00455175">
      <w:pPr>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MDDSZ, direktorat za invalide</w:t>
      </w:r>
      <w:r w:rsidRPr="005645E5">
        <w:rPr>
          <w:rFonts w:ascii="Arial" w:hAnsi="Arial" w:cs="Arial"/>
          <w:color w:val="000000" w:themeColor="text1"/>
          <w:sz w:val="20"/>
          <w:szCs w:val="20"/>
        </w:rPr>
        <w:t xml:space="preserve">, poroča, da so v letu 2021 začeli postopek za spremembo Pravilnika o zaposlitvenih centrih (Uradni list RS, št. 8/18). </w:t>
      </w:r>
      <w:bookmarkStart w:id="66" w:name="_Hlk134440530"/>
      <w:r w:rsidRPr="005645E5">
        <w:rPr>
          <w:rFonts w:ascii="Arial" w:hAnsi="Arial" w:cs="Arial"/>
          <w:color w:val="000000" w:themeColor="text1"/>
          <w:sz w:val="20"/>
          <w:szCs w:val="20"/>
        </w:rPr>
        <w:t xml:space="preserve">Pravilnik o spremembi </w:t>
      </w:r>
      <w:r w:rsidR="00E3190A">
        <w:rPr>
          <w:rFonts w:ascii="Arial" w:hAnsi="Arial" w:cs="Arial"/>
          <w:color w:val="000000" w:themeColor="text1"/>
          <w:sz w:val="20"/>
          <w:szCs w:val="20"/>
        </w:rPr>
        <w:t>P</w:t>
      </w:r>
      <w:r w:rsidRPr="005645E5">
        <w:rPr>
          <w:rFonts w:ascii="Arial" w:hAnsi="Arial" w:cs="Arial"/>
          <w:color w:val="000000" w:themeColor="text1"/>
          <w:sz w:val="20"/>
          <w:szCs w:val="20"/>
        </w:rPr>
        <w:t xml:space="preserve">ravilnika o zaposlitvenih centrih </w:t>
      </w:r>
      <w:bookmarkEnd w:id="66"/>
      <w:r w:rsidRPr="005645E5">
        <w:rPr>
          <w:rFonts w:ascii="Arial" w:hAnsi="Arial" w:cs="Arial"/>
          <w:color w:val="000000" w:themeColor="text1"/>
          <w:sz w:val="20"/>
          <w:szCs w:val="20"/>
        </w:rPr>
        <w:t>je bil sprejet 28. januarja 2022 in je začel veljati 1. februarja 2022 (Uradni list RS, št. 11/22). Sprejet je bil na podlagi 43. člena ZZRZI. Zdaj je to Pravilnik o zaposlitvenih centrih (Uradni list RS, št. 8/18 in 11/22) (</w:t>
      </w:r>
      <w:r w:rsidRPr="005645E5">
        <w:rPr>
          <w:rFonts w:ascii="Arial" w:hAnsi="Arial" w:cs="Arial"/>
          <w:b/>
          <w:bCs/>
          <w:i/>
          <w:iCs/>
          <w:color w:val="000000" w:themeColor="text1"/>
          <w:sz w:val="20"/>
          <w:szCs w:val="20"/>
        </w:rPr>
        <w:t>MDDSZ</w:t>
      </w:r>
      <w:r w:rsidRPr="005645E5">
        <w:rPr>
          <w:rFonts w:ascii="Arial" w:hAnsi="Arial" w:cs="Arial"/>
          <w:i/>
          <w:iCs/>
          <w:color w:val="000000" w:themeColor="text1"/>
          <w:sz w:val="20"/>
          <w:szCs w:val="20"/>
        </w:rPr>
        <w:t>, ukrepa</w:t>
      </w:r>
      <w:r w:rsidRPr="005645E5">
        <w:rPr>
          <w:rFonts w:ascii="Arial" w:hAnsi="Arial" w:cs="Arial"/>
          <w:color w:val="000000" w:themeColor="text1"/>
          <w:sz w:val="20"/>
          <w:szCs w:val="20"/>
        </w:rPr>
        <w:t xml:space="preserve"> 5.1 in 5.4)</w:t>
      </w:r>
      <w:r>
        <w:rPr>
          <w:rFonts w:ascii="Arial" w:hAnsi="Arial" w:cs="Arial"/>
          <w:color w:val="000000" w:themeColor="text1"/>
          <w:sz w:val="20"/>
          <w:szCs w:val="20"/>
        </w:rPr>
        <w:t>.</w:t>
      </w:r>
    </w:p>
    <w:p w14:paraId="11D96E23" w14:textId="77777777" w:rsidR="006C243B" w:rsidRPr="005645E5" w:rsidRDefault="006C243B" w:rsidP="009D38A5">
      <w:pPr>
        <w:spacing w:after="0"/>
        <w:jc w:val="both"/>
        <w:rPr>
          <w:rFonts w:ascii="Arial" w:hAnsi="Arial" w:cs="Arial"/>
          <w:b/>
          <w:bCs/>
          <w:color w:val="000000" w:themeColor="text1"/>
          <w:sz w:val="20"/>
          <w:szCs w:val="20"/>
        </w:rPr>
      </w:pPr>
    </w:p>
    <w:p w14:paraId="5D62EA83" w14:textId="7ABAB170"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ZPIZ</w:t>
      </w:r>
      <w:r w:rsidRPr="005645E5">
        <w:rPr>
          <w:rFonts w:ascii="Arial" w:hAnsi="Arial" w:cs="Arial"/>
          <w:color w:val="000000" w:themeColor="text1"/>
          <w:sz w:val="20"/>
          <w:szCs w:val="20"/>
        </w:rPr>
        <w:t xml:space="preserve"> poroča, da sta bili v letu 2022 sprejeti dve noveli Zakona o pokojninskem in invalidskem zavarovanju</w:t>
      </w:r>
      <w:r w:rsidR="009A1271">
        <w:rPr>
          <w:rFonts w:ascii="Arial" w:hAnsi="Arial" w:cs="Arial"/>
          <w:color w:val="000000" w:themeColor="text1"/>
          <w:sz w:val="20"/>
          <w:szCs w:val="20"/>
        </w:rPr>
        <w:t>,</w:t>
      </w:r>
      <w:r w:rsidRPr="005645E5">
        <w:rPr>
          <w:rFonts w:ascii="Arial" w:hAnsi="Arial" w:cs="Arial"/>
          <w:color w:val="000000" w:themeColor="text1"/>
          <w:sz w:val="20"/>
          <w:szCs w:val="20"/>
        </w:rPr>
        <w:t xml:space="preserve"> </w:t>
      </w:r>
      <w:r w:rsidR="009A1271">
        <w:rPr>
          <w:rFonts w:ascii="Arial" w:hAnsi="Arial" w:cs="Arial"/>
          <w:color w:val="000000" w:themeColor="text1"/>
          <w:sz w:val="20"/>
          <w:szCs w:val="20"/>
        </w:rPr>
        <w:t xml:space="preserve">poleg druge </w:t>
      </w:r>
      <w:r w:rsidRPr="005645E5">
        <w:rPr>
          <w:rFonts w:ascii="Arial" w:hAnsi="Arial" w:cs="Arial"/>
          <w:color w:val="000000" w:themeColor="text1"/>
          <w:sz w:val="20"/>
          <w:szCs w:val="20"/>
        </w:rPr>
        <w:t>zakonodaj</w:t>
      </w:r>
      <w:r w:rsidR="009A1271">
        <w:rPr>
          <w:rFonts w:ascii="Arial" w:hAnsi="Arial" w:cs="Arial"/>
          <w:color w:val="000000" w:themeColor="text1"/>
          <w:sz w:val="20"/>
          <w:szCs w:val="20"/>
        </w:rPr>
        <w:t>e</w:t>
      </w:r>
      <w:r w:rsidRPr="005645E5">
        <w:rPr>
          <w:rFonts w:ascii="Arial" w:hAnsi="Arial" w:cs="Arial"/>
          <w:color w:val="000000" w:themeColor="text1"/>
          <w:sz w:val="20"/>
          <w:szCs w:val="20"/>
        </w:rPr>
        <w:t>, in sicer:</w:t>
      </w:r>
    </w:p>
    <w:p w14:paraId="36CB8D77" w14:textId="77777777"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 </w:t>
      </w:r>
    </w:p>
    <w:p w14:paraId="39FEDAF5" w14:textId="126F47FF" w:rsidR="006C243B" w:rsidRPr="005645E5" w:rsidRDefault="006C243B" w:rsidP="006C243B">
      <w:pPr>
        <w:pStyle w:val="Odstavekseznama"/>
        <w:numPr>
          <w:ilvl w:val="0"/>
          <w:numId w:val="26"/>
        </w:numPr>
        <w:spacing w:after="0"/>
        <w:jc w:val="both"/>
        <w:rPr>
          <w:rFonts w:ascii="Arial" w:hAnsi="Arial" w:cs="Arial"/>
          <w:i/>
          <w:snapToGrid w:val="0"/>
          <w:color w:val="000000" w:themeColor="text1"/>
          <w:sz w:val="20"/>
          <w:szCs w:val="20"/>
        </w:rPr>
      </w:pPr>
      <w:bookmarkStart w:id="67" w:name="_Hlk134086707"/>
      <w:bookmarkStart w:id="68" w:name="_Hlk134086728"/>
      <w:r w:rsidRPr="005645E5">
        <w:rPr>
          <w:rFonts w:ascii="Arial" w:hAnsi="Arial" w:cs="Arial"/>
          <w:b/>
          <w:color w:val="000000" w:themeColor="text1"/>
          <w:sz w:val="20"/>
          <w:szCs w:val="20"/>
        </w:rPr>
        <w:t>Zakon o dopolnitvah Zakona o pokojninskem in invalidskem zavarovanju</w:t>
      </w:r>
      <w:r w:rsidRPr="005645E5">
        <w:rPr>
          <w:rFonts w:ascii="Arial" w:hAnsi="Arial" w:cs="Arial"/>
          <w:color w:val="000000" w:themeColor="text1"/>
          <w:sz w:val="20"/>
          <w:szCs w:val="20"/>
        </w:rPr>
        <w:t>, ZPIZ-2L</w:t>
      </w:r>
      <w:bookmarkEnd w:id="67"/>
      <w:r w:rsidRPr="005645E5">
        <w:rPr>
          <w:rFonts w:ascii="Arial" w:hAnsi="Arial" w:cs="Arial"/>
          <w:color w:val="000000" w:themeColor="text1"/>
          <w:sz w:val="20"/>
          <w:szCs w:val="20"/>
        </w:rPr>
        <w:t xml:space="preserve">, </w:t>
      </w:r>
      <w:bookmarkEnd w:id="68"/>
      <w:r w:rsidRPr="005645E5">
        <w:rPr>
          <w:rFonts w:ascii="Arial" w:hAnsi="Arial" w:cs="Arial"/>
          <w:color w:val="000000" w:themeColor="text1"/>
          <w:sz w:val="20"/>
          <w:szCs w:val="20"/>
        </w:rPr>
        <w:t xml:space="preserve">objavljen v Uradnem listu RS, št. 10/22 z dne 21. januarja 2022 in velja od 22. januarja 2022; </w:t>
      </w:r>
    </w:p>
    <w:p w14:paraId="0122C2D9" w14:textId="77777777" w:rsidR="006C243B" w:rsidRPr="005645E5" w:rsidRDefault="006C243B" w:rsidP="009D38A5">
      <w:pPr>
        <w:pStyle w:val="Odstavekseznama"/>
        <w:spacing w:after="0"/>
        <w:jc w:val="both"/>
        <w:rPr>
          <w:rFonts w:ascii="Arial" w:hAnsi="Arial" w:cs="Arial"/>
          <w:i/>
          <w:snapToGrid w:val="0"/>
          <w:color w:val="000000" w:themeColor="text1"/>
          <w:sz w:val="20"/>
          <w:szCs w:val="20"/>
        </w:rPr>
      </w:pPr>
    </w:p>
    <w:p w14:paraId="2D99AA24" w14:textId="59421CA7"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ZPIZ-2L dodaja 430.a člen – dodatna uskladitev: izredna uskladitev od 1. januarja 2022 v različnih višinah glede na obdobje upokojitve. V skladu z novelo ZPIZ-2L je bila izvedena izredna uskladitev s 1. januarjem 2022. Pokojnine in </w:t>
      </w:r>
      <w:r w:rsidR="009A1271">
        <w:rPr>
          <w:rFonts w:ascii="Arial" w:hAnsi="Arial" w:cs="Arial"/>
          <w:snapToGrid w:val="0"/>
          <w:color w:val="000000" w:themeColor="text1"/>
          <w:sz w:val="20"/>
          <w:szCs w:val="20"/>
        </w:rPr>
        <w:t>drugi</w:t>
      </w:r>
      <w:r w:rsidR="009A1271" w:rsidRPr="005645E5">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prejemki, ki so bili:</w:t>
      </w:r>
    </w:p>
    <w:p w14:paraId="7B210077" w14:textId="6300B77E" w:rsidR="006C243B" w:rsidRPr="005645E5" w:rsidRDefault="006C243B" w:rsidP="006C243B">
      <w:pPr>
        <w:pStyle w:val="Odstavekseznama"/>
        <w:numPr>
          <w:ilvl w:val="0"/>
          <w:numId w:val="27"/>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uveljavljeni do 31. decembra 2010, so se dodatno uskladili za 3,5 </w:t>
      </w:r>
      <w:r w:rsidRPr="005645E5">
        <w:rPr>
          <w:rFonts w:ascii="Arial" w:hAnsi="Arial" w:cs="Arial"/>
          <w:sz w:val="20"/>
          <w:szCs w:val="20"/>
        </w:rPr>
        <w:t>odstotka</w:t>
      </w:r>
      <w:r w:rsidRPr="005645E5">
        <w:rPr>
          <w:rFonts w:ascii="Arial" w:hAnsi="Arial" w:cs="Arial"/>
          <w:snapToGrid w:val="0"/>
          <w:color w:val="000000" w:themeColor="text1"/>
          <w:sz w:val="20"/>
          <w:szCs w:val="20"/>
        </w:rPr>
        <w:t>,</w:t>
      </w:r>
    </w:p>
    <w:p w14:paraId="3C1BD552" w14:textId="6D74D7B0" w:rsidR="006C243B" w:rsidRPr="005645E5" w:rsidRDefault="006C243B" w:rsidP="006C243B">
      <w:pPr>
        <w:pStyle w:val="Odstavekseznama"/>
        <w:numPr>
          <w:ilvl w:val="0"/>
          <w:numId w:val="27"/>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uveljavljeni od 1. januarja do 31. decembra 2011, so se dodatno uskladili za 1,7 </w:t>
      </w:r>
      <w:r w:rsidRPr="005645E5">
        <w:rPr>
          <w:rFonts w:ascii="Arial" w:hAnsi="Arial" w:cs="Arial"/>
          <w:sz w:val="20"/>
          <w:szCs w:val="20"/>
        </w:rPr>
        <w:t>odstotka</w:t>
      </w:r>
      <w:r w:rsidRPr="005645E5">
        <w:rPr>
          <w:rFonts w:ascii="Arial" w:hAnsi="Arial" w:cs="Arial"/>
          <w:snapToGrid w:val="0"/>
          <w:color w:val="000000" w:themeColor="text1"/>
          <w:sz w:val="20"/>
          <w:szCs w:val="20"/>
        </w:rPr>
        <w:t>,</w:t>
      </w:r>
    </w:p>
    <w:p w14:paraId="12D3853B" w14:textId="294F8928" w:rsidR="006C243B" w:rsidRPr="005645E5" w:rsidRDefault="006C243B" w:rsidP="006C243B">
      <w:pPr>
        <w:pStyle w:val="Odstavekseznama"/>
        <w:numPr>
          <w:ilvl w:val="0"/>
          <w:numId w:val="27"/>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uveljavljeni od 1. januarja 2012, so se dodatno uskladili za 1 odstotek.</w:t>
      </w:r>
    </w:p>
    <w:p w14:paraId="57AAE520" w14:textId="77777777" w:rsidR="006C243B" w:rsidRPr="005645E5" w:rsidRDefault="006C243B" w:rsidP="009D38A5">
      <w:pPr>
        <w:pStyle w:val="Odstavekseznama"/>
        <w:spacing w:after="0"/>
        <w:jc w:val="both"/>
        <w:rPr>
          <w:rFonts w:ascii="Arial" w:hAnsi="Arial" w:cs="Arial"/>
          <w:snapToGrid w:val="0"/>
          <w:color w:val="000000" w:themeColor="text1"/>
          <w:sz w:val="20"/>
          <w:szCs w:val="20"/>
        </w:rPr>
      </w:pPr>
    </w:p>
    <w:p w14:paraId="5224DB69" w14:textId="6B4D9547"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 1 odstotek so se uskladile tudi najnižja pokojnina, zagotovljena pokojnina in invalidska pokojnina v zagotovljenem znesku. </w:t>
      </w:r>
    </w:p>
    <w:p w14:paraId="6B021C5D" w14:textId="77777777" w:rsidR="006C243B" w:rsidRPr="005645E5" w:rsidRDefault="006C243B" w:rsidP="009D38A5">
      <w:pPr>
        <w:spacing w:after="0"/>
        <w:jc w:val="both"/>
        <w:rPr>
          <w:rFonts w:ascii="Arial" w:hAnsi="Arial" w:cs="Arial"/>
          <w:snapToGrid w:val="0"/>
          <w:color w:val="000000" w:themeColor="text1"/>
          <w:sz w:val="20"/>
          <w:szCs w:val="20"/>
        </w:rPr>
      </w:pPr>
    </w:p>
    <w:p w14:paraId="4B071817" w14:textId="44CED077" w:rsidR="006C243B" w:rsidRPr="005645E5" w:rsidRDefault="006C243B" w:rsidP="006C243B">
      <w:pPr>
        <w:pStyle w:val="Odstavekseznama"/>
        <w:numPr>
          <w:ilvl w:val="0"/>
          <w:numId w:val="26"/>
        </w:numPr>
        <w:spacing w:after="0"/>
        <w:jc w:val="both"/>
        <w:rPr>
          <w:rFonts w:ascii="Arial" w:hAnsi="Arial" w:cs="Arial"/>
          <w:i/>
          <w:snapToGrid w:val="0"/>
          <w:color w:val="000000" w:themeColor="text1"/>
          <w:sz w:val="20"/>
          <w:szCs w:val="20"/>
        </w:rPr>
      </w:pPr>
      <w:bookmarkStart w:id="69" w:name="_Hlk134086719"/>
      <w:r w:rsidRPr="005645E5">
        <w:rPr>
          <w:rFonts w:ascii="Arial" w:hAnsi="Arial" w:cs="Arial"/>
          <w:b/>
          <w:bCs/>
          <w:color w:val="000000" w:themeColor="text1"/>
          <w:sz w:val="20"/>
          <w:szCs w:val="20"/>
        </w:rPr>
        <w:t>Zakon o spremembah in dopolnitvah Zakona o pokojninskem in invalidskem zavarovanju</w:t>
      </w:r>
      <w:r w:rsidRPr="005645E5">
        <w:rPr>
          <w:rFonts w:ascii="Arial" w:hAnsi="Arial" w:cs="Arial"/>
          <w:color w:val="000000" w:themeColor="text1"/>
          <w:sz w:val="20"/>
          <w:szCs w:val="20"/>
        </w:rPr>
        <w:t>, ZPIZ-2M</w:t>
      </w:r>
      <w:bookmarkEnd w:id="69"/>
      <w:r w:rsidRPr="005645E5">
        <w:rPr>
          <w:rFonts w:ascii="Arial" w:hAnsi="Arial" w:cs="Arial"/>
          <w:color w:val="000000" w:themeColor="text1"/>
          <w:sz w:val="20"/>
          <w:szCs w:val="20"/>
        </w:rPr>
        <w:t xml:space="preserve">, objavljen v Uradnem listu RS, št. 29/22 z dne 4. marca 2022, ki velja od 19. marca 2022 in se uporablja od 1. aprila 2022;  </w:t>
      </w:r>
    </w:p>
    <w:p w14:paraId="6A341161" w14:textId="77777777" w:rsidR="006C243B" w:rsidRPr="005645E5" w:rsidRDefault="006C243B" w:rsidP="009D38A5">
      <w:pPr>
        <w:spacing w:after="0"/>
        <w:ind w:left="360"/>
        <w:jc w:val="both"/>
        <w:rPr>
          <w:rFonts w:ascii="Arial" w:hAnsi="Arial" w:cs="Arial"/>
          <w:snapToGrid w:val="0"/>
          <w:color w:val="000000" w:themeColor="text1"/>
          <w:sz w:val="20"/>
          <w:szCs w:val="20"/>
        </w:rPr>
      </w:pPr>
    </w:p>
    <w:p w14:paraId="6A8BAD13" w14:textId="16A03F6C"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Novela ZPIZ-2M uveljavlja nekatere nove pravice, drugim upravičencem izboljšuje odmero pravic, vzpostavlja pa tudi zakonsko podlago za razporejanje sredstev za rekreativne, športne in kulturne </w:t>
      </w:r>
      <w:r w:rsidRPr="005645E5">
        <w:rPr>
          <w:rFonts w:ascii="Arial" w:hAnsi="Arial" w:cs="Arial"/>
          <w:snapToGrid w:val="0"/>
          <w:color w:val="000000" w:themeColor="text1"/>
          <w:sz w:val="20"/>
          <w:szCs w:val="20"/>
        </w:rPr>
        <w:lastRenderedPageBreak/>
        <w:t xml:space="preserve">dejavnosti uživalcev pokojnin in uživalcev nadomestil iz invalidskega zavarovanja, ki jih organizirajo reprezentativne invalidske organizacije za delovne invalide ter zveze in organizacije, organizirane na ravni države v interesu uživalcev pokojnin in prejemnikov nadomestil iz invalidskega zavarovanja. </w:t>
      </w:r>
    </w:p>
    <w:p w14:paraId="0B7B8EE4" w14:textId="77777777" w:rsidR="006C243B" w:rsidRPr="005645E5" w:rsidRDefault="006C243B" w:rsidP="009D38A5">
      <w:pPr>
        <w:spacing w:after="0"/>
        <w:jc w:val="both"/>
        <w:rPr>
          <w:rFonts w:ascii="Arial" w:hAnsi="Arial" w:cs="Arial"/>
          <w:snapToGrid w:val="0"/>
          <w:color w:val="000000" w:themeColor="text1"/>
          <w:sz w:val="20"/>
          <w:szCs w:val="20"/>
        </w:rPr>
      </w:pPr>
    </w:p>
    <w:p w14:paraId="1E258444" w14:textId="4D203494" w:rsidR="006C243B" w:rsidRPr="005645E5" w:rsidRDefault="006C243B" w:rsidP="009119C6">
      <w:pPr>
        <w:spacing w:after="0"/>
        <w:jc w:val="both"/>
        <w:rPr>
          <w:rFonts w:ascii="Arial" w:hAnsi="Arial" w:cs="Arial"/>
          <w:bCs/>
          <w:snapToGrid w:val="0"/>
          <w:color w:val="000000" w:themeColor="text1"/>
          <w:sz w:val="20"/>
          <w:szCs w:val="20"/>
          <w:u w:val="single"/>
        </w:rPr>
      </w:pPr>
      <w:r w:rsidRPr="005645E5">
        <w:rPr>
          <w:rFonts w:ascii="Arial" w:hAnsi="Arial" w:cs="Arial"/>
          <w:bCs/>
          <w:snapToGrid w:val="0"/>
          <w:color w:val="000000" w:themeColor="text1"/>
          <w:sz w:val="20"/>
          <w:szCs w:val="20"/>
          <w:u w:val="single"/>
        </w:rPr>
        <w:t xml:space="preserve">Invalidnina za telesno okvaro </w:t>
      </w:r>
      <w:r w:rsidR="009A1271">
        <w:rPr>
          <w:rFonts w:ascii="Arial" w:hAnsi="Arial" w:cs="Arial"/>
          <w:bCs/>
          <w:snapToGrid w:val="0"/>
          <w:color w:val="000000" w:themeColor="text1"/>
          <w:sz w:val="20"/>
          <w:szCs w:val="20"/>
          <w:u w:val="single"/>
        </w:rPr>
        <w:t>–</w:t>
      </w:r>
      <w:r w:rsidRPr="005645E5">
        <w:rPr>
          <w:rFonts w:ascii="Arial" w:hAnsi="Arial" w:cs="Arial"/>
          <w:bCs/>
          <w:snapToGrid w:val="0"/>
          <w:color w:val="000000" w:themeColor="text1"/>
          <w:sz w:val="20"/>
          <w:szCs w:val="20"/>
          <w:u w:val="single"/>
        </w:rPr>
        <w:t xml:space="preserve"> usklajevanje</w:t>
      </w:r>
    </w:p>
    <w:p w14:paraId="204FEA77" w14:textId="77777777" w:rsidR="006C243B" w:rsidRPr="005645E5" w:rsidRDefault="006C243B" w:rsidP="009D38A5">
      <w:pPr>
        <w:spacing w:after="0"/>
        <w:jc w:val="both"/>
        <w:rPr>
          <w:rFonts w:ascii="Arial" w:hAnsi="Arial" w:cs="Arial"/>
          <w:snapToGrid w:val="0"/>
          <w:color w:val="000000" w:themeColor="text1"/>
          <w:sz w:val="20"/>
          <w:szCs w:val="20"/>
        </w:rPr>
      </w:pPr>
    </w:p>
    <w:p w14:paraId="34E28ED4" w14:textId="77777777"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Na podlagi 3. člena ZPIZ-2M je bilo določeno usklajevanje invalidnin, pri čemer se v zvezi s tem pojasnjuje:</w:t>
      </w:r>
    </w:p>
    <w:p w14:paraId="728E2C4F" w14:textId="77777777" w:rsidR="006C243B" w:rsidRPr="005645E5" w:rsidRDefault="006C243B" w:rsidP="009D38A5">
      <w:pPr>
        <w:spacing w:after="0"/>
        <w:jc w:val="both"/>
        <w:rPr>
          <w:rFonts w:ascii="Arial" w:hAnsi="Arial" w:cs="Arial"/>
          <w:snapToGrid w:val="0"/>
          <w:color w:val="000000" w:themeColor="text1"/>
          <w:sz w:val="20"/>
          <w:szCs w:val="20"/>
        </w:rPr>
      </w:pPr>
    </w:p>
    <w:p w14:paraId="5346D5F9" w14:textId="4AD6F9C4" w:rsidR="006C243B" w:rsidRPr="005645E5" w:rsidRDefault="006C243B" w:rsidP="009D38A5">
      <w:pPr>
        <w:pStyle w:val="Brezrazmikov"/>
        <w:spacing w:line="276" w:lineRule="auto"/>
        <w:jc w:val="both"/>
        <w:rPr>
          <w:rFonts w:ascii="Arial" w:eastAsiaTheme="minorHAnsi" w:hAnsi="Arial" w:cs="Arial"/>
          <w:sz w:val="20"/>
          <w:szCs w:val="20"/>
          <w:shd w:val="clear" w:color="auto" w:fill="FFFFFF"/>
          <w:lang w:eastAsia="en-US"/>
        </w:rPr>
      </w:pPr>
      <w:r w:rsidRPr="005645E5">
        <w:rPr>
          <w:rFonts w:ascii="Arial" w:hAnsi="Arial" w:cs="Arial"/>
          <w:sz w:val="20"/>
          <w:szCs w:val="20"/>
          <w:shd w:val="clear" w:color="auto" w:fill="FFFFFF"/>
        </w:rPr>
        <w:t xml:space="preserve">Invalidnine so se od </w:t>
      </w:r>
      <w:r>
        <w:rPr>
          <w:rFonts w:ascii="Arial" w:hAnsi="Arial" w:cs="Arial"/>
          <w:sz w:val="20"/>
          <w:szCs w:val="20"/>
          <w:shd w:val="clear" w:color="auto" w:fill="FFFFFF"/>
        </w:rPr>
        <w:t xml:space="preserve">začetka veljavnosti </w:t>
      </w:r>
      <w:r w:rsidRPr="005645E5">
        <w:rPr>
          <w:rFonts w:ascii="Arial" w:hAnsi="Arial" w:cs="Arial"/>
          <w:sz w:val="20"/>
          <w:szCs w:val="20"/>
          <w:shd w:val="clear" w:color="auto" w:fill="FFFFFF"/>
        </w:rPr>
        <w:t>ZPIZ-1 usklajevale enako kot pokojnine. Od 1. januarja 2008 so se usklajevale po ZUTPG in so bile nazadnje usklajene 1. julija 2011 na podlagi Sklepa o usklajenih višinah transferjev, ki so določeni v nominalnih zneskih</w:t>
      </w:r>
      <w:r>
        <w:rPr>
          <w:rFonts w:ascii="Arial" w:hAnsi="Arial" w:cs="Arial"/>
          <w:sz w:val="20"/>
          <w:szCs w:val="20"/>
          <w:shd w:val="clear" w:color="auto" w:fill="FFFFFF"/>
        </w:rPr>
        <w:t>,</w:t>
      </w:r>
      <w:r w:rsidRPr="005645E5">
        <w:rPr>
          <w:rFonts w:ascii="Arial" w:hAnsi="Arial" w:cs="Arial"/>
          <w:sz w:val="20"/>
          <w:szCs w:val="20"/>
          <w:shd w:val="clear" w:color="auto" w:fill="FFFFFF"/>
        </w:rPr>
        <w:t xml:space="preserve"> ter o odstotku uskladitve drugih transferjev posameznikom in gospodinjstvom v Republiki Sloveniji (Uradni list RS, št. 17/22) od 1. julija 2011 (Uradni list RS, št. 57/2011).</w:t>
      </w:r>
    </w:p>
    <w:p w14:paraId="5F8B9449" w14:textId="77777777" w:rsidR="006C243B" w:rsidRPr="005645E5" w:rsidRDefault="006C243B" w:rsidP="009D38A5">
      <w:pPr>
        <w:pStyle w:val="Brezrazmikov"/>
        <w:spacing w:line="276" w:lineRule="auto"/>
        <w:jc w:val="both"/>
        <w:rPr>
          <w:rFonts w:ascii="Arial" w:hAnsi="Arial" w:cs="Arial"/>
          <w:sz w:val="20"/>
          <w:szCs w:val="20"/>
          <w:shd w:val="clear" w:color="auto" w:fill="FFFFFF"/>
        </w:rPr>
      </w:pPr>
    </w:p>
    <w:p w14:paraId="08C4A4C4" w14:textId="6561FDFB"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ZPIZ-2 je v prehodni določbi 402. člena določil, da se uživalcem invalidnin, ki so pridobili pravico po predpisih, veljavnih do začetka veljavnosti tega zakona (do 31. decembra 2012)</w:t>
      </w:r>
      <w:r w:rsidR="009A1271">
        <w:rPr>
          <w:rFonts w:ascii="Arial" w:hAnsi="Arial" w:cs="Arial"/>
          <w:sz w:val="20"/>
          <w:szCs w:val="20"/>
        </w:rPr>
        <w:t>,</w:t>
      </w:r>
      <w:r w:rsidRPr="005645E5">
        <w:rPr>
          <w:rFonts w:ascii="Arial" w:hAnsi="Arial" w:cs="Arial"/>
          <w:sz w:val="20"/>
          <w:szCs w:val="20"/>
        </w:rPr>
        <w:t xml:space="preserve"> invalidnina za telesno okvaro izplačuje v znesku, kot je bil določen za zadnji mesec pred začetkom veljavnosti tega zakona, torej za december 2012, kar pomeni še vedno v istih zneskih, kot so bili določeni 1. julija 2011. </w:t>
      </w:r>
    </w:p>
    <w:p w14:paraId="7AF1AA6C" w14:textId="77777777" w:rsidR="006C243B" w:rsidRPr="005645E5" w:rsidRDefault="006C243B" w:rsidP="009D38A5">
      <w:pPr>
        <w:spacing w:after="0"/>
        <w:jc w:val="both"/>
        <w:rPr>
          <w:rFonts w:ascii="Arial" w:hAnsi="Arial" w:cs="Arial"/>
          <w:sz w:val="20"/>
          <w:szCs w:val="20"/>
        </w:rPr>
      </w:pPr>
    </w:p>
    <w:p w14:paraId="2423EC6B" w14:textId="087C4D0F"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ZPIZ-2 do novele ZPIZ-2M ni imel pravne podlage za usklajevanje invalidnin, saj ni določal, da se usklajujejo kot pokojnine, niti ni predpisoval drugačnega načina usklajevanja invalidnin. Ne glede na to pa so se invalidnine za telesno okvaro zaradi posledic poškodbe pri delu ali poklicne bolezni ter tudi zaradi bolezni ali poškodbe zunaj dela izredno uskladile s 1. januarj</w:t>
      </w:r>
      <w:r w:rsidR="009A1271">
        <w:rPr>
          <w:rFonts w:ascii="Arial" w:hAnsi="Arial" w:cs="Arial"/>
          <w:sz w:val="20"/>
          <w:szCs w:val="20"/>
        </w:rPr>
        <w:t>em</w:t>
      </w:r>
      <w:r w:rsidRPr="005645E5">
        <w:rPr>
          <w:rFonts w:ascii="Arial" w:hAnsi="Arial" w:cs="Arial"/>
          <w:sz w:val="20"/>
          <w:szCs w:val="20"/>
        </w:rPr>
        <w:t xml:space="preserve"> 2019, in sicer na podlagi 10. člena Zakona o spremembah in dopolnitvah Zakona o izvrševanju proračunov Republike Slovenije za leti 2018 in 2019 (sprememba ZIPRS-18/19, Uradni list RS, št. 83/18), ki je določil, da se v letu 2019 invalidnine ne glede na določbe ZPIZ-2 (ki do takrat niso določale usklajevanja invalidnin) uskladijo na način in v roku, kot je v 105. in 106. členu ZPIZ-2 določeno za usklajevanje pokojnin. Zato so se invalidnine s 1. </w:t>
      </w:r>
      <w:r>
        <w:rPr>
          <w:rFonts w:ascii="Arial" w:hAnsi="Arial" w:cs="Arial"/>
          <w:sz w:val="20"/>
          <w:szCs w:val="20"/>
        </w:rPr>
        <w:t>januarj</w:t>
      </w:r>
      <w:r w:rsidR="009A1271">
        <w:rPr>
          <w:rFonts w:ascii="Arial" w:hAnsi="Arial" w:cs="Arial"/>
          <w:sz w:val="20"/>
          <w:szCs w:val="20"/>
        </w:rPr>
        <w:t>em</w:t>
      </w:r>
      <w:r w:rsidRPr="005645E5">
        <w:rPr>
          <w:rFonts w:ascii="Arial" w:hAnsi="Arial" w:cs="Arial"/>
          <w:sz w:val="20"/>
          <w:szCs w:val="20"/>
        </w:rPr>
        <w:t xml:space="preserve"> 2019 uskladile za 2,7 odstotka, kot so se z istim datumom in odstotkom redno uskladile tudi pokojnine. </w:t>
      </w:r>
    </w:p>
    <w:p w14:paraId="11319007" w14:textId="77777777" w:rsidR="006C243B" w:rsidRPr="005645E5" w:rsidRDefault="006C243B" w:rsidP="009D38A5">
      <w:pPr>
        <w:spacing w:after="0"/>
        <w:jc w:val="both"/>
        <w:rPr>
          <w:rFonts w:ascii="Arial" w:hAnsi="Arial" w:cs="Arial"/>
          <w:sz w:val="20"/>
          <w:szCs w:val="20"/>
        </w:rPr>
      </w:pPr>
    </w:p>
    <w:p w14:paraId="356F1723" w14:textId="77777777"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Na podlagi spremembe ZIPRS-18/19 je bil sprejet Sklep o uskladitvi in zneskih invalidnin za telesno okvaro od 1. januarja 2019 (Uradni list RS, št. 12/19).</w:t>
      </w:r>
    </w:p>
    <w:p w14:paraId="01D77535" w14:textId="77777777" w:rsidR="006C243B" w:rsidRPr="005645E5" w:rsidRDefault="006C243B" w:rsidP="009D38A5">
      <w:pPr>
        <w:spacing w:after="0"/>
        <w:jc w:val="both"/>
        <w:rPr>
          <w:rFonts w:ascii="Arial" w:hAnsi="Arial" w:cs="Arial"/>
          <w:sz w:val="20"/>
          <w:szCs w:val="20"/>
        </w:rPr>
      </w:pPr>
    </w:p>
    <w:p w14:paraId="41B81D6A" w14:textId="4979F270" w:rsidR="006C243B" w:rsidRPr="005645E5" w:rsidRDefault="006C243B" w:rsidP="009D38A5">
      <w:pPr>
        <w:spacing w:after="0"/>
        <w:jc w:val="both"/>
        <w:rPr>
          <w:rFonts w:ascii="Arial" w:eastAsiaTheme="minorHAnsi" w:hAnsi="Arial" w:cs="Arial"/>
          <w:sz w:val="20"/>
          <w:szCs w:val="20"/>
          <w:lang w:eastAsia="en-US"/>
        </w:rPr>
      </w:pPr>
      <w:r w:rsidRPr="005645E5">
        <w:rPr>
          <w:rFonts w:ascii="Arial" w:hAnsi="Arial" w:cs="Arial"/>
          <w:sz w:val="20"/>
          <w:szCs w:val="20"/>
        </w:rPr>
        <w:t xml:space="preserve">Ker uskladitev invalidnine ni bila urejena v ZPIZ-2J, se je naknadno uredila v noveli ZPIZ-2M, in sicer se po novem petem odstavku 403. člena ZPIZ-2 (3. člen ZPIZ-2M) invalidnine od 1. januarja 2022 </w:t>
      </w:r>
      <w:r w:rsidR="009A1271">
        <w:rPr>
          <w:rFonts w:ascii="Arial" w:hAnsi="Arial" w:cs="Arial"/>
          <w:sz w:val="20"/>
          <w:szCs w:val="20"/>
        </w:rPr>
        <w:t>znova</w:t>
      </w:r>
      <w:r w:rsidRPr="005645E5">
        <w:rPr>
          <w:rFonts w:ascii="Arial" w:hAnsi="Arial" w:cs="Arial"/>
          <w:sz w:val="20"/>
          <w:szCs w:val="20"/>
        </w:rPr>
        <w:t xml:space="preserve"> usklajujejo v skladu z zakonom, ki ureja usklajevanje transferjev posameznikom in gospodinjstvom v Republiki Sloveniji. Ker je Sklep o usklajenih višinah transferjev, ki so določeni v nominalnih zneskih</w:t>
      </w:r>
      <w:r>
        <w:rPr>
          <w:rFonts w:ascii="Arial" w:hAnsi="Arial" w:cs="Arial"/>
          <w:sz w:val="20"/>
          <w:szCs w:val="20"/>
        </w:rPr>
        <w:t>,</w:t>
      </w:r>
      <w:r w:rsidRPr="005645E5">
        <w:rPr>
          <w:rFonts w:ascii="Arial" w:hAnsi="Arial" w:cs="Arial"/>
          <w:sz w:val="20"/>
          <w:szCs w:val="20"/>
        </w:rPr>
        <w:t xml:space="preserve"> ter o odstotku uskladitve drugih transferjev posameznikom in gospodinjstvom v Republiki Sloveniji (Uradni list RS, št. 17/22) določil uskladitev transferjev (ki niso bili posebej našteti v točki I tega sklepa) za 4,9 odstotka od 1. marca 2022, so se posledično tudi invalidnine na podlagi Sklepa o uskladitvi in zneskih invalidnin za telesno okvaro od 1. marca 2022 (Uradni list RS, št. 60/22) uskladile za 4,9 odstotka.</w:t>
      </w:r>
    </w:p>
    <w:p w14:paraId="4F4D36F6" w14:textId="77777777" w:rsidR="006C243B" w:rsidRPr="005645E5" w:rsidRDefault="006C243B" w:rsidP="009D38A5">
      <w:pPr>
        <w:pStyle w:val="Brezrazmikov"/>
        <w:spacing w:line="276" w:lineRule="auto"/>
        <w:jc w:val="both"/>
        <w:rPr>
          <w:rFonts w:ascii="Arial" w:hAnsi="Arial" w:cs="Arial"/>
          <w:sz w:val="20"/>
          <w:szCs w:val="20"/>
        </w:rPr>
      </w:pPr>
    </w:p>
    <w:p w14:paraId="604268D6" w14:textId="77777777" w:rsidR="006C243B" w:rsidRPr="005645E5" w:rsidRDefault="006C243B" w:rsidP="009119C6">
      <w:pPr>
        <w:spacing w:after="0"/>
        <w:jc w:val="both"/>
        <w:rPr>
          <w:rFonts w:ascii="Arial" w:hAnsi="Arial" w:cs="Arial"/>
          <w:bCs/>
          <w:snapToGrid w:val="0"/>
          <w:color w:val="000000" w:themeColor="text1"/>
          <w:sz w:val="20"/>
          <w:szCs w:val="20"/>
          <w:u w:val="single"/>
        </w:rPr>
      </w:pPr>
      <w:r w:rsidRPr="005645E5">
        <w:rPr>
          <w:rFonts w:ascii="Arial" w:hAnsi="Arial" w:cs="Arial"/>
          <w:bCs/>
          <w:snapToGrid w:val="0"/>
          <w:color w:val="000000" w:themeColor="text1"/>
          <w:sz w:val="20"/>
          <w:szCs w:val="20"/>
          <w:u w:val="single"/>
        </w:rPr>
        <w:t>Invalidnina v sorazmernem delu</w:t>
      </w:r>
    </w:p>
    <w:p w14:paraId="6EBCC20A" w14:textId="77777777" w:rsidR="006C243B" w:rsidRPr="005645E5" w:rsidRDefault="006C243B" w:rsidP="009119C6">
      <w:pPr>
        <w:spacing w:after="0"/>
        <w:jc w:val="both"/>
        <w:rPr>
          <w:rFonts w:ascii="Arial" w:eastAsia="Calibri" w:hAnsi="Arial" w:cs="Arial"/>
          <w:sz w:val="20"/>
          <w:szCs w:val="20"/>
        </w:rPr>
      </w:pPr>
    </w:p>
    <w:p w14:paraId="5A6CF3D7" w14:textId="774537E9" w:rsidR="006C243B" w:rsidRPr="005645E5" w:rsidRDefault="006C243B" w:rsidP="009D38A5">
      <w:pPr>
        <w:spacing w:after="0"/>
        <w:jc w:val="both"/>
        <w:rPr>
          <w:rFonts w:ascii="Arial" w:eastAsiaTheme="minorHAnsi" w:hAnsi="Arial" w:cs="Arial"/>
          <w:sz w:val="20"/>
          <w:szCs w:val="20"/>
        </w:rPr>
      </w:pPr>
      <w:r w:rsidRPr="005645E5">
        <w:rPr>
          <w:rFonts w:ascii="Arial" w:hAnsi="Arial" w:cs="Arial"/>
          <w:sz w:val="20"/>
          <w:szCs w:val="20"/>
        </w:rPr>
        <w:t xml:space="preserve">Z novelo ZPIZ-2M se invalidnina prvič v zgodovini odmerja v sorazmernem znesku, in sicer se uživalcu pokojnine, ki je pridobil pokojnino v sorazmernem delu po mednarodnih predpisih, invalidnina, če se prvič priznava oziroma odmerja od 1. aprila 2022, odmeri v sorazmernem delu. Že priznane pravice do invalidnine do vključno 31. marca 2022 se uživalcem pokojnine v sorazmernem delu ne preračunavajo na sorazmerni del. </w:t>
      </w:r>
    </w:p>
    <w:p w14:paraId="20D362D6" w14:textId="77777777" w:rsidR="006C243B" w:rsidRPr="005645E5" w:rsidRDefault="006C243B" w:rsidP="009D38A5">
      <w:pPr>
        <w:spacing w:after="0"/>
        <w:jc w:val="both"/>
        <w:rPr>
          <w:rFonts w:ascii="Arial" w:hAnsi="Arial" w:cs="Arial"/>
          <w:sz w:val="20"/>
          <w:szCs w:val="20"/>
        </w:rPr>
      </w:pPr>
    </w:p>
    <w:p w14:paraId="68837C83" w14:textId="60A08370"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lastRenderedPageBreak/>
        <w:t>Če pridobi zavarovanec pravico do invalidnine v celotnem znesku do 31. marca 2022 in pozneje uveljavi tudi pravico do pokojnine po mednarodnih predpisih v sorazmernem delu, ostane invalidnina v celotnem znesku (se ne preračunava).</w:t>
      </w:r>
    </w:p>
    <w:p w14:paraId="174CA674" w14:textId="77777777" w:rsidR="006C243B" w:rsidRPr="005645E5" w:rsidRDefault="006C243B" w:rsidP="009D38A5">
      <w:pPr>
        <w:spacing w:after="0"/>
        <w:jc w:val="both"/>
        <w:rPr>
          <w:rFonts w:ascii="Arial" w:hAnsi="Arial" w:cs="Arial"/>
          <w:sz w:val="20"/>
          <w:szCs w:val="20"/>
        </w:rPr>
      </w:pPr>
    </w:p>
    <w:p w14:paraId="729A6317" w14:textId="2D8F08FE"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Zavarovancu se prizna pravica do invalidnine, če je zavarovanec zavoda in nastane telesna okvara v času zavarovanja pri zavodu. Glede pogoja pokojninske dobe velja splošno pravilo, in sicer:</w:t>
      </w:r>
    </w:p>
    <w:p w14:paraId="27D856FA" w14:textId="08DF55A1" w:rsidR="006C243B" w:rsidRPr="005645E5" w:rsidRDefault="006C243B" w:rsidP="00FC24BD">
      <w:pPr>
        <w:pStyle w:val="Odstavekseznama"/>
        <w:numPr>
          <w:ilvl w:val="0"/>
          <w:numId w:val="89"/>
        </w:numPr>
        <w:spacing w:after="0"/>
        <w:jc w:val="both"/>
        <w:rPr>
          <w:rFonts w:ascii="Arial" w:hAnsi="Arial" w:cs="Arial"/>
          <w:sz w:val="20"/>
          <w:szCs w:val="20"/>
        </w:rPr>
      </w:pPr>
      <w:r w:rsidRPr="005645E5">
        <w:rPr>
          <w:rFonts w:ascii="Arial" w:hAnsi="Arial" w:cs="Arial"/>
          <w:sz w:val="20"/>
          <w:szCs w:val="20"/>
        </w:rPr>
        <w:t xml:space="preserve">če je ob nastanku telesne okvare dopolnil slovensko pokojninsko dobo, ki </w:t>
      </w:r>
      <w:r>
        <w:rPr>
          <w:rFonts w:ascii="Arial" w:hAnsi="Arial" w:cs="Arial"/>
          <w:sz w:val="20"/>
          <w:szCs w:val="20"/>
        </w:rPr>
        <w:t>zajema</w:t>
      </w:r>
      <w:r w:rsidRPr="005645E5">
        <w:rPr>
          <w:rFonts w:ascii="Arial" w:hAnsi="Arial" w:cs="Arial"/>
          <w:sz w:val="20"/>
          <w:szCs w:val="20"/>
        </w:rPr>
        <w:t xml:space="preserve"> najmanj tretjino delovnih let (oziroma toliko</w:t>
      </w:r>
      <w:r>
        <w:rPr>
          <w:rFonts w:ascii="Arial" w:hAnsi="Arial" w:cs="Arial"/>
          <w:sz w:val="20"/>
          <w:szCs w:val="20"/>
        </w:rPr>
        <w:t>,</w:t>
      </w:r>
      <w:r w:rsidRPr="005645E5">
        <w:rPr>
          <w:rFonts w:ascii="Arial" w:hAnsi="Arial" w:cs="Arial"/>
          <w:sz w:val="20"/>
          <w:szCs w:val="20"/>
        </w:rPr>
        <w:t xml:space="preserve"> kot določa zakon za priznanje pravice do invalidske pokojnine), se mu invalidnina odmeri v celotnem znesku;</w:t>
      </w:r>
    </w:p>
    <w:p w14:paraId="318D84C5" w14:textId="326F7FDF" w:rsidR="006C243B" w:rsidRPr="005645E5" w:rsidRDefault="006C243B" w:rsidP="00FC24BD">
      <w:pPr>
        <w:pStyle w:val="Odstavekseznama"/>
        <w:numPr>
          <w:ilvl w:val="0"/>
          <w:numId w:val="89"/>
        </w:numPr>
        <w:spacing w:after="0"/>
        <w:jc w:val="both"/>
        <w:rPr>
          <w:rFonts w:ascii="Arial" w:hAnsi="Arial" w:cs="Arial"/>
          <w:sz w:val="20"/>
          <w:szCs w:val="20"/>
        </w:rPr>
      </w:pPr>
      <w:r w:rsidRPr="005645E5">
        <w:rPr>
          <w:rFonts w:ascii="Arial" w:hAnsi="Arial" w:cs="Arial"/>
          <w:sz w:val="20"/>
          <w:szCs w:val="20"/>
        </w:rPr>
        <w:t>če je pogoj pokojninske dobe dopolnjen le z upoštevanjem tuje delovne dobe, se doba sešteje in se pri prvem priznanju pravice do invalidnine od 1. aprila 2022 odmeri v sorazmernem delu. V teh primerih se odmera v sorazmernem delu opravi na podlagi določb Uredbe 884/04 (52. člen) oziroma določb o sorazmerni odmeri pravice posameznega sporazuma.</w:t>
      </w:r>
    </w:p>
    <w:p w14:paraId="1D2B4C24" w14:textId="77777777" w:rsidR="006C243B" w:rsidRPr="005645E5" w:rsidRDefault="006C243B" w:rsidP="009D38A5">
      <w:pPr>
        <w:spacing w:after="0"/>
        <w:jc w:val="both"/>
        <w:rPr>
          <w:rFonts w:ascii="Arial" w:hAnsi="Arial" w:cs="Arial"/>
          <w:sz w:val="20"/>
          <w:szCs w:val="20"/>
        </w:rPr>
      </w:pPr>
    </w:p>
    <w:p w14:paraId="2114BB00" w14:textId="77777777" w:rsidR="006C243B" w:rsidRPr="005645E5" w:rsidRDefault="006C243B" w:rsidP="009119C6">
      <w:pPr>
        <w:spacing w:after="0"/>
        <w:jc w:val="both"/>
        <w:rPr>
          <w:rFonts w:ascii="Arial" w:hAnsi="Arial" w:cs="Arial"/>
          <w:bCs/>
          <w:snapToGrid w:val="0"/>
          <w:color w:val="000000" w:themeColor="text1"/>
          <w:sz w:val="20"/>
          <w:szCs w:val="20"/>
          <w:u w:val="single"/>
        </w:rPr>
      </w:pPr>
      <w:r w:rsidRPr="005645E5">
        <w:rPr>
          <w:rFonts w:ascii="Arial" w:hAnsi="Arial" w:cs="Arial"/>
          <w:bCs/>
          <w:snapToGrid w:val="0"/>
          <w:color w:val="000000" w:themeColor="text1"/>
          <w:sz w:val="20"/>
          <w:szCs w:val="20"/>
          <w:u w:val="single"/>
        </w:rPr>
        <w:t>Izplačilo invalidnine, če je bivanje v tujini</w:t>
      </w:r>
    </w:p>
    <w:p w14:paraId="3356B223" w14:textId="77777777" w:rsidR="006C243B" w:rsidRPr="005645E5" w:rsidRDefault="006C243B" w:rsidP="009D38A5">
      <w:pPr>
        <w:spacing w:after="0"/>
        <w:jc w:val="both"/>
        <w:rPr>
          <w:rFonts w:ascii="Arial" w:hAnsi="Arial" w:cs="Arial"/>
          <w:b/>
          <w:sz w:val="20"/>
          <w:szCs w:val="20"/>
        </w:rPr>
      </w:pPr>
    </w:p>
    <w:p w14:paraId="1FFCB8F7" w14:textId="70D15D0C"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času od 1. januarja 2013 do 6. avgusta 2021 je bila pravica do invalidnine priznana le za telesne okvare, ki so posledica poškodbe pri delu ali poklicne bolezni. Glede izplačila, ki ni bilo posebej urejeno v ZPIZ-2, je zavod upošteval </w:t>
      </w:r>
      <w:r>
        <w:rPr>
          <w:rFonts w:ascii="Arial" w:hAnsi="Arial" w:cs="Arial"/>
          <w:sz w:val="20"/>
          <w:szCs w:val="20"/>
        </w:rPr>
        <w:t>u</w:t>
      </w:r>
      <w:r w:rsidRPr="005645E5">
        <w:rPr>
          <w:rFonts w:ascii="Arial" w:hAnsi="Arial" w:cs="Arial"/>
          <w:sz w:val="20"/>
          <w:szCs w:val="20"/>
        </w:rPr>
        <w:t xml:space="preserve">redbo oziroma mednarodne sporazume o socialni varnosti za primer poškodbe pri delu (poklicne bolezni) in priznano dajatev zaradi poškodbe pri delu (poklicne bolezni) izplačeval tudi, če je upravičenec stalno bival v tujini. </w:t>
      </w:r>
    </w:p>
    <w:p w14:paraId="3D50A3D0" w14:textId="77777777" w:rsidR="006C243B" w:rsidRPr="005645E5" w:rsidRDefault="006C243B" w:rsidP="009D38A5">
      <w:pPr>
        <w:spacing w:after="0"/>
        <w:jc w:val="both"/>
        <w:rPr>
          <w:rFonts w:ascii="Arial" w:hAnsi="Arial" w:cs="Arial"/>
          <w:sz w:val="20"/>
          <w:szCs w:val="20"/>
        </w:rPr>
      </w:pPr>
    </w:p>
    <w:p w14:paraId="59A9325C" w14:textId="24E87BC6" w:rsidR="006C243B" w:rsidRPr="005645E5" w:rsidRDefault="006C243B" w:rsidP="009D38A5">
      <w:pPr>
        <w:spacing w:after="0"/>
        <w:jc w:val="both"/>
        <w:rPr>
          <w:rFonts w:ascii="Arial" w:hAnsi="Arial" w:cs="Arial"/>
          <w:color w:val="000000"/>
          <w:sz w:val="20"/>
          <w:szCs w:val="20"/>
          <w:shd w:val="clear" w:color="auto" w:fill="FFFFFF"/>
        </w:rPr>
      </w:pPr>
      <w:r w:rsidRPr="005645E5">
        <w:rPr>
          <w:rFonts w:ascii="Arial" w:hAnsi="Arial" w:cs="Arial"/>
          <w:sz w:val="20"/>
          <w:szCs w:val="20"/>
        </w:rPr>
        <w:t>V</w:t>
      </w:r>
      <w:r w:rsidRPr="005645E5">
        <w:rPr>
          <w:rFonts w:ascii="Arial" w:hAnsi="Arial" w:cs="Arial"/>
          <w:color w:val="000000"/>
          <w:sz w:val="20"/>
          <w:szCs w:val="20"/>
          <w:shd w:val="clear" w:color="auto" w:fill="FFFFFF"/>
        </w:rPr>
        <w:t xml:space="preserve"> času od 1. januarja 2013 do 31. marca 2022 ni bilo posebne pravne podlage za prenehanje izplačila invalidnine v primeru preselitve v tujino. V prehodni določbi 402. člena ZPIZ-2 je </w:t>
      </w:r>
      <w:r w:rsidR="00C37CA4" w:rsidRPr="005645E5">
        <w:rPr>
          <w:rFonts w:ascii="Arial" w:hAnsi="Arial" w:cs="Arial"/>
          <w:color w:val="000000"/>
          <w:sz w:val="20"/>
          <w:szCs w:val="20"/>
          <w:shd w:val="clear" w:color="auto" w:fill="FFFFFF"/>
        </w:rPr>
        <w:t>oprede</w:t>
      </w:r>
      <w:r w:rsidR="00C37CA4">
        <w:rPr>
          <w:rFonts w:ascii="Arial" w:hAnsi="Arial" w:cs="Arial"/>
          <w:color w:val="000000"/>
          <w:sz w:val="20"/>
          <w:szCs w:val="20"/>
          <w:shd w:val="clear" w:color="auto" w:fill="FFFFFF"/>
        </w:rPr>
        <w:t>ljeno</w:t>
      </w:r>
      <w:r w:rsidR="00C37CA4" w:rsidRPr="005645E5">
        <w:rPr>
          <w:rFonts w:ascii="Arial" w:hAnsi="Arial" w:cs="Arial"/>
          <w:color w:val="000000"/>
          <w:sz w:val="20"/>
          <w:szCs w:val="20"/>
          <w:shd w:val="clear" w:color="auto" w:fill="FFFFFF"/>
        </w:rPr>
        <w:t xml:space="preserve"> </w:t>
      </w:r>
      <w:r w:rsidRPr="005645E5">
        <w:rPr>
          <w:rFonts w:ascii="Arial" w:hAnsi="Arial" w:cs="Arial"/>
          <w:color w:val="000000"/>
          <w:sz w:val="20"/>
          <w:szCs w:val="20"/>
          <w:shd w:val="clear" w:color="auto" w:fill="FFFFFF"/>
        </w:rPr>
        <w:t>le nadaljnje izpla</w:t>
      </w:r>
      <w:r>
        <w:rPr>
          <w:rFonts w:ascii="Arial" w:hAnsi="Arial" w:cs="Arial"/>
          <w:color w:val="000000"/>
          <w:sz w:val="20"/>
          <w:szCs w:val="20"/>
          <w:shd w:val="clear" w:color="auto" w:fill="FFFFFF"/>
        </w:rPr>
        <w:t>čevanje</w:t>
      </w:r>
      <w:r w:rsidRPr="005645E5">
        <w:rPr>
          <w:rFonts w:ascii="Arial" w:hAnsi="Arial" w:cs="Arial"/>
          <w:color w:val="000000"/>
          <w:sz w:val="20"/>
          <w:szCs w:val="20"/>
          <w:shd w:val="clear" w:color="auto" w:fill="FFFFFF"/>
        </w:rPr>
        <w:t xml:space="preserve"> invalidnine.</w:t>
      </w:r>
    </w:p>
    <w:p w14:paraId="4AFDDE6B" w14:textId="77777777" w:rsidR="006C243B" w:rsidRPr="005645E5" w:rsidRDefault="006C243B" w:rsidP="009D38A5">
      <w:pPr>
        <w:spacing w:after="0"/>
        <w:jc w:val="both"/>
        <w:rPr>
          <w:rFonts w:ascii="Arial" w:hAnsi="Arial" w:cs="Arial"/>
          <w:color w:val="000000"/>
          <w:sz w:val="20"/>
          <w:szCs w:val="20"/>
          <w:shd w:val="clear" w:color="auto" w:fill="FFFFFF"/>
        </w:rPr>
      </w:pPr>
    </w:p>
    <w:p w14:paraId="084A9766" w14:textId="1D098185"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Tudi z novelo ZPIZ-2J, ki velja od 7. avgusta 2021 (Uradni list RS, št. 121/21)</w:t>
      </w:r>
      <w:r>
        <w:rPr>
          <w:rFonts w:ascii="Arial" w:hAnsi="Arial" w:cs="Arial"/>
          <w:sz w:val="20"/>
          <w:szCs w:val="20"/>
        </w:rPr>
        <w:t xml:space="preserve"> in</w:t>
      </w:r>
      <w:r w:rsidRPr="005645E5">
        <w:rPr>
          <w:rFonts w:ascii="Arial" w:hAnsi="Arial" w:cs="Arial"/>
          <w:sz w:val="20"/>
          <w:szCs w:val="20"/>
        </w:rPr>
        <w:t xml:space="preserve"> s katero se pravica do invalidnine prizna tudi za telesne okvare, ki so posledica bolezni ali poškodbe zunaj dela, izplačilo invalidnine v primeru bivanja v tujini ni bilo urejeno. </w:t>
      </w:r>
    </w:p>
    <w:p w14:paraId="309EE671" w14:textId="77777777" w:rsidR="006C243B" w:rsidRPr="005645E5" w:rsidRDefault="006C243B" w:rsidP="009D38A5">
      <w:pPr>
        <w:spacing w:after="0"/>
        <w:jc w:val="both"/>
        <w:rPr>
          <w:rFonts w:ascii="Arial" w:hAnsi="Arial" w:cs="Arial"/>
          <w:sz w:val="20"/>
          <w:szCs w:val="20"/>
        </w:rPr>
      </w:pPr>
    </w:p>
    <w:p w14:paraId="5AFB5457" w14:textId="6E8481D1"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Izplačilo v primeru bivanja v tujini je bilo naknadno urejeno z novelo ZPIZ-2M. Po tej noveli se invalidnina ne izplačuje, če upravičenec biva v tujini (to pomeni </w:t>
      </w:r>
      <w:r w:rsidR="00C37CA4">
        <w:rPr>
          <w:rFonts w:ascii="Arial" w:hAnsi="Arial" w:cs="Arial"/>
          <w:sz w:val="20"/>
          <w:szCs w:val="20"/>
        </w:rPr>
        <w:t>zunaj</w:t>
      </w:r>
      <w:r w:rsidR="00C37CA4" w:rsidRPr="005645E5">
        <w:rPr>
          <w:rFonts w:ascii="Arial" w:hAnsi="Arial" w:cs="Arial"/>
          <w:sz w:val="20"/>
          <w:szCs w:val="20"/>
        </w:rPr>
        <w:t xml:space="preserve"> </w:t>
      </w:r>
      <w:r w:rsidRPr="005645E5">
        <w:rPr>
          <w:rFonts w:ascii="Arial" w:hAnsi="Arial" w:cs="Arial"/>
          <w:sz w:val="20"/>
          <w:szCs w:val="20"/>
        </w:rPr>
        <w:t xml:space="preserve">Republike Slovenije oziroma </w:t>
      </w:r>
      <w:r w:rsidR="00C37CA4">
        <w:rPr>
          <w:rFonts w:ascii="Arial" w:hAnsi="Arial" w:cs="Arial"/>
          <w:sz w:val="20"/>
          <w:szCs w:val="20"/>
        </w:rPr>
        <w:t>Evropske unije</w:t>
      </w:r>
      <w:r w:rsidRPr="005645E5">
        <w:rPr>
          <w:rFonts w:ascii="Arial" w:hAnsi="Arial" w:cs="Arial"/>
          <w:sz w:val="20"/>
          <w:szCs w:val="20"/>
        </w:rPr>
        <w:t xml:space="preserve">, </w:t>
      </w:r>
      <w:r w:rsidR="00C37CA4">
        <w:rPr>
          <w:rFonts w:ascii="Arial" w:hAnsi="Arial" w:cs="Arial"/>
          <w:sz w:val="20"/>
          <w:szCs w:val="20"/>
        </w:rPr>
        <w:t>Evropskega gospodarskega prostora</w:t>
      </w:r>
      <w:r w:rsidRPr="005645E5">
        <w:rPr>
          <w:rFonts w:ascii="Arial" w:hAnsi="Arial" w:cs="Arial"/>
          <w:sz w:val="20"/>
          <w:szCs w:val="20"/>
        </w:rPr>
        <w:t xml:space="preserve">, Švice), razen če je telesna okvara posledica poškodbe pri delu ali poklicne bolezni. Navedena določba velja za upravičence, ki so (bodo) prvič pridobili pravico do invalidnine </w:t>
      </w:r>
      <w:r>
        <w:rPr>
          <w:rFonts w:ascii="Arial" w:hAnsi="Arial" w:cs="Arial"/>
          <w:sz w:val="20"/>
          <w:szCs w:val="20"/>
        </w:rPr>
        <w:t>po</w:t>
      </w:r>
      <w:r w:rsidRPr="005645E5">
        <w:rPr>
          <w:rFonts w:ascii="Arial" w:hAnsi="Arial" w:cs="Arial"/>
          <w:sz w:val="20"/>
          <w:szCs w:val="20"/>
        </w:rPr>
        <w:t xml:space="preserve"> 1. april</w:t>
      </w:r>
      <w:r>
        <w:rPr>
          <w:rFonts w:ascii="Arial" w:hAnsi="Arial" w:cs="Arial"/>
          <w:sz w:val="20"/>
          <w:szCs w:val="20"/>
        </w:rPr>
        <w:t>u</w:t>
      </w:r>
      <w:r w:rsidRPr="005645E5">
        <w:rPr>
          <w:rFonts w:ascii="Arial" w:hAnsi="Arial" w:cs="Arial"/>
          <w:sz w:val="20"/>
          <w:szCs w:val="20"/>
        </w:rPr>
        <w:t xml:space="preserve"> 2022 in so se (se bodo) po pridobitvi te pravice preselili </w:t>
      </w:r>
      <w:r w:rsidR="00E93E51">
        <w:rPr>
          <w:rFonts w:ascii="Arial" w:hAnsi="Arial" w:cs="Arial"/>
          <w:sz w:val="20"/>
          <w:szCs w:val="20"/>
        </w:rPr>
        <w:t xml:space="preserve">iz </w:t>
      </w:r>
      <w:r w:rsidRPr="005645E5">
        <w:rPr>
          <w:rFonts w:ascii="Arial" w:hAnsi="Arial" w:cs="Arial"/>
          <w:sz w:val="20"/>
          <w:szCs w:val="20"/>
        </w:rPr>
        <w:t xml:space="preserve">Republike Slovenije oziroma </w:t>
      </w:r>
      <w:r w:rsidR="00C37CA4">
        <w:rPr>
          <w:rFonts w:ascii="Arial" w:hAnsi="Arial" w:cs="Arial"/>
          <w:sz w:val="20"/>
          <w:szCs w:val="20"/>
        </w:rPr>
        <w:t>Evropske unije</w:t>
      </w:r>
      <w:r w:rsidRPr="005645E5">
        <w:rPr>
          <w:rFonts w:ascii="Arial" w:hAnsi="Arial" w:cs="Arial"/>
          <w:sz w:val="20"/>
          <w:szCs w:val="20"/>
        </w:rPr>
        <w:t xml:space="preserve">, </w:t>
      </w:r>
      <w:r w:rsidR="00C37CA4">
        <w:rPr>
          <w:rFonts w:ascii="Arial" w:hAnsi="Arial" w:cs="Arial"/>
          <w:sz w:val="20"/>
          <w:szCs w:val="20"/>
        </w:rPr>
        <w:t>Evropskega gospodarskega prostora</w:t>
      </w:r>
      <w:r w:rsidRPr="005645E5">
        <w:rPr>
          <w:rFonts w:ascii="Arial" w:hAnsi="Arial" w:cs="Arial"/>
          <w:sz w:val="20"/>
          <w:szCs w:val="20"/>
        </w:rPr>
        <w:t xml:space="preserve"> ali Švice in nimajo (ne bodo imeli) v Republiki Sloveniji oziroma </w:t>
      </w:r>
      <w:r w:rsidR="00C37CA4">
        <w:rPr>
          <w:rFonts w:ascii="Arial" w:hAnsi="Arial" w:cs="Arial"/>
          <w:sz w:val="20"/>
          <w:szCs w:val="20"/>
        </w:rPr>
        <w:t>Evropski uniji</w:t>
      </w:r>
      <w:r w:rsidRPr="005645E5">
        <w:rPr>
          <w:rFonts w:ascii="Arial" w:hAnsi="Arial" w:cs="Arial"/>
          <w:sz w:val="20"/>
          <w:szCs w:val="20"/>
        </w:rPr>
        <w:t xml:space="preserve">, </w:t>
      </w:r>
      <w:r w:rsidR="00C37CA4">
        <w:rPr>
          <w:rFonts w:ascii="Arial" w:hAnsi="Arial" w:cs="Arial"/>
          <w:sz w:val="20"/>
          <w:szCs w:val="20"/>
        </w:rPr>
        <w:t>Evropskem gospodarskem prostoru</w:t>
      </w:r>
      <w:r w:rsidRPr="005645E5">
        <w:rPr>
          <w:rFonts w:ascii="Arial" w:hAnsi="Arial" w:cs="Arial"/>
          <w:sz w:val="20"/>
          <w:szCs w:val="20"/>
        </w:rPr>
        <w:t xml:space="preserve"> ali Švici niti stalnega niti začasnega bivališča. </w:t>
      </w:r>
    </w:p>
    <w:p w14:paraId="76DF7EE5" w14:textId="77777777" w:rsidR="006C243B" w:rsidRPr="005645E5" w:rsidRDefault="006C243B" w:rsidP="009D38A5">
      <w:pPr>
        <w:spacing w:after="0"/>
        <w:jc w:val="both"/>
        <w:rPr>
          <w:rFonts w:ascii="Arial" w:hAnsi="Arial" w:cs="Arial"/>
          <w:snapToGrid w:val="0"/>
          <w:color w:val="000000" w:themeColor="text1"/>
          <w:sz w:val="20"/>
          <w:szCs w:val="20"/>
        </w:rPr>
      </w:pPr>
    </w:p>
    <w:p w14:paraId="7714099B" w14:textId="77777777" w:rsidR="006C243B" w:rsidRPr="005645E5" w:rsidRDefault="006C243B" w:rsidP="009119C6">
      <w:pPr>
        <w:spacing w:after="0"/>
        <w:jc w:val="both"/>
        <w:rPr>
          <w:rFonts w:ascii="Arial" w:hAnsi="Arial" w:cs="Arial"/>
          <w:bCs/>
          <w:snapToGrid w:val="0"/>
          <w:color w:val="000000" w:themeColor="text1"/>
          <w:sz w:val="20"/>
          <w:szCs w:val="20"/>
          <w:u w:val="single"/>
        </w:rPr>
      </w:pPr>
      <w:r w:rsidRPr="005645E5">
        <w:rPr>
          <w:rFonts w:ascii="Arial" w:hAnsi="Arial" w:cs="Arial"/>
          <w:bCs/>
          <w:snapToGrid w:val="0"/>
          <w:color w:val="000000" w:themeColor="text1"/>
          <w:sz w:val="20"/>
          <w:szCs w:val="20"/>
          <w:u w:val="single"/>
        </w:rPr>
        <w:t>Nova odmera nadomestil iz invalidskega zavarovanja</w:t>
      </w:r>
    </w:p>
    <w:p w14:paraId="56C1673C" w14:textId="77777777" w:rsidR="006C243B" w:rsidRPr="005645E5" w:rsidRDefault="006C243B" w:rsidP="009D38A5">
      <w:pPr>
        <w:spacing w:after="0"/>
        <w:jc w:val="both"/>
        <w:rPr>
          <w:rFonts w:ascii="Arial" w:hAnsi="Arial" w:cs="Arial"/>
          <w:snapToGrid w:val="0"/>
          <w:color w:val="000000" w:themeColor="text1"/>
          <w:sz w:val="20"/>
          <w:szCs w:val="20"/>
        </w:rPr>
      </w:pPr>
    </w:p>
    <w:p w14:paraId="54A2403D" w14:textId="585BCF69"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V drugem odstavku 5. člena ZPIZ-2M prejemniku nadomestila iz invalidskega zavarovanja, ki mu je bilo nadomestilo odmerjeno pred 1. majem 2021 ter bi mu bilo nadomestilo, če bi mu bilo odmerjeno </w:t>
      </w:r>
      <w:r>
        <w:rPr>
          <w:rFonts w:ascii="Arial" w:hAnsi="Arial" w:cs="Arial"/>
          <w:snapToGrid w:val="0"/>
          <w:color w:val="000000" w:themeColor="text1"/>
          <w:sz w:val="20"/>
          <w:szCs w:val="20"/>
        </w:rPr>
        <w:t>po</w:t>
      </w:r>
      <w:r w:rsidRPr="005645E5">
        <w:rPr>
          <w:rFonts w:ascii="Arial" w:hAnsi="Arial" w:cs="Arial"/>
          <w:snapToGrid w:val="0"/>
          <w:color w:val="000000" w:themeColor="text1"/>
          <w:sz w:val="20"/>
          <w:szCs w:val="20"/>
        </w:rPr>
        <w:t xml:space="preserve"> 1. maj</w:t>
      </w:r>
      <w:r>
        <w:rPr>
          <w:rFonts w:ascii="Arial" w:hAnsi="Arial" w:cs="Arial"/>
          <w:snapToGrid w:val="0"/>
          <w:color w:val="000000" w:themeColor="text1"/>
          <w:sz w:val="20"/>
          <w:szCs w:val="20"/>
        </w:rPr>
        <w:t>u</w:t>
      </w:r>
      <w:r w:rsidRPr="005645E5">
        <w:rPr>
          <w:rFonts w:ascii="Arial" w:hAnsi="Arial" w:cs="Arial"/>
          <w:snapToGrid w:val="0"/>
          <w:color w:val="000000" w:themeColor="text1"/>
          <w:sz w:val="20"/>
          <w:szCs w:val="20"/>
        </w:rPr>
        <w:t xml:space="preserve"> 2021, odmerjeno v višjem znesku, zavod v šestih mesecih od začetka uporabe tega zakona po uradni dolžnosti na novo odmeri nadomestilo iz invalidskega zavarovanja. </w:t>
      </w:r>
    </w:p>
    <w:p w14:paraId="6F873D06" w14:textId="77777777" w:rsidR="006C243B" w:rsidRPr="005645E5" w:rsidRDefault="006C243B" w:rsidP="009D38A5">
      <w:pPr>
        <w:spacing w:after="0"/>
        <w:jc w:val="both"/>
        <w:rPr>
          <w:rFonts w:ascii="Arial" w:hAnsi="Arial" w:cs="Arial"/>
          <w:snapToGrid w:val="0"/>
          <w:color w:val="000000" w:themeColor="text1"/>
          <w:sz w:val="20"/>
          <w:szCs w:val="20"/>
        </w:rPr>
      </w:pPr>
    </w:p>
    <w:p w14:paraId="323CF95B" w14:textId="77777777" w:rsidR="006C243B" w:rsidRPr="005645E5" w:rsidRDefault="006C243B" w:rsidP="009119C6">
      <w:pPr>
        <w:spacing w:after="0"/>
        <w:jc w:val="both"/>
        <w:rPr>
          <w:rFonts w:ascii="Arial" w:hAnsi="Arial" w:cs="Arial"/>
          <w:bCs/>
          <w:snapToGrid w:val="0"/>
          <w:color w:val="000000" w:themeColor="text1"/>
          <w:sz w:val="20"/>
          <w:szCs w:val="20"/>
          <w:u w:val="single"/>
        </w:rPr>
      </w:pPr>
      <w:r w:rsidRPr="005645E5">
        <w:rPr>
          <w:rFonts w:ascii="Arial" w:hAnsi="Arial" w:cs="Arial"/>
          <w:bCs/>
          <w:snapToGrid w:val="0"/>
          <w:color w:val="000000" w:themeColor="text1"/>
          <w:sz w:val="20"/>
          <w:szCs w:val="20"/>
          <w:u w:val="single"/>
        </w:rPr>
        <w:t>Dostojno preživetje kmetov s polno pokojninsko dobo</w:t>
      </w:r>
    </w:p>
    <w:p w14:paraId="6836DA5E" w14:textId="77777777" w:rsidR="006C243B" w:rsidRPr="005645E5" w:rsidRDefault="006C243B" w:rsidP="009D38A5">
      <w:pPr>
        <w:pStyle w:val="Brezrazmikov"/>
        <w:spacing w:line="276" w:lineRule="auto"/>
        <w:jc w:val="both"/>
        <w:rPr>
          <w:rFonts w:ascii="Arial" w:hAnsi="Arial" w:cs="Arial"/>
          <w:sz w:val="20"/>
          <w:szCs w:val="20"/>
        </w:rPr>
      </w:pPr>
    </w:p>
    <w:p w14:paraId="1B643ED6" w14:textId="4B547AD4" w:rsidR="006C243B" w:rsidRPr="005645E5" w:rsidRDefault="006C243B" w:rsidP="009D38A5">
      <w:pPr>
        <w:jc w:val="both"/>
        <w:rPr>
          <w:rFonts w:ascii="Arial" w:hAnsi="Arial" w:cs="Arial"/>
          <w:color w:val="000000" w:themeColor="text1"/>
          <w:sz w:val="20"/>
          <w:szCs w:val="20"/>
        </w:rPr>
      </w:pPr>
      <w:r w:rsidRPr="005645E5">
        <w:rPr>
          <w:rFonts w:ascii="Arial" w:hAnsi="Arial" w:cs="Arial"/>
          <w:sz w:val="20"/>
          <w:szCs w:val="20"/>
        </w:rPr>
        <w:t>V 6. členu ZPIZ-2M je določena popolna novost, ki se nanaša na kmete in omogoča dostojno preživetje kmetom, ki se še niso upokojili (in njihovim družinskim članom)</w:t>
      </w:r>
      <w:r w:rsidR="00E93E51">
        <w:rPr>
          <w:rFonts w:ascii="Arial" w:hAnsi="Arial" w:cs="Arial"/>
          <w:sz w:val="20"/>
          <w:szCs w:val="20"/>
        </w:rPr>
        <w:t>,</w:t>
      </w:r>
      <w:r w:rsidRPr="005645E5">
        <w:rPr>
          <w:rFonts w:ascii="Arial" w:hAnsi="Arial" w:cs="Arial"/>
          <w:sz w:val="20"/>
          <w:szCs w:val="20"/>
        </w:rPr>
        <w:t xml:space="preserve"> ter upokojenim kmetom – prejemnikom pokojnin</w:t>
      </w:r>
      <w:r>
        <w:rPr>
          <w:rFonts w:ascii="Arial" w:hAnsi="Arial" w:cs="Arial"/>
          <w:sz w:val="20"/>
          <w:szCs w:val="20"/>
        </w:rPr>
        <w:t>e</w:t>
      </w:r>
      <w:r w:rsidRPr="005645E5">
        <w:rPr>
          <w:rFonts w:ascii="Arial" w:hAnsi="Arial" w:cs="Arial"/>
          <w:sz w:val="20"/>
          <w:szCs w:val="20"/>
        </w:rPr>
        <w:t xml:space="preserve"> za ožji obseg pravic, ki so dopolnili polno pokojninsko dobo</w:t>
      </w:r>
      <w:r>
        <w:rPr>
          <w:rFonts w:ascii="Arial" w:hAnsi="Arial" w:cs="Arial"/>
          <w:sz w:val="20"/>
          <w:szCs w:val="20"/>
        </w:rPr>
        <w:t>,</w:t>
      </w:r>
      <w:r w:rsidRPr="005645E5">
        <w:rPr>
          <w:rFonts w:ascii="Arial" w:hAnsi="Arial" w:cs="Arial"/>
          <w:sz w:val="20"/>
          <w:szCs w:val="20"/>
        </w:rPr>
        <w:t xml:space="preserve"> in njihovim družinskim članom kot uživalcem vdovskih in družinskih pokojnin. Pokojnina se jim izplačuje v znesku iz četrtega odstavka </w:t>
      </w:r>
      <w:r w:rsidRPr="005645E5">
        <w:rPr>
          <w:rFonts w:ascii="Arial" w:hAnsi="Arial" w:cs="Arial"/>
          <w:sz w:val="20"/>
          <w:szCs w:val="20"/>
        </w:rPr>
        <w:lastRenderedPageBreak/>
        <w:t xml:space="preserve">39. člena ZPIZ-2, to je </w:t>
      </w:r>
      <w:r w:rsidRPr="005645E5">
        <w:rPr>
          <w:rFonts w:ascii="Arial" w:hAnsi="Arial" w:cs="Arial"/>
          <w:color w:val="000000" w:themeColor="text1"/>
          <w:sz w:val="20"/>
          <w:szCs w:val="20"/>
        </w:rPr>
        <w:t xml:space="preserve">v višini 41 odstotkov najnižje pokojninske osnove, določene v letu 2021. Navedeni znesek od 1. aprila 2022 znaša 409,70 EUR na mesec, 70 odstotkov od tega za enega družinskega člana pa znaša 286,79 EUR na mesec. </w:t>
      </w:r>
    </w:p>
    <w:p w14:paraId="6FCB66CA" w14:textId="77777777" w:rsidR="006C243B" w:rsidRPr="005645E5" w:rsidRDefault="006C243B" w:rsidP="009D38A5">
      <w:pPr>
        <w:contextualSpacing/>
        <w:jc w:val="both"/>
        <w:rPr>
          <w:rFonts w:ascii="Arial" w:hAnsi="Arial" w:cs="Arial"/>
          <w:color w:val="000000" w:themeColor="text1"/>
          <w:sz w:val="20"/>
          <w:szCs w:val="20"/>
        </w:rPr>
      </w:pPr>
    </w:p>
    <w:p w14:paraId="6933456C" w14:textId="19F5C9CC" w:rsidR="006C243B" w:rsidRPr="005645E5" w:rsidRDefault="006C243B" w:rsidP="009D38A5">
      <w:pPr>
        <w:jc w:val="both"/>
        <w:rPr>
          <w:rFonts w:ascii="Arial" w:hAnsi="Arial" w:cs="Arial"/>
          <w:sz w:val="20"/>
          <w:szCs w:val="20"/>
        </w:rPr>
      </w:pPr>
      <w:r w:rsidRPr="005645E5">
        <w:rPr>
          <w:rFonts w:ascii="Arial" w:hAnsi="Arial" w:cs="Arial"/>
          <w:sz w:val="20"/>
          <w:szCs w:val="20"/>
        </w:rPr>
        <w:t xml:space="preserve">Pri tekočih primerih zavod navedeno upošteva po uradni dolžnosti. Že upokojeni pa morajo vložiti zahtevo. Če bo zahteva vložena do 30. septembra 2022, nova odmera </w:t>
      </w:r>
      <w:r>
        <w:rPr>
          <w:rFonts w:ascii="Arial" w:hAnsi="Arial" w:cs="Arial"/>
          <w:sz w:val="20"/>
          <w:szCs w:val="20"/>
        </w:rPr>
        <w:t xml:space="preserve">velja </w:t>
      </w:r>
      <w:r w:rsidRPr="005645E5">
        <w:rPr>
          <w:rFonts w:ascii="Arial" w:hAnsi="Arial" w:cs="Arial"/>
          <w:sz w:val="20"/>
          <w:szCs w:val="20"/>
        </w:rPr>
        <w:t xml:space="preserve">od 1. aprila 2022, če bo vložena pozneje, </w:t>
      </w:r>
      <w:r>
        <w:rPr>
          <w:rFonts w:ascii="Arial" w:hAnsi="Arial" w:cs="Arial"/>
          <w:sz w:val="20"/>
          <w:szCs w:val="20"/>
        </w:rPr>
        <w:t>po</w:t>
      </w:r>
      <w:r w:rsidRPr="005645E5">
        <w:rPr>
          <w:rFonts w:ascii="Arial" w:hAnsi="Arial" w:cs="Arial"/>
          <w:sz w:val="20"/>
          <w:szCs w:val="20"/>
        </w:rPr>
        <w:t xml:space="preserve"> 1. oktobr</w:t>
      </w:r>
      <w:r>
        <w:rPr>
          <w:rFonts w:ascii="Arial" w:hAnsi="Arial" w:cs="Arial"/>
          <w:sz w:val="20"/>
          <w:szCs w:val="20"/>
        </w:rPr>
        <w:t>u</w:t>
      </w:r>
      <w:r w:rsidRPr="005645E5">
        <w:rPr>
          <w:rFonts w:ascii="Arial" w:hAnsi="Arial" w:cs="Arial"/>
          <w:sz w:val="20"/>
          <w:szCs w:val="20"/>
        </w:rPr>
        <w:t xml:space="preserve"> 2022, pa od prvega dne naslednjega meseca po vložitvi zahteve.</w:t>
      </w:r>
    </w:p>
    <w:p w14:paraId="6EFB2BC1" w14:textId="054B53E1"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Do dostojnega preživetja v višini </w:t>
      </w:r>
      <w:r w:rsidRPr="005645E5">
        <w:rPr>
          <w:rFonts w:ascii="Arial" w:hAnsi="Arial" w:cs="Arial"/>
          <w:color w:val="000000" w:themeColor="text1"/>
          <w:sz w:val="20"/>
          <w:szCs w:val="20"/>
        </w:rPr>
        <w:t xml:space="preserve">41 odstotkov najnižje pokojninske osnove, določene v letu 2021, torej 409,70 EUR, </w:t>
      </w:r>
      <w:r w:rsidRPr="005645E5">
        <w:rPr>
          <w:rFonts w:ascii="Arial" w:hAnsi="Arial" w:cs="Arial"/>
          <w:snapToGrid w:val="0"/>
          <w:color w:val="000000" w:themeColor="text1"/>
          <w:sz w:val="20"/>
          <w:szCs w:val="20"/>
        </w:rPr>
        <w:t>bo po določbi 6. člena ZPIZ-2 upravičen:</w:t>
      </w:r>
    </w:p>
    <w:p w14:paraId="34CA7E0E" w14:textId="77777777" w:rsidR="006C243B" w:rsidRPr="005645E5" w:rsidRDefault="006C243B" w:rsidP="006C243B">
      <w:pPr>
        <w:pStyle w:val="Odstavekseznama"/>
        <w:numPr>
          <w:ilvl w:val="0"/>
          <w:numId w:val="30"/>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zavarovanec – oseba, ki še ni uveljavila pravice do starostne ali invalidske pokojnine (prvi odstavek 6. člena ZPIZ-2M),</w:t>
      </w:r>
    </w:p>
    <w:p w14:paraId="5752AB23" w14:textId="77777777" w:rsidR="006C243B" w:rsidRPr="005645E5" w:rsidRDefault="006C243B" w:rsidP="006C243B">
      <w:pPr>
        <w:pStyle w:val="Odstavekseznama"/>
        <w:numPr>
          <w:ilvl w:val="0"/>
          <w:numId w:val="30"/>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uživalec starostne ali invalidske pokojnine (drugi in tretji odstavek 6. člena ZPIZ-2M),</w:t>
      </w:r>
    </w:p>
    <w:p w14:paraId="197C4591" w14:textId="77777777" w:rsidR="006C243B" w:rsidRPr="005645E5" w:rsidRDefault="006C243B" w:rsidP="006C243B">
      <w:pPr>
        <w:pStyle w:val="Odstavekseznama"/>
        <w:numPr>
          <w:ilvl w:val="0"/>
          <w:numId w:val="30"/>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uživalec vdovske ali družinske pokojnine, ki mu je bila pokojnina odmerjena po umrlem uživalcu (četrti odstavek 6. člena ZPIZ-2M).</w:t>
      </w:r>
    </w:p>
    <w:p w14:paraId="4F859C13" w14:textId="77777777" w:rsidR="006C243B" w:rsidRPr="005645E5" w:rsidRDefault="006C243B" w:rsidP="009D38A5">
      <w:pPr>
        <w:spacing w:after="0"/>
        <w:jc w:val="both"/>
        <w:rPr>
          <w:rFonts w:ascii="Arial" w:hAnsi="Arial" w:cs="Arial"/>
          <w:snapToGrid w:val="0"/>
          <w:color w:val="000000" w:themeColor="text1"/>
          <w:sz w:val="20"/>
          <w:szCs w:val="20"/>
        </w:rPr>
      </w:pPr>
    </w:p>
    <w:p w14:paraId="53C15AEB" w14:textId="77777777" w:rsidR="006C243B" w:rsidRPr="005645E5" w:rsidRDefault="006C243B" w:rsidP="006C243B">
      <w:pPr>
        <w:pStyle w:val="Odstavekseznama"/>
        <w:numPr>
          <w:ilvl w:val="0"/>
          <w:numId w:val="28"/>
        </w:num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Pravilnik o prijavi nezgode in poškodbe pri delu</w:t>
      </w:r>
    </w:p>
    <w:p w14:paraId="3BC9D74B" w14:textId="77777777" w:rsidR="006C243B" w:rsidRPr="005645E5" w:rsidRDefault="006C243B" w:rsidP="009D38A5">
      <w:pPr>
        <w:spacing w:after="0"/>
        <w:ind w:left="360"/>
        <w:jc w:val="both"/>
        <w:rPr>
          <w:rFonts w:ascii="Arial" w:hAnsi="Arial" w:cs="Arial"/>
          <w:snapToGrid w:val="0"/>
          <w:color w:val="000000" w:themeColor="text1"/>
          <w:sz w:val="20"/>
          <w:szCs w:val="20"/>
        </w:rPr>
      </w:pPr>
    </w:p>
    <w:p w14:paraId="49551DA1" w14:textId="40DAC05F"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V Uradnem listu RS, št. 78/22 je bil objavljen nov </w:t>
      </w:r>
      <w:r w:rsidRPr="005645E5">
        <w:rPr>
          <w:rFonts w:ascii="Arial" w:hAnsi="Arial" w:cs="Arial"/>
          <w:b/>
          <w:bCs/>
          <w:snapToGrid w:val="0"/>
          <w:color w:val="000000" w:themeColor="text1"/>
          <w:sz w:val="20"/>
          <w:szCs w:val="20"/>
        </w:rPr>
        <w:t>Pravilnik o prijavi nezgode in poškodbe pri delu</w:t>
      </w:r>
      <w:r w:rsidRPr="005645E5">
        <w:rPr>
          <w:rFonts w:ascii="Arial" w:hAnsi="Arial" w:cs="Arial"/>
          <w:snapToGrid w:val="0"/>
          <w:color w:val="000000" w:themeColor="text1"/>
          <w:sz w:val="20"/>
          <w:szCs w:val="20"/>
        </w:rPr>
        <w:t xml:space="preserve"> (v nadaljnjem besedilu: nov</w:t>
      </w:r>
      <w:r>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pravilnik), ki velja od 1. septembra 2022 </w:t>
      </w:r>
      <w:r>
        <w:rPr>
          <w:rFonts w:ascii="Arial" w:hAnsi="Arial" w:cs="Arial"/>
          <w:snapToGrid w:val="0"/>
          <w:color w:val="000000" w:themeColor="text1"/>
          <w:sz w:val="20"/>
          <w:szCs w:val="20"/>
        </w:rPr>
        <w:t>ter</w:t>
      </w:r>
      <w:r w:rsidRPr="005645E5">
        <w:rPr>
          <w:rFonts w:ascii="Arial" w:hAnsi="Arial" w:cs="Arial"/>
          <w:snapToGrid w:val="0"/>
          <w:color w:val="000000" w:themeColor="text1"/>
          <w:sz w:val="20"/>
          <w:szCs w:val="20"/>
        </w:rPr>
        <w:t xml:space="preserve"> ureja enotno elektronsko prijavo nezgode in poškodbe pri delu. Papirna oblika obrazca od 1. septembra 2022 torej ni več na voljo, saj je s 1. </w:t>
      </w:r>
      <w:r>
        <w:rPr>
          <w:rFonts w:ascii="Arial" w:hAnsi="Arial" w:cs="Arial"/>
          <w:snapToGrid w:val="0"/>
          <w:color w:val="000000" w:themeColor="text1"/>
          <w:sz w:val="20"/>
          <w:szCs w:val="20"/>
        </w:rPr>
        <w:t>septembr</w:t>
      </w:r>
      <w:r w:rsidR="00E93E51">
        <w:rPr>
          <w:rFonts w:ascii="Arial" w:hAnsi="Arial" w:cs="Arial"/>
          <w:snapToGrid w:val="0"/>
          <w:color w:val="000000" w:themeColor="text1"/>
          <w:sz w:val="20"/>
          <w:szCs w:val="20"/>
        </w:rPr>
        <w:t>om</w:t>
      </w:r>
      <w:r w:rsidRPr="005645E5">
        <w:rPr>
          <w:rFonts w:ascii="Arial" w:hAnsi="Arial" w:cs="Arial"/>
          <w:snapToGrid w:val="0"/>
          <w:color w:val="000000" w:themeColor="text1"/>
          <w:sz w:val="20"/>
          <w:szCs w:val="20"/>
        </w:rPr>
        <w:t xml:space="preserve"> 2022 dosedanji ER-8 obrazec ukin</w:t>
      </w:r>
      <w:r>
        <w:rPr>
          <w:rFonts w:ascii="Arial" w:hAnsi="Arial" w:cs="Arial"/>
          <w:snapToGrid w:val="0"/>
          <w:color w:val="000000" w:themeColor="text1"/>
          <w:sz w:val="20"/>
          <w:szCs w:val="20"/>
        </w:rPr>
        <w:t>jen</w:t>
      </w:r>
      <w:r w:rsidRPr="005645E5">
        <w:rPr>
          <w:rFonts w:ascii="Arial" w:hAnsi="Arial" w:cs="Arial"/>
          <w:snapToGrid w:val="0"/>
          <w:color w:val="000000" w:themeColor="text1"/>
          <w:sz w:val="20"/>
          <w:szCs w:val="20"/>
        </w:rPr>
        <w:t xml:space="preserve">. Ker od 1. septembra 2022 prijava poškodbe pri delu poteka le elektronsko prek portala SPOT, bo zavod zagotovil elektronsko izmenjavo podatkov z ZZZS, pri čemer bo ureditev pravnih podlag v pristojnosti MDDSZ. Do vzpostavitve elektronske izmenjave podatkov bo zavod pridobil individualne podatke v primerih, </w:t>
      </w:r>
      <w:r>
        <w:rPr>
          <w:rFonts w:ascii="Arial" w:hAnsi="Arial" w:cs="Arial"/>
          <w:snapToGrid w:val="0"/>
          <w:color w:val="000000" w:themeColor="text1"/>
          <w:sz w:val="20"/>
          <w:szCs w:val="20"/>
        </w:rPr>
        <w:t>v katerih</w:t>
      </w:r>
      <w:r w:rsidRPr="005645E5">
        <w:rPr>
          <w:rFonts w:ascii="Arial" w:hAnsi="Arial" w:cs="Arial"/>
          <w:snapToGrid w:val="0"/>
          <w:color w:val="000000" w:themeColor="text1"/>
          <w:sz w:val="20"/>
          <w:szCs w:val="20"/>
        </w:rPr>
        <w:t xml:space="preserve"> bo zaznano dejstvo poškodbe pri delu.</w:t>
      </w:r>
    </w:p>
    <w:p w14:paraId="615E8AF8" w14:textId="77777777" w:rsidR="006C243B" w:rsidRPr="005645E5" w:rsidRDefault="006C243B" w:rsidP="009D38A5">
      <w:pPr>
        <w:spacing w:after="0"/>
        <w:jc w:val="both"/>
        <w:rPr>
          <w:rFonts w:ascii="Arial" w:hAnsi="Arial" w:cs="Arial"/>
          <w:color w:val="000000" w:themeColor="text1"/>
          <w:sz w:val="20"/>
          <w:szCs w:val="20"/>
        </w:rPr>
      </w:pPr>
    </w:p>
    <w:p w14:paraId="03063200" w14:textId="2312DBC0"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ZPIZ je tudi v letu 2022 upošteval vso veljavno zakonodajo zaradi epidemije </w:t>
      </w:r>
      <w:r>
        <w:rPr>
          <w:rFonts w:ascii="Arial" w:hAnsi="Arial" w:cs="Arial"/>
          <w:color w:val="000000" w:themeColor="text1"/>
          <w:sz w:val="20"/>
          <w:szCs w:val="20"/>
        </w:rPr>
        <w:t>covida</w:t>
      </w:r>
      <w:r w:rsidRPr="005645E5">
        <w:rPr>
          <w:rFonts w:ascii="Arial" w:hAnsi="Arial" w:cs="Arial"/>
          <w:color w:val="000000" w:themeColor="text1"/>
          <w:sz w:val="20"/>
          <w:szCs w:val="20"/>
        </w:rPr>
        <w:t>-19, in sicer:</w:t>
      </w:r>
    </w:p>
    <w:p w14:paraId="1FB8DEAD" w14:textId="77777777" w:rsidR="006C243B" w:rsidRPr="005645E5" w:rsidRDefault="006C243B" w:rsidP="009D38A5">
      <w:pPr>
        <w:pStyle w:val="Odstavekseznama"/>
        <w:spacing w:after="0"/>
        <w:jc w:val="both"/>
        <w:rPr>
          <w:rFonts w:ascii="Arial" w:hAnsi="Arial" w:cs="Arial"/>
          <w:b/>
          <w:color w:val="000000" w:themeColor="text1"/>
          <w:sz w:val="20"/>
          <w:szCs w:val="20"/>
        </w:rPr>
      </w:pPr>
    </w:p>
    <w:p w14:paraId="124360EE" w14:textId="25851172" w:rsidR="006C243B" w:rsidRPr="005645E5" w:rsidRDefault="006C243B" w:rsidP="006C243B">
      <w:pPr>
        <w:pStyle w:val="Odstavekseznama"/>
        <w:numPr>
          <w:ilvl w:val="0"/>
          <w:numId w:val="28"/>
        </w:numPr>
        <w:spacing w:after="0"/>
        <w:jc w:val="both"/>
        <w:rPr>
          <w:rFonts w:ascii="Arial" w:hAnsi="Arial" w:cs="Arial"/>
          <w:b/>
          <w:color w:val="000000" w:themeColor="text1"/>
          <w:sz w:val="20"/>
          <w:szCs w:val="20"/>
        </w:rPr>
      </w:pPr>
      <w:bookmarkStart w:id="70" w:name="_Hlk134086741"/>
      <w:r w:rsidRPr="005645E5">
        <w:rPr>
          <w:rFonts w:ascii="Arial" w:hAnsi="Arial" w:cs="Arial"/>
          <w:b/>
          <w:color w:val="000000" w:themeColor="text1"/>
          <w:sz w:val="20"/>
          <w:szCs w:val="20"/>
        </w:rPr>
        <w:t xml:space="preserve">Zakon o dodatnih ukrepih za preprečevanje širjenja, omilitev, obvladovanje, okrevanje in odpravo posledic </w:t>
      </w:r>
      <w:r>
        <w:rPr>
          <w:rFonts w:ascii="Arial" w:hAnsi="Arial" w:cs="Arial"/>
          <w:b/>
          <w:color w:val="000000" w:themeColor="text1"/>
          <w:sz w:val="20"/>
          <w:szCs w:val="20"/>
        </w:rPr>
        <w:t>COVID</w:t>
      </w:r>
      <w:r w:rsidRPr="005645E5">
        <w:rPr>
          <w:rFonts w:ascii="Arial" w:hAnsi="Arial" w:cs="Arial"/>
          <w:b/>
          <w:color w:val="000000" w:themeColor="text1"/>
          <w:sz w:val="20"/>
          <w:szCs w:val="20"/>
        </w:rPr>
        <w:t>-19 (ZDUPŠOP)</w:t>
      </w:r>
    </w:p>
    <w:bookmarkEnd w:id="70"/>
    <w:p w14:paraId="3DEA38EB" w14:textId="77777777" w:rsidR="006C243B" w:rsidRPr="005645E5" w:rsidRDefault="006C243B" w:rsidP="009D38A5">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 </w:t>
      </w:r>
    </w:p>
    <w:p w14:paraId="5D965A86" w14:textId="15AC3DAD"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V Uradnem listu RS, št. 206/21 je bil objavljen Zakon o dodatnih ukrepih za preprečevanje širjenja, omilitev, obvladovanje, okrevanje in odpravo posledic C</w:t>
      </w:r>
      <w:r>
        <w:rPr>
          <w:rFonts w:ascii="Arial" w:hAnsi="Arial" w:cs="Arial"/>
          <w:color w:val="000000" w:themeColor="text1"/>
          <w:sz w:val="20"/>
          <w:szCs w:val="20"/>
        </w:rPr>
        <w:t>OVID</w:t>
      </w:r>
      <w:r w:rsidRPr="005645E5">
        <w:rPr>
          <w:rFonts w:ascii="Arial" w:hAnsi="Arial" w:cs="Arial"/>
          <w:color w:val="000000" w:themeColor="text1"/>
          <w:sz w:val="20"/>
          <w:szCs w:val="20"/>
        </w:rPr>
        <w:t xml:space="preserve">-19 (ZDUPŠOP) (PKP10), ki je določil izplačilo solidarnostnega dodatka za upokojence, ki je bil izplačan upokojencem in nekaterim prejemnikov nadomestil iz invalidskega zavarovanja. </w:t>
      </w:r>
    </w:p>
    <w:p w14:paraId="6C1BA7A2" w14:textId="77777777" w:rsidR="006C243B" w:rsidRPr="005645E5" w:rsidRDefault="006C243B" w:rsidP="009D38A5">
      <w:pPr>
        <w:spacing w:after="0"/>
        <w:jc w:val="both"/>
        <w:rPr>
          <w:rFonts w:ascii="Arial" w:hAnsi="Arial" w:cs="Arial"/>
          <w:color w:val="000000" w:themeColor="text1"/>
          <w:sz w:val="20"/>
          <w:szCs w:val="20"/>
        </w:rPr>
      </w:pPr>
    </w:p>
    <w:p w14:paraId="7BFAF3B3" w14:textId="77777777"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Solidarnostni dodatek za upokojence in uživalce invalidskih nadomestil, ki so brezposelne osebe s stalnim prebivališčem v Republiki Sloveniji, je ZPIZ izplačal 14. januarja 2022, in sicer v treh različnih višinah:</w:t>
      </w:r>
    </w:p>
    <w:p w14:paraId="656411FC" w14:textId="77777777" w:rsidR="006C243B" w:rsidRPr="005645E5" w:rsidRDefault="006C243B" w:rsidP="009D38A5">
      <w:pPr>
        <w:spacing w:after="0"/>
        <w:jc w:val="both"/>
        <w:rPr>
          <w:rFonts w:ascii="Arial" w:hAnsi="Arial" w:cs="Arial"/>
          <w:color w:val="000000" w:themeColor="text1"/>
          <w:sz w:val="20"/>
          <w:szCs w:val="20"/>
        </w:rPr>
      </w:pPr>
    </w:p>
    <w:p w14:paraId="4B12E968" w14:textId="661D5031" w:rsidR="006C243B" w:rsidRPr="005645E5" w:rsidRDefault="006C243B" w:rsidP="006C243B">
      <w:pPr>
        <w:pStyle w:val="Odstavekseznama"/>
        <w:numPr>
          <w:ilvl w:val="0"/>
          <w:numId w:val="31"/>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 tiste, ki prejemajo pokojnino/invalidsko nadomestilo v višini do 523,00 </w:t>
      </w:r>
      <w:r w:rsidR="00832D07">
        <w:rPr>
          <w:rFonts w:ascii="Arial" w:hAnsi="Arial" w:cs="Arial"/>
          <w:color w:val="000000" w:themeColor="text1"/>
          <w:sz w:val="20"/>
          <w:szCs w:val="20"/>
        </w:rPr>
        <w:t>EUR</w:t>
      </w:r>
      <w:r w:rsidRPr="005645E5">
        <w:rPr>
          <w:rFonts w:ascii="Arial" w:hAnsi="Arial" w:cs="Arial"/>
          <w:color w:val="000000" w:themeColor="text1"/>
          <w:sz w:val="20"/>
          <w:szCs w:val="20"/>
        </w:rPr>
        <w:t xml:space="preserve">, je bil solidarnostni dodatek izplačan v višini 300,00 </w:t>
      </w:r>
      <w:r w:rsidR="00832D07">
        <w:rPr>
          <w:rFonts w:ascii="Arial" w:hAnsi="Arial" w:cs="Arial"/>
          <w:color w:val="000000" w:themeColor="text1"/>
          <w:sz w:val="20"/>
          <w:szCs w:val="20"/>
        </w:rPr>
        <w:t>EUR</w:t>
      </w:r>
      <w:r w:rsidRPr="005645E5">
        <w:rPr>
          <w:rFonts w:ascii="Arial" w:hAnsi="Arial" w:cs="Arial"/>
          <w:color w:val="000000" w:themeColor="text1"/>
          <w:sz w:val="20"/>
          <w:szCs w:val="20"/>
        </w:rPr>
        <w:t>,</w:t>
      </w:r>
    </w:p>
    <w:p w14:paraId="2F911419" w14:textId="72EBD5B4" w:rsidR="006C243B" w:rsidRPr="005645E5" w:rsidRDefault="006C243B" w:rsidP="006C243B">
      <w:pPr>
        <w:pStyle w:val="Odstavekseznama"/>
        <w:numPr>
          <w:ilvl w:val="0"/>
          <w:numId w:val="31"/>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 tiste, ki prejemajo pokojnino/invalidsko nadomestilo v višini med 523,01 in 628,00 </w:t>
      </w:r>
      <w:r w:rsidR="00832D07">
        <w:rPr>
          <w:rFonts w:ascii="Arial" w:hAnsi="Arial" w:cs="Arial"/>
          <w:color w:val="000000" w:themeColor="text1"/>
          <w:sz w:val="20"/>
          <w:szCs w:val="20"/>
        </w:rPr>
        <w:t>EUR</w:t>
      </w:r>
      <w:r w:rsidRPr="005645E5">
        <w:rPr>
          <w:rFonts w:ascii="Arial" w:hAnsi="Arial" w:cs="Arial"/>
          <w:color w:val="000000" w:themeColor="text1"/>
          <w:sz w:val="20"/>
          <w:szCs w:val="20"/>
        </w:rPr>
        <w:t xml:space="preserve">, je bil solidarnostni dodatek izplačan v višini 230,00 </w:t>
      </w:r>
      <w:r w:rsidR="00832D07">
        <w:rPr>
          <w:rFonts w:ascii="Arial" w:hAnsi="Arial" w:cs="Arial"/>
          <w:color w:val="000000" w:themeColor="text1"/>
          <w:sz w:val="20"/>
          <w:szCs w:val="20"/>
        </w:rPr>
        <w:t>EUR</w:t>
      </w:r>
      <w:r w:rsidRPr="005645E5">
        <w:rPr>
          <w:rFonts w:ascii="Arial" w:hAnsi="Arial" w:cs="Arial"/>
          <w:color w:val="000000" w:themeColor="text1"/>
          <w:sz w:val="20"/>
          <w:szCs w:val="20"/>
        </w:rPr>
        <w:t>,</w:t>
      </w:r>
    </w:p>
    <w:p w14:paraId="6BBCCA56" w14:textId="278F07A0" w:rsidR="006C243B" w:rsidRPr="005645E5" w:rsidRDefault="006C243B" w:rsidP="006C243B">
      <w:pPr>
        <w:pStyle w:val="Odstavekseznama"/>
        <w:numPr>
          <w:ilvl w:val="0"/>
          <w:numId w:val="31"/>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 tiste, ki prejemajo pokojnino/invalidsko nadomestilo v višini med 628,01 in 732,00 </w:t>
      </w:r>
      <w:r w:rsidR="00832D07">
        <w:rPr>
          <w:rFonts w:ascii="Arial" w:hAnsi="Arial" w:cs="Arial"/>
          <w:color w:val="000000" w:themeColor="text1"/>
          <w:sz w:val="20"/>
          <w:szCs w:val="20"/>
        </w:rPr>
        <w:t>EUR</w:t>
      </w:r>
      <w:r w:rsidRPr="005645E5">
        <w:rPr>
          <w:rFonts w:ascii="Arial" w:hAnsi="Arial" w:cs="Arial"/>
          <w:color w:val="000000" w:themeColor="text1"/>
          <w:sz w:val="20"/>
          <w:szCs w:val="20"/>
        </w:rPr>
        <w:t xml:space="preserve">, je bil solidarnostni dodatek izplačan v višini 130,00 </w:t>
      </w:r>
      <w:r w:rsidR="00832D07">
        <w:rPr>
          <w:rFonts w:ascii="Arial" w:hAnsi="Arial" w:cs="Arial"/>
          <w:color w:val="000000" w:themeColor="text1"/>
          <w:sz w:val="20"/>
          <w:szCs w:val="20"/>
        </w:rPr>
        <w:t>EUR</w:t>
      </w:r>
      <w:r w:rsidRPr="005645E5">
        <w:rPr>
          <w:rFonts w:ascii="Arial" w:hAnsi="Arial" w:cs="Arial"/>
          <w:color w:val="000000" w:themeColor="text1"/>
          <w:sz w:val="20"/>
          <w:szCs w:val="20"/>
        </w:rPr>
        <w:t xml:space="preserve">. </w:t>
      </w:r>
    </w:p>
    <w:p w14:paraId="44AB3B7B" w14:textId="77777777" w:rsidR="006C243B" w:rsidRPr="005645E5" w:rsidRDefault="006C243B" w:rsidP="009D38A5">
      <w:pPr>
        <w:spacing w:after="0"/>
        <w:jc w:val="both"/>
        <w:rPr>
          <w:rFonts w:ascii="Arial" w:hAnsi="Arial" w:cs="Arial"/>
          <w:color w:val="000000" w:themeColor="text1"/>
          <w:sz w:val="20"/>
          <w:szCs w:val="20"/>
        </w:rPr>
      </w:pPr>
    </w:p>
    <w:p w14:paraId="7815A96F" w14:textId="71887F95" w:rsidR="006C243B" w:rsidRPr="005645E5" w:rsidRDefault="006C243B" w:rsidP="009D38A5">
      <w:pPr>
        <w:pStyle w:val="Brezrazmikov"/>
        <w:spacing w:line="276" w:lineRule="auto"/>
        <w:jc w:val="both"/>
        <w:rPr>
          <w:rFonts w:ascii="Arial" w:eastAsiaTheme="minorHAnsi" w:hAnsi="Arial" w:cs="Arial"/>
          <w:sz w:val="20"/>
          <w:szCs w:val="20"/>
          <w:lang w:eastAsia="en-US"/>
        </w:rPr>
      </w:pPr>
      <w:r w:rsidRPr="005645E5">
        <w:rPr>
          <w:rFonts w:ascii="Arial" w:hAnsi="Arial" w:cs="Arial"/>
          <w:sz w:val="20"/>
          <w:szCs w:val="20"/>
        </w:rPr>
        <w:t xml:space="preserve">Po šestnajstem odstavku 67. člena ZDUPŠOP </w:t>
      </w:r>
      <w:r w:rsidRPr="005645E5">
        <w:rPr>
          <w:rFonts w:ascii="Arial" w:hAnsi="Arial" w:cs="Arial"/>
          <w:color w:val="000000"/>
          <w:sz w:val="20"/>
          <w:szCs w:val="20"/>
        </w:rPr>
        <w:t>so bili do izplačila solidarnostnega dodatka za upokojence upravičeni tudi prejemniki nadomestil iz invalidskega zavarovanja, ki delajo krajši delovni čas in so na začasnem čakanju na delo oziroma so odsotni z dela zaradi višje sile ter imajo stalno prebivališče v Republiki Sloveniji</w:t>
      </w:r>
      <w:r w:rsidRPr="005645E5">
        <w:rPr>
          <w:rFonts w:ascii="Arial" w:hAnsi="Arial" w:cs="Arial"/>
          <w:sz w:val="20"/>
          <w:szCs w:val="20"/>
        </w:rPr>
        <w:t xml:space="preserve">. Na podlagi osemnajstega odstavka 67. člena ZDUPŠOP je </w:t>
      </w:r>
      <w:r w:rsidRPr="005645E5">
        <w:rPr>
          <w:rFonts w:ascii="Arial" w:hAnsi="Arial" w:cs="Arial"/>
          <w:sz w:val="20"/>
          <w:szCs w:val="20"/>
        </w:rPr>
        <w:lastRenderedPageBreak/>
        <w:t>solidarnostni dodatek za uživalce nadomestil iz invalidskega zavarovanja izplačal zavod na podlagi vložene vloge uživalca nadomestila, ki je moral vlogo oddati najpozneje do 31. marca 2022 skupaj z vsemi ustreznimi dokazili o odrejenem začasnem čakanju na delo oz</w:t>
      </w:r>
      <w:r w:rsidRPr="005645E5">
        <w:rPr>
          <w:rFonts w:ascii="Arial" w:hAnsi="Arial" w:cs="Arial"/>
          <w:color w:val="000000" w:themeColor="text1"/>
          <w:sz w:val="20"/>
          <w:szCs w:val="20"/>
        </w:rPr>
        <w:t>iroma</w:t>
      </w:r>
      <w:r w:rsidRPr="005645E5">
        <w:rPr>
          <w:rFonts w:ascii="Arial" w:hAnsi="Arial" w:cs="Arial"/>
          <w:sz w:val="20"/>
          <w:szCs w:val="20"/>
        </w:rPr>
        <w:t xml:space="preserve"> odsotnosti z dela zaradi višje sile kadarkoli v obdobju od 1. aprila 2021 do 31. decembra 2021. Dodatni pogoj je bil cenzus, ki je moral biti izpolnjen za upravičenost do izplačila </w:t>
      </w:r>
      <w:r>
        <w:rPr>
          <w:rFonts w:ascii="Arial" w:hAnsi="Arial" w:cs="Arial"/>
          <w:color w:val="000000"/>
          <w:sz w:val="20"/>
          <w:szCs w:val="20"/>
        </w:rPr>
        <w:t>solidarnostnega dodatka za upokojence</w:t>
      </w:r>
      <w:r w:rsidRPr="005645E5">
        <w:rPr>
          <w:rFonts w:ascii="Arial" w:hAnsi="Arial" w:cs="Arial"/>
          <w:sz w:val="20"/>
          <w:szCs w:val="20"/>
        </w:rPr>
        <w:t>, in sicer se je nadomestilo iz invalidskega zavarovanja preračunalo na polni delovni čas, vsota preračunanega zneska nadomestila in morebitnih drugih prejemkov (20 odstotkov predčasne pokojnine ali 40 odstotkov starostne pokojnine in/ali drugo nadomestilo iz invalidskega zavarovanja) ni smel</w:t>
      </w:r>
      <w:r w:rsidR="00E93E51">
        <w:rPr>
          <w:rFonts w:ascii="Arial" w:hAnsi="Arial" w:cs="Arial"/>
          <w:sz w:val="20"/>
          <w:szCs w:val="20"/>
        </w:rPr>
        <w:t>a</w:t>
      </w:r>
      <w:r w:rsidRPr="005645E5">
        <w:rPr>
          <w:rFonts w:ascii="Arial" w:hAnsi="Arial" w:cs="Arial"/>
          <w:sz w:val="20"/>
          <w:szCs w:val="20"/>
        </w:rPr>
        <w:t xml:space="preserve"> presegati cenzusa 732,00 EUR. </w:t>
      </w:r>
    </w:p>
    <w:p w14:paraId="7211F9A9" w14:textId="77777777" w:rsidR="006C243B" w:rsidRPr="005645E5" w:rsidRDefault="006C243B" w:rsidP="009D38A5">
      <w:pPr>
        <w:pStyle w:val="Brezrazmikov"/>
        <w:spacing w:line="276" w:lineRule="auto"/>
        <w:jc w:val="both"/>
        <w:rPr>
          <w:rFonts w:ascii="Arial" w:hAnsi="Arial" w:cs="Arial"/>
          <w:sz w:val="20"/>
          <w:szCs w:val="20"/>
        </w:rPr>
      </w:pPr>
    </w:p>
    <w:p w14:paraId="36A3CFCA" w14:textId="13806953" w:rsidR="006C243B" w:rsidRPr="005645E5" w:rsidRDefault="006C243B" w:rsidP="009D38A5">
      <w:pPr>
        <w:pStyle w:val="Brezrazmikov"/>
        <w:spacing w:line="276" w:lineRule="auto"/>
        <w:jc w:val="both"/>
        <w:rPr>
          <w:rFonts w:ascii="Arial" w:hAnsi="Arial" w:cs="Arial"/>
          <w:sz w:val="20"/>
          <w:szCs w:val="20"/>
        </w:rPr>
      </w:pPr>
      <w:r w:rsidRPr="005645E5">
        <w:rPr>
          <w:rFonts w:ascii="Arial" w:hAnsi="Arial" w:cs="Arial"/>
          <w:sz w:val="20"/>
          <w:szCs w:val="20"/>
        </w:rPr>
        <w:t>Če je cenzus znašal:</w:t>
      </w:r>
    </w:p>
    <w:p w14:paraId="45675AEA" w14:textId="60BA652C" w:rsidR="006C243B" w:rsidRPr="005645E5" w:rsidRDefault="006C243B" w:rsidP="00FC24BD">
      <w:pPr>
        <w:pStyle w:val="Brezrazmikov"/>
        <w:numPr>
          <w:ilvl w:val="0"/>
          <w:numId w:val="90"/>
        </w:numPr>
        <w:spacing w:line="276" w:lineRule="auto"/>
        <w:jc w:val="both"/>
        <w:rPr>
          <w:rFonts w:ascii="Arial" w:hAnsi="Arial" w:cs="Arial"/>
          <w:sz w:val="20"/>
          <w:szCs w:val="20"/>
        </w:rPr>
      </w:pPr>
      <w:r w:rsidRPr="005645E5">
        <w:rPr>
          <w:rFonts w:ascii="Arial" w:hAnsi="Arial" w:cs="Arial"/>
          <w:sz w:val="20"/>
          <w:szCs w:val="20"/>
          <w:u w:val="single"/>
        </w:rPr>
        <w:t>do 523,00 EUR</w:t>
      </w:r>
      <w:r w:rsidRPr="005645E5">
        <w:rPr>
          <w:rFonts w:ascii="Arial" w:hAnsi="Arial" w:cs="Arial"/>
          <w:sz w:val="20"/>
          <w:szCs w:val="20"/>
        </w:rPr>
        <w:t xml:space="preserve">, je bila osnova 300,00 EUR, od katere se je izračunal </w:t>
      </w:r>
      <w:r>
        <w:rPr>
          <w:rFonts w:ascii="Arial" w:hAnsi="Arial" w:cs="Arial"/>
          <w:color w:val="000000"/>
          <w:sz w:val="20"/>
          <w:szCs w:val="20"/>
        </w:rPr>
        <w:t>solidarnostni dodatek za upokojence</w:t>
      </w:r>
      <w:r w:rsidRPr="005645E5">
        <w:rPr>
          <w:rFonts w:ascii="Arial" w:hAnsi="Arial" w:cs="Arial"/>
          <w:sz w:val="20"/>
          <w:szCs w:val="20"/>
        </w:rPr>
        <w:t xml:space="preserve"> v sorazmernem delu glede na obseg krajšega delovnega časa, za katerega je prejemnik prejemal nadomestilo</w:t>
      </w:r>
      <w:r>
        <w:rPr>
          <w:rFonts w:ascii="Arial" w:hAnsi="Arial" w:cs="Arial"/>
          <w:sz w:val="20"/>
          <w:szCs w:val="20"/>
        </w:rPr>
        <w:t>;</w:t>
      </w:r>
    </w:p>
    <w:p w14:paraId="29179761" w14:textId="4572006A" w:rsidR="006C243B" w:rsidRPr="005645E5" w:rsidRDefault="006C243B" w:rsidP="00FC24BD">
      <w:pPr>
        <w:pStyle w:val="Brezrazmikov"/>
        <w:numPr>
          <w:ilvl w:val="0"/>
          <w:numId w:val="90"/>
        </w:numPr>
        <w:spacing w:line="276" w:lineRule="auto"/>
        <w:jc w:val="both"/>
        <w:rPr>
          <w:rFonts w:ascii="Arial" w:hAnsi="Arial" w:cs="Arial"/>
          <w:sz w:val="20"/>
          <w:szCs w:val="20"/>
        </w:rPr>
      </w:pPr>
      <w:r w:rsidRPr="005645E5">
        <w:rPr>
          <w:rFonts w:ascii="Arial" w:hAnsi="Arial" w:cs="Arial"/>
          <w:sz w:val="20"/>
          <w:szCs w:val="20"/>
          <w:u w:val="single"/>
        </w:rPr>
        <w:t>od 523,01 do 628,00 EUR</w:t>
      </w:r>
      <w:r w:rsidRPr="005645E5">
        <w:rPr>
          <w:rFonts w:ascii="Arial" w:hAnsi="Arial" w:cs="Arial"/>
          <w:sz w:val="20"/>
          <w:szCs w:val="20"/>
        </w:rPr>
        <w:t xml:space="preserve">, je bila osnova 230,00 EUR, od katere se je izračunal </w:t>
      </w:r>
      <w:r>
        <w:rPr>
          <w:rFonts w:ascii="Arial" w:hAnsi="Arial" w:cs="Arial"/>
          <w:color w:val="000000"/>
          <w:sz w:val="20"/>
          <w:szCs w:val="20"/>
        </w:rPr>
        <w:t>solidarnostni dodatek za upokojence</w:t>
      </w:r>
      <w:r w:rsidRPr="005645E5">
        <w:rPr>
          <w:rFonts w:ascii="Arial" w:hAnsi="Arial" w:cs="Arial"/>
          <w:sz w:val="20"/>
          <w:szCs w:val="20"/>
        </w:rPr>
        <w:t xml:space="preserve"> v sorazmernem delu glede na obseg krajšega delovnega časa, za katerega je prejemnik prejemal nadomestilo</w:t>
      </w:r>
      <w:r>
        <w:rPr>
          <w:rFonts w:ascii="Arial" w:hAnsi="Arial" w:cs="Arial"/>
          <w:sz w:val="20"/>
          <w:szCs w:val="20"/>
        </w:rPr>
        <w:t>;</w:t>
      </w:r>
    </w:p>
    <w:p w14:paraId="09172BF3" w14:textId="66FA8AC3" w:rsidR="006C243B" w:rsidRPr="005645E5" w:rsidRDefault="006C243B" w:rsidP="00FC24BD">
      <w:pPr>
        <w:pStyle w:val="Brezrazmikov"/>
        <w:numPr>
          <w:ilvl w:val="0"/>
          <w:numId w:val="90"/>
        </w:numPr>
        <w:spacing w:line="276" w:lineRule="auto"/>
        <w:jc w:val="both"/>
        <w:rPr>
          <w:rFonts w:ascii="Arial" w:hAnsi="Arial" w:cs="Arial"/>
          <w:sz w:val="20"/>
          <w:szCs w:val="20"/>
        </w:rPr>
      </w:pPr>
      <w:r w:rsidRPr="005645E5">
        <w:rPr>
          <w:rFonts w:ascii="Arial" w:hAnsi="Arial" w:cs="Arial"/>
          <w:sz w:val="20"/>
          <w:szCs w:val="20"/>
          <w:u w:val="single"/>
        </w:rPr>
        <w:t>od 628,01 do 732,00 EUR</w:t>
      </w:r>
      <w:r w:rsidRPr="005645E5">
        <w:rPr>
          <w:rFonts w:ascii="Arial" w:hAnsi="Arial" w:cs="Arial"/>
          <w:sz w:val="20"/>
          <w:szCs w:val="20"/>
        </w:rPr>
        <w:t xml:space="preserve">, je osnova 130,00 EUR, od katere se je izračunal </w:t>
      </w:r>
      <w:r>
        <w:rPr>
          <w:rFonts w:ascii="Arial" w:hAnsi="Arial" w:cs="Arial"/>
          <w:color w:val="000000"/>
          <w:sz w:val="20"/>
          <w:szCs w:val="20"/>
        </w:rPr>
        <w:t>solidarnostni dodatek za upokojence</w:t>
      </w:r>
      <w:r w:rsidRPr="005645E5">
        <w:rPr>
          <w:rFonts w:ascii="Arial" w:hAnsi="Arial" w:cs="Arial"/>
          <w:sz w:val="20"/>
          <w:szCs w:val="20"/>
        </w:rPr>
        <w:t xml:space="preserve"> v sorazmernem delu glede na obseg krajšega delovnega časa, za katerega je prejemnik prejemal nadomestilo.</w:t>
      </w:r>
    </w:p>
    <w:p w14:paraId="58FDB63C" w14:textId="77777777" w:rsidR="006C243B" w:rsidRPr="005645E5" w:rsidRDefault="006C243B" w:rsidP="009D38A5">
      <w:pPr>
        <w:spacing w:after="0"/>
        <w:jc w:val="both"/>
        <w:rPr>
          <w:rFonts w:ascii="Arial" w:hAnsi="Arial" w:cs="Arial"/>
          <w:color w:val="000000" w:themeColor="text1"/>
          <w:sz w:val="20"/>
          <w:szCs w:val="20"/>
        </w:rPr>
      </w:pPr>
    </w:p>
    <w:p w14:paraId="1844F50A" w14:textId="77777777" w:rsidR="006C243B" w:rsidRPr="005645E5" w:rsidRDefault="006C243B" w:rsidP="006C243B">
      <w:pPr>
        <w:pStyle w:val="Odstavekseznama"/>
        <w:numPr>
          <w:ilvl w:val="0"/>
          <w:numId w:val="28"/>
        </w:num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Zakon o nujnih ukrepih za omilitev posledic zaradi vpliva visokih cen energentov</w:t>
      </w:r>
    </w:p>
    <w:p w14:paraId="287940EC" w14:textId="77777777" w:rsidR="006C243B" w:rsidRPr="005645E5" w:rsidRDefault="006C243B" w:rsidP="009D38A5">
      <w:pPr>
        <w:spacing w:after="0"/>
        <w:jc w:val="both"/>
        <w:rPr>
          <w:rFonts w:ascii="Arial" w:hAnsi="Arial" w:cs="Arial"/>
          <w:color w:val="000000" w:themeColor="text1"/>
          <w:sz w:val="20"/>
          <w:szCs w:val="20"/>
        </w:rPr>
      </w:pPr>
    </w:p>
    <w:p w14:paraId="4EBC71BA" w14:textId="31339076"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 Uradnem listu RS, št. 29/22 z dne 4. marca 2022 je bil objavljen </w:t>
      </w:r>
      <w:bookmarkStart w:id="71" w:name="_Hlk134086758"/>
      <w:r w:rsidRPr="005645E5">
        <w:rPr>
          <w:rFonts w:ascii="Arial" w:hAnsi="Arial" w:cs="Arial"/>
          <w:color w:val="000000" w:themeColor="text1"/>
          <w:sz w:val="20"/>
          <w:szCs w:val="20"/>
        </w:rPr>
        <w:t>Zakon o nujnih ukrepih za omilitev posledic zaradi vpliva visokih cen energentov (ZUOPVCE</w:t>
      </w:r>
      <w:bookmarkEnd w:id="71"/>
      <w:r w:rsidRPr="005645E5">
        <w:rPr>
          <w:rFonts w:ascii="Arial" w:hAnsi="Arial" w:cs="Arial"/>
          <w:color w:val="000000" w:themeColor="text1"/>
          <w:sz w:val="20"/>
          <w:szCs w:val="20"/>
        </w:rPr>
        <w:t xml:space="preserve">), ki med drugim predvideva izplačilo solidarnostnega dodatka za odpravo posledic energetske revščine do 15. aprila 2022 osebam, ki so opredeljene kot upravičenci do solidarnostnega dodatka iz 67. člena Zakona o dodatnih ukrepih za preprečevanje širjenja, omilitev, obvladovanje, okrevanje in odpravo posledic COVID-19 (Uradni list RS, št. 206/21 z dne 29. decembra 2021 – ZDUPŠOP ali tako imenovani PKP10), katerih </w:t>
      </w:r>
      <w:r w:rsidR="00413EB2" w:rsidRPr="005645E5">
        <w:rPr>
          <w:rFonts w:ascii="Arial" w:hAnsi="Arial" w:cs="Arial"/>
          <w:color w:val="000000" w:themeColor="text1"/>
          <w:sz w:val="20"/>
          <w:szCs w:val="20"/>
        </w:rPr>
        <w:t>prejem</w:t>
      </w:r>
      <w:r w:rsidR="00413EB2">
        <w:rPr>
          <w:rFonts w:ascii="Arial" w:hAnsi="Arial" w:cs="Arial"/>
          <w:color w:val="000000" w:themeColor="text1"/>
          <w:sz w:val="20"/>
          <w:szCs w:val="20"/>
        </w:rPr>
        <w:t>ek</w:t>
      </w:r>
      <w:r w:rsidR="00413EB2"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 xml:space="preserve">je za december znašal 1.000,00 </w:t>
      </w:r>
      <w:r w:rsidR="00E35023">
        <w:rPr>
          <w:rFonts w:ascii="Arial" w:hAnsi="Arial" w:cs="Arial"/>
          <w:color w:val="000000" w:themeColor="text1"/>
          <w:sz w:val="20"/>
          <w:szCs w:val="20"/>
        </w:rPr>
        <w:t>EUR</w:t>
      </w:r>
      <w:r w:rsidRPr="005645E5">
        <w:rPr>
          <w:rFonts w:ascii="Arial" w:hAnsi="Arial" w:cs="Arial"/>
          <w:color w:val="000000" w:themeColor="text1"/>
          <w:sz w:val="20"/>
          <w:szCs w:val="20"/>
        </w:rPr>
        <w:t xml:space="preserve"> ali manj.</w:t>
      </w:r>
    </w:p>
    <w:p w14:paraId="2E63DE2A" w14:textId="77777777" w:rsidR="006C243B" w:rsidRPr="005645E5" w:rsidRDefault="006C243B" w:rsidP="009D38A5">
      <w:pPr>
        <w:spacing w:after="0"/>
        <w:jc w:val="both"/>
        <w:rPr>
          <w:rFonts w:ascii="Arial" w:hAnsi="Arial" w:cs="Arial"/>
          <w:color w:val="000000" w:themeColor="text1"/>
          <w:sz w:val="20"/>
          <w:szCs w:val="20"/>
        </w:rPr>
      </w:pPr>
    </w:p>
    <w:p w14:paraId="484EB2D2" w14:textId="341475CF"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Solidarnostni dodatek za odpravo posledic energetske revščine  je tako zavod izplačal 12. aprila 2022, </w:t>
      </w:r>
      <w:r w:rsidR="00413EB2">
        <w:rPr>
          <w:rFonts w:ascii="Arial" w:hAnsi="Arial" w:cs="Arial"/>
          <w:color w:val="000000" w:themeColor="text1"/>
          <w:sz w:val="20"/>
          <w:szCs w:val="20"/>
        </w:rPr>
        <w:t xml:space="preserve">in sicer </w:t>
      </w:r>
      <w:r w:rsidRPr="005645E5">
        <w:rPr>
          <w:rFonts w:ascii="Arial" w:hAnsi="Arial" w:cs="Arial"/>
          <w:color w:val="000000" w:themeColor="text1"/>
          <w:sz w:val="20"/>
          <w:szCs w:val="20"/>
        </w:rPr>
        <w:t xml:space="preserve">v višini 150,00 </w:t>
      </w:r>
      <w:r w:rsidR="00E35023">
        <w:rPr>
          <w:rFonts w:ascii="Arial" w:hAnsi="Arial" w:cs="Arial"/>
          <w:color w:val="000000" w:themeColor="text1"/>
          <w:sz w:val="20"/>
          <w:szCs w:val="20"/>
        </w:rPr>
        <w:t>EUR</w:t>
      </w:r>
      <w:r w:rsidRPr="005645E5">
        <w:rPr>
          <w:rFonts w:ascii="Arial" w:hAnsi="Arial" w:cs="Arial"/>
          <w:color w:val="000000" w:themeColor="text1"/>
          <w:sz w:val="20"/>
          <w:szCs w:val="20"/>
        </w:rPr>
        <w:t>:</w:t>
      </w:r>
    </w:p>
    <w:p w14:paraId="0E2EF9A9" w14:textId="0FF85A7F" w:rsidR="006C243B" w:rsidRPr="005645E5" w:rsidRDefault="006C243B" w:rsidP="006C243B">
      <w:pPr>
        <w:pStyle w:val="Odstavekseznama"/>
        <w:numPr>
          <w:ilvl w:val="0"/>
          <w:numId w:val="33"/>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upokojencem s stalnim ali začasnim prebivališčem v Republiki Sloveniji;</w:t>
      </w:r>
    </w:p>
    <w:p w14:paraId="3B2C73EE" w14:textId="37DABAD1" w:rsidR="006C243B" w:rsidRPr="005645E5" w:rsidRDefault="006C243B" w:rsidP="006C243B">
      <w:pPr>
        <w:pStyle w:val="Odstavekseznama"/>
        <w:numPr>
          <w:ilvl w:val="0"/>
          <w:numId w:val="33"/>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uživalcem nadomestil iz invalidskega zavarovanja, ki so brezposelne osebe s stalnim prebivališčem v Republiki Sloveniji, če pokojnina oziroma nadomestilo, ki ga je uživalec prejel v decembru 2021, ni preseglo 1.000,00 </w:t>
      </w:r>
      <w:r w:rsidR="00E35023">
        <w:rPr>
          <w:rFonts w:ascii="Arial" w:hAnsi="Arial" w:cs="Arial"/>
          <w:color w:val="000000" w:themeColor="text1"/>
          <w:sz w:val="20"/>
          <w:szCs w:val="20"/>
        </w:rPr>
        <w:t>EUR</w:t>
      </w:r>
      <w:r w:rsidRPr="005645E5">
        <w:rPr>
          <w:rFonts w:ascii="Arial" w:hAnsi="Arial" w:cs="Arial"/>
          <w:color w:val="000000" w:themeColor="text1"/>
          <w:sz w:val="20"/>
          <w:szCs w:val="20"/>
        </w:rPr>
        <w:t>.</w:t>
      </w:r>
    </w:p>
    <w:p w14:paraId="33683965" w14:textId="77777777" w:rsidR="006C243B" w:rsidRPr="005645E5" w:rsidRDefault="006C243B" w:rsidP="009D38A5">
      <w:pPr>
        <w:spacing w:after="0"/>
        <w:ind w:left="360"/>
        <w:jc w:val="both"/>
        <w:rPr>
          <w:rFonts w:ascii="Arial" w:hAnsi="Arial" w:cs="Arial"/>
          <w:color w:val="000000" w:themeColor="text1"/>
          <w:sz w:val="20"/>
          <w:szCs w:val="20"/>
        </w:rPr>
      </w:pPr>
    </w:p>
    <w:p w14:paraId="406E998E" w14:textId="7010DF2F" w:rsidR="006C243B" w:rsidRPr="005645E5" w:rsidRDefault="006C243B" w:rsidP="009D38A5">
      <w:pPr>
        <w:spacing w:after="0"/>
        <w:jc w:val="both"/>
        <w:rPr>
          <w:rFonts w:ascii="Arial" w:hAnsi="Arial" w:cs="Arial"/>
          <w:color w:val="000000" w:themeColor="text1"/>
          <w:sz w:val="20"/>
          <w:szCs w:val="20"/>
        </w:rPr>
      </w:pPr>
      <w:r>
        <w:rPr>
          <w:rFonts w:ascii="Arial" w:hAnsi="Arial" w:cs="Arial"/>
          <w:color w:val="000000" w:themeColor="text1"/>
          <w:sz w:val="20"/>
          <w:szCs w:val="20"/>
        </w:rPr>
        <w:t>Če</w:t>
      </w:r>
      <w:r w:rsidRPr="005645E5">
        <w:rPr>
          <w:rFonts w:ascii="Arial" w:hAnsi="Arial" w:cs="Arial"/>
          <w:color w:val="000000" w:themeColor="text1"/>
          <w:sz w:val="20"/>
          <w:szCs w:val="20"/>
        </w:rPr>
        <w:t xml:space="preserve"> je bila pravica do pokojnine ali nadomestila iz invalidskega zavarovanja priznana 1. januarja 2022 ali pozneje, oseba ni bila upravičena do tega dodatka.</w:t>
      </w:r>
    </w:p>
    <w:p w14:paraId="6E05A976" w14:textId="77777777" w:rsidR="006C243B" w:rsidRPr="005645E5" w:rsidRDefault="006C243B" w:rsidP="009D38A5">
      <w:pPr>
        <w:spacing w:after="0"/>
        <w:jc w:val="both"/>
        <w:rPr>
          <w:rFonts w:ascii="Arial" w:hAnsi="Arial" w:cs="Arial"/>
          <w:color w:val="000000" w:themeColor="text1"/>
          <w:sz w:val="20"/>
          <w:szCs w:val="20"/>
        </w:rPr>
      </w:pPr>
    </w:p>
    <w:p w14:paraId="6A42FBA4" w14:textId="77777777"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Solidarnostni dodatek za odpravo posledic energetske revščine so prejeli tudi uživalci delne pokojnine in uživalci sorazmernega dela pokojnine.</w:t>
      </w:r>
    </w:p>
    <w:p w14:paraId="26BCB273" w14:textId="77777777" w:rsidR="006C243B" w:rsidRPr="005645E5" w:rsidRDefault="006C243B" w:rsidP="009D38A5">
      <w:pPr>
        <w:spacing w:after="0"/>
        <w:jc w:val="both"/>
        <w:rPr>
          <w:rFonts w:ascii="Arial" w:hAnsi="Arial" w:cs="Arial"/>
          <w:color w:val="000000" w:themeColor="text1"/>
          <w:sz w:val="20"/>
          <w:szCs w:val="20"/>
        </w:rPr>
      </w:pPr>
    </w:p>
    <w:p w14:paraId="3016A086" w14:textId="0710C2B1"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Do solidarnostnega dodatka za odpravo posledic energetske revščine so poleg prej navedenih bili upravičeni tudi uživalci nadomestil iz invalidskega zavarovanja, ki delajo krajši delovni čas in so bili v skladu s šestnajstim odstavkom 67. člena ZDUPŠOP upravičeni do solidarnostnega dodatka, če je njihov prejemek za december 2021 znašal 1.000,00 </w:t>
      </w:r>
      <w:r w:rsidR="00E35023">
        <w:rPr>
          <w:rFonts w:ascii="Arial" w:hAnsi="Arial" w:cs="Arial"/>
          <w:color w:val="000000" w:themeColor="text1"/>
          <w:sz w:val="20"/>
          <w:szCs w:val="20"/>
        </w:rPr>
        <w:t>EUR</w:t>
      </w:r>
      <w:r w:rsidRPr="005645E5">
        <w:rPr>
          <w:rFonts w:ascii="Arial" w:hAnsi="Arial" w:cs="Arial"/>
          <w:color w:val="000000" w:themeColor="text1"/>
          <w:sz w:val="20"/>
          <w:szCs w:val="20"/>
        </w:rPr>
        <w:t xml:space="preserve"> ali manj. Navedeni dodatek se je izplačal v sorazmernem delu, glede na obseg krajšega delovnega časa, za katerega se izplačuje nadomestilo iz invalidskega zavarovanja, in sicer po rešitvi zahteve upravičenca, če je bila zahteva vložena. </w:t>
      </w:r>
    </w:p>
    <w:p w14:paraId="6F18F7BD" w14:textId="77777777" w:rsidR="006C243B" w:rsidRPr="005645E5" w:rsidRDefault="006C243B" w:rsidP="009D38A5">
      <w:pPr>
        <w:spacing w:after="0"/>
        <w:jc w:val="both"/>
        <w:rPr>
          <w:rFonts w:ascii="Arial" w:hAnsi="Arial" w:cs="Arial"/>
          <w:color w:val="000000" w:themeColor="text1"/>
          <w:sz w:val="20"/>
          <w:szCs w:val="20"/>
        </w:rPr>
      </w:pPr>
    </w:p>
    <w:p w14:paraId="2BE4FD4E" w14:textId="77777777" w:rsidR="006C243B" w:rsidRPr="005645E5" w:rsidRDefault="006C243B" w:rsidP="006C243B">
      <w:pPr>
        <w:pStyle w:val="Odstavekseznama"/>
        <w:numPr>
          <w:ilvl w:val="0"/>
          <w:numId w:val="28"/>
        </w:numPr>
        <w:spacing w:after="0"/>
        <w:jc w:val="both"/>
        <w:rPr>
          <w:rFonts w:ascii="Arial" w:hAnsi="Arial" w:cs="Arial"/>
          <w:color w:val="000000" w:themeColor="text1"/>
          <w:sz w:val="20"/>
          <w:szCs w:val="20"/>
        </w:rPr>
      </w:pPr>
      <w:r w:rsidRPr="005645E5">
        <w:rPr>
          <w:rFonts w:ascii="Arial" w:hAnsi="Arial" w:cs="Arial"/>
          <w:b/>
          <w:color w:val="000000" w:themeColor="text1"/>
          <w:sz w:val="20"/>
          <w:szCs w:val="20"/>
        </w:rPr>
        <w:lastRenderedPageBreak/>
        <w:t>Zakon o začasnih ukrepih za odpravo posledic draginje za najbolj ranljive skupine prebivalstva</w:t>
      </w:r>
    </w:p>
    <w:p w14:paraId="0AD665B1" w14:textId="77777777" w:rsidR="006C243B" w:rsidRPr="005645E5" w:rsidRDefault="006C243B" w:rsidP="009D38A5">
      <w:pPr>
        <w:pStyle w:val="Odstavekseznama"/>
        <w:spacing w:after="0"/>
        <w:jc w:val="both"/>
        <w:rPr>
          <w:rFonts w:ascii="Arial" w:hAnsi="Arial" w:cs="Arial"/>
          <w:color w:val="000000" w:themeColor="text1"/>
          <w:sz w:val="20"/>
          <w:szCs w:val="20"/>
        </w:rPr>
      </w:pPr>
    </w:p>
    <w:p w14:paraId="5E07EE4C" w14:textId="1D9384AF"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Z 10. septembr</w:t>
      </w:r>
      <w:r w:rsidR="00413EB2">
        <w:rPr>
          <w:rFonts w:ascii="Arial" w:hAnsi="Arial" w:cs="Arial"/>
          <w:color w:val="000000" w:themeColor="text1"/>
          <w:sz w:val="20"/>
          <w:szCs w:val="20"/>
        </w:rPr>
        <w:t>om</w:t>
      </w:r>
      <w:r w:rsidRPr="005645E5">
        <w:rPr>
          <w:rFonts w:ascii="Arial" w:hAnsi="Arial" w:cs="Arial"/>
          <w:color w:val="000000" w:themeColor="text1"/>
          <w:sz w:val="20"/>
          <w:szCs w:val="20"/>
        </w:rPr>
        <w:t xml:space="preserve"> 2022 je začel veljati </w:t>
      </w:r>
      <w:bookmarkStart w:id="72" w:name="_Hlk134086774"/>
      <w:r w:rsidRPr="005645E5">
        <w:rPr>
          <w:rFonts w:ascii="Arial" w:hAnsi="Arial" w:cs="Arial"/>
          <w:color w:val="000000" w:themeColor="text1"/>
          <w:sz w:val="20"/>
          <w:szCs w:val="20"/>
        </w:rPr>
        <w:t>Zakon o začasnih ukrepih za odpravo posledic draginje za najbolj ranljive skupine prebivalstva (Uradni list RS, št. 117/22 – v nadaljnjem</w:t>
      </w:r>
      <w:r w:rsidRPr="005645E5">
        <w:rPr>
          <w:rFonts w:ascii="Arial" w:hAnsi="Arial" w:cs="Arial"/>
          <w:snapToGrid w:val="0"/>
          <w:color w:val="000000" w:themeColor="text1"/>
          <w:sz w:val="20"/>
          <w:szCs w:val="20"/>
        </w:rPr>
        <w:t xml:space="preserve"> besedilu</w:t>
      </w:r>
      <w:r w:rsidRPr="005645E5">
        <w:rPr>
          <w:rFonts w:ascii="Arial" w:hAnsi="Arial" w:cs="Arial"/>
          <w:color w:val="000000" w:themeColor="text1"/>
          <w:sz w:val="20"/>
          <w:szCs w:val="20"/>
        </w:rPr>
        <w:t xml:space="preserve"> ZZUOPD</w:t>
      </w:r>
      <w:bookmarkEnd w:id="72"/>
      <w:r w:rsidRPr="005645E5">
        <w:rPr>
          <w:rFonts w:ascii="Arial" w:hAnsi="Arial" w:cs="Arial"/>
          <w:color w:val="000000" w:themeColor="text1"/>
          <w:sz w:val="20"/>
          <w:szCs w:val="20"/>
        </w:rPr>
        <w:t xml:space="preserve">), v katerem peta alineja prvega odstavka 3. člena določa upravičence do energetskega dodatka, in sicer so </w:t>
      </w:r>
      <w:r w:rsidR="00413EB2">
        <w:rPr>
          <w:rFonts w:ascii="Arial" w:hAnsi="Arial" w:cs="Arial"/>
          <w:color w:val="000000" w:themeColor="text1"/>
          <w:sz w:val="20"/>
          <w:szCs w:val="20"/>
        </w:rPr>
        <w:t xml:space="preserve">to </w:t>
      </w:r>
      <w:r w:rsidRPr="005645E5">
        <w:rPr>
          <w:rFonts w:ascii="Arial" w:hAnsi="Arial" w:cs="Arial"/>
          <w:color w:val="000000" w:themeColor="text1"/>
          <w:sz w:val="20"/>
          <w:szCs w:val="20"/>
        </w:rPr>
        <w:t xml:space="preserve">invalidi I. kategorije invalidnosti po predpisih o pokojninskem in invalidskem zavarovanju, ki nimajo pravice do pokojnine. Višina energetskega dodatka po drugem odstavku 3. člena ZZUOPD je znašala 200,00 </w:t>
      </w:r>
      <w:r w:rsidR="00E35023">
        <w:rPr>
          <w:rFonts w:ascii="Arial" w:hAnsi="Arial" w:cs="Arial"/>
          <w:color w:val="000000" w:themeColor="text1"/>
          <w:sz w:val="20"/>
          <w:szCs w:val="20"/>
        </w:rPr>
        <w:t>EUR</w:t>
      </w:r>
      <w:r>
        <w:rPr>
          <w:rFonts w:ascii="Arial" w:hAnsi="Arial" w:cs="Arial"/>
          <w:color w:val="000000" w:themeColor="text1"/>
          <w:sz w:val="20"/>
          <w:szCs w:val="20"/>
        </w:rPr>
        <w:t>;</w:t>
      </w:r>
      <w:r w:rsidRPr="005645E5">
        <w:rPr>
          <w:rFonts w:ascii="Arial" w:hAnsi="Arial" w:cs="Arial"/>
          <w:color w:val="000000" w:themeColor="text1"/>
          <w:sz w:val="20"/>
          <w:szCs w:val="20"/>
        </w:rPr>
        <w:t xml:space="preserve"> izplačilo je na podlagi četrtega odstavka ZZUOPD izvedel zavod.</w:t>
      </w:r>
    </w:p>
    <w:p w14:paraId="714DBFE2" w14:textId="77777777" w:rsidR="006C243B" w:rsidRPr="005645E5" w:rsidRDefault="006C243B" w:rsidP="009D38A5">
      <w:pPr>
        <w:spacing w:after="0"/>
        <w:jc w:val="both"/>
        <w:rPr>
          <w:rFonts w:ascii="Arial" w:hAnsi="Arial" w:cs="Arial"/>
          <w:color w:val="000000" w:themeColor="text1"/>
          <w:sz w:val="20"/>
          <w:szCs w:val="20"/>
        </w:rPr>
      </w:pPr>
    </w:p>
    <w:p w14:paraId="4EC73EFB" w14:textId="3F55FCC6"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Do energetskega dodatka za invalide so bili upravičeni invalidi I. kategorije invalidnosti po predpisih o pokojninskem in invalidskem zavarovanju, ki nimajo pravice do pokojnine, če so bili hkrati izpolnjeni </w:t>
      </w:r>
      <w:r w:rsidR="00413EB2">
        <w:rPr>
          <w:rFonts w:ascii="Arial" w:hAnsi="Arial" w:cs="Arial"/>
          <w:color w:val="000000" w:themeColor="text1"/>
          <w:sz w:val="20"/>
          <w:szCs w:val="20"/>
        </w:rPr>
        <w:t xml:space="preserve">naslednji </w:t>
      </w:r>
      <w:r w:rsidRPr="005645E5">
        <w:rPr>
          <w:rFonts w:ascii="Arial" w:hAnsi="Arial" w:cs="Arial"/>
          <w:color w:val="000000" w:themeColor="text1"/>
          <w:sz w:val="20"/>
          <w:szCs w:val="20"/>
        </w:rPr>
        <w:t>pogoji:</w:t>
      </w:r>
    </w:p>
    <w:p w14:paraId="4CC80304" w14:textId="77777777" w:rsidR="006C243B" w:rsidRPr="005645E5" w:rsidRDefault="006C243B" w:rsidP="006C243B">
      <w:pPr>
        <w:pStyle w:val="Odstavekseznama"/>
        <w:numPr>
          <w:ilvl w:val="0"/>
          <w:numId w:val="34"/>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imajo stalno ali začasno prebivališče v Republiki Sloveniji,</w:t>
      </w:r>
    </w:p>
    <w:p w14:paraId="30289682" w14:textId="77777777" w:rsidR="006C243B" w:rsidRPr="005645E5" w:rsidRDefault="006C243B" w:rsidP="006C243B">
      <w:pPr>
        <w:pStyle w:val="Odstavekseznama"/>
        <w:numPr>
          <w:ilvl w:val="0"/>
          <w:numId w:val="34"/>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ne prejemajo nobene pokojnine v Republiki Sloveniji ali iz tujine,</w:t>
      </w:r>
    </w:p>
    <w:p w14:paraId="2022BBD7" w14:textId="02E0E4A1" w:rsidR="006C243B" w:rsidRPr="005645E5" w:rsidRDefault="006C243B" w:rsidP="006C243B">
      <w:pPr>
        <w:pStyle w:val="Odstavekseznama"/>
        <w:numPr>
          <w:ilvl w:val="0"/>
          <w:numId w:val="34"/>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ne prejemajo nobenih prejemkov iz vključenosti v obvezno pokojninsko in invalidsko zavarovanje v Republiki Slovenji (na primer niso zaposleni, samozaposleni, niso družbeniki in poslovodne osebe gospodarskih družb ali zavodov, ne prejemajo denarnega nadomestila za primer brezposelnosti, starševstva in podobno),</w:t>
      </w:r>
    </w:p>
    <w:p w14:paraId="6F8CECF0" w14:textId="57948BD7" w:rsidR="006C243B" w:rsidRPr="005645E5" w:rsidRDefault="006C243B" w:rsidP="006C243B">
      <w:pPr>
        <w:pStyle w:val="Odstavekseznama"/>
        <w:numPr>
          <w:ilvl w:val="0"/>
          <w:numId w:val="34"/>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ne prejemajo nobenih prejemkov iz vključenosti v obvezno pokojninsko in invalidsko zavarovanje v tujini (na primer niso zaposleni, samozaposleni, niso družbeniki in poslovodne osebe gospodarskih družb ali zavodov in podobno) in ne prejemajo drugih prejemkov iz tujine,</w:t>
      </w:r>
    </w:p>
    <w:p w14:paraId="0C6A981F" w14:textId="514167F3" w:rsidR="006C243B" w:rsidRPr="005645E5" w:rsidRDefault="006C243B" w:rsidP="006C243B">
      <w:pPr>
        <w:pStyle w:val="Odstavekseznama"/>
        <w:numPr>
          <w:ilvl w:val="0"/>
          <w:numId w:val="34"/>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vrnejo izpolnjeno in podpisano izjavo najpozneje do 15. decembra 2022. </w:t>
      </w:r>
    </w:p>
    <w:p w14:paraId="705A8426" w14:textId="77777777" w:rsidR="006C243B" w:rsidRPr="005645E5" w:rsidRDefault="006C243B" w:rsidP="009D38A5">
      <w:pPr>
        <w:spacing w:after="0"/>
        <w:jc w:val="both"/>
        <w:rPr>
          <w:rFonts w:ascii="Arial" w:hAnsi="Arial" w:cs="Arial"/>
          <w:color w:val="000000" w:themeColor="text1"/>
          <w:sz w:val="20"/>
          <w:szCs w:val="20"/>
        </w:rPr>
      </w:pPr>
    </w:p>
    <w:p w14:paraId="5B8C8A0F" w14:textId="7C1C57FE" w:rsidR="006C243B" w:rsidRPr="005645E5" w:rsidRDefault="006C243B" w:rsidP="009D38A5">
      <w:pPr>
        <w:spacing w:after="0"/>
        <w:jc w:val="both"/>
        <w:rPr>
          <w:rFonts w:ascii="Arial" w:eastAsiaTheme="minorHAnsi" w:hAnsi="Arial" w:cs="Arial"/>
          <w:color w:val="000000" w:themeColor="text1"/>
          <w:sz w:val="20"/>
          <w:szCs w:val="20"/>
          <w:lang w:eastAsia="en-US"/>
        </w:rPr>
      </w:pPr>
      <w:r w:rsidRPr="005645E5">
        <w:rPr>
          <w:rFonts w:ascii="Arial" w:hAnsi="Arial" w:cs="Arial"/>
          <w:color w:val="000000" w:themeColor="text1"/>
          <w:sz w:val="20"/>
          <w:szCs w:val="20"/>
        </w:rPr>
        <w:t xml:space="preserve">Glede na to, da ZZUOPD določa izplačilo energetskega dodatka tudi za invalide I. kategorije invalidnosti, ki bodo to postali kadarkoli od 1. oktobra 2022 do 31. marca 2023 in ne bodo imeli pravice do nobene pokojnine, bo zavod </w:t>
      </w:r>
      <w:r>
        <w:rPr>
          <w:rFonts w:ascii="Arial" w:hAnsi="Arial" w:cs="Arial"/>
          <w:color w:val="000000" w:themeColor="text1"/>
          <w:sz w:val="20"/>
          <w:szCs w:val="20"/>
        </w:rPr>
        <w:t xml:space="preserve">izplačilo </w:t>
      </w:r>
      <w:r w:rsidRPr="005645E5">
        <w:rPr>
          <w:rFonts w:ascii="Arial" w:hAnsi="Arial" w:cs="Arial"/>
          <w:color w:val="000000" w:themeColor="text1"/>
          <w:sz w:val="20"/>
          <w:szCs w:val="20"/>
        </w:rPr>
        <w:t>na novo obravnaval v aprilu 2023.</w:t>
      </w:r>
    </w:p>
    <w:p w14:paraId="39993CCA" w14:textId="77777777" w:rsidR="006C243B" w:rsidRPr="005645E5" w:rsidRDefault="006C243B" w:rsidP="009D38A5">
      <w:pPr>
        <w:pStyle w:val="Brezrazmikov"/>
        <w:spacing w:line="276" w:lineRule="auto"/>
        <w:jc w:val="both"/>
        <w:rPr>
          <w:rFonts w:ascii="Arial" w:hAnsi="Arial" w:cs="Arial"/>
          <w:color w:val="000000" w:themeColor="text1"/>
          <w:sz w:val="20"/>
          <w:szCs w:val="20"/>
        </w:rPr>
      </w:pPr>
    </w:p>
    <w:p w14:paraId="46BDD4F8" w14:textId="5FA7BCB7" w:rsidR="006C243B" w:rsidRPr="005645E5" w:rsidRDefault="006C243B" w:rsidP="009D38A5">
      <w:pPr>
        <w:pStyle w:val="Brezrazmikov"/>
        <w:spacing w:line="276" w:lineRule="auto"/>
        <w:jc w:val="both"/>
        <w:rPr>
          <w:rFonts w:ascii="Arial" w:eastAsiaTheme="minorHAnsi" w:hAnsi="Arial" w:cs="Arial"/>
          <w:color w:val="000000" w:themeColor="text1"/>
          <w:sz w:val="20"/>
          <w:szCs w:val="20"/>
          <w:lang w:eastAsia="en-US"/>
        </w:rPr>
      </w:pPr>
      <w:r w:rsidRPr="005645E5">
        <w:rPr>
          <w:rFonts w:ascii="Arial" w:hAnsi="Arial" w:cs="Arial"/>
          <w:color w:val="000000" w:themeColor="text1"/>
          <w:sz w:val="20"/>
          <w:szCs w:val="20"/>
        </w:rPr>
        <w:t>Do energetskega dodatka so bili na podlagi prve alineje prvega odstavka 3. člena ZZUOPD upravičeni tudi tisti, ki so</w:t>
      </w:r>
      <w:r>
        <w:rPr>
          <w:rFonts w:ascii="Arial" w:hAnsi="Arial" w:cs="Arial"/>
          <w:color w:val="000000" w:themeColor="text1"/>
          <w:sz w:val="20"/>
          <w:szCs w:val="20"/>
        </w:rPr>
        <w:t xml:space="preserve"> bili upravičeni</w:t>
      </w:r>
      <w:r w:rsidRPr="005645E5">
        <w:rPr>
          <w:rFonts w:ascii="Arial" w:hAnsi="Arial" w:cs="Arial"/>
          <w:color w:val="000000" w:themeColor="text1"/>
          <w:sz w:val="20"/>
          <w:szCs w:val="20"/>
        </w:rPr>
        <w:t>:</w:t>
      </w:r>
    </w:p>
    <w:p w14:paraId="7BA001C9" w14:textId="588EEA73" w:rsidR="006C243B" w:rsidRPr="005645E5" w:rsidRDefault="006C243B" w:rsidP="00FC24BD">
      <w:pPr>
        <w:pStyle w:val="Brezrazmikov"/>
        <w:numPr>
          <w:ilvl w:val="0"/>
          <w:numId w:val="91"/>
        </w:numPr>
        <w:spacing w:line="276" w:lineRule="auto"/>
        <w:jc w:val="both"/>
        <w:rPr>
          <w:rFonts w:ascii="Arial" w:hAnsi="Arial" w:cs="Arial"/>
          <w:color w:val="000000" w:themeColor="text1"/>
          <w:sz w:val="20"/>
          <w:szCs w:val="20"/>
        </w:rPr>
      </w:pPr>
      <w:r w:rsidRPr="005645E5">
        <w:rPr>
          <w:rFonts w:ascii="Arial" w:hAnsi="Arial" w:cs="Arial"/>
          <w:color w:val="000000" w:themeColor="text1"/>
          <w:sz w:val="20"/>
          <w:szCs w:val="20"/>
        </w:rPr>
        <w:t>do</w:t>
      </w:r>
      <w:r w:rsidRPr="005645E5">
        <w:rPr>
          <w:rFonts w:ascii="Arial" w:hAnsi="Arial" w:cs="Arial"/>
          <w:b/>
          <w:color w:val="000000" w:themeColor="text1"/>
          <w:sz w:val="20"/>
          <w:szCs w:val="20"/>
        </w:rPr>
        <w:t xml:space="preserve"> </w:t>
      </w:r>
      <w:r w:rsidRPr="005645E5">
        <w:rPr>
          <w:rFonts w:ascii="Arial" w:hAnsi="Arial" w:cs="Arial"/>
          <w:color w:val="000000" w:themeColor="text1"/>
          <w:sz w:val="20"/>
          <w:szCs w:val="20"/>
        </w:rPr>
        <w:t xml:space="preserve">nadomestila za invalidnost po 5. členu ZSVI ali </w:t>
      </w:r>
    </w:p>
    <w:p w14:paraId="4471781A" w14:textId="7DC51DC2" w:rsidR="006C243B" w:rsidRPr="005645E5" w:rsidRDefault="006C243B" w:rsidP="00FC24BD">
      <w:pPr>
        <w:pStyle w:val="Brezrazmikov"/>
        <w:numPr>
          <w:ilvl w:val="0"/>
          <w:numId w:val="91"/>
        </w:numPr>
        <w:spacing w:line="276" w:lineRule="auto"/>
        <w:jc w:val="both"/>
        <w:rPr>
          <w:rFonts w:ascii="Arial" w:hAnsi="Arial" w:cs="Arial"/>
          <w:color w:val="000000" w:themeColor="text1"/>
          <w:sz w:val="20"/>
          <w:szCs w:val="20"/>
        </w:rPr>
      </w:pPr>
      <w:r w:rsidRPr="005645E5">
        <w:rPr>
          <w:rFonts w:ascii="Arial" w:hAnsi="Arial" w:cs="Arial"/>
          <w:color w:val="000000" w:themeColor="text1"/>
          <w:sz w:val="20"/>
          <w:szCs w:val="20"/>
        </w:rPr>
        <w:t>do delnega nadomestila po 8. členu ZSVI.</w:t>
      </w:r>
    </w:p>
    <w:p w14:paraId="50194F7E" w14:textId="1F73A8F7" w:rsidR="006C243B" w:rsidRPr="005645E5" w:rsidRDefault="006C243B" w:rsidP="009D38A5">
      <w:pPr>
        <w:pStyle w:val="Brezrazmikov"/>
        <w:spacing w:line="276" w:lineRule="auto"/>
        <w:jc w:val="both"/>
        <w:rPr>
          <w:rFonts w:ascii="Arial" w:hAnsi="Arial" w:cs="Arial"/>
          <w:color w:val="000000" w:themeColor="text1"/>
          <w:sz w:val="20"/>
          <w:szCs w:val="20"/>
        </w:rPr>
      </w:pPr>
      <w:r w:rsidRPr="005645E5">
        <w:rPr>
          <w:rFonts w:ascii="Arial" w:hAnsi="Arial" w:cs="Arial"/>
          <w:color w:val="000000" w:themeColor="text1"/>
          <w:sz w:val="20"/>
          <w:szCs w:val="20"/>
        </w:rPr>
        <w:t>Navedeni kategoriji upravičencev je zavod energetski dodatek v višini 200</w:t>
      </w:r>
      <w:r w:rsidR="00413EB2">
        <w:rPr>
          <w:rFonts w:ascii="Arial" w:hAnsi="Arial" w:cs="Arial"/>
          <w:color w:val="000000" w:themeColor="text1"/>
          <w:sz w:val="20"/>
          <w:szCs w:val="20"/>
        </w:rPr>
        <w:t>,00</w:t>
      </w:r>
      <w:r w:rsidRPr="005645E5">
        <w:rPr>
          <w:rFonts w:ascii="Arial" w:hAnsi="Arial" w:cs="Arial"/>
          <w:color w:val="000000" w:themeColor="text1"/>
          <w:sz w:val="20"/>
          <w:szCs w:val="20"/>
        </w:rPr>
        <w:t xml:space="preserve"> </w:t>
      </w:r>
      <w:r w:rsidR="00413EB2">
        <w:rPr>
          <w:rFonts w:ascii="Arial" w:hAnsi="Arial" w:cs="Arial"/>
          <w:color w:val="000000" w:themeColor="text1"/>
          <w:sz w:val="20"/>
          <w:szCs w:val="20"/>
        </w:rPr>
        <w:t>EUR</w:t>
      </w:r>
      <w:r w:rsidRPr="005645E5">
        <w:rPr>
          <w:rFonts w:ascii="Arial" w:hAnsi="Arial" w:cs="Arial"/>
          <w:color w:val="000000" w:themeColor="text1"/>
          <w:sz w:val="20"/>
          <w:szCs w:val="20"/>
        </w:rPr>
        <w:t xml:space="preserve"> izplačal </w:t>
      </w:r>
      <w:r w:rsidRPr="005645E5">
        <w:rPr>
          <w:rFonts w:ascii="Arial" w:hAnsi="Arial" w:cs="Arial"/>
          <w:sz w:val="20"/>
          <w:szCs w:val="20"/>
        </w:rPr>
        <w:t xml:space="preserve">10. novembra 2022, </w:t>
      </w:r>
      <w:r w:rsidRPr="005645E5">
        <w:rPr>
          <w:rFonts w:ascii="Arial" w:hAnsi="Arial" w:cs="Arial"/>
          <w:color w:val="000000" w:themeColor="text1"/>
          <w:sz w:val="20"/>
          <w:szCs w:val="20"/>
        </w:rPr>
        <w:t xml:space="preserve">pri čemer so upravičenci </w:t>
      </w:r>
      <w:r>
        <w:rPr>
          <w:rFonts w:ascii="Arial" w:hAnsi="Arial" w:cs="Arial"/>
          <w:color w:val="000000" w:themeColor="text1"/>
          <w:sz w:val="20"/>
          <w:szCs w:val="20"/>
        </w:rPr>
        <w:t>od</w:t>
      </w:r>
      <w:r w:rsidRPr="005645E5">
        <w:rPr>
          <w:rFonts w:ascii="Arial" w:hAnsi="Arial" w:cs="Arial"/>
          <w:color w:val="000000" w:themeColor="text1"/>
          <w:sz w:val="20"/>
          <w:szCs w:val="20"/>
        </w:rPr>
        <w:t xml:space="preserve"> zavoda prejeli tudi obvestilo o nakazilu tega prejemka.</w:t>
      </w:r>
    </w:p>
    <w:p w14:paraId="760B6AA3" w14:textId="77777777" w:rsidR="006C243B" w:rsidRPr="005645E5" w:rsidRDefault="006C243B" w:rsidP="009D38A5">
      <w:pPr>
        <w:spacing w:after="0"/>
        <w:jc w:val="both"/>
        <w:rPr>
          <w:rFonts w:ascii="Arial" w:hAnsi="Arial" w:cs="Arial"/>
          <w:color w:val="000000" w:themeColor="text1"/>
          <w:sz w:val="20"/>
          <w:szCs w:val="20"/>
        </w:rPr>
      </w:pPr>
    </w:p>
    <w:p w14:paraId="2F06F590" w14:textId="4D0224F2"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Po ZZUOPD pa so bil</w:t>
      </w:r>
      <w:r w:rsidR="00413EB2">
        <w:rPr>
          <w:rFonts w:ascii="Arial" w:hAnsi="Arial" w:cs="Arial"/>
          <w:color w:val="000000" w:themeColor="text1"/>
          <w:sz w:val="20"/>
          <w:szCs w:val="20"/>
        </w:rPr>
        <w:t>e</w:t>
      </w:r>
      <w:r w:rsidRPr="005645E5">
        <w:rPr>
          <w:rFonts w:ascii="Arial" w:hAnsi="Arial" w:cs="Arial"/>
          <w:color w:val="000000" w:themeColor="text1"/>
          <w:sz w:val="20"/>
          <w:szCs w:val="20"/>
        </w:rPr>
        <w:t xml:space="preserve"> do energetskega dodatka upravičene tudi nekatere druge skupine invalidov, </w:t>
      </w:r>
      <w:r>
        <w:rPr>
          <w:rFonts w:ascii="Arial" w:hAnsi="Arial" w:cs="Arial"/>
          <w:color w:val="000000" w:themeColor="text1"/>
          <w:sz w:val="20"/>
          <w:szCs w:val="20"/>
        </w:rPr>
        <w:t>ki jim</w:t>
      </w:r>
      <w:r w:rsidRPr="005645E5">
        <w:rPr>
          <w:rFonts w:ascii="Arial" w:hAnsi="Arial" w:cs="Arial"/>
          <w:color w:val="000000" w:themeColor="text1"/>
          <w:sz w:val="20"/>
          <w:szCs w:val="20"/>
        </w:rPr>
        <w:t xml:space="preserve"> dodatka ni izplačal zavod, pač pa ministrstvo</w:t>
      </w:r>
      <w:r w:rsidR="00413EB2">
        <w:rPr>
          <w:rFonts w:ascii="Arial" w:hAnsi="Arial" w:cs="Arial"/>
          <w:color w:val="000000" w:themeColor="text1"/>
          <w:sz w:val="20"/>
          <w:szCs w:val="20"/>
        </w:rPr>
        <w:t>, pristojno</w:t>
      </w:r>
      <w:r w:rsidRPr="005645E5">
        <w:rPr>
          <w:rFonts w:ascii="Arial" w:hAnsi="Arial" w:cs="Arial"/>
          <w:color w:val="000000" w:themeColor="text1"/>
          <w:sz w:val="20"/>
          <w:szCs w:val="20"/>
        </w:rPr>
        <w:t xml:space="preserve"> za invalide</w:t>
      </w:r>
      <w:r w:rsidR="00413EB2">
        <w:rPr>
          <w:rFonts w:ascii="Arial" w:hAnsi="Arial" w:cs="Arial"/>
          <w:color w:val="000000" w:themeColor="text1"/>
          <w:sz w:val="20"/>
          <w:szCs w:val="20"/>
        </w:rPr>
        <w:t>,</w:t>
      </w:r>
      <w:r w:rsidRPr="005645E5">
        <w:rPr>
          <w:rFonts w:ascii="Arial" w:hAnsi="Arial" w:cs="Arial"/>
          <w:color w:val="000000" w:themeColor="text1"/>
          <w:sz w:val="20"/>
          <w:szCs w:val="20"/>
        </w:rPr>
        <w:t xml:space="preserve"> oziroma ministrstvo, pristojno za obrambo.</w:t>
      </w:r>
    </w:p>
    <w:p w14:paraId="39076304" w14:textId="77777777" w:rsidR="006C243B" w:rsidRPr="005645E5" w:rsidRDefault="006C243B" w:rsidP="009D38A5">
      <w:pPr>
        <w:spacing w:after="0"/>
        <w:jc w:val="both"/>
        <w:rPr>
          <w:rFonts w:ascii="Arial" w:hAnsi="Arial" w:cs="Arial"/>
          <w:color w:val="000000" w:themeColor="text1"/>
          <w:sz w:val="20"/>
          <w:szCs w:val="20"/>
        </w:rPr>
      </w:pPr>
    </w:p>
    <w:p w14:paraId="6B6E51CA" w14:textId="77777777" w:rsidR="006C243B" w:rsidRPr="005645E5" w:rsidRDefault="006C243B" w:rsidP="006C243B">
      <w:pPr>
        <w:pStyle w:val="Odstavekseznama"/>
        <w:numPr>
          <w:ilvl w:val="0"/>
          <w:numId w:val="28"/>
        </w:numPr>
        <w:spacing w:after="0"/>
        <w:jc w:val="both"/>
        <w:rPr>
          <w:rFonts w:ascii="Arial" w:hAnsi="Arial" w:cs="Arial"/>
          <w:b/>
          <w:color w:val="000000" w:themeColor="text1"/>
          <w:sz w:val="20"/>
          <w:szCs w:val="20"/>
        </w:rPr>
      </w:pPr>
      <w:bookmarkStart w:id="73" w:name="_Hlk134086791"/>
      <w:r w:rsidRPr="005645E5">
        <w:rPr>
          <w:rFonts w:ascii="Arial" w:hAnsi="Arial" w:cs="Arial"/>
          <w:b/>
          <w:color w:val="000000" w:themeColor="text1"/>
          <w:sz w:val="20"/>
          <w:szCs w:val="20"/>
        </w:rPr>
        <w:t>Zakon o spremembah Zakona o dolgotrajni oskrbi (ZDOsk-A)</w:t>
      </w:r>
    </w:p>
    <w:bookmarkEnd w:id="73"/>
    <w:p w14:paraId="02449B36" w14:textId="77777777" w:rsidR="006C243B" w:rsidRPr="005645E5" w:rsidRDefault="006C243B" w:rsidP="009D38A5">
      <w:pPr>
        <w:spacing w:after="0"/>
        <w:jc w:val="both"/>
        <w:rPr>
          <w:rFonts w:ascii="Arial" w:hAnsi="Arial" w:cs="Arial"/>
          <w:color w:val="000000" w:themeColor="text1"/>
          <w:sz w:val="20"/>
          <w:szCs w:val="20"/>
        </w:rPr>
      </w:pPr>
    </w:p>
    <w:p w14:paraId="1D031E97" w14:textId="30FE4358"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Z 28. decembr</w:t>
      </w:r>
      <w:r w:rsidR="00294641">
        <w:rPr>
          <w:rFonts w:ascii="Arial" w:hAnsi="Arial" w:cs="Arial"/>
          <w:color w:val="000000" w:themeColor="text1"/>
          <w:sz w:val="20"/>
          <w:szCs w:val="20"/>
        </w:rPr>
        <w:t>om</w:t>
      </w:r>
      <w:r w:rsidRPr="005645E5">
        <w:rPr>
          <w:rFonts w:ascii="Arial" w:hAnsi="Arial" w:cs="Arial"/>
          <w:color w:val="000000" w:themeColor="text1"/>
          <w:sz w:val="20"/>
          <w:szCs w:val="20"/>
        </w:rPr>
        <w:t xml:space="preserve"> 2022 je začel veljati Zakon o spremembah Zakona o dolgotrajni oskrbi (Uradni list RS, št. 134/22, ZDOsk-A).</w:t>
      </w:r>
    </w:p>
    <w:p w14:paraId="1BB954A3" w14:textId="77777777" w:rsidR="006C243B" w:rsidRPr="005645E5" w:rsidRDefault="006C243B" w:rsidP="009D38A5">
      <w:pPr>
        <w:spacing w:after="0"/>
        <w:jc w:val="both"/>
        <w:rPr>
          <w:rFonts w:ascii="Arial" w:hAnsi="Arial" w:cs="Arial"/>
          <w:color w:val="000000" w:themeColor="text1"/>
          <w:sz w:val="20"/>
          <w:szCs w:val="20"/>
        </w:rPr>
      </w:pPr>
    </w:p>
    <w:p w14:paraId="2FF0AA29" w14:textId="4EB5AF4B" w:rsidR="006C243B" w:rsidRPr="005645E5" w:rsidRDefault="006C243B" w:rsidP="00365265">
      <w:pPr>
        <w:pStyle w:val="Brezrazmikov"/>
        <w:spacing w:line="276" w:lineRule="auto"/>
        <w:jc w:val="both"/>
        <w:rPr>
          <w:rFonts w:ascii="Arial" w:hAnsi="Arial" w:cs="Arial"/>
          <w:sz w:val="20"/>
          <w:szCs w:val="20"/>
        </w:rPr>
      </w:pPr>
      <w:bookmarkStart w:id="74" w:name="_Hlk134086853"/>
      <w:r w:rsidRPr="005645E5">
        <w:rPr>
          <w:rFonts w:ascii="Arial" w:hAnsi="Arial" w:cs="Arial"/>
          <w:color w:val="000000" w:themeColor="text1"/>
          <w:sz w:val="20"/>
          <w:szCs w:val="20"/>
        </w:rPr>
        <w:t>Zakon o dolgotrajni oskrbi (Uradni list RS, št. 196/21, 163/22 in 18/23 – ZDU-1O, v nadaljnjem</w:t>
      </w:r>
      <w:r w:rsidRPr="005645E5">
        <w:rPr>
          <w:rFonts w:ascii="Arial" w:hAnsi="Arial" w:cs="Arial"/>
          <w:snapToGrid w:val="0"/>
          <w:color w:val="000000" w:themeColor="text1"/>
          <w:sz w:val="20"/>
          <w:szCs w:val="20"/>
        </w:rPr>
        <w:t xml:space="preserve"> besedilu</w:t>
      </w:r>
      <w:r w:rsidRPr="005645E5">
        <w:rPr>
          <w:rFonts w:ascii="Arial" w:hAnsi="Arial" w:cs="Arial"/>
          <w:color w:val="000000" w:themeColor="text1"/>
          <w:sz w:val="20"/>
          <w:szCs w:val="20"/>
        </w:rPr>
        <w:t>: ZDOsk</w:t>
      </w:r>
      <w:bookmarkEnd w:id="74"/>
      <w:r w:rsidRPr="005645E5">
        <w:rPr>
          <w:rFonts w:ascii="Arial" w:hAnsi="Arial" w:cs="Arial"/>
          <w:color w:val="000000" w:themeColor="text1"/>
          <w:sz w:val="20"/>
          <w:szCs w:val="20"/>
        </w:rPr>
        <w:t xml:space="preserve">), ki velja od 18. decembra 2021, med drugim določa prenehanje pravice do dodatka za pomoč in postrežbo, če bodo zavarovancem izdane odločbe o dolgotrajni oskrbi. Glede na to, da se z novelo ZDOsk-A, ki je začela veljati 28. decembra 2022, zamika začetek veljavnosti tega zakona, bo zavod še </w:t>
      </w:r>
      <w:r>
        <w:rPr>
          <w:rFonts w:ascii="Arial" w:hAnsi="Arial" w:cs="Arial"/>
          <w:color w:val="000000" w:themeColor="text1"/>
          <w:sz w:val="20"/>
          <w:szCs w:val="20"/>
        </w:rPr>
        <w:t>naprej</w:t>
      </w:r>
      <w:r w:rsidRPr="005645E5">
        <w:rPr>
          <w:rFonts w:ascii="Arial" w:hAnsi="Arial" w:cs="Arial"/>
          <w:color w:val="000000" w:themeColor="text1"/>
          <w:sz w:val="20"/>
          <w:szCs w:val="20"/>
        </w:rPr>
        <w:t xml:space="preserve"> izplačeval dodatek za pomoč in postrežbo. Prav tako bo zavod še </w:t>
      </w:r>
      <w:r>
        <w:rPr>
          <w:rFonts w:ascii="Arial" w:hAnsi="Arial" w:cs="Arial"/>
          <w:color w:val="000000" w:themeColor="text1"/>
          <w:sz w:val="20"/>
          <w:szCs w:val="20"/>
        </w:rPr>
        <w:t xml:space="preserve">naprej </w:t>
      </w:r>
      <w:r w:rsidRPr="005645E5">
        <w:rPr>
          <w:rFonts w:ascii="Arial" w:hAnsi="Arial" w:cs="Arial"/>
          <w:color w:val="000000" w:themeColor="text1"/>
          <w:sz w:val="20"/>
          <w:szCs w:val="20"/>
        </w:rPr>
        <w:t xml:space="preserve">izvajal pravico do dodatka za pomoč in postrežbo in se bo pravica še nadalje priznavala, in sicer do razveljavitve členov ZPIZ-2, ki urejajo pravico do dodatka za pomoč in postrežbo. </w:t>
      </w:r>
      <w:r w:rsidRPr="005645E5">
        <w:rPr>
          <w:rFonts w:ascii="Arial" w:hAnsi="Arial" w:cs="Arial"/>
          <w:sz w:val="20"/>
          <w:szCs w:val="20"/>
        </w:rPr>
        <w:t>Po spremenjeni določbi 157. člena ZDOsk (9. člen ZDOsk-A) bo določba 99. člena ZPIZ-2 prenehala veljati z 31. julij</w:t>
      </w:r>
      <w:r w:rsidR="00294641">
        <w:rPr>
          <w:rFonts w:ascii="Arial" w:hAnsi="Arial" w:cs="Arial"/>
          <w:sz w:val="20"/>
          <w:szCs w:val="20"/>
        </w:rPr>
        <w:t>em</w:t>
      </w:r>
      <w:r w:rsidRPr="005645E5">
        <w:rPr>
          <w:rFonts w:ascii="Arial" w:hAnsi="Arial" w:cs="Arial"/>
          <w:sz w:val="20"/>
          <w:szCs w:val="20"/>
        </w:rPr>
        <w:t xml:space="preserve"> 2024.</w:t>
      </w:r>
    </w:p>
    <w:p w14:paraId="3EBCC288" w14:textId="143CEFEB"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lastRenderedPageBreak/>
        <w:t xml:space="preserve">Tudi </w:t>
      </w:r>
      <w:r w:rsidRPr="005645E5">
        <w:rPr>
          <w:rFonts w:ascii="Arial" w:hAnsi="Arial" w:cs="Arial"/>
          <w:b/>
          <w:bCs/>
          <w:sz w:val="20"/>
          <w:szCs w:val="20"/>
        </w:rPr>
        <w:t>ZZZS</w:t>
      </w:r>
      <w:r w:rsidRPr="005645E5">
        <w:rPr>
          <w:rFonts w:ascii="Arial" w:hAnsi="Arial" w:cs="Arial"/>
          <w:sz w:val="20"/>
          <w:szCs w:val="20"/>
        </w:rPr>
        <w:t xml:space="preserve"> poroča, da se je v letu 2022 intenzivno pripravljal na uvedbo Zakona o dolgotrajni oskrbi (ZDOsk) s 1. </w:t>
      </w:r>
      <w:r>
        <w:rPr>
          <w:rFonts w:ascii="Arial" w:hAnsi="Arial" w:cs="Arial"/>
          <w:sz w:val="20"/>
          <w:szCs w:val="20"/>
        </w:rPr>
        <w:t>januarj</w:t>
      </w:r>
      <w:r w:rsidR="00294641">
        <w:rPr>
          <w:rFonts w:ascii="Arial" w:hAnsi="Arial" w:cs="Arial"/>
          <w:sz w:val="20"/>
          <w:szCs w:val="20"/>
        </w:rPr>
        <w:t>em</w:t>
      </w:r>
      <w:r w:rsidRPr="005645E5">
        <w:rPr>
          <w:rFonts w:ascii="Arial" w:hAnsi="Arial" w:cs="Arial"/>
          <w:sz w:val="20"/>
          <w:szCs w:val="20"/>
        </w:rPr>
        <w:t xml:space="preserve"> 2023. Stalno je opozarjal javnost in deležnike na to, da zavarovane osebe zaradi pravne negotovosti na podlagi trenutno veljavnih določb ZDOsk ne bodo mogle pridobiti pravic do dolgotrajne oskrbe. Osebe, ki so danes upravičene do pravic socialnega varstva, se bodo znašle med dvema sistemoma: starim, v katerem njihove pravice niso več jasne, in novim, v katerega ne morejo vstopiti. Do tega bi prišlo v primeru pozitivnega izida referenduma, saj bi bilo časa za prepotrebne vsebinske spremembe ZDOsk izredno malo ali premalo. ZZZS je poudarjal, da je edina sprejemljiva odločitev uveljavitev julijske novele ZDOsk-A, ki zamika začetek izvajanja ZDOsk na 1. januar 2024</w:t>
      </w:r>
      <w:r>
        <w:rPr>
          <w:rFonts w:ascii="Arial" w:hAnsi="Arial" w:cs="Arial"/>
          <w:sz w:val="20"/>
          <w:szCs w:val="20"/>
        </w:rPr>
        <w:t>,</w:t>
      </w:r>
      <w:r w:rsidRPr="005645E5">
        <w:rPr>
          <w:rFonts w:ascii="Arial" w:hAnsi="Arial" w:cs="Arial"/>
          <w:sz w:val="20"/>
          <w:szCs w:val="20"/>
        </w:rPr>
        <w:t xml:space="preserve"> in hkratna takojšnja zaveza in takojšnji </w:t>
      </w:r>
      <w:r>
        <w:rPr>
          <w:rFonts w:ascii="Arial" w:hAnsi="Arial" w:cs="Arial"/>
          <w:sz w:val="20"/>
          <w:szCs w:val="20"/>
        </w:rPr>
        <w:t>začetek</w:t>
      </w:r>
      <w:r w:rsidRPr="005645E5">
        <w:rPr>
          <w:rFonts w:ascii="Arial" w:hAnsi="Arial" w:cs="Arial"/>
          <w:sz w:val="20"/>
          <w:szCs w:val="20"/>
        </w:rPr>
        <w:t xml:space="preserve"> vsebinsk</w:t>
      </w:r>
      <w:r>
        <w:rPr>
          <w:rFonts w:ascii="Arial" w:hAnsi="Arial" w:cs="Arial"/>
          <w:sz w:val="20"/>
          <w:szCs w:val="20"/>
        </w:rPr>
        <w:t>e</w:t>
      </w:r>
      <w:r w:rsidRPr="005645E5">
        <w:rPr>
          <w:rFonts w:ascii="Arial" w:hAnsi="Arial" w:cs="Arial"/>
          <w:sz w:val="20"/>
          <w:szCs w:val="20"/>
        </w:rPr>
        <w:t xml:space="preserve"> novelacij</w:t>
      </w:r>
      <w:r>
        <w:rPr>
          <w:rFonts w:ascii="Arial" w:hAnsi="Arial" w:cs="Arial"/>
          <w:sz w:val="20"/>
          <w:szCs w:val="20"/>
        </w:rPr>
        <w:t>e</w:t>
      </w:r>
      <w:r w:rsidRPr="005645E5">
        <w:rPr>
          <w:rFonts w:ascii="Arial" w:hAnsi="Arial" w:cs="Arial"/>
          <w:sz w:val="20"/>
          <w:szCs w:val="20"/>
        </w:rPr>
        <w:t xml:space="preserve"> ZDOsk ali priprav</w:t>
      </w:r>
      <w:r>
        <w:rPr>
          <w:rFonts w:ascii="Arial" w:hAnsi="Arial" w:cs="Arial"/>
          <w:sz w:val="20"/>
          <w:szCs w:val="20"/>
        </w:rPr>
        <w:t>e</w:t>
      </w:r>
      <w:r w:rsidRPr="005645E5">
        <w:rPr>
          <w:rFonts w:ascii="Arial" w:hAnsi="Arial" w:cs="Arial"/>
          <w:sz w:val="20"/>
          <w:szCs w:val="20"/>
        </w:rPr>
        <w:t xml:space="preserve"> novega ZDOsk, ki bo omogočil, da bodo zavarovane osebe oz</w:t>
      </w:r>
      <w:r w:rsidRPr="005645E5">
        <w:rPr>
          <w:rFonts w:ascii="Arial" w:hAnsi="Arial" w:cs="Arial"/>
          <w:color w:val="000000" w:themeColor="text1"/>
          <w:sz w:val="20"/>
          <w:szCs w:val="20"/>
        </w:rPr>
        <w:t>iroma</w:t>
      </w:r>
      <w:r w:rsidRPr="005645E5">
        <w:rPr>
          <w:rFonts w:ascii="Arial" w:hAnsi="Arial" w:cs="Arial"/>
          <w:sz w:val="20"/>
          <w:szCs w:val="20"/>
        </w:rPr>
        <w:t xml:space="preserve"> upravičenci s 1. </w:t>
      </w:r>
      <w:r>
        <w:rPr>
          <w:rFonts w:ascii="Arial" w:hAnsi="Arial" w:cs="Arial"/>
          <w:sz w:val="20"/>
          <w:szCs w:val="20"/>
        </w:rPr>
        <w:t>januarj</w:t>
      </w:r>
      <w:r w:rsidR="00294641">
        <w:rPr>
          <w:rFonts w:ascii="Arial" w:hAnsi="Arial" w:cs="Arial"/>
          <w:sz w:val="20"/>
          <w:szCs w:val="20"/>
        </w:rPr>
        <w:t>em</w:t>
      </w:r>
      <w:r w:rsidRPr="005645E5">
        <w:rPr>
          <w:rFonts w:ascii="Arial" w:hAnsi="Arial" w:cs="Arial"/>
          <w:sz w:val="20"/>
          <w:szCs w:val="20"/>
        </w:rPr>
        <w:t xml:space="preserve"> 2024 resnično in dejansko prejeli pravice </w:t>
      </w:r>
      <w:r>
        <w:rPr>
          <w:rFonts w:ascii="Arial" w:hAnsi="Arial" w:cs="Arial"/>
          <w:sz w:val="20"/>
          <w:szCs w:val="20"/>
        </w:rPr>
        <w:t>dolgotrajne oskrbe</w:t>
      </w:r>
      <w:r w:rsidRPr="005645E5">
        <w:rPr>
          <w:rFonts w:ascii="Arial" w:hAnsi="Arial" w:cs="Arial"/>
          <w:sz w:val="20"/>
          <w:szCs w:val="20"/>
        </w:rPr>
        <w:t>.</w:t>
      </w:r>
    </w:p>
    <w:p w14:paraId="6A7FBADD" w14:textId="6D0856AB"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 xml:space="preserve">Organi upravljanja ZZZS so bili s problematiko in vsemi </w:t>
      </w:r>
      <w:r>
        <w:rPr>
          <w:rFonts w:ascii="Arial" w:hAnsi="Arial" w:cs="Arial"/>
          <w:sz w:val="20"/>
          <w:szCs w:val="20"/>
        </w:rPr>
        <w:t>dejavno</w:t>
      </w:r>
      <w:r w:rsidRPr="005645E5">
        <w:rPr>
          <w:rFonts w:ascii="Arial" w:hAnsi="Arial" w:cs="Arial"/>
          <w:sz w:val="20"/>
          <w:szCs w:val="20"/>
        </w:rPr>
        <w:t>stmi sproti seznanjeni. Seznanjen</w:t>
      </w:r>
      <w:r w:rsidR="00294641">
        <w:rPr>
          <w:rFonts w:ascii="Arial" w:hAnsi="Arial" w:cs="Arial"/>
          <w:sz w:val="20"/>
          <w:szCs w:val="20"/>
        </w:rPr>
        <w:t>i</w:t>
      </w:r>
      <w:r w:rsidRPr="005645E5">
        <w:rPr>
          <w:rFonts w:ascii="Arial" w:hAnsi="Arial" w:cs="Arial"/>
          <w:sz w:val="20"/>
          <w:szCs w:val="20"/>
        </w:rPr>
        <w:t xml:space="preserve"> </w:t>
      </w:r>
      <w:r>
        <w:rPr>
          <w:rFonts w:ascii="Arial" w:hAnsi="Arial" w:cs="Arial"/>
          <w:sz w:val="20"/>
          <w:szCs w:val="20"/>
        </w:rPr>
        <w:t>so</w:t>
      </w:r>
      <w:r w:rsidRPr="005645E5">
        <w:rPr>
          <w:rFonts w:ascii="Arial" w:hAnsi="Arial" w:cs="Arial"/>
          <w:sz w:val="20"/>
          <w:szCs w:val="20"/>
        </w:rPr>
        <w:t xml:space="preserve"> bil</w:t>
      </w:r>
      <w:r w:rsidR="00294641">
        <w:rPr>
          <w:rFonts w:ascii="Arial" w:hAnsi="Arial" w:cs="Arial"/>
          <w:sz w:val="20"/>
          <w:szCs w:val="20"/>
        </w:rPr>
        <w:t>i</w:t>
      </w:r>
      <w:r w:rsidRPr="005645E5">
        <w:rPr>
          <w:rFonts w:ascii="Arial" w:hAnsi="Arial" w:cs="Arial"/>
          <w:sz w:val="20"/>
          <w:szCs w:val="20"/>
        </w:rPr>
        <w:t xml:space="preserve"> tudi javnost in zunanji deležniki na sestankih, z dopisi </w:t>
      </w:r>
      <w:r>
        <w:rPr>
          <w:rFonts w:ascii="Arial" w:hAnsi="Arial" w:cs="Arial"/>
          <w:sz w:val="20"/>
          <w:szCs w:val="20"/>
        </w:rPr>
        <w:t>in</w:t>
      </w:r>
      <w:r w:rsidRPr="005645E5">
        <w:rPr>
          <w:rFonts w:ascii="Arial" w:hAnsi="Arial" w:cs="Arial"/>
          <w:sz w:val="20"/>
          <w:szCs w:val="20"/>
        </w:rPr>
        <w:t xml:space="preserve"> večkratnimi urgencami. Skupščina ZZZS je sprejela sklepe z zahtevami, </w:t>
      </w:r>
      <w:r w:rsidR="00294641">
        <w:rPr>
          <w:rFonts w:ascii="Arial" w:hAnsi="Arial" w:cs="Arial"/>
          <w:sz w:val="20"/>
          <w:szCs w:val="20"/>
        </w:rPr>
        <w:t>naj</w:t>
      </w:r>
      <w:r w:rsidRPr="005645E5">
        <w:rPr>
          <w:rFonts w:ascii="Arial" w:hAnsi="Arial" w:cs="Arial"/>
          <w:sz w:val="20"/>
          <w:szCs w:val="20"/>
        </w:rPr>
        <w:t>:</w:t>
      </w:r>
    </w:p>
    <w:p w14:paraId="413099DC" w14:textId="77777777" w:rsidR="006C243B" w:rsidRPr="005645E5" w:rsidRDefault="006C243B" w:rsidP="006C243B">
      <w:pPr>
        <w:pStyle w:val="Odstavekseznama"/>
        <w:numPr>
          <w:ilvl w:val="0"/>
          <w:numId w:val="52"/>
        </w:numPr>
        <w:spacing w:before="200"/>
        <w:jc w:val="both"/>
        <w:rPr>
          <w:rFonts w:ascii="Arial" w:hAnsi="Arial" w:cs="Arial"/>
          <w:sz w:val="20"/>
          <w:szCs w:val="20"/>
        </w:rPr>
      </w:pPr>
      <w:r w:rsidRPr="005645E5">
        <w:rPr>
          <w:rFonts w:ascii="Arial" w:hAnsi="Arial" w:cs="Arial"/>
          <w:sz w:val="20"/>
          <w:szCs w:val="20"/>
        </w:rPr>
        <w:t>Ministrstvo za zdravje Republike Slovenije (v nadaljnjem besedilu: MZ) in MDDSZ nemudoma posredujeta odgovore na vprašanja ZZZS;</w:t>
      </w:r>
    </w:p>
    <w:p w14:paraId="008B6425" w14:textId="74B740F6" w:rsidR="006C243B" w:rsidRPr="005645E5" w:rsidRDefault="006C243B" w:rsidP="006C243B">
      <w:pPr>
        <w:pStyle w:val="Odstavekseznama"/>
        <w:numPr>
          <w:ilvl w:val="0"/>
          <w:numId w:val="52"/>
        </w:numPr>
        <w:spacing w:before="200"/>
        <w:jc w:val="both"/>
        <w:rPr>
          <w:rFonts w:ascii="Arial" w:hAnsi="Arial" w:cs="Arial"/>
          <w:sz w:val="20"/>
          <w:szCs w:val="20"/>
        </w:rPr>
      </w:pPr>
      <w:r w:rsidRPr="005645E5">
        <w:rPr>
          <w:rFonts w:ascii="Arial" w:hAnsi="Arial" w:cs="Arial"/>
          <w:sz w:val="20"/>
          <w:szCs w:val="20"/>
        </w:rPr>
        <w:t xml:space="preserve">MZ, MDDSZ in vlada nemudoma naredijo vse, kar je v njihovi moči, da se uveljavi novela ZDOsk in </w:t>
      </w:r>
      <w:r>
        <w:rPr>
          <w:rFonts w:ascii="Arial" w:hAnsi="Arial" w:cs="Arial"/>
          <w:sz w:val="20"/>
          <w:szCs w:val="20"/>
        </w:rPr>
        <w:t xml:space="preserve">da se </w:t>
      </w:r>
      <w:r w:rsidRPr="005645E5">
        <w:rPr>
          <w:rFonts w:ascii="Arial" w:hAnsi="Arial" w:cs="Arial"/>
          <w:sz w:val="20"/>
          <w:szCs w:val="20"/>
        </w:rPr>
        <w:t xml:space="preserve">začetek izvajanja zakona odloži ter da se prepreči, da bi zavarovanci s 1. </w:t>
      </w:r>
      <w:r>
        <w:rPr>
          <w:rFonts w:ascii="Arial" w:hAnsi="Arial" w:cs="Arial"/>
          <w:sz w:val="20"/>
          <w:szCs w:val="20"/>
        </w:rPr>
        <w:t>januarj</w:t>
      </w:r>
      <w:r w:rsidR="00294641">
        <w:rPr>
          <w:rFonts w:ascii="Arial" w:hAnsi="Arial" w:cs="Arial"/>
          <w:sz w:val="20"/>
          <w:szCs w:val="20"/>
        </w:rPr>
        <w:t>em</w:t>
      </w:r>
      <w:r w:rsidRPr="005645E5">
        <w:rPr>
          <w:rFonts w:ascii="Arial" w:hAnsi="Arial" w:cs="Arial"/>
          <w:sz w:val="20"/>
          <w:szCs w:val="20"/>
        </w:rPr>
        <w:t xml:space="preserve"> 2023 ostali brez pravic; </w:t>
      </w:r>
    </w:p>
    <w:p w14:paraId="7E8D7D09" w14:textId="0E215EF7" w:rsidR="006C243B" w:rsidRPr="005645E5" w:rsidRDefault="006C243B" w:rsidP="006C243B">
      <w:pPr>
        <w:pStyle w:val="Odstavekseznama"/>
        <w:numPr>
          <w:ilvl w:val="0"/>
          <w:numId w:val="52"/>
        </w:numPr>
        <w:spacing w:before="200"/>
        <w:jc w:val="both"/>
        <w:rPr>
          <w:rFonts w:ascii="Arial" w:hAnsi="Arial" w:cs="Arial"/>
          <w:sz w:val="20"/>
          <w:szCs w:val="20"/>
        </w:rPr>
      </w:pPr>
      <w:r w:rsidRPr="005645E5">
        <w:rPr>
          <w:rFonts w:ascii="Arial" w:hAnsi="Arial" w:cs="Arial"/>
          <w:sz w:val="20"/>
          <w:szCs w:val="20"/>
        </w:rPr>
        <w:t xml:space="preserve">se o problematiki izvajanja </w:t>
      </w:r>
      <w:r>
        <w:rPr>
          <w:rFonts w:ascii="Arial" w:hAnsi="Arial" w:cs="Arial"/>
          <w:sz w:val="20"/>
          <w:szCs w:val="20"/>
        </w:rPr>
        <w:t>dolgotrajne oskrbe</w:t>
      </w:r>
      <w:r w:rsidRPr="005645E5">
        <w:rPr>
          <w:rFonts w:ascii="Arial" w:hAnsi="Arial" w:cs="Arial"/>
          <w:sz w:val="20"/>
          <w:szCs w:val="20"/>
        </w:rPr>
        <w:t xml:space="preserve"> s 1. januarje</w:t>
      </w:r>
      <w:r w:rsidR="00294641">
        <w:rPr>
          <w:rFonts w:ascii="Arial" w:hAnsi="Arial" w:cs="Arial"/>
          <w:sz w:val="20"/>
          <w:szCs w:val="20"/>
        </w:rPr>
        <w:t>m</w:t>
      </w:r>
      <w:r w:rsidRPr="005645E5">
        <w:rPr>
          <w:rFonts w:ascii="Arial" w:hAnsi="Arial" w:cs="Arial"/>
          <w:sz w:val="20"/>
          <w:szCs w:val="20"/>
        </w:rPr>
        <w:t xml:space="preserve"> 2023 po veljavnem ZDOsk obvesti javnost.</w:t>
      </w:r>
    </w:p>
    <w:p w14:paraId="1502B8CF" w14:textId="7218CD1A"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 xml:space="preserve">MDDSZ je 6. </w:t>
      </w:r>
      <w:r w:rsidR="00294641">
        <w:rPr>
          <w:rFonts w:ascii="Arial" w:hAnsi="Arial" w:cs="Arial"/>
          <w:sz w:val="20"/>
          <w:szCs w:val="20"/>
        </w:rPr>
        <w:t xml:space="preserve">oktobra </w:t>
      </w:r>
      <w:r w:rsidRPr="005645E5">
        <w:rPr>
          <w:rFonts w:ascii="Arial" w:hAnsi="Arial" w:cs="Arial"/>
          <w:sz w:val="20"/>
          <w:szCs w:val="20"/>
        </w:rPr>
        <w:t xml:space="preserve">2022 in 11. oktobra 2022 sklical sestanek s predstavniki Skupnosti socialnih zavodov Slovenije, Kabinetom predsednika vlade in ZZZS z namenom, </w:t>
      </w:r>
      <w:r>
        <w:rPr>
          <w:rFonts w:ascii="Arial" w:hAnsi="Arial" w:cs="Arial"/>
          <w:sz w:val="20"/>
          <w:szCs w:val="20"/>
        </w:rPr>
        <w:t>da</w:t>
      </w:r>
      <w:r w:rsidRPr="005645E5">
        <w:rPr>
          <w:rFonts w:ascii="Arial" w:hAnsi="Arial" w:cs="Arial"/>
          <w:sz w:val="20"/>
          <w:szCs w:val="20"/>
        </w:rPr>
        <w:t xml:space="preserve"> bi prišli do resne in realne strategije, da bi področje </w:t>
      </w:r>
      <w:r>
        <w:rPr>
          <w:rFonts w:ascii="Arial" w:hAnsi="Arial" w:cs="Arial"/>
          <w:sz w:val="20"/>
          <w:szCs w:val="20"/>
        </w:rPr>
        <w:t>dolgotrajne oskrbe</w:t>
      </w:r>
      <w:r w:rsidRPr="005645E5">
        <w:rPr>
          <w:rFonts w:ascii="Arial" w:hAnsi="Arial" w:cs="Arial"/>
          <w:sz w:val="20"/>
          <w:szCs w:val="20"/>
        </w:rPr>
        <w:t xml:space="preserve"> učinkovito, celostno in pravočasno uredili. Pojasnili so, da bodo na MZ in MDDSZ pripravili osnutek novega zakona, v katerem bodo jasno </w:t>
      </w:r>
      <w:r>
        <w:rPr>
          <w:rFonts w:ascii="Arial" w:hAnsi="Arial" w:cs="Arial"/>
          <w:sz w:val="20"/>
          <w:szCs w:val="20"/>
        </w:rPr>
        <w:t>opredelili</w:t>
      </w:r>
      <w:r w:rsidRPr="005645E5">
        <w:rPr>
          <w:rFonts w:ascii="Arial" w:hAnsi="Arial" w:cs="Arial"/>
          <w:sz w:val="20"/>
          <w:szCs w:val="20"/>
        </w:rPr>
        <w:t xml:space="preserve"> upravičence, vrsto in obseg storitev ter izvajalce. Tu se je nakazala tudi možnost, da ZZZS ne bo izvajal vseh nalog,</w:t>
      </w:r>
      <w:r w:rsidRPr="005645E5">
        <w:rPr>
          <w:rFonts w:ascii="Arial" w:hAnsi="Arial" w:cs="Arial"/>
        </w:rPr>
        <w:t xml:space="preserve"> kot </w:t>
      </w:r>
      <w:r w:rsidRPr="005645E5">
        <w:rPr>
          <w:rFonts w:ascii="Arial" w:hAnsi="Arial" w:cs="Arial"/>
          <w:sz w:val="20"/>
          <w:szCs w:val="20"/>
        </w:rPr>
        <w:t>jih opredeljuje trenutno veljavni ZDOsk.</w:t>
      </w:r>
    </w:p>
    <w:p w14:paraId="2478A9DA" w14:textId="36F28E41"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 xml:space="preserve">ZZZS je MZ in MDDSZ seznanil z </w:t>
      </w:r>
      <w:r w:rsidRPr="005645E5">
        <w:rPr>
          <w:rFonts w:ascii="Arial" w:hAnsi="Arial" w:cs="Arial"/>
          <w:b/>
          <w:bCs/>
          <w:sz w:val="20"/>
          <w:szCs w:val="20"/>
        </w:rPr>
        <w:t>naborom nujnih sprememb in dopolnitev ZDOsk</w:t>
      </w:r>
      <w:r w:rsidRPr="005645E5">
        <w:rPr>
          <w:rFonts w:ascii="Arial" w:hAnsi="Arial" w:cs="Arial"/>
          <w:sz w:val="20"/>
          <w:szCs w:val="20"/>
        </w:rPr>
        <w:t xml:space="preserve">, ki </w:t>
      </w:r>
      <w:r>
        <w:rPr>
          <w:rFonts w:ascii="Arial" w:hAnsi="Arial" w:cs="Arial"/>
          <w:sz w:val="20"/>
          <w:szCs w:val="20"/>
        </w:rPr>
        <w:t>so</w:t>
      </w:r>
      <w:r w:rsidRPr="005645E5">
        <w:rPr>
          <w:rFonts w:ascii="Arial" w:hAnsi="Arial" w:cs="Arial"/>
          <w:sz w:val="20"/>
          <w:szCs w:val="20"/>
        </w:rPr>
        <w:t xml:space="preserve"> minimalni pogoj za začetek uspešnega izvajanja ZDOsk, z opozorilom, da so te nujne spremembe samo del potrebnih sprememb za bolj sistemsko izvajanje zakona, so le del (vsebinske) rešitve, ki samo začasno premosti zaznane težave, na ravni zakona, ZZZS pa potrebuje za </w:t>
      </w:r>
      <w:r>
        <w:rPr>
          <w:rFonts w:ascii="Arial" w:hAnsi="Arial" w:cs="Arial"/>
          <w:sz w:val="20"/>
          <w:szCs w:val="20"/>
        </w:rPr>
        <w:t>izvedbo</w:t>
      </w:r>
      <w:r w:rsidRPr="005645E5">
        <w:rPr>
          <w:rFonts w:ascii="Arial" w:hAnsi="Arial" w:cs="Arial"/>
          <w:sz w:val="20"/>
          <w:szCs w:val="20"/>
        </w:rPr>
        <w:t xml:space="preserve"> teh sprememb tudi čas za pripravo tehničnih (informacijskih) in materialnih/kadrovskih pogojev za izvajanje nalog. Nerešena sta tudi dva bistvena pogoja: </w:t>
      </w:r>
    </w:p>
    <w:p w14:paraId="4418E311" w14:textId="2CA3940A" w:rsidR="006C243B" w:rsidRPr="005645E5" w:rsidRDefault="006C243B" w:rsidP="006C243B">
      <w:pPr>
        <w:pStyle w:val="Odstavekseznama"/>
        <w:numPr>
          <w:ilvl w:val="0"/>
          <w:numId w:val="53"/>
        </w:numPr>
        <w:spacing w:before="200"/>
        <w:jc w:val="both"/>
        <w:rPr>
          <w:rFonts w:ascii="Arial" w:hAnsi="Arial" w:cs="Arial"/>
          <w:sz w:val="20"/>
          <w:szCs w:val="20"/>
        </w:rPr>
      </w:pPr>
      <w:r>
        <w:rPr>
          <w:rFonts w:ascii="Arial" w:hAnsi="Arial" w:cs="Arial"/>
          <w:sz w:val="20"/>
          <w:szCs w:val="20"/>
        </w:rPr>
        <w:t>z</w:t>
      </w:r>
      <w:r w:rsidRPr="005645E5">
        <w:rPr>
          <w:rFonts w:ascii="Arial" w:hAnsi="Arial" w:cs="Arial"/>
          <w:sz w:val="20"/>
          <w:szCs w:val="20"/>
        </w:rPr>
        <w:t xml:space="preserve">agotovitev finančnih sredstev za zagonske stroške in financiranje pravic iz </w:t>
      </w:r>
      <w:r w:rsidR="00294641">
        <w:rPr>
          <w:rFonts w:ascii="Arial" w:hAnsi="Arial" w:cs="Arial"/>
          <w:sz w:val="20"/>
          <w:szCs w:val="20"/>
        </w:rPr>
        <w:t>dolgotrajne oskrbe</w:t>
      </w:r>
      <w:r w:rsidRPr="005645E5">
        <w:rPr>
          <w:rFonts w:ascii="Arial" w:hAnsi="Arial" w:cs="Arial"/>
          <w:sz w:val="20"/>
          <w:szCs w:val="20"/>
        </w:rPr>
        <w:t>, z možnostjo avansiranja</w:t>
      </w:r>
      <w:r>
        <w:rPr>
          <w:rFonts w:ascii="Arial" w:hAnsi="Arial" w:cs="Arial"/>
          <w:sz w:val="20"/>
          <w:szCs w:val="20"/>
        </w:rPr>
        <w:t>,</w:t>
      </w:r>
      <w:r w:rsidRPr="005645E5">
        <w:rPr>
          <w:rFonts w:ascii="Arial" w:hAnsi="Arial" w:cs="Arial"/>
          <w:sz w:val="20"/>
          <w:szCs w:val="20"/>
        </w:rPr>
        <w:t xml:space="preserve"> </w:t>
      </w:r>
    </w:p>
    <w:p w14:paraId="09CBD8F9" w14:textId="1A73025A" w:rsidR="006C243B" w:rsidRPr="005645E5" w:rsidRDefault="006C243B" w:rsidP="006C243B">
      <w:pPr>
        <w:pStyle w:val="Odstavekseznama"/>
        <w:numPr>
          <w:ilvl w:val="0"/>
          <w:numId w:val="53"/>
        </w:numPr>
        <w:spacing w:before="200"/>
        <w:jc w:val="both"/>
        <w:rPr>
          <w:rFonts w:ascii="Arial" w:hAnsi="Arial" w:cs="Arial"/>
          <w:sz w:val="20"/>
          <w:szCs w:val="20"/>
        </w:rPr>
      </w:pPr>
      <w:r>
        <w:rPr>
          <w:rFonts w:ascii="Arial" w:hAnsi="Arial" w:cs="Arial"/>
          <w:sz w:val="20"/>
          <w:szCs w:val="20"/>
        </w:rPr>
        <w:t>p</w:t>
      </w:r>
      <w:r w:rsidRPr="005645E5">
        <w:rPr>
          <w:rFonts w:ascii="Arial" w:hAnsi="Arial" w:cs="Arial"/>
          <w:sz w:val="20"/>
          <w:szCs w:val="20"/>
        </w:rPr>
        <w:t xml:space="preserve">ravočasna zagotovitev strokovno usposobljenih kadrov – ocenjevalcev in upravno-administrativnih delavcev. </w:t>
      </w:r>
    </w:p>
    <w:p w14:paraId="6C4F7B1B" w14:textId="77777777" w:rsidR="006C243B" w:rsidRPr="005645E5" w:rsidRDefault="006C243B" w:rsidP="00636EEC">
      <w:pPr>
        <w:pStyle w:val="Odstavekseznama"/>
        <w:spacing w:before="200"/>
        <w:jc w:val="both"/>
        <w:rPr>
          <w:rFonts w:ascii="Arial" w:hAnsi="Arial" w:cs="Arial"/>
          <w:sz w:val="20"/>
          <w:szCs w:val="20"/>
        </w:rPr>
      </w:pPr>
    </w:p>
    <w:p w14:paraId="4032B2EB" w14:textId="01AE4976" w:rsidR="006C243B" w:rsidRPr="005645E5" w:rsidRDefault="006C243B" w:rsidP="009A2923">
      <w:pPr>
        <w:spacing w:before="200"/>
        <w:jc w:val="both"/>
        <w:rPr>
          <w:rFonts w:ascii="Arial" w:hAnsi="Arial" w:cs="Arial"/>
          <w:sz w:val="20"/>
          <w:szCs w:val="20"/>
        </w:rPr>
      </w:pPr>
      <w:r w:rsidRPr="005645E5">
        <w:rPr>
          <w:rFonts w:ascii="Arial" w:hAnsi="Arial" w:cs="Arial"/>
          <w:b/>
          <w:color w:val="000000" w:themeColor="text1"/>
          <w:sz w:val="20"/>
          <w:szCs w:val="20"/>
        </w:rPr>
        <w:t xml:space="preserve">ZZZS </w:t>
      </w:r>
      <w:r w:rsidRPr="005645E5">
        <w:rPr>
          <w:rFonts w:ascii="Arial" w:hAnsi="Arial" w:cs="Arial"/>
          <w:bCs/>
          <w:color w:val="000000" w:themeColor="text1"/>
          <w:sz w:val="20"/>
          <w:szCs w:val="20"/>
        </w:rPr>
        <w:t>za leto 2022</w:t>
      </w:r>
      <w:r w:rsidRPr="005645E5">
        <w:rPr>
          <w:rFonts w:ascii="Arial" w:hAnsi="Arial" w:cs="Arial"/>
          <w:b/>
          <w:color w:val="000000" w:themeColor="text1"/>
          <w:sz w:val="20"/>
          <w:szCs w:val="20"/>
        </w:rPr>
        <w:t xml:space="preserve"> </w:t>
      </w:r>
      <w:r w:rsidRPr="005645E5">
        <w:rPr>
          <w:rFonts w:ascii="Arial" w:hAnsi="Arial" w:cs="Arial"/>
          <w:bCs/>
          <w:color w:val="000000" w:themeColor="text1"/>
          <w:sz w:val="20"/>
          <w:szCs w:val="20"/>
        </w:rPr>
        <w:t>poroča o sprejetju dveh novel Zakona o zdravstvenem varstvu in zdravstvenem zavarovanju in novel</w:t>
      </w:r>
      <w:r w:rsidR="006D5E17">
        <w:rPr>
          <w:rFonts w:ascii="Arial" w:hAnsi="Arial" w:cs="Arial"/>
          <w:bCs/>
          <w:color w:val="000000" w:themeColor="text1"/>
          <w:sz w:val="20"/>
          <w:szCs w:val="20"/>
        </w:rPr>
        <w:t>e</w:t>
      </w:r>
      <w:r w:rsidRPr="005645E5">
        <w:rPr>
          <w:rFonts w:ascii="Arial" w:hAnsi="Arial" w:cs="Arial"/>
          <w:bCs/>
          <w:color w:val="000000" w:themeColor="text1"/>
          <w:sz w:val="20"/>
          <w:szCs w:val="20"/>
        </w:rPr>
        <w:t xml:space="preserve"> Zakona o delovnih razmerjih ter sprejetju </w:t>
      </w:r>
      <w:r w:rsidRPr="005645E5">
        <w:rPr>
          <w:rFonts w:ascii="Arial" w:hAnsi="Arial" w:cs="Arial"/>
          <w:bCs/>
          <w:sz w:val="20"/>
          <w:szCs w:val="20"/>
        </w:rPr>
        <w:t>Zakona o nujnih ukrepih za zagotovitev stabilnosti zdravstvenega sistema.</w:t>
      </w:r>
    </w:p>
    <w:p w14:paraId="7406C1CD" w14:textId="77777777" w:rsidR="006C243B" w:rsidRPr="005645E5" w:rsidRDefault="006C243B">
      <w:pPr>
        <w:spacing w:after="0" w:line="240" w:lineRule="auto"/>
        <w:rPr>
          <w:rFonts w:ascii="Arial" w:hAnsi="Arial" w:cs="Arial"/>
          <w:b/>
          <w:color w:val="000000" w:themeColor="text1"/>
          <w:sz w:val="20"/>
          <w:szCs w:val="20"/>
        </w:rPr>
      </w:pPr>
    </w:p>
    <w:p w14:paraId="4245CCE9" w14:textId="77777777" w:rsidR="006C243B" w:rsidRPr="005645E5" w:rsidRDefault="006C243B" w:rsidP="006C243B">
      <w:pPr>
        <w:pStyle w:val="Odstavekseznama"/>
        <w:numPr>
          <w:ilvl w:val="0"/>
          <w:numId w:val="28"/>
        </w:numPr>
        <w:rPr>
          <w:rFonts w:ascii="Arial" w:hAnsi="Arial" w:cs="Arial"/>
          <w:b/>
          <w:bCs/>
          <w:sz w:val="20"/>
          <w:szCs w:val="20"/>
        </w:rPr>
      </w:pPr>
      <w:r w:rsidRPr="005645E5">
        <w:rPr>
          <w:rFonts w:ascii="Arial" w:hAnsi="Arial" w:cs="Arial"/>
          <w:b/>
          <w:bCs/>
          <w:sz w:val="20"/>
          <w:szCs w:val="20"/>
        </w:rPr>
        <w:t>Novela Zakona o zdravstvenem varstvu in zdravstvenem zavarovanju (ZZVZZ-R)</w:t>
      </w:r>
    </w:p>
    <w:p w14:paraId="0AD2CECE" w14:textId="5ABFC0A2" w:rsidR="006C243B" w:rsidRPr="005645E5" w:rsidRDefault="006C243B" w:rsidP="00C23925">
      <w:pPr>
        <w:jc w:val="both"/>
        <w:rPr>
          <w:rFonts w:ascii="Arial" w:hAnsi="Arial" w:cs="Arial"/>
          <w:sz w:val="20"/>
          <w:szCs w:val="20"/>
        </w:rPr>
      </w:pPr>
      <w:r w:rsidRPr="005645E5">
        <w:rPr>
          <w:rFonts w:ascii="Arial" w:hAnsi="Arial" w:cs="Arial"/>
          <w:sz w:val="20"/>
          <w:szCs w:val="20"/>
        </w:rPr>
        <w:t xml:space="preserve">V Uradnem listu RS, št. 15/22 z dne 4. februarja 2022 sta bili objavljeni </w:t>
      </w:r>
      <w:bookmarkStart w:id="75" w:name="_Hlk134086871"/>
      <w:r w:rsidRPr="005645E5">
        <w:rPr>
          <w:rFonts w:ascii="Arial" w:hAnsi="Arial" w:cs="Arial"/>
          <w:sz w:val="20"/>
          <w:szCs w:val="20"/>
        </w:rPr>
        <w:t xml:space="preserve">noveli </w:t>
      </w:r>
      <w:r w:rsidRPr="005645E5">
        <w:rPr>
          <w:rFonts w:ascii="Arial" w:hAnsi="Arial" w:cs="Arial"/>
          <w:b/>
          <w:bCs/>
          <w:sz w:val="20"/>
          <w:szCs w:val="20"/>
        </w:rPr>
        <w:t>Zakona o zdravstvenem varstvu in zdravstvenem zavarovanju (ZZVZZ-R)</w:t>
      </w:r>
      <w:r w:rsidRPr="005645E5">
        <w:rPr>
          <w:rFonts w:ascii="Arial" w:hAnsi="Arial" w:cs="Arial"/>
          <w:sz w:val="20"/>
          <w:szCs w:val="20"/>
        </w:rPr>
        <w:t xml:space="preserve"> in </w:t>
      </w:r>
      <w:r w:rsidRPr="005645E5">
        <w:rPr>
          <w:rFonts w:ascii="Arial" w:hAnsi="Arial" w:cs="Arial"/>
          <w:b/>
          <w:bCs/>
          <w:sz w:val="20"/>
          <w:szCs w:val="20"/>
        </w:rPr>
        <w:t>Zakona o delovnih razmerjih (ZDR-1C</w:t>
      </w:r>
      <w:bookmarkEnd w:id="75"/>
      <w:r w:rsidRPr="005645E5">
        <w:rPr>
          <w:rFonts w:ascii="Arial" w:hAnsi="Arial" w:cs="Arial"/>
          <w:b/>
          <w:bCs/>
          <w:sz w:val="20"/>
          <w:szCs w:val="20"/>
        </w:rPr>
        <w:t>)</w:t>
      </w:r>
      <w:r w:rsidRPr="005645E5">
        <w:rPr>
          <w:rFonts w:ascii="Arial" w:hAnsi="Arial" w:cs="Arial"/>
          <w:sz w:val="20"/>
          <w:szCs w:val="20"/>
        </w:rPr>
        <w:t xml:space="preserve">, ki v primeru začasne nezmožnosti za delo zaradi bolezni (razlog 01 – bolezen) ali poškodbe, ki ni povezana </w:t>
      </w:r>
      <w:r w:rsidRPr="005645E5">
        <w:rPr>
          <w:rFonts w:ascii="Arial" w:hAnsi="Arial" w:cs="Arial"/>
          <w:sz w:val="20"/>
          <w:szCs w:val="20"/>
        </w:rPr>
        <w:lastRenderedPageBreak/>
        <w:t>z delom (razloga 02 – poškodba izven dela in 05 – poškodba izven dela po tretji osebi), določata skrajšanje obdobja izplačevanja nadomestila v breme delodajalca oz</w:t>
      </w:r>
      <w:r w:rsidRPr="005645E5">
        <w:rPr>
          <w:rFonts w:ascii="Arial" w:hAnsi="Arial" w:cs="Arial"/>
          <w:color w:val="000000" w:themeColor="text1"/>
          <w:sz w:val="20"/>
          <w:szCs w:val="20"/>
        </w:rPr>
        <w:t>iroma</w:t>
      </w:r>
      <w:r w:rsidRPr="005645E5">
        <w:rPr>
          <w:rFonts w:ascii="Arial" w:hAnsi="Arial" w:cs="Arial"/>
          <w:sz w:val="20"/>
          <w:szCs w:val="20"/>
        </w:rPr>
        <w:t xml:space="preserve"> samostojnega zavezanca (samostojni podjetniki, kmetje, družbeniki in drugi), in sicer </w:t>
      </w:r>
      <w:r>
        <w:rPr>
          <w:rFonts w:ascii="Arial" w:hAnsi="Arial" w:cs="Arial"/>
          <w:sz w:val="20"/>
          <w:szCs w:val="20"/>
        </w:rPr>
        <w:t>s</w:t>
      </w:r>
      <w:r w:rsidRPr="005645E5">
        <w:rPr>
          <w:rFonts w:ascii="Arial" w:hAnsi="Arial" w:cs="Arial"/>
          <w:sz w:val="20"/>
          <w:szCs w:val="20"/>
        </w:rPr>
        <w:t xml:space="preserve"> 30 na 20 delovnih dni. Za razloga zadržanosti od dela </w:t>
      </w:r>
      <w:r w:rsidR="006D5E17">
        <w:rPr>
          <w:rFonts w:ascii="Arial" w:hAnsi="Arial" w:cs="Arial"/>
          <w:sz w:val="20"/>
          <w:szCs w:val="20"/>
        </w:rPr>
        <w:t xml:space="preserve">(razloga </w:t>
      </w:r>
      <w:r w:rsidRPr="005645E5">
        <w:rPr>
          <w:rFonts w:ascii="Arial" w:hAnsi="Arial" w:cs="Arial"/>
          <w:sz w:val="20"/>
          <w:szCs w:val="20"/>
        </w:rPr>
        <w:t>03 – poklicna bolezen in 04 – poškodba pri delu</w:t>
      </w:r>
      <w:r w:rsidR="006D5E17">
        <w:rPr>
          <w:rFonts w:ascii="Arial" w:hAnsi="Arial" w:cs="Arial"/>
          <w:sz w:val="20"/>
          <w:szCs w:val="20"/>
        </w:rPr>
        <w:t>)</w:t>
      </w:r>
      <w:r w:rsidRPr="005645E5">
        <w:rPr>
          <w:rFonts w:ascii="Arial" w:hAnsi="Arial" w:cs="Arial"/>
          <w:sz w:val="20"/>
          <w:szCs w:val="20"/>
        </w:rPr>
        <w:t xml:space="preserve"> </w:t>
      </w:r>
      <w:r>
        <w:rPr>
          <w:rFonts w:ascii="Arial" w:hAnsi="Arial" w:cs="Arial"/>
          <w:sz w:val="20"/>
          <w:szCs w:val="20"/>
        </w:rPr>
        <w:t>je</w:t>
      </w:r>
      <w:r w:rsidRPr="005645E5">
        <w:rPr>
          <w:rFonts w:ascii="Arial" w:hAnsi="Arial" w:cs="Arial"/>
          <w:sz w:val="20"/>
          <w:szCs w:val="20"/>
        </w:rPr>
        <w:t xml:space="preserve"> štetje delovnih dni v breme ZZZS enako kot do zdaj (v breme ZZZS je od 31. delovnega dne). ZDR-1C prinaša spremembe tudi v tretjem odstavku 137. člena (skrajšanje obdobja </w:t>
      </w:r>
      <w:r>
        <w:rPr>
          <w:rFonts w:ascii="Arial" w:hAnsi="Arial" w:cs="Arial"/>
          <w:sz w:val="20"/>
          <w:szCs w:val="20"/>
        </w:rPr>
        <w:t>s</w:t>
      </w:r>
      <w:r w:rsidRPr="005645E5">
        <w:rPr>
          <w:rFonts w:ascii="Arial" w:hAnsi="Arial" w:cs="Arial"/>
          <w:sz w:val="20"/>
          <w:szCs w:val="20"/>
        </w:rPr>
        <w:t xml:space="preserve"> 120 na 80 delovnih dni) in četrtem odstavku 137. člena (recidiv). Zakona se uporabljata od 1. marca 2022.</w:t>
      </w:r>
    </w:p>
    <w:p w14:paraId="5454653D" w14:textId="628DFFA9" w:rsidR="006C243B" w:rsidRPr="005645E5" w:rsidRDefault="006C243B" w:rsidP="00FB1D5B">
      <w:pPr>
        <w:jc w:val="both"/>
        <w:rPr>
          <w:rFonts w:ascii="Arial" w:hAnsi="Arial" w:cs="Arial"/>
          <w:sz w:val="20"/>
          <w:szCs w:val="20"/>
        </w:rPr>
      </w:pPr>
      <w:r w:rsidRPr="005645E5">
        <w:rPr>
          <w:rFonts w:ascii="Arial" w:hAnsi="Arial" w:cs="Arial"/>
          <w:sz w:val="20"/>
          <w:szCs w:val="20"/>
        </w:rPr>
        <w:t>Določbe ZZVZZ-R in ZDR-1C se uporabljajo za začasno nezmožnost za delo s pravico do nadomestila v breme obveznega zdravstvenega zavarovanja od 1. marca 2022. To pomeni, da bo nadomestilo za marec 2022 in na</w:t>
      </w:r>
      <w:r>
        <w:rPr>
          <w:rFonts w:ascii="Arial" w:hAnsi="Arial" w:cs="Arial"/>
          <w:sz w:val="20"/>
          <w:szCs w:val="20"/>
        </w:rPr>
        <w:t>slednje</w:t>
      </w:r>
      <w:r w:rsidRPr="005645E5">
        <w:rPr>
          <w:rFonts w:ascii="Arial" w:hAnsi="Arial" w:cs="Arial"/>
          <w:sz w:val="20"/>
          <w:szCs w:val="20"/>
        </w:rPr>
        <w:t xml:space="preserve"> mesece izplačano v breme OZZ, če bo zavarovanec dosegel 20 delovnih dni začasne nezmožnosti za delo pred 1. marcem 2022 ali če bo ta pogoj dosegel v marcu 2022 oz</w:t>
      </w:r>
      <w:r w:rsidRPr="005645E5">
        <w:rPr>
          <w:rFonts w:ascii="Arial" w:hAnsi="Arial" w:cs="Arial"/>
          <w:color w:val="000000" w:themeColor="text1"/>
          <w:sz w:val="20"/>
          <w:szCs w:val="20"/>
        </w:rPr>
        <w:t>iroma</w:t>
      </w:r>
      <w:r w:rsidRPr="005645E5">
        <w:rPr>
          <w:rFonts w:ascii="Arial" w:hAnsi="Arial" w:cs="Arial"/>
          <w:sz w:val="20"/>
          <w:szCs w:val="20"/>
        </w:rPr>
        <w:t xml:space="preserve"> v naslednjih mesecih. </w:t>
      </w:r>
    </w:p>
    <w:p w14:paraId="44BCBC09" w14:textId="1A81FE0C" w:rsidR="006C243B" w:rsidRPr="005645E5" w:rsidRDefault="006C243B" w:rsidP="00A3252A">
      <w:pPr>
        <w:spacing w:after="0"/>
        <w:rPr>
          <w:rFonts w:ascii="Arial" w:hAnsi="Arial" w:cs="Arial"/>
          <w:sz w:val="20"/>
          <w:szCs w:val="20"/>
        </w:rPr>
      </w:pPr>
      <w:r w:rsidRPr="005645E5">
        <w:rPr>
          <w:rFonts w:ascii="Arial" w:hAnsi="Arial" w:cs="Arial"/>
          <w:sz w:val="20"/>
          <w:szCs w:val="20"/>
        </w:rPr>
        <w:t>Spremembe se nanašajo tudi na tretji in četrti odstavek 137. člena ZDR, in sicer:</w:t>
      </w:r>
    </w:p>
    <w:p w14:paraId="17868E2C" w14:textId="0B089B5E" w:rsidR="006C243B" w:rsidRPr="005645E5" w:rsidRDefault="006C243B" w:rsidP="00FB1D5B">
      <w:pPr>
        <w:spacing w:after="0"/>
        <w:rPr>
          <w:rFonts w:ascii="Arial" w:hAnsi="Arial" w:cs="Arial"/>
          <w:sz w:val="20"/>
          <w:szCs w:val="20"/>
        </w:rPr>
      </w:pPr>
      <w:r w:rsidRPr="005645E5">
        <w:rPr>
          <w:rFonts w:ascii="Arial" w:hAnsi="Arial" w:cs="Arial"/>
          <w:sz w:val="20"/>
          <w:szCs w:val="20"/>
        </w:rPr>
        <w:t xml:space="preserve">Recidiv: </w:t>
      </w:r>
    </w:p>
    <w:p w14:paraId="2008ECDA" w14:textId="65877EDF" w:rsidR="006C243B" w:rsidRPr="005645E5" w:rsidRDefault="006C243B" w:rsidP="00FB1D5B">
      <w:pPr>
        <w:rPr>
          <w:rFonts w:ascii="Arial" w:hAnsi="Arial" w:cs="Arial"/>
          <w:sz w:val="20"/>
          <w:szCs w:val="20"/>
        </w:rPr>
      </w:pPr>
      <w:r w:rsidRPr="005645E5">
        <w:rPr>
          <w:rFonts w:ascii="Arial" w:hAnsi="Arial" w:cs="Arial"/>
          <w:sz w:val="20"/>
          <w:szCs w:val="20"/>
        </w:rPr>
        <w:t>Ko je prva (oziroma predhodna) odsotnost z dela zaradi bolezni (razlog 01) ali poškodba izven dela (razloga 02 in 05), ki bremeni delodajalca, v marcu 2022 ali pozneje (tudi če se je odsotnost sicer začela v februarju, vendar se je nadaljevala v marcu), mora ta</w:t>
      </w:r>
      <w:r w:rsidR="006D5E17">
        <w:rPr>
          <w:rFonts w:ascii="Arial" w:hAnsi="Arial" w:cs="Arial"/>
          <w:sz w:val="20"/>
          <w:szCs w:val="20"/>
        </w:rPr>
        <w:t xml:space="preserve"> </w:t>
      </w:r>
      <w:r>
        <w:rPr>
          <w:rFonts w:ascii="Arial" w:hAnsi="Arial" w:cs="Arial"/>
          <w:sz w:val="20"/>
          <w:szCs w:val="20"/>
        </w:rPr>
        <w:t>trajati</w:t>
      </w:r>
      <w:r w:rsidRPr="005645E5">
        <w:rPr>
          <w:rFonts w:ascii="Arial" w:hAnsi="Arial" w:cs="Arial"/>
          <w:sz w:val="20"/>
          <w:szCs w:val="20"/>
        </w:rPr>
        <w:t xml:space="preserve"> do 20 delovnih dni (prej 30), nato sledi prekinitev staleža v trajanju manj kot 10 delovnih dni (zavarovana oseba dela), nato pa nova odsotnost z dela zaradi iste bolezni ali poškodbe izven dela, ki jo potrdi imenovani zdravnik z odločbo. Drugi stalež bremeni obvezno zdravstveno zavarovanje. </w:t>
      </w:r>
    </w:p>
    <w:p w14:paraId="117329E2" w14:textId="51209582" w:rsidR="006C243B" w:rsidRPr="005645E5" w:rsidRDefault="006C243B" w:rsidP="00FB1D5B">
      <w:pPr>
        <w:spacing w:after="0"/>
        <w:rPr>
          <w:rFonts w:ascii="Arial" w:hAnsi="Arial" w:cs="Arial"/>
          <w:sz w:val="20"/>
          <w:szCs w:val="20"/>
        </w:rPr>
      </w:pPr>
      <w:r w:rsidRPr="005645E5">
        <w:rPr>
          <w:rFonts w:ascii="Arial" w:hAnsi="Arial" w:cs="Arial"/>
          <w:sz w:val="20"/>
          <w:szCs w:val="20"/>
        </w:rPr>
        <w:t>81./121. delovni dan:</w:t>
      </w:r>
    </w:p>
    <w:p w14:paraId="0A1A8FE8" w14:textId="77777777" w:rsidR="006C243B" w:rsidRPr="005645E5" w:rsidRDefault="006C243B" w:rsidP="00FB1D5B">
      <w:pPr>
        <w:spacing w:after="0"/>
        <w:rPr>
          <w:rFonts w:ascii="Arial" w:hAnsi="Arial" w:cs="Arial"/>
          <w:sz w:val="20"/>
          <w:szCs w:val="20"/>
        </w:rPr>
      </w:pPr>
      <w:r w:rsidRPr="005645E5">
        <w:rPr>
          <w:rFonts w:ascii="Arial" w:hAnsi="Arial" w:cs="Arial"/>
          <w:sz w:val="20"/>
          <w:szCs w:val="20"/>
        </w:rPr>
        <w:t>Delodajalec izplačuje nadomestilo plače iz lastnih sredstev v primerih odsotnosti delavca z dela zaradi njegove bolezni (razlog 01) ali poškodbe, ki ni povezana z delom (razloga 02 in 05), v posameznem koledarskem letu največ za:</w:t>
      </w:r>
    </w:p>
    <w:p w14:paraId="380F71BA" w14:textId="77777777" w:rsidR="006C243B" w:rsidRPr="005645E5" w:rsidRDefault="006C243B" w:rsidP="006C243B">
      <w:pPr>
        <w:numPr>
          <w:ilvl w:val="0"/>
          <w:numId w:val="42"/>
        </w:numPr>
        <w:tabs>
          <w:tab w:val="left" w:pos="5670"/>
        </w:tabs>
        <w:spacing w:after="0"/>
        <w:contextualSpacing/>
        <w:jc w:val="both"/>
        <w:rPr>
          <w:rFonts w:ascii="Arial" w:hAnsi="Arial" w:cs="Arial"/>
          <w:sz w:val="20"/>
          <w:szCs w:val="20"/>
        </w:rPr>
      </w:pPr>
      <w:r w:rsidRPr="005645E5">
        <w:rPr>
          <w:rFonts w:ascii="Arial" w:hAnsi="Arial" w:cs="Arial"/>
          <w:sz w:val="20"/>
          <w:szCs w:val="20"/>
        </w:rPr>
        <w:t>80 delovnih dni, če gre za leto 2021 ali naslednja leta,</w:t>
      </w:r>
    </w:p>
    <w:p w14:paraId="438ABA1F" w14:textId="1D72FCBA" w:rsidR="006C243B" w:rsidRPr="005645E5" w:rsidRDefault="006C243B" w:rsidP="006C243B">
      <w:pPr>
        <w:numPr>
          <w:ilvl w:val="0"/>
          <w:numId w:val="42"/>
        </w:numPr>
        <w:tabs>
          <w:tab w:val="left" w:pos="5670"/>
        </w:tabs>
        <w:spacing w:after="0"/>
        <w:contextualSpacing/>
        <w:jc w:val="both"/>
        <w:rPr>
          <w:rFonts w:ascii="Arial" w:hAnsi="Arial" w:cs="Arial"/>
          <w:sz w:val="20"/>
          <w:szCs w:val="20"/>
        </w:rPr>
      </w:pPr>
      <w:r w:rsidRPr="005645E5">
        <w:rPr>
          <w:rFonts w:ascii="Arial" w:hAnsi="Arial" w:cs="Arial"/>
          <w:sz w:val="20"/>
          <w:szCs w:val="20"/>
        </w:rPr>
        <w:t>120 delovnih dni, če je šlo za leto 2021 ali prejšnja leta, za čas daljše odsotnosti pa izplača oz</w:t>
      </w:r>
      <w:r w:rsidRPr="005645E5">
        <w:rPr>
          <w:rFonts w:ascii="Arial" w:hAnsi="Arial" w:cs="Arial"/>
          <w:color w:val="000000" w:themeColor="text1"/>
          <w:sz w:val="20"/>
          <w:szCs w:val="20"/>
        </w:rPr>
        <w:t>iroma</w:t>
      </w:r>
      <w:r w:rsidRPr="005645E5">
        <w:rPr>
          <w:rFonts w:ascii="Arial" w:hAnsi="Arial" w:cs="Arial"/>
          <w:sz w:val="20"/>
          <w:szCs w:val="20"/>
        </w:rPr>
        <w:t xml:space="preserve"> je izplačal delodajalec nadomestilo plače v breme obveznega zdravstvenega zavarovanja.</w:t>
      </w:r>
    </w:p>
    <w:p w14:paraId="3C131107" w14:textId="77777777" w:rsidR="006C243B" w:rsidRPr="005645E5" w:rsidRDefault="006C243B" w:rsidP="00FB1D5B">
      <w:pPr>
        <w:rPr>
          <w:rFonts w:ascii="Arial" w:hAnsi="Arial" w:cs="Arial"/>
          <w:sz w:val="20"/>
          <w:szCs w:val="20"/>
        </w:rPr>
      </w:pPr>
    </w:p>
    <w:p w14:paraId="4281043F" w14:textId="77777777" w:rsidR="006C243B" w:rsidRPr="005645E5" w:rsidRDefault="006C243B" w:rsidP="006C243B">
      <w:pPr>
        <w:pStyle w:val="Odstavekseznama"/>
        <w:numPr>
          <w:ilvl w:val="0"/>
          <w:numId w:val="28"/>
        </w:numPr>
        <w:rPr>
          <w:rFonts w:ascii="Arial" w:hAnsi="Arial" w:cs="Arial"/>
          <w:b/>
          <w:bCs/>
          <w:sz w:val="20"/>
          <w:szCs w:val="20"/>
        </w:rPr>
      </w:pPr>
      <w:r w:rsidRPr="005645E5">
        <w:rPr>
          <w:rFonts w:ascii="Arial" w:hAnsi="Arial" w:cs="Arial"/>
          <w:b/>
          <w:bCs/>
          <w:sz w:val="20"/>
          <w:szCs w:val="20"/>
        </w:rPr>
        <w:t>Novela Zakona o zdravstvenem varstvu in zdravstvenem zavarovanju (ZZVZZ-S)</w:t>
      </w:r>
    </w:p>
    <w:p w14:paraId="6A8CC265" w14:textId="7CF19C64" w:rsidR="006C243B" w:rsidRPr="005645E5" w:rsidRDefault="006C243B" w:rsidP="009A2923">
      <w:pPr>
        <w:jc w:val="both"/>
        <w:rPr>
          <w:rFonts w:ascii="Arial" w:hAnsi="Arial" w:cs="Arial"/>
          <w:sz w:val="20"/>
          <w:szCs w:val="20"/>
        </w:rPr>
      </w:pPr>
      <w:r w:rsidRPr="005645E5">
        <w:rPr>
          <w:rFonts w:ascii="Arial" w:hAnsi="Arial" w:cs="Arial"/>
          <w:sz w:val="20"/>
          <w:szCs w:val="20"/>
        </w:rPr>
        <w:t xml:space="preserve">25. marca 2022 je bil v Uradnem listu RS, št. 43/22 objavljen </w:t>
      </w:r>
      <w:bookmarkStart w:id="76" w:name="_Hlk134086893"/>
      <w:r w:rsidRPr="005645E5">
        <w:rPr>
          <w:rFonts w:ascii="Arial" w:hAnsi="Arial" w:cs="Arial"/>
          <w:b/>
          <w:bCs/>
          <w:sz w:val="20"/>
          <w:szCs w:val="20"/>
        </w:rPr>
        <w:t>Zakon o spremembi Zakona o zdravstvenem varstvu in zdravstvenem zavarovanju (ZZVZZ-S</w:t>
      </w:r>
      <w:bookmarkEnd w:id="76"/>
      <w:r w:rsidRPr="005645E5">
        <w:rPr>
          <w:rFonts w:ascii="Arial" w:hAnsi="Arial" w:cs="Arial"/>
          <w:b/>
          <w:bCs/>
          <w:sz w:val="20"/>
          <w:szCs w:val="20"/>
        </w:rPr>
        <w:t xml:space="preserve">). </w:t>
      </w:r>
      <w:r w:rsidRPr="005645E5">
        <w:rPr>
          <w:rFonts w:ascii="Arial" w:hAnsi="Arial" w:cs="Arial"/>
          <w:sz w:val="20"/>
          <w:szCs w:val="20"/>
        </w:rPr>
        <w:t>ZZVZZ-S spreminja sedmi odstavek 31. člena Zakona o zdravstvenem varstvu in zdravstvenem zavarovanju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ZZVZZ) v delu glede spodnjega limita. Novela se začne uporabljati pri obračunu nadomestil od prvega dne v mesecu, ki sledi mesecu, v katerem se uveljavi ta zakon. Ker začne ta zakon veljati </w:t>
      </w:r>
      <w:r>
        <w:rPr>
          <w:rFonts w:ascii="Arial" w:hAnsi="Arial" w:cs="Arial"/>
          <w:sz w:val="20"/>
          <w:szCs w:val="20"/>
        </w:rPr>
        <w:t>petnajsti</w:t>
      </w:r>
      <w:r w:rsidRPr="005645E5">
        <w:rPr>
          <w:rFonts w:ascii="Arial" w:hAnsi="Arial" w:cs="Arial"/>
          <w:sz w:val="20"/>
          <w:szCs w:val="20"/>
        </w:rPr>
        <w:t xml:space="preserve"> dan po objavi v Uradnem listu, to je 9. aprila 2022, se </w:t>
      </w:r>
      <w:r w:rsidRPr="005645E5">
        <w:rPr>
          <w:rFonts w:ascii="Arial" w:hAnsi="Arial" w:cs="Arial"/>
          <w:sz w:val="20"/>
          <w:szCs w:val="20"/>
          <w:u w:val="single"/>
        </w:rPr>
        <w:t xml:space="preserve">uporablja pri obračunu za zadržanosti od dela v breme ZZZS od vključno 1. maja 2022 </w:t>
      </w:r>
      <w:r w:rsidRPr="005645E5">
        <w:rPr>
          <w:rFonts w:ascii="Arial" w:hAnsi="Arial" w:cs="Arial"/>
          <w:sz w:val="20"/>
          <w:szCs w:val="20"/>
        </w:rPr>
        <w:t xml:space="preserve">(izplačila v juniju 2022). V </w:t>
      </w:r>
      <w:r w:rsidR="006D5E17">
        <w:rPr>
          <w:rFonts w:ascii="Arial" w:hAnsi="Arial" w:cs="Arial"/>
          <w:sz w:val="20"/>
          <w:szCs w:val="20"/>
        </w:rPr>
        <w:t xml:space="preserve">do zdaj </w:t>
      </w:r>
      <w:r w:rsidRPr="005645E5">
        <w:rPr>
          <w:rFonts w:ascii="Arial" w:hAnsi="Arial" w:cs="Arial"/>
          <w:sz w:val="20"/>
          <w:szCs w:val="20"/>
        </w:rPr>
        <w:t xml:space="preserve">veljavnem sedmem odstavku 31. člena ZZVZZ je bilo določeno, da nadomestilo ne more biti manjše od zajamčene plače, torej je trenutno pri obračunih nadomestil plač v breme obveznega zdravstvenega zavarovanja </w:t>
      </w:r>
      <w:r w:rsidRPr="005645E5">
        <w:rPr>
          <w:rFonts w:ascii="Arial" w:hAnsi="Arial" w:cs="Arial"/>
          <w:color w:val="000000" w:themeColor="text1"/>
          <w:sz w:val="20"/>
          <w:szCs w:val="20"/>
        </w:rPr>
        <w:t xml:space="preserve">tako imenovani </w:t>
      </w:r>
      <w:r w:rsidRPr="005645E5">
        <w:rPr>
          <w:rFonts w:ascii="Arial" w:hAnsi="Arial" w:cs="Arial"/>
          <w:sz w:val="20"/>
          <w:szCs w:val="20"/>
        </w:rPr>
        <w:t xml:space="preserve">spodnji limit v primeru polne mesečne obveznosti zajamčena plača. </w:t>
      </w:r>
    </w:p>
    <w:p w14:paraId="350A90E8" w14:textId="77777777" w:rsidR="006C243B" w:rsidRPr="005645E5" w:rsidRDefault="006C243B" w:rsidP="00195F8F">
      <w:pPr>
        <w:spacing w:after="0"/>
        <w:rPr>
          <w:rFonts w:ascii="Arial" w:hAnsi="Arial" w:cs="Arial"/>
          <w:sz w:val="20"/>
          <w:szCs w:val="20"/>
        </w:rPr>
      </w:pPr>
      <w:r w:rsidRPr="005645E5">
        <w:rPr>
          <w:rFonts w:ascii="Arial" w:hAnsi="Arial" w:cs="Arial"/>
          <w:sz w:val="20"/>
          <w:szCs w:val="20"/>
        </w:rPr>
        <w:t>Novela določa, da:</w:t>
      </w:r>
    </w:p>
    <w:p w14:paraId="7165E38D" w14:textId="6DA6DACB" w:rsidR="006C243B" w:rsidRPr="005645E5" w:rsidRDefault="006C243B" w:rsidP="006C243B">
      <w:pPr>
        <w:pStyle w:val="Odstavekseznama"/>
        <w:numPr>
          <w:ilvl w:val="0"/>
          <w:numId w:val="28"/>
        </w:numPr>
        <w:tabs>
          <w:tab w:val="left" w:pos="5670"/>
        </w:tabs>
        <w:spacing w:after="0"/>
        <w:jc w:val="both"/>
        <w:rPr>
          <w:rFonts w:ascii="Arial" w:hAnsi="Arial" w:cs="Arial"/>
          <w:sz w:val="20"/>
          <w:szCs w:val="20"/>
        </w:rPr>
      </w:pPr>
      <w:r w:rsidRPr="005645E5">
        <w:rPr>
          <w:rFonts w:ascii="Arial" w:hAnsi="Arial" w:cs="Arial"/>
          <w:sz w:val="20"/>
          <w:szCs w:val="20"/>
        </w:rPr>
        <w:t>nadomestilo ne more biti manjše od 60 odstotkov minimalne plače, ki je določena z zakonom, ki ureja minimalno plačo (kar velja za vse delavce, za katere delodajalci po</w:t>
      </w:r>
      <w:r>
        <w:rPr>
          <w:rFonts w:ascii="Arial" w:hAnsi="Arial" w:cs="Arial"/>
          <w:sz w:val="20"/>
          <w:szCs w:val="20"/>
        </w:rPr>
        <w:t>šl</w:t>
      </w:r>
      <w:r w:rsidRPr="005645E5">
        <w:rPr>
          <w:rFonts w:ascii="Arial" w:hAnsi="Arial" w:cs="Arial"/>
          <w:sz w:val="20"/>
          <w:szCs w:val="20"/>
        </w:rPr>
        <w:t>jejo refundacijske zahtevke</w:t>
      </w:r>
      <w:r>
        <w:rPr>
          <w:rFonts w:ascii="Arial" w:hAnsi="Arial" w:cs="Arial"/>
          <w:sz w:val="20"/>
          <w:szCs w:val="20"/>
        </w:rPr>
        <w:t>,</w:t>
      </w:r>
      <w:r w:rsidRPr="005645E5">
        <w:rPr>
          <w:rFonts w:ascii="Arial" w:hAnsi="Arial" w:cs="Arial"/>
          <w:sz w:val="20"/>
          <w:szCs w:val="20"/>
        </w:rPr>
        <w:t xml:space="preserve"> in za večino samostojnih zavezancev, ki jim ZZZS </w:t>
      </w:r>
      <w:r>
        <w:rPr>
          <w:rFonts w:ascii="Arial" w:hAnsi="Arial" w:cs="Arial"/>
          <w:sz w:val="20"/>
          <w:szCs w:val="20"/>
        </w:rPr>
        <w:t>neposredno</w:t>
      </w:r>
      <w:r w:rsidRPr="005645E5">
        <w:rPr>
          <w:rFonts w:ascii="Arial" w:hAnsi="Arial" w:cs="Arial"/>
          <w:sz w:val="20"/>
          <w:szCs w:val="20"/>
        </w:rPr>
        <w:t xml:space="preserve"> izplačuje nadomestila plač);</w:t>
      </w:r>
    </w:p>
    <w:p w14:paraId="6CD79F2B" w14:textId="25D8FE27" w:rsidR="006C243B" w:rsidRPr="005645E5" w:rsidRDefault="006C243B" w:rsidP="006C243B">
      <w:pPr>
        <w:pStyle w:val="Odstavekseznama"/>
        <w:numPr>
          <w:ilvl w:val="0"/>
          <w:numId w:val="28"/>
        </w:numPr>
        <w:tabs>
          <w:tab w:val="left" w:pos="5670"/>
        </w:tabs>
        <w:spacing w:after="0"/>
        <w:jc w:val="both"/>
        <w:rPr>
          <w:rFonts w:ascii="Arial" w:hAnsi="Arial" w:cs="Arial"/>
          <w:sz w:val="20"/>
          <w:szCs w:val="20"/>
        </w:rPr>
      </w:pPr>
      <w:r w:rsidRPr="005645E5">
        <w:rPr>
          <w:rFonts w:ascii="Arial" w:hAnsi="Arial" w:cs="Arial"/>
          <w:sz w:val="20"/>
          <w:szCs w:val="20"/>
        </w:rPr>
        <w:t xml:space="preserve">je za zavarovanca, </w:t>
      </w:r>
      <w:r w:rsidR="006D5E17">
        <w:rPr>
          <w:rFonts w:ascii="Arial" w:hAnsi="Arial" w:cs="Arial"/>
          <w:sz w:val="20"/>
          <w:szCs w:val="20"/>
        </w:rPr>
        <w:t>čigar</w:t>
      </w:r>
      <w:r w:rsidR="006D5E17" w:rsidRPr="005645E5">
        <w:rPr>
          <w:rFonts w:ascii="Arial" w:hAnsi="Arial" w:cs="Arial"/>
          <w:sz w:val="20"/>
          <w:szCs w:val="20"/>
        </w:rPr>
        <w:t xml:space="preserve"> </w:t>
      </w:r>
      <w:r w:rsidRPr="005645E5">
        <w:rPr>
          <w:rFonts w:ascii="Arial" w:hAnsi="Arial" w:cs="Arial"/>
          <w:sz w:val="20"/>
          <w:szCs w:val="20"/>
        </w:rPr>
        <w:t xml:space="preserve">osnova za plačilo prispevkov je nižja od 60 odstotkov minimalne plače, najnižje nadomestilo določeno v višini osnove, po kateri je ta zavarovan (ta del določbe velja za </w:t>
      </w:r>
      <w:r w:rsidRPr="005645E5">
        <w:rPr>
          <w:rFonts w:ascii="Arial" w:hAnsi="Arial" w:cs="Arial"/>
          <w:sz w:val="20"/>
          <w:szCs w:val="20"/>
        </w:rPr>
        <w:lastRenderedPageBreak/>
        <w:t>kmete, ki so se prostovoljno vključili v obvezno pokojninsko zavarovanje do 31. decembra 2012 in so hkrati tudi obvezno zdravstveno zavarovani za poln</w:t>
      </w:r>
      <w:r w:rsidR="002E0926">
        <w:rPr>
          <w:rFonts w:ascii="Arial" w:hAnsi="Arial" w:cs="Arial"/>
          <w:sz w:val="20"/>
          <w:szCs w:val="20"/>
        </w:rPr>
        <w:t>i</w:t>
      </w:r>
      <w:r w:rsidRPr="005645E5">
        <w:rPr>
          <w:rFonts w:ascii="Arial" w:hAnsi="Arial" w:cs="Arial"/>
          <w:sz w:val="20"/>
          <w:szCs w:val="20"/>
        </w:rPr>
        <w:t xml:space="preserve"> obseg pravic).</w:t>
      </w:r>
    </w:p>
    <w:p w14:paraId="270213B5" w14:textId="77777777" w:rsidR="006C243B" w:rsidRPr="005645E5" w:rsidRDefault="006C243B" w:rsidP="000070E2">
      <w:pPr>
        <w:spacing w:after="0"/>
        <w:rPr>
          <w:rFonts w:ascii="Arial" w:hAnsi="Arial" w:cs="Arial"/>
          <w:sz w:val="20"/>
          <w:szCs w:val="20"/>
        </w:rPr>
      </w:pPr>
    </w:p>
    <w:p w14:paraId="15BACD90" w14:textId="1F804C12" w:rsidR="006C243B" w:rsidRPr="005645E5" w:rsidRDefault="006C243B" w:rsidP="00195F8F">
      <w:pPr>
        <w:jc w:val="both"/>
        <w:rPr>
          <w:rFonts w:ascii="Arial" w:hAnsi="Arial" w:cs="Arial"/>
          <w:sz w:val="20"/>
          <w:szCs w:val="20"/>
        </w:rPr>
      </w:pPr>
      <w:r w:rsidRPr="005645E5">
        <w:rPr>
          <w:rFonts w:ascii="Arial" w:hAnsi="Arial" w:cs="Arial"/>
          <w:sz w:val="20"/>
          <w:szCs w:val="20"/>
        </w:rPr>
        <w:t>Na podlagi te in drugih sprememb na področju obračuna nadomestil plač je bil spremenjen tudi Pravilnik o obračunu bruto nadomestil plač med začasno zadržanostjo od dela v breme obveznega zdravstvenega zavarovanja in o načinu vlaganja zahtevkov delodajalcev za povračilo izplačanih nadomestil (Uradni list RS, št. 130/04, 121/05, 129/06, 134/06 – popr., 8/07 in 12/20,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w:t>
      </w:r>
      <w:r>
        <w:rPr>
          <w:rFonts w:ascii="Arial" w:hAnsi="Arial" w:cs="Arial"/>
          <w:sz w:val="20"/>
          <w:szCs w:val="20"/>
        </w:rPr>
        <w:t>p</w:t>
      </w:r>
      <w:r w:rsidRPr="005645E5">
        <w:rPr>
          <w:rFonts w:ascii="Arial" w:hAnsi="Arial" w:cs="Arial"/>
          <w:sz w:val="20"/>
          <w:szCs w:val="20"/>
        </w:rPr>
        <w:t xml:space="preserve">ravilnik). </w:t>
      </w:r>
    </w:p>
    <w:p w14:paraId="3A6CD9BD" w14:textId="77777777" w:rsidR="006C243B" w:rsidRPr="005645E5" w:rsidRDefault="006C243B" w:rsidP="00195F8F">
      <w:pPr>
        <w:jc w:val="both"/>
        <w:rPr>
          <w:rFonts w:ascii="Arial" w:hAnsi="Arial" w:cs="Arial"/>
          <w:sz w:val="20"/>
          <w:szCs w:val="20"/>
        </w:rPr>
      </w:pPr>
    </w:p>
    <w:p w14:paraId="7CEA0BFC" w14:textId="63E59F7D" w:rsidR="006C243B" w:rsidRPr="005645E5" w:rsidRDefault="006C243B" w:rsidP="00195F8F">
      <w:pPr>
        <w:spacing w:after="0"/>
        <w:rPr>
          <w:rFonts w:ascii="Arial" w:hAnsi="Arial" w:cs="Arial"/>
          <w:sz w:val="20"/>
          <w:szCs w:val="20"/>
        </w:rPr>
      </w:pPr>
      <w:r w:rsidRPr="005645E5">
        <w:rPr>
          <w:rFonts w:ascii="Arial" w:hAnsi="Arial" w:cs="Arial"/>
          <w:sz w:val="20"/>
          <w:szCs w:val="20"/>
        </w:rPr>
        <w:t xml:space="preserve">Na podlagi novele ZZVZZ-S so spremenjene </w:t>
      </w:r>
      <w:r>
        <w:rPr>
          <w:rFonts w:ascii="Arial" w:hAnsi="Arial" w:cs="Arial"/>
          <w:sz w:val="20"/>
          <w:szCs w:val="20"/>
        </w:rPr>
        <w:t>opredelitve</w:t>
      </w:r>
      <w:r w:rsidRPr="005645E5">
        <w:rPr>
          <w:rFonts w:ascii="Arial" w:hAnsi="Arial" w:cs="Arial"/>
          <w:sz w:val="20"/>
          <w:szCs w:val="20"/>
        </w:rPr>
        <w:t xml:space="preserve"> in formule iz 3. točke 15. člena </w:t>
      </w:r>
      <w:r>
        <w:rPr>
          <w:rFonts w:ascii="Arial" w:hAnsi="Arial" w:cs="Arial"/>
          <w:sz w:val="20"/>
          <w:szCs w:val="20"/>
        </w:rPr>
        <w:t>p</w:t>
      </w:r>
      <w:r w:rsidRPr="005645E5">
        <w:rPr>
          <w:rFonts w:ascii="Arial" w:hAnsi="Arial" w:cs="Arial"/>
          <w:sz w:val="20"/>
          <w:szCs w:val="20"/>
        </w:rPr>
        <w:t>ravilnika:</w:t>
      </w:r>
    </w:p>
    <w:p w14:paraId="39DACB11" w14:textId="4A9C748F" w:rsidR="006C243B" w:rsidRPr="005645E5" w:rsidRDefault="002E0926" w:rsidP="006C243B">
      <w:pPr>
        <w:pStyle w:val="Odstavekseznama"/>
        <w:numPr>
          <w:ilvl w:val="0"/>
          <w:numId w:val="44"/>
        </w:numPr>
        <w:spacing w:after="0"/>
        <w:jc w:val="both"/>
        <w:rPr>
          <w:rFonts w:ascii="Arial" w:hAnsi="Arial" w:cs="Arial"/>
          <w:sz w:val="20"/>
          <w:szCs w:val="20"/>
        </w:rPr>
      </w:pPr>
      <w:r>
        <w:rPr>
          <w:rFonts w:ascii="Arial" w:hAnsi="Arial" w:cs="Arial"/>
          <w:sz w:val="20"/>
          <w:szCs w:val="20"/>
        </w:rPr>
        <w:t xml:space="preserve">če </w:t>
      </w:r>
      <w:r w:rsidR="006C243B" w:rsidRPr="005645E5">
        <w:rPr>
          <w:rFonts w:ascii="Arial" w:hAnsi="Arial" w:cs="Arial"/>
          <w:sz w:val="20"/>
          <w:szCs w:val="20"/>
        </w:rPr>
        <w:t>se obračuna nadomestilo plače v breme ZZZS za celomesečno delovno obveznost in je I. bruto, izračunan iz urne osnove za nadomestilo, nižji od 60 odstotkov minimalne plače, znaša nadomestilo 60 odstotkov minimalne plače</w:t>
      </w:r>
      <w:r w:rsidR="006C243B">
        <w:rPr>
          <w:rFonts w:ascii="Arial" w:hAnsi="Arial" w:cs="Arial"/>
          <w:sz w:val="20"/>
          <w:szCs w:val="20"/>
        </w:rPr>
        <w:t>;</w:t>
      </w:r>
    </w:p>
    <w:p w14:paraId="19AD2338" w14:textId="170AA61C" w:rsidR="006C243B" w:rsidRPr="005645E5" w:rsidRDefault="002E0926" w:rsidP="006C243B">
      <w:pPr>
        <w:pStyle w:val="Odstavekseznama"/>
        <w:numPr>
          <w:ilvl w:val="0"/>
          <w:numId w:val="44"/>
        </w:numPr>
        <w:jc w:val="both"/>
        <w:rPr>
          <w:rFonts w:ascii="Arial" w:hAnsi="Arial" w:cs="Arial"/>
          <w:sz w:val="20"/>
          <w:szCs w:val="20"/>
        </w:rPr>
      </w:pPr>
      <w:r>
        <w:rPr>
          <w:rFonts w:ascii="Arial" w:hAnsi="Arial" w:cs="Arial"/>
          <w:sz w:val="20"/>
          <w:szCs w:val="20"/>
        </w:rPr>
        <w:t xml:space="preserve">če </w:t>
      </w:r>
      <w:r w:rsidR="006C243B" w:rsidRPr="005645E5">
        <w:rPr>
          <w:rFonts w:ascii="Arial" w:hAnsi="Arial" w:cs="Arial"/>
          <w:sz w:val="20"/>
          <w:szCs w:val="20"/>
        </w:rPr>
        <w:t xml:space="preserve">nadomestilo v breme ZZZS ni obračunano za </w:t>
      </w:r>
      <w:r w:rsidR="006C243B">
        <w:rPr>
          <w:rFonts w:ascii="Arial" w:hAnsi="Arial" w:cs="Arial"/>
          <w:sz w:val="20"/>
          <w:szCs w:val="20"/>
        </w:rPr>
        <w:t>ves</w:t>
      </w:r>
      <w:r w:rsidR="006C243B" w:rsidRPr="005645E5">
        <w:rPr>
          <w:rFonts w:ascii="Arial" w:hAnsi="Arial" w:cs="Arial"/>
          <w:sz w:val="20"/>
          <w:szCs w:val="20"/>
        </w:rPr>
        <w:t xml:space="preserve"> mesec, ampak le za del meseca, je I. bruto enak preračunanemu znesku 60 odstotkov minimalne plače. Formula za izračun tega preračunanega zneska je odvisna od tega, ali gre za dejanski ali fiksni obračun nadomestila:</w:t>
      </w:r>
    </w:p>
    <w:p w14:paraId="222CDF3B" w14:textId="77777777" w:rsidR="006C243B" w:rsidRPr="005645E5" w:rsidRDefault="006C243B" w:rsidP="00195F8F">
      <w:pPr>
        <w:rPr>
          <w:rFonts w:ascii="Arial" w:hAnsi="Arial" w:cs="Arial"/>
          <w:sz w:val="20"/>
          <w:szCs w:val="20"/>
        </w:rPr>
      </w:pPr>
      <w:r w:rsidRPr="005645E5">
        <w:rPr>
          <w:rFonts w:ascii="Arial" w:hAnsi="Arial" w:cs="Arial"/>
          <w:sz w:val="20"/>
          <w:szCs w:val="20"/>
        </w:rPr>
        <w:t>dejanski obračun:</w:t>
      </w:r>
    </w:p>
    <w:p w14:paraId="2E7CA3A4" w14:textId="77777777" w:rsidR="006C243B" w:rsidRPr="005645E5" w:rsidRDefault="006C243B" w:rsidP="00FB1D5B">
      <w:pPr>
        <w:rPr>
          <w:rFonts w:ascii="Arial" w:hAnsi="Arial" w:cs="Arial"/>
          <w:sz w:val="20"/>
          <w:szCs w:val="20"/>
        </w:rPr>
      </w:pPr>
      <w:r w:rsidRPr="005645E5">
        <w:rPr>
          <w:rFonts w:ascii="Arial" w:hAnsi="Arial" w:cs="Arial"/>
          <w:noProof/>
          <w:sz w:val="20"/>
          <w:szCs w:val="20"/>
        </w:rPr>
        <w:drawing>
          <wp:inline distT="0" distB="0" distL="0" distR="0" wp14:anchorId="7F6CA4B8" wp14:editId="05F82C72">
            <wp:extent cx="5400040" cy="311150"/>
            <wp:effectExtent l="0" t="0" r="0" b="0"/>
            <wp:docPr id="1060479482" name="Picture 106047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311150"/>
                    </a:xfrm>
                    <a:prstGeom prst="rect">
                      <a:avLst/>
                    </a:prstGeom>
                    <a:noFill/>
                    <a:ln>
                      <a:noFill/>
                    </a:ln>
                  </pic:spPr>
                </pic:pic>
              </a:graphicData>
            </a:graphic>
          </wp:inline>
        </w:drawing>
      </w:r>
    </w:p>
    <w:p w14:paraId="7E9E8FCF" w14:textId="77777777" w:rsidR="006C243B" w:rsidRPr="005645E5" w:rsidRDefault="006C243B" w:rsidP="00195F8F">
      <w:pPr>
        <w:rPr>
          <w:rFonts w:ascii="Arial" w:hAnsi="Arial" w:cs="Arial"/>
          <w:sz w:val="20"/>
          <w:szCs w:val="20"/>
        </w:rPr>
      </w:pPr>
      <w:r w:rsidRPr="005645E5">
        <w:rPr>
          <w:rFonts w:ascii="Arial" w:hAnsi="Arial" w:cs="Arial"/>
          <w:sz w:val="20"/>
          <w:szCs w:val="20"/>
        </w:rPr>
        <w:t>fiksni obračun:</w:t>
      </w:r>
    </w:p>
    <w:p w14:paraId="23FFF21C" w14:textId="77777777" w:rsidR="006C243B" w:rsidRPr="005645E5" w:rsidRDefault="006C243B" w:rsidP="00FB1D5B">
      <w:pPr>
        <w:rPr>
          <w:rFonts w:ascii="Arial" w:hAnsi="Arial" w:cs="Arial"/>
          <w:sz w:val="20"/>
          <w:szCs w:val="20"/>
        </w:rPr>
      </w:pPr>
      <w:r w:rsidRPr="005645E5">
        <w:rPr>
          <w:rFonts w:ascii="Arial" w:hAnsi="Arial" w:cs="Arial"/>
          <w:noProof/>
          <w:sz w:val="20"/>
          <w:szCs w:val="20"/>
        </w:rPr>
        <w:drawing>
          <wp:inline distT="0" distB="0" distL="0" distR="0" wp14:anchorId="1CCDBFCC" wp14:editId="1C43B94C">
            <wp:extent cx="5400040" cy="3054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305435"/>
                    </a:xfrm>
                    <a:prstGeom prst="rect">
                      <a:avLst/>
                    </a:prstGeom>
                    <a:noFill/>
                    <a:ln>
                      <a:noFill/>
                    </a:ln>
                  </pic:spPr>
                </pic:pic>
              </a:graphicData>
            </a:graphic>
          </wp:inline>
        </w:drawing>
      </w:r>
    </w:p>
    <w:p w14:paraId="2CF7E408" w14:textId="0E933C91" w:rsidR="006C243B" w:rsidRPr="005645E5" w:rsidRDefault="006C243B" w:rsidP="00195F8F">
      <w:pPr>
        <w:spacing w:after="0"/>
        <w:rPr>
          <w:rFonts w:ascii="Arial" w:hAnsi="Arial" w:cs="Arial"/>
          <w:sz w:val="20"/>
          <w:szCs w:val="20"/>
        </w:rPr>
      </w:pPr>
      <w:r w:rsidRPr="005645E5">
        <w:rPr>
          <w:rFonts w:ascii="Arial" w:hAnsi="Arial" w:cs="Arial"/>
          <w:sz w:val="20"/>
          <w:szCs w:val="20"/>
        </w:rPr>
        <w:t>Če povzamemo</w:t>
      </w:r>
      <w:r>
        <w:rPr>
          <w:rFonts w:ascii="Arial" w:hAnsi="Arial" w:cs="Arial"/>
          <w:sz w:val="20"/>
          <w:szCs w:val="20"/>
        </w:rPr>
        <w:t>,</w:t>
      </w:r>
      <w:r w:rsidRPr="005645E5">
        <w:rPr>
          <w:rFonts w:ascii="Arial" w:hAnsi="Arial" w:cs="Arial"/>
          <w:sz w:val="20"/>
          <w:szCs w:val="20"/>
        </w:rPr>
        <w:t xml:space="preserve"> spodnji limit za obračun nadomestila plače v breme ZZZS je:</w:t>
      </w:r>
    </w:p>
    <w:p w14:paraId="3CF3C1CD" w14:textId="7E1EE132" w:rsidR="006C243B" w:rsidRPr="005645E5" w:rsidRDefault="006C243B" w:rsidP="006C243B">
      <w:pPr>
        <w:pStyle w:val="Odstavekseznama"/>
        <w:numPr>
          <w:ilvl w:val="0"/>
          <w:numId w:val="43"/>
        </w:numPr>
        <w:tabs>
          <w:tab w:val="left" w:pos="5670"/>
        </w:tabs>
        <w:spacing w:after="0"/>
        <w:jc w:val="both"/>
        <w:rPr>
          <w:rFonts w:ascii="Arial" w:hAnsi="Arial" w:cs="Arial"/>
          <w:sz w:val="20"/>
          <w:szCs w:val="20"/>
        </w:rPr>
      </w:pPr>
      <w:r w:rsidRPr="005645E5">
        <w:rPr>
          <w:rFonts w:ascii="Arial" w:hAnsi="Arial" w:cs="Arial"/>
          <w:sz w:val="20"/>
          <w:szCs w:val="20"/>
        </w:rPr>
        <w:t>za obdobja zadržanosti do vključno 30. aprila 2022: ZAJAMČENA PLAČA (237,73 EUR)</w:t>
      </w:r>
      <w:r w:rsidR="002E0926">
        <w:rPr>
          <w:rFonts w:ascii="Arial" w:hAnsi="Arial" w:cs="Arial"/>
          <w:sz w:val="20"/>
          <w:szCs w:val="20"/>
        </w:rPr>
        <w:t>,</w:t>
      </w:r>
    </w:p>
    <w:p w14:paraId="6E5EA678" w14:textId="7453C6BA" w:rsidR="006C243B" w:rsidRPr="005645E5" w:rsidRDefault="006C243B" w:rsidP="006C243B">
      <w:pPr>
        <w:pStyle w:val="Odstavekseznama"/>
        <w:numPr>
          <w:ilvl w:val="0"/>
          <w:numId w:val="43"/>
        </w:numPr>
        <w:tabs>
          <w:tab w:val="left" w:pos="5670"/>
        </w:tabs>
        <w:spacing w:after="0"/>
        <w:jc w:val="both"/>
        <w:rPr>
          <w:rFonts w:ascii="Arial" w:hAnsi="Arial" w:cs="Arial"/>
          <w:sz w:val="20"/>
          <w:szCs w:val="20"/>
        </w:rPr>
      </w:pPr>
      <w:r w:rsidRPr="005645E5">
        <w:rPr>
          <w:rFonts w:ascii="Arial" w:hAnsi="Arial" w:cs="Arial"/>
          <w:sz w:val="20"/>
          <w:szCs w:val="20"/>
        </w:rPr>
        <w:t>za obdobja zadržanosti od vključno 1. maja 2022: 60 odstotkov MINIMALNE PLAČE (644,66 EUR)</w:t>
      </w:r>
      <w:r w:rsidR="002E0926">
        <w:rPr>
          <w:rFonts w:ascii="Arial" w:hAnsi="Arial" w:cs="Arial"/>
          <w:sz w:val="20"/>
          <w:szCs w:val="20"/>
        </w:rPr>
        <w:t>,</w:t>
      </w:r>
    </w:p>
    <w:p w14:paraId="402530FF" w14:textId="7328F5A4" w:rsidR="006C243B" w:rsidRPr="005645E5" w:rsidRDefault="002E0926" w:rsidP="006C243B">
      <w:pPr>
        <w:pStyle w:val="Odstavekseznama"/>
        <w:numPr>
          <w:ilvl w:val="0"/>
          <w:numId w:val="43"/>
        </w:numPr>
        <w:tabs>
          <w:tab w:val="left" w:pos="5670"/>
        </w:tabs>
        <w:spacing w:after="0"/>
        <w:jc w:val="both"/>
        <w:rPr>
          <w:rFonts w:ascii="Arial" w:hAnsi="Arial" w:cs="Arial"/>
          <w:sz w:val="20"/>
          <w:szCs w:val="20"/>
        </w:rPr>
      </w:pPr>
      <w:r>
        <w:rPr>
          <w:rFonts w:ascii="Arial" w:hAnsi="Arial" w:cs="Arial"/>
          <w:sz w:val="20"/>
          <w:szCs w:val="20"/>
        </w:rPr>
        <w:t xml:space="preserve">če </w:t>
      </w:r>
      <w:r w:rsidR="006C243B" w:rsidRPr="005645E5">
        <w:rPr>
          <w:rFonts w:ascii="Arial" w:hAnsi="Arial" w:cs="Arial"/>
          <w:sz w:val="20"/>
          <w:szCs w:val="20"/>
        </w:rPr>
        <w:t xml:space="preserve">ne gre za obračun nadomestila v breme ZZZS za </w:t>
      </w:r>
      <w:r w:rsidR="006C243B">
        <w:rPr>
          <w:rFonts w:ascii="Arial" w:hAnsi="Arial" w:cs="Arial"/>
          <w:sz w:val="20"/>
          <w:szCs w:val="20"/>
        </w:rPr>
        <w:t>ves</w:t>
      </w:r>
      <w:r w:rsidR="006C243B" w:rsidRPr="005645E5">
        <w:rPr>
          <w:rFonts w:ascii="Arial" w:hAnsi="Arial" w:cs="Arial"/>
          <w:sz w:val="20"/>
          <w:szCs w:val="20"/>
        </w:rPr>
        <w:t xml:space="preserve"> mesec, se spodnji limit ustrezno preračuna.</w:t>
      </w:r>
    </w:p>
    <w:p w14:paraId="6DD57396" w14:textId="77777777" w:rsidR="006C243B" w:rsidRPr="005645E5" w:rsidRDefault="006C243B" w:rsidP="00B86614">
      <w:pPr>
        <w:spacing w:after="0"/>
        <w:contextualSpacing/>
        <w:jc w:val="both"/>
        <w:rPr>
          <w:rFonts w:ascii="Arial" w:hAnsi="Arial" w:cs="Arial"/>
          <w:sz w:val="20"/>
          <w:szCs w:val="20"/>
        </w:rPr>
      </w:pPr>
      <w:r w:rsidRPr="005645E5">
        <w:rPr>
          <w:rFonts w:ascii="Arial" w:hAnsi="Arial" w:cs="Arial"/>
          <w:sz w:val="20"/>
          <w:szCs w:val="20"/>
        </w:rPr>
        <w:t xml:space="preserve"> </w:t>
      </w:r>
    </w:p>
    <w:p w14:paraId="30C0303D" w14:textId="3578D2B5" w:rsidR="006C243B" w:rsidRPr="005645E5" w:rsidRDefault="006C243B" w:rsidP="00B86614">
      <w:pPr>
        <w:jc w:val="both"/>
        <w:rPr>
          <w:rFonts w:ascii="Arial" w:hAnsi="Arial" w:cs="Arial"/>
          <w:sz w:val="20"/>
          <w:szCs w:val="20"/>
        </w:rPr>
      </w:pPr>
      <w:r w:rsidRPr="005645E5">
        <w:rPr>
          <w:rFonts w:ascii="Arial" w:hAnsi="Arial" w:cs="Arial"/>
          <w:sz w:val="20"/>
          <w:szCs w:val="20"/>
        </w:rPr>
        <w:t xml:space="preserve">Zgornji limit pri obračunu nadomestil v breme ZZZS </w:t>
      </w:r>
      <w:r>
        <w:rPr>
          <w:rFonts w:ascii="Arial" w:hAnsi="Arial" w:cs="Arial"/>
          <w:sz w:val="20"/>
          <w:szCs w:val="20"/>
        </w:rPr>
        <w:t>je</w:t>
      </w:r>
      <w:r w:rsidRPr="005645E5">
        <w:rPr>
          <w:rFonts w:ascii="Arial" w:hAnsi="Arial" w:cs="Arial"/>
          <w:sz w:val="20"/>
          <w:szCs w:val="20"/>
        </w:rPr>
        <w:t xml:space="preserve"> tudi po noveli ZZVZZ-S enak. Torej nadomestilo ne more biti višje od plače, ki bi jo delavec dobil, če bi delal. Delodajalc</w:t>
      </w:r>
      <w:r>
        <w:rPr>
          <w:rFonts w:ascii="Arial" w:hAnsi="Arial" w:cs="Arial"/>
          <w:sz w:val="20"/>
          <w:szCs w:val="20"/>
        </w:rPr>
        <w:t>i</w:t>
      </w:r>
      <w:r w:rsidRPr="005645E5">
        <w:rPr>
          <w:rFonts w:ascii="Arial" w:hAnsi="Arial" w:cs="Arial"/>
          <w:sz w:val="20"/>
          <w:szCs w:val="20"/>
        </w:rPr>
        <w:t xml:space="preserve"> so bili pozvani, </w:t>
      </w:r>
      <w:r w:rsidR="002E0926">
        <w:rPr>
          <w:rFonts w:ascii="Arial" w:hAnsi="Arial" w:cs="Arial"/>
          <w:sz w:val="20"/>
          <w:szCs w:val="20"/>
        </w:rPr>
        <w:t xml:space="preserve">naj </w:t>
      </w:r>
      <w:r w:rsidRPr="005645E5">
        <w:rPr>
          <w:rFonts w:ascii="Arial" w:hAnsi="Arial" w:cs="Arial"/>
          <w:sz w:val="20"/>
          <w:szCs w:val="20"/>
        </w:rPr>
        <w:t xml:space="preserve">pri vpisu podatka o zgornjem limitu (urni osnovi za delo) upoštevajo, da glede na določbe ZDR </w:t>
      </w:r>
      <w:r>
        <w:rPr>
          <w:rFonts w:ascii="Arial" w:hAnsi="Arial" w:cs="Arial"/>
          <w:sz w:val="20"/>
          <w:szCs w:val="20"/>
        </w:rPr>
        <w:t>»</w:t>
      </w:r>
      <w:r w:rsidRPr="005645E5">
        <w:rPr>
          <w:rFonts w:ascii="Arial" w:hAnsi="Arial" w:cs="Arial"/>
          <w:sz w:val="20"/>
          <w:szCs w:val="20"/>
        </w:rPr>
        <w:t>plača, ki bi jo delavec dobil, če bi delal</w:t>
      </w:r>
      <w:r>
        <w:rPr>
          <w:rFonts w:ascii="Arial" w:hAnsi="Arial" w:cs="Arial"/>
          <w:sz w:val="20"/>
          <w:szCs w:val="20"/>
        </w:rPr>
        <w:t>«</w:t>
      </w:r>
      <w:r w:rsidRPr="005645E5">
        <w:rPr>
          <w:rFonts w:ascii="Arial" w:hAnsi="Arial" w:cs="Arial"/>
          <w:sz w:val="20"/>
          <w:szCs w:val="20"/>
        </w:rPr>
        <w:t xml:space="preserve">, ne more biti nižja od vsakokrat veljavne minimalne plače. </w:t>
      </w:r>
    </w:p>
    <w:p w14:paraId="5807599E" w14:textId="77777777" w:rsidR="006C243B" w:rsidRPr="005645E5" w:rsidRDefault="006C243B" w:rsidP="006C243B">
      <w:pPr>
        <w:pStyle w:val="Odstavekseznama"/>
        <w:numPr>
          <w:ilvl w:val="0"/>
          <w:numId w:val="46"/>
        </w:numPr>
        <w:spacing w:after="0"/>
        <w:jc w:val="both"/>
        <w:rPr>
          <w:rFonts w:ascii="Arial" w:hAnsi="Arial" w:cs="Arial"/>
          <w:sz w:val="20"/>
          <w:szCs w:val="20"/>
        </w:rPr>
      </w:pPr>
      <w:bookmarkStart w:id="77" w:name="_Hlk134086906"/>
      <w:r w:rsidRPr="005645E5">
        <w:rPr>
          <w:rFonts w:ascii="Arial" w:hAnsi="Arial" w:cs="Arial"/>
          <w:b/>
          <w:bCs/>
          <w:sz w:val="20"/>
          <w:szCs w:val="20"/>
        </w:rPr>
        <w:t>Zakon o nujnih ukrepih za zagotovitev stabilnosti zdravstvenega sistema (ZNUZSZS)</w:t>
      </w:r>
    </w:p>
    <w:bookmarkEnd w:id="77"/>
    <w:p w14:paraId="2D05EADA" w14:textId="77777777" w:rsidR="006C243B" w:rsidRPr="005645E5" w:rsidRDefault="006C243B" w:rsidP="00B86614">
      <w:pPr>
        <w:spacing w:after="0"/>
        <w:jc w:val="both"/>
        <w:rPr>
          <w:rFonts w:ascii="Arial" w:hAnsi="Arial" w:cs="Arial"/>
          <w:sz w:val="20"/>
          <w:szCs w:val="20"/>
        </w:rPr>
      </w:pPr>
    </w:p>
    <w:p w14:paraId="570F689D" w14:textId="3030174F" w:rsidR="006C243B" w:rsidRPr="005645E5" w:rsidRDefault="006C243B" w:rsidP="00B86614">
      <w:pPr>
        <w:spacing w:after="0"/>
        <w:jc w:val="both"/>
        <w:rPr>
          <w:rFonts w:ascii="Arial" w:hAnsi="Arial" w:cs="Arial"/>
          <w:sz w:val="20"/>
          <w:szCs w:val="20"/>
        </w:rPr>
      </w:pPr>
      <w:r w:rsidRPr="005645E5">
        <w:rPr>
          <w:rFonts w:ascii="Arial" w:hAnsi="Arial" w:cs="Arial"/>
          <w:sz w:val="20"/>
          <w:szCs w:val="20"/>
        </w:rPr>
        <w:t>Zakon je bil objavljen v Uradnem listu RS, št. 100/22 z dne 25. julija 2022, veljati pa je začel 26. julija 2022.</w:t>
      </w:r>
    </w:p>
    <w:p w14:paraId="052D2A74" w14:textId="192DCA64" w:rsidR="006C243B" w:rsidRPr="005645E5" w:rsidRDefault="006C243B" w:rsidP="00B86614">
      <w:pPr>
        <w:jc w:val="both"/>
        <w:rPr>
          <w:rFonts w:ascii="Arial" w:hAnsi="Arial" w:cs="Arial"/>
          <w:sz w:val="20"/>
          <w:szCs w:val="20"/>
        </w:rPr>
      </w:pPr>
      <w:r w:rsidRPr="005645E5">
        <w:rPr>
          <w:rFonts w:ascii="Arial" w:hAnsi="Arial" w:cs="Arial"/>
          <w:sz w:val="20"/>
          <w:szCs w:val="20"/>
        </w:rPr>
        <w:t>ZNUZSZS predvideva možnost, da nekatere listine za uveljavljanje pravic iz obveznega zdravstvenega zavarovanja namesto izbranega osebnega zdravnika izdajajo tudi drugi zdravstveni delavci oz</w:t>
      </w:r>
      <w:r w:rsidRPr="005645E5">
        <w:rPr>
          <w:rFonts w:ascii="Arial" w:hAnsi="Arial" w:cs="Arial"/>
          <w:color w:val="000000" w:themeColor="text1"/>
          <w:sz w:val="20"/>
          <w:szCs w:val="20"/>
        </w:rPr>
        <w:t>iroma</w:t>
      </w:r>
      <w:r w:rsidRPr="005645E5">
        <w:rPr>
          <w:rFonts w:ascii="Arial" w:hAnsi="Arial" w:cs="Arial"/>
          <w:sz w:val="20"/>
          <w:szCs w:val="20"/>
        </w:rPr>
        <w:t xml:space="preserve"> sodelavci, in sicer z namenom razbremenitve izbranega osebnega zdravnika in s tem zagotovitve večje dostopnosti zdravstvenih storitev na primarni ravni. </w:t>
      </w:r>
    </w:p>
    <w:p w14:paraId="30C24855" w14:textId="77777777" w:rsidR="006C243B" w:rsidRPr="005645E5" w:rsidRDefault="006C243B" w:rsidP="00B86614">
      <w:pPr>
        <w:autoSpaceDE w:val="0"/>
        <w:autoSpaceDN w:val="0"/>
        <w:adjustRightInd w:val="0"/>
        <w:spacing w:after="120" w:line="240" w:lineRule="auto"/>
        <w:rPr>
          <w:rFonts w:ascii="Arial" w:hAnsi="Arial" w:cs="Arial"/>
          <w:i/>
          <w:iCs/>
          <w:sz w:val="18"/>
          <w:szCs w:val="18"/>
        </w:rPr>
      </w:pPr>
      <w:bookmarkStart w:id="78" w:name="_Toc135047804"/>
      <w:r w:rsidRPr="005645E5">
        <w:rPr>
          <w:rFonts w:ascii="Arial" w:hAnsi="Arial" w:cs="Arial"/>
          <w:i/>
          <w:iCs/>
          <w:sz w:val="18"/>
          <w:szCs w:val="18"/>
        </w:rPr>
        <w:t xml:space="preserve">Preglednica </w:t>
      </w:r>
      <w:r w:rsidRPr="005645E5">
        <w:rPr>
          <w:rFonts w:ascii="Arial" w:hAnsi="Arial" w:cs="Arial"/>
          <w:i/>
          <w:iCs/>
          <w:sz w:val="18"/>
          <w:szCs w:val="18"/>
        </w:rPr>
        <w:fldChar w:fldCharType="begin"/>
      </w:r>
      <w:r w:rsidRPr="005645E5">
        <w:rPr>
          <w:rFonts w:ascii="Arial" w:hAnsi="Arial" w:cs="Arial"/>
          <w:i/>
          <w:iCs/>
          <w:sz w:val="18"/>
          <w:szCs w:val="18"/>
        </w:rPr>
        <w:instrText xml:space="preserve"> SEQ Preglednica \* ARABIC </w:instrText>
      </w:r>
      <w:r w:rsidRPr="005645E5">
        <w:rPr>
          <w:rFonts w:ascii="Arial" w:hAnsi="Arial" w:cs="Arial"/>
          <w:i/>
          <w:iCs/>
          <w:sz w:val="18"/>
          <w:szCs w:val="18"/>
        </w:rPr>
        <w:fldChar w:fldCharType="separate"/>
      </w:r>
      <w:r w:rsidRPr="005645E5">
        <w:rPr>
          <w:rFonts w:ascii="Arial" w:hAnsi="Arial" w:cs="Arial"/>
          <w:i/>
          <w:iCs/>
          <w:sz w:val="18"/>
          <w:szCs w:val="18"/>
        </w:rPr>
        <w:t>8</w:t>
      </w:r>
      <w:r w:rsidRPr="005645E5">
        <w:rPr>
          <w:rFonts w:ascii="Arial" w:hAnsi="Arial" w:cs="Arial"/>
          <w:i/>
          <w:iCs/>
          <w:sz w:val="18"/>
          <w:szCs w:val="18"/>
        </w:rPr>
        <w:fldChar w:fldCharType="end"/>
      </w:r>
      <w:r w:rsidRPr="005645E5">
        <w:rPr>
          <w:rFonts w:ascii="Arial" w:hAnsi="Arial" w:cs="Arial"/>
          <w:i/>
          <w:iCs/>
          <w:sz w:val="18"/>
          <w:szCs w:val="18"/>
        </w:rPr>
        <w:t>: Vrste listin, ki jih lahko izdajajo zdravstveni delavci in sodelavci (ZZZS)</w:t>
      </w:r>
      <w:bookmarkEnd w:id="78"/>
    </w:p>
    <w:tbl>
      <w:tblPr>
        <w:tblW w:w="8505" w:type="dxa"/>
        <w:tblInd w:w="-8" w:type="dxa"/>
        <w:tblLayout w:type="fixed"/>
        <w:tblLook w:val="00A0" w:firstRow="1" w:lastRow="0" w:firstColumn="1" w:lastColumn="0" w:noHBand="0" w:noVBand="0"/>
      </w:tblPr>
      <w:tblGrid>
        <w:gridCol w:w="3119"/>
        <w:gridCol w:w="1559"/>
        <w:gridCol w:w="1276"/>
        <w:gridCol w:w="1276"/>
        <w:gridCol w:w="1275"/>
      </w:tblGrid>
      <w:tr w:rsidR="006C243B" w:rsidRPr="005645E5" w14:paraId="2E8AD751" w14:textId="77777777" w:rsidTr="002F09EA">
        <w:trPr>
          <w:trHeight w:val="146"/>
        </w:trPr>
        <w:tc>
          <w:tcPr>
            <w:tcW w:w="3119" w:type="dxa"/>
            <w:tcBorders>
              <w:top w:val="single" w:sz="6" w:space="0" w:color="000000"/>
              <w:left w:val="single" w:sz="6" w:space="0" w:color="000000"/>
              <w:bottom w:val="single" w:sz="6" w:space="0" w:color="000000"/>
              <w:right w:val="single" w:sz="6" w:space="0" w:color="000000"/>
            </w:tcBorders>
          </w:tcPr>
          <w:p w14:paraId="285DB474" w14:textId="0CBA1913" w:rsidR="006C243B" w:rsidRPr="005645E5" w:rsidRDefault="006C243B" w:rsidP="00710D9A">
            <w:pPr>
              <w:autoSpaceDE w:val="0"/>
              <w:autoSpaceDN w:val="0"/>
              <w:adjustRightInd w:val="0"/>
              <w:spacing w:after="0" w:line="240" w:lineRule="auto"/>
              <w:jc w:val="center"/>
              <w:rPr>
                <w:rFonts w:ascii="Arial" w:hAnsi="Arial" w:cs="Arial"/>
                <w:b/>
                <w:bCs/>
                <w:color w:val="000000"/>
                <w:sz w:val="16"/>
                <w:szCs w:val="16"/>
              </w:rPr>
            </w:pPr>
            <w:r w:rsidRPr="005645E5">
              <w:rPr>
                <w:rFonts w:ascii="Arial" w:hAnsi="Arial" w:cs="Arial"/>
                <w:b/>
                <w:bCs/>
                <w:color w:val="000000"/>
                <w:sz w:val="16"/>
                <w:szCs w:val="16"/>
              </w:rPr>
              <w:t>Vrsta zdravstvenega delavca oziroma sodelavca</w:t>
            </w:r>
          </w:p>
        </w:tc>
        <w:tc>
          <w:tcPr>
            <w:tcW w:w="1559" w:type="dxa"/>
            <w:vMerge w:val="restart"/>
            <w:tcBorders>
              <w:top w:val="single" w:sz="6" w:space="0" w:color="000000"/>
              <w:left w:val="single" w:sz="6" w:space="0" w:color="000000"/>
              <w:bottom w:val="single" w:sz="6" w:space="0" w:color="000000"/>
              <w:right w:val="single" w:sz="6" w:space="0" w:color="000000"/>
            </w:tcBorders>
          </w:tcPr>
          <w:p w14:paraId="2DE09C3C" w14:textId="4A71BD03"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w:t>
            </w:r>
            <w:r w:rsidRPr="005645E5">
              <w:rPr>
                <w:rFonts w:ascii="Arial" w:hAnsi="Arial" w:cs="Arial"/>
                <w:color w:val="000000"/>
                <w:sz w:val="16"/>
                <w:szCs w:val="16"/>
              </w:rPr>
              <w:t>iplomirana medicinska sestra oziroma diplomiran</w:t>
            </w:r>
            <w:r>
              <w:rPr>
                <w:rFonts w:ascii="Arial" w:hAnsi="Arial" w:cs="Arial"/>
                <w:color w:val="000000"/>
                <w:sz w:val="16"/>
                <w:szCs w:val="16"/>
              </w:rPr>
              <w:t>i</w:t>
            </w:r>
            <w:r w:rsidRPr="005645E5">
              <w:rPr>
                <w:rFonts w:ascii="Arial" w:hAnsi="Arial" w:cs="Arial"/>
                <w:color w:val="000000"/>
                <w:sz w:val="16"/>
                <w:szCs w:val="16"/>
              </w:rPr>
              <w:t xml:space="preserve"> zdravstvenik</w:t>
            </w:r>
          </w:p>
        </w:tc>
        <w:tc>
          <w:tcPr>
            <w:tcW w:w="1276" w:type="dxa"/>
            <w:vMerge w:val="restart"/>
            <w:tcBorders>
              <w:top w:val="single" w:sz="6" w:space="0" w:color="000000"/>
              <w:left w:val="single" w:sz="6" w:space="0" w:color="000000"/>
              <w:bottom w:val="single" w:sz="6" w:space="0" w:color="000000"/>
              <w:right w:val="single" w:sz="6" w:space="0" w:color="000000"/>
            </w:tcBorders>
          </w:tcPr>
          <w:p w14:paraId="1CD67853" w14:textId="551854AB"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V</w:t>
            </w:r>
            <w:r w:rsidRPr="005645E5">
              <w:rPr>
                <w:rFonts w:ascii="Arial" w:hAnsi="Arial" w:cs="Arial"/>
                <w:color w:val="000000"/>
                <w:sz w:val="16"/>
                <w:szCs w:val="16"/>
              </w:rPr>
              <w:t xml:space="preserve">išja medicinska sestra oziroma višji </w:t>
            </w:r>
            <w:r w:rsidRPr="005645E5">
              <w:rPr>
                <w:rFonts w:ascii="Arial" w:hAnsi="Arial" w:cs="Arial"/>
                <w:color w:val="000000"/>
                <w:sz w:val="16"/>
                <w:szCs w:val="16"/>
              </w:rPr>
              <w:lastRenderedPageBreak/>
              <w:t>zdravstveni tehnik</w:t>
            </w:r>
          </w:p>
        </w:tc>
        <w:tc>
          <w:tcPr>
            <w:tcW w:w="1276" w:type="dxa"/>
            <w:vMerge w:val="restart"/>
            <w:tcBorders>
              <w:top w:val="single" w:sz="6" w:space="0" w:color="000000"/>
              <w:left w:val="single" w:sz="6" w:space="0" w:color="000000"/>
              <w:bottom w:val="single" w:sz="6" w:space="0" w:color="000000"/>
              <w:right w:val="single" w:sz="6" w:space="0" w:color="000000"/>
            </w:tcBorders>
          </w:tcPr>
          <w:p w14:paraId="6AD2C96A" w14:textId="2358F459"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S</w:t>
            </w:r>
            <w:r w:rsidRPr="005645E5">
              <w:rPr>
                <w:rFonts w:ascii="Arial" w:hAnsi="Arial" w:cs="Arial"/>
                <w:color w:val="000000"/>
                <w:sz w:val="16"/>
                <w:szCs w:val="16"/>
              </w:rPr>
              <w:t>rednja medicinska sestra oziroma zdravstveni tehnik</w:t>
            </w:r>
          </w:p>
        </w:tc>
        <w:tc>
          <w:tcPr>
            <w:tcW w:w="1275" w:type="dxa"/>
            <w:vMerge w:val="restart"/>
            <w:tcBorders>
              <w:top w:val="single" w:sz="6" w:space="0" w:color="000000"/>
              <w:left w:val="single" w:sz="6" w:space="0" w:color="000000"/>
              <w:bottom w:val="single" w:sz="6" w:space="0" w:color="000000"/>
              <w:right w:val="single" w:sz="6" w:space="0" w:color="000000"/>
            </w:tcBorders>
          </w:tcPr>
          <w:p w14:paraId="3385C95E" w14:textId="26A2BAD9"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w:t>
            </w:r>
            <w:r w:rsidRPr="005645E5">
              <w:rPr>
                <w:rFonts w:ascii="Arial" w:hAnsi="Arial" w:cs="Arial"/>
                <w:color w:val="000000"/>
                <w:sz w:val="16"/>
                <w:szCs w:val="16"/>
              </w:rPr>
              <w:t>dravstveni administrativni sodelavec</w:t>
            </w:r>
          </w:p>
        </w:tc>
      </w:tr>
      <w:tr w:rsidR="006C243B" w:rsidRPr="005645E5" w14:paraId="1DCD27A9" w14:textId="77777777" w:rsidTr="002F09EA">
        <w:trPr>
          <w:trHeight w:val="146"/>
        </w:trPr>
        <w:tc>
          <w:tcPr>
            <w:tcW w:w="3119" w:type="dxa"/>
            <w:tcBorders>
              <w:top w:val="single" w:sz="6" w:space="0" w:color="000000"/>
              <w:left w:val="single" w:sz="6" w:space="0" w:color="000000"/>
              <w:bottom w:val="single" w:sz="6" w:space="0" w:color="000000"/>
              <w:right w:val="single" w:sz="6" w:space="0" w:color="000000"/>
            </w:tcBorders>
          </w:tcPr>
          <w:p w14:paraId="1F7312CC" w14:textId="4BE6D95E" w:rsidR="006C243B" w:rsidRPr="005645E5" w:rsidRDefault="006C243B" w:rsidP="00E86F4B">
            <w:pPr>
              <w:autoSpaceDE w:val="0"/>
              <w:autoSpaceDN w:val="0"/>
              <w:adjustRightInd w:val="0"/>
              <w:spacing w:after="0" w:line="240" w:lineRule="auto"/>
              <w:jc w:val="center"/>
              <w:rPr>
                <w:rFonts w:ascii="Arial" w:hAnsi="Arial" w:cs="Arial"/>
                <w:b/>
                <w:bCs/>
                <w:color w:val="000000"/>
                <w:sz w:val="16"/>
                <w:szCs w:val="16"/>
              </w:rPr>
            </w:pPr>
            <w:r w:rsidRPr="005645E5">
              <w:rPr>
                <w:rFonts w:ascii="Arial" w:hAnsi="Arial" w:cs="Arial"/>
                <w:b/>
                <w:bCs/>
                <w:color w:val="000000"/>
                <w:sz w:val="16"/>
                <w:szCs w:val="16"/>
              </w:rPr>
              <w:t>Mogoča nova pooblastila</w:t>
            </w:r>
          </w:p>
        </w:tc>
        <w:tc>
          <w:tcPr>
            <w:tcW w:w="1559" w:type="dxa"/>
            <w:vMerge/>
            <w:tcBorders>
              <w:left w:val="single" w:sz="6" w:space="0" w:color="000000"/>
              <w:bottom w:val="single" w:sz="6" w:space="0" w:color="000000"/>
              <w:right w:val="single" w:sz="6" w:space="0" w:color="000000"/>
            </w:tcBorders>
          </w:tcPr>
          <w:p w14:paraId="1CA4E3D1" w14:textId="77777777" w:rsidR="006C243B" w:rsidRPr="005645E5" w:rsidRDefault="006C243B" w:rsidP="00710D9A">
            <w:pPr>
              <w:autoSpaceDE w:val="0"/>
              <w:autoSpaceDN w:val="0"/>
              <w:adjustRightInd w:val="0"/>
              <w:spacing w:after="0" w:line="240" w:lineRule="auto"/>
              <w:jc w:val="center"/>
              <w:rPr>
                <w:rFonts w:ascii="Arial" w:hAnsi="Arial" w:cs="Arial"/>
                <w:b/>
                <w:bCs/>
                <w:color w:val="000000"/>
                <w:sz w:val="16"/>
                <w:szCs w:val="16"/>
              </w:rPr>
            </w:pPr>
          </w:p>
        </w:tc>
        <w:tc>
          <w:tcPr>
            <w:tcW w:w="1276" w:type="dxa"/>
            <w:vMerge/>
            <w:tcBorders>
              <w:left w:val="single" w:sz="6" w:space="0" w:color="000000"/>
              <w:bottom w:val="single" w:sz="6" w:space="0" w:color="000000"/>
              <w:right w:val="single" w:sz="6" w:space="0" w:color="000000"/>
            </w:tcBorders>
          </w:tcPr>
          <w:p w14:paraId="7CC49C3E" w14:textId="77777777" w:rsidR="006C243B" w:rsidRPr="005645E5" w:rsidRDefault="006C243B" w:rsidP="00710D9A">
            <w:pPr>
              <w:autoSpaceDE w:val="0"/>
              <w:autoSpaceDN w:val="0"/>
              <w:adjustRightInd w:val="0"/>
              <w:spacing w:after="0" w:line="240" w:lineRule="auto"/>
              <w:jc w:val="center"/>
              <w:rPr>
                <w:rFonts w:ascii="Arial" w:hAnsi="Arial" w:cs="Arial"/>
                <w:b/>
                <w:bCs/>
                <w:color w:val="000000"/>
                <w:sz w:val="16"/>
                <w:szCs w:val="16"/>
              </w:rPr>
            </w:pPr>
          </w:p>
        </w:tc>
        <w:tc>
          <w:tcPr>
            <w:tcW w:w="1276" w:type="dxa"/>
            <w:vMerge/>
            <w:tcBorders>
              <w:left w:val="single" w:sz="6" w:space="0" w:color="000000"/>
              <w:bottom w:val="single" w:sz="6" w:space="0" w:color="000000"/>
              <w:right w:val="single" w:sz="6" w:space="0" w:color="000000"/>
            </w:tcBorders>
          </w:tcPr>
          <w:p w14:paraId="1DAAF621" w14:textId="77777777" w:rsidR="006C243B" w:rsidRPr="005645E5" w:rsidRDefault="006C243B" w:rsidP="00710D9A">
            <w:pPr>
              <w:autoSpaceDE w:val="0"/>
              <w:autoSpaceDN w:val="0"/>
              <w:adjustRightInd w:val="0"/>
              <w:spacing w:after="0" w:line="240" w:lineRule="auto"/>
              <w:jc w:val="center"/>
              <w:rPr>
                <w:rFonts w:ascii="Arial" w:hAnsi="Arial" w:cs="Arial"/>
                <w:b/>
                <w:bCs/>
                <w:color w:val="000000"/>
                <w:sz w:val="16"/>
                <w:szCs w:val="16"/>
              </w:rPr>
            </w:pPr>
          </w:p>
        </w:tc>
        <w:tc>
          <w:tcPr>
            <w:tcW w:w="1275" w:type="dxa"/>
            <w:vMerge/>
            <w:tcBorders>
              <w:left w:val="single" w:sz="6" w:space="0" w:color="000000"/>
              <w:bottom w:val="single" w:sz="6" w:space="0" w:color="000000"/>
              <w:right w:val="single" w:sz="6" w:space="0" w:color="000000"/>
            </w:tcBorders>
          </w:tcPr>
          <w:p w14:paraId="42B1105A" w14:textId="77777777" w:rsidR="006C243B" w:rsidRPr="005645E5" w:rsidRDefault="006C243B" w:rsidP="00710D9A">
            <w:pPr>
              <w:autoSpaceDE w:val="0"/>
              <w:autoSpaceDN w:val="0"/>
              <w:adjustRightInd w:val="0"/>
              <w:spacing w:after="0" w:line="240" w:lineRule="auto"/>
              <w:jc w:val="center"/>
              <w:rPr>
                <w:rFonts w:ascii="Arial" w:hAnsi="Arial" w:cs="Arial"/>
                <w:b/>
                <w:bCs/>
                <w:color w:val="000000"/>
                <w:sz w:val="16"/>
                <w:szCs w:val="16"/>
              </w:rPr>
            </w:pPr>
          </w:p>
        </w:tc>
      </w:tr>
      <w:tr w:rsidR="006C243B" w:rsidRPr="005645E5" w14:paraId="2B8F5DF1" w14:textId="77777777" w:rsidTr="00710D9A">
        <w:trPr>
          <w:trHeight w:val="146"/>
        </w:trPr>
        <w:tc>
          <w:tcPr>
            <w:tcW w:w="3119" w:type="dxa"/>
            <w:tcBorders>
              <w:top w:val="single" w:sz="6" w:space="0" w:color="000000"/>
              <w:left w:val="single" w:sz="6" w:space="0" w:color="000000"/>
              <w:bottom w:val="single" w:sz="6" w:space="0" w:color="000000"/>
              <w:right w:val="single" w:sz="6" w:space="0" w:color="000000"/>
            </w:tcBorders>
          </w:tcPr>
          <w:p w14:paraId="62774580" w14:textId="722DD060" w:rsidR="006C243B" w:rsidRPr="005645E5" w:rsidRDefault="006C243B" w:rsidP="00710D9A">
            <w:pPr>
              <w:autoSpaceDE w:val="0"/>
              <w:autoSpaceDN w:val="0"/>
              <w:adjustRightInd w:val="0"/>
              <w:spacing w:after="0" w:line="240" w:lineRule="auto"/>
              <w:rPr>
                <w:rFonts w:ascii="Arial" w:hAnsi="Arial" w:cs="Arial"/>
                <w:color w:val="000000"/>
                <w:sz w:val="16"/>
                <w:szCs w:val="16"/>
              </w:rPr>
            </w:pPr>
            <w:r w:rsidRPr="005645E5">
              <w:rPr>
                <w:rFonts w:ascii="Arial" w:hAnsi="Arial" w:cs="Arial"/>
                <w:color w:val="000000"/>
                <w:sz w:val="16"/>
                <w:szCs w:val="16"/>
              </w:rPr>
              <w:t>izdaja listine za uveljavljanje pravice do potnih stroškov spremstva</w:t>
            </w:r>
          </w:p>
        </w:tc>
        <w:tc>
          <w:tcPr>
            <w:tcW w:w="1559" w:type="dxa"/>
            <w:tcBorders>
              <w:top w:val="single" w:sz="6" w:space="0" w:color="000000"/>
              <w:left w:val="single" w:sz="6" w:space="0" w:color="000000"/>
              <w:bottom w:val="single" w:sz="6" w:space="0" w:color="000000"/>
              <w:right w:val="single" w:sz="6" w:space="0" w:color="000000"/>
            </w:tcBorders>
            <w:vAlign w:val="center"/>
          </w:tcPr>
          <w:p w14:paraId="14B227CE"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11ADB752"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505E8214"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5" w:type="dxa"/>
            <w:tcBorders>
              <w:top w:val="single" w:sz="6" w:space="0" w:color="000000"/>
              <w:left w:val="single" w:sz="6" w:space="0" w:color="000000"/>
              <w:bottom w:val="single" w:sz="6" w:space="0" w:color="000000"/>
              <w:right w:val="single" w:sz="6" w:space="0" w:color="000000"/>
            </w:tcBorders>
            <w:vAlign w:val="center"/>
          </w:tcPr>
          <w:p w14:paraId="54B1296F"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NE</w:t>
            </w:r>
          </w:p>
        </w:tc>
      </w:tr>
      <w:tr w:rsidR="006C243B" w:rsidRPr="005645E5" w14:paraId="321B5EC8" w14:textId="77777777" w:rsidTr="00710D9A">
        <w:trPr>
          <w:trHeight w:val="146"/>
        </w:trPr>
        <w:tc>
          <w:tcPr>
            <w:tcW w:w="3119" w:type="dxa"/>
            <w:tcBorders>
              <w:top w:val="single" w:sz="6" w:space="0" w:color="000000"/>
              <w:left w:val="single" w:sz="6" w:space="0" w:color="000000"/>
              <w:bottom w:val="single" w:sz="6" w:space="0" w:color="000000"/>
              <w:right w:val="single" w:sz="6" w:space="0" w:color="000000"/>
            </w:tcBorders>
          </w:tcPr>
          <w:p w14:paraId="3613BF7E" w14:textId="77777777" w:rsidR="006C243B" w:rsidRPr="005645E5" w:rsidRDefault="006C243B" w:rsidP="00710D9A">
            <w:pPr>
              <w:autoSpaceDE w:val="0"/>
              <w:autoSpaceDN w:val="0"/>
              <w:adjustRightInd w:val="0"/>
              <w:spacing w:after="0" w:line="240" w:lineRule="auto"/>
              <w:rPr>
                <w:rFonts w:ascii="Arial" w:hAnsi="Arial" w:cs="Arial"/>
                <w:color w:val="000000"/>
                <w:sz w:val="16"/>
                <w:szCs w:val="16"/>
              </w:rPr>
            </w:pPr>
            <w:r w:rsidRPr="005645E5">
              <w:rPr>
                <w:rFonts w:ascii="Arial" w:hAnsi="Arial" w:cs="Arial"/>
                <w:color w:val="000000"/>
                <w:sz w:val="16"/>
                <w:szCs w:val="16"/>
              </w:rPr>
              <w:t>izdaja naloga za nenujni reševalni prevoz</w:t>
            </w:r>
          </w:p>
        </w:tc>
        <w:tc>
          <w:tcPr>
            <w:tcW w:w="1559" w:type="dxa"/>
            <w:tcBorders>
              <w:top w:val="single" w:sz="6" w:space="0" w:color="000000"/>
              <w:left w:val="single" w:sz="6" w:space="0" w:color="000000"/>
              <w:bottom w:val="single" w:sz="6" w:space="0" w:color="000000"/>
              <w:right w:val="single" w:sz="6" w:space="0" w:color="000000"/>
            </w:tcBorders>
            <w:vAlign w:val="center"/>
          </w:tcPr>
          <w:p w14:paraId="2EA60F8E"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33AF78B4"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6DB65B1E"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5" w:type="dxa"/>
            <w:tcBorders>
              <w:top w:val="single" w:sz="6" w:space="0" w:color="000000"/>
              <w:left w:val="single" w:sz="6" w:space="0" w:color="000000"/>
              <w:bottom w:val="single" w:sz="6" w:space="0" w:color="000000"/>
              <w:right w:val="single" w:sz="6" w:space="0" w:color="000000"/>
            </w:tcBorders>
            <w:vAlign w:val="center"/>
          </w:tcPr>
          <w:p w14:paraId="07D283EA"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NE</w:t>
            </w:r>
          </w:p>
        </w:tc>
      </w:tr>
      <w:tr w:rsidR="006C243B" w:rsidRPr="005645E5" w14:paraId="4B8E4A2E" w14:textId="77777777" w:rsidTr="00710D9A">
        <w:trPr>
          <w:trHeight w:val="146"/>
        </w:trPr>
        <w:tc>
          <w:tcPr>
            <w:tcW w:w="3119" w:type="dxa"/>
            <w:tcBorders>
              <w:top w:val="single" w:sz="6" w:space="0" w:color="000000"/>
              <w:left w:val="single" w:sz="6" w:space="0" w:color="000000"/>
              <w:bottom w:val="single" w:sz="6" w:space="0" w:color="000000"/>
              <w:right w:val="single" w:sz="6" w:space="0" w:color="000000"/>
            </w:tcBorders>
          </w:tcPr>
          <w:p w14:paraId="5F0FF007" w14:textId="77777777" w:rsidR="006C243B" w:rsidRPr="005645E5" w:rsidRDefault="006C243B" w:rsidP="00710D9A">
            <w:pPr>
              <w:autoSpaceDE w:val="0"/>
              <w:autoSpaceDN w:val="0"/>
              <w:adjustRightInd w:val="0"/>
              <w:spacing w:after="0" w:line="240" w:lineRule="auto"/>
              <w:rPr>
                <w:rFonts w:ascii="Arial" w:hAnsi="Arial" w:cs="Arial"/>
                <w:color w:val="000000"/>
                <w:sz w:val="16"/>
                <w:szCs w:val="16"/>
              </w:rPr>
            </w:pPr>
            <w:r w:rsidRPr="005645E5">
              <w:rPr>
                <w:rFonts w:ascii="Arial" w:hAnsi="Arial" w:cs="Arial"/>
                <w:color w:val="000000"/>
                <w:sz w:val="16"/>
                <w:szCs w:val="16"/>
              </w:rPr>
              <w:t>izdaja listine za izbiro izbranega osebnega zdravnika</w:t>
            </w:r>
          </w:p>
        </w:tc>
        <w:tc>
          <w:tcPr>
            <w:tcW w:w="1559" w:type="dxa"/>
            <w:tcBorders>
              <w:top w:val="single" w:sz="6" w:space="0" w:color="000000"/>
              <w:left w:val="single" w:sz="6" w:space="0" w:color="000000"/>
              <w:bottom w:val="single" w:sz="6" w:space="0" w:color="000000"/>
              <w:right w:val="single" w:sz="6" w:space="0" w:color="000000"/>
            </w:tcBorders>
            <w:vAlign w:val="center"/>
          </w:tcPr>
          <w:p w14:paraId="0178206D"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7880ADF1"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7B9DE72A"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5" w:type="dxa"/>
            <w:tcBorders>
              <w:top w:val="single" w:sz="6" w:space="0" w:color="000000"/>
              <w:left w:val="single" w:sz="6" w:space="0" w:color="000000"/>
              <w:bottom w:val="single" w:sz="6" w:space="0" w:color="000000"/>
              <w:right w:val="single" w:sz="6" w:space="0" w:color="000000"/>
            </w:tcBorders>
            <w:vAlign w:val="center"/>
          </w:tcPr>
          <w:p w14:paraId="73BA424C"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r>
      <w:tr w:rsidR="006C243B" w:rsidRPr="005645E5" w14:paraId="75733609" w14:textId="77777777" w:rsidTr="00710D9A">
        <w:trPr>
          <w:trHeight w:val="146"/>
        </w:trPr>
        <w:tc>
          <w:tcPr>
            <w:tcW w:w="3119" w:type="dxa"/>
            <w:tcBorders>
              <w:top w:val="single" w:sz="6" w:space="0" w:color="000000"/>
              <w:left w:val="single" w:sz="6" w:space="0" w:color="000000"/>
              <w:bottom w:val="single" w:sz="6" w:space="0" w:color="000000"/>
              <w:right w:val="single" w:sz="6" w:space="0" w:color="000000"/>
            </w:tcBorders>
          </w:tcPr>
          <w:p w14:paraId="2CC0A832" w14:textId="77777777" w:rsidR="006C243B" w:rsidRPr="005645E5" w:rsidRDefault="006C243B" w:rsidP="00710D9A">
            <w:pPr>
              <w:autoSpaceDE w:val="0"/>
              <w:autoSpaceDN w:val="0"/>
              <w:adjustRightInd w:val="0"/>
              <w:spacing w:after="0" w:line="240" w:lineRule="auto"/>
              <w:rPr>
                <w:rFonts w:ascii="Arial" w:hAnsi="Arial" w:cs="Arial"/>
                <w:color w:val="000000"/>
                <w:sz w:val="16"/>
                <w:szCs w:val="16"/>
              </w:rPr>
            </w:pPr>
            <w:r w:rsidRPr="005645E5">
              <w:rPr>
                <w:rFonts w:ascii="Arial" w:hAnsi="Arial" w:cs="Arial"/>
                <w:color w:val="000000"/>
                <w:sz w:val="16"/>
                <w:szCs w:val="16"/>
              </w:rPr>
              <w:t>izdaja naročilnice za medicinske pripomočke za sanitarne ali gibalne potrebe pacientov</w:t>
            </w:r>
          </w:p>
        </w:tc>
        <w:tc>
          <w:tcPr>
            <w:tcW w:w="1559" w:type="dxa"/>
            <w:tcBorders>
              <w:top w:val="single" w:sz="6" w:space="0" w:color="000000"/>
              <w:left w:val="single" w:sz="6" w:space="0" w:color="000000"/>
              <w:bottom w:val="single" w:sz="6" w:space="0" w:color="000000"/>
              <w:right w:val="single" w:sz="6" w:space="0" w:color="000000"/>
            </w:tcBorders>
            <w:vAlign w:val="center"/>
          </w:tcPr>
          <w:p w14:paraId="760145B3"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29DBE56E"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73FD7B1C"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NE</w:t>
            </w:r>
          </w:p>
        </w:tc>
        <w:tc>
          <w:tcPr>
            <w:tcW w:w="1275" w:type="dxa"/>
            <w:tcBorders>
              <w:top w:val="single" w:sz="6" w:space="0" w:color="000000"/>
              <w:left w:val="single" w:sz="6" w:space="0" w:color="000000"/>
              <w:bottom w:val="single" w:sz="6" w:space="0" w:color="000000"/>
              <w:right w:val="single" w:sz="6" w:space="0" w:color="000000"/>
            </w:tcBorders>
            <w:vAlign w:val="center"/>
          </w:tcPr>
          <w:p w14:paraId="5E68CC51"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NE</w:t>
            </w:r>
          </w:p>
        </w:tc>
      </w:tr>
      <w:tr w:rsidR="006C243B" w:rsidRPr="005645E5" w14:paraId="254DC0F1" w14:textId="77777777" w:rsidTr="00710D9A">
        <w:trPr>
          <w:trHeight w:val="146"/>
        </w:trPr>
        <w:tc>
          <w:tcPr>
            <w:tcW w:w="3119" w:type="dxa"/>
            <w:tcBorders>
              <w:top w:val="single" w:sz="6" w:space="0" w:color="000000"/>
              <w:left w:val="single" w:sz="6" w:space="0" w:color="000000"/>
              <w:bottom w:val="single" w:sz="6" w:space="0" w:color="000000"/>
              <w:right w:val="single" w:sz="6" w:space="0" w:color="000000"/>
            </w:tcBorders>
          </w:tcPr>
          <w:p w14:paraId="5FECE5B6" w14:textId="29C4E00D" w:rsidR="006C243B" w:rsidRPr="005645E5" w:rsidRDefault="006C243B" w:rsidP="00D66264">
            <w:pPr>
              <w:autoSpaceDE w:val="0"/>
              <w:autoSpaceDN w:val="0"/>
              <w:adjustRightInd w:val="0"/>
              <w:spacing w:after="0" w:line="240" w:lineRule="auto"/>
              <w:rPr>
                <w:rFonts w:ascii="Arial" w:hAnsi="Arial" w:cs="Arial"/>
                <w:color w:val="000000"/>
                <w:sz w:val="16"/>
                <w:szCs w:val="16"/>
              </w:rPr>
            </w:pPr>
            <w:r w:rsidRPr="005645E5">
              <w:rPr>
                <w:rFonts w:ascii="Arial" w:hAnsi="Arial" w:cs="Arial"/>
                <w:color w:val="000000"/>
                <w:sz w:val="16"/>
                <w:szCs w:val="16"/>
              </w:rPr>
              <w:t xml:space="preserve">izdaja potrdila o upravičeni zadržanosti od dela zaradi bolezni, nege in spremstva do </w:t>
            </w:r>
            <w:r w:rsidR="001C27FE">
              <w:rPr>
                <w:rFonts w:ascii="Arial" w:hAnsi="Arial" w:cs="Arial"/>
                <w:color w:val="000000"/>
                <w:sz w:val="16"/>
                <w:szCs w:val="16"/>
              </w:rPr>
              <w:t>treh</w:t>
            </w:r>
            <w:r w:rsidRPr="005645E5">
              <w:rPr>
                <w:rFonts w:ascii="Arial" w:hAnsi="Arial" w:cs="Arial"/>
                <w:color w:val="000000"/>
                <w:sz w:val="16"/>
                <w:szCs w:val="16"/>
              </w:rPr>
              <w:t xml:space="preserve"> koledarsk</w:t>
            </w:r>
            <w:r w:rsidR="001C27FE">
              <w:rPr>
                <w:rFonts w:ascii="Arial" w:hAnsi="Arial" w:cs="Arial"/>
                <w:color w:val="000000"/>
                <w:sz w:val="16"/>
                <w:szCs w:val="16"/>
              </w:rPr>
              <w:t>ih</w:t>
            </w:r>
            <w:r w:rsidRPr="005645E5">
              <w:rPr>
                <w:rFonts w:ascii="Arial" w:hAnsi="Arial" w:cs="Arial"/>
                <w:color w:val="000000"/>
                <w:sz w:val="16"/>
                <w:szCs w:val="16"/>
              </w:rPr>
              <w:t xml:space="preserve"> dni</w:t>
            </w:r>
          </w:p>
        </w:tc>
        <w:tc>
          <w:tcPr>
            <w:tcW w:w="1559" w:type="dxa"/>
            <w:tcBorders>
              <w:top w:val="single" w:sz="6" w:space="0" w:color="000000"/>
              <w:left w:val="single" w:sz="6" w:space="0" w:color="000000"/>
              <w:bottom w:val="single" w:sz="6" w:space="0" w:color="000000"/>
              <w:right w:val="single" w:sz="6" w:space="0" w:color="000000"/>
            </w:tcBorders>
            <w:vAlign w:val="center"/>
          </w:tcPr>
          <w:p w14:paraId="1E356D6E"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02B3E789"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DA</w:t>
            </w:r>
          </w:p>
        </w:tc>
        <w:tc>
          <w:tcPr>
            <w:tcW w:w="1276" w:type="dxa"/>
            <w:tcBorders>
              <w:top w:val="single" w:sz="6" w:space="0" w:color="000000"/>
              <w:left w:val="single" w:sz="6" w:space="0" w:color="000000"/>
              <w:bottom w:val="single" w:sz="6" w:space="0" w:color="000000"/>
              <w:right w:val="single" w:sz="6" w:space="0" w:color="000000"/>
            </w:tcBorders>
            <w:vAlign w:val="center"/>
          </w:tcPr>
          <w:p w14:paraId="4AC62CB0"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NE</w:t>
            </w:r>
          </w:p>
        </w:tc>
        <w:tc>
          <w:tcPr>
            <w:tcW w:w="1275" w:type="dxa"/>
            <w:tcBorders>
              <w:top w:val="single" w:sz="6" w:space="0" w:color="000000"/>
              <w:left w:val="single" w:sz="6" w:space="0" w:color="000000"/>
              <w:bottom w:val="single" w:sz="6" w:space="0" w:color="000000"/>
              <w:right w:val="single" w:sz="6" w:space="0" w:color="000000"/>
            </w:tcBorders>
            <w:vAlign w:val="center"/>
          </w:tcPr>
          <w:p w14:paraId="2FAD4571" w14:textId="77777777" w:rsidR="006C243B" w:rsidRPr="005645E5" w:rsidRDefault="006C243B" w:rsidP="00710D9A">
            <w:pPr>
              <w:autoSpaceDE w:val="0"/>
              <w:autoSpaceDN w:val="0"/>
              <w:adjustRightInd w:val="0"/>
              <w:spacing w:after="0" w:line="240" w:lineRule="auto"/>
              <w:jc w:val="center"/>
              <w:rPr>
                <w:rFonts w:ascii="Arial" w:hAnsi="Arial" w:cs="Arial"/>
                <w:color w:val="000000"/>
                <w:sz w:val="16"/>
                <w:szCs w:val="16"/>
              </w:rPr>
            </w:pPr>
            <w:r w:rsidRPr="005645E5">
              <w:rPr>
                <w:rFonts w:ascii="Arial" w:hAnsi="Arial" w:cs="Arial"/>
                <w:color w:val="000000"/>
                <w:sz w:val="16"/>
                <w:szCs w:val="16"/>
              </w:rPr>
              <w:t>NE</w:t>
            </w:r>
          </w:p>
        </w:tc>
      </w:tr>
    </w:tbl>
    <w:p w14:paraId="32EF9C91" w14:textId="77777777" w:rsidR="006C243B" w:rsidRPr="005645E5" w:rsidRDefault="006C243B" w:rsidP="00710D9A">
      <w:pPr>
        <w:spacing w:after="0"/>
        <w:rPr>
          <w:rFonts w:ascii="Arial" w:hAnsi="Arial" w:cs="Arial"/>
          <w:sz w:val="20"/>
          <w:szCs w:val="20"/>
        </w:rPr>
      </w:pPr>
    </w:p>
    <w:p w14:paraId="2D56374D" w14:textId="00D41B1C" w:rsidR="006C243B" w:rsidRPr="005645E5" w:rsidRDefault="006C243B" w:rsidP="00710D9A">
      <w:pPr>
        <w:spacing w:after="0"/>
        <w:jc w:val="both"/>
        <w:rPr>
          <w:rFonts w:ascii="Arial" w:hAnsi="Arial" w:cs="Arial"/>
          <w:sz w:val="20"/>
          <w:szCs w:val="20"/>
        </w:rPr>
      </w:pPr>
      <w:r w:rsidRPr="005645E5">
        <w:rPr>
          <w:rFonts w:ascii="Arial" w:hAnsi="Arial" w:cs="Arial"/>
          <w:sz w:val="20"/>
          <w:szCs w:val="20"/>
        </w:rPr>
        <w:t>Zdravstveni delavci oz</w:t>
      </w:r>
      <w:r w:rsidRPr="005645E5">
        <w:rPr>
          <w:rFonts w:ascii="Arial" w:hAnsi="Arial" w:cs="Arial"/>
          <w:color w:val="000000" w:themeColor="text1"/>
          <w:sz w:val="20"/>
          <w:szCs w:val="20"/>
        </w:rPr>
        <w:t>iroma</w:t>
      </w:r>
      <w:r w:rsidRPr="005645E5">
        <w:rPr>
          <w:rFonts w:ascii="Arial" w:hAnsi="Arial" w:cs="Arial"/>
          <w:sz w:val="20"/>
          <w:szCs w:val="20"/>
        </w:rPr>
        <w:t xml:space="preserve"> sodelavci lahko izdajajo listine le, če jih izbrani osebni zdravnik pisno pooblasti, pri čemer to lahko stori le, če so kumulativno izpolnjeni naslednji pogoji:</w:t>
      </w:r>
    </w:p>
    <w:p w14:paraId="5F944988" w14:textId="79F7C22D" w:rsidR="006C243B" w:rsidRPr="005645E5" w:rsidRDefault="006C243B" w:rsidP="00FC24BD">
      <w:pPr>
        <w:numPr>
          <w:ilvl w:val="0"/>
          <w:numId w:val="92"/>
        </w:numPr>
        <w:tabs>
          <w:tab w:val="left" w:pos="5670"/>
        </w:tabs>
        <w:spacing w:after="0"/>
        <w:contextualSpacing/>
        <w:jc w:val="both"/>
        <w:rPr>
          <w:rFonts w:ascii="Arial" w:hAnsi="Arial" w:cs="Arial"/>
          <w:sz w:val="20"/>
          <w:szCs w:val="20"/>
        </w:rPr>
      </w:pPr>
      <w:r w:rsidRPr="005645E5">
        <w:rPr>
          <w:rFonts w:ascii="Arial" w:hAnsi="Arial" w:cs="Arial"/>
          <w:sz w:val="20"/>
          <w:szCs w:val="20"/>
        </w:rPr>
        <w:t>če oceni, da to narekuje racionalnost dela,</w:t>
      </w:r>
    </w:p>
    <w:p w14:paraId="56D5C7F6" w14:textId="6420A01E" w:rsidR="006C243B" w:rsidRPr="005645E5" w:rsidRDefault="001C27FE" w:rsidP="00FC24BD">
      <w:pPr>
        <w:numPr>
          <w:ilvl w:val="0"/>
          <w:numId w:val="92"/>
        </w:numPr>
        <w:tabs>
          <w:tab w:val="left" w:pos="5670"/>
        </w:tabs>
        <w:spacing w:after="0"/>
        <w:contextualSpacing/>
        <w:jc w:val="both"/>
        <w:rPr>
          <w:rFonts w:ascii="Arial" w:hAnsi="Arial" w:cs="Arial"/>
          <w:sz w:val="20"/>
          <w:szCs w:val="20"/>
        </w:rPr>
      </w:pPr>
      <w:r>
        <w:rPr>
          <w:rFonts w:ascii="Arial" w:hAnsi="Arial" w:cs="Arial"/>
          <w:sz w:val="20"/>
          <w:szCs w:val="20"/>
        </w:rPr>
        <w:t xml:space="preserve">če </w:t>
      </w:r>
      <w:r w:rsidR="006C243B" w:rsidRPr="005645E5">
        <w:rPr>
          <w:rFonts w:ascii="Arial" w:hAnsi="Arial" w:cs="Arial"/>
          <w:sz w:val="20"/>
          <w:szCs w:val="20"/>
        </w:rPr>
        <w:t xml:space="preserve">upošteva klinične smernice in strokovna priporočila pristojnega razširjenega strokovnega kolegija </w:t>
      </w:r>
      <w:r w:rsidR="006C243B">
        <w:rPr>
          <w:rFonts w:ascii="Arial" w:hAnsi="Arial" w:cs="Arial"/>
          <w:sz w:val="20"/>
          <w:szCs w:val="20"/>
        </w:rPr>
        <w:t>in</w:t>
      </w:r>
    </w:p>
    <w:p w14:paraId="6265153C" w14:textId="77777777" w:rsidR="006C243B" w:rsidRPr="005645E5" w:rsidRDefault="006C243B" w:rsidP="00FC24BD">
      <w:pPr>
        <w:numPr>
          <w:ilvl w:val="0"/>
          <w:numId w:val="92"/>
        </w:numPr>
        <w:tabs>
          <w:tab w:val="left" w:pos="5670"/>
        </w:tabs>
        <w:spacing w:after="0"/>
        <w:contextualSpacing/>
        <w:jc w:val="both"/>
        <w:rPr>
          <w:rFonts w:ascii="Arial" w:hAnsi="Arial" w:cs="Arial"/>
          <w:sz w:val="20"/>
          <w:szCs w:val="20"/>
        </w:rPr>
      </w:pPr>
      <w:r w:rsidRPr="005645E5">
        <w:rPr>
          <w:rFonts w:ascii="Arial" w:hAnsi="Arial" w:cs="Arial"/>
          <w:sz w:val="20"/>
          <w:szCs w:val="20"/>
        </w:rPr>
        <w:t>če prenos pooblastila ne vpliva na diagnostiko in zdravljenje.</w:t>
      </w:r>
    </w:p>
    <w:p w14:paraId="5AEC9C13" w14:textId="77777777" w:rsidR="006C243B" w:rsidRPr="005645E5" w:rsidRDefault="006C243B" w:rsidP="00B86614">
      <w:pPr>
        <w:rPr>
          <w:rFonts w:ascii="Arial" w:hAnsi="Arial" w:cs="Arial"/>
          <w:sz w:val="20"/>
          <w:szCs w:val="20"/>
        </w:rPr>
      </w:pPr>
      <w:r w:rsidRPr="005645E5">
        <w:rPr>
          <w:rFonts w:ascii="Arial" w:hAnsi="Arial" w:cs="Arial"/>
          <w:sz w:val="20"/>
          <w:szCs w:val="20"/>
        </w:rPr>
        <w:t>Pooblastilo velja znotraj istega izvajalca zdravstvene dejavnosti.</w:t>
      </w:r>
    </w:p>
    <w:p w14:paraId="422C79B7" w14:textId="4F655A63" w:rsidR="006C243B" w:rsidRPr="005645E5" w:rsidRDefault="006C243B" w:rsidP="00710D9A">
      <w:pPr>
        <w:jc w:val="both"/>
        <w:rPr>
          <w:rFonts w:ascii="Arial" w:hAnsi="Arial" w:cs="Arial"/>
          <w:sz w:val="20"/>
          <w:szCs w:val="20"/>
        </w:rPr>
      </w:pPr>
      <w:r w:rsidRPr="005645E5">
        <w:rPr>
          <w:rFonts w:ascii="Arial" w:hAnsi="Arial" w:cs="Arial"/>
          <w:sz w:val="20"/>
          <w:szCs w:val="20"/>
        </w:rPr>
        <w:t xml:space="preserve">Možnost prenosa pooblastil za izdajo zgoraj navedenih listin je sicer določena kot ukrep začasne narave – predvidena je veljavnost do 31. decembra 2024, z možnostjo podaljšanja za obdobje šest mesecev s sklepom vlade. </w:t>
      </w:r>
    </w:p>
    <w:p w14:paraId="3F464223" w14:textId="58912B04" w:rsidR="006C243B" w:rsidRPr="005645E5" w:rsidRDefault="006C243B" w:rsidP="00710D9A">
      <w:pPr>
        <w:jc w:val="both"/>
        <w:rPr>
          <w:rFonts w:ascii="Arial" w:hAnsi="Arial" w:cs="Arial"/>
          <w:sz w:val="20"/>
          <w:szCs w:val="20"/>
        </w:rPr>
      </w:pPr>
      <w:r w:rsidRPr="005645E5">
        <w:rPr>
          <w:rFonts w:ascii="Arial" w:hAnsi="Arial" w:cs="Arial"/>
          <w:sz w:val="20"/>
          <w:szCs w:val="20"/>
        </w:rPr>
        <w:t xml:space="preserve">Z ZNUZSZS je bila odložena uporaba določb </w:t>
      </w:r>
      <w:r>
        <w:rPr>
          <w:rFonts w:ascii="Arial" w:hAnsi="Arial" w:cs="Arial"/>
          <w:sz w:val="20"/>
          <w:szCs w:val="20"/>
        </w:rPr>
        <w:t>za</w:t>
      </w:r>
      <w:r w:rsidRPr="005645E5">
        <w:rPr>
          <w:rFonts w:ascii="Arial" w:hAnsi="Arial" w:cs="Arial"/>
          <w:sz w:val="20"/>
          <w:szCs w:val="20"/>
        </w:rPr>
        <w:t xml:space="preserve"> izdaj</w:t>
      </w:r>
      <w:r>
        <w:rPr>
          <w:rFonts w:ascii="Arial" w:hAnsi="Arial" w:cs="Arial"/>
          <w:sz w:val="20"/>
          <w:szCs w:val="20"/>
        </w:rPr>
        <w:t>o</w:t>
      </w:r>
      <w:r w:rsidRPr="005645E5">
        <w:rPr>
          <w:rFonts w:ascii="Arial" w:hAnsi="Arial" w:cs="Arial"/>
          <w:sz w:val="20"/>
          <w:szCs w:val="20"/>
        </w:rPr>
        <w:t xml:space="preserve"> naročilnice za medicinske pripomočke, saj je določeno, da </w:t>
      </w:r>
      <w:r>
        <w:rPr>
          <w:rFonts w:ascii="Arial" w:hAnsi="Arial" w:cs="Arial"/>
          <w:sz w:val="20"/>
          <w:szCs w:val="20"/>
        </w:rPr>
        <w:t>u</w:t>
      </w:r>
      <w:r w:rsidRPr="005645E5">
        <w:rPr>
          <w:rFonts w:ascii="Arial" w:hAnsi="Arial" w:cs="Arial"/>
          <w:sz w:val="20"/>
          <w:szCs w:val="20"/>
        </w:rPr>
        <w:t xml:space="preserve">pravni odbor ZZZS v </w:t>
      </w:r>
      <w:r>
        <w:rPr>
          <w:rFonts w:ascii="Arial" w:hAnsi="Arial" w:cs="Arial"/>
          <w:sz w:val="20"/>
          <w:szCs w:val="20"/>
        </w:rPr>
        <w:t>tridesetih</w:t>
      </w:r>
      <w:r w:rsidRPr="005645E5">
        <w:rPr>
          <w:rFonts w:ascii="Arial" w:hAnsi="Arial" w:cs="Arial"/>
          <w:sz w:val="20"/>
          <w:szCs w:val="20"/>
        </w:rPr>
        <w:t xml:space="preserve"> dneh od </w:t>
      </w:r>
      <w:r>
        <w:rPr>
          <w:rFonts w:ascii="Arial" w:hAnsi="Arial" w:cs="Arial"/>
          <w:sz w:val="20"/>
          <w:szCs w:val="20"/>
        </w:rPr>
        <w:t xml:space="preserve">začetka </w:t>
      </w:r>
      <w:r w:rsidRPr="005645E5">
        <w:rPr>
          <w:rFonts w:ascii="Arial" w:hAnsi="Arial" w:cs="Arial"/>
          <w:sz w:val="20"/>
          <w:szCs w:val="20"/>
        </w:rPr>
        <w:t xml:space="preserve">veljavnosti zakona sprejme Sklep o določitvi seznama medicinskih pripomočkov, pri katerih lahko izbrani osebni zdravnik prenese pooblastilo za predpisovanje na druge zdravstvene delavce (v </w:t>
      </w:r>
      <w:r w:rsidR="00DB73B2" w:rsidRPr="005645E5">
        <w:rPr>
          <w:rFonts w:ascii="Arial" w:hAnsi="Arial" w:cs="Arial"/>
          <w:sz w:val="20"/>
          <w:szCs w:val="20"/>
        </w:rPr>
        <w:t>nadalj</w:t>
      </w:r>
      <w:r w:rsidR="00DB73B2">
        <w:rPr>
          <w:rFonts w:ascii="Arial" w:hAnsi="Arial" w:cs="Arial"/>
          <w:sz w:val="20"/>
          <w:szCs w:val="20"/>
        </w:rPr>
        <w:t>njem besedilu</w:t>
      </w:r>
      <w:r w:rsidRPr="005645E5">
        <w:rPr>
          <w:rFonts w:ascii="Arial" w:hAnsi="Arial" w:cs="Arial"/>
          <w:sz w:val="20"/>
          <w:szCs w:val="20"/>
        </w:rPr>
        <w:t xml:space="preserve">: </w:t>
      </w:r>
      <w:r w:rsidR="00DB73B2">
        <w:rPr>
          <w:rFonts w:ascii="Arial" w:hAnsi="Arial" w:cs="Arial"/>
          <w:sz w:val="20"/>
          <w:szCs w:val="20"/>
        </w:rPr>
        <w:t>s</w:t>
      </w:r>
      <w:r w:rsidRPr="005645E5">
        <w:rPr>
          <w:rFonts w:ascii="Arial" w:hAnsi="Arial" w:cs="Arial"/>
          <w:sz w:val="20"/>
          <w:szCs w:val="20"/>
        </w:rPr>
        <w:t xml:space="preserve">klep). Sklep je bil sprejet na seji 16. avgusta  in je začel veljati 26. avgusta 2022. Za uporabo določb glede izdaje </w:t>
      </w:r>
      <w:r w:rsidR="001C27FE">
        <w:rPr>
          <w:rFonts w:ascii="Arial" w:hAnsi="Arial" w:cs="Arial"/>
          <w:sz w:val="20"/>
          <w:szCs w:val="20"/>
        </w:rPr>
        <w:t>drugih</w:t>
      </w:r>
      <w:r w:rsidR="001C27FE" w:rsidRPr="005645E5">
        <w:rPr>
          <w:rFonts w:ascii="Arial" w:hAnsi="Arial" w:cs="Arial"/>
          <w:sz w:val="20"/>
          <w:szCs w:val="20"/>
        </w:rPr>
        <w:t xml:space="preserve"> </w:t>
      </w:r>
      <w:r w:rsidRPr="005645E5">
        <w:rPr>
          <w:rFonts w:ascii="Arial" w:hAnsi="Arial" w:cs="Arial"/>
          <w:sz w:val="20"/>
          <w:szCs w:val="20"/>
        </w:rPr>
        <w:t xml:space="preserve">vrst listin prehodno obdobje ni bilo določeno, tako da je ureditev že začela veljati 26. julija 2022. </w:t>
      </w:r>
    </w:p>
    <w:p w14:paraId="05641EB2" w14:textId="578E88F9" w:rsidR="006C243B" w:rsidRPr="005645E5" w:rsidRDefault="006C243B" w:rsidP="00710D9A">
      <w:pPr>
        <w:jc w:val="both"/>
        <w:rPr>
          <w:rFonts w:ascii="Arial" w:hAnsi="Arial" w:cs="Arial"/>
          <w:sz w:val="20"/>
          <w:szCs w:val="20"/>
        </w:rPr>
      </w:pPr>
      <w:r w:rsidRPr="005645E5">
        <w:rPr>
          <w:rFonts w:ascii="Arial" w:hAnsi="Arial" w:cs="Arial"/>
          <w:sz w:val="20"/>
          <w:szCs w:val="20"/>
        </w:rPr>
        <w:t xml:space="preserve">ZZZS je pripravil tehnične rešitve za izvajanje ZNUZSZS, vendar za uvedbo </w:t>
      </w:r>
      <w:r w:rsidR="001C27FE">
        <w:rPr>
          <w:rFonts w:ascii="Arial" w:hAnsi="Arial" w:cs="Arial"/>
          <w:sz w:val="20"/>
          <w:szCs w:val="20"/>
        </w:rPr>
        <w:t xml:space="preserve">od </w:t>
      </w:r>
      <w:r w:rsidRPr="005645E5">
        <w:rPr>
          <w:rFonts w:ascii="Arial" w:hAnsi="Arial" w:cs="Arial"/>
          <w:sz w:val="20"/>
          <w:szCs w:val="20"/>
        </w:rPr>
        <w:t>začetka veljavnosti sprememb še niso bili izpolnjeni vsi pogoji, saj pristojn</w:t>
      </w:r>
      <w:r>
        <w:rPr>
          <w:rFonts w:ascii="Arial" w:hAnsi="Arial" w:cs="Arial"/>
          <w:sz w:val="20"/>
          <w:szCs w:val="20"/>
        </w:rPr>
        <w:t>i</w:t>
      </w:r>
      <w:r w:rsidRPr="005645E5">
        <w:rPr>
          <w:rFonts w:ascii="Arial" w:hAnsi="Arial" w:cs="Arial"/>
          <w:sz w:val="20"/>
          <w:szCs w:val="20"/>
        </w:rPr>
        <w:t xml:space="preserve"> razširjen</w:t>
      </w:r>
      <w:r>
        <w:rPr>
          <w:rFonts w:ascii="Arial" w:hAnsi="Arial" w:cs="Arial"/>
          <w:sz w:val="20"/>
          <w:szCs w:val="20"/>
        </w:rPr>
        <w:t>i</w:t>
      </w:r>
      <w:r w:rsidRPr="005645E5">
        <w:rPr>
          <w:rFonts w:ascii="Arial" w:hAnsi="Arial" w:cs="Arial"/>
          <w:sz w:val="20"/>
          <w:szCs w:val="20"/>
        </w:rPr>
        <w:t xml:space="preserve"> strokovn</w:t>
      </w:r>
      <w:r>
        <w:rPr>
          <w:rFonts w:ascii="Arial" w:hAnsi="Arial" w:cs="Arial"/>
          <w:sz w:val="20"/>
          <w:szCs w:val="20"/>
        </w:rPr>
        <w:t>i</w:t>
      </w:r>
      <w:r w:rsidRPr="005645E5">
        <w:rPr>
          <w:rFonts w:ascii="Arial" w:hAnsi="Arial" w:cs="Arial"/>
          <w:sz w:val="20"/>
          <w:szCs w:val="20"/>
        </w:rPr>
        <w:t xml:space="preserve"> kolegij </w:t>
      </w:r>
      <w:r>
        <w:rPr>
          <w:rFonts w:ascii="Arial" w:hAnsi="Arial" w:cs="Arial"/>
          <w:sz w:val="20"/>
          <w:szCs w:val="20"/>
        </w:rPr>
        <w:t>ni</w:t>
      </w:r>
      <w:r w:rsidRPr="005645E5">
        <w:rPr>
          <w:rFonts w:ascii="Arial" w:hAnsi="Arial" w:cs="Arial"/>
          <w:sz w:val="20"/>
          <w:szCs w:val="20"/>
        </w:rPr>
        <w:t xml:space="preserve"> spreje</w:t>
      </w:r>
      <w:r>
        <w:rPr>
          <w:rFonts w:ascii="Arial" w:hAnsi="Arial" w:cs="Arial"/>
          <w:sz w:val="20"/>
          <w:szCs w:val="20"/>
        </w:rPr>
        <w:t>l</w:t>
      </w:r>
      <w:r w:rsidRPr="005645E5">
        <w:rPr>
          <w:rFonts w:ascii="Arial" w:hAnsi="Arial" w:cs="Arial"/>
          <w:sz w:val="20"/>
          <w:szCs w:val="20"/>
        </w:rPr>
        <w:t xml:space="preserve"> ustrezn</w:t>
      </w:r>
      <w:r>
        <w:rPr>
          <w:rFonts w:ascii="Arial" w:hAnsi="Arial" w:cs="Arial"/>
          <w:sz w:val="20"/>
          <w:szCs w:val="20"/>
        </w:rPr>
        <w:t>ih</w:t>
      </w:r>
      <w:r w:rsidRPr="005645E5">
        <w:rPr>
          <w:rFonts w:ascii="Arial" w:hAnsi="Arial" w:cs="Arial"/>
          <w:sz w:val="20"/>
          <w:szCs w:val="20"/>
        </w:rPr>
        <w:t xml:space="preserve"> kliničn</w:t>
      </w:r>
      <w:r>
        <w:rPr>
          <w:rFonts w:ascii="Arial" w:hAnsi="Arial" w:cs="Arial"/>
          <w:sz w:val="20"/>
          <w:szCs w:val="20"/>
        </w:rPr>
        <w:t>ih</w:t>
      </w:r>
      <w:r w:rsidRPr="005645E5">
        <w:rPr>
          <w:rFonts w:ascii="Arial" w:hAnsi="Arial" w:cs="Arial"/>
          <w:sz w:val="20"/>
          <w:szCs w:val="20"/>
        </w:rPr>
        <w:t xml:space="preserve"> smernic in strokovn</w:t>
      </w:r>
      <w:r>
        <w:rPr>
          <w:rFonts w:ascii="Arial" w:hAnsi="Arial" w:cs="Arial"/>
          <w:sz w:val="20"/>
          <w:szCs w:val="20"/>
        </w:rPr>
        <w:t>ih</w:t>
      </w:r>
      <w:r w:rsidRPr="005645E5">
        <w:rPr>
          <w:rFonts w:ascii="Arial" w:hAnsi="Arial" w:cs="Arial"/>
          <w:sz w:val="20"/>
          <w:szCs w:val="20"/>
        </w:rPr>
        <w:t xml:space="preserve"> priporočil za prenos pooblastil. Na podlagi prejete usmeritve MZ (dopis št. 0070-185/2022/21 z dne 3. oktobra 2022) je ZZZS začel </w:t>
      </w:r>
      <w:r>
        <w:rPr>
          <w:rFonts w:ascii="Arial" w:hAnsi="Arial" w:cs="Arial"/>
          <w:sz w:val="20"/>
          <w:szCs w:val="20"/>
        </w:rPr>
        <w:t>izvajati</w:t>
      </w:r>
      <w:r w:rsidRPr="005645E5">
        <w:rPr>
          <w:rFonts w:ascii="Arial" w:hAnsi="Arial" w:cs="Arial"/>
          <w:sz w:val="20"/>
          <w:szCs w:val="20"/>
        </w:rPr>
        <w:t xml:space="preserve"> ZNUZSZS. Informacijske rešitve za podporo izvajanja navedenega zakona so </w:t>
      </w:r>
      <w:r w:rsidR="001C27FE">
        <w:rPr>
          <w:rFonts w:ascii="Arial" w:hAnsi="Arial" w:cs="Arial"/>
          <w:sz w:val="20"/>
          <w:szCs w:val="20"/>
        </w:rPr>
        <w:t>se začele uporabljati</w:t>
      </w:r>
      <w:r w:rsidRPr="005645E5">
        <w:rPr>
          <w:rFonts w:ascii="Arial" w:hAnsi="Arial" w:cs="Arial"/>
          <w:sz w:val="20"/>
          <w:szCs w:val="20"/>
        </w:rPr>
        <w:t xml:space="preserve"> 19. oktobra 2022. Z dnem objave okrožnice je bilo objavljeno tudi dopolnjeno Tehnično navodilo za uporabo on-line sistema zdravstvenega zavarovanja. </w:t>
      </w:r>
    </w:p>
    <w:p w14:paraId="6CFA4E4E" w14:textId="45995F73" w:rsidR="006C243B" w:rsidRPr="005645E5" w:rsidRDefault="006C243B" w:rsidP="006C243B">
      <w:pPr>
        <w:pStyle w:val="IRSSVnavad"/>
        <w:numPr>
          <w:ilvl w:val="0"/>
          <w:numId w:val="45"/>
        </w:numPr>
        <w:rPr>
          <w:rFonts w:cs="Arial"/>
          <w:lang w:val="sl-SI"/>
        </w:rPr>
      </w:pPr>
      <w:r w:rsidRPr="005645E5">
        <w:rPr>
          <w:rFonts w:cs="Arial"/>
          <w:lang w:val="sl-SI"/>
        </w:rPr>
        <w:t>Splošna pojasnila</w:t>
      </w:r>
    </w:p>
    <w:p w14:paraId="599AF6A7" w14:textId="77777777" w:rsidR="006C243B" w:rsidRPr="005645E5" w:rsidRDefault="006C243B" w:rsidP="001C62BC">
      <w:pPr>
        <w:pStyle w:val="IRSSVnavad"/>
        <w:ind w:left="360"/>
        <w:rPr>
          <w:rFonts w:cs="Arial"/>
          <w:lang w:val="sl-SI"/>
        </w:rPr>
      </w:pPr>
    </w:p>
    <w:p w14:paraId="28F5494C" w14:textId="77777777" w:rsidR="006C243B" w:rsidRPr="005645E5" w:rsidRDefault="006C243B" w:rsidP="006C243B">
      <w:pPr>
        <w:pStyle w:val="IRSSVnavad"/>
        <w:numPr>
          <w:ilvl w:val="1"/>
          <w:numId w:val="56"/>
        </w:numPr>
        <w:rPr>
          <w:rFonts w:cs="Arial"/>
          <w:lang w:val="sl-SI"/>
        </w:rPr>
      </w:pPr>
      <w:r w:rsidRPr="005645E5">
        <w:rPr>
          <w:rFonts w:cs="Arial"/>
          <w:lang w:val="sl-SI"/>
        </w:rPr>
        <w:t>Obstoj kliničnih smernic in strokovnih priporočil za prenos pooblastil</w:t>
      </w:r>
    </w:p>
    <w:p w14:paraId="6509C046" w14:textId="77777777" w:rsidR="006C243B" w:rsidRPr="005645E5" w:rsidRDefault="006C243B" w:rsidP="001C62BC">
      <w:pPr>
        <w:pStyle w:val="IRSSVnavad"/>
        <w:ind w:left="720"/>
        <w:rPr>
          <w:rFonts w:cs="Arial"/>
          <w:lang w:val="sl-SI"/>
        </w:rPr>
      </w:pPr>
    </w:p>
    <w:p w14:paraId="42222B33" w14:textId="12298C88" w:rsidR="006C243B" w:rsidRPr="005645E5" w:rsidRDefault="006C243B" w:rsidP="00710D9A">
      <w:pPr>
        <w:jc w:val="both"/>
        <w:rPr>
          <w:rFonts w:ascii="Arial" w:hAnsi="Arial" w:cs="Arial"/>
          <w:sz w:val="20"/>
          <w:szCs w:val="20"/>
        </w:rPr>
      </w:pPr>
      <w:r w:rsidRPr="005645E5">
        <w:rPr>
          <w:rFonts w:ascii="Arial" w:hAnsi="Arial" w:cs="Arial"/>
          <w:sz w:val="20"/>
          <w:szCs w:val="20"/>
        </w:rPr>
        <w:t>Po pojasnilu MZ so priporočila pristojnega razširjenega strokovnega kolegija, ki se upoštevajo pri prenosu pooblastil</w:t>
      </w:r>
      <w:r>
        <w:rPr>
          <w:rFonts w:ascii="Arial" w:hAnsi="Arial" w:cs="Arial"/>
          <w:sz w:val="20"/>
          <w:szCs w:val="20"/>
        </w:rPr>
        <w:t>,</w:t>
      </w:r>
      <w:r w:rsidRPr="005645E5">
        <w:rPr>
          <w:rFonts w:ascii="Arial" w:hAnsi="Arial" w:cs="Arial"/>
          <w:sz w:val="20"/>
          <w:szCs w:val="20"/>
        </w:rPr>
        <w:t xml:space="preserve"> navedena v zapisnikih Razširjenega strokovnega kolegija za družinsko medicino, ki so objavljeni na spletni strani </w:t>
      </w:r>
      <w:r w:rsidR="003A2E3F">
        <w:rPr>
          <w:rFonts w:ascii="Arial" w:hAnsi="Arial" w:cs="Arial"/>
          <w:sz w:val="20"/>
          <w:szCs w:val="20"/>
        </w:rPr>
        <w:t>MZ</w:t>
      </w:r>
      <w:r w:rsidRPr="005645E5">
        <w:rPr>
          <w:rFonts w:ascii="Arial" w:hAnsi="Arial" w:cs="Arial"/>
          <w:sz w:val="20"/>
          <w:szCs w:val="20"/>
        </w:rPr>
        <w:t xml:space="preserve">, in sicer na povezavi </w:t>
      </w:r>
      <w:hyperlink r:id="rId23" w:history="1">
        <w:r w:rsidRPr="005645E5">
          <w:rPr>
            <w:rFonts w:ascii="Arial" w:hAnsi="Arial" w:cs="Arial"/>
            <w:sz w:val="20"/>
            <w:szCs w:val="20"/>
          </w:rPr>
          <w:t>https://www.gov.si/zbirke/delovna-telesa/rsk-za-druzinsko-medicino/</w:t>
        </w:r>
      </w:hyperlink>
      <w:r w:rsidRPr="005645E5">
        <w:rPr>
          <w:rFonts w:ascii="Arial" w:hAnsi="Arial" w:cs="Arial"/>
          <w:sz w:val="20"/>
          <w:szCs w:val="20"/>
        </w:rPr>
        <w:t xml:space="preserve">. </w:t>
      </w:r>
    </w:p>
    <w:p w14:paraId="33E02157" w14:textId="77777777" w:rsidR="006C243B" w:rsidRPr="005645E5" w:rsidRDefault="006C243B" w:rsidP="006C243B">
      <w:pPr>
        <w:pStyle w:val="IRSSVnavad"/>
        <w:numPr>
          <w:ilvl w:val="1"/>
          <w:numId w:val="56"/>
        </w:numPr>
        <w:rPr>
          <w:rFonts w:cs="Arial"/>
          <w:lang w:val="sl-SI"/>
        </w:rPr>
      </w:pPr>
      <w:r w:rsidRPr="005645E5">
        <w:rPr>
          <w:rFonts w:cs="Arial"/>
          <w:lang w:val="sl-SI"/>
        </w:rPr>
        <w:t>Pooblastilo zdravnika</w:t>
      </w:r>
    </w:p>
    <w:p w14:paraId="386BC9F7" w14:textId="77777777" w:rsidR="006C243B" w:rsidRPr="005645E5" w:rsidRDefault="006C243B" w:rsidP="00C44CBA">
      <w:pPr>
        <w:pStyle w:val="IRSSVnavad"/>
        <w:ind w:left="720"/>
        <w:rPr>
          <w:rFonts w:cs="Arial"/>
          <w:lang w:val="sl-SI"/>
        </w:rPr>
      </w:pPr>
    </w:p>
    <w:p w14:paraId="1A2FEDE3" w14:textId="2A2E1592" w:rsidR="006C243B" w:rsidRPr="005645E5" w:rsidRDefault="006C243B" w:rsidP="00710D9A">
      <w:pPr>
        <w:jc w:val="both"/>
        <w:rPr>
          <w:rFonts w:ascii="Arial" w:hAnsi="Arial" w:cs="Arial"/>
          <w:sz w:val="20"/>
          <w:szCs w:val="20"/>
        </w:rPr>
      </w:pPr>
      <w:r w:rsidRPr="005645E5">
        <w:rPr>
          <w:rFonts w:ascii="Arial" w:hAnsi="Arial" w:cs="Arial"/>
          <w:sz w:val="20"/>
          <w:szCs w:val="20"/>
        </w:rPr>
        <w:t>MZ v pojasnilu v zvezi s samimi pooblastili navaja, da morajo biti odgovornosti in pooblastila jasno razdeljen</w:t>
      </w:r>
      <w:r>
        <w:rPr>
          <w:rFonts w:ascii="Arial" w:hAnsi="Arial" w:cs="Arial"/>
          <w:sz w:val="20"/>
          <w:szCs w:val="20"/>
        </w:rPr>
        <w:t>i</w:t>
      </w:r>
      <w:r w:rsidRPr="005645E5">
        <w:rPr>
          <w:rFonts w:ascii="Arial" w:hAnsi="Arial" w:cs="Arial"/>
          <w:sz w:val="20"/>
          <w:szCs w:val="20"/>
        </w:rPr>
        <w:t xml:space="preserve"> in </w:t>
      </w:r>
      <w:r>
        <w:rPr>
          <w:rFonts w:ascii="Arial" w:hAnsi="Arial" w:cs="Arial"/>
          <w:sz w:val="20"/>
          <w:szCs w:val="20"/>
        </w:rPr>
        <w:t>jasn</w:t>
      </w:r>
      <w:r w:rsidRPr="005645E5">
        <w:rPr>
          <w:rFonts w:ascii="Arial" w:hAnsi="Arial" w:cs="Arial"/>
          <w:sz w:val="20"/>
          <w:szCs w:val="20"/>
        </w:rPr>
        <w:t>o določen</w:t>
      </w:r>
      <w:r>
        <w:rPr>
          <w:rFonts w:ascii="Arial" w:hAnsi="Arial" w:cs="Arial"/>
          <w:sz w:val="20"/>
          <w:szCs w:val="20"/>
        </w:rPr>
        <w:t>i</w:t>
      </w:r>
      <w:r w:rsidRPr="005645E5">
        <w:rPr>
          <w:rFonts w:ascii="Arial" w:hAnsi="Arial" w:cs="Arial"/>
          <w:sz w:val="20"/>
          <w:szCs w:val="20"/>
        </w:rPr>
        <w:t xml:space="preserve">, zato ZNUZSZS zahteva, da je pooblastilo zdravnika pisno. Oblika pooblastila </w:t>
      </w:r>
      <w:r w:rsidR="003A2E3F">
        <w:rPr>
          <w:rFonts w:ascii="Arial" w:hAnsi="Arial" w:cs="Arial"/>
          <w:sz w:val="20"/>
          <w:szCs w:val="20"/>
        </w:rPr>
        <w:t xml:space="preserve">poleg tega </w:t>
      </w:r>
      <w:r w:rsidRPr="005645E5">
        <w:rPr>
          <w:rFonts w:ascii="Arial" w:hAnsi="Arial" w:cs="Arial"/>
          <w:sz w:val="20"/>
          <w:szCs w:val="20"/>
        </w:rPr>
        <w:t xml:space="preserve">ni podrobneje določena, prav tako ni predvideno, da bi MZ pripravilo vzorec pooblastila. Iz pooblastila morajo biti jasno razvidni vsaj pooblastitelj, pooblaščenec, obseg in trajanje </w:t>
      </w:r>
      <w:r w:rsidRPr="005645E5">
        <w:rPr>
          <w:rFonts w:ascii="Arial" w:hAnsi="Arial" w:cs="Arial"/>
          <w:sz w:val="20"/>
          <w:szCs w:val="20"/>
        </w:rPr>
        <w:lastRenderedPageBreak/>
        <w:t>pooblastila. Pooblastilo velja znotraj istega izvajalca zdravstvene dejavnosti. Morebitno izvajanje teh nalog s strani drugega osebja »v imenu zdravnika« ni dopustno. Ker gre za osebni odnos med zdravnikom in pacientom, pomemben pa je tudi vpliv na kakovost in organizacijo dela, o pooblastilu (</w:t>
      </w:r>
      <w:r>
        <w:rPr>
          <w:rFonts w:ascii="Arial" w:hAnsi="Arial" w:cs="Arial"/>
          <w:sz w:val="20"/>
          <w:szCs w:val="20"/>
        </w:rPr>
        <w:t>to je</w:t>
      </w:r>
      <w:r w:rsidRPr="005645E5">
        <w:rPr>
          <w:rFonts w:ascii="Arial" w:hAnsi="Arial" w:cs="Arial"/>
          <w:sz w:val="20"/>
          <w:szCs w:val="20"/>
        </w:rPr>
        <w:t xml:space="preserve"> njegovi podelitvi, razširitvi, zožitvi ali preklicu) odloča vsak zdravnik sam in ne na primer poslovodstvo izvajalca zdravstvene dejavnosti. Podeljeno pooblastilo po sami naravi preneha s prenehanjem zaposlitve pooblastitelja oziroma pooblaščenca pri izvajalcu zdravstvene dejavnosti oziroma s smrtjo katerega od njiju. </w:t>
      </w:r>
    </w:p>
    <w:p w14:paraId="3BC5D92F" w14:textId="77777777" w:rsidR="006C243B" w:rsidRPr="005645E5" w:rsidRDefault="006C243B" w:rsidP="006C243B">
      <w:pPr>
        <w:pStyle w:val="IRSSVnavad"/>
        <w:numPr>
          <w:ilvl w:val="1"/>
          <w:numId w:val="56"/>
        </w:numPr>
        <w:rPr>
          <w:rFonts w:cs="Arial"/>
          <w:lang w:val="sl-SI"/>
        </w:rPr>
      </w:pPr>
      <w:r w:rsidRPr="005645E5">
        <w:rPr>
          <w:rFonts w:cs="Arial"/>
          <w:lang w:val="sl-SI"/>
        </w:rPr>
        <w:t>Seznanitev zavarovanih oseb s prenosom pooblastil</w:t>
      </w:r>
    </w:p>
    <w:p w14:paraId="3029B100" w14:textId="77777777" w:rsidR="006C243B" w:rsidRPr="005645E5" w:rsidRDefault="006C243B" w:rsidP="00C44CBA">
      <w:pPr>
        <w:pStyle w:val="IRSSVnavad"/>
        <w:ind w:left="720"/>
        <w:rPr>
          <w:rFonts w:cs="Arial"/>
          <w:lang w:val="sl-SI"/>
        </w:rPr>
      </w:pPr>
    </w:p>
    <w:p w14:paraId="4A780712" w14:textId="44FE45C6" w:rsidR="006C243B" w:rsidRPr="005645E5" w:rsidRDefault="006C243B" w:rsidP="00710D9A">
      <w:pPr>
        <w:jc w:val="both"/>
        <w:rPr>
          <w:rFonts w:ascii="Arial" w:hAnsi="Arial" w:cs="Arial"/>
          <w:sz w:val="20"/>
          <w:szCs w:val="20"/>
        </w:rPr>
      </w:pPr>
      <w:r w:rsidRPr="005645E5">
        <w:rPr>
          <w:rFonts w:ascii="Arial" w:hAnsi="Arial" w:cs="Arial"/>
          <w:sz w:val="20"/>
          <w:szCs w:val="20"/>
        </w:rPr>
        <w:t>MZ meni, da je treba s prenosom pooblastila zdravnika na drugega zdravstvenega delavca seznaniti zavarovane osebe. Informacija o prenosu pooblastil in na koga je</w:t>
      </w:r>
      <w:r>
        <w:rPr>
          <w:rFonts w:ascii="Arial" w:hAnsi="Arial" w:cs="Arial"/>
          <w:sz w:val="20"/>
          <w:szCs w:val="20"/>
        </w:rPr>
        <w:t xml:space="preserve"> pooblastitelj</w:t>
      </w:r>
      <w:r w:rsidRPr="005645E5">
        <w:rPr>
          <w:rFonts w:ascii="Arial" w:hAnsi="Arial" w:cs="Arial"/>
          <w:sz w:val="20"/>
          <w:szCs w:val="20"/>
        </w:rPr>
        <w:t xml:space="preserve"> pooblastilo prenesel, naj bo objavljena na spletni strani izvajalca zdravstvene dejavnosti in</w:t>
      </w:r>
      <w:r>
        <w:rPr>
          <w:rFonts w:ascii="Arial" w:hAnsi="Arial" w:cs="Arial"/>
          <w:sz w:val="20"/>
          <w:szCs w:val="20"/>
        </w:rPr>
        <w:t xml:space="preserve"> na</w:t>
      </w:r>
      <w:r w:rsidRPr="005645E5">
        <w:rPr>
          <w:rFonts w:ascii="Arial" w:hAnsi="Arial" w:cs="Arial"/>
          <w:sz w:val="20"/>
          <w:szCs w:val="20"/>
        </w:rPr>
        <w:t xml:space="preserve"> vratih ambulante zdravnika. </w:t>
      </w:r>
    </w:p>
    <w:p w14:paraId="79B40E9C" w14:textId="77777777" w:rsidR="006C243B" w:rsidRPr="005645E5" w:rsidRDefault="006C243B" w:rsidP="006C243B">
      <w:pPr>
        <w:pStyle w:val="IRSSVnavad"/>
        <w:numPr>
          <w:ilvl w:val="1"/>
          <w:numId w:val="56"/>
        </w:numPr>
        <w:rPr>
          <w:rFonts w:cs="Arial"/>
          <w:lang w:val="sl-SI"/>
        </w:rPr>
      </w:pPr>
      <w:r w:rsidRPr="005645E5">
        <w:rPr>
          <w:rFonts w:cs="Arial"/>
          <w:lang w:val="sl-SI"/>
        </w:rPr>
        <w:t>Evidentiranje odobrenih pravic in izdanih listin v zdravstveno dokumentacijo</w:t>
      </w:r>
    </w:p>
    <w:p w14:paraId="0BA1650B" w14:textId="77777777" w:rsidR="006C243B" w:rsidRPr="005645E5" w:rsidRDefault="006C243B" w:rsidP="00C44CBA">
      <w:pPr>
        <w:pStyle w:val="IRSSVnavad"/>
        <w:ind w:left="720"/>
        <w:rPr>
          <w:rFonts w:cs="Arial"/>
          <w:lang w:val="sl-SI"/>
        </w:rPr>
      </w:pPr>
    </w:p>
    <w:p w14:paraId="49AE1FE7" w14:textId="464C63A7" w:rsidR="006C243B" w:rsidRPr="005645E5" w:rsidRDefault="006C243B" w:rsidP="00710D9A">
      <w:pPr>
        <w:jc w:val="both"/>
        <w:rPr>
          <w:rFonts w:ascii="Arial" w:hAnsi="Arial" w:cs="Arial"/>
          <w:sz w:val="20"/>
          <w:szCs w:val="20"/>
        </w:rPr>
      </w:pPr>
      <w:r w:rsidRPr="005645E5">
        <w:rPr>
          <w:rFonts w:ascii="Arial" w:hAnsi="Arial" w:cs="Arial"/>
          <w:sz w:val="20"/>
          <w:szCs w:val="20"/>
        </w:rPr>
        <w:t>MZ v dopisu prav tako navaja, da mora pooblaščeni zdravstveni delavec informacijo o tem, kakšno pravico je priznal zavarovani osebi in kakšno listino je izdal, dokumentirati v medicinsk</w:t>
      </w:r>
      <w:r>
        <w:rPr>
          <w:rFonts w:ascii="Arial" w:hAnsi="Arial" w:cs="Arial"/>
          <w:sz w:val="20"/>
          <w:szCs w:val="20"/>
        </w:rPr>
        <w:t>i</w:t>
      </w:r>
      <w:r w:rsidRPr="005645E5">
        <w:rPr>
          <w:rFonts w:ascii="Arial" w:hAnsi="Arial" w:cs="Arial"/>
          <w:sz w:val="20"/>
          <w:szCs w:val="20"/>
        </w:rPr>
        <w:t xml:space="preserve"> dokumentacij</w:t>
      </w:r>
      <w:r>
        <w:rPr>
          <w:rFonts w:ascii="Arial" w:hAnsi="Arial" w:cs="Arial"/>
          <w:sz w:val="20"/>
          <w:szCs w:val="20"/>
        </w:rPr>
        <w:t>i</w:t>
      </w:r>
      <w:r w:rsidRPr="005645E5">
        <w:rPr>
          <w:rFonts w:ascii="Arial" w:hAnsi="Arial" w:cs="Arial"/>
          <w:sz w:val="20"/>
          <w:szCs w:val="20"/>
        </w:rPr>
        <w:t xml:space="preserve"> zavarovane osebe (papirn</w:t>
      </w:r>
      <w:r>
        <w:rPr>
          <w:rFonts w:ascii="Arial" w:hAnsi="Arial" w:cs="Arial"/>
          <w:sz w:val="20"/>
          <w:szCs w:val="20"/>
        </w:rPr>
        <w:t>i</w:t>
      </w:r>
      <w:r w:rsidRPr="005645E5">
        <w:rPr>
          <w:rFonts w:ascii="Arial" w:hAnsi="Arial" w:cs="Arial"/>
          <w:sz w:val="20"/>
          <w:szCs w:val="20"/>
        </w:rPr>
        <w:t xml:space="preserve"> oziroma elektronsk</w:t>
      </w:r>
      <w:r>
        <w:rPr>
          <w:rFonts w:ascii="Arial" w:hAnsi="Arial" w:cs="Arial"/>
          <w:sz w:val="20"/>
          <w:szCs w:val="20"/>
        </w:rPr>
        <w:t>i</w:t>
      </w:r>
      <w:r w:rsidRPr="005645E5">
        <w:rPr>
          <w:rFonts w:ascii="Arial" w:hAnsi="Arial" w:cs="Arial"/>
          <w:sz w:val="20"/>
          <w:szCs w:val="20"/>
        </w:rPr>
        <w:t xml:space="preserve"> kartotek</w:t>
      </w:r>
      <w:r>
        <w:rPr>
          <w:rFonts w:ascii="Arial" w:hAnsi="Arial" w:cs="Arial"/>
          <w:sz w:val="20"/>
          <w:szCs w:val="20"/>
        </w:rPr>
        <w:t>i</w:t>
      </w:r>
      <w:r w:rsidRPr="005645E5">
        <w:rPr>
          <w:rFonts w:ascii="Arial" w:hAnsi="Arial" w:cs="Arial"/>
          <w:sz w:val="20"/>
          <w:szCs w:val="20"/>
        </w:rPr>
        <w:t>), in sicer na enak način, kot to izvajajo zdravniki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pri izdaji elektronskega bolniškega lista (v nadaljnjem besedilu: e-BOL) za bolezen mora opredeliti tudi režim gibanja zavarovane osebe). </w:t>
      </w:r>
    </w:p>
    <w:p w14:paraId="380AB0A4" w14:textId="27EF9C4A" w:rsidR="006C243B" w:rsidRPr="005645E5" w:rsidRDefault="006C243B" w:rsidP="006C243B">
      <w:pPr>
        <w:pStyle w:val="IRSSVnavad"/>
        <w:numPr>
          <w:ilvl w:val="0"/>
          <w:numId w:val="45"/>
        </w:numPr>
        <w:rPr>
          <w:rFonts w:cs="Arial"/>
          <w:lang w:val="sl-SI"/>
        </w:rPr>
      </w:pPr>
      <w:r w:rsidRPr="005645E5">
        <w:rPr>
          <w:rFonts w:cs="Arial"/>
          <w:lang w:val="sl-SI"/>
        </w:rPr>
        <w:t>Posebej glede izdaje Potrdila o upravičeni zadržanosti za delo</w:t>
      </w:r>
    </w:p>
    <w:p w14:paraId="0D27679C" w14:textId="77777777" w:rsidR="006C243B" w:rsidRPr="005645E5" w:rsidRDefault="006C243B" w:rsidP="00C44CBA">
      <w:pPr>
        <w:pStyle w:val="IRSSVnavad"/>
        <w:ind w:left="360"/>
        <w:rPr>
          <w:rFonts w:cs="Arial"/>
          <w:lang w:val="sl-SI"/>
        </w:rPr>
      </w:pPr>
    </w:p>
    <w:p w14:paraId="3BBE91F5" w14:textId="26335A42" w:rsidR="006C243B" w:rsidRPr="005645E5" w:rsidRDefault="006C243B" w:rsidP="00710D9A">
      <w:pPr>
        <w:spacing w:after="0"/>
        <w:jc w:val="both"/>
        <w:rPr>
          <w:rFonts w:ascii="Arial" w:hAnsi="Arial" w:cs="Arial"/>
          <w:sz w:val="20"/>
          <w:szCs w:val="20"/>
        </w:rPr>
      </w:pPr>
      <w:r w:rsidRPr="005645E5">
        <w:rPr>
          <w:rFonts w:ascii="Arial" w:hAnsi="Arial" w:cs="Arial"/>
          <w:sz w:val="20"/>
          <w:szCs w:val="20"/>
        </w:rPr>
        <w:t>Prenos pooblastila za izdajo potrdila o upravičeni zadržanosti od dela pomeni, da je pooblaščenec pooblaščen tako za odločanje o začasni zadržanosti od dela kot za izdajo ustreznega potrdila. Izbrani osebni zdravnik lahko pooblastilo za odločanje o začasni zadržanosti od dela prenese samo na določene vrste zdravstvenih delavcev, in sicer na:</w:t>
      </w:r>
    </w:p>
    <w:p w14:paraId="18F22605" w14:textId="0CB49692" w:rsidR="006C243B" w:rsidRPr="005645E5" w:rsidRDefault="006C243B" w:rsidP="00710D9A">
      <w:pPr>
        <w:spacing w:after="0"/>
        <w:jc w:val="both"/>
        <w:rPr>
          <w:rFonts w:ascii="Arial" w:hAnsi="Arial" w:cs="Arial"/>
          <w:sz w:val="20"/>
          <w:szCs w:val="20"/>
        </w:rPr>
      </w:pPr>
      <w:r>
        <w:rPr>
          <w:rFonts w:ascii="Arial" w:hAnsi="Arial" w:cs="Arial"/>
          <w:sz w:val="20"/>
          <w:szCs w:val="20"/>
        </w:rPr>
        <w:t>–</w:t>
      </w:r>
      <w:r w:rsidRPr="005645E5">
        <w:rPr>
          <w:rFonts w:ascii="Arial" w:hAnsi="Arial" w:cs="Arial"/>
          <w:sz w:val="20"/>
          <w:szCs w:val="20"/>
        </w:rPr>
        <w:t xml:space="preserve"> diplomirano medicinsko sestro oz</w:t>
      </w:r>
      <w:r w:rsidRPr="005645E5">
        <w:rPr>
          <w:rFonts w:ascii="Arial" w:hAnsi="Arial" w:cs="Arial"/>
          <w:color w:val="000000" w:themeColor="text1"/>
          <w:sz w:val="20"/>
          <w:szCs w:val="20"/>
        </w:rPr>
        <w:t>iroma</w:t>
      </w:r>
      <w:r w:rsidRPr="005645E5">
        <w:rPr>
          <w:rFonts w:ascii="Arial" w:hAnsi="Arial" w:cs="Arial"/>
          <w:sz w:val="20"/>
          <w:szCs w:val="20"/>
        </w:rPr>
        <w:t xml:space="preserve"> diplomiranega zdravstvenika (</w:t>
      </w:r>
      <w:r>
        <w:rPr>
          <w:rFonts w:ascii="Arial" w:hAnsi="Arial" w:cs="Arial"/>
          <w:sz w:val="20"/>
          <w:szCs w:val="20"/>
        </w:rPr>
        <w:t xml:space="preserve">v nadaljnjem besedilu: </w:t>
      </w:r>
      <w:r w:rsidRPr="005645E5">
        <w:rPr>
          <w:rFonts w:ascii="Arial" w:hAnsi="Arial" w:cs="Arial"/>
          <w:sz w:val="20"/>
          <w:szCs w:val="20"/>
        </w:rPr>
        <w:t xml:space="preserve">DMS) ali </w:t>
      </w:r>
    </w:p>
    <w:p w14:paraId="1CA94245" w14:textId="5299FC4F" w:rsidR="006C243B" w:rsidRPr="005645E5" w:rsidRDefault="006C243B" w:rsidP="00710D9A">
      <w:pPr>
        <w:jc w:val="both"/>
        <w:rPr>
          <w:rFonts w:ascii="Arial" w:hAnsi="Arial" w:cs="Arial"/>
          <w:sz w:val="20"/>
          <w:szCs w:val="20"/>
        </w:rPr>
      </w:pPr>
      <w:r>
        <w:rPr>
          <w:rFonts w:ascii="Arial" w:hAnsi="Arial" w:cs="Arial"/>
          <w:sz w:val="20"/>
          <w:szCs w:val="20"/>
        </w:rPr>
        <w:t>–</w:t>
      </w:r>
      <w:r w:rsidRPr="005645E5">
        <w:rPr>
          <w:rFonts w:ascii="Arial" w:hAnsi="Arial" w:cs="Arial"/>
          <w:sz w:val="20"/>
          <w:szCs w:val="20"/>
        </w:rPr>
        <w:t xml:space="preserve"> višjo medicinsko sestro oz</w:t>
      </w:r>
      <w:r w:rsidRPr="005645E5">
        <w:rPr>
          <w:rFonts w:ascii="Arial" w:hAnsi="Arial" w:cs="Arial"/>
          <w:color w:val="000000" w:themeColor="text1"/>
          <w:sz w:val="20"/>
          <w:szCs w:val="20"/>
        </w:rPr>
        <w:t>iroma</w:t>
      </w:r>
      <w:r w:rsidRPr="005645E5">
        <w:rPr>
          <w:rFonts w:ascii="Arial" w:hAnsi="Arial" w:cs="Arial"/>
          <w:sz w:val="20"/>
          <w:szCs w:val="20"/>
        </w:rPr>
        <w:t xml:space="preserve"> višjega zdravstvenega tehnika (</w:t>
      </w:r>
      <w:r>
        <w:rPr>
          <w:rFonts w:ascii="Arial" w:hAnsi="Arial" w:cs="Arial"/>
          <w:sz w:val="20"/>
          <w:szCs w:val="20"/>
        </w:rPr>
        <w:t xml:space="preserve">v nadaljnjem besedilu: </w:t>
      </w:r>
      <w:r w:rsidRPr="005645E5">
        <w:rPr>
          <w:rFonts w:ascii="Arial" w:hAnsi="Arial" w:cs="Arial"/>
          <w:sz w:val="20"/>
          <w:szCs w:val="20"/>
        </w:rPr>
        <w:t>VMS).</w:t>
      </w:r>
    </w:p>
    <w:p w14:paraId="24600A3D" w14:textId="178BABFC" w:rsidR="006C243B" w:rsidRPr="005645E5" w:rsidRDefault="006C243B" w:rsidP="000070E2">
      <w:pPr>
        <w:tabs>
          <w:tab w:val="left" w:pos="283"/>
        </w:tabs>
        <w:autoSpaceDE w:val="0"/>
        <w:autoSpaceDN w:val="0"/>
        <w:adjustRightInd w:val="0"/>
        <w:spacing w:after="160"/>
        <w:jc w:val="both"/>
        <w:rPr>
          <w:rFonts w:ascii="Arial" w:hAnsi="Arial" w:cs="Arial"/>
          <w:sz w:val="20"/>
          <w:szCs w:val="20"/>
        </w:rPr>
      </w:pPr>
      <w:r w:rsidRPr="005645E5">
        <w:rPr>
          <w:rFonts w:ascii="Arial" w:hAnsi="Arial" w:cs="Arial"/>
          <w:sz w:val="20"/>
          <w:szCs w:val="20"/>
        </w:rPr>
        <w:t xml:space="preserve">Za izpolnjevanje obrazca veljajo siceršnje določbe Navodila o uresničevanju pravice zavarovancev do začasne zadržanosti od dela in do nadomestila plače, razen glede izrecno navedenih posebnosti. Potrdilo praviloma zgoraj navedeni zdravstveni delavec izda v elektronski obliki (eBOL), pri čemer se mora podpisati s kvalificiranim digitalnim potrdilom. Izvajalec poskrbi za pridobitev </w:t>
      </w:r>
      <w:r w:rsidR="003A2E3F">
        <w:rPr>
          <w:rFonts w:ascii="Arial" w:hAnsi="Arial" w:cs="Arial"/>
          <w:sz w:val="20"/>
          <w:szCs w:val="20"/>
        </w:rPr>
        <w:t xml:space="preserve">kvalificiranega </w:t>
      </w:r>
      <w:r>
        <w:rPr>
          <w:rFonts w:ascii="Arial" w:hAnsi="Arial" w:cs="Arial"/>
          <w:sz w:val="20"/>
          <w:szCs w:val="20"/>
        </w:rPr>
        <w:t>digitalnega potrdila</w:t>
      </w:r>
      <w:r w:rsidRPr="005645E5">
        <w:rPr>
          <w:rFonts w:ascii="Arial" w:hAnsi="Arial" w:cs="Arial"/>
          <w:sz w:val="20"/>
          <w:szCs w:val="20"/>
        </w:rPr>
        <w:t xml:space="preserve"> in </w:t>
      </w:r>
      <w:r w:rsidR="003A2E3F">
        <w:rPr>
          <w:rFonts w:ascii="Arial" w:hAnsi="Arial" w:cs="Arial"/>
          <w:sz w:val="20"/>
          <w:szCs w:val="20"/>
        </w:rPr>
        <w:t xml:space="preserve">ustrezen prenos </w:t>
      </w:r>
      <w:r w:rsidRPr="005645E5">
        <w:rPr>
          <w:rFonts w:ascii="Arial" w:hAnsi="Arial" w:cs="Arial"/>
          <w:sz w:val="20"/>
          <w:szCs w:val="20"/>
        </w:rPr>
        <w:t xml:space="preserve">tega v informacijsko rešitev za izdajanje e-BOL. Brez navedenega zdravstveni delavec ne more samostojno izdati eBOL. </w:t>
      </w:r>
      <w:r>
        <w:rPr>
          <w:rFonts w:ascii="Arial" w:hAnsi="Arial" w:cs="Arial"/>
          <w:sz w:val="20"/>
          <w:szCs w:val="20"/>
        </w:rPr>
        <w:t>Če</w:t>
      </w:r>
      <w:r w:rsidRPr="005645E5">
        <w:rPr>
          <w:rFonts w:ascii="Arial" w:hAnsi="Arial" w:cs="Arial"/>
          <w:sz w:val="20"/>
          <w:szCs w:val="20"/>
        </w:rPr>
        <w:t xml:space="preserve"> se potrdilo izdaja v fizični obliki, zdravstveni delavec izpolni vse rubrike, kot je določeno na sami listini in v skladu </w:t>
      </w:r>
      <w:r w:rsidR="003A2E3F">
        <w:rPr>
          <w:rFonts w:ascii="Arial" w:hAnsi="Arial" w:cs="Arial"/>
          <w:sz w:val="20"/>
          <w:szCs w:val="20"/>
        </w:rPr>
        <w:t xml:space="preserve">z </w:t>
      </w:r>
      <w:r w:rsidRPr="005645E5">
        <w:rPr>
          <w:rFonts w:ascii="Arial" w:hAnsi="Arial" w:cs="Arial"/>
          <w:sz w:val="20"/>
          <w:szCs w:val="20"/>
        </w:rPr>
        <w:t>navedenim navodilom, razen rubrike »podpis zdravnika«, kamor navede svoje »ime in priimek«, pripis »DMS/VMS« ter se lastnoročno podpiše.</w:t>
      </w:r>
    </w:p>
    <w:p w14:paraId="13759058" w14:textId="44BE9CE1" w:rsidR="006C243B" w:rsidRPr="005645E5" w:rsidRDefault="006C243B" w:rsidP="000070E2">
      <w:pPr>
        <w:jc w:val="both"/>
        <w:rPr>
          <w:rFonts w:ascii="Arial" w:hAnsi="Arial" w:cs="Arial"/>
          <w:sz w:val="20"/>
          <w:szCs w:val="20"/>
        </w:rPr>
      </w:pPr>
      <w:r w:rsidRPr="005645E5">
        <w:rPr>
          <w:rFonts w:ascii="Arial" w:hAnsi="Arial" w:cs="Arial"/>
          <w:sz w:val="20"/>
          <w:szCs w:val="20"/>
        </w:rPr>
        <w:t>V zvezi s prenosom pooblastila za izdajo potrdila o upravičeni zadržanosti od dela zaradi bolezni, nege ali spremstva za največ tri koledarske dni pojasnjujemo, da lahko pooblaščeni zdravstveni delavec potrdilo o upravičeni zadržanosti od dela izda le za razloge bolezen, nega in spremstvo, ne pa tudi za poškodbo izven dela, poškodbo izven dela po tretji osebi, poškodbo pri delu, poklicno bolezen, transplantacijo, izolacijo, poškodbo</w:t>
      </w:r>
      <w:r>
        <w:rPr>
          <w:rFonts w:ascii="Arial" w:hAnsi="Arial" w:cs="Arial"/>
          <w:sz w:val="20"/>
          <w:szCs w:val="20"/>
        </w:rPr>
        <w:t>,</w:t>
      </w:r>
      <w:r w:rsidRPr="005645E5">
        <w:rPr>
          <w:rFonts w:ascii="Arial" w:hAnsi="Arial" w:cs="Arial"/>
          <w:sz w:val="20"/>
          <w:szCs w:val="20"/>
        </w:rPr>
        <w:t xml:space="preserve"> nastalo pri </w:t>
      </w:r>
      <w:r w:rsidR="002B24A6">
        <w:rPr>
          <w:rFonts w:ascii="Arial" w:hAnsi="Arial" w:cs="Arial"/>
          <w:sz w:val="20"/>
          <w:szCs w:val="20"/>
        </w:rPr>
        <w:t>dejavnostih</w:t>
      </w:r>
      <w:r w:rsidRPr="005645E5">
        <w:rPr>
          <w:rFonts w:ascii="Arial" w:hAnsi="Arial" w:cs="Arial"/>
          <w:sz w:val="20"/>
          <w:szCs w:val="20"/>
        </w:rPr>
        <w:t xml:space="preserve"> iz 18. člena zakona. </w:t>
      </w:r>
    </w:p>
    <w:p w14:paraId="202F2CB4" w14:textId="77777777" w:rsidR="006C243B" w:rsidRPr="005645E5" w:rsidRDefault="006C243B" w:rsidP="000070E2">
      <w:pPr>
        <w:jc w:val="both"/>
        <w:rPr>
          <w:rFonts w:ascii="Arial" w:hAnsi="Arial" w:cs="Arial"/>
          <w:sz w:val="20"/>
          <w:szCs w:val="20"/>
        </w:rPr>
      </w:pPr>
      <w:r w:rsidRPr="005645E5">
        <w:rPr>
          <w:rFonts w:ascii="Arial" w:hAnsi="Arial" w:cs="Arial"/>
          <w:sz w:val="20"/>
          <w:szCs w:val="20"/>
        </w:rPr>
        <w:t>Enako kot osebni zdravnik je zdravstveni delavec dolžan zavarovanca obvestiti o odobrenem obdobju zadržanosti od dela, razlogu zadržanosti in pa ravnanju zavarovanca v času zadržanosti od dela (navodila). To je dolžan tudi nemudoma zabeležiti v zdravstveni karton zavarovane osebe.</w:t>
      </w:r>
    </w:p>
    <w:p w14:paraId="4CD2B9BA" w14:textId="04A0BE67" w:rsidR="006C243B" w:rsidRPr="005645E5" w:rsidRDefault="006C243B" w:rsidP="000070E2">
      <w:pPr>
        <w:jc w:val="both"/>
        <w:rPr>
          <w:rFonts w:ascii="Arial" w:hAnsi="Arial" w:cs="Arial"/>
          <w:sz w:val="20"/>
          <w:szCs w:val="20"/>
        </w:rPr>
      </w:pPr>
      <w:r w:rsidRPr="005645E5">
        <w:rPr>
          <w:rFonts w:ascii="Arial" w:hAnsi="Arial" w:cs="Arial"/>
          <w:sz w:val="20"/>
          <w:szCs w:val="20"/>
        </w:rPr>
        <w:t>Pri izdaji bolniškega lista se trije koledarski dnevi nanašajo na tri zaporedne koledarske dneve, ne glede na to, ali gre za delovne ali dela proste dni (</w:t>
      </w:r>
      <w:r w:rsidR="003A2E3F">
        <w:rPr>
          <w:rFonts w:ascii="Arial" w:hAnsi="Arial" w:cs="Arial"/>
          <w:sz w:val="20"/>
          <w:szCs w:val="20"/>
        </w:rPr>
        <w:t>konec tedna</w:t>
      </w:r>
      <w:r w:rsidRPr="005645E5">
        <w:rPr>
          <w:rFonts w:ascii="Arial" w:hAnsi="Arial" w:cs="Arial"/>
          <w:sz w:val="20"/>
          <w:szCs w:val="20"/>
        </w:rPr>
        <w:t xml:space="preserve">, praznik). Tako je lahko eBOL za zavarovano osebo izdan samo za četrtek in petek, če zavarovana oseba ne dela za </w:t>
      </w:r>
      <w:r w:rsidR="003A2E3F">
        <w:rPr>
          <w:rFonts w:ascii="Arial" w:hAnsi="Arial" w:cs="Arial"/>
          <w:sz w:val="20"/>
          <w:szCs w:val="20"/>
        </w:rPr>
        <w:t>konec tedna</w:t>
      </w:r>
      <w:r w:rsidRPr="005645E5">
        <w:rPr>
          <w:rFonts w:ascii="Arial" w:hAnsi="Arial" w:cs="Arial"/>
          <w:sz w:val="20"/>
          <w:szCs w:val="20"/>
        </w:rPr>
        <w:t xml:space="preserve">. Če zavarovana </w:t>
      </w:r>
      <w:r w:rsidRPr="005645E5">
        <w:rPr>
          <w:rFonts w:ascii="Arial" w:hAnsi="Arial" w:cs="Arial"/>
          <w:sz w:val="20"/>
          <w:szCs w:val="20"/>
        </w:rPr>
        <w:lastRenderedPageBreak/>
        <w:t>oseba želi bolniški stalež tudi v ponedeljek, pristojnost za odločanje preide nazaj na zdravnika. Če pa zavarovana oseba dela tudi v soboto in nedeljo</w:t>
      </w:r>
      <w:r>
        <w:rPr>
          <w:rFonts w:ascii="Arial" w:hAnsi="Arial" w:cs="Arial"/>
          <w:sz w:val="20"/>
          <w:szCs w:val="20"/>
        </w:rPr>
        <w:t>,</w:t>
      </w:r>
      <w:r w:rsidRPr="005645E5">
        <w:rPr>
          <w:rFonts w:ascii="Arial" w:hAnsi="Arial" w:cs="Arial"/>
          <w:sz w:val="20"/>
          <w:szCs w:val="20"/>
        </w:rPr>
        <w:t xml:space="preserve"> lahko pooblaščeni zdravstveni delavec izda eBOL za četrtek, petek in soboto. Presoja upravičenosti do bolniškega staleža za nedeljo pa je v pristojnosti zdravnika. </w:t>
      </w:r>
      <w:r>
        <w:rPr>
          <w:rFonts w:ascii="Arial" w:hAnsi="Arial" w:cs="Arial"/>
          <w:sz w:val="20"/>
          <w:szCs w:val="20"/>
        </w:rPr>
        <w:t>P</w:t>
      </w:r>
      <w:r w:rsidRPr="005645E5">
        <w:rPr>
          <w:rFonts w:ascii="Arial" w:hAnsi="Arial" w:cs="Arial"/>
          <w:sz w:val="20"/>
          <w:szCs w:val="20"/>
        </w:rPr>
        <w:t>ojasnjujemo</w:t>
      </w:r>
      <w:r>
        <w:rPr>
          <w:rFonts w:ascii="Arial" w:hAnsi="Arial" w:cs="Arial"/>
          <w:sz w:val="20"/>
          <w:szCs w:val="20"/>
        </w:rPr>
        <w:t xml:space="preserve"> tudi</w:t>
      </w:r>
      <w:r w:rsidRPr="005645E5">
        <w:rPr>
          <w:rFonts w:ascii="Arial" w:hAnsi="Arial" w:cs="Arial"/>
          <w:sz w:val="20"/>
          <w:szCs w:val="20"/>
        </w:rPr>
        <w:t xml:space="preserve">, da lahko pooblaščeni zdravstveni delavec odloči o staležu iz navedenih treh razlogov </w:t>
      </w:r>
      <w:r>
        <w:rPr>
          <w:rFonts w:ascii="Arial" w:hAnsi="Arial" w:cs="Arial"/>
          <w:sz w:val="20"/>
          <w:szCs w:val="20"/>
        </w:rPr>
        <w:t xml:space="preserve">za </w:t>
      </w:r>
      <w:r w:rsidRPr="005645E5">
        <w:rPr>
          <w:rFonts w:ascii="Arial" w:hAnsi="Arial" w:cs="Arial"/>
          <w:sz w:val="20"/>
          <w:szCs w:val="20"/>
        </w:rPr>
        <w:t xml:space="preserve">do vključno tri koledarske dni tudi v primeru neprekinjenega staleža na prehodu meseca. V tem primeru izda dve listini eBOL,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prvo za 30. </w:t>
      </w:r>
      <w:r>
        <w:rPr>
          <w:rFonts w:ascii="Arial" w:hAnsi="Arial" w:cs="Arial"/>
          <w:sz w:val="20"/>
          <w:szCs w:val="20"/>
        </w:rPr>
        <w:t>in</w:t>
      </w:r>
      <w:r w:rsidRPr="005645E5">
        <w:rPr>
          <w:rFonts w:ascii="Arial" w:hAnsi="Arial" w:cs="Arial"/>
          <w:sz w:val="20"/>
          <w:szCs w:val="20"/>
        </w:rPr>
        <w:t xml:space="preserve"> 31. avgust 2022, drugo pa za 1. september 2022. </w:t>
      </w:r>
    </w:p>
    <w:p w14:paraId="4B2BE139" w14:textId="2E4B90BC" w:rsidR="006C243B" w:rsidRPr="005645E5" w:rsidRDefault="006C243B" w:rsidP="006C243B">
      <w:pPr>
        <w:pStyle w:val="IRSSVnavad"/>
        <w:numPr>
          <w:ilvl w:val="0"/>
          <w:numId w:val="45"/>
        </w:numPr>
        <w:rPr>
          <w:rFonts w:cs="Arial"/>
          <w:lang w:val="sl-SI"/>
        </w:rPr>
      </w:pPr>
      <w:r w:rsidRPr="005645E5">
        <w:rPr>
          <w:rFonts w:cs="Arial"/>
          <w:lang w:val="sl-SI"/>
        </w:rPr>
        <w:t>Posebej glede izdaje listine o izbiri osebnega zdravnika</w:t>
      </w:r>
    </w:p>
    <w:p w14:paraId="6D6C1A93" w14:textId="77777777" w:rsidR="006C243B" w:rsidRPr="005645E5" w:rsidRDefault="006C243B" w:rsidP="00C44CBA">
      <w:pPr>
        <w:pStyle w:val="IRSSVnavad"/>
        <w:ind w:left="360"/>
        <w:rPr>
          <w:rFonts w:cs="Arial"/>
          <w:lang w:val="sl-SI"/>
        </w:rPr>
      </w:pPr>
    </w:p>
    <w:p w14:paraId="6744758E" w14:textId="25B52932" w:rsidR="006C243B" w:rsidRPr="005645E5" w:rsidRDefault="006C243B" w:rsidP="000070E2">
      <w:pPr>
        <w:spacing w:after="0"/>
        <w:contextualSpacing/>
        <w:jc w:val="both"/>
        <w:rPr>
          <w:rFonts w:ascii="Arial" w:hAnsi="Arial" w:cs="Arial"/>
          <w:sz w:val="20"/>
          <w:szCs w:val="20"/>
        </w:rPr>
      </w:pPr>
      <w:r w:rsidRPr="005645E5">
        <w:rPr>
          <w:rFonts w:ascii="Arial" w:hAnsi="Arial" w:cs="Arial"/>
          <w:sz w:val="20"/>
          <w:szCs w:val="20"/>
        </w:rPr>
        <w:t>Prenos pooblastila za izdajo listine za izbiro izbranega osebnega zdravnika pomeni tako prenos odgovornosti za pravilno izpolnitev obrazca s strani zavarovane osebe kot tudi njegov vnos v on-line sistem. Izbrani osebni zdravnik lahko pooblastilo za izdajo listine za izbiro izbranega osebnega zdravnika prenese na naslednje vrste zdravstvenih delavcev, in sicer na:</w:t>
      </w:r>
    </w:p>
    <w:p w14:paraId="485EC80A" w14:textId="189A30E3" w:rsidR="006C243B" w:rsidRPr="005645E5" w:rsidRDefault="006C243B" w:rsidP="006C243B">
      <w:pPr>
        <w:pStyle w:val="Odstavekseznama"/>
        <w:numPr>
          <w:ilvl w:val="0"/>
          <w:numId w:val="47"/>
        </w:numPr>
        <w:spacing w:after="0"/>
        <w:jc w:val="both"/>
        <w:rPr>
          <w:rFonts w:ascii="Arial" w:hAnsi="Arial" w:cs="Arial"/>
          <w:sz w:val="20"/>
          <w:szCs w:val="20"/>
        </w:rPr>
      </w:pPr>
      <w:r>
        <w:rPr>
          <w:rFonts w:ascii="Arial" w:hAnsi="Arial" w:cs="Arial"/>
          <w:sz w:val="20"/>
          <w:szCs w:val="20"/>
        </w:rPr>
        <w:t>DMS</w:t>
      </w:r>
      <w:r w:rsidRPr="005645E5">
        <w:rPr>
          <w:rFonts w:ascii="Arial" w:hAnsi="Arial" w:cs="Arial"/>
          <w:sz w:val="20"/>
          <w:szCs w:val="20"/>
        </w:rPr>
        <w:t xml:space="preserve"> ali </w:t>
      </w:r>
    </w:p>
    <w:p w14:paraId="772D0058" w14:textId="330A1761" w:rsidR="006C243B" w:rsidRPr="005645E5" w:rsidRDefault="006C243B" w:rsidP="006C243B">
      <w:pPr>
        <w:pStyle w:val="Odstavekseznama"/>
        <w:numPr>
          <w:ilvl w:val="0"/>
          <w:numId w:val="47"/>
        </w:numPr>
        <w:spacing w:after="0"/>
        <w:jc w:val="both"/>
        <w:rPr>
          <w:rFonts w:ascii="Arial" w:hAnsi="Arial" w:cs="Arial"/>
          <w:sz w:val="20"/>
          <w:szCs w:val="20"/>
        </w:rPr>
      </w:pPr>
      <w:r>
        <w:rPr>
          <w:rFonts w:ascii="Arial" w:hAnsi="Arial" w:cs="Arial"/>
          <w:sz w:val="20"/>
          <w:szCs w:val="20"/>
        </w:rPr>
        <w:t>VMS</w:t>
      </w:r>
      <w:r w:rsidRPr="005645E5">
        <w:rPr>
          <w:rFonts w:ascii="Arial" w:hAnsi="Arial" w:cs="Arial"/>
          <w:sz w:val="20"/>
          <w:szCs w:val="20"/>
        </w:rPr>
        <w:t xml:space="preserve"> ali</w:t>
      </w:r>
    </w:p>
    <w:p w14:paraId="14733292" w14:textId="2FFCA065" w:rsidR="006C243B" w:rsidRPr="005645E5" w:rsidRDefault="006C243B" w:rsidP="006C243B">
      <w:pPr>
        <w:pStyle w:val="Odstavekseznama"/>
        <w:numPr>
          <w:ilvl w:val="0"/>
          <w:numId w:val="47"/>
        </w:numPr>
        <w:spacing w:after="0"/>
        <w:jc w:val="both"/>
        <w:rPr>
          <w:rFonts w:ascii="Arial" w:hAnsi="Arial" w:cs="Arial"/>
          <w:sz w:val="20"/>
          <w:szCs w:val="20"/>
        </w:rPr>
      </w:pPr>
      <w:r w:rsidRPr="005645E5">
        <w:rPr>
          <w:rFonts w:ascii="Arial" w:hAnsi="Arial" w:cs="Arial"/>
          <w:sz w:val="20"/>
          <w:szCs w:val="20"/>
        </w:rPr>
        <w:t>srednjo medicinsko sestro ali zdravstvenega tehnika</w:t>
      </w:r>
      <w:r>
        <w:rPr>
          <w:rFonts w:ascii="Arial" w:hAnsi="Arial" w:cs="Arial"/>
          <w:sz w:val="20"/>
          <w:szCs w:val="20"/>
        </w:rPr>
        <w:t xml:space="preserve"> (v nadaljnjem besedilu: MS)</w:t>
      </w:r>
      <w:r w:rsidRPr="005645E5">
        <w:rPr>
          <w:rFonts w:ascii="Arial" w:hAnsi="Arial" w:cs="Arial"/>
          <w:sz w:val="20"/>
          <w:szCs w:val="20"/>
        </w:rPr>
        <w:t xml:space="preserve"> ali</w:t>
      </w:r>
    </w:p>
    <w:p w14:paraId="2267D598" w14:textId="09A22274" w:rsidR="006C243B" w:rsidRPr="005645E5" w:rsidRDefault="006C243B" w:rsidP="006C243B">
      <w:pPr>
        <w:pStyle w:val="Odstavekseznama"/>
        <w:numPr>
          <w:ilvl w:val="0"/>
          <w:numId w:val="47"/>
        </w:numPr>
        <w:spacing w:after="0"/>
        <w:jc w:val="both"/>
        <w:rPr>
          <w:rFonts w:ascii="Arial" w:hAnsi="Arial" w:cs="Arial"/>
          <w:sz w:val="20"/>
          <w:szCs w:val="20"/>
        </w:rPr>
      </w:pPr>
      <w:r w:rsidRPr="005645E5">
        <w:rPr>
          <w:rFonts w:ascii="Arial" w:hAnsi="Arial" w:cs="Arial"/>
          <w:sz w:val="20"/>
          <w:szCs w:val="20"/>
        </w:rPr>
        <w:t>administrativnega sodelavca.</w:t>
      </w:r>
    </w:p>
    <w:p w14:paraId="0479F7CC" w14:textId="77777777" w:rsidR="006C243B" w:rsidRPr="005645E5" w:rsidRDefault="006C243B" w:rsidP="000070E2">
      <w:pPr>
        <w:spacing w:after="0"/>
        <w:contextualSpacing/>
        <w:jc w:val="both"/>
        <w:rPr>
          <w:rFonts w:ascii="Arial" w:hAnsi="Arial" w:cs="Arial"/>
          <w:sz w:val="20"/>
          <w:szCs w:val="20"/>
        </w:rPr>
      </w:pPr>
      <w:r w:rsidRPr="005645E5">
        <w:rPr>
          <w:rFonts w:ascii="Arial" w:hAnsi="Arial" w:cs="Arial"/>
          <w:sz w:val="20"/>
          <w:szCs w:val="20"/>
        </w:rPr>
        <w:t>Pri izvajanju te naloge je pooblaščena oseba dolžna enako kot izbrani osebni zdravnik spoštovati določbe Navodila izvajalcem za uresničevanje pravice zavarovanih oseb do izbire osebnega zdravnika.</w:t>
      </w:r>
    </w:p>
    <w:p w14:paraId="5623FCD6" w14:textId="77777777" w:rsidR="006C243B" w:rsidRPr="005645E5" w:rsidRDefault="006C243B" w:rsidP="000070E2">
      <w:pPr>
        <w:spacing w:after="0"/>
        <w:rPr>
          <w:rFonts w:ascii="Arial" w:hAnsi="Arial" w:cs="Arial"/>
          <w:sz w:val="20"/>
          <w:szCs w:val="20"/>
        </w:rPr>
      </w:pPr>
    </w:p>
    <w:p w14:paraId="3DA792A1" w14:textId="23FC4B93" w:rsidR="006C243B" w:rsidRPr="005645E5" w:rsidRDefault="006C243B" w:rsidP="006C243B">
      <w:pPr>
        <w:pStyle w:val="IRSSVnavad"/>
        <w:numPr>
          <w:ilvl w:val="0"/>
          <w:numId w:val="45"/>
        </w:numPr>
        <w:rPr>
          <w:rFonts w:cs="Arial"/>
          <w:lang w:val="sl-SI"/>
        </w:rPr>
      </w:pPr>
      <w:r w:rsidRPr="005645E5">
        <w:rPr>
          <w:rFonts w:cs="Arial"/>
          <w:lang w:val="sl-SI"/>
        </w:rPr>
        <w:t>Posebej glede izdaje naloga za nenujne reševalne prevoze</w:t>
      </w:r>
    </w:p>
    <w:p w14:paraId="60B1121D" w14:textId="77777777" w:rsidR="006C243B" w:rsidRPr="005645E5" w:rsidRDefault="006C243B" w:rsidP="00C44CBA">
      <w:pPr>
        <w:pStyle w:val="IRSSVnavad"/>
        <w:ind w:left="360"/>
        <w:rPr>
          <w:rFonts w:cs="Arial"/>
          <w:lang w:val="sl-SI"/>
        </w:rPr>
      </w:pPr>
    </w:p>
    <w:p w14:paraId="0410C465" w14:textId="77777777"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Prenos pooblastila za izdajo naloga za reševalni prevoz pomeni tako prenos odločanja o upravičenosti izdaje takega naloga kot tudi samo izdajo in izpolnitev naloga. Izbrani osebni zdravnik lahko pooblastilo za izdajo naloga za nenujni reševalni prevoz prenese na naslednje vrste zdravstvenih delavcev, in sicer na:</w:t>
      </w:r>
    </w:p>
    <w:p w14:paraId="124B12B6" w14:textId="1AB5CFF5" w:rsidR="006C243B" w:rsidRPr="005645E5" w:rsidRDefault="006C243B" w:rsidP="006C243B">
      <w:pPr>
        <w:pStyle w:val="Odstavekseznama"/>
        <w:numPr>
          <w:ilvl w:val="0"/>
          <w:numId w:val="48"/>
        </w:numPr>
        <w:rPr>
          <w:rFonts w:ascii="Arial" w:hAnsi="Arial" w:cs="Arial"/>
          <w:sz w:val="20"/>
          <w:szCs w:val="20"/>
        </w:rPr>
      </w:pPr>
      <w:r w:rsidRPr="005645E5">
        <w:rPr>
          <w:rFonts w:ascii="Arial" w:hAnsi="Arial" w:cs="Arial"/>
          <w:sz w:val="20"/>
          <w:szCs w:val="20"/>
        </w:rPr>
        <w:t xml:space="preserve">DMS ali </w:t>
      </w:r>
    </w:p>
    <w:p w14:paraId="6519968C" w14:textId="03CDAE1D" w:rsidR="006C243B" w:rsidRPr="005645E5" w:rsidRDefault="006C243B" w:rsidP="006C243B">
      <w:pPr>
        <w:pStyle w:val="Odstavekseznama"/>
        <w:numPr>
          <w:ilvl w:val="0"/>
          <w:numId w:val="48"/>
        </w:numPr>
        <w:rPr>
          <w:rFonts w:ascii="Arial" w:hAnsi="Arial" w:cs="Arial"/>
          <w:sz w:val="20"/>
          <w:szCs w:val="20"/>
        </w:rPr>
      </w:pPr>
      <w:r w:rsidRPr="005645E5">
        <w:rPr>
          <w:rFonts w:ascii="Arial" w:hAnsi="Arial" w:cs="Arial"/>
          <w:sz w:val="20"/>
          <w:szCs w:val="20"/>
        </w:rPr>
        <w:t>VMS ali</w:t>
      </w:r>
    </w:p>
    <w:p w14:paraId="21B16F2C" w14:textId="29CA931E" w:rsidR="006C243B" w:rsidRPr="005645E5" w:rsidRDefault="006C243B" w:rsidP="006C243B">
      <w:pPr>
        <w:pStyle w:val="Odstavekseznama"/>
        <w:numPr>
          <w:ilvl w:val="0"/>
          <w:numId w:val="48"/>
        </w:numPr>
        <w:spacing w:after="0"/>
        <w:ind w:left="714" w:hanging="357"/>
        <w:rPr>
          <w:rFonts w:ascii="Arial" w:hAnsi="Arial" w:cs="Arial"/>
          <w:sz w:val="20"/>
          <w:szCs w:val="20"/>
        </w:rPr>
      </w:pPr>
      <w:r w:rsidRPr="005645E5">
        <w:rPr>
          <w:rFonts w:ascii="Arial" w:hAnsi="Arial" w:cs="Arial"/>
          <w:sz w:val="20"/>
          <w:szCs w:val="20"/>
        </w:rPr>
        <w:t>MS.</w:t>
      </w:r>
    </w:p>
    <w:p w14:paraId="2F02BD8F" w14:textId="7F8664A6" w:rsidR="006C243B" w:rsidRPr="005645E5" w:rsidRDefault="006C243B" w:rsidP="000070E2">
      <w:pPr>
        <w:jc w:val="both"/>
        <w:rPr>
          <w:rFonts w:ascii="Arial" w:hAnsi="Arial" w:cs="Arial"/>
          <w:sz w:val="20"/>
          <w:szCs w:val="20"/>
        </w:rPr>
      </w:pPr>
      <w:r w:rsidRPr="005645E5">
        <w:rPr>
          <w:rFonts w:ascii="Arial" w:hAnsi="Arial" w:cs="Arial"/>
          <w:sz w:val="20"/>
          <w:szCs w:val="20"/>
        </w:rPr>
        <w:t>Izbrani osebni zdravnik lahko pooblastilo za izdajo naloga za reševalni prevoz podeli le za nenujne reševalne prevoze. Kadar gre za nujni reševalni prevoz, mora izbrani osebni zdravnik sam izdati nalog</w:t>
      </w:r>
      <w:r w:rsidR="00263870">
        <w:rPr>
          <w:rFonts w:ascii="Arial" w:hAnsi="Arial" w:cs="Arial"/>
          <w:sz w:val="20"/>
          <w:szCs w:val="20"/>
        </w:rPr>
        <w:t xml:space="preserve"> in ga podpisati</w:t>
      </w:r>
      <w:r w:rsidRPr="005645E5">
        <w:rPr>
          <w:rFonts w:ascii="Arial" w:hAnsi="Arial" w:cs="Arial"/>
          <w:sz w:val="20"/>
          <w:szCs w:val="20"/>
        </w:rPr>
        <w:t>. Kdaj gre za nujne oz</w:t>
      </w:r>
      <w:r w:rsidRPr="005645E5">
        <w:rPr>
          <w:rFonts w:ascii="Arial" w:hAnsi="Arial" w:cs="Arial"/>
          <w:color w:val="000000" w:themeColor="text1"/>
          <w:sz w:val="20"/>
          <w:szCs w:val="20"/>
        </w:rPr>
        <w:t>iroma</w:t>
      </w:r>
      <w:r w:rsidRPr="005645E5">
        <w:rPr>
          <w:rFonts w:ascii="Arial" w:hAnsi="Arial" w:cs="Arial"/>
          <w:sz w:val="20"/>
          <w:szCs w:val="20"/>
        </w:rPr>
        <w:t xml:space="preserve"> nenujne prevoze</w:t>
      </w:r>
      <w:r>
        <w:rPr>
          <w:rFonts w:ascii="Arial" w:hAnsi="Arial" w:cs="Arial"/>
          <w:sz w:val="20"/>
          <w:szCs w:val="20"/>
        </w:rPr>
        <w:t>,</w:t>
      </w:r>
      <w:r w:rsidRPr="005645E5">
        <w:rPr>
          <w:rFonts w:ascii="Arial" w:hAnsi="Arial" w:cs="Arial"/>
          <w:sz w:val="20"/>
          <w:szCs w:val="20"/>
        </w:rPr>
        <w:t xml:space="preserve"> je opredeljeno v 6.–10. členu Navodila za uveljavljanje pravice zavarovanih oseb do prevoza z reševalnimi in drugimi vozili v obveznem zdravstvenem zavarovanju.</w:t>
      </w:r>
      <w:r w:rsidRPr="005645E5">
        <w:rPr>
          <w:rFonts w:ascii="Arial" w:hAnsi="Arial" w:cs="Arial"/>
          <w:sz w:val="20"/>
          <w:szCs w:val="20"/>
        </w:rPr>
        <w:cr/>
        <w:t xml:space="preserve">Nalog za prevoz se izdaja v fizični obliki. Kadar listino izpolnjuje pooblaščena oseba, izpolni vse rubrike, kot je določeno </w:t>
      </w:r>
      <w:r>
        <w:rPr>
          <w:rFonts w:ascii="Arial" w:hAnsi="Arial" w:cs="Arial"/>
          <w:sz w:val="20"/>
          <w:szCs w:val="20"/>
        </w:rPr>
        <w:t>v</w:t>
      </w:r>
      <w:r w:rsidRPr="005645E5">
        <w:rPr>
          <w:rFonts w:ascii="Arial" w:hAnsi="Arial" w:cs="Arial"/>
          <w:sz w:val="20"/>
          <w:szCs w:val="20"/>
        </w:rPr>
        <w:t xml:space="preserve"> sami listini in v skladu z Navodilom za uveljavljanje pravice zavarovanih oseb do prevoza z reševalnimi in drugimi vozili v obveznem zdravstvenem zavarovanju, razen rubriki »žig« in »podpis zdravnika«, kamor navede svoje »ime in priimek«, pripis »DMS/VMS/MS« ter se lastnoročno podpiše. </w:t>
      </w:r>
    </w:p>
    <w:p w14:paraId="172ED0DF" w14:textId="20EC00A0" w:rsidR="006C243B" w:rsidRPr="005645E5" w:rsidRDefault="006C243B" w:rsidP="006C243B">
      <w:pPr>
        <w:pStyle w:val="IRSSVnavad"/>
        <w:numPr>
          <w:ilvl w:val="0"/>
          <w:numId w:val="45"/>
        </w:numPr>
        <w:rPr>
          <w:rFonts w:cs="Arial"/>
          <w:lang w:val="sl-SI"/>
        </w:rPr>
      </w:pPr>
      <w:r w:rsidRPr="005645E5">
        <w:rPr>
          <w:rFonts w:cs="Arial"/>
          <w:lang w:val="sl-SI"/>
        </w:rPr>
        <w:t>Posebej glede izdaje listine za uveljavljanje potnih stroškov – spremstva</w:t>
      </w:r>
    </w:p>
    <w:p w14:paraId="7A0FBE25" w14:textId="77777777" w:rsidR="006C243B" w:rsidRPr="005645E5" w:rsidRDefault="006C243B" w:rsidP="00C44CBA">
      <w:pPr>
        <w:pStyle w:val="IRSSVnavad"/>
        <w:ind w:left="360"/>
        <w:rPr>
          <w:rFonts w:cs="Arial"/>
          <w:lang w:val="sl-SI"/>
        </w:rPr>
      </w:pPr>
    </w:p>
    <w:p w14:paraId="48FE880D" w14:textId="2EBA148F"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Prenos pooblastila za izdajo listine za uveljavljanje pravice do potnih stroškov – spremstva pomeni tako prenos odločanja o upravičenosti do izdaje listine kot tudi samo izdajo in izpolnitev listine. Izbrani osebni zdravnik lahko pooblastilo za izdajo listine za uveljavljanje pravice do potnih stroškov – spremstva prenese na naslednje vrste zdravstvenih delavcev, in sicer na:</w:t>
      </w:r>
    </w:p>
    <w:p w14:paraId="67B6493D" w14:textId="4C6332CE" w:rsidR="006C243B" w:rsidRPr="005645E5" w:rsidRDefault="006C243B" w:rsidP="00FC24BD">
      <w:pPr>
        <w:pStyle w:val="Odstavekseznama"/>
        <w:numPr>
          <w:ilvl w:val="0"/>
          <w:numId w:val="93"/>
        </w:numPr>
        <w:spacing w:after="0"/>
        <w:rPr>
          <w:rFonts w:ascii="Arial" w:hAnsi="Arial" w:cs="Arial"/>
          <w:sz w:val="20"/>
          <w:szCs w:val="20"/>
        </w:rPr>
      </w:pPr>
      <w:r w:rsidRPr="005645E5">
        <w:rPr>
          <w:rFonts w:ascii="Arial" w:hAnsi="Arial" w:cs="Arial"/>
          <w:sz w:val="20"/>
          <w:szCs w:val="20"/>
        </w:rPr>
        <w:t xml:space="preserve">DMS ali </w:t>
      </w:r>
    </w:p>
    <w:p w14:paraId="5724A64A" w14:textId="6C883224" w:rsidR="006C243B" w:rsidRPr="005645E5" w:rsidRDefault="006C243B" w:rsidP="00FC24BD">
      <w:pPr>
        <w:pStyle w:val="Odstavekseznama"/>
        <w:numPr>
          <w:ilvl w:val="0"/>
          <w:numId w:val="93"/>
        </w:numPr>
        <w:spacing w:after="0"/>
        <w:rPr>
          <w:rFonts w:ascii="Arial" w:hAnsi="Arial" w:cs="Arial"/>
          <w:sz w:val="20"/>
          <w:szCs w:val="20"/>
        </w:rPr>
      </w:pPr>
      <w:r w:rsidRPr="005645E5">
        <w:rPr>
          <w:rFonts w:ascii="Arial" w:hAnsi="Arial" w:cs="Arial"/>
          <w:sz w:val="20"/>
          <w:szCs w:val="20"/>
        </w:rPr>
        <w:t>VMS ali</w:t>
      </w:r>
    </w:p>
    <w:p w14:paraId="340C4BC3" w14:textId="1536B9E6" w:rsidR="006C243B" w:rsidRPr="005645E5" w:rsidRDefault="006C243B" w:rsidP="00FC24BD">
      <w:pPr>
        <w:pStyle w:val="Odstavekseznama"/>
        <w:numPr>
          <w:ilvl w:val="0"/>
          <w:numId w:val="93"/>
        </w:numPr>
        <w:spacing w:after="0"/>
        <w:rPr>
          <w:rFonts w:ascii="Arial" w:hAnsi="Arial" w:cs="Arial"/>
          <w:sz w:val="20"/>
          <w:szCs w:val="20"/>
        </w:rPr>
      </w:pPr>
      <w:r w:rsidRPr="005645E5">
        <w:rPr>
          <w:rFonts w:ascii="Arial" w:hAnsi="Arial" w:cs="Arial"/>
          <w:sz w:val="20"/>
          <w:szCs w:val="20"/>
        </w:rPr>
        <w:t>MS.</w:t>
      </w:r>
    </w:p>
    <w:p w14:paraId="56C33A60" w14:textId="77777777"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 xml:space="preserve">Potrdilo o upravičenosti do potnih stroškov – spremstva se izdaja v fizični obliki. Kadar listino izpolnjuje pooblaščena oseba, izpolni vse rubrike, kot je določeno na sami listini in v skladu z Navodilom za </w:t>
      </w:r>
      <w:r w:rsidRPr="005645E5">
        <w:rPr>
          <w:rFonts w:ascii="Arial" w:hAnsi="Arial" w:cs="Arial"/>
          <w:sz w:val="20"/>
          <w:szCs w:val="20"/>
        </w:rPr>
        <w:lastRenderedPageBreak/>
        <w:t xml:space="preserve">uveljavljanje pravice zavarovanih oseb do potnih stroškov in spremstva, razen rubriki »žig« in »podpis zdravnika«, kamor navede svoje »ime in priimek«, pripis »DMS/VMS/MS« ter se lastnoročno podpiše. </w:t>
      </w:r>
    </w:p>
    <w:p w14:paraId="1AA35A1B" w14:textId="77777777" w:rsidR="006C243B" w:rsidRPr="005645E5" w:rsidRDefault="006C243B" w:rsidP="00B86614">
      <w:pPr>
        <w:spacing w:after="160"/>
        <w:rPr>
          <w:rFonts w:ascii="Arial" w:hAnsi="Arial" w:cs="Arial"/>
          <w:sz w:val="20"/>
          <w:szCs w:val="20"/>
        </w:rPr>
      </w:pPr>
    </w:p>
    <w:p w14:paraId="07C48080" w14:textId="6F86729C" w:rsidR="006C243B" w:rsidRPr="005645E5" w:rsidRDefault="006C243B" w:rsidP="006C243B">
      <w:pPr>
        <w:pStyle w:val="IRSSVnavad"/>
        <w:numPr>
          <w:ilvl w:val="0"/>
          <w:numId w:val="45"/>
        </w:numPr>
        <w:rPr>
          <w:rFonts w:cs="Arial"/>
          <w:lang w:val="sl-SI"/>
        </w:rPr>
      </w:pPr>
      <w:r w:rsidRPr="005645E5">
        <w:rPr>
          <w:rFonts w:cs="Arial"/>
          <w:lang w:val="sl-SI"/>
        </w:rPr>
        <w:t xml:space="preserve">Posebej glede predpisovanja </w:t>
      </w:r>
      <w:r>
        <w:rPr>
          <w:rFonts w:cs="Arial"/>
          <w:lang w:val="sl-SI"/>
        </w:rPr>
        <w:t>medicinskih pripomočkov</w:t>
      </w:r>
    </w:p>
    <w:p w14:paraId="188254F1" w14:textId="77777777" w:rsidR="006C243B" w:rsidRPr="005645E5" w:rsidRDefault="006C243B" w:rsidP="00C44CBA">
      <w:pPr>
        <w:pStyle w:val="IRSSVnavad"/>
        <w:ind w:left="360"/>
        <w:rPr>
          <w:rFonts w:cs="Arial"/>
          <w:lang w:val="sl-SI"/>
        </w:rPr>
      </w:pPr>
    </w:p>
    <w:p w14:paraId="5B015BFE" w14:textId="4B7CBE12"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 xml:space="preserve">Prenos pooblastila za predpisovanje medicinskih pripomočkov pomeni tako prenos odločanja o upravičenosti do </w:t>
      </w:r>
      <w:r w:rsidR="00263870">
        <w:rPr>
          <w:rFonts w:ascii="Arial" w:hAnsi="Arial" w:cs="Arial"/>
          <w:sz w:val="20"/>
          <w:szCs w:val="20"/>
        </w:rPr>
        <w:t>medicinskega pripomočka</w:t>
      </w:r>
      <w:r w:rsidRPr="005645E5">
        <w:rPr>
          <w:rFonts w:ascii="Arial" w:hAnsi="Arial" w:cs="Arial"/>
          <w:sz w:val="20"/>
          <w:szCs w:val="20"/>
        </w:rPr>
        <w:t xml:space="preserve"> kot tudi izdajo naročilnice za </w:t>
      </w:r>
      <w:r w:rsidR="00263870">
        <w:rPr>
          <w:rFonts w:ascii="Arial" w:hAnsi="Arial" w:cs="Arial"/>
          <w:sz w:val="20"/>
          <w:szCs w:val="20"/>
        </w:rPr>
        <w:t>medicinski pripomoček</w:t>
      </w:r>
      <w:r w:rsidRPr="005645E5">
        <w:rPr>
          <w:rFonts w:ascii="Arial" w:hAnsi="Arial" w:cs="Arial"/>
          <w:sz w:val="20"/>
          <w:szCs w:val="20"/>
        </w:rPr>
        <w:t xml:space="preserve"> in zapis naročilnice v on-line sistem. Izbrani osebni zdravnik lahko pooblastilo za predpisovanje </w:t>
      </w:r>
      <w:r>
        <w:rPr>
          <w:rFonts w:ascii="Arial" w:hAnsi="Arial" w:cs="Arial"/>
          <w:sz w:val="20"/>
          <w:szCs w:val="20"/>
        </w:rPr>
        <w:t xml:space="preserve">medicinskih pripomočkov </w:t>
      </w:r>
      <w:r w:rsidRPr="005645E5">
        <w:rPr>
          <w:rFonts w:ascii="Arial" w:hAnsi="Arial" w:cs="Arial"/>
          <w:sz w:val="20"/>
          <w:szCs w:val="20"/>
        </w:rPr>
        <w:t>prenese na naslednje vrste zdravstvenih delavcev, in sicer na:</w:t>
      </w:r>
    </w:p>
    <w:p w14:paraId="5E331330" w14:textId="5FF137C5" w:rsidR="006C243B" w:rsidRPr="005645E5" w:rsidRDefault="006C243B" w:rsidP="00FC24BD">
      <w:pPr>
        <w:pStyle w:val="Odstavekseznama"/>
        <w:numPr>
          <w:ilvl w:val="0"/>
          <w:numId w:val="107"/>
        </w:numPr>
        <w:rPr>
          <w:rFonts w:ascii="Arial" w:hAnsi="Arial" w:cs="Arial"/>
          <w:sz w:val="20"/>
          <w:szCs w:val="20"/>
        </w:rPr>
      </w:pPr>
      <w:r w:rsidRPr="005645E5">
        <w:rPr>
          <w:rFonts w:ascii="Arial" w:hAnsi="Arial" w:cs="Arial"/>
          <w:sz w:val="20"/>
          <w:szCs w:val="20"/>
        </w:rPr>
        <w:t xml:space="preserve">DMS ali </w:t>
      </w:r>
    </w:p>
    <w:p w14:paraId="6873F233" w14:textId="38F032B5" w:rsidR="006C243B" w:rsidRPr="005645E5" w:rsidRDefault="006C243B" w:rsidP="00FC24BD">
      <w:pPr>
        <w:pStyle w:val="Odstavekseznama"/>
        <w:numPr>
          <w:ilvl w:val="0"/>
          <w:numId w:val="107"/>
        </w:numPr>
        <w:rPr>
          <w:rFonts w:ascii="Arial" w:hAnsi="Arial" w:cs="Arial"/>
          <w:sz w:val="20"/>
          <w:szCs w:val="20"/>
        </w:rPr>
      </w:pPr>
      <w:r w:rsidRPr="005645E5">
        <w:rPr>
          <w:rFonts w:ascii="Arial" w:hAnsi="Arial" w:cs="Arial"/>
          <w:sz w:val="20"/>
          <w:szCs w:val="20"/>
        </w:rPr>
        <w:t>VMS.</w:t>
      </w:r>
    </w:p>
    <w:p w14:paraId="431F7F98" w14:textId="3B9FCBD6"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S prevzemom pooblastila DMS ali VMS prevzame pravico do predpis</w:t>
      </w:r>
      <w:r w:rsidR="00263870">
        <w:rPr>
          <w:rFonts w:ascii="Arial" w:hAnsi="Arial" w:cs="Arial"/>
          <w:sz w:val="20"/>
          <w:szCs w:val="20"/>
        </w:rPr>
        <w:t>ovanj</w:t>
      </w:r>
      <w:r w:rsidRPr="005645E5">
        <w:rPr>
          <w:rFonts w:ascii="Arial" w:hAnsi="Arial" w:cs="Arial"/>
          <w:sz w:val="20"/>
          <w:szCs w:val="20"/>
        </w:rPr>
        <w:t xml:space="preserve">a </w:t>
      </w:r>
      <w:r>
        <w:rPr>
          <w:rFonts w:ascii="Arial" w:hAnsi="Arial" w:cs="Arial"/>
          <w:sz w:val="20"/>
          <w:szCs w:val="20"/>
        </w:rPr>
        <w:t>medicinskih pripomočkov</w:t>
      </w:r>
      <w:r w:rsidRPr="005645E5">
        <w:rPr>
          <w:rFonts w:ascii="Arial" w:hAnsi="Arial" w:cs="Arial"/>
          <w:sz w:val="20"/>
          <w:szCs w:val="20"/>
        </w:rPr>
        <w:t xml:space="preserve">, odgovornost za ugotavljanje zdravstvenega stanja zavarovane osebe in ugotovitev, </w:t>
      </w:r>
      <w:r>
        <w:rPr>
          <w:rFonts w:ascii="Arial" w:hAnsi="Arial" w:cs="Arial"/>
          <w:sz w:val="20"/>
          <w:szCs w:val="20"/>
        </w:rPr>
        <w:t>ali</w:t>
      </w:r>
      <w:r w:rsidRPr="005645E5">
        <w:rPr>
          <w:rFonts w:ascii="Arial" w:hAnsi="Arial" w:cs="Arial"/>
          <w:sz w:val="20"/>
          <w:szCs w:val="20"/>
        </w:rPr>
        <w:t xml:space="preserve"> je </w:t>
      </w:r>
      <w:r>
        <w:rPr>
          <w:rFonts w:ascii="Arial" w:hAnsi="Arial" w:cs="Arial"/>
          <w:sz w:val="20"/>
          <w:szCs w:val="20"/>
        </w:rPr>
        <w:t>medicinski pripomoček</w:t>
      </w:r>
      <w:r w:rsidRPr="005645E5">
        <w:rPr>
          <w:rFonts w:ascii="Arial" w:hAnsi="Arial" w:cs="Arial"/>
          <w:sz w:val="20"/>
          <w:szCs w:val="20"/>
        </w:rPr>
        <w:t xml:space="preserve"> predpisan v skladu s Sklepom o določitvi zdravstvenih stanj in drugih pogojev za upravičenost do </w:t>
      </w:r>
      <w:r>
        <w:rPr>
          <w:rFonts w:ascii="Arial" w:hAnsi="Arial" w:cs="Arial"/>
          <w:sz w:val="20"/>
          <w:szCs w:val="20"/>
        </w:rPr>
        <w:t>medicinskih pripomočkov</w:t>
      </w:r>
      <w:r w:rsidRPr="005645E5">
        <w:rPr>
          <w:rFonts w:ascii="Arial" w:hAnsi="Arial" w:cs="Arial"/>
          <w:sz w:val="20"/>
          <w:szCs w:val="20"/>
        </w:rPr>
        <w:t xml:space="preserve"> iz obveznega zdravstvenega zavarovanja.</w:t>
      </w:r>
    </w:p>
    <w:p w14:paraId="2A6EC7BB" w14:textId="77777777"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 xml:space="preserve"> </w:t>
      </w:r>
    </w:p>
    <w:p w14:paraId="76F11EC8" w14:textId="3DF5F8FB"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 xml:space="preserve">Prav tako je treba upoštevati še druge akte in navodila ZZZS, okrožnice za </w:t>
      </w:r>
      <w:r>
        <w:rPr>
          <w:rFonts w:ascii="Arial" w:hAnsi="Arial" w:cs="Arial"/>
          <w:sz w:val="20"/>
          <w:szCs w:val="20"/>
        </w:rPr>
        <w:t>medicinske pripomočke</w:t>
      </w:r>
      <w:r w:rsidRPr="005645E5">
        <w:rPr>
          <w:rFonts w:ascii="Arial" w:hAnsi="Arial" w:cs="Arial"/>
          <w:sz w:val="20"/>
          <w:szCs w:val="20"/>
        </w:rPr>
        <w:t xml:space="preserve"> in Navodilo o izdaji naročilnice za medicinski pripomoček in reverza za medicinski pripomoček. Akti, navodila in okrožnice v zvezi s predpisovanjem</w:t>
      </w:r>
      <w:r w:rsidRPr="00BB1BA2">
        <w:rPr>
          <w:rFonts w:ascii="Arial" w:hAnsi="Arial" w:cs="Arial"/>
          <w:sz w:val="20"/>
          <w:szCs w:val="20"/>
        </w:rPr>
        <w:t xml:space="preserve"> </w:t>
      </w:r>
      <w:r>
        <w:rPr>
          <w:rFonts w:ascii="Arial" w:hAnsi="Arial" w:cs="Arial"/>
          <w:sz w:val="20"/>
          <w:szCs w:val="20"/>
        </w:rPr>
        <w:t>medicinskih pripomočkov</w:t>
      </w:r>
      <w:r w:rsidRPr="005645E5">
        <w:rPr>
          <w:rFonts w:ascii="Arial" w:hAnsi="Arial" w:cs="Arial"/>
          <w:sz w:val="20"/>
          <w:szCs w:val="20"/>
        </w:rPr>
        <w:t xml:space="preserve"> v breme obveznega zdravstvenega zavarovanja so objavljeni na portalu za izvajalce zdravstvenih storitev in dobavitelje</w:t>
      </w:r>
      <w:r w:rsidRPr="00BB1BA2">
        <w:rPr>
          <w:rFonts w:ascii="Arial" w:hAnsi="Arial" w:cs="Arial"/>
          <w:sz w:val="20"/>
          <w:szCs w:val="20"/>
        </w:rPr>
        <w:t xml:space="preserve"> </w:t>
      </w:r>
      <w:r>
        <w:rPr>
          <w:rFonts w:ascii="Arial" w:hAnsi="Arial" w:cs="Arial"/>
          <w:sz w:val="20"/>
          <w:szCs w:val="20"/>
        </w:rPr>
        <w:t>medicinskih pripomočkov</w:t>
      </w:r>
      <w:r w:rsidRPr="005645E5">
        <w:rPr>
          <w:rFonts w:ascii="Arial" w:hAnsi="Arial" w:cs="Arial"/>
          <w:sz w:val="20"/>
          <w:szCs w:val="20"/>
        </w:rPr>
        <w:t xml:space="preserve"> na povezavi: </w:t>
      </w:r>
      <w:hyperlink r:id="rId24" w:history="1">
        <w:r w:rsidRPr="005645E5">
          <w:rPr>
            <w:rFonts w:ascii="Arial" w:hAnsi="Arial" w:cs="Arial"/>
            <w:sz w:val="20"/>
            <w:szCs w:val="20"/>
          </w:rPr>
          <w:t>ZZZS </w:t>
        </w:r>
        <w:r>
          <w:rPr>
            <w:rFonts w:ascii="Arial" w:hAnsi="Arial" w:cs="Arial"/>
            <w:sz w:val="20"/>
            <w:szCs w:val="20"/>
          </w:rPr>
          <w:t>–</w:t>
        </w:r>
        <w:r w:rsidRPr="005645E5">
          <w:rPr>
            <w:rFonts w:ascii="Arial" w:hAnsi="Arial" w:cs="Arial"/>
            <w:sz w:val="20"/>
            <w:szCs w:val="20"/>
          </w:rPr>
          <w:t> Domov</w:t>
        </w:r>
      </w:hyperlink>
      <w:r w:rsidRPr="005645E5">
        <w:rPr>
          <w:rFonts w:ascii="Arial" w:hAnsi="Arial" w:cs="Arial"/>
          <w:sz w:val="20"/>
          <w:szCs w:val="20"/>
        </w:rPr>
        <w:t xml:space="preserve"> in seznam</w:t>
      </w:r>
      <w:r w:rsidRPr="00BB1BA2">
        <w:rPr>
          <w:rFonts w:ascii="Arial" w:hAnsi="Arial" w:cs="Arial"/>
          <w:sz w:val="20"/>
          <w:szCs w:val="20"/>
        </w:rPr>
        <w:t xml:space="preserve"> </w:t>
      </w:r>
      <w:r>
        <w:rPr>
          <w:rFonts w:ascii="Arial" w:hAnsi="Arial" w:cs="Arial"/>
          <w:sz w:val="20"/>
          <w:szCs w:val="20"/>
        </w:rPr>
        <w:t>medicinskih pripomočkov</w:t>
      </w:r>
      <w:r w:rsidRPr="005645E5">
        <w:rPr>
          <w:rFonts w:ascii="Arial" w:hAnsi="Arial" w:cs="Arial"/>
          <w:sz w:val="20"/>
          <w:szCs w:val="20"/>
        </w:rPr>
        <w:t xml:space="preserve"> s postopki in cenami na povezavi: </w:t>
      </w:r>
      <w:hyperlink r:id="rId25" w:history="1">
        <w:r w:rsidRPr="005645E5">
          <w:rPr>
            <w:rFonts w:ascii="Arial" w:hAnsi="Arial" w:cs="Arial"/>
            <w:sz w:val="20"/>
            <w:szCs w:val="20"/>
          </w:rPr>
          <w:t xml:space="preserve">Podrobnosti </w:t>
        </w:r>
        <w:r>
          <w:rPr>
            <w:rFonts w:ascii="Arial" w:hAnsi="Arial" w:cs="Arial"/>
            <w:sz w:val="20"/>
            <w:szCs w:val="20"/>
          </w:rPr>
          <w:t>–</w:t>
        </w:r>
        <w:r w:rsidRPr="005645E5">
          <w:rPr>
            <w:rFonts w:ascii="Arial" w:hAnsi="Arial" w:cs="Arial"/>
            <w:sz w:val="20"/>
            <w:szCs w:val="20"/>
          </w:rPr>
          <w:t xml:space="preserve"> Zavod za zdravstveno zavarovanje Slovenije (zzzs.si)</w:t>
        </w:r>
      </w:hyperlink>
      <w:r w:rsidRPr="005645E5">
        <w:rPr>
          <w:rFonts w:ascii="Arial" w:hAnsi="Arial" w:cs="Arial"/>
          <w:sz w:val="20"/>
          <w:szCs w:val="20"/>
        </w:rPr>
        <w:t>.</w:t>
      </w:r>
    </w:p>
    <w:p w14:paraId="1B36D44C" w14:textId="77777777" w:rsidR="006C243B" w:rsidRPr="005645E5" w:rsidRDefault="006C243B" w:rsidP="000070E2">
      <w:pPr>
        <w:spacing w:after="0"/>
        <w:jc w:val="both"/>
        <w:rPr>
          <w:rFonts w:ascii="Arial" w:hAnsi="Arial" w:cs="Arial"/>
          <w:sz w:val="20"/>
          <w:szCs w:val="20"/>
        </w:rPr>
      </w:pPr>
    </w:p>
    <w:p w14:paraId="217B21FB" w14:textId="3AE9806B" w:rsidR="006C243B" w:rsidRPr="005645E5" w:rsidRDefault="006C243B" w:rsidP="000070E2">
      <w:pPr>
        <w:spacing w:after="0"/>
        <w:jc w:val="both"/>
        <w:rPr>
          <w:rFonts w:ascii="Arial" w:hAnsi="Arial" w:cs="Arial"/>
          <w:sz w:val="20"/>
          <w:szCs w:val="20"/>
        </w:rPr>
      </w:pPr>
      <w:r w:rsidRPr="005645E5">
        <w:rPr>
          <w:rFonts w:ascii="Arial" w:hAnsi="Arial" w:cs="Arial"/>
          <w:sz w:val="20"/>
          <w:szCs w:val="20"/>
        </w:rPr>
        <w:t xml:space="preserve">Kadar listino Naročilnica za medicinski pripomoček izda DMS ali VMS, </w:t>
      </w:r>
      <w:bookmarkStart w:id="79" w:name="_Hlk116563820"/>
      <w:r w:rsidRPr="005645E5">
        <w:rPr>
          <w:rFonts w:ascii="Arial" w:hAnsi="Arial" w:cs="Arial"/>
          <w:sz w:val="20"/>
          <w:szCs w:val="20"/>
        </w:rPr>
        <w:t>izpolni vse rubrike, kot je določeno na sami listini in v skladu z Navodilom o izdaji naročilnice za medicinski pripomoček in reverza za medicinski pripomoček, razen na listini spodaj, v rubriki »žig« in »podpis zdravnika«, kamor DMS ali VMS navede svoje »ime in priimek« in pripis »DMS/VMS« ter se lastnoročno podpiše.</w:t>
      </w:r>
    </w:p>
    <w:p w14:paraId="0BD360C5" w14:textId="77777777" w:rsidR="006C243B" w:rsidRPr="005645E5" w:rsidRDefault="006C243B" w:rsidP="000070E2">
      <w:pPr>
        <w:spacing w:after="0"/>
        <w:jc w:val="both"/>
        <w:rPr>
          <w:rFonts w:ascii="Arial" w:hAnsi="Arial" w:cs="Arial"/>
          <w:sz w:val="20"/>
          <w:szCs w:val="20"/>
        </w:rPr>
      </w:pPr>
    </w:p>
    <w:p w14:paraId="47341D17" w14:textId="2AF06975" w:rsidR="006C243B" w:rsidRPr="005645E5" w:rsidRDefault="006C243B" w:rsidP="00B76E58">
      <w:pPr>
        <w:autoSpaceDE w:val="0"/>
        <w:autoSpaceDN w:val="0"/>
        <w:adjustRightInd w:val="0"/>
        <w:spacing w:after="120" w:line="240" w:lineRule="auto"/>
        <w:rPr>
          <w:rFonts w:ascii="Arial" w:hAnsi="Arial" w:cs="Arial"/>
          <w:i/>
          <w:iCs/>
          <w:sz w:val="18"/>
          <w:szCs w:val="18"/>
        </w:rPr>
      </w:pPr>
      <w:bookmarkStart w:id="80" w:name="_Toc135047805"/>
      <w:r w:rsidRPr="005645E5">
        <w:rPr>
          <w:rFonts w:ascii="Arial" w:hAnsi="Arial" w:cs="Arial"/>
          <w:i/>
          <w:iCs/>
          <w:sz w:val="18"/>
          <w:szCs w:val="18"/>
        </w:rPr>
        <w:t xml:space="preserve">Preglednica </w:t>
      </w:r>
      <w:r w:rsidRPr="005645E5">
        <w:rPr>
          <w:rFonts w:ascii="Arial" w:hAnsi="Arial" w:cs="Arial"/>
          <w:i/>
          <w:iCs/>
          <w:sz w:val="18"/>
          <w:szCs w:val="18"/>
        </w:rPr>
        <w:fldChar w:fldCharType="begin"/>
      </w:r>
      <w:r w:rsidRPr="005645E5">
        <w:rPr>
          <w:rFonts w:ascii="Arial" w:hAnsi="Arial" w:cs="Arial"/>
          <w:i/>
          <w:iCs/>
          <w:sz w:val="18"/>
          <w:szCs w:val="18"/>
        </w:rPr>
        <w:instrText xml:space="preserve"> SEQ Preglednica \* ARABIC </w:instrText>
      </w:r>
      <w:r w:rsidRPr="005645E5">
        <w:rPr>
          <w:rFonts w:ascii="Arial" w:hAnsi="Arial" w:cs="Arial"/>
          <w:i/>
          <w:iCs/>
          <w:sz w:val="18"/>
          <w:szCs w:val="18"/>
        </w:rPr>
        <w:fldChar w:fldCharType="separate"/>
      </w:r>
      <w:r w:rsidRPr="005645E5">
        <w:rPr>
          <w:rFonts w:ascii="Arial" w:hAnsi="Arial" w:cs="Arial"/>
          <w:i/>
          <w:iCs/>
          <w:sz w:val="18"/>
          <w:szCs w:val="18"/>
        </w:rPr>
        <w:t>9</w:t>
      </w:r>
      <w:r w:rsidRPr="005645E5">
        <w:rPr>
          <w:rFonts w:ascii="Arial" w:hAnsi="Arial" w:cs="Arial"/>
          <w:i/>
          <w:iCs/>
          <w:sz w:val="18"/>
          <w:szCs w:val="18"/>
        </w:rPr>
        <w:fldChar w:fldCharType="end"/>
      </w:r>
      <w:r w:rsidRPr="005645E5">
        <w:rPr>
          <w:rFonts w:ascii="Arial" w:hAnsi="Arial" w:cs="Arial"/>
          <w:i/>
          <w:iCs/>
          <w:sz w:val="18"/>
          <w:szCs w:val="18"/>
        </w:rPr>
        <w:t>: Seznam medicinskih pripomočkov, pri katerih lahko izbrani osebni zdravnik prenese pooblastilo za predpisovanje na druge zdravstvene delavce (ZZZS)</w:t>
      </w:r>
      <w:bookmarkEnd w:id="80"/>
    </w:p>
    <w:tbl>
      <w:tblPr>
        <w:tblW w:w="9250" w:type="dxa"/>
        <w:tblInd w:w="-5" w:type="dxa"/>
        <w:tblCellMar>
          <w:left w:w="70" w:type="dxa"/>
          <w:right w:w="70" w:type="dxa"/>
        </w:tblCellMar>
        <w:tblLook w:val="04A0" w:firstRow="1" w:lastRow="0" w:firstColumn="1" w:lastColumn="0" w:noHBand="0" w:noVBand="1"/>
      </w:tblPr>
      <w:tblGrid>
        <w:gridCol w:w="1418"/>
        <w:gridCol w:w="7087"/>
        <w:gridCol w:w="453"/>
        <w:gridCol w:w="146"/>
        <w:gridCol w:w="146"/>
      </w:tblGrid>
      <w:tr w:rsidR="006C243B" w:rsidRPr="005645E5" w14:paraId="3159F2A9" w14:textId="77777777" w:rsidTr="00C80597">
        <w:trPr>
          <w:trHeight w:val="227"/>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bookmarkEnd w:id="79"/>
          <w:p w14:paraId="354CC5AF" w14:textId="205D8728" w:rsidR="006C243B" w:rsidRPr="005645E5" w:rsidRDefault="006C243B" w:rsidP="00C80597">
            <w:pPr>
              <w:spacing w:after="0" w:line="240" w:lineRule="auto"/>
              <w:jc w:val="center"/>
              <w:rPr>
                <w:rFonts w:ascii="Arial" w:hAnsi="Arial" w:cs="Arial"/>
                <w:b/>
                <w:bCs/>
                <w:color w:val="000000"/>
                <w:sz w:val="16"/>
                <w:szCs w:val="16"/>
              </w:rPr>
            </w:pPr>
            <w:r>
              <w:rPr>
                <w:rFonts w:ascii="Arial" w:hAnsi="Arial" w:cs="Arial"/>
                <w:b/>
                <w:bCs/>
                <w:color w:val="000000"/>
                <w:sz w:val="16"/>
                <w:szCs w:val="16"/>
              </w:rPr>
              <w:t>Š</w:t>
            </w:r>
            <w:r w:rsidRPr="005645E5">
              <w:rPr>
                <w:rFonts w:ascii="Arial" w:hAnsi="Arial" w:cs="Arial"/>
                <w:b/>
                <w:bCs/>
                <w:color w:val="000000"/>
                <w:sz w:val="16"/>
                <w:szCs w:val="16"/>
              </w:rPr>
              <w:t>ifra</w:t>
            </w:r>
          </w:p>
        </w:tc>
        <w:tc>
          <w:tcPr>
            <w:tcW w:w="7087" w:type="dxa"/>
            <w:tcBorders>
              <w:top w:val="single" w:sz="4" w:space="0" w:color="auto"/>
              <w:left w:val="nil"/>
              <w:bottom w:val="single" w:sz="4" w:space="0" w:color="auto"/>
              <w:right w:val="single" w:sz="4" w:space="0" w:color="auto"/>
            </w:tcBorders>
            <w:shd w:val="clear" w:color="auto" w:fill="auto"/>
            <w:noWrap/>
            <w:hideMark/>
          </w:tcPr>
          <w:p w14:paraId="5D48AB9B" w14:textId="77777777" w:rsidR="006C243B" w:rsidRPr="005645E5" w:rsidRDefault="006C243B" w:rsidP="00C80597">
            <w:pPr>
              <w:spacing w:after="0" w:line="240" w:lineRule="auto"/>
              <w:rPr>
                <w:rFonts w:ascii="Arial" w:hAnsi="Arial" w:cs="Arial"/>
                <w:b/>
                <w:bCs/>
                <w:color w:val="000000"/>
                <w:sz w:val="16"/>
                <w:szCs w:val="16"/>
              </w:rPr>
            </w:pPr>
            <w:r w:rsidRPr="005645E5">
              <w:rPr>
                <w:rFonts w:ascii="Arial" w:hAnsi="Arial" w:cs="Arial"/>
                <w:b/>
                <w:bCs/>
                <w:color w:val="000000"/>
                <w:sz w:val="16"/>
                <w:szCs w:val="16"/>
              </w:rPr>
              <w:t>Naziv</w:t>
            </w:r>
          </w:p>
        </w:tc>
        <w:tc>
          <w:tcPr>
            <w:tcW w:w="453" w:type="dxa"/>
            <w:tcBorders>
              <w:top w:val="nil"/>
              <w:left w:val="nil"/>
              <w:bottom w:val="nil"/>
              <w:right w:val="nil"/>
            </w:tcBorders>
            <w:shd w:val="clear" w:color="auto" w:fill="auto"/>
            <w:noWrap/>
            <w:vAlign w:val="bottom"/>
            <w:hideMark/>
          </w:tcPr>
          <w:p w14:paraId="47EC3BC4" w14:textId="77777777" w:rsidR="006C243B" w:rsidRPr="005645E5" w:rsidRDefault="006C243B" w:rsidP="002F09EA">
            <w:pPr>
              <w:spacing w:line="240" w:lineRule="auto"/>
              <w:jc w:val="center"/>
              <w:rPr>
                <w:rFonts w:ascii="Arial" w:hAnsi="Arial" w:cs="Arial"/>
                <w:b/>
                <w:bCs/>
                <w:color w:val="000000"/>
                <w:sz w:val="20"/>
                <w:szCs w:val="20"/>
              </w:rPr>
            </w:pPr>
          </w:p>
        </w:tc>
        <w:tc>
          <w:tcPr>
            <w:tcW w:w="146" w:type="dxa"/>
            <w:tcBorders>
              <w:top w:val="nil"/>
              <w:left w:val="nil"/>
              <w:bottom w:val="nil"/>
              <w:right w:val="nil"/>
            </w:tcBorders>
            <w:shd w:val="clear" w:color="auto" w:fill="auto"/>
            <w:noWrap/>
            <w:vAlign w:val="bottom"/>
            <w:hideMark/>
          </w:tcPr>
          <w:p w14:paraId="4CBD9B9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1075523" w14:textId="77777777" w:rsidR="006C243B" w:rsidRPr="005645E5" w:rsidRDefault="006C243B" w:rsidP="002F09EA">
            <w:pPr>
              <w:spacing w:line="240" w:lineRule="auto"/>
              <w:rPr>
                <w:rFonts w:ascii="Arial" w:hAnsi="Arial" w:cs="Arial"/>
                <w:sz w:val="20"/>
                <w:szCs w:val="20"/>
              </w:rPr>
            </w:pPr>
          </w:p>
        </w:tc>
      </w:tr>
      <w:tr w:rsidR="006C243B" w:rsidRPr="005645E5" w14:paraId="48B03A13" w14:textId="77777777" w:rsidTr="00C80597">
        <w:trPr>
          <w:trHeight w:val="227"/>
        </w:trPr>
        <w:tc>
          <w:tcPr>
            <w:tcW w:w="8505" w:type="dxa"/>
            <w:gridSpan w:val="2"/>
            <w:tcBorders>
              <w:top w:val="single" w:sz="4" w:space="0" w:color="auto"/>
              <w:left w:val="single" w:sz="4" w:space="0" w:color="auto"/>
              <w:bottom w:val="single" w:sz="4" w:space="0" w:color="auto"/>
              <w:right w:val="single" w:sz="4" w:space="0" w:color="auto"/>
            </w:tcBorders>
            <w:shd w:val="clear" w:color="000000" w:fill="FFCC99"/>
            <w:hideMark/>
          </w:tcPr>
          <w:p w14:paraId="62BF1A27" w14:textId="77777777" w:rsidR="006C243B" w:rsidRPr="005645E5" w:rsidRDefault="006C243B" w:rsidP="00C80597">
            <w:pPr>
              <w:spacing w:after="0" w:line="240" w:lineRule="auto"/>
              <w:rPr>
                <w:rFonts w:ascii="Arial" w:hAnsi="Arial" w:cs="Arial"/>
                <w:b/>
                <w:bCs/>
                <w:i/>
                <w:iCs/>
                <w:sz w:val="16"/>
                <w:szCs w:val="16"/>
              </w:rPr>
            </w:pPr>
            <w:r w:rsidRPr="005645E5">
              <w:rPr>
                <w:rFonts w:ascii="Arial" w:hAnsi="Arial" w:cs="Arial"/>
                <w:b/>
                <w:bCs/>
                <w:i/>
                <w:iCs/>
                <w:sz w:val="16"/>
                <w:szCs w:val="16"/>
              </w:rPr>
              <w:t>5. MEDICINSKI PRIPOMOČKI ZA PODPORO GIBALNIH ZMOŽNOSTI</w:t>
            </w:r>
          </w:p>
        </w:tc>
        <w:tc>
          <w:tcPr>
            <w:tcW w:w="453" w:type="dxa"/>
            <w:tcBorders>
              <w:top w:val="nil"/>
              <w:left w:val="nil"/>
              <w:bottom w:val="nil"/>
              <w:right w:val="nil"/>
            </w:tcBorders>
            <w:shd w:val="clear" w:color="auto" w:fill="auto"/>
            <w:noWrap/>
            <w:vAlign w:val="bottom"/>
            <w:hideMark/>
          </w:tcPr>
          <w:p w14:paraId="585B456D" w14:textId="77777777" w:rsidR="006C243B" w:rsidRPr="005645E5" w:rsidRDefault="006C243B" w:rsidP="002F09EA">
            <w:pPr>
              <w:spacing w:line="240" w:lineRule="auto"/>
              <w:rPr>
                <w:rFonts w:ascii="Arial" w:hAnsi="Arial" w:cs="Arial"/>
                <w:b/>
                <w:bCs/>
                <w:i/>
                <w:iCs/>
                <w:sz w:val="20"/>
                <w:szCs w:val="20"/>
              </w:rPr>
            </w:pPr>
          </w:p>
        </w:tc>
        <w:tc>
          <w:tcPr>
            <w:tcW w:w="146" w:type="dxa"/>
            <w:tcBorders>
              <w:top w:val="nil"/>
              <w:left w:val="nil"/>
              <w:bottom w:val="nil"/>
              <w:right w:val="nil"/>
            </w:tcBorders>
            <w:shd w:val="clear" w:color="auto" w:fill="auto"/>
            <w:noWrap/>
            <w:vAlign w:val="bottom"/>
            <w:hideMark/>
          </w:tcPr>
          <w:p w14:paraId="408338B8"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23C7AF" w14:textId="77777777" w:rsidR="006C243B" w:rsidRPr="005645E5" w:rsidRDefault="006C243B" w:rsidP="002F09EA">
            <w:pPr>
              <w:spacing w:line="240" w:lineRule="auto"/>
              <w:rPr>
                <w:rFonts w:ascii="Arial" w:hAnsi="Arial" w:cs="Arial"/>
                <w:sz w:val="20"/>
                <w:szCs w:val="20"/>
              </w:rPr>
            </w:pPr>
          </w:p>
        </w:tc>
      </w:tr>
      <w:tr w:rsidR="006C243B" w:rsidRPr="005645E5" w14:paraId="1A487384" w14:textId="77777777" w:rsidTr="00C80597">
        <w:trPr>
          <w:trHeight w:val="227"/>
        </w:trPr>
        <w:tc>
          <w:tcPr>
            <w:tcW w:w="8505" w:type="dxa"/>
            <w:gridSpan w:val="2"/>
            <w:tcBorders>
              <w:top w:val="nil"/>
              <w:left w:val="single" w:sz="4" w:space="0" w:color="auto"/>
              <w:bottom w:val="single" w:sz="4" w:space="0" w:color="auto"/>
              <w:right w:val="single" w:sz="4" w:space="0" w:color="auto"/>
            </w:tcBorders>
            <w:shd w:val="clear" w:color="000000" w:fill="FFFFFF"/>
            <w:noWrap/>
            <w:hideMark/>
          </w:tcPr>
          <w:p w14:paraId="2BB0B8E7" w14:textId="77777777" w:rsidR="006C243B" w:rsidRPr="005645E5" w:rsidRDefault="006C243B" w:rsidP="00C80597">
            <w:pPr>
              <w:spacing w:after="0" w:line="240" w:lineRule="auto"/>
              <w:rPr>
                <w:rFonts w:ascii="Arial" w:hAnsi="Arial" w:cs="Arial"/>
                <w:b/>
                <w:bCs/>
                <w:sz w:val="16"/>
                <w:szCs w:val="16"/>
              </w:rPr>
            </w:pPr>
            <w:r w:rsidRPr="005645E5">
              <w:rPr>
                <w:rFonts w:ascii="Arial" w:hAnsi="Arial" w:cs="Arial"/>
                <w:b/>
                <w:bCs/>
                <w:sz w:val="16"/>
                <w:szCs w:val="16"/>
              </w:rPr>
              <w:t>I. Medicinski pripomočki za gibanje </w:t>
            </w:r>
          </w:p>
        </w:tc>
        <w:tc>
          <w:tcPr>
            <w:tcW w:w="453" w:type="dxa"/>
            <w:tcBorders>
              <w:top w:val="nil"/>
              <w:left w:val="nil"/>
              <w:bottom w:val="nil"/>
              <w:right w:val="nil"/>
            </w:tcBorders>
            <w:shd w:val="clear" w:color="auto" w:fill="auto"/>
            <w:noWrap/>
            <w:vAlign w:val="bottom"/>
            <w:hideMark/>
          </w:tcPr>
          <w:p w14:paraId="35B25321" w14:textId="77777777" w:rsidR="006C243B" w:rsidRPr="005645E5" w:rsidRDefault="006C243B" w:rsidP="002F09EA">
            <w:pPr>
              <w:spacing w:line="240" w:lineRule="auto"/>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14:paraId="152BF155"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D60346" w14:textId="77777777" w:rsidR="006C243B" w:rsidRPr="005645E5" w:rsidRDefault="006C243B" w:rsidP="002F09EA">
            <w:pPr>
              <w:spacing w:line="240" w:lineRule="auto"/>
              <w:rPr>
                <w:rFonts w:ascii="Arial" w:hAnsi="Arial" w:cs="Arial"/>
                <w:sz w:val="20"/>
                <w:szCs w:val="20"/>
              </w:rPr>
            </w:pPr>
          </w:p>
        </w:tc>
      </w:tr>
      <w:tr w:rsidR="006C243B" w:rsidRPr="005645E5" w14:paraId="040647BF"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8455AF"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0501</w:t>
            </w:r>
          </w:p>
        </w:tc>
        <w:tc>
          <w:tcPr>
            <w:tcW w:w="7087" w:type="dxa"/>
            <w:tcBorders>
              <w:top w:val="nil"/>
              <w:left w:val="nil"/>
              <w:bottom w:val="single" w:sz="4" w:space="0" w:color="auto"/>
              <w:right w:val="single" w:sz="4" w:space="0" w:color="auto"/>
            </w:tcBorders>
            <w:shd w:val="clear" w:color="auto" w:fill="auto"/>
            <w:vAlign w:val="center"/>
            <w:hideMark/>
          </w:tcPr>
          <w:p w14:paraId="37D80666"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BERGLA – KOS</w:t>
            </w:r>
          </w:p>
        </w:tc>
        <w:tc>
          <w:tcPr>
            <w:tcW w:w="453" w:type="dxa"/>
            <w:tcBorders>
              <w:top w:val="nil"/>
              <w:left w:val="nil"/>
              <w:bottom w:val="nil"/>
              <w:right w:val="nil"/>
            </w:tcBorders>
            <w:shd w:val="clear" w:color="auto" w:fill="auto"/>
            <w:noWrap/>
            <w:vAlign w:val="bottom"/>
            <w:hideMark/>
          </w:tcPr>
          <w:p w14:paraId="757A3923"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EEFBD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410269" w14:textId="77777777" w:rsidR="006C243B" w:rsidRPr="005645E5" w:rsidRDefault="006C243B" w:rsidP="002F09EA">
            <w:pPr>
              <w:spacing w:line="240" w:lineRule="auto"/>
              <w:rPr>
                <w:rFonts w:ascii="Arial" w:hAnsi="Arial" w:cs="Arial"/>
                <w:sz w:val="20"/>
                <w:szCs w:val="20"/>
              </w:rPr>
            </w:pPr>
          </w:p>
        </w:tc>
      </w:tr>
      <w:tr w:rsidR="006C243B" w:rsidRPr="005645E5" w14:paraId="2FBB5712"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FFB1671"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0502</w:t>
            </w:r>
          </w:p>
        </w:tc>
        <w:tc>
          <w:tcPr>
            <w:tcW w:w="7087" w:type="dxa"/>
            <w:tcBorders>
              <w:top w:val="nil"/>
              <w:left w:val="nil"/>
              <w:bottom w:val="single" w:sz="4" w:space="0" w:color="auto"/>
              <w:right w:val="single" w:sz="4" w:space="0" w:color="auto"/>
            </w:tcBorders>
            <w:shd w:val="clear" w:color="auto" w:fill="auto"/>
            <w:vAlign w:val="center"/>
            <w:hideMark/>
          </w:tcPr>
          <w:p w14:paraId="5E98E5C2"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BERGLA – PAR</w:t>
            </w:r>
          </w:p>
        </w:tc>
        <w:tc>
          <w:tcPr>
            <w:tcW w:w="453" w:type="dxa"/>
            <w:tcBorders>
              <w:top w:val="nil"/>
              <w:left w:val="nil"/>
              <w:bottom w:val="nil"/>
              <w:right w:val="nil"/>
            </w:tcBorders>
            <w:shd w:val="clear" w:color="auto" w:fill="auto"/>
            <w:noWrap/>
            <w:vAlign w:val="bottom"/>
            <w:hideMark/>
          </w:tcPr>
          <w:p w14:paraId="2AB3354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1054B7"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8EBB7B" w14:textId="77777777" w:rsidR="006C243B" w:rsidRPr="005645E5" w:rsidRDefault="006C243B" w:rsidP="002F09EA">
            <w:pPr>
              <w:spacing w:line="240" w:lineRule="auto"/>
              <w:rPr>
                <w:rFonts w:ascii="Arial" w:hAnsi="Arial" w:cs="Arial"/>
                <w:sz w:val="20"/>
                <w:szCs w:val="20"/>
              </w:rPr>
            </w:pPr>
          </w:p>
        </w:tc>
      </w:tr>
      <w:tr w:rsidR="006C243B" w:rsidRPr="005645E5" w14:paraId="6A3CCD9D"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080AE8"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0510</w:t>
            </w:r>
          </w:p>
        </w:tc>
        <w:tc>
          <w:tcPr>
            <w:tcW w:w="7087" w:type="dxa"/>
            <w:tcBorders>
              <w:top w:val="nil"/>
              <w:left w:val="nil"/>
              <w:bottom w:val="single" w:sz="4" w:space="0" w:color="auto"/>
              <w:right w:val="single" w:sz="4" w:space="0" w:color="auto"/>
            </w:tcBorders>
            <w:shd w:val="clear" w:color="auto" w:fill="auto"/>
            <w:vAlign w:val="center"/>
            <w:hideMark/>
          </w:tcPr>
          <w:p w14:paraId="6C97370D"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TRINOŽNA PALICA ZA OPORO</w:t>
            </w:r>
          </w:p>
        </w:tc>
        <w:tc>
          <w:tcPr>
            <w:tcW w:w="453" w:type="dxa"/>
            <w:tcBorders>
              <w:top w:val="nil"/>
              <w:left w:val="nil"/>
              <w:bottom w:val="nil"/>
              <w:right w:val="nil"/>
            </w:tcBorders>
            <w:shd w:val="clear" w:color="auto" w:fill="auto"/>
            <w:noWrap/>
            <w:vAlign w:val="bottom"/>
            <w:hideMark/>
          </w:tcPr>
          <w:p w14:paraId="0027E696"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C5BB85"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B7AB8B" w14:textId="77777777" w:rsidR="006C243B" w:rsidRPr="005645E5" w:rsidRDefault="006C243B" w:rsidP="002F09EA">
            <w:pPr>
              <w:spacing w:line="240" w:lineRule="auto"/>
              <w:rPr>
                <w:rFonts w:ascii="Arial" w:hAnsi="Arial" w:cs="Arial"/>
                <w:sz w:val="20"/>
                <w:szCs w:val="20"/>
              </w:rPr>
            </w:pPr>
          </w:p>
        </w:tc>
      </w:tr>
      <w:tr w:rsidR="006C243B" w:rsidRPr="005645E5" w14:paraId="47EE56F3"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A8F573"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0511</w:t>
            </w:r>
          </w:p>
        </w:tc>
        <w:tc>
          <w:tcPr>
            <w:tcW w:w="7087" w:type="dxa"/>
            <w:tcBorders>
              <w:top w:val="nil"/>
              <w:left w:val="nil"/>
              <w:bottom w:val="single" w:sz="4" w:space="0" w:color="auto"/>
              <w:right w:val="single" w:sz="4" w:space="0" w:color="auto"/>
            </w:tcBorders>
            <w:shd w:val="clear" w:color="auto" w:fill="auto"/>
            <w:vAlign w:val="center"/>
            <w:hideMark/>
          </w:tcPr>
          <w:p w14:paraId="21DD0875"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ŠTIRINOŽNA PALICA ZA OPORO</w:t>
            </w:r>
          </w:p>
        </w:tc>
        <w:tc>
          <w:tcPr>
            <w:tcW w:w="453" w:type="dxa"/>
            <w:tcBorders>
              <w:top w:val="nil"/>
              <w:left w:val="nil"/>
              <w:bottom w:val="nil"/>
              <w:right w:val="nil"/>
            </w:tcBorders>
            <w:shd w:val="clear" w:color="auto" w:fill="auto"/>
            <w:noWrap/>
            <w:vAlign w:val="bottom"/>
            <w:hideMark/>
          </w:tcPr>
          <w:p w14:paraId="379A3584"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03C798"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0CE65D" w14:textId="77777777" w:rsidR="006C243B" w:rsidRPr="005645E5" w:rsidRDefault="006C243B" w:rsidP="002F09EA">
            <w:pPr>
              <w:spacing w:line="240" w:lineRule="auto"/>
              <w:rPr>
                <w:rFonts w:ascii="Arial" w:hAnsi="Arial" w:cs="Arial"/>
                <w:sz w:val="20"/>
                <w:szCs w:val="20"/>
              </w:rPr>
            </w:pPr>
          </w:p>
        </w:tc>
      </w:tr>
      <w:tr w:rsidR="006C243B" w:rsidRPr="005645E5" w14:paraId="0BB0D57C"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D8A87F7"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0512</w:t>
            </w:r>
          </w:p>
        </w:tc>
        <w:tc>
          <w:tcPr>
            <w:tcW w:w="7087" w:type="dxa"/>
            <w:tcBorders>
              <w:top w:val="nil"/>
              <w:left w:val="nil"/>
              <w:bottom w:val="single" w:sz="4" w:space="0" w:color="auto"/>
              <w:right w:val="single" w:sz="4" w:space="0" w:color="auto"/>
            </w:tcBorders>
            <w:shd w:val="clear" w:color="auto" w:fill="auto"/>
            <w:vAlign w:val="center"/>
            <w:hideMark/>
          </w:tcPr>
          <w:p w14:paraId="668EC07B"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HODULJA</w:t>
            </w:r>
            <w:r>
              <w:rPr>
                <w:rFonts w:ascii="Arial" w:hAnsi="Arial" w:cs="Arial"/>
                <w:sz w:val="16"/>
                <w:szCs w:val="16"/>
              </w:rPr>
              <w:t>,</w:t>
            </w:r>
            <w:r w:rsidRPr="005645E5">
              <w:rPr>
                <w:rFonts w:ascii="Arial" w:hAnsi="Arial" w:cs="Arial"/>
                <w:sz w:val="16"/>
                <w:szCs w:val="16"/>
              </w:rPr>
              <w:t xml:space="preserve"> NAVADNA</w:t>
            </w:r>
          </w:p>
        </w:tc>
        <w:tc>
          <w:tcPr>
            <w:tcW w:w="453" w:type="dxa"/>
            <w:tcBorders>
              <w:top w:val="nil"/>
              <w:left w:val="nil"/>
              <w:bottom w:val="nil"/>
              <w:right w:val="nil"/>
            </w:tcBorders>
            <w:shd w:val="clear" w:color="auto" w:fill="auto"/>
            <w:noWrap/>
            <w:vAlign w:val="bottom"/>
            <w:hideMark/>
          </w:tcPr>
          <w:p w14:paraId="0D7B1FE7"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83A60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8439F9" w14:textId="77777777" w:rsidR="006C243B" w:rsidRPr="005645E5" w:rsidRDefault="006C243B" w:rsidP="002F09EA">
            <w:pPr>
              <w:spacing w:line="240" w:lineRule="auto"/>
              <w:rPr>
                <w:rFonts w:ascii="Arial" w:hAnsi="Arial" w:cs="Arial"/>
                <w:sz w:val="20"/>
                <w:szCs w:val="20"/>
              </w:rPr>
            </w:pPr>
          </w:p>
        </w:tc>
      </w:tr>
      <w:tr w:rsidR="006C243B" w:rsidRPr="005645E5" w14:paraId="1C644270"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FAA93A"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0513</w:t>
            </w:r>
          </w:p>
        </w:tc>
        <w:tc>
          <w:tcPr>
            <w:tcW w:w="7087" w:type="dxa"/>
            <w:tcBorders>
              <w:top w:val="nil"/>
              <w:left w:val="nil"/>
              <w:bottom w:val="single" w:sz="4" w:space="0" w:color="auto"/>
              <w:right w:val="single" w:sz="4" w:space="0" w:color="auto"/>
            </w:tcBorders>
            <w:shd w:val="clear" w:color="auto" w:fill="auto"/>
            <w:vAlign w:val="center"/>
            <w:hideMark/>
          </w:tcPr>
          <w:p w14:paraId="403ACBDF" w14:textId="3F16D86E"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HODULJA</w:t>
            </w:r>
            <w:r>
              <w:rPr>
                <w:rFonts w:ascii="Arial" w:hAnsi="Arial" w:cs="Arial"/>
                <w:sz w:val="16"/>
                <w:szCs w:val="16"/>
              </w:rPr>
              <w:t>,</w:t>
            </w:r>
            <w:r w:rsidRPr="005645E5">
              <w:rPr>
                <w:rFonts w:ascii="Arial" w:hAnsi="Arial" w:cs="Arial"/>
                <w:sz w:val="16"/>
                <w:szCs w:val="16"/>
              </w:rPr>
              <w:t xml:space="preserve"> S KOLESI</w:t>
            </w:r>
          </w:p>
        </w:tc>
        <w:tc>
          <w:tcPr>
            <w:tcW w:w="453" w:type="dxa"/>
            <w:tcBorders>
              <w:top w:val="nil"/>
              <w:left w:val="nil"/>
              <w:bottom w:val="nil"/>
              <w:right w:val="nil"/>
            </w:tcBorders>
            <w:shd w:val="clear" w:color="auto" w:fill="auto"/>
            <w:noWrap/>
            <w:vAlign w:val="bottom"/>
            <w:hideMark/>
          </w:tcPr>
          <w:p w14:paraId="2AABED86"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C3FA69"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96A419F" w14:textId="77777777" w:rsidR="006C243B" w:rsidRPr="005645E5" w:rsidRDefault="006C243B" w:rsidP="002F09EA">
            <w:pPr>
              <w:spacing w:line="240" w:lineRule="auto"/>
              <w:rPr>
                <w:rFonts w:ascii="Arial" w:hAnsi="Arial" w:cs="Arial"/>
                <w:sz w:val="20"/>
                <w:szCs w:val="20"/>
              </w:rPr>
            </w:pPr>
          </w:p>
        </w:tc>
      </w:tr>
      <w:tr w:rsidR="006C243B" w:rsidRPr="005645E5" w14:paraId="481FA0C6" w14:textId="77777777" w:rsidTr="00C80597">
        <w:trPr>
          <w:trHeight w:val="227"/>
        </w:trPr>
        <w:tc>
          <w:tcPr>
            <w:tcW w:w="8505" w:type="dxa"/>
            <w:gridSpan w:val="2"/>
            <w:tcBorders>
              <w:top w:val="nil"/>
              <w:left w:val="single" w:sz="4" w:space="0" w:color="auto"/>
              <w:bottom w:val="single" w:sz="4" w:space="0" w:color="auto"/>
              <w:right w:val="single" w:sz="4" w:space="0" w:color="auto"/>
            </w:tcBorders>
            <w:shd w:val="clear" w:color="auto" w:fill="auto"/>
            <w:noWrap/>
            <w:hideMark/>
          </w:tcPr>
          <w:p w14:paraId="4D5575B7" w14:textId="77777777" w:rsidR="006C243B" w:rsidRPr="005645E5" w:rsidRDefault="006C243B" w:rsidP="00C80597">
            <w:pPr>
              <w:spacing w:after="0" w:line="240" w:lineRule="auto"/>
              <w:rPr>
                <w:rFonts w:ascii="Arial" w:hAnsi="Arial" w:cs="Arial"/>
                <w:b/>
                <w:bCs/>
                <w:sz w:val="16"/>
                <w:szCs w:val="16"/>
              </w:rPr>
            </w:pPr>
            <w:r w:rsidRPr="005645E5">
              <w:rPr>
                <w:rFonts w:ascii="Arial" w:hAnsi="Arial" w:cs="Arial"/>
                <w:b/>
                <w:bCs/>
                <w:sz w:val="16"/>
                <w:szCs w:val="16"/>
              </w:rPr>
              <w:t>II. Vozički </w:t>
            </w:r>
          </w:p>
        </w:tc>
        <w:tc>
          <w:tcPr>
            <w:tcW w:w="453" w:type="dxa"/>
            <w:tcBorders>
              <w:top w:val="nil"/>
              <w:left w:val="nil"/>
              <w:bottom w:val="nil"/>
              <w:right w:val="nil"/>
            </w:tcBorders>
            <w:shd w:val="clear" w:color="auto" w:fill="auto"/>
            <w:noWrap/>
            <w:vAlign w:val="bottom"/>
            <w:hideMark/>
          </w:tcPr>
          <w:p w14:paraId="6291BBB4" w14:textId="77777777" w:rsidR="006C243B" w:rsidRPr="005645E5" w:rsidRDefault="006C243B" w:rsidP="002F09EA">
            <w:pPr>
              <w:spacing w:line="240" w:lineRule="auto"/>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14:paraId="0BDADA83"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FD7934" w14:textId="77777777" w:rsidR="006C243B" w:rsidRPr="005645E5" w:rsidRDefault="006C243B" w:rsidP="002F09EA">
            <w:pPr>
              <w:spacing w:line="240" w:lineRule="auto"/>
              <w:rPr>
                <w:rFonts w:ascii="Arial" w:hAnsi="Arial" w:cs="Arial"/>
                <w:sz w:val="20"/>
                <w:szCs w:val="20"/>
              </w:rPr>
            </w:pPr>
          </w:p>
        </w:tc>
      </w:tr>
      <w:tr w:rsidR="006C243B" w:rsidRPr="005645E5" w14:paraId="2C65F509"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067A074"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0504</w:t>
            </w:r>
          </w:p>
        </w:tc>
        <w:tc>
          <w:tcPr>
            <w:tcW w:w="7087" w:type="dxa"/>
            <w:tcBorders>
              <w:top w:val="nil"/>
              <w:left w:val="nil"/>
              <w:bottom w:val="single" w:sz="4" w:space="0" w:color="auto"/>
              <w:right w:val="single" w:sz="4" w:space="0" w:color="auto"/>
            </w:tcBorders>
            <w:shd w:val="clear" w:color="auto" w:fill="auto"/>
            <w:vAlign w:val="center"/>
            <w:hideMark/>
          </w:tcPr>
          <w:p w14:paraId="2283316C"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VOZIČEK NA ROČNI POGON</w:t>
            </w:r>
            <w:r>
              <w:rPr>
                <w:rFonts w:ascii="Arial" w:hAnsi="Arial" w:cs="Arial"/>
                <w:sz w:val="16"/>
                <w:szCs w:val="16"/>
              </w:rPr>
              <w:t>,</w:t>
            </w:r>
            <w:r w:rsidRPr="005645E5">
              <w:rPr>
                <w:rFonts w:ascii="Arial" w:hAnsi="Arial" w:cs="Arial"/>
                <w:sz w:val="16"/>
                <w:szCs w:val="16"/>
              </w:rPr>
              <w:t xml:space="preserve"> STANDARDNI</w:t>
            </w:r>
          </w:p>
        </w:tc>
        <w:tc>
          <w:tcPr>
            <w:tcW w:w="453" w:type="dxa"/>
            <w:tcBorders>
              <w:top w:val="nil"/>
              <w:left w:val="nil"/>
              <w:bottom w:val="nil"/>
              <w:right w:val="nil"/>
            </w:tcBorders>
            <w:shd w:val="clear" w:color="auto" w:fill="auto"/>
            <w:noWrap/>
            <w:vAlign w:val="bottom"/>
            <w:hideMark/>
          </w:tcPr>
          <w:p w14:paraId="1E0BC751"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4EA307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7511380" w14:textId="77777777" w:rsidR="006C243B" w:rsidRPr="005645E5" w:rsidRDefault="006C243B" w:rsidP="002F09EA">
            <w:pPr>
              <w:spacing w:line="240" w:lineRule="auto"/>
              <w:rPr>
                <w:rFonts w:ascii="Arial" w:hAnsi="Arial" w:cs="Arial"/>
                <w:sz w:val="20"/>
                <w:szCs w:val="20"/>
              </w:rPr>
            </w:pPr>
          </w:p>
        </w:tc>
      </w:tr>
      <w:tr w:rsidR="006C243B" w:rsidRPr="005645E5" w14:paraId="0A9A237C"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762472"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0540</w:t>
            </w:r>
          </w:p>
        </w:tc>
        <w:tc>
          <w:tcPr>
            <w:tcW w:w="7087" w:type="dxa"/>
            <w:tcBorders>
              <w:top w:val="nil"/>
              <w:left w:val="nil"/>
              <w:bottom w:val="single" w:sz="4" w:space="0" w:color="auto"/>
              <w:right w:val="single" w:sz="4" w:space="0" w:color="auto"/>
            </w:tcBorders>
            <w:shd w:val="clear" w:color="auto" w:fill="auto"/>
            <w:vAlign w:val="center"/>
            <w:hideMark/>
          </w:tcPr>
          <w:p w14:paraId="756122DF"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VOZIČEK NA ROČNI POGON ZA OTROKE</w:t>
            </w:r>
            <w:r>
              <w:rPr>
                <w:rFonts w:ascii="Arial" w:hAnsi="Arial" w:cs="Arial"/>
                <w:sz w:val="16"/>
                <w:szCs w:val="16"/>
              </w:rPr>
              <w:t>,</w:t>
            </w:r>
            <w:r w:rsidRPr="005645E5">
              <w:rPr>
                <w:rFonts w:ascii="Arial" w:hAnsi="Arial" w:cs="Arial"/>
                <w:sz w:val="16"/>
                <w:szCs w:val="16"/>
              </w:rPr>
              <w:t xml:space="preserve"> STANDARDNI</w:t>
            </w:r>
          </w:p>
        </w:tc>
        <w:tc>
          <w:tcPr>
            <w:tcW w:w="453" w:type="dxa"/>
            <w:tcBorders>
              <w:top w:val="nil"/>
              <w:left w:val="nil"/>
              <w:bottom w:val="nil"/>
              <w:right w:val="nil"/>
            </w:tcBorders>
            <w:shd w:val="clear" w:color="auto" w:fill="auto"/>
            <w:noWrap/>
            <w:vAlign w:val="bottom"/>
            <w:hideMark/>
          </w:tcPr>
          <w:p w14:paraId="2A83AFB6"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F8A5C6"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FC4971" w14:textId="77777777" w:rsidR="006C243B" w:rsidRPr="005645E5" w:rsidRDefault="006C243B" w:rsidP="002F09EA">
            <w:pPr>
              <w:spacing w:line="240" w:lineRule="auto"/>
              <w:rPr>
                <w:rFonts w:ascii="Arial" w:hAnsi="Arial" w:cs="Arial"/>
                <w:sz w:val="20"/>
                <w:szCs w:val="20"/>
              </w:rPr>
            </w:pPr>
          </w:p>
        </w:tc>
      </w:tr>
      <w:tr w:rsidR="006C243B" w:rsidRPr="005645E5" w14:paraId="4249940A" w14:textId="77777777" w:rsidTr="00C80597">
        <w:trPr>
          <w:trHeight w:val="227"/>
        </w:trPr>
        <w:tc>
          <w:tcPr>
            <w:tcW w:w="8505" w:type="dxa"/>
            <w:gridSpan w:val="2"/>
            <w:tcBorders>
              <w:top w:val="nil"/>
              <w:left w:val="single" w:sz="4" w:space="0" w:color="auto"/>
              <w:bottom w:val="single" w:sz="4" w:space="0" w:color="auto"/>
              <w:right w:val="single" w:sz="4" w:space="0" w:color="auto"/>
            </w:tcBorders>
            <w:shd w:val="clear" w:color="000000" w:fill="FFFFFF"/>
            <w:noWrap/>
            <w:hideMark/>
          </w:tcPr>
          <w:p w14:paraId="564FFEB3" w14:textId="77777777" w:rsidR="006C243B" w:rsidRPr="005645E5" w:rsidRDefault="006C243B" w:rsidP="00C80597">
            <w:pPr>
              <w:spacing w:after="0" w:line="240" w:lineRule="auto"/>
              <w:rPr>
                <w:rFonts w:ascii="Arial" w:hAnsi="Arial" w:cs="Arial"/>
                <w:b/>
                <w:bCs/>
                <w:sz w:val="16"/>
                <w:szCs w:val="16"/>
              </w:rPr>
            </w:pPr>
            <w:r w:rsidRPr="005645E5">
              <w:rPr>
                <w:rFonts w:ascii="Arial" w:hAnsi="Arial" w:cs="Arial"/>
                <w:b/>
                <w:bCs/>
                <w:sz w:val="16"/>
                <w:szCs w:val="16"/>
              </w:rPr>
              <w:t>III. Dodatki za vozičke in stolčke</w:t>
            </w:r>
          </w:p>
        </w:tc>
        <w:tc>
          <w:tcPr>
            <w:tcW w:w="453" w:type="dxa"/>
            <w:tcBorders>
              <w:top w:val="nil"/>
              <w:left w:val="nil"/>
              <w:bottom w:val="nil"/>
              <w:right w:val="nil"/>
            </w:tcBorders>
            <w:shd w:val="clear" w:color="auto" w:fill="auto"/>
            <w:noWrap/>
            <w:vAlign w:val="bottom"/>
            <w:hideMark/>
          </w:tcPr>
          <w:p w14:paraId="55EAEAC6" w14:textId="77777777" w:rsidR="006C243B" w:rsidRPr="005645E5" w:rsidRDefault="006C243B" w:rsidP="002F09EA">
            <w:pPr>
              <w:spacing w:line="240" w:lineRule="auto"/>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14:paraId="303D8E4A"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48876FD" w14:textId="77777777" w:rsidR="006C243B" w:rsidRPr="005645E5" w:rsidRDefault="006C243B" w:rsidP="002F09EA">
            <w:pPr>
              <w:spacing w:line="240" w:lineRule="auto"/>
              <w:rPr>
                <w:rFonts w:ascii="Arial" w:hAnsi="Arial" w:cs="Arial"/>
                <w:sz w:val="20"/>
                <w:szCs w:val="20"/>
              </w:rPr>
            </w:pPr>
          </w:p>
        </w:tc>
      </w:tr>
      <w:tr w:rsidR="006C243B" w:rsidRPr="005645E5" w14:paraId="055A77BC"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BC10C17"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0562</w:t>
            </w:r>
          </w:p>
        </w:tc>
        <w:tc>
          <w:tcPr>
            <w:tcW w:w="7087" w:type="dxa"/>
            <w:tcBorders>
              <w:top w:val="nil"/>
              <w:left w:val="nil"/>
              <w:bottom w:val="single" w:sz="4" w:space="0" w:color="auto"/>
              <w:right w:val="single" w:sz="4" w:space="0" w:color="auto"/>
            </w:tcBorders>
            <w:shd w:val="clear" w:color="auto" w:fill="auto"/>
            <w:vAlign w:val="center"/>
            <w:hideMark/>
          </w:tcPr>
          <w:p w14:paraId="57F99AA2"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AKUMULATOR ZA ELEKTRIČNI SKUTER</w:t>
            </w:r>
          </w:p>
        </w:tc>
        <w:tc>
          <w:tcPr>
            <w:tcW w:w="453" w:type="dxa"/>
            <w:tcBorders>
              <w:top w:val="nil"/>
              <w:left w:val="nil"/>
              <w:bottom w:val="nil"/>
              <w:right w:val="nil"/>
            </w:tcBorders>
            <w:shd w:val="clear" w:color="auto" w:fill="auto"/>
            <w:noWrap/>
            <w:vAlign w:val="bottom"/>
            <w:hideMark/>
          </w:tcPr>
          <w:p w14:paraId="1DAE0F3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8BA7EC"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B5DFE0" w14:textId="77777777" w:rsidR="006C243B" w:rsidRPr="005645E5" w:rsidRDefault="006C243B" w:rsidP="002F09EA">
            <w:pPr>
              <w:spacing w:line="240" w:lineRule="auto"/>
              <w:rPr>
                <w:rFonts w:ascii="Arial" w:hAnsi="Arial" w:cs="Arial"/>
                <w:sz w:val="20"/>
                <w:szCs w:val="20"/>
              </w:rPr>
            </w:pPr>
          </w:p>
        </w:tc>
      </w:tr>
      <w:tr w:rsidR="006C243B" w:rsidRPr="005645E5" w14:paraId="5112CF3B" w14:textId="77777777" w:rsidTr="00C80597">
        <w:trPr>
          <w:trHeight w:val="227"/>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AB0153A"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0537</w:t>
            </w:r>
          </w:p>
        </w:tc>
        <w:tc>
          <w:tcPr>
            <w:tcW w:w="7087" w:type="dxa"/>
            <w:tcBorders>
              <w:top w:val="nil"/>
              <w:left w:val="nil"/>
              <w:bottom w:val="single" w:sz="4" w:space="0" w:color="auto"/>
              <w:right w:val="single" w:sz="4" w:space="0" w:color="auto"/>
            </w:tcBorders>
            <w:shd w:val="clear" w:color="000000" w:fill="FFFFFF"/>
            <w:vAlign w:val="center"/>
            <w:hideMark/>
          </w:tcPr>
          <w:p w14:paraId="502B392C"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 xml:space="preserve">AKUMULATOR ZA VOZIČEK NA ELEKTROMOTORNI POGON </w:t>
            </w:r>
          </w:p>
        </w:tc>
        <w:tc>
          <w:tcPr>
            <w:tcW w:w="453" w:type="dxa"/>
            <w:tcBorders>
              <w:top w:val="nil"/>
              <w:left w:val="nil"/>
              <w:bottom w:val="nil"/>
              <w:right w:val="nil"/>
            </w:tcBorders>
            <w:shd w:val="clear" w:color="auto" w:fill="auto"/>
            <w:noWrap/>
            <w:vAlign w:val="bottom"/>
            <w:hideMark/>
          </w:tcPr>
          <w:p w14:paraId="253D246D"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AB4277"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21930B" w14:textId="77777777" w:rsidR="006C243B" w:rsidRPr="005645E5" w:rsidRDefault="006C243B" w:rsidP="002F09EA">
            <w:pPr>
              <w:spacing w:line="240" w:lineRule="auto"/>
              <w:rPr>
                <w:rFonts w:ascii="Arial" w:hAnsi="Arial" w:cs="Arial"/>
                <w:sz w:val="20"/>
                <w:szCs w:val="20"/>
              </w:rPr>
            </w:pPr>
          </w:p>
        </w:tc>
      </w:tr>
      <w:tr w:rsidR="006C243B" w:rsidRPr="005645E5" w14:paraId="73007D97" w14:textId="77777777" w:rsidTr="00C80597">
        <w:trPr>
          <w:trHeight w:val="227"/>
        </w:trPr>
        <w:tc>
          <w:tcPr>
            <w:tcW w:w="8505" w:type="dxa"/>
            <w:gridSpan w:val="2"/>
            <w:tcBorders>
              <w:top w:val="nil"/>
              <w:left w:val="single" w:sz="4" w:space="0" w:color="auto"/>
              <w:bottom w:val="single" w:sz="4" w:space="0" w:color="auto"/>
              <w:right w:val="single" w:sz="4" w:space="0" w:color="auto"/>
            </w:tcBorders>
            <w:shd w:val="clear" w:color="auto" w:fill="auto"/>
            <w:noWrap/>
            <w:hideMark/>
          </w:tcPr>
          <w:p w14:paraId="59A4FA27" w14:textId="77777777" w:rsidR="006C243B" w:rsidRPr="005645E5" w:rsidRDefault="006C243B" w:rsidP="00C80597">
            <w:pPr>
              <w:spacing w:after="0" w:line="240" w:lineRule="auto"/>
              <w:rPr>
                <w:rFonts w:ascii="Arial" w:hAnsi="Arial" w:cs="Arial"/>
                <w:b/>
                <w:bCs/>
                <w:sz w:val="16"/>
                <w:szCs w:val="16"/>
              </w:rPr>
            </w:pPr>
            <w:r w:rsidRPr="005645E5">
              <w:rPr>
                <w:rFonts w:ascii="Arial" w:hAnsi="Arial" w:cs="Arial"/>
                <w:b/>
                <w:bCs/>
                <w:sz w:val="16"/>
                <w:szCs w:val="16"/>
              </w:rPr>
              <w:t>IV. Terapevtski in negovalni medicinski pripomočki </w:t>
            </w:r>
          </w:p>
        </w:tc>
        <w:tc>
          <w:tcPr>
            <w:tcW w:w="453" w:type="dxa"/>
            <w:tcBorders>
              <w:top w:val="nil"/>
              <w:left w:val="nil"/>
              <w:bottom w:val="nil"/>
              <w:right w:val="nil"/>
            </w:tcBorders>
            <w:shd w:val="clear" w:color="auto" w:fill="auto"/>
            <w:noWrap/>
            <w:vAlign w:val="bottom"/>
            <w:hideMark/>
          </w:tcPr>
          <w:p w14:paraId="291D7D57" w14:textId="77777777" w:rsidR="006C243B" w:rsidRPr="005645E5" w:rsidRDefault="006C243B" w:rsidP="002F09EA">
            <w:pPr>
              <w:spacing w:line="240" w:lineRule="auto"/>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14:paraId="6B5E3DE8"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979DC2E" w14:textId="77777777" w:rsidR="006C243B" w:rsidRPr="005645E5" w:rsidRDefault="006C243B" w:rsidP="002F09EA">
            <w:pPr>
              <w:spacing w:line="240" w:lineRule="auto"/>
              <w:rPr>
                <w:rFonts w:ascii="Arial" w:hAnsi="Arial" w:cs="Arial"/>
                <w:sz w:val="20"/>
                <w:szCs w:val="20"/>
              </w:rPr>
            </w:pPr>
          </w:p>
        </w:tc>
      </w:tr>
      <w:tr w:rsidR="006C243B" w:rsidRPr="005645E5" w14:paraId="00A2E25C"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DF027D"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0519</w:t>
            </w:r>
          </w:p>
        </w:tc>
        <w:tc>
          <w:tcPr>
            <w:tcW w:w="7087" w:type="dxa"/>
            <w:tcBorders>
              <w:top w:val="nil"/>
              <w:left w:val="nil"/>
              <w:bottom w:val="single" w:sz="4" w:space="0" w:color="auto"/>
              <w:right w:val="single" w:sz="4" w:space="0" w:color="auto"/>
            </w:tcBorders>
            <w:shd w:val="clear" w:color="auto" w:fill="auto"/>
            <w:vAlign w:val="center"/>
            <w:hideMark/>
          </w:tcPr>
          <w:p w14:paraId="2A6F6056"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NEGOVALNA POSTELJA</w:t>
            </w:r>
          </w:p>
        </w:tc>
        <w:tc>
          <w:tcPr>
            <w:tcW w:w="453" w:type="dxa"/>
            <w:tcBorders>
              <w:top w:val="nil"/>
              <w:left w:val="nil"/>
              <w:bottom w:val="nil"/>
              <w:right w:val="nil"/>
            </w:tcBorders>
            <w:shd w:val="clear" w:color="auto" w:fill="auto"/>
            <w:noWrap/>
            <w:vAlign w:val="bottom"/>
            <w:hideMark/>
          </w:tcPr>
          <w:p w14:paraId="0DCF7E84"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35351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419FF9" w14:textId="77777777" w:rsidR="006C243B" w:rsidRPr="005645E5" w:rsidRDefault="006C243B" w:rsidP="002F09EA">
            <w:pPr>
              <w:spacing w:line="240" w:lineRule="auto"/>
              <w:rPr>
                <w:rFonts w:ascii="Arial" w:hAnsi="Arial" w:cs="Arial"/>
                <w:sz w:val="20"/>
                <w:szCs w:val="20"/>
              </w:rPr>
            </w:pPr>
          </w:p>
        </w:tc>
      </w:tr>
      <w:tr w:rsidR="006C243B" w:rsidRPr="005645E5" w14:paraId="37B3B152"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D2A12B"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0566</w:t>
            </w:r>
          </w:p>
        </w:tc>
        <w:tc>
          <w:tcPr>
            <w:tcW w:w="7087" w:type="dxa"/>
            <w:tcBorders>
              <w:top w:val="nil"/>
              <w:left w:val="nil"/>
              <w:bottom w:val="single" w:sz="4" w:space="0" w:color="auto"/>
              <w:right w:val="single" w:sz="4" w:space="0" w:color="auto"/>
            </w:tcBorders>
            <w:shd w:val="clear" w:color="auto" w:fill="auto"/>
            <w:vAlign w:val="center"/>
            <w:hideMark/>
          </w:tcPr>
          <w:p w14:paraId="427D9583"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ELEKTRIČNA NEGOVALNA POSTELJA S TRAPEZOM ZA OBRAČANJE, VAROVALNIMA OGRAJICAMA IN MIZICO</w:t>
            </w:r>
          </w:p>
        </w:tc>
        <w:tc>
          <w:tcPr>
            <w:tcW w:w="453" w:type="dxa"/>
            <w:tcBorders>
              <w:top w:val="nil"/>
              <w:left w:val="nil"/>
              <w:bottom w:val="nil"/>
              <w:right w:val="nil"/>
            </w:tcBorders>
            <w:shd w:val="clear" w:color="auto" w:fill="auto"/>
            <w:noWrap/>
            <w:vAlign w:val="bottom"/>
            <w:hideMark/>
          </w:tcPr>
          <w:p w14:paraId="66DD8BFA" w14:textId="77777777" w:rsidR="006C243B" w:rsidRPr="005645E5" w:rsidRDefault="006C243B" w:rsidP="002F09EA">
            <w:pPr>
              <w:spacing w:line="240" w:lineRule="auto"/>
              <w:rPr>
                <w:rFonts w:ascii="Arial" w:hAnsi="Arial" w:cs="Arial"/>
                <w:color w:val="FF0000"/>
                <w:sz w:val="20"/>
                <w:szCs w:val="20"/>
              </w:rPr>
            </w:pPr>
          </w:p>
        </w:tc>
        <w:tc>
          <w:tcPr>
            <w:tcW w:w="146" w:type="dxa"/>
            <w:tcBorders>
              <w:top w:val="nil"/>
              <w:left w:val="nil"/>
              <w:bottom w:val="nil"/>
              <w:right w:val="nil"/>
            </w:tcBorders>
            <w:shd w:val="clear" w:color="auto" w:fill="auto"/>
            <w:noWrap/>
            <w:vAlign w:val="bottom"/>
            <w:hideMark/>
          </w:tcPr>
          <w:p w14:paraId="5C4FD80D"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204994" w14:textId="77777777" w:rsidR="006C243B" w:rsidRPr="005645E5" w:rsidRDefault="006C243B" w:rsidP="002F09EA">
            <w:pPr>
              <w:spacing w:line="240" w:lineRule="auto"/>
              <w:rPr>
                <w:rFonts w:ascii="Arial" w:hAnsi="Arial" w:cs="Arial"/>
                <w:sz w:val="20"/>
                <w:szCs w:val="20"/>
              </w:rPr>
            </w:pPr>
          </w:p>
        </w:tc>
      </w:tr>
      <w:tr w:rsidR="006C243B" w:rsidRPr="005645E5" w14:paraId="6D3EC20C"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A668B1"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0527</w:t>
            </w:r>
          </w:p>
        </w:tc>
        <w:tc>
          <w:tcPr>
            <w:tcW w:w="7087" w:type="dxa"/>
            <w:tcBorders>
              <w:top w:val="nil"/>
              <w:left w:val="nil"/>
              <w:bottom w:val="single" w:sz="4" w:space="0" w:color="auto"/>
              <w:right w:val="single" w:sz="4" w:space="0" w:color="auto"/>
            </w:tcBorders>
            <w:shd w:val="clear" w:color="auto" w:fill="auto"/>
            <w:vAlign w:val="center"/>
            <w:hideMark/>
          </w:tcPr>
          <w:p w14:paraId="220AEFDF"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VAROVALNA POSTELJNA OGRAJICA (ZA ENO STRAN)</w:t>
            </w:r>
          </w:p>
        </w:tc>
        <w:tc>
          <w:tcPr>
            <w:tcW w:w="453" w:type="dxa"/>
            <w:tcBorders>
              <w:top w:val="nil"/>
              <w:left w:val="nil"/>
              <w:bottom w:val="nil"/>
              <w:right w:val="nil"/>
            </w:tcBorders>
            <w:shd w:val="clear" w:color="auto" w:fill="auto"/>
            <w:noWrap/>
            <w:vAlign w:val="bottom"/>
            <w:hideMark/>
          </w:tcPr>
          <w:p w14:paraId="18A0FFE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85014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8DDC06" w14:textId="77777777" w:rsidR="006C243B" w:rsidRPr="005645E5" w:rsidRDefault="006C243B" w:rsidP="002F09EA">
            <w:pPr>
              <w:spacing w:line="240" w:lineRule="auto"/>
              <w:rPr>
                <w:rFonts w:ascii="Arial" w:hAnsi="Arial" w:cs="Arial"/>
                <w:sz w:val="20"/>
                <w:szCs w:val="20"/>
              </w:rPr>
            </w:pPr>
          </w:p>
        </w:tc>
      </w:tr>
      <w:tr w:rsidR="006C243B" w:rsidRPr="005645E5" w14:paraId="53B065ED"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BA72778"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0528</w:t>
            </w:r>
          </w:p>
        </w:tc>
        <w:tc>
          <w:tcPr>
            <w:tcW w:w="7087" w:type="dxa"/>
            <w:tcBorders>
              <w:top w:val="nil"/>
              <w:left w:val="nil"/>
              <w:bottom w:val="single" w:sz="4" w:space="0" w:color="auto"/>
              <w:right w:val="single" w:sz="4" w:space="0" w:color="auto"/>
            </w:tcBorders>
            <w:shd w:val="clear" w:color="auto" w:fill="auto"/>
            <w:vAlign w:val="center"/>
            <w:hideMark/>
          </w:tcPr>
          <w:p w14:paraId="76A1E9A7"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VAROVALNA POSTELJNA OGRAJICA (ZA OBE STRANI)</w:t>
            </w:r>
          </w:p>
        </w:tc>
        <w:tc>
          <w:tcPr>
            <w:tcW w:w="453" w:type="dxa"/>
            <w:tcBorders>
              <w:top w:val="nil"/>
              <w:left w:val="nil"/>
              <w:bottom w:val="nil"/>
              <w:right w:val="nil"/>
            </w:tcBorders>
            <w:shd w:val="clear" w:color="auto" w:fill="auto"/>
            <w:noWrap/>
            <w:vAlign w:val="bottom"/>
            <w:hideMark/>
          </w:tcPr>
          <w:p w14:paraId="3C8D9B5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8C186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9177DE" w14:textId="77777777" w:rsidR="006C243B" w:rsidRPr="005645E5" w:rsidRDefault="006C243B" w:rsidP="002F09EA">
            <w:pPr>
              <w:spacing w:line="240" w:lineRule="auto"/>
              <w:rPr>
                <w:rFonts w:ascii="Arial" w:hAnsi="Arial" w:cs="Arial"/>
                <w:sz w:val="20"/>
                <w:szCs w:val="20"/>
              </w:rPr>
            </w:pPr>
          </w:p>
        </w:tc>
      </w:tr>
      <w:tr w:rsidR="006C243B" w:rsidRPr="005645E5" w14:paraId="66B3D082"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1430C9D"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0522</w:t>
            </w:r>
          </w:p>
        </w:tc>
        <w:tc>
          <w:tcPr>
            <w:tcW w:w="7087" w:type="dxa"/>
            <w:tcBorders>
              <w:top w:val="nil"/>
              <w:left w:val="nil"/>
              <w:bottom w:val="single" w:sz="4" w:space="0" w:color="auto"/>
              <w:right w:val="single" w:sz="4" w:space="0" w:color="auto"/>
            </w:tcBorders>
            <w:shd w:val="clear" w:color="auto" w:fill="auto"/>
            <w:vAlign w:val="center"/>
            <w:hideMark/>
          </w:tcPr>
          <w:p w14:paraId="7447C2DE"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POSTELJNA MIZICA</w:t>
            </w:r>
          </w:p>
        </w:tc>
        <w:tc>
          <w:tcPr>
            <w:tcW w:w="453" w:type="dxa"/>
            <w:tcBorders>
              <w:top w:val="nil"/>
              <w:left w:val="nil"/>
              <w:bottom w:val="nil"/>
              <w:right w:val="nil"/>
            </w:tcBorders>
            <w:shd w:val="clear" w:color="auto" w:fill="auto"/>
            <w:noWrap/>
            <w:vAlign w:val="bottom"/>
            <w:hideMark/>
          </w:tcPr>
          <w:p w14:paraId="000BA4B4"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BA5027"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A1BBF0" w14:textId="77777777" w:rsidR="006C243B" w:rsidRPr="005645E5" w:rsidRDefault="006C243B" w:rsidP="002F09EA">
            <w:pPr>
              <w:spacing w:line="240" w:lineRule="auto"/>
              <w:rPr>
                <w:rFonts w:ascii="Arial" w:hAnsi="Arial" w:cs="Arial"/>
                <w:sz w:val="20"/>
                <w:szCs w:val="20"/>
              </w:rPr>
            </w:pPr>
          </w:p>
        </w:tc>
      </w:tr>
      <w:tr w:rsidR="006C243B" w:rsidRPr="005645E5" w14:paraId="5CDE9AE9"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B5301C4"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0555</w:t>
            </w:r>
          </w:p>
        </w:tc>
        <w:tc>
          <w:tcPr>
            <w:tcW w:w="7087" w:type="dxa"/>
            <w:tcBorders>
              <w:top w:val="nil"/>
              <w:left w:val="nil"/>
              <w:bottom w:val="single" w:sz="4" w:space="0" w:color="auto"/>
              <w:right w:val="single" w:sz="4" w:space="0" w:color="auto"/>
            </w:tcBorders>
            <w:shd w:val="clear" w:color="auto" w:fill="auto"/>
            <w:vAlign w:val="center"/>
            <w:hideMark/>
          </w:tcPr>
          <w:p w14:paraId="5A777D51" w14:textId="6A79D810" w:rsidR="006C243B" w:rsidRPr="005645E5" w:rsidRDefault="006C243B" w:rsidP="00D66264">
            <w:pPr>
              <w:spacing w:after="0" w:line="240" w:lineRule="auto"/>
              <w:rPr>
                <w:rFonts w:ascii="Arial" w:hAnsi="Arial" w:cs="Arial"/>
                <w:sz w:val="16"/>
                <w:szCs w:val="16"/>
              </w:rPr>
            </w:pPr>
            <w:r w:rsidRPr="005645E5">
              <w:rPr>
                <w:rFonts w:ascii="Arial" w:hAnsi="Arial" w:cs="Arial"/>
                <w:sz w:val="16"/>
                <w:szCs w:val="16"/>
              </w:rPr>
              <w:t>TRAPEZ ZA OBRAČANJE</w:t>
            </w:r>
            <w:r>
              <w:rPr>
                <w:rFonts w:ascii="Arial" w:hAnsi="Arial" w:cs="Arial"/>
                <w:sz w:val="16"/>
                <w:szCs w:val="16"/>
              </w:rPr>
              <w:t>,</w:t>
            </w:r>
            <w:r w:rsidRPr="005645E5">
              <w:rPr>
                <w:rFonts w:ascii="Arial" w:hAnsi="Arial" w:cs="Arial"/>
                <w:sz w:val="16"/>
                <w:szCs w:val="16"/>
              </w:rPr>
              <w:t xml:space="preserve"> </w:t>
            </w:r>
            <w:r>
              <w:rPr>
                <w:rFonts w:ascii="Arial" w:hAnsi="Arial" w:cs="Arial"/>
                <w:sz w:val="16"/>
                <w:szCs w:val="16"/>
              </w:rPr>
              <w:t>POSTELJNI</w:t>
            </w:r>
          </w:p>
        </w:tc>
        <w:tc>
          <w:tcPr>
            <w:tcW w:w="453" w:type="dxa"/>
            <w:tcBorders>
              <w:top w:val="nil"/>
              <w:left w:val="nil"/>
              <w:bottom w:val="nil"/>
              <w:right w:val="nil"/>
            </w:tcBorders>
            <w:shd w:val="clear" w:color="auto" w:fill="auto"/>
            <w:noWrap/>
            <w:vAlign w:val="bottom"/>
            <w:hideMark/>
          </w:tcPr>
          <w:p w14:paraId="350F6059"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EFFA98"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6D5EE6" w14:textId="77777777" w:rsidR="006C243B" w:rsidRPr="005645E5" w:rsidRDefault="006C243B" w:rsidP="002F09EA">
            <w:pPr>
              <w:spacing w:line="240" w:lineRule="auto"/>
              <w:rPr>
                <w:rFonts w:ascii="Arial" w:hAnsi="Arial" w:cs="Arial"/>
                <w:sz w:val="20"/>
                <w:szCs w:val="20"/>
              </w:rPr>
            </w:pPr>
          </w:p>
        </w:tc>
      </w:tr>
      <w:tr w:rsidR="006C243B" w:rsidRPr="005645E5" w14:paraId="2ED9CD3B"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2E9B223"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0556</w:t>
            </w:r>
          </w:p>
        </w:tc>
        <w:tc>
          <w:tcPr>
            <w:tcW w:w="7087" w:type="dxa"/>
            <w:tcBorders>
              <w:top w:val="nil"/>
              <w:left w:val="nil"/>
              <w:bottom w:val="single" w:sz="4" w:space="0" w:color="auto"/>
              <w:right w:val="single" w:sz="4" w:space="0" w:color="auto"/>
            </w:tcBorders>
            <w:shd w:val="clear" w:color="auto" w:fill="auto"/>
            <w:vAlign w:val="center"/>
            <w:hideMark/>
          </w:tcPr>
          <w:p w14:paraId="3A63CC38" w14:textId="5F62D16D" w:rsidR="006C243B" w:rsidRPr="005645E5" w:rsidRDefault="006C243B" w:rsidP="001B37CF">
            <w:pPr>
              <w:spacing w:after="0" w:line="240" w:lineRule="auto"/>
              <w:rPr>
                <w:rFonts w:ascii="Arial" w:hAnsi="Arial" w:cs="Arial"/>
                <w:sz w:val="16"/>
                <w:szCs w:val="16"/>
              </w:rPr>
            </w:pPr>
            <w:r w:rsidRPr="005645E5">
              <w:rPr>
                <w:rFonts w:ascii="Arial" w:hAnsi="Arial" w:cs="Arial"/>
                <w:sz w:val="16"/>
                <w:szCs w:val="16"/>
              </w:rPr>
              <w:t>TRAPEZ ZA OBRAČANJE</w:t>
            </w:r>
            <w:r>
              <w:rPr>
                <w:rFonts w:ascii="Arial" w:hAnsi="Arial" w:cs="Arial"/>
                <w:sz w:val="16"/>
                <w:szCs w:val="16"/>
              </w:rPr>
              <w:t>, P</w:t>
            </w:r>
            <w:r w:rsidR="001B37CF">
              <w:rPr>
                <w:rFonts w:ascii="Arial" w:hAnsi="Arial" w:cs="Arial"/>
                <w:sz w:val="16"/>
                <w:szCs w:val="16"/>
              </w:rPr>
              <w:t>ROSTOSTOJEČI</w:t>
            </w:r>
          </w:p>
        </w:tc>
        <w:tc>
          <w:tcPr>
            <w:tcW w:w="453" w:type="dxa"/>
            <w:tcBorders>
              <w:top w:val="nil"/>
              <w:left w:val="nil"/>
              <w:bottom w:val="nil"/>
              <w:right w:val="nil"/>
            </w:tcBorders>
            <w:shd w:val="clear" w:color="auto" w:fill="auto"/>
            <w:noWrap/>
            <w:vAlign w:val="bottom"/>
            <w:hideMark/>
          </w:tcPr>
          <w:p w14:paraId="219E6294"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4388043"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9D6289" w14:textId="77777777" w:rsidR="006C243B" w:rsidRPr="005645E5" w:rsidRDefault="006C243B" w:rsidP="002F09EA">
            <w:pPr>
              <w:spacing w:line="240" w:lineRule="auto"/>
              <w:rPr>
                <w:rFonts w:ascii="Arial" w:hAnsi="Arial" w:cs="Arial"/>
                <w:sz w:val="20"/>
                <w:szCs w:val="20"/>
              </w:rPr>
            </w:pPr>
          </w:p>
        </w:tc>
      </w:tr>
      <w:tr w:rsidR="006C243B" w:rsidRPr="005645E5" w14:paraId="4F035B5A"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A31165"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lastRenderedPageBreak/>
              <w:t>0523</w:t>
            </w:r>
          </w:p>
        </w:tc>
        <w:tc>
          <w:tcPr>
            <w:tcW w:w="7087" w:type="dxa"/>
            <w:tcBorders>
              <w:top w:val="nil"/>
              <w:left w:val="nil"/>
              <w:bottom w:val="single" w:sz="4" w:space="0" w:color="auto"/>
              <w:right w:val="single" w:sz="4" w:space="0" w:color="auto"/>
            </w:tcBorders>
            <w:shd w:val="clear" w:color="auto" w:fill="auto"/>
            <w:vAlign w:val="center"/>
            <w:hideMark/>
          </w:tcPr>
          <w:p w14:paraId="2EDF3C0A"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PRENOSNI NASTAVLJIVI HRBTNI NASLON</w:t>
            </w:r>
          </w:p>
        </w:tc>
        <w:tc>
          <w:tcPr>
            <w:tcW w:w="453" w:type="dxa"/>
            <w:tcBorders>
              <w:top w:val="nil"/>
              <w:left w:val="nil"/>
              <w:bottom w:val="nil"/>
              <w:right w:val="nil"/>
            </w:tcBorders>
            <w:shd w:val="clear" w:color="auto" w:fill="auto"/>
            <w:noWrap/>
            <w:vAlign w:val="bottom"/>
            <w:hideMark/>
          </w:tcPr>
          <w:p w14:paraId="450F1849"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237B63"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41811F" w14:textId="77777777" w:rsidR="006C243B" w:rsidRPr="005645E5" w:rsidRDefault="006C243B" w:rsidP="002F09EA">
            <w:pPr>
              <w:spacing w:line="240" w:lineRule="auto"/>
              <w:rPr>
                <w:rFonts w:ascii="Arial" w:hAnsi="Arial" w:cs="Arial"/>
                <w:sz w:val="20"/>
                <w:szCs w:val="20"/>
              </w:rPr>
            </w:pPr>
          </w:p>
        </w:tc>
      </w:tr>
      <w:tr w:rsidR="006C243B" w:rsidRPr="005645E5" w14:paraId="60AEB0B4"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D46469"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0524</w:t>
            </w:r>
          </w:p>
        </w:tc>
        <w:tc>
          <w:tcPr>
            <w:tcW w:w="7087" w:type="dxa"/>
            <w:tcBorders>
              <w:top w:val="nil"/>
              <w:left w:val="nil"/>
              <w:bottom w:val="single" w:sz="4" w:space="0" w:color="auto"/>
              <w:right w:val="single" w:sz="4" w:space="0" w:color="auto"/>
            </w:tcBorders>
            <w:shd w:val="clear" w:color="auto" w:fill="auto"/>
            <w:vAlign w:val="center"/>
            <w:hideMark/>
          </w:tcPr>
          <w:p w14:paraId="451CEC62"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SOBNO DVIGALO</w:t>
            </w:r>
          </w:p>
        </w:tc>
        <w:tc>
          <w:tcPr>
            <w:tcW w:w="453" w:type="dxa"/>
            <w:tcBorders>
              <w:top w:val="nil"/>
              <w:left w:val="nil"/>
              <w:bottom w:val="nil"/>
              <w:right w:val="nil"/>
            </w:tcBorders>
            <w:shd w:val="clear" w:color="auto" w:fill="auto"/>
            <w:noWrap/>
            <w:vAlign w:val="bottom"/>
            <w:hideMark/>
          </w:tcPr>
          <w:p w14:paraId="01A53616"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188C3C"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C8B403" w14:textId="77777777" w:rsidR="006C243B" w:rsidRPr="005645E5" w:rsidRDefault="006C243B" w:rsidP="002F09EA">
            <w:pPr>
              <w:spacing w:line="240" w:lineRule="auto"/>
              <w:rPr>
                <w:rFonts w:ascii="Arial" w:hAnsi="Arial" w:cs="Arial"/>
                <w:sz w:val="20"/>
                <w:szCs w:val="20"/>
              </w:rPr>
            </w:pPr>
          </w:p>
        </w:tc>
      </w:tr>
      <w:tr w:rsidR="006C243B" w:rsidRPr="005645E5" w14:paraId="7F95C09E" w14:textId="77777777" w:rsidTr="00C80597">
        <w:trPr>
          <w:trHeight w:val="227"/>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8BDCC86" w14:textId="77777777" w:rsidR="006C243B" w:rsidRPr="005645E5" w:rsidRDefault="006C243B" w:rsidP="00C80597">
            <w:pPr>
              <w:spacing w:after="0" w:line="240" w:lineRule="auto"/>
              <w:rPr>
                <w:rFonts w:ascii="Arial" w:hAnsi="Arial" w:cs="Arial"/>
                <w:b/>
                <w:bCs/>
                <w:sz w:val="16"/>
                <w:szCs w:val="16"/>
              </w:rPr>
            </w:pPr>
            <w:r w:rsidRPr="005645E5">
              <w:rPr>
                <w:rFonts w:ascii="Arial" w:hAnsi="Arial" w:cs="Arial"/>
                <w:b/>
                <w:bCs/>
                <w:sz w:val="16"/>
                <w:szCs w:val="16"/>
              </w:rPr>
              <w:t>V. Električni stimulatorji z dodatki</w:t>
            </w:r>
          </w:p>
        </w:tc>
        <w:tc>
          <w:tcPr>
            <w:tcW w:w="453" w:type="dxa"/>
            <w:tcBorders>
              <w:top w:val="nil"/>
              <w:left w:val="nil"/>
              <w:bottom w:val="nil"/>
              <w:right w:val="nil"/>
            </w:tcBorders>
            <w:shd w:val="clear" w:color="auto" w:fill="auto"/>
            <w:noWrap/>
            <w:vAlign w:val="bottom"/>
            <w:hideMark/>
          </w:tcPr>
          <w:p w14:paraId="145BF012" w14:textId="77777777" w:rsidR="006C243B" w:rsidRPr="005645E5" w:rsidRDefault="006C243B" w:rsidP="002F09EA">
            <w:pPr>
              <w:spacing w:line="240" w:lineRule="auto"/>
              <w:rPr>
                <w:rFonts w:ascii="Arial" w:hAnsi="Arial" w:cs="Arial"/>
                <w:b/>
                <w:bCs/>
                <w:sz w:val="20"/>
                <w:szCs w:val="20"/>
              </w:rPr>
            </w:pPr>
          </w:p>
        </w:tc>
        <w:tc>
          <w:tcPr>
            <w:tcW w:w="146" w:type="dxa"/>
            <w:tcBorders>
              <w:top w:val="nil"/>
              <w:left w:val="nil"/>
              <w:bottom w:val="nil"/>
              <w:right w:val="nil"/>
            </w:tcBorders>
            <w:shd w:val="clear" w:color="auto" w:fill="auto"/>
            <w:noWrap/>
            <w:vAlign w:val="bottom"/>
            <w:hideMark/>
          </w:tcPr>
          <w:p w14:paraId="2615AFA4"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FFFCE6" w14:textId="77777777" w:rsidR="006C243B" w:rsidRPr="005645E5" w:rsidRDefault="006C243B" w:rsidP="002F09EA">
            <w:pPr>
              <w:spacing w:line="240" w:lineRule="auto"/>
              <w:rPr>
                <w:rFonts w:ascii="Arial" w:hAnsi="Arial" w:cs="Arial"/>
                <w:sz w:val="20"/>
                <w:szCs w:val="20"/>
              </w:rPr>
            </w:pPr>
          </w:p>
        </w:tc>
      </w:tr>
      <w:tr w:rsidR="006C243B" w:rsidRPr="005645E5" w14:paraId="54F22A89"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F0B6F07"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0619</w:t>
            </w:r>
          </w:p>
        </w:tc>
        <w:tc>
          <w:tcPr>
            <w:tcW w:w="7087" w:type="dxa"/>
            <w:tcBorders>
              <w:top w:val="nil"/>
              <w:left w:val="nil"/>
              <w:bottom w:val="single" w:sz="4" w:space="0" w:color="auto"/>
              <w:right w:val="single" w:sz="4" w:space="0" w:color="auto"/>
            </w:tcBorders>
            <w:shd w:val="clear" w:color="auto" w:fill="auto"/>
            <w:vAlign w:val="center"/>
            <w:hideMark/>
          </w:tcPr>
          <w:p w14:paraId="64AF1C4F" w14:textId="6D0926D9"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ELEKTRODI ZA FES</w:t>
            </w:r>
            <w:r>
              <w:rPr>
                <w:rFonts w:ascii="Arial" w:hAnsi="Arial" w:cs="Arial"/>
                <w:sz w:val="16"/>
                <w:szCs w:val="16"/>
              </w:rPr>
              <w:t>,</w:t>
            </w:r>
            <w:r w:rsidRPr="005645E5">
              <w:rPr>
                <w:rFonts w:ascii="Arial" w:hAnsi="Arial" w:cs="Arial"/>
                <w:sz w:val="16"/>
                <w:szCs w:val="16"/>
              </w:rPr>
              <w:t xml:space="preserve"> SAMOLEPILNI PAR</w:t>
            </w:r>
          </w:p>
        </w:tc>
        <w:tc>
          <w:tcPr>
            <w:tcW w:w="453" w:type="dxa"/>
            <w:tcBorders>
              <w:top w:val="nil"/>
              <w:left w:val="nil"/>
              <w:bottom w:val="nil"/>
              <w:right w:val="nil"/>
            </w:tcBorders>
            <w:shd w:val="clear" w:color="auto" w:fill="auto"/>
            <w:noWrap/>
            <w:vAlign w:val="bottom"/>
            <w:hideMark/>
          </w:tcPr>
          <w:p w14:paraId="2CDDE874"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82B773E"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8A5BD8" w14:textId="77777777" w:rsidR="006C243B" w:rsidRPr="005645E5" w:rsidRDefault="006C243B" w:rsidP="002F09EA">
            <w:pPr>
              <w:spacing w:line="240" w:lineRule="auto"/>
              <w:rPr>
                <w:rFonts w:ascii="Arial" w:hAnsi="Arial" w:cs="Arial"/>
                <w:sz w:val="20"/>
                <w:szCs w:val="20"/>
              </w:rPr>
            </w:pPr>
          </w:p>
        </w:tc>
      </w:tr>
      <w:tr w:rsidR="006C243B" w:rsidRPr="005645E5" w14:paraId="3256F3CD"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956A508"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0620</w:t>
            </w:r>
          </w:p>
        </w:tc>
        <w:tc>
          <w:tcPr>
            <w:tcW w:w="7087" w:type="dxa"/>
            <w:tcBorders>
              <w:top w:val="nil"/>
              <w:left w:val="nil"/>
              <w:bottom w:val="single" w:sz="4" w:space="0" w:color="auto"/>
              <w:right w:val="single" w:sz="4" w:space="0" w:color="auto"/>
            </w:tcBorders>
            <w:shd w:val="clear" w:color="auto" w:fill="auto"/>
            <w:vAlign w:val="center"/>
            <w:hideMark/>
          </w:tcPr>
          <w:p w14:paraId="3C0606E3" w14:textId="13245463"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ELEKTRODI ZA FES</w:t>
            </w:r>
            <w:r>
              <w:rPr>
                <w:rFonts w:ascii="Arial" w:hAnsi="Arial" w:cs="Arial"/>
                <w:sz w:val="16"/>
                <w:szCs w:val="16"/>
              </w:rPr>
              <w:t>,</w:t>
            </w:r>
            <w:r w:rsidRPr="005645E5">
              <w:rPr>
                <w:rFonts w:ascii="Arial" w:hAnsi="Arial" w:cs="Arial"/>
                <w:sz w:val="16"/>
                <w:szCs w:val="16"/>
              </w:rPr>
              <w:t xml:space="preserve"> IZ GAZE PAR ALI KOMPLET</w:t>
            </w:r>
          </w:p>
        </w:tc>
        <w:tc>
          <w:tcPr>
            <w:tcW w:w="453" w:type="dxa"/>
            <w:tcBorders>
              <w:top w:val="nil"/>
              <w:left w:val="nil"/>
              <w:bottom w:val="nil"/>
              <w:right w:val="nil"/>
            </w:tcBorders>
            <w:shd w:val="clear" w:color="auto" w:fill="auto"/>
            <w:noWrap/>
            <w:vAlign w:val="bottom"/>
            <w:hideMark/>
          </w:tcPr>
          <w:p w14:paraId="4E430A48"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CEE417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53A111" w14:textId="77777777" w:rsidR="006C243B" w:rsidRPr="005645E5" w:rsidRDefault="006C243B" w:rsidP="002F09EA">
            <w:pPr>
              <w:spacing w:line="240" w:lineRule="auto"/>
              <w:rPr>
                <w:rFonts w:ascii="Arial" w:hAnsi="Arial" w:cs="Arial"/>
                <w:sz w:val="20"/>
                <w:szCs w:val="20"/>
              </w:rPr>
            </w:pPr>
          </w:p>
        </w:tc>
      </w:tr>
      <w:tr w:rsidR="006C243B" w:rsidRPr="005645E5" w14:paraId="01FE963D"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D3C528"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0621</w:t>
            </w:r>
          </w:p>
        </w:tc>
        <w:tc>
          <w:tcPr>
            <w:tcW w:w="7087" w:type="dxa"/>
            <w:tcBorders>
              <w:top w:val="nil"/>
              <w:left w:val="nil"/>
              <w:bottom w:val="single" w:sz="4" w:space="0" w:color="auto"/>
              <w:right w:val="single" w:sz="4" w:space="0" w:color="auto"/>
            </w:tcBorders>
            <w:shd w:val="clear" w:color="auto" w:fill="auto"/>
            <w:vAlign w:val="center"/>
            <w:hideMark/>
          </w:tcPr>
          <w:p w14:paraId="733F6685" w14:textId="73C60FB0"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ELEKTRODE ZA FES</w:t>
            </w:r>
            <w:r>
              <w:rPr>
                <w:rFonts w:ascii="Arial" w:hAnsi="Arial" w:cs="Arial"/>
                <w:sz w:val="16"/>
                <w:szCs w:val="16"/>
              </w:rPr>
              <w:t>,</w:t>
            </w:r>
            <w:r w:rsidRPr="005645E5">
              <w:rPr>
                <w:rFonts w:ascii="Arial" w:hAnsi="Arial" w:cs="Arial"/>
                <w:sz w:val="16"/>
                <w:szCs w:val="16"/>
              </w:rPr>
              <w:t xml:space="preserve"> DVE SAMOLEPILNI IN ROKAVICA</w:t>
            </w:r>
          </w:p>
        </w:tc>
        <w:tc>
          <w:tcPr>
            <w:tcW w:w="453" w:type="dxa"/>
            <w:tcBorders>
              <w:top w:val="nil"/>
              <w:left w:val="nil"/>
              <w:bottom w:val="nil"/>
              <w:right w:val="nil"/>
            </w:tcBorders>
            <w:shd w:val="clear" w:color="auto" w:fill="auto"/>
            <w:noWrap/>
            <w:vAlign w:val="bottom"/>
            <w:hideMark/>
          </w:tcPr>
          <w:p w14:paraId="624CF819"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D6B39E"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B59ABF" w14:textId="77777777" w:rsidR="006C243B" w:rsidRPr="005645E5" w:rsidRDefault="006C243B" w:rsidP="002F09EA">
            <w:pPr>
              <w:spacing w:line="240" w:lineRule="auto"/>
              <w:rPr>
                <w:rFonts w:ascii="Arial" w:hAnsi="Arial" w:cs="Arial"/>
                <w:sz w:val="20"/>
                <w:szCs w:val="20"/>
              </w:rPr>
            </w:pPr>
          </w:p>
        </w:tc>
      </w:tr>
      <w:tr w:rsidR="006C243B" w:rsidRPr="005645E5" w14:paraId="375DEAB9"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ED65796"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0622</w:t>
            </w:r>
          </w:p>
        </w:tc>
        <w:tc>
          <w:tcPr>
            <w:tcW w:w="7087" w:type="dxa"/>
            <w:tcBorders>
              <w:top w:val="nil"/>
              <w:left w:val="nil"/>
              <w:bottom w:val="single" w:sz="4" w:space="0" w:color="auto"/>
              <w:right w:val="single" w:sz="4" w:space="0" w:color="auto"/>
            </w:tcBorders>
            <w:shd w:val="clear" w:color="auto" w:fill="auto"/>
            <w:vAlign w:val="center"/>
            <w:hideMark/>
          </w:tcPr>
          <w:p w14:paraId="1FEADC87" w14:textId="1054B5D9"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ELEKTRODE ZA FES</w:t>
            </w:r>
            <w:r>
              <w:rPr>
                <w:rFonts w:ascii="Arial" w:hAnsi="Arial" w:cs="Arial"/>
                <w:sz w:val="16"/>
                <w:szCs w:val="16"/>
              </w:rPr>
              <w:t>,</w:t>
            </w:r>
            <w:r w:rsidRPr="005645E5">
              <w:rPr>
                <w:rFonts w:ascii="Arial" w:hAnsi="Arial" w:cs="Arial"/>
                <w:sz w:val="16"/>
                <w:szCs w:val="16"/>
              </w:rPr>
              <w:t xml:space="preserve"> DVE SAMOLEPILNI IN NOGAVICA</w:t>
            </w:r>
          </w:p>
        </w:tc>
        <w:tc>
          <w:tcPr>
            <w:tcW w:w="453" w:type="dxa"/>
            <w:tcBorders>
              <w:top w:val="nil"/>
              <w:left w:val="nil"/>
              <w:bottom w:val="nil"/>
              <w:right w:val="nil"/>
            </w:tcBorders>
            <w:shd w:val="clear" w:color="auto" w:fill="auto"/>
            <w:noWrap/>
            <w:vAlign w:val="bottom"/>
            <w:hideMark/>
          </w:tcPr>
          <w:p w14:paraId="101AF905"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CFDD5A"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6BA9CD" w14:textId="77777777" w:rsidR="006C243B" w:rsidRPr="005645E5" w:rsidRDefault="006C243B" w:rsidP="002F09EA">
            <w:pPr>
              <w:spacing w:line="240" w:lineRule="auto"/>
              <w:rPr>
                <w:rFonts w:ascii="Arial" w:hAnsi="Arial" w:cs="Arial"/>
                <w:sz w:val="20"/>
                <w:szCs w:val="20"/>
              </w:rPr>
            </w:pPr>
          </w:p>
        </w:tc>
      </w:tr>
      <w:tr w:rsidR="006C243B" w:rsidRPr="005645E5" w14:paraId="63E3151B"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029F76"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0624</w:t>
            </w:r>
          </w:p>
        </w:tc>
        <w:tc>
          <w:tcPr>
            <w:tcW w:w="7087" w:type="dxa"/>
            <w:tcBorders>
              <w:top w:val="nil"/>
              <w:left w:val="nil"/>
              <w:bottom w:val="single" w:sz="4" w:space="0" w:color="auto"/>
              <w:right w:val="single" w:sz="4" w:space="0" w:color="auto"/>
            </w:tcBorders>
            <w:shd w:val="clear" w:color="auto" w:fill="auto"/>
            <w:vAlign w:val="center"/>
            <w:hideMark/>
          </w:tcPr>
          <w:p w14:paraId="64AC4D0E" w14:textId="1CD0F052"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NAVLEKA ZA FES</w:t>
            </w:r>
            <w:r>
              <w:rPr>
                <w:rFonts w:ascii="Arial" w:hAnsi="Arial" w:cs="Arial"/>
                <w:sz w:val="16"/>
                <w:szCs w:val="16"/>
              </w:rPr>
              <w:t>,</w:t>
            </w:r>
            <w:r w:rsidRPr="005645E5">
              <w:rPr>
                <w:rFonts w:ascii="Arial" w:hAnsi="Arial" w:cs="Arial"/>
                <w:sz w:val="16"/>
                <w:szCs w:val="16"/>
              </w:rPr>
              <w:t xml:space="preserve"> ELEKTRIČNA MANŠETA ZA FIKSACIJO DVEH ELEKTROD IZ GAZE</w:t>
            </w:r>
          </w:p>
        </w:tc>
        <w:tc>
          <w:tcPr>
            <w:tcW w:w="453" w:type="dxa"/>
            <w:tcBorders>
              <w:top w:val="nil"/>
              <w:left w:val="nil"/>
              <w:bottom w:val="nil"/>
              <w:right w:val="nil"/>
            </w:tcBorders>
            <w:shd w:val="clear" w:color="auto" w:fill="auto"/>
            <w:noWrap/>
            <w:vAlign w:val="bottom"/>
            <w:hideMark/>
          </w:tcPr>
          <w:p w14:paraId="4114EE19"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FF1105"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3CC1CA" w14:textId="77777777" w:rsidR="006C243B" w:rsidRPr="005645E5" w:rsidRDefault="006C243B" w:rsidP="002F09EA">
            <w:pPr>
              <w:spacing w:line="240" w:lineRule="auto"/>
              <w:rPr>
                <w:rFonts w:ascii="Arial" w:hAnsi="Arial" w:cs="Arial"/>
                <w:sz w:val="20"/>
                <w:szCs w:val="20"/>
              </w:rPr>
            </w:pPr>
          </w:p>
        </w:tc>
      </w:tr>
      <w:tr w:rsidR="006C243B" w:rsidRPr="005645E5" w14:paraId="4B3F692F"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ADABE4"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0625</w:t>
            </w:r>
          </w:p>
        </w:tc>
        <w:tc>
          <w:tcPr>
            <w:tcW w:w="7087" w:type="dxa"/>
            <w:tcBorders>
              <w:top w:val="nil"/>
              <w:left w:val="nil"/>
              <w:bottom w:val="single" w:sz="4" w:space="0" w:color="auto"/>
              <w:right w:val="single" w:sz="4" w:space="0" w:color="auto"/>
            </w:tcBorders>
            <w:shd w:val="clear" w:color="auto" w:fill="auto"/>
            <w:vAlign w:val="center"/>
            <w:hideMark/>
          </w:tcPr>
          <w:p w14:paraId="36A7FFB4" w14:textId="16A02CE5"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NAVLEKA ZA FES</w:t>
            </w:r>
            <w:r>
              <w:rPr>
                <w:rFonts w:ascii="Arial" w:hAnsi="Arial" w:cs="Arial"/>
                <w:sz w:val="16"/>
                <w:szCs w:val="16"/>
              </w:rPr>
              <w:t>,</w:t>
            </w:r>
            <w:r w:rsidRPr="005645E5">
              <w:rPr>
                <w:rFonts w:ascii="Arial" w:hAnsi="Arial" w:cs="Arial"/>
                <w:sz w:val="16"/>
                <w:szCs w:val="16"/>
              </w:rPr>
              <w:t xml:space="preserve"> DVA TRAKOVA ZA FIKSACIJO ELEKTROD IZ GAZE</w:t>
            </w:r>
          </w:p>
        </w:tc>
        <w:tc>
          <w:tcPr>
            <w:tcW w:w="453" w:type="dxa"/>
            <w:tcBorders>
              <w:top w:val="nil"/>
              <w:left w:val="nil"/>
              <w:bottom w:val="nil"/>
              <w:right w:val="nil"/>
            </w:tcBorders>
            <w:shd w:val="clear" w:color="auto" w:fill="auto"/>
            <w:noWrap/>
            <w:vAlign w:val="bottom"/>
            <w:hideMark/>
          </w:tcPr>
          <w:p w14:paraId="660966DE"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BC419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2E249C" w14:textId="77777777" w:rsidR="006C243B" w:rsidRPr="005645E5" w:rsidRDefault="006C243B" w:rsidP="002F09EA">
            <w:pPr>
              <w:spacing w:line="240" w:lineRule="auto"/>
              <w:rPr>
                <w:rFonts w:ascii="Arial" w:hAnsi="Arial" w:cs="Arial"/>
                <w:sz w:val="20"/>
                <w:szCs w:val="20"/>
              </w:rPr>
            </w:pPr>
          </w:p>
        </w:tc>
      </w:tr>
      <w:tr w:rsidR="006C243B" w:rsidRPr="005645E5" w14:paraId="141C9CEF"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AB31B4C"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0626</w:t>
            </w:r>
          </w:p>
        </w:tc>
        <w:tc>
          <w:tcPr>
            <w:tcW w:w="7087" w:type="dxa"/>
            <w:tcBorders>
              <w:top w:val="nil"/>
              <w:left w:val="nil"/>
              <w:bottom w:val="single" w:sz="4" w:space="0" w:color="auto"/>
              <w:right w:val="single" w:sz="4" w:space="0" w:color="auto"/>
            </w:tcBorders>
            <w:shd w:val="clear" w:color="auto" w:fill="auto"/>
            <w:vAlign w:val="center"/>
            <w:hideMark/>
          </w:tcPr>
          <w:p w14:paraId="242B09AE"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PRIKLJUČNI KABEL ZA FES ZA ELEKTRODE</w:t>
            </w:r>
          </w:p>
        </w:tc>
        <w:tc>
          <w:tcPr>
            <w:tcW w:w="453" w:type="dxa"/>
            <w:tcBorders>
              <w:top w:val="nil"/>
              <w:left w:val="nil"/>
              <w:bottom w:val="nil"/>
              <w:right w:val="nil"/>
            </w:tcBorders>
            <w:shd w:val="clear" w:color="auto" w:fill="auto"/>
            <w:noWrap/>
            <w:vAlign w:val="bottom"/>
            <w:hideMark/>
          </w:tcPr>
          <w:p w14:paraId="221F0E3D"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71EC37"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7FBA58" w14:textId="77777777" w:rsidR="006C243B" w:rsidRPr="005645E5" w:rsidRDefault="006C243B" w:rsidP="002F09EA">
            <w:pPr>
              <w:spacing w:line="240" w:lineRule="auto"/>
              <w:rPr>
                <w:rFonts w:ascii="Arial" w:hAnsi="Arial" w:cs="Arial"/>
                <w:sz w:val="20"/>
                <w:szCs w:val="20"/>
              </w:rPr>
            </w:pPr>
          </w:p>
        </w:tc>
      </w:tr>
      <w:tr w:rsidR="006C243B" w:rsidRPr="005645E5" w14:paraId="6C3F1BAA"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BD43EF"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0627</w:t>
            </w:r>
          </w:p>
        </w:tc>
        <w:tc>
          <w:tcPr>
            <w:tcW w:w="7087" w:type="dxa"/>
            <w:tcBorders>
              <w:top w:val="nil"/>
              <w:left w:val="nil"/>
              <w:bottom w:val="single" w:sz="4" w:space="0" w:color="auto"/>
              <w:right w:val="single" w:sz="4" w:space="0" w:color="auto"/>
            </w:tcBorders>
            <w:shd w:val="clear" w:color="auto" w:fill="auto"/>
            <w:vAlign w:val="center"/>
            <w:hideMark/>
          </w:tcPr>
          <w:p w14:paraId="7FE3E9C2" w14:textId="19E6FC06"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PRIKLJUČEK ZA FES</w:t>
            </w:r>
            <w:r>
              <w:rPr>
                <w:rFonts w:ascii="Arial" w:hAnsi="Arial" w:cs="Arial"/>
                <w:sz w:val="16"/>
                <w:szCs w:val="16"/>
              </w:rPr>
              <w:t>,</w:t>
            </w:r>
            <w:r w:rsidRPr="005645E5">
              <w:rPr>
                <w:rFonts w:ascii="Arial" w:hAnsi="Arial" w:cs="Arial"/>
                <w:sz w:val="16"/>
                <w:szCs w:val="16"/>
              </w:rPr>
              <w:t xml:space="preserve"> SINHRONIZACIJSKO STIKALO S KABLOM</w:t>
            </w:r>
          </w:p>
        </w:tc>
        <w:tc>
          <w:tcPr>
            <w:tcW w:w="453" w:type="dxa"/>
            <w:tcBorders>
              <w:top w:val="nil"/>
              <w:left w:val="nil"/>
              <w:bottom w:val="nil"/>
              <w:right w:val="nil"/>
            </w:tcBorders>
            <w:shd w:val="clear" w:color="auto" w:fill="auto"/>
            <w:noWrap/>
            <w:vAlign w:val="bottom"/>
            <w:hideMark/>
          </w:tcPr>
          <w:p w14:paraId="658BB1A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2C6A4E"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F7031C" w14:textId="77777777" w:rsidR="006C243B" w:rsidRPr="005645E5" w:rsidRDefault="006C243B" w:rsidP="002F09EA">
            <w:pPr>
              <w:spacing w:line="240" w:lineRule="auto"/>
              <w:rPr>
                <w:rFonts w:ascii="Arial" w:hAnsi="Arial" w:cs="Arial"/>
                <w:sz w:val="20"/>
                <w:szCs w:val="20"/>
              </w:rPr>
            </w:pPr>
          </w:p>
        </w:tc>
      </w:tr>
      <w:tr w:rsidR="006C243B" w:rsidRPr="005645E5" w14:paraId="4969F5F4" w14:textId="77777777" w:rsidTr="00C80597">
        <w:trPr>
          <w:trHeight w:val="227"/>
        </w:trPr>
        <w:tc>
          <w:tcPr>
            <w:tcW w:w="8505" w:type="dxa"/>
            <w:gridSpan w:val="2"/>
            <w:tcBorders>
              <w:top w:val="single" w:sz="4" w:space="0" w:color="auto"/>
              <w:left w:val="single" w:sz="4" w:space="0" w:color="auto"/>
              <w:bottom w:val="single" w:sz="4" w:space="0" w:color="auto"/>
              <w:right w:val="single" w:sz="4" w:space="0" w:color="auto"/>
            </w:tcBorders>
            <w:shd w:val="clear" w:color="000000" w:fill="FFCC99"/>
            <w:hideMark/>
          </w:tcPr>
          <w:p w14:paraId="4C15486F" w14:textId="77777777" w:rsidR="006C243B" w:rsidRPr="005645E5" w:rsidRDefault="006C243B" w:rsidP="00C80597">
            <w:pPr>
              <w:spacing w:after="0" w:line="240" w:lineRule="auto"/>
              <w:rPr>
                <w:rFonts w:ascii="Arial" w:hAnsi="Arial" w:cs="Arial"/>
                <w:b/>
                <w:bCs/>
                <w:i/>
                <w:iCs/>
                <w:sz w:val="16"/>
                <w:szCs w:val="16"/>
              </w:rPr>
            </w:pPr>
            <w:r w:rsidRPr="005645E5">
              <w:rPr>
                <w:rFonts w:ascii="Arial" w:hAnsi="Arial" w:cs="Arial"/>
                <w:b/>
                <w:bCs/>
                <w:i/>
                <w:iCs/>
                <w:sz w:val="16"/>
                <w:szCs w:val="16"/>
              </w:rPr>
              <w:t>7. MEDICINSKI PRIPOMOČKI ZA OSEBNO HIGIENO</w:t>
            </w:r>
          </w:p>
        </w:tc>
        <w:tc>
          <w:tcPr>
            <w:tcW w:w="453" w:type="dxa"/>
            <w:tcBorders>
              <w:top w:val="nil"/>
              <w:left w:val="nil"/>
              <w:bottom w:val="nil"/>
              <w:right w:val="nil"/>
            </w:tcBorders>
            <w:shd w:val="clear" w:color="auto" w:fill="auto"/>
            <w:noWrap/>
            <w:vAlign w:val="bottom"/>
            <w:hideMark/>
          </w:tcPr>
          <w:p w14:paraId="6788B7F1" w14:textId="77777777" w:rsidR="006C243B" w:rsidRPr="005645E5" w:rsidRDefault="006C243B" w:rsidP="002F09EA">
            <w:pPr>
              <w:spacing w:line="240" w:lineRule="auto"/>
              <w:rPr>
                <w:rFonts w:ascii="Arial" w:hAnsi="Arial" w:cs="Arial"/>
                <w:b/>
                <w:bCs/>
                <w:i/>
                <w:iCs/>
                <w:sz w:val="20"/>
                <w:szCs w:val="20"/>
              </w:rPr>
            </w:pPr>
          </w:p>
        </w:tc>
        <w:tc>
          <w:tcPr>
            <w:tcW w:w="146" w:type="dxa"/>
            <w:tcBorders>
              <w:top w:val="nil"/>
              <w:left w:val="nil"/>
              <w:bottom w:val="nil"/>
              <w:right w:val="nil"/>
            </w:tcBorders>
            <w:shd w:val="clear" w:color="auto" w:fill="auto"/>
            <w:noWrap/>
            <w:vAlign w:val="bottom"/>
            <w:hideMark/>
          </w:tcPr>
          <w:p w14:paraId="03058EC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43A6FD" w14:textId="77777777" w:rsidR="006C243B" w:rsidRPr="005645E5" w:rsidRDefault="006C243B" w:rsidP="002F09EA">
            <w:pPr>
              <w:spacing w:line="240" w:lineRule="auto"/>
              <w:rPr>
                <w:rFonts w:ascii="Arial" w:hAnsi="Arial" w:cs="Arial"/>
                <w:sz w:val="20"/>
                <w:szCs w:val="20"/>
              </w:rPr>
            </w:pPr>
          </w:p>
        </w:tc>
      </w:tr>
      <w:tr w:rsidR="006C243B" w:rsidRPr="005645E5" w14:paraId="3CBD2101"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10D6B66"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0701</w:t>
            </w:r>
          </w:p>
        </w:tc>
        <w:tc>
          <w:tcPr>
            <w:tcW w:w="7087" w:type="dxa"/>
            <w:tcBorders>
              <w:top w:val="nil"/>
              <w:left w:val="nil"/>
              <w:bottom w:val="single" w:sz="4" w:space="0" w:color="auto"/>
              <w:right w:val="single" w:sz="4" w:space="0" w:color="auto"/>
            </w:tcBorders>
            <w:shd w:val="clear" w:color="auto" w:fill="auto"/>
            <w:vAlign w:val="center"/>
            <w:hideMark/>
          </w:tcPr>
          <w:p w14:paraId="7ADDE378"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DVIGALO ZA KOPALNICO</w:t>
            </w:r>
          </w:p>
        </w:tc>
        <w:tc>
          <w:tcPr>
            <w:tcW w:w="453" w:type="dxa"/>
            <w:tcBorders>
              <w:top w:val="nil"/>
              <w:left w:val="nil"/>
              <w:bottom w:val="nil"/>
              <w:right w:val="nil"/>
            </w:tcBorders>
            <w:shd w:val="clear" w:color="auto" w:fill="auto"/>
            <w:noWrap/>
            <w:vAlign w:val="bottom"/>
            <w:hideMark/>
          </w:tcPr>
          <w:p w14:paraId="2D6C745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B9369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70A6D5" w14:textId="77777777" w:rsidR="006C243B" w:rsidRPr="005645E5" w:rsidRDefault="006C243B" w:rsidP="002F09EA">
            <w:pPr>
              <w:spacing w:line="240" w:lineRule="auto"/>
              <w:rPr>
                <w:rFonts w:ascii="Arial" w:hAnsi="Arial" w:cs="Arial"/>
                <w:sz w:val="20"/>
                <w:szCs w:val="20"/>
              </w:rPr>
            </w:pPr>
          </w:p>
        </w:tc>
      </w:tr>
      <w:tr w:rsidR="006C243B" w:rsidRPr="005645E5" w14:paraId="4CE98522"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EA80538"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0703</w:t>
            </w:r>
          </w:p>
        </w:tc>
        <w:tc>
          <w:tcPr>
            <w:tcW w:w="7087" w:type="dxa"/>
            <w:tcBorders>
              <w:top w:val="nil"/>
              <w:left w:val="nil"/>
              <w:bottom w:val="single" w:sz="4" w:space="0" w:color="auto"/>
              <w:right w:val="single" w:sz="4" w:space="0" w:color="auto"/>
            </w:tcBorders>
            <w:shd w:val="clear" w:color="auto" w:fill="auto"/>
            <w:vAlign w:val="center"/>
            <w:hideMark/>
          </w:tcPr>
          <w:p w14:paraId="4EDD17B9"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NASTAVEK ZA TOALETNO ŠKOLJKO</w:t>
            </w:r>
          </w:p>
        </w:tc>
        <w:tc>
          <w:tcPr>
            <w:tcW w:w="453" w:type="dxa"/>
            <w:tcBorders>
              <w:top w:val="nil"/>
              <w:left w:val="nil"/>
              <w:bottom w:val="nil"/>
              <w:right w:val="nil"/>
            </w:tcBorders>
            <w:shd w:val="clear" w:color="auto" w:fill="auto"/>
            <w:noWrap/>
            <w:vAlign w:val="bottom"/>
            <w:hideMark/>
          </w:tcPr>
          <w:p w14:paraId="12E40102"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07535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413F6A2" w14:textId="77777777" w:rsidR="006C243B" w:rsidRPr="005645E5" w:rsidRDefault="006C243B" w:rsidP="002F09EA">
            <w:pPr>
              <w:spacing w:line="240" w:lineRule="auto"/>
              <w:rPr>
                <w:rFonts w:ascii="Arial" w:hAnsi="Arial" w:cs="Arial"/>
                <w:sz w:val="20"/>
                <w:szCs w:val="20"/>
              </w:rPr>
            </w:pPr>
          </w:p>
        </w:tc>
      </w:tr>
      <w:tr w:rsidR="006C243B" w:rsidRPr="005645E5" w14:paraId="1C7DC4D1"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A552DA"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0704</w:t>
            </w:r>
          </w:p>
        </w:tc>
        <w:tc>
          <w:tcPr>
            <w:tcW w:w="7087" w:type="dxa"/>
            <w:tcBorders>
              <w:top w:val="nil"/>
              <w:left w:val="nil"/>
              <w:bottom w:val="single" w:sz="4" w:space="0" w:color="auto"/>
              <w:right w:val="single" w:sz="4" w:space="0" w:color="auto"/>
            </w:tcBorders>
            <w:shd w:val="clear" w:color="auto" w:fill="auto"/>
            <w:vAlign w:val="center"/>
            <w:hideMark/>
          </w:tcPr>
          <w:p w14:paraId="22684572"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TOALETNI STOL</w:t>
            </w:r>
          </w:p>
        </w:tc>
        <w:tc>
          <w:tcPr>
            <w:tcW w:w="453" w:type="dxa"/>
            <w:tcBorders>
              <w:top w:val="nil"/>
              <w:left w:val="nil"/>
              <w:bottom w:val="nil"/>
              <w:right w:val="nil"/>
            </w:tcBorders>
            <w:shd w:val="clear" w:color="auto" w:fill="auto"/>
            <w:noWrap/>
            <w:vAlign w:val="bottom"/>
            <w:hideMark/>
          </w:tcPr>
          <w:p w14:paraId="153CEE7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964DE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38B4D2" w14:textId="77777777" w:rsidR="006C243B" w:rsidRPr="005645E5" w:rsidRDefault="006C243B" w:rsidP="002F09EA">
            <w:pPr>
              <w:spacing w:line="240" w:lineRule="auto"/>
              <w:rPr>
                <w:rFonts w:ascii="Arial" w:hAnsi="Arial" w:cs="Arial"/>
                <w:sz w:val="20"/>
                <w:szCs w:val="20"/>
              </w:rPr>
            </w:pPr>
          </w:p>
        </w:tc>
      </w:tr>
      <w:tr w:rsidR="006C243B" w:rsidRPr="005645E5" w14:paraId="3F1CBFE4"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FF44851"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0705</w:t>
            </w:r>
          </w:p>
        </w:tc>
        <w:tc>
          <w:tcPr>
            <w:tcW w:w="7087" w:type="dxa"/>
            <w:tcBorders>
              <w:top w:val="nil"/>
              <w:left w:val="nil"/>
              <w:bottom w:val="single" w:sz="4" w:space="0" w:color="auto"/>
              <w:right w:val="single" w:sz="4" w:space="0" w:color="auto"/>
            </w:tcBorders>
            <w:shd w:val="clear" w:color="auto" w:fill="auto"/>
            <w:vAlign w:val="center"/>
            <w:hideMark/>
          </w:tcPr>
          <w:p w14:paraId="7986FC5A"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SEDEŽ ZA KOPALNO KAD</w:t>
            </w:r>
          </w:p>
        </w:tc>
        <w:tc>
          <w:tcPr>
            <w:tcW w:w="453" w:type="dxa"/>
            <w:tcBorders>
              <w:top w:val="nil"/>
              <w:left w:val="nil"/>
              <w:bottom w:val="nil"/>
              <w:right w:val="nil"/>
            </w:tcBorders>
            <w:shd w:val="clear" w:color="auto" w:fill="auto"/>
            <w:noWrap/>
            <w:vAlign w:val="bottom"/>
            <w:hideMark/>
          </w:tcPr>
          <w:p w14:paraId="4A8BF9FD"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022AF6"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370738" w14:textId="77777777" w:rsidR="006C243B" w:rsidRPr="005645E5" w:rsidRDefault="006C243B" w:rsidP="002F09EA">
            <w:pPr>
              <w:spacing w:line="240" w:lineRule="auto"/>
              <w:rPr>
                <w:rFonts w:ascii="Arial" w:hAnsi="Arial" w:cs="Arial"/>
                <w:sz w:val="20"/>
                <w:szCs w:val="20"/>
              </w:rPr>
            </w:pPr>
          </w:p>
        </w:tc>
      </w:tr>
      <w:tr w:rsidR="006C243B" w:rsidRPr="005645E5" w14:paraId="1479AA8E" w14:textId="77777777" w:rsidTr="00C80597">
        <w:trPr>
          <w:trHeight w:val="22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FA71C8"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0706</w:t>
            </w:r>
          </w:p>
        </w:tc>
        <w:tc>
          <w:tcPr>
            <w:tcW w:w="7087" w:type="dxa"/>
            <w:tcBorders>
              <w:top w:val="nil"/>
              <w:left w:val="nil"/>
              <w:bottom w:val="single" w:sz="4" w:space="0" w:color="auto"/>
              <w:right w:val="single" w:sz="4" w:space="0" w:color="auto"/>
            </w:tcBorders>
            <w:shd w:val="clear" w:color="auto" w:fill="auto"/>
            <w:vAlign w:val="center"/>
            <w:hideMark/>
          </w:tcPr>
          <w:p w14:paraId="3EEBEB56"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SEDEŽ ZA TUŠ KABINO</w:t>
            </w:r>
          </w:p>
        </w:tc>
        <w:tc>
          <w:tcPr>
            <w:tcW w:w="453" w:type="dxa"/>
            <w:tcBorders>
              <w:top w:val="nil"/>
              <w:left w:val="nil"/>
              <w:bottom w:val="nil"/>
              <w:right w:val="nil"/>
            </w:tcBorders>
            <w:shd w:val="clear" w:color="auto" w:fill="auto"/>
            <w:noWrap/>
            <w:vAlign w:val="bottom"/>
            <w:hideMark/>
          </w:tcPr>
          <w:p w14:paraId="7BB0085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3E2551"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2A5132" w14:textId="77777777" w:rsidR="006C243B" w:rsidRPr="005645E5" w:rsidRDefault="006C243B" w:rsidP="002F09EA">
            <w:pPr>
              <w:spacing w:line="240" w:lineRule="auto"/>
              <w:rPr>
                <w:rFonts w:ascii="Arial" w:hAnsi="Arial" w:cs="Arial"/>
                <w:sz w:val="20"/>
                <w:szCs w:val="20"/>
              </w:rPr>
            </w:pPr>
          </w:p>
        </w:tc>
      </w:tr>
      <w:tr w:rsidR="006C243B" w:rsidRPr="005645E5" w14:paraId="116FD0F6" w14:textId="77777777" w:rsidTr="00C80597">
        <w:trPr>
          <w:trHeight w:val="227"/>
        </w:trPr>
        <w:tc>
          <w:tcPr>
            <w:tcW w:w="8505" w:type="dxa"/>
            <w:gridSpan w:val="2"/>
            <w:tcBorders>
              <w:top w:val="single" w:sz="4" w:space="0" w:color="auto"/>
              <w:left w:val="single" w:sz="4" w:space="0" w:color="auto"/>
              <w:bottom w:val="single" w:sz="4" w:space="0" w:color="auto"/>
              <w:right w:val="single" w:sz="4" w:space="0" w:color="auto"/>
            </w:tcBorders>
            <w:shd w:val="clear" w:color="000000" w:fill="FFCC99"/>
            <w:hideMark/>
          </w:tcPr>
          <w:p w14:paraId="1A90D6B1" w14:textId="77777777" w:rsidR="006C243B" w:rsidRPr="005645E5" w:rsidRDefault="006C243B" w:rsidP="00C80597">
            <w:pPr>
              <w:spacing w:after="0" w:line="240" w:lineRule="auto"/>
              <w:rPr>
                <w:rFonts w:ascii="Arial" w:hAnsi="Arial" w:cs="Arial"/>
                <w:b/>
                <w:bCs/>
                <w:i/>
                <w:iCs/>
                <w:sz w:val="16"/>
                <w:szCs w:val="16"/>
              </w:rPr>
            </w:pPr>
            <w:r w:rsidRPr="005645E5">
              <w:rPr>
                <w:rFonts w:ascii="Arial" w:hAnsi="Arial" w:cs="Arial"/>
                <w:b/>
                <w:bCs/>
                <w:i/>
                <w:iCs/>
                <w:sz w:val="16"/>
                <w:szCs w:val="16"/>
              </w:rPr>
              <w:t>8. BLAZINE PROTI PRELEŽANINAM</w:t>
            </w:r>
          </w:p>
        </w:tc>
        <w:tc>
          <w:tcPr>
            <w:tcW w:w="453" w:type="dxa"/>
            <w:tcBorders>
              <w:top w:val="nil"/>
              <w:left w:val="nil"/>
              <w:bottom w:val="nil"/>
              <w:right w:val="nil"/>
            </w:tcBorders>
            <w:shd w:val="clear" w:color="auto" w:fill="auto"/>
            <w:noWrap/>
            <w:vAlign w:val="bottom"/>
            <w:hideMark/>
          </w:tcPr>
          <w:p w14:paraId="4188F441" w14:textId="77777777" w:rsidR="006C243B" w:rsidRPr="005645E5" w:rsidRDefault="006C243B" w:rsidP="002F09EA">
            <w:pPr>
              <w:spacing w:line="240" w:lineRule="auto"/>
              <w:rPr>
                <w:rFonts w:ascii="Arial" w:hAnsi="Arial" w:cs="Arial"/>
                <w:b/>
                <w:bCs/>
                <w:i/>
                <w:iCs/>
                <w:sz w:val="20"/>
                <w:szCs w:val="20"/>
              </w:rPr>
            </w:pPr>
          </w:p>
        </w:tc>
        <w:tc>
          <w:tcPr>
            <w:tcW w:w="146" w:type="dxa"/>
            <w:tcBorders>
              <w:top w:val="nil"/>
              <w:left w:val="nil"/>
              <w:bottom w:val="nil"/>
              <w:right w:val="nil"/>
            </w:tcBorders>
            <w:shd w:val="clear" w:color="auto" w:fill="auto"/>
            <w:noWrap/>
            <w:vAlign w:val="bottom"/>
            <w:hideMark/>
          </w:tcPr>
          <w:p w14:paraId="3E0F450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D89242" w14:textId="77777777" w:rsidR="006C243B" w:rsidRPr="005645E5" w:rsidRDefault="006C243B" w:rsidP="002F09EA">
            <w:pPr>
              <w:spacing w:line="240" w:lineRule="auto"/>
              <w:rPr>
                <w:rFonts w:ascii="Arial" w:hAnsi="Arial" w:cs="Arial"/>
                <w:sz w:val="20"/>
                <w:szCs w:val="20"/>
              </w:rPr>
            </w:pPr>
          </w:p>
        </w:tc>
      </w:tr>
      <w:tr w:rsidR="006C243B" w:rsidRPr="005645E5" w14:paraId="7DFBF138" w14:textId="77777777" w:rsidTr="00C80597">
        <w:trPr>
          <w:trHeight w:val="227"/>
        </w:trPr>
        <w:tc>
          <w:tcPr>
            <w:tcW w:w="1418" w:type="dxa"/>
            <w:tcBorders>
              <w:top w:val="nil"/>
              <w:left w:val="single" w:sz="4" w:space="0" w:color="auto"/>
              <w:bottom w:val="single" w:sz="4" w:space="0" w:color="auto"/>
              <w:right w:val="single" w:sz="4" w:space="0" w:color="auto"/>
            </w:tcBorders>
            <w:shd w:val="clear" w:color="000000" w:fill="FFFFFF"/>
            <w:hideMark/>
          </w:tcPr>
          <w:p w14:paraId="09B01EE6"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0801</w:t>
            </w:r>
          </w:p>
        </w:tc>
        <w:tc>
          <w:tcPr>
            <w:tcW w:w="7087" w:type="dxa"/>
            <w:tcBorders>
              <w:top w:val="nil"/>
              <w:left w:val="nil"/>
              <w:bottom w:val="single" w:sz="4" w:space="0" w:color="auto"/>
              <w:right w:val="single" w:sz="4" w:space="0" w:color="auto"/>
            </w:tcBorders>
            <w:shd w:val="clear" w:color="000000" w:fill="FFFFFF"/>
            <w:hideMark/>
          </w:tcPr>
          <w:p w14:paraId="449E1381"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BLAZINA PROTI PRELEŽANINAM ZA POSTELJO</w:t>
            </w:r>
          </w:p>
        </w:tc>
        <w:tc>
          <w:tcPr>
            <w:tcW w:w="453" w:type="dxa"/>
            <w:tcBorders>
              <w:top w:val="nil"/>
              <w:left w:val="nil"/>
              <w:bottom w:val="nil"/>
              <w:right w:val="nil"/>
            </w:tcBorders>
            <w:shd w:val="clear" w:color="auto" w:fill="auto"/>
            <w:noWrap/>
            <w:vAlign w:val="bottom"/>
            <w:hideMark/>
          </w:tcPr>
          <w:p w14:paraId="7F5F0D4F"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C8E7A8B"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00279A" w14:textId="77777777" w:rsidR="006C243B" w:rsidRPr="005645E5" w:rsidRDefault="006C243B" w:rsidP="002F09EA">
            <w:pPr>
              <w:spacing w:line="240" w:lineRule="auto"/>
              <w:rPr>
                <w:rFonts w:ascii="Arial" w:hAnsi="Arial" w:cs="Arial"/>
                <w:sz w:val="20"/>
                <w:szCs w:val="20"/>
              </w:rPr>
            </w:pPr>
          </w:p>
        </w:tc>
      </w:tr>
      <w:tr w:rsidR="006C243B" w:rsidRPr="005645E5" w14:paraId="7BF70125" w14:textId="77777777" w:rsidTr="00C80597">
        <w:trPr>
          <w:trHeight w:val="227"/>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561ECFA" w14:textId="77777777" w:rsidR="006C243B" w:rsidRPr="005645E5" w:rsidRDefault="006C243B" w:rsidP="00C80597">
            <w:pPr>
              <w:spacing w:after="0" w:line="240" w:lineRule="auto"/>
              <w:jc w:val="center"/>
              <w:rPr>
                <w:rFonts w:ascii="Arial" w:hAnsi="Arial" w:cs="Arial"/>
                <w:sz w:val="16"/>
                <w:szCs w:val="16"/>
              </w:rPr>
            </w:pPr>
            <w:r w:rsidRPr="005645E5">
              <w:rPr>
                <w:rFonts w:ascii="Arial" w:hAnsi="Arial" w:cs="Arial"/>
                <w:sz w:val="16"/>
                <w:szCs w:val="16"/>
              </w:rPr>
              <w:t>0802</w:t>
            </w:r>
          </w:p>
        </w:tc>
        <w:tc>
          <w:tcPr>
            <w:tcW w:w="7087" w:type="dxa"/>
            <w:tcBorders>
              <w:top w:val="nil"/>
              <w:left w:val="nil"/>
              <w:bottom w:val="single" w:sz="4" w:space="0" w:color="auto"/>
              <w:right w:val="single" w:sz="4" w:space="0" w:color="auto"/>
            </w:tcBorders>
            <w:shd w:val="clear" w:color="000000" w:fill="FFFFFF"/>
            <w:vAlign w:val="center"/>
            <w:hideMark/>
          </w:tcPr>
          <w:p w14:paraId="58CD0CF5" w14:textId="77777777" w:rsidR="006C243B" w:rsidRPr="005645E5" w:rsidRDefault="006C243B" w:rsidP="00C80597">
            <w:pPr>
              <w:spacing w:after="0" w:line="240" w:lineRule="auto"/>
              <w:rPr>
                <w:rFonts w:ascii="Arial" w:hAnsi="Arial" w:cs="Arial"/>
                <w:sz w:val="16"/>
                <w:szCs w:val="16"/>
              </w:rPr>
            </w:pPr>
            <w:r w:rsidRPr="005645E5">
              <w:rPr>
                <w:rFonts w:ascii="Arial" w:hAnsi="Arial" w:cs="Arial"/>
                <w:sz w:val="16"/>
                <w:szCs w:val="16"/>
              </w:rPr>
              <w:t>BLAZINA PROTI PRELEŽANINAM ZA SEDEŽ</w:t>
            </w:r>
          </w:p>
        </w:tc>
        <w:tc>
          <w:tcPr>
            <w:tcW w:w="453" w:type="dxa"/>
            <w:tcBorders>
              <w:top w:val="nil"/>
              <w:left w:val="nil"/>
              <w:bottom w:val="nil"/>
              <w:right w:val="nil"/>
            </w:tcBorders>
            <w:shd w:val="clear" w:color="auto" w:fill="auto"/>
            <w:noWrap/>
            <w:vAlign w:val="bottom"/>
            <w:hideMark/>
          </w:tcPr>
          <w:p w14:paraId="4D77008C"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5CEA20" w14:textId="77777777" w:rsidR="006C243B" w:rsidRPr="005645E5" w:rsidRDefault="006C243B" w:rsidP="002F09EA">
            <w:pPr>
              <w:spacing w:line="240" w:lineRule="auto"/>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8EC3B7" w14:textId="77777777" w:rsidR="006C243B" w:rsidRPr="005645E5" w:rsidRDefault="006C243B" w:rsidP="002F09EA">
            <w:pPr>
              <w:spacing w:line="240" w:lineRule="auto"/>
              <w:rPr>
                <w:rFonts w:ascii="Arial" w:hAnsi="Arial" w:cs="Arial"/>
                <w:sz w:val="20"/>
                <w:szCs w:val="20"/>
              </w:rPr>
            </w:pPr>
          </w:p>
        </w:tc>
      </w:tr>
    </w:tbl>
    <w:p w14:paraId="4DF3D516" w14:textId="77777777" w:rsidR="006C243B" w:rsidRPr="005645E5" w:rsidRDefault="006C243B" w:rsidP="00636EEC">
      <w:pPr>
        <w:spacing w:after="0"/>
        <w:rPr>
          <w:rStyle w:val="Poudarek"/>
          <w:rFonts w:cs="Arial"/>
          <w:color w:val="000000" w:themeColor="text1"/>
          <w:szCs w:val="20"/>
        </w:rPr>
      </w:pPr>
    </w:p>
    <w:p w14:paraId="1E429585" w14:textId="77777777" w:rsidR="006C243B" w:rsidRPr="005645E5" w:rsidRDefault="006C243B" w:rsidP="001A73FF">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Zakonodaja v pripravi</w:t>
      </w:r>
    </w:p>
    <w:p w14:paraId="7B6ED1B3" w14:textId="77777777" w:rsidR="006C243B" w:rsidRPr="005645E5" w:rsidRDefault="006C243B" w:rsidP="001A73FF">
      <w:pPr>
        <w:spacing w:after="0"/>
        <w:jc w:val="both"/>
        <w:rPr>
          <w:rFonts w:ascii="Arial" w:hAnsi="Arial" w:cs="Arial"/>
          <w:b/>
          <w:color w:val="000000" w:themeColor="text1"/>
          <w:sz w:val="20"/>
          <w:szCs w:val="20"/>
          <w:highlight w:val="yellow"/>
        </w:rPr>
      </w:pPr>
    </w:p>
    <w:p w14:paraId="656FBDAE" w14:textId="67ACAAB2" w:rsidR="006C243B" w:rsidRPr="005645E5" w:rsidRDefault="006C243B" w:rsidP="001A73FF">
      <w:pPr>
        <w:pStyle w:val="TableParagraph"/>
        <w:spacing w:line="276" w:lineRule="auto"/>
        <w:jc w:val="both"/>
        <w:rPr>
          <w:rFonts w:eastAsia="Times New Roman"/>
          <w:sz w:val="20"/>
          <w:szCs w:val="20"/>
          <w:lang w:bidi="ar-SA"/>
        </w:rPr>
      </w:pPr>
      <w:r w:rsidRPr="005645E5">
        <w:rPr>
          <w:rFonts w:eastAsia="Times New Roman"/>
          <w:b/>
          <w:bCs/>
          <w:sz w:val="20"/>
          <w:szCs w:val="20"/>
          <w:lang w:bidi="ar-SA"/>
        </w:rPr>
        <w:t>MGRT, Direktorat za regionalni razvoj, Sektor za socialno podjetništvo</w:t>
      </w:r>
      <w:r w:rsidRPr="005645E5">
        <w:rPr>
          <w:rFonts w:eastAsia="Times New Roman"/>
          <w:sz w:val="20"/>
          <w:szCs w:val="20"/>
          <w:lang w:bidi="ar-SA"/>
        </w:rPr>
        <w:t xml:space="preserve">, poroča, da je v letu 2022 Svet za socialno ekonomijo začel </w:t>
      </w:r>
      <w:r>
        <w:rPr>
          <w:rFonts w:eastAsia="Times New Roman"/>
          <w:sz w:val="20"/>
          <w:szCs w:val="20"/>
          <w:lang w:bidi="ar-SA"/>
        </w:rPr>
        <w:t>pripravljati</w:t>
      </w:r>
      <w:r w:rsidRPr="005645E5">
        <w:rPr>
          <w:rFonts w:eastAsia="Times New Roman"/>
          <w:sz w:val="20"/>
          <w:szCs w:val="20"/>
          <w:lang w:bidi="ar-SA"/>
        </w:rPr>
        <w:t xml:space="preserve"> desetletn</w:t>
      </w:r>
      <w:r>
        <w:rPr>
          <w:rFonts w:eastAsia="Times New Roman"/>
          <w:sz w:val="20"/>
          <w:szCs w:val="20"/>
          <w:lang w:bidi="ar-SA"/>
        </w:rPr>
        <w:t>o</w:t>
      </w:r>
      <w:r w:rsidRPr="005645E5">
        <w:rPr>
          <w:rFonts w:eastAsia="Times New Roman"/>
          <w:sz w:val="20"/>
          <w:szCs w:val="20"/>
          <w:lang w:bidi="ar-SA"/>
        </w:rPr>
        <w:t xml:space="preserve"> strategij</w:t>
      </w:r>
      <w:r>
        <w:rPr>
          <w:rFonts w:eastAsia="Times New Roman"/>
          <w:sz w:val="20"/>
          <w:szCs w:val="20"/>
          <w:lang w:bidi="ar-SA"/>
        </w:rPr>
        <w:t>o</w:t>
      </w:r>
      <w:r w:rsidRPr="005645E5">
        <w:rPr>
          <w:rFonts w:eastAsia="Times New Roman"/>
          <w:sz w:val="20"/>
          <w:szCs w:val="20"/>
          <w:lang w:bidi="ar-SA"/>
        </w:rPr>
        <w:t xml:space="preserve"> razvoja socialne ekonomije. Strategija je namenjena oblikovanju politik za pospešitev razvoja vseh subjektov socialne ekonomije, med njimi tudi invalidskih podjetij in zaposlitvenih centrov. V skladu z </w:t>
      </w:r>
      <w:bookmarkStart w:id="81" w:name="_Hlk134085998"/>
      <w:r w:rsidRPr="005645E5">
        <w:rPr>
          <w:rFonts w:eastAsia="Times New Roman"/>
          <w:sz w:val="20"/>
          <w:szCs w:val="20"/>
          <w:lang w:bidi="ar-SA"/>
        </w:rPr>
        <w:t>Zakonom o socialnem podjetništvu (Uradni list RS, št. 20/11, 90/14 – ZDU-1I in 13/18, v nadaljnjem</w:t>
      </w:r>
      <w:r w:rsidRPr="005645E5">
        <w:rPr>
          <w:snapToGrid w:val="0"/>
          <w:color w:val="000000" w:themeColor="text1"/>
          <w:sz w:val="20"/>
          <w:szCs w:val="20"/>
        </w:rPr>
        <w:t xml:space="preserve"> besedilu</w:t>
      </w:r>
      <w:r w:rsidRPr="005645E5">
        <w:rPr>
          <w:rFonts w:eastAsia="Times New Roman"/>
          <w:sz w:val="20"/>
          <w:szCs w:val="20"/>
          <w:lang w:bidi="ar-SA"/>
        </w:rPr>
        <w:t xml:space="preserve">: ZSocP) </w:t>
      </w:r>
      <w:bookmarkEnd w:id="81"/>
      <w:r w:rsidRPr="005645E5">
        <w:rPr>
          <w:rFonts w:eastAsia="Times New Roman"/>
          <w:sz w:val="20"/>
          <w:szCs w:val="20"/>
          <w:lang w:bidi="ar-SA"/>
        </w:rPr>
        <w:t>strategija zajema analizo potreb in smeri mogočega razvoja socialne ekonomije, temelje politike razvoja, strateške razvojne cilje in glavna področja razvoja socialne ekonomije, vlogo države in njenih institucij ter občin pri izvajanju določene politike in doseganju razvojnih ciljev. Poleg tega mora</w:t>
      </w:r>
      <w:r>
        <w:rPr>
          <w:rFonts w:eastAsia="Times New Roman"/>
          <w:sz w:val="20"/>
          <w:szCs w:val="20"/>
          <w:lang w:bidi="ar-SA"/>
        </w:rPr>
        <w:t>ta</w:t>
      </w:r>
      <w:r w:rsidRPr="005645E5">
        <w:rPr>
          <w:rFonts w:eastAsia="Times New Roman"/>
          <w:sz w:val="20"/>
          <w:szCs w:val="20"/>
          <w:lang w:bidi="ar-SA"/>
        </w:rPr>
        <w:t xml:space="preserve"> </w:t>
      </w:r>
      <w:r w:rsidRPr="005645E5">
        <w:rPr>
          <w:sz w:val="20"/>
          <w:szCs w:val="20"/>
        </w:rPr>
        <w:t xml:space="preserve">v skladu </w:t>
      </w:r>
      <w:r w:rsidRPr="005645E5">
        <w:rPr>
          <w:rFonts w:eastAsia="Times New Roman"/>
          <w:sz w:val="20"/>
          <w:szCs w:val="20"/>
          <w:lang w:bidi="ar-SA"/>
        </w:rPr>
        <w:t xml:space="preserve">z ZSocP strategija in njen izvedbeni akt – program ukrepov </w:t>
      </w:r>
      <w:r>
        <w:rPr>
          <w:rFonts w:eastAsia="Times New Roman"/>
          <w:sz w:val="20"/>
          <w:szCs w:val="20"/>
          <w:lang w:bidi="ar-SA"/>
        </w:rPr>
        <w:t xml:space="preserve">– </w:t>
      </w:r>
      <w:r w:rsidRPr="005645E5">
        <w:rPr>
          <w:rFonts w:eastAsia="Times New Roman"/>
          <w:sz w:val="20"/>
          <w:szCs w:val="20"/>
          <w:lang w:bidi="ar-SA"/>
        </w:rPr>
        <w:t>zajemati določila, ki omogočajo, da:</w:t>
      </w:r>
    </w:p>
    <w:p w14:paraId="0ACCAD95" w14:textId="661D5397" w:rsidR="006C243B" w:rsidRPr="005645E5" w:rsidRDefault="006C243B" w:rsidP="00FC24BD">
      <w:pPr>
        <w:pStyle w:val="Odstavekseznama"/>
        <w:numPr>
          <w:ilvl w:val="0"/>
          <w:numId w:val="94"/>
        </w:numPr>
        <w:autoSpaceDE w:val="0"/>
        <w:autoSpaceDN w:val="0"/>
        <w:adjustRightInd w:val="0"/>
        <w:spacing w:after="0"/>
        <w:jc w:val="both"/>
        <w:rPr>
          <w:rFonts w:ascii="Arial" w:hAnsi="Arial" w:cs="Arial"/>
          <w:sz w:val="20"/>
          <w:szCs w:val="20"/>
        </w:rPr>
      </w:pPr>
      <w:r w:rsidRPr="005645E5">
        <w:rPr>
          <w:rFonts w:ascii="Arial" w:hAnsi="Arial" w:cs="Arial"/>
          <w:sz w:val="20"/>
          <w:szCs w:val="20"/>
        </w:rPr>
        <w:t>za socialno podjetje, ki zaposluje invalide, veljajo enake finančne spodbude kot za delodajalce, ki zaposlujejo invalide nad predpisano kvoto,</w:t>
      </w:r>
    </w:p>
    <w:p w14:paraId="692BD9C9" w14:textId="77777777" w:rsidR="006C243B" w:rsidRPr="005645E5" w:rsidRDefault="006C243B" w:rsidP="00FC24BD">
      <w:pPr>
        <w:pStyle w:val="Odstavekseznama"/>
        <w:numPr>
          <w:ilvl w:val="0"/>
          <w:numId w:val="94"/>
        </w:numPr>
        <w:autoSpaceDE w:val="0"/>
        <w:autoSpaceDN w:val="0"/>
        <w:adjustRightInd w:val="0"/>
        <w:spacing w:after="0"/>
        <w:jc w:val="both"/>
        <w:rPr>
          <w:rFonts w:ascii="Arial" w:hAnsi="Arial" w:cs="Arial"/>
          <w:sz w:val="20"/>
          <w:szCs w:val="20"/>
        </w:rPr>
      </w:pPr>
      <w:r>
        <w:rPr>
          <w:rFonts w:ascii="Arial" w:hAnsi="Arial" w:cs="Arial"/>
          <w:sz w:val="20"/>
          <w:szCs w:val="20"/>
        </w:rPr>
        <w:t xml:space="preserve">je </w:t>
      </w:r>
      <w:r w:rsidRPr="005645E5">
        <w:rPr>
          <w:rFonts w:ascii="Arial" w:hAnsi="Arial" w:cs="Arial"/>
          <w:sz w:val="20"/>
          <w:szCs w:val="20"/>
        </w:rPr>
        <w:t>socialno podjetje v prvih dveh letih po pridobitvi statusa socialnega podjetja v skladu s programom ukrepov upravičeno do sofinanciranja usposabljanja in izobraževanja oseb, odgovornih za poslovodenje in za delo z ranljivimi skupinami oseb.</w:t>
      </w:r>
    </w:p>
    <w:p w14:paraId="35B7B186" w14:textId="487C5FD6" w:rsidR="006C243B" w:rsidRPr="005645E5" w:rsidRDefault="006C243B" w:rsidP="001A73FF">
      <w:pPr>
        <w:autoSpaceDE w:val="0"/>
        <w:autoSpaceDN w:val="0"/>
        <w:adjustRightInd w:val="0"/>
        <w:spacing w:after="0"/>
        <w:jc w:val="both"/>
        <w:rPr>
          <w:rFonts w:ascii="Arial" w:hAnsi="Arial" w:cs="Arial"/>
          <w:sz w:val="20"/>
          <w:szCs w:val="20"/>
        </w:rPr>
      </w:pPr>
      <w:r>
        <w:rPr>
          <w:rFonts w:ascii="Arial" w:hAnsi="Arial" w:cs="Arial"/>
          <w:sz w:val="20"/>
          <w:szCs w:val="20"/>
        </w:rPr>
        <w:t>Navede</w:t>
      </w:r>
      <w:r w:rsidRPr="005645E5">
        <w:rPr>
          <w:rFonts w:ascii="Arial" w:hAnsi="Arial" w:cs="Arial"/>
          <w:sz w:val="20"/>
          <w:szCs w:val="20"/>
        </w:rPr>
        <w:t>ni določili bosta vpeljani v program ukrepov po potrditvi strategije, pri tem je treba poudariti, da je strategija namenjena vsem subjektom socialne ekonomije in ne podpira izključno zaposlovanja invalidov, ki so v skladu z ZSocP ena od ranljivih ciljnih skupin, ki se lahko vključuje</w:t>
      </w:r>
      <w:r>
        <w:rPr>
          <w:rFonts w:ascii="Arial" w:hAnsi="Arial" w:cs="Arial"/>
          <w:sz w:val="20"/>
          <w:szCs w:val="20"/>
        </w:rPr>
        <w:t>jo</w:t>
      </w:r>
      <w:r w:rsidRPr="005645E5">
        <w:rPr>
          <w:rFonts w:ascii="Arial" w:hAnsi="Arial" w:cs="Arial"/>
          <w:sz w:val="20"/>
          <w:szCs w:val="20"/>
        </w:rPr>
        <w:t xml:space="preserve"> v ukrepe. </w:t>
      </w:r>
      <w:r>
        <w:rPr>
          <w:rFonts w:ascii="Arial" w:hAnsi="Arial" w:cs="Arial"/>
          <w:sz w:val="20"/>
          <w:szCs w:val="20"/>
        </w:rPr>
        <w:t>Konec</w:t>
      </w:r>
      <w:r w:rsidRPr="005645E5">
        <w:rPr>
          <w:rFonts w:ascii="Arial" w:hAnsi="Arial" w:cs="Arial"/>
          <w:sz w:val="20"/>
          <w:szCs w:val="20"/>
        </w:rPr>
        <w:t xml:space="preserve"> priprave strategije je predviden v zadnjem kvartalu </w:t>
      </w:r>
      <w:r>
        <w:rPr>
          <w:rFonts w:ascii="Arial" w:hAnsi="Arial" w:cs="Arial"/>
          <w:sz w:val="20"/>
          <w:szCs w:val="20"/>
        </w:rPr>
        <w:t>leta</w:t>
      </w:r>
      <w:r w:rsidRPr="005645E5">
        <w:rPr>
          <w:rFonts w:ascii="Arial" w:hAnsi="Arial" w:cs="Arial"/>
          <w:sz w:val="20"/>
          <w:szCs w:val="20"/>
        </w:rPr>
        <w:t xml:space="preserve"> 2023</w:t>
      </w:r>
      <w:r>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MGRT</w:t>
      </w:r>
      <w:r w:rsidRPr="005645E5">
        <w:rPr>
          <w:rFonts w:ascii="Arial" w:hAnsi="Arial" w:cs="Arial"/>
          <w:i/>
          <w:iCs/>
          <w:sz w:val="20"/>
          <w:szCs w:val="20"/>
        </w:rPr>
        <w:t>, ukrep 5.2</w:t>
      </w:r>
      <w:r w:rsidRPr="005645E5">
        <w:rPr>
          <w:rFonts w:ascii="Arial" w:hAnsi="Arial" w:cs="Arial"/>
          <w:sz w:val="20"/>
          <w:szCs w:val="20"/>
        </w:rPr>
        <w:t xml:space="preserve">). </w:t>
      </w:r>
    </w:p>
    <w:p w14:paraId="6322342D" w14:textId="77777777" w:rsidR="006C243B" w:rsidRPr="005645E5" w:rsidRDefault="006C243B" w:rsidP="00B21AC7">
      <w:pPr>
        <w:spacing w:after="0"/>
        <w:jc w:val="both"/>
        <w:rPr>
          <w:rFonts w:ascii="Arial" w:hAnsi="Arial" w:cs="Arial"/>
          <w:b/>
          <w:color w:val="000000" w:themeColor="text1"/>
          <w:sz w:val="20"/>
          <w:szCs w:val="20"/>
          <w:highlight w:val="yellow"/>
        </w:rPr>
      </w:pPr>
    </w:p>
    <w:p w14:paraId="32387BAA"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Programi </w:t>
      </w:r>
    </w:p>
    <w:p w14:paraId="3BECF004" w14:textId="77777777" w:rsidR="006C243B" w:rsidRPr="005645E5" w:rsidRDefault="006C243B" w:rsidP="00B21AC7">
      <w:pPr>
        <w:spacing w:after="0"/>
        <w:jc w:val="both"/>
        <w:rPr>
          <w:rFonts w:ascii="Arial" w:hAnsi="Arial" w:cs="Arial"/>
          <w:b/>
          <w:color w:val="000000" w:themeColor="text1"/>
          <w:sz w:val="20"/>
          <w:szCs w:val="20"/>
          <w:highlight w:val="yellow"/>
        </w:rPr>
      </w:pPr>
    </w:p>
    <w:p w14:paraId="0BC09955" w14:textId="66756165" w:rsidR="006C243B" w:rsidRPr="005645E5" w:rsidRDefault="006C243B" w:rsidP="008A1050">
      <w:pPr>
        <w:spacing w:after="0"/>
        <w:jc w:val="both"/>
        <w:rPr>
          <w:rFonts w:ascii="Arial" w:hAnsi="Arial" w:cs="Arial"/>
          <w:bCs/>
          <w:sz w:val="20"/>
          <w:szCs w:val="20"/>
        </w:rPr>
      </w:pPr>
      <w:r w:rsidRPr="005645E5">
        <w:rPr>
          <w:rFonts w:ascii="Arial" w:hAnsi="Arial" w:cs="Arial"/>
          <w:b/>
          <w:sz w:val="20"/>
          <w:szCs w:val="20"/>
        </w:rPr>
        <w:t xml:space="preserve">MDDSZ, </w:t>
      </w:r>
      <w:r w:rsidR="001B37CF">
        <w:rPr>
          <w:rFonts w:ascii="Arial" w:hAnsi="Arial" w:cs="Arial"/>
          <w:b/>
          <w:sz w:val="20"/>
          <w:szCs w:val="20"/>
        </w:rPr>
        <w:t>D</w:t>
      </w:r>
      <w:r w:rsidRPr="005645E5">
        <w:rPr>
          <w:rFonts w:ascii="Arial" w:hAnsi="Arial" w:cs="Arial"/>
          <w:b/>
          <w:sz w:val="20"/>
          <w:szCs w:val="20"/>
        </w:rPr>
        <w:t>irektorat za invalide</w:t>
      </w:r>
      <w:r w:rsidRPr="005645E5">
        <w:rPr>
          <w:rFonts w:ascii="Arial" w:hAnsi="Arial" w:cs="Arial"/>
          <w:bCs/>
          <w:sz w:val="20"/>
          <w:szCs w:val="20"/>
        </w:rPr>
        <w:t>, poroča o projektih, ki sta se izvajala v letu 2022</w:t>
      </w:r>
      <w:r w:rsidR="001B37CF">
        <w:rPr>
          <w:rFonts w:ascii="Arial" w:hAnsi="Arial" w:cs="Arial"/>
          <w:bCs/>
          <w:sz w:val="20"/>
          <w:szCs w:val="20"/>
        </w:rPr>
        <w:t>.</w:t>
      </w:r>
    </w:p>
    <w:p w14:paraId="76C6F71E" w14:textId="77777777" w:rsidR="006C243B" w:rsidRPr="005645E5" w:rsidRDefault="006C243B" w:rsidP="008A1050">
      <w:pPr>
        <w:spacing w:after="0"/>
        <w:jc w:val="both"/>
        <w:rPr>
          <w:rFonts w:ascii="Arial" w:hAnsi="Arial" w:cs="Arial"/>
          <w:bCs/>
          <w:sz w:val="20"/>
          <w:szCs w:val="20"/>
        </w:rPr>
      </w:pPr>
    </w:p>
    <w:p w14:paraId="4A031E4D" w14:textId="0C806507"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Prvi projekt je Razvoj in izvajanje prehoda mladih s posebnimi potrebami na trg dela (Prehod mladih 2018–2022), ki ga sofinancirata Republika Slovenija prek MDDSZ in Evropska unija iz Evropskega socialnega sklada. Projekt koordinacije izvaja ZIZRS, projekte prehoda pa izvajalci zaposlitvene rehabilitacije (od začetka izvajanja projekta 14</w:t>
      </w:r>
      <w:r w:rsidR="00C405AA">
        <w:rPr>
          <w:rFonts w:ascii="Arial" w:hAnsi="Arial" w:cs="Arial"/>
          <w:bCs/>
          <w:sz w:val="20"/>
          <w:szCs w:val="20"/>
        </w:rPr>
        <w:t xml:space="preserve"> partnerjev</w:t>
      </w:r>
      <w:r w:rsidRPr="005645E5">
        <w:rPr>
          <w:rFonts w:ascii="Arial" w:hAnsi="Arial" w:cs="Arial"/>
          <w:bCs/>
          <w:sz w:val="20"/>
          <w:szCs w:val="20"/>
        </w:rPr>
        <w:t xml:space="preserve">, od januarja 2021 </w:t>
      </w:r>
      <w:r w:rsidR="00C405AA">
        <w:rPr>
          <w:rFonts w:ascii="Arial" w:hAnsi="Arial" w:cs="Arial"/>
          <w:bCs/>
          <w:sz w:val="20"/>
          <w:szCs w:val="20"/>
        </w:rPr>
        <w:t xml:space="preserve">pa </w:t>
      </w:r>
      <w:r w:rsidRPr="005645E5">
        <w:rPr>
          <w:rFonts w:ascii="Arial" w:hAnsi="Arial" w:cs="Arial"/>
          <w:bCs/>
          <w:sz w:val="20"/>
          <w:szCs w:val="20"/>
        </w:rPr>
        <w:t>13).</w:t>
      </w:r>
    </w:p>
    <w:p w14:paraId="74AE5918" w14:textId="77777777" w:rsidR="006C243B" w:rsidRPr="005645E5" w:rsidRDefault="006C243B" w:rsidP="008A1050">
      <w:pPr>
        <w:spacing w:after="0"/>
        <w:jc w:val="both"/>
        <w:rPr>
          <w:rFonts w:ascii="Arial" w:hAnsi="Arial" w:cs="Arial"/>
          <w:bCs/>
          <w:sz w:val="20"/>
          <w:szCs w:val="20"/>
        </w:rPr>
      </w:pPr>
    </w:p>
    <w:p w14:paraId="5F9CE7DA" w14:textId="32CCA290"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 xml:space="preserve">Namen projekta je s celostnim </w:t>
      </w:r>
      <w:r w:rsidR="00C405AA">
        <w:rPr>
          <w:rFonts w:ascii="Arial" w:hAnsi="Arial" w:cs="Arial"/>
          <w:bCs/>
          <w:sz w:val="20"/>
          <w:szCs w:val="20"/>
        </w:rPr>
        <w:t xml:space="preserve">načinom </w:t>
      </w:r>
      <w:r w:rsidRPr="005645E5">
        <w:rPr>
          <w:rFonts w:ascii="Arial" w:hAnsi="Arial" w:cs="Arial"/>
          <w:bCs/>
          <w:sz w:val="20"/>
          <w:szCs w:val="20"/>
        </w:rPr>
        <w:t xml:space="preserve">in sistematičnimi projektnimi vsebinami vplivati na večjo socialno vključenost mladih s posebnimi potrebami ter prispevati k oblikovanju enotnega podpornega okolja kot vmesnika med šolo in trgom dela za opolnomočeni vstop ciljne skupine na trg dela. Ključni cilji so razvoj in izvedba projektov prehoda mladih s posebnimi potrebami na trg dela, ki bo prispeval k pridobitvi </w:t>
      </w:r>
      <w:r w:rsidRPr="005645E5">
        <w:rPr>
          <w:rFonts w:ascii="Arial" w:hAnsi="Arial" w:cs="Arial"/>
          <w:bCs/>
          <w:sz w:val="20"/>
          <w:szCs w:val="20"/>
        </w:rPr>
        <w:lastRenderedPageBreak/>
        <w:t>kompetenc oseb iz ciljne skupine in jih približal trgu dela, spodbujanje socialne vključenosti oseb iz ciljne skupine, spodbujanje strokovnih oseb v izobraževalnih institucijah, staršev oz</w:t>
      </w:r>
      <w:r w:rsidRPr="005645E5">
        <w:rPr>
          <w:rFonts w:ascii="Arial" w:hAnsi="Arial" w:cs="Arial"/>
          <w:color w:val="000000" w:themeColor="text1"/>
          <w:sz w:val="20"/>
          <w:szCs w:val="20"/>
        </w:rPr>
        <w:t>iroma</w:t>
      </w:r>
      <w:r w:rsidRPr="005645E5">
        <w:rPr>
          <w:rFonts w:ascii="Arial" w:hAnsi="Arial" w:cs="Arial"/>
          <w:bCs/>
          <w:sz w:val="20"/>
          <w:szCs w:val="20"/>
        </w:rPr>
        <w:t xml:space="preserve"> skrbnikov za čimprejšnjo aktivacijo oseb iz ciljne skupine, vzpostavitev enotne zaposlitvene mreže za prehod iz šole na trg dela </w:t>
      </w:r>
      <w:r>
        <w:rPr>
          <w:rFonts w:ascii="Arial" w:hAnsi="Arial" w:cs="Arial"/>
          <w:bCs/>
          <w:sz w:val="20"/>
          <w:szCs w:val="20"/>
        </w:rPr>
        <w:t>ter</w:t>
      </w:r>
      <w:r w:rsidRPr="005645E5">
        <w:rPr>
          <w:rFonts w:ascii="Arial" w:hAnsi="Arial" w:cs="Arial"/>
          <w:bCs/>
          <w:sz w:val="20"/>
          <w:szCs w:val="20"/>
        </w:rPr>
        <w:t xml:space="preserve"> ozaveščenost in motiviranost delodajalcev za zaposlovanje oseb iz ciljne skupine. Ciljna skupina so mladi s posebnimi potrebami, mlajši od 29 let. </w:t>
      </w:r>
    </w:p>
    <w:p w14:paraId="21777309" w14:textId="77777777" w:rsidR="006C243B" w:rsidRPr="005645E5" w:rsidRDefault="006C243B" w:rsidP="008A1050">
      <w:pPr>
        <w:spacing w:after="0"/>
        <w:jc w:val="both"/>
        <w:rPr>
          <w:rFonts w:ascii="Arial" w:hAnsi="Arial" w:cs="Arial"/>
          <w:bCs/>
          <w:sz w:val="20"/>
          <w:szCs w:val="20"/>
        </w:rPr>
      </w:pPr>
    </w:p>
    <w:p w14:paraId="7E84D5C4" w14:textId="7F907D6C"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Kazalnik učinka</w:t>
      </w:r>
      <w:r>
        <w:rPr>
          <w:rFonts w:ascii="Arial" w:hAnsi="Arial" w:cs="Arial"/>
          <w:bCs/>
          <w:sz w:val="20"/>
          <w:szCs w:val="20"/>
        </w:rPr>
        <w:t xml:space="preserve"> je</w:t>
      </w:r>
      <w:r w:rsidRPr="005645E5">
        <w:rPr>
          <w:rFonts w:ascii="Arial" w:hAnsi="Arial" w:cs="Arial"/>
          <w:bCs/>
          <w:sz w:val="20"/>
          <w:szCs w:val="20"/>
        </w:rPr>
        <w:t xml:space="preserve"> število oseb iz ranljivih ciljnih skupin, vključenih v projekte prehoda: 2100 oseb iz ciljne skupine</w:t>
      </w:r>
      <w:r>
        <w:rPr>
          <w:rFonts w:ascii="Arial" w:hAnsi="Arial" w:cs="Arial"/>
          <w:bCs/>
          <w:sz w:val="20"/>
          <w:szCs w:val="20"/>
        </w:rPr>
        <w:t>,</w:t>
      </w:r>
      <w:r w:rsidRPr="005645E5">
        <w:rPr>
          <w:rFonts w:ascii="Arial" w:hAnsi="Arial" w:cs="Arial"/>
          <w:bCs/>
          <w:sz w:val="20"/>
          <w:szCs w:val="20"/>
        </w:rPr>
        <w:t xml:space="preserve"> in sicer 1155 oseb v KRVS in 945 oseb v KRZS.</w:t>
      </w:r>
    </w:p>
    <w:p w14:paraId="4909B491" w14:textId="092F89E5"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 xml:space="preserve">Kazalnik </w:t>
      </w:r>
      <w:r w:rsidR="00C405AA">
        <w:rPr>
          <w:rFonts w:ascii="Arial" w:hAnsi="Arial" w:cs="Arial"/>
          <w:bCs/>
          <w:sz w:val="20"/>
          <w:szCs w:val="20"/>
        </w:rPr>
        <w:t>dosežka</w:t>
      </w:r>
      <w:r>
        <w:rPr>
          <w:rFonts w:ascii="Arial" w:hAnsi="Arial" w:cs="Arial"/>
          <w:bCs/>
          <w:sz w:val="20"/>
          <w:szCs w:val="20"/>
        </w:rPr>
        <w:t xml:space="preserve"> je</w:t>
      </w:r>
      <w:r w:rsidRPr="005645E5">
        <w:rPr>
          <w:rFonts w:ascii="Arial" w:hAnsi="Arial" w:cs="Arial"/>
          <w:bCs/>
          <w:sz w:val="20"/>
          <w:szCs w:val="20"/>
        </w:rPr>
        <w:t xml:space="preserve"> delež oseb iz ranljivih skupin, vključenih v iskanje zaposlitve, izobraževanje/usposabljanje, pridobivanje kvalifikacij ali v zaposlitev ob izhodu: 25 odstotkov.</w:t>
      </w:r>
    </w:p>
    <w:p w14:paraId="1460FBF7" w14:textId="12BBF1A8"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 xml:space="preserve">Od 1. decembra 2017 do 31. decembra 2021 je bilo v projekt prehoda vključenih 1083 oseb v KRVS </w:t>
      </w:r>
      <w:r>
        <w:rPr>
          <w:rFonts w:ascii="Arial" w:hAnsi="Arial" w:cs="Arial"/>
          <w:bCs/>
          <w:sz w:val="20"/>
          <w:szCs w:val="20"/>
        </w:rPr>
        <w:t>in</w:t>
      </w:r>
      <w:r w:rsidRPr="005645E5">
        <w:rPr>
          <w:rFonts w:ascii="Arial" w:hAnsi="Arial" w:cs="Arial"/>
          <w:bCs/>
          <w:sz w:val="20"/>
          <w:szCs w:val="20"/>
        </w:rPr>
        <w:t xml:space="preserve"> 811 oseb v KRZS. 1192 oseb je bilo uspešno izključenih iz projekta prehoda. Do </w:t>
      </w:r>
      <w:r>
        <w:rPr>
          <w:rFonts w:ascii="Arial" w:hAnsi="Arial" w:cs="Arial"/>
          <w:bCs/>
          <w:sz w:val="20"/>
          <w:szCs w:val="20"/>
        </w:rPr>
        <w:t>konca</w:t>
      </w:r>
      <w:r w:rsidRPr="005645E5">
        <w:rPr>
          <w:rFonts w:ascii="Arial" w:hAnsi="Arial" w:cs="Arial"/>
          <w:bCs/>
          <w:sz w:val="20"/>
          <w:szCs w:val="20"/>
        </w:rPr>
        <w:t xml:space="preserve"> projekta bo kazalnik učinka dosežen. </w:t>
      </w:r>
    </w:p>
    <w:p w14:paraId="67AEEBAD" w14:textId="6A95FDF4"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 xml:space="preserve">V letu 2021 je na </w:t>
      </w:r>
      <w:r w:rsidR="00C405AA">
        <w:rPr>
          <w:rFonts w:ascii="Arial" w:hAnsi="Arial" w:cs="Arial"/>
          <w:bCs/>
          <w:sz w:val="20"/>
          <w:szCs w:val="20"/>
        </w:rPr>
        <w:t>ravni</w:t>
      </w:r>
      <w:r w:rsidR="00C405AA" w:rsidRPr="005645E5">
        <w:rPr>
          <w:rFonts w:ascii="Arial" w:hAnsi="Arial" w:cs="Arial"/>
          <w:bCs/>
          <w:sz w:val="20"/>
          <w:szCs w:val="20"/>
        </w:rPr>
        <w:t xml:space="preserve"> </w:t>
      </w:r>
      <w:r w:rsidRPr="005645E5">
        <w:rPr>
          <w:rFonts w:ascii="Arial" w:hAnsi="Arial" w:cs="Arial"/>
          <w:bCs/>
          <w:sz w:val="20"/>
          <w:szCs w:val="20"/>
        </w:rPr>
        <w:t xml:space="preserve">projektnega partnerstva prišlo do določenih sprememb in trenutno poleg koordinatorja projekta v projektu sodeluje le 13 </w:t>
      </w:r>
      <w:r w:rsidR="00C405AA" w:rsidRPr="005645E5">
        <w:rPr>
          <w:rFonts w:ascii="Arial" w:hAnsi="Arial" w:cs="Arial"/>
          <w:bCs/>
          <w:sz w:val="20"/>
          <w:szCs w:val="20"/>
        </w:rPr>
        <w:t xml:space="preserve">partnerjev </w:t>
      </w:r>
      <w:r w:rsidRPr="005645E5">
        <w:rPr>
          <w:rFonts w:ascii="Arial" w:hAnsi="Arial" w:cs="Arial"/>
          <w:bCs/>
          <w:sz w:val="20"/>
          <w:szCs w:val="20"/>
        </w:rPr>
        <w:t xml:space="preserve">in ne več 14. Zaradi ukrepov, povezanih z epidemijo </w:t>
      </w:r>
      <w:r>
        <w:rPr>
          <w:rFonts w:ascii="Arial" w:hAnsi="Arial" w:cs="Arial"/>
          <w:bCs/>
          <w:sz w:val="20"/>
          <w:szCs w:val="20"/>
        </w:rPr>
        <w:t>covida-</w:t>
      </w:r>
      <w:r w:rsidRPr="005645E5">
        <w:rPr>
          <w:rFonts w:ascii="Arial" w:hAnsi="Arial" w:cs="Arial"/>
          <w:bCs/>
          <w:sz w:val="20"/>
          <w:szCs w:val="20"/>
        </w:rPr>
        <w:t xml:space="preserve">19, je </w:t>
      </w:r>
      <w:r w:rsidR="00C405AA">
        <w:rPr>
          <w:rFonts w:ascii="Arial" w:hAnsi="Arial" w:cs="Arial"/>
          <w:bCs/>
          <w:sz w:val="20"/>
          <w:szCs w:val="20"/>
        </w:rPr>
        <w:t xml:space="preserve">bilo </w:t>
      </w:r>
      <w:r w:rsidRPr="005645E5">
        <w:rPr>
          <w:rFonts w:ascii="Arial" w:hAnsi="Arial" w:cs="Arial"/>
          <w:bCs/>
          <w:sz w:val="20"/>
          <w:szCs w:val="20"/>
        </w:rPr>
        <w:t xml:space="preserve">na </w:t>
      </w:r>
      <w:r w:rsidR="00C405AA">
        <w:rPr>
          <w:rFonts w:ascii="Arial" w:hAnsi="Arial" w:cs="Arial"/>
          <w:bCs/>
          <w:sz w:val="20"/>
          <w:szCs w:val="20"/>
        </w:rPr>
        <w:t>ravni</w:t>
      </w:r>
      <w:r w:rsidR="00C405AA" w:rsidRPr="005645E5">
        <w:rPr>
          <w:rFonts w:ascii="Arial" w:hAnsi="Arial" w:cs="Arial"/>
          <w:bCs/>
          <w:sz w:val="20"/>
          <w:szCs w:val="20"/>
        </w:rPr>
        <w:t xml:space="preserve"> </w:t>
      </w:r>
      <w:r w:rsidRPr="005645E5">
        <w:rPr>
          <w:rFonts w:ascii="Arial" w:hAnsi="Arial" w:cs="Arial"/>
          <w:bCs/>
          <w:sz w:val="20"/>
          <w:szCs w:val="20"/>
        </w:rPr>
        <w:t xml:space="preserve">projekta manj vključitev, kot je bilo načrtovano, kar pa bi vplivalo na doseganje kazalnikov projekta, zato se je obdobje upravičenih stroškov projekta v soglasju </w:t>
      </w:r>
      <w:r>
        <w:rPr>
          <w:rFonts w:ascii="Arial" w:hAnsi="Arial" w:cs="Arial"/>
          <w:bCs/>
          <w:sz w:val="20"/>
          <w:szCs w:val="20"/>
        </w:rPr>
        <w:t xml:space="preserve">s </w:t>
      </w:r>
      <w:r w:rsidRPr="005645E5">
        <w:rPr>
          <w:rFonts w:ascii="Arial" w:hAnsi="Arial" w:cs="Arial"/>
          <w:bCs/>
          <w:sz w:val="20"/>
          <w:szCs w:val="20"/>
        </w:rPr>
        <w:t xml:space="preserve">SVRK podaljšalo do 31. avgusta 2022. </w:t>
      </w:r>
    </w:p>
    <w:p w14:paraId="3C94277C" w14:textId="10C72CFD"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 xml:space="preserve">Četrto leto izvajanja projekta je bilo zaznamovano predvsem z epidemijo </w:t>
      </w:r>
      <w:r>
        <w:rPr>
          <w:rFonts w:ascii="Arial" w:hAnsi="Arial" w:cs="Arial"/>
          <w:bCs/>
          <w:sz w:val="20"/>
          <w:szCs w:val="20"/>
        </w:rPr>
        <w:t>covida-</w:t>
      </w:r>
      <w:r w:rsidRPr="005645E5">
        <w:rPr>
          <w:rFonts w:ascii="Arial" w:hAnsi="Arial" w:cs="Arial"/>
          <w:bCs/>
          <w:sz w:val="20"/>
          <w:szCs w:val="20"/>
        </w:rPr>
        <w:t xml:space="preserve"> 19, zaradi katere so bile določene </w:t>
      </w:r>
      <w:r>
        <w:rPr>
          <w:rFonts w:ascii="Arial" w:hAnsi="Arial" w:cs="Arial"/>
          <w:bCs/>
          <w:sz w:val="20"/>
          <w:szCs w:val="20"/>
        </w:rPr>
        <w:t>deja</w:t>
      </w:r>
      <w:r w:rsidRPr="005645E5">
        <w:rPr>
          <w:rFonts w:ascii="Arial" w:hAnsi="Arial" w:cs="Arial"/>
          <w:bCs/>
          <w:sz w:val="20"/>
          <w:szCs w:val="20"/>
        </w:rPr>
        <w:t xml:space="preserve">vnosti projekta omejene. Spremenjen je bil način dela, saj je večina dela potekala na daljavo. </w:t>
      </w:r>
    </w:p>
    <w:p w14:paraId="1ABB9F82" w14:textId="24FD77F4"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 xml:space="preserve">V letu 2021 je bilo v projekte prehoda vključenih 197 oseb </w:t>
      </w:r>
      <w:r>
        <w:rPr>
          <w:rFonts w:ascii="Arial" w:hAnsi="Arial" w:cs="Arial"/>
          <w:bCs/>
          <w:sz w:val="20"/>
          <w:szCs w:val="20"/>
        </w:rPr>
        <w:t>v</w:t>
      </w:r>
      <w:r w:rsidRPr="005645E5">
        <w:rPr>
          <w:rFonts w:ascii="Arial" w:hAnsi="Arial" w:cs="Arial"/>
          <w:bCs/>
          <w:sz w:val="20"/>
          <w:szCs w:val="20"/>
        </w:rPr>
        <w:t xml:space="preserve"> KRVS </w:t>
      </w:r>
      <w:r>
        <w:rPr>
          <w:rFonts w:ascii="Arial" w:hAnsi="Arial" w:cs="Arial"/>
          <w:bCs/>
          <w:sz w:val="20"/>
          <w:szCs w:val="20"/>
        </w:rPr>
        <w:t>in</w:t>
      </w:r>
      <w:r w:rsidRPr="005645E5">
        <w:rPr>
          <w:rFonts w:ascii="Arial" w:hAnsi="Arial" w:cs="Arial"/>
          <w:bCs/>
          <w:sz w:val="20"/>
          <w:szCs w:val="20"/>
        </w:rPr>
        <w:t xml:space="preserve"> 156 oseb </w:t>
      </w:r>
      <w:r>
        <w:rPr>
          <w:rFonts w:ascii="Arial" w:hAnsi="Arial" w:cs="Arial"/>
          <w:bCs/>
          <w:sz w:val="20"/>
          <w:szCs w:val="20"/>
        </w:rPr>
        <w:t>v</w:t>
      </w:r>
      <w:r w:rsidRPr="005645E5">
        <w:rPr>
          <w:rFonts w:ascii="Arial" w:hAnsi="Arial" w:cs="Arial"/>
          <w:bCs/>
          <w:sz w:val="20"/>
          <w:szCs w:val="20"/>
        </w:rPr>
        <w:t xml:space="preserve"> KRZS. Od 1. decembra 2017 do 31. decembra 2021 je bilo v projekt prehoda mladih skupaj vključenih že 1894 oseb, 1083 oseb v KRVS </w:t>
      </w:r>
      <w:r>
        <w:rPr>
          <w:rFonts w:ascii="Arial" w:hAnsi="Arial" w:cs="Arial"/>
          <w:bCs/>
          <w:sz w:val="20"/>
          <w:szCs w:val="20"/>
        </w:rPr>
        <w:t>in</w:t>
      </w:r>
      <w:r w:rsidRPr="005645E5">
        <w:rPr>
          <w:rFonts w:ascii="Arial" w:hAnsi="Arial" w:cs="Arial"/>
          <w:bCs/>
          <w:sz w:val="20"/>
          <w:szCs w:val="20"/>
        </w:rPr>
        <w:t xml:space="preserve"> 811 oseb v KRZS. 1192 oseb je uspešno končalo projekt prehoda. V letu 2021 je bilo porabljenih 799.119,87 EUR sredstev. </w:t>
      </w:r>
    </w:p>
    <w:p w14:paraId="61BAFCE7" w14:textId="64BAFA52" w:rsidR="006C243B" w:rsidRPr="005645E5" w:rsidRDefault="006C243B" w:rsidP="008A1050">
      <w:pPr>
        <w:spacing w:after="0"/>
        <w:jc w:val="both"/>
        <w:rPr>
          <w:rFonts w:ascii="Arial" w:hAnsi="Arial" w:cs="Arial"/>
          <w:bCs/>
          <w:sz w:val="20"/>
          <w:szCs w:val="20"/>
        </w:rPr>
      </w:pPr>
      <w:r w:rsidRPr="005645E5">
        <w:rPr>
          <w:rFonts w:ascii="Arial" w:hAnsi="Arial" w:cs="Arial"/>
          <w:bCs/>
          <w:sz w:val="20"/>
          <w:szCs w:val="20"/>
        </w:rPr>
        <w:t>Število oseb iz ranljivih ciljnih skupin</w:t>
      </w:r>
      <w:r>
        <w:rPr>
          <w:rFonts w:ascii="Arial" w:hAnsi="Arial" w:cs="Arial"/>
          <w:bCs/>
          <w:sz w:val="20"/>
          <w:szCs w:val="20"/>
        </w:rPr>
        <w:t>,</w:t>
      </w:r>
      <w:r w:rsidRPr="005645E5">
        <w:rPr>
          <w:rFonts w:ascii="Arial" w:hAnsi="Arial" w:cs="Arial"/>
          <w:bCs/>
          <w:sz w:val="20"/>
          <w:szCs w:val="20"/>
        </w:rPr>
        <w:t xml:space="preserve"> vključenih v iskanje zaposlitve, izobraževanje/usposabljanje, pridobivanje kvalifikacije ali v zaposlitev ob izhodu je bilo v letu 2021 352 (</w:t>
      </w:r>
      <w:r w:rsidRPr="005645E5">
        <w:rPr>
          <w:rFonts w:ascii="Arial" w:hAnsi="Arial" w:cs="Arial"/>
          <w:b/>
          <w:i/>
          <w:iCs/>
          <w:sz w:val="20"/>
          <w:szCs w:val="20"/>
        </w:rPr>
        <w:t>MDDSZ</w:t>
      </w:r>
      <w:r w:rsidRPr="005645E5">
        <w:rPr>
          <w:rFonts w:ascii="Arial" w:hAnsi="Arial" w:cs="Arial"/>
          <w:bCs/>
          <w:i/>
          <w:iCs/>
          <w:sz w:val="20"/>
          <w:szCs w:val="20"/>
        </w:rPr>
        <w:t>, ukrepa 5.4 in 5.6</w:t>
      </w:r>
      <w:r w:rsidRPr="005645E5">
        <w:rPr>
          <w:rFonts w:ascii="Arial" w:hAnsi="Arial" w:cs="Arial"/>
          <w:bCs/>
          <w:sz w:val="20"/>
          <w:szCs w:val="20"/>
        </w:rPr>
        <w:t>).</w:t>
      </w:r>
    </w:p>
    <w:p w14:paraId="5D85143D" w14:textId="77777777" w:rsidR="006C243B" w:rsidRPr="005645E5" w:rsidRDefault="006C243B" w:rsidP="008A1050">
      <w:pPr>
        <w:spacing w:after="0"/>
        <w:jc w:val="both"/>
        <w:rPr>
          <w:rFonts w:ascii="Arial" w:hAnsi="Arial" w:cs="Arial"/>
          <w:bCs/>
          <w:sz w:val="20"/>
          <w:szCs w:val="20"/>
        </w:rPr>
      </w:pPr>
    </w:p>
    <w:p w14:paraId="55665EB2" w14:textId="28CFCD66" w:rsidR="006C243B" w:rsidRPr="005645E5" w:rsidRDefault="006C243B" w:rsidP="006B4C1D">
      <w:pPr>
        <w:spacing w:line="260" w:lineRule="exact"/>
        <w:jc w:val="both"/>
        <w:rPr>
          <w:rFonts w:ascii="Arial" w:hAnsi="Arial" w:cs="Arial"/>
          <w:sz w:val="20"/>
          <w:szCs w:val="20"/>
        </w:rPr>
      </w:pPr>
      <w:r w:rsidRPr="005645E5">
        <w:rPr>
          <w:rFonts w:ascii="Arial" w:hAnsi="Arial" w:cs="Arial"/>
          <w:bCs/>
          <w:sz w:val="20"/>
          <w:szCs w:val="20"/>
        </w:rPr>
        <w:t>Drugi projekt je Uvajanje prožnejših načinov dela, prilagojenih potrebam invalidov, v invalidskih podjetjih in zaposlitvenih centrih (Načrt za okrevanje in odpornost)</w:t>
      </w:r>
      <w:r w:rsidR="00C405AA">
        <w:rPr>
          <w:rFonts w:ascii="Arial" w:hAnsi="Arial" w:cs="Arial"/>
          <w:bCs/>
          <w:sz w:val="20"/>
          <w:szCs w:val="20"/>
        </w:rPr>
        <w:t>;</w:t>
      </w:r>
      <w:r w:rsidRPr="005645E5">
        <w:rPr>
          <w:rFonts w:ascii="Arial" w:hAnsi="Arial" w:cs="Arial"/>
          <w:bCs/>
          <w:sz w:val="20"/>
          <w:szCs w:val="20"/>
        </w:rPr>
        <w:t xml:space="preserve"> </w:t>
      </w:r>
      <w:r w:rsidR="00C405AA">
        <w:rPr>
          <w:rFonts w:ascii="Arial" w:hAnsi="Arial" w:cs="Arial"/>
          <w:bCs/>
          <w:sz w:val="20"/>
          <w:szCs w:val="20"/>
        </w:rPr>
        <w:t xml:space="preserve">projekt </w:t>
      </w:r>
      <w:r w:rsidRPr="005645E5">
        <w:rPr>
          <w:rFonts w:ascii="Arial" w:hAnsi="Arial" w:cs="Arial"/>
          <w:bCs/>
          <w:sz w:val="20"/>
          <w:szCs w:val="20"/>
        </w:rPr>
        <w:t xml:space="preserve">traja od </w:t>
      </w:r>
      <w:r w:rsidR="00C405AA">
        <w:rPr>
          <w:rFonts w:ascii="Arial" w:hAnsi="Arial" w:cs="Arial"/>
          <w:bCs/>
          <w:sz w:val="20"/>
          <w:szCs w:val="20"/>
        </w:rPr>
        <w:t xml:space="preserve">leta </w:t>
      </w:r>
      <w:r w:rsidRPr="005645E5">
        <w:rPr>
          <w:rFonts w:ascii="Arial" w:hAnsi="Arial" w:cs="Arial"/>
          <w:bCs/>
          <w:sz w:val="20"/>
          <w:szCs w:val="20"/>
        </w:rPr>
        <w:t xml:space="preserve">2022 do </w:t>
      </w:r>
      <w:r w:rsidR="00C405AA">
        <w:rPr>
          <w:rFonts w:ascii="Arial" w:hAnsi="Arial" w:cs="Arial"/>
          <w:bCs/>
          <w:sz w:val="20"/>
          <w:szCs w:val="20"/>
        </w:rPr>
        <w:t xml:space="preserve">leta </w:t>
      </w:r>
      <w:r w:rsidRPr="005645E5">
        <w:rPr>
          <w:rFonts w:ascii="Arial" w:hAnsi="Arial" w:cs="Arial"/>
          <w:bCs/>
          <w:sz w:val="20"/>
          <w:szCs w:val="20"/>
        </w:rPr>
        <w:t xml:space="preserve">2025 (30 mesecev). </w:t>
      </w:r>
      <w:r w:rsidRPr="005645E5">
        <w:rPr>
          <w:rFonts w:ascii="Arial" w:hAnsi="Arial" w:cs="Arial"/>
          <w:sz w:val="20"/>
          <w:szCs w:val="20"/>
        </w:rPr>
        <w:t xml:space="preserve">Namen ukrepa je s celostnim </w:t>
      </w:r>
      <w:r w:rsidR="00C405AA">
        <w:rPr>
          <w:rFonts w:ascii="Arial" w:hAnsi="Arial" w:cs="Arial"/>
          <w:sz w:val="20"/>
          <w:szCs w:val="20"/>
        </w:rPr>
        <w:t xml:space="preserve">načinom </w:t>
      </w:r>
      <w:r w:rsidRPr="005645E5">
        <w:rPr>
          <w:rFonts w:ascii="Arial" w:hAnsi="Arial" w:cs="Arial"/>
          <w:sz w:val="20"/>
          <w:szCs w:val="20"/>
        </w:rPr>
        <w:t xml:space="preserve">in sistematičnimi </w:t>
      </w:r>
      <w:r>
        <w:rPr>
          <w:rFonts w:ascii="Arial" w:hAnsi="Arial" w:cs="Arial"/>
          <w:sz w:val="20"/>
          <w:szCs w:val="20"/>
        </w:rPr>
        <w:t>dejavnostmi</w:t>
      </w:r>
      <w:r w:rsidRPr="005645E5">
        <w:rPr>
          <w:rFonts w:ascii="Arial" w:hAnsi="Arial" w:cs="Arial"/>
          <w:sz w:val="20"/>
          <w:szCs w:val="20"/>
        </w:rPr>
        <w:t xml:space="preserve"> izboljšati položaj invalidov v družbi z ukrepi za približevanje usposobljenosti delodajalcev zmožnostim in sposobnostim ranljivi</w:t>
      </w:r>
      <w:r w:rsidR="00C405AA">
        <w:rPr>
          <w:rFonts w:ascii="Arial" w:hAnsi="Arial" w:cs="Arial"/>
          <w:sz w:val="20"/>
          <w:szCs w:val="20"/>
        </w:rPr>
        <w:t>h</w:t>
      </w:r>
      <w:r w:rsidRPr="005645E5">
        <w:rPr>
          <w:rFonts w:ascii="Arial" w:hAnsi="Arial" w:cs="Arial"/>
          <w:sz w:val="20"/>
          <w:szCs w:val="20"/>
        </w:rPr>
        <w:t xml:space="preserve"> skupin na trgu dela, ob hkratnem razvijanju kompetenc invalidov za delo.</w:t>
      </w:r>
    </w:p>
    <w:p w14:paraId="534BBA24" w14:textId="0A38021A" w:rsidR="006C243B" w:rsidRPr="005645E5" w:rsidRDefault="006C243B" w:rsidP="006B4C1D">
      <w:pPr>
        <w:spacing w:line="260" w:lineRule="exact"/>
        <w:jc w:val="both"/>
        <w:rPr>
          <w:rFonts w:ascii="Arial" w:hAnsi="Arial" w:cs="Arial"/>
          <w:sz w:val="20"/>
          <w:szCs w:val="20"/>
        </w:rPr>
      </w:pPr>
      <w:r w:rsidRPr="005645E5">
        <w:rPr>
          <w:rFonts w:ascii="Arial" w:hAnsi="Arial" w:cs="Arial"/>
          <w:sz w:val="20"/>
          <w:szCs w:val="20"/>
        </w:rPr>
        <w:t xml:space="preserve">Cilj ukrepa je ohranjanje in odpiranje novih delovnih mest, primernih tudi za najtežje ovirane delavce, z uvajanjem bolje prilagojenih delovnih mest za invalide in prožnejših načinov dela v </w:t>
      </w:r>
      <w:r w:rsidR="00EB4343">
        <w:rPr>
          <w:rFonts w:ascii="Arial" w:hAnsi="Arial" w:cs="Arial"/>
          <w:sz w:val="20"/>
          <w:szCs w:val="20"/>
        </w:rPr>
        <w:t>zaposlitvenih centrih (</w:t>
      </w:r>
      <w:r w:rsidRPr="005645E5">
        <w:rPr>
          <w:rFonts w:ascii="Arial" w:hAnsi="Arial" w:cs="Arial"/>
          <w:sz w:val="20"/>
          <w:szCs w:val="20"/>
        </w:rPr>
        <w:t>ZC</w:t>
      </w:r>
      <w:r w:rsidR="00EB4343">
        <w:rPr>
          <w:rFonts w:ascii="Arial" w:hAnsi="Arial" w:cs="Arial"/>
          <w:sz w:val="20"/>
          <w:szCs w:val="20"/>
        </w:rPr>
        <w:t>)</w:t>
      </w:r>
      <w:r w:rsidRPr="005645E5">
        <w:rPr>
          <w:rFonts w:ascii="Arial" w:hAnsi="Arial" w:cs="Arial"/>
          <w:sz w:val="20"/>
          <w:szCs w:val="20"/>
        </w:rPr>
        <w:t xml:space="preserve"> in </w:t>
      </w:r>
      <w:r w:rsidR="00EB4343">
        <w:rPr>
          <w:rFonts w:ascii="Arial" w:hAnsi="Arial" w:cs="Arial"/>
          <w:sz w:val="20"/>
          <w:szCs w:val="20"/>
        </w:rPr>
        <w:t>invalidskih podjetjih (</w:t>
      </w:r>
      <w:r w:rsidRPr="005645E5">
        <w:rPr>
          <w:rFonts w:ascii="Arial" w:hAnsi="Arial" w:cs="Arial"/>
          <w:sz w:val="20"/>
          <w:szCs w:val="20"/>
        </w:rPr>
        <w:t>IP</w:t>
      </w:r>
      <w:r w:rsidR="00EB4343">
        <w:rPr>
          <w:rFonts w:ascii="Arial" w:hAnsi="Arial" w:cs="Arial"/>
          <w:sz w:val="20"/>
          <w:szCs w:val="20"/>
        </w:rPr>
        <w:t>)</w:t>
      </w:r>
      <w:r w:rsidRPr="005645E5">
        <w:rPr>
          <w:rFonts w:ascii="Arial" w:hAnsi="Arial" w:cs="Arial"/>
          <w:sz w:val="20"/>
          <w:szCs w:val="20"/>
        </w:rPr>
        <w:t xml:space="preserve">. Glede na </w:t>
      </w:r>
      <w:r w:rsidR="00456F60">
        <w:rPr>
          <w:rFonts w:ascii="Arial" w:hAnsi="Arial" w:cs="Arial"/>
          <w:sz w:val="20"/>
          <w:szCs w:val="20"/>
        </w:rPr>
        <w:t>posebnosti</w:t>
      </w:r>
      <w:r w:rsidR="00456F60" w:rsidRPr="005645E5">
        <w:rPr>
          <w:rFonts w:ascii="Arial" w:hAnsi="Arial" w:cs="Arial"/>
          <w:sz w:val="20"/>
          <w:szCs w:val="20"/>
        </w:rPr>
        <w:t xml:space="preserve"> </w:t>
      </w:r>
      <w:r w:rsidRPr="005645E5">
        <w:rPr>
          <w:rFonts w:ascii="Arial" w:hAnsi="Arial" w:cs="Arial"/>
          <w:sz w:val="20"/>
          <w:szCs w:val="20"/>
        </w:rPr>
        <w:t>teh organizacij je treba zagotoviti ustrezne pogoje</w:t>
      </w:r>
      <w:r>
        <w:rPr>
          <w:rFonts w:ascii="Arial" w:hAnsi="Arial" w:cs="Arial"/>
          <w:sz w:val="20"/>
          <w:szCs w:val="20"/>
        </w:rPr>
        <w:t xml:space="preserve"> dela</w:t>
      </w:r>
      <w:r w:rsidRPr="005645E5">
        <w:rPr>
          <w:rFonts w:ascii="Arial" w:hAnsi="Arial" w:cs="Arial"/>
          <w:sz w:val="20"/>
          <w:szCs w:val="20"/>
        </w:rPr>
        <w:t xml:space="preserve">, prilagajanje organizacije dela potrebam, kot tudi zagotavljanje ustreznih kompetenc zaposlenih za izvajanje delovnih nalog in za delo z invalidi. Poleg tega je v spremenjenih okoliščinah dela vključenim invalidom treba zagotoviti ustrezno psihosocialno pomoč, spremljanje in podporo. </w:t>
      </w:r>
    </w:p>
    <w:p w14:paraId="1B30CB00" w14:textId="39372914" w:rsidR="006C243B" w:rsidRPr="005645E5" w:rsidRDefault="006C243B" w:rsidP="006B4C1D">
      <w:pPr>
        <w:spacing w:line="260" w:lineRule="exact"/>
        <w:jc w:val="both"/>
        <w:rPr>
          <w:rFonts w:ascii="Arial" w:hAnsi="Arial" w:cs="Arial"/>
          <w:sz w:val="20"/>
          <w:szCs w:val="20"/>
        </w:rPr>
      </w:pPr>
      <w:r w:rsidRPr="005645E5">
        <w:rPr>
          <w:rFonts w:ascii="Arial" w:hAnsi="Arial" w:cs="Arial"/>
          <w:sz w:val="20"/>
          <w:szCs w:val="20"/>
        </w:rPr>
        <w:t xml:space="preserve">Mejnik: 33 invalidskih podjetij in 20 zaposlitvenih centrov </w:t>
      </w:r>
      <w:r w:rsidR="00456F60">
        <w:rPr>
          <w:rFonts w:ascii="Arial" w:hAnsi="Arial" w:cs="Arial"/>
          <w:sz w:val="20"/>
          <w:szCs w:val="20"/>
        </w:rPr>
        <w:t xml:space="preserve">s končanimi </w:t>
      </w:r>
      <w:r w:rsidRPr="005645E5">
        <w:rPr>
          <w:rFonts w:ascii="Arial" w:hAnsi="Arial" w:cs="Arial"/>
          <w:sz w:val="20"/>
          <w:szCs w:val="20"/>
        </w:rPr>
        <w:t xml:space="preserve">projekti svetovanja, izobraževanja in usposabljanja do </w:t>
      </w:r>
      <w:r>
        <w:rPr>
          <w:rFonts w:ascii="Arial" w:hAnsi="Arial" w:cs="Arial"/>
          <w:sz w:val="20"/>
          <w:szCs w:val="20"/>
        </w:rPr>
        <w:t xml:space="preserve">drugega kvartala leta </w:t>
      </w:r>
      <w:r w:rsidRPr="005645E5">
        <w:rPr>
          <w:rFonts w:ascii="Arial" w:hAnsi="Arial" w:cs="Arial"/>
          <w:sz w:val="20"/>
          <w:szCs w:val="20"/>
        </w:rPr>
        <w:t>2024.</w:t>
      </w:r>
    </w:p>
    <w:p w14:paraId="39E88343" w14:textId="77992A2F" w:rsidR="006C243B" w:rsidRPr="005645E5" w:rsidRDefault="006C243B" w:rsidP="006B4C1D">
      <w:pPr>
        <w:spacing w:after="0" w:line="260" w:lineRule="exact"/>
        <w:jc w:val="both"/>
        <w:rPr>
          <w:rFonts w:ascii="Arial" w:hAnsi="Arial" w:cs="Arial"/>
          <w:sz w:val="20"/>
          <w:szCs w:val="20"/>
        </w:rPr>
      </w:pPr>
      <w:r>
        <w:rPr>
          <w:rFonts w:ascii="Arial" w:hAnsi="Arial" w:cs="Arial"/>
          <w:sz w:val="20"/>
          <w:szCs w:val="20"/>
        </w:rPr>
        <w:t>V</w:t>
      </w:r>
      <w:r w:rsidRPr="005645E5">
        <w:rPr>
          <w:rFonts w:ascii="Arial" w:hAnsi="Arial" w:cs="Arial"/>
          <w:sz w:val="20"/>
          <w:szCs w:val="20"/>
        </w:rPr>
        <w:t xml:space="preserve"> ukrep</w:t>
      </w:r>
      <w:r>
        <w:rPr>
          <w:rFonts w:ascii="Arial" w:hAnsi="Arial" w:cs="Arial"/>
          <w:sz w:val="20"/>
          <w:szCs w:val="20"/>
        </w:rPr>
        <w:t>u</w:t>
      </w:r>
      <w:r w:rsidRPr="005645E5">
        <w:rPr>
          <w:rFonts w:ascii="Arial" w:hAnsi="Arial" w:cs="Arial"/>
          <w:sz w:val="20"/>
          <w:szCs w:val="20"/>
        </w:rPr>
        <w:t xml:space="preserve"> bodo </w:t>
      </w:r>
      <w:r>
        <w:rPr>
          <w:rFonts w:ascii="Arial" w:hAnsi="Arial" w:cs="Arial"/>
          <w:sz w:val="20"/>
          <w:szCs w:val="20"/>
        </w:rPr>
        <w:t xml:space="preserve">dejavnosti </w:t>
      </w:r>
      <w:r w:rsidRPr="005645E5">
        <w:rPr>
          <w:rFonts w:ascii="Arial" w:hAnsi="Arial" w:cs="Arial"/>
          <w:sz w:val="20"/>
          <w:szCs w:val="20"/>
        </w:rPr>
        <w:t>potekale na treh ravneh, in sicer:</w:t>
      </w:r>
    </w:p>
    <w:p w14:paraId="28006706" w14:textId="0B73F735" w:rsidR="006C243B" w:rsidRPr="005645E5" w:rsidRDefault="006C243B" w:rsidP="006C243B">
      <w:pPr>
        <w:pStyle w:val="Odstavekseznama"/>
        <w:numPr>
          <w:ilvl w:val="0"/>
          <w:numId w:val="58"/>
        </w:numPr>
        <w:spacing w:after="160" w:line="260" w:lineRule="exact"/>
        <w:jc w:val="both"/>
        <w:rPr>
          <w:rFonts w:ascii="Arial" w:hAnsi="Arial" w:cs="Arial"/>
          <w:sz w:val="20"/>
          <w:szCs w:val="20"/>
        </w:rPr>
      </w:pPr>
      <w:r>
        <w:rPr>
          <w:rFonts w:ascii="Arial" w:hAnsi="Arial" w:cs="Arial"/>
          <w:sz w:val="20"/>
          <w:szCs w:val="20"/>
        </w:rPr>
        <w:t>r</w:t>
      </w:r>
      <w:r w:rsidRPr="005645E5">
        <w:rPr>
          <w:rFonts w:ascii="Arial" w:hAnsi="Arial" w:cs="Arial"/>
          <w:sz w:val="20"/>
          <w:szCs w:val="20"/>
        </w:rPr>
        <w:t xml:space="preserve">aven vključenih </w:t>
      </w:r>
      <w:r w:rsidR="00456F60">
        <w:rPr>
          <w:rFonts w:ascii="Arial" w:hAnsi="Arial" w:cs="Arial"/>
          <w:sz w:val="20"/>
          <w:szCs w:val="20"/>
        </w:rPr>
        <w:t xml:space="preserve">v </w:t>
      </w:r>
      <w:r w:rsidRPr="005645E5">
        <w:rPr>
          <w:rFonts w:ascii="Arial" w:hAnsi="Arial" w:cs="Arial"/>
          <w:sz w:val="20"/>
          <w:szCs w:val="20"/>
        </w:rPr>
        <w:t xml:space="preserve">IP in ZC: neposredna vključitev 53 podjetij (33 </w:t>
      </w:r>
      <w:r w:rsidR="00456F60">
        <w:rPr>
          <w:rFonts w:ascii="Arial" w:hAnsi="Arial" w:cs="Arial"/>
          <w:sz w:val="20"/>
          <w:szCs w:val="20"/>
        </w:rPr>
        <w:t xml:space="preserve">v </w:t>
      </w:r>
      <w:r w:rsidRPr="005645E5">
        <w:rPr>
          <w:rFonts w:ascii="Arial" w:hAnsi="Arial" w:cs="Arial"/>
          <w:sz w:val="20"/>
          <w:szCs w:val="20"/>
        </w:rPr>
        <w:t xml:space="preserve">IP in 20 </w:t>
      </w:r>
      <w:r w:rsidR="00456F60">
        <w:rPr>
          <w:rFonts w:ascii="Arial" w:hAnsi="Arial" w:cs="Arial"/>
          <w:sz w:val="20"/>
          <w:szCs w:val="20"/>
        </w:rPr>
        <w:t xml:space="preserve">v </w:t>
      </w:r>
      <w:r w:rsidRPr="005645E5">
        <w:rPr>
          <w:rFonts w:ascii="Arial" w:hAnsi="Arial" w:cs="Arial"/>
          <w:sz w:val="20"/>
          <w:szCs w:val="20"/>
        </w:rPr>
        <w:t>ZC), za katere bo oblikovan in izveden individualen načrt razvoja novih poslovnih modelov glede na njihove potrebe, uvajanje sprememb na področju novih tehnologij (digitalizacija) in uvajanje prožnejših načinov dela</w:t>
      </w:r>
      <w:r>
        <w:rPr>
          <w:rFonts w:ascii="Arial" w:hAnsi="Arial" w:cs="Arial"/>
          <w:sz w:val="20"/>
          <w:szCs w:val="20"/>
        </w:rPr>
        <w:t>;</w:t>
      </w:r>
      <w:r w:rsidRPr="005645E5">
        <w:rPr>
          <w:rFonts w:ascii="Arial" w:hAnsi="Arial" w:cs="Arial"/>
          <w:sz w:val="20"/>
          <w:szCs w:val="20"/>
        </w:rPr>
        <w:t xml:space="preserve"> </w:t>
      </w:r>
    </w:p>
    <w:p w14:paraId="327D282C" w14:textId="28F5AB64" w:rsidR="006C243B" w:rsidRPr="005645E5" w:rsidRDefault="006C243B" w:rsidP="006C243B">
      <w:pPr>
        <w:pStyle w:val="Odstavekseznama"/>
        <w:numPr>
          <w:ilvl w:val="0"/>
          <w:numId w:val="58"/>
        </w:numPr>
        <w:spacing w:after="160" w:line="260" w:lineRule="exact"/>
        <w:jc w:val="both"/>
        <w:rPr>
          <w:rFonts w:ascii="Arial" w:hAnsi="Arial" w:cs="Arial"/>
          <w:sz w:val="20"/>
          <w:szCs w:val="20"/>
        </w:rPr>
      </w:pPr>
      <w:r>
        <w:rPr>
          <w:rFonts w:ascii="Arial" w:hAnsi="Arial" w:cs="Arial"/>
          <w:sz w:val="20"/>
          <w:szCs w:val="20"/>
        </w:rPr>
        <w:t>r</w:t>
      </w:r>
      <w:r w:rsidRPr="005645E5">
        <w:rPr>
          <w:rFonts w:ascii="Arial" w:hAnsi="Arial" w:cs="Arial"/>
          <w:sz w:val="20"/>
          <w:szCs w:val="20"/>
        </w:rPr>
        <w:t xml:space="preserve">aven zaposlenega: v okviru vključenih podjetij bo, glede na potrebe, izdelan individualni načrt kariernega razvoja invalida in izvedeno ciljno usmerjeno izobraževanje in usposabljanje, kar bo prispevalo k </w:t>
      </w:r>
      <w:r w:rsidR="00456F60">
        <w:rPr>
          <w:rFonts w:ascii="Arial" w:hAnsi="Arial" w:cs="Arial"/>
          <w:sz w:val="20"/>
          <w:szCs w:val="20"/>
        </w:rPr>
        <w:t>njegovi</w:t>
      </w:r>
      <w:r w:rsidR="00456F60" w:rsidRPr="005645E5">
        <w:rPr>
          <w:rFonts w:ascii="Arial" w:hAnsi="Arial" w:cs="Arial"/>
          <w:sz w:val="20"/>
          <w:szCs w:val="20"/>
        </w:rPr>
        <w:t xml:space="preserve"> </w:t>
      </w:r>
      <w:r w:rsidRPr="005645E5">
        <w:rPr>
          <w:rFonts w:ascii="Arial" w:hAnsi="Arial" w:cs="Arial"/>
          <w:sz w:val="20"/>
          <w:szCs w:val="20"/>
        </w:rPr>
        <w:t xml:space="preserve">dejavni, zavzeti in kompetentni delovni vključenosti ter </w:t>
      </w:r>
      <w:r>
        <w:rPr>
          <w:rFonts w:ascii="Arial" w:hAnsi="Arial" w:cs="Arial"/>
          <w:sz w:val="20"/>
          <w:szCs w:val="20"/>
        </w:rPr>
        <w:t>dejav</w:t>
      </w:r>
      <w:r w:rsidRPr="005645E5">
        <w:rPr>
          <w:rFonts w:ascii="Arial" w:hAnsi="Arial" w:cs="Arial"/>
          <w:sz w:val="20"/>
          <w:szCs w:val="20"/>
        </w:rPr>
        <w:t xml:space="preserve">nosti, s posebnim poudarkom na </w:t>
      </w:r>
      <w:r>
        <w:rPr>
          <w:rFonts w:ascii="Arial" w:hAnsi="Arial" w:cs="Arial"/>
          <w:sz w:val="20"/>
          <w:szCs w:val="20"/>
        </w:rPr>
        <w:t xml:space="preserve">izboljšanju </w:t>
      </w:r>
      <w:r w:rsidRPr="005645E5">
        <w:rPr>
          <w:rFonts w:ascii="Arial" w:hAnsi="Arial" w:cs="Arial"/>
          <w:sz w:val="20"/>
          <w:szCs w:val="20"/>
        </w:rPr>
        <w:t>kompetenc na področju digitalizacije in kompetenc za prožnejše oblike dela</w:t>
      </w:r>
      <w:r w:rsidR="00456F60">
        <w:rPr>
          <w:rFonts w:ascii="Arial" w:hAnsi="Arial" w:cs="Arial"/>
          <w:sz w:val="20"/>
          <w:szCs w:val="20"/>
        </w:rPr>
        <w:t>;</w:t>
      </w:r>
      <w:r w:rsidRPr="005645E5">
        <w:rPr>
          <w:rFonts w:ascii="Arial" w:hAnsi="Arial" w:cs="Arial"/>
          <w:sz w:val="20"/>
          <w:szCs w:val="20"/>
        </w:rPr>
        <w:t xml:space="preserve"> </w:t>
      </w:r>
    </w:p>
    <w:p w14:paraId="067AF568" w14:textId="73BCD791" w:rsidR="006C243B" w:rsidRPr="005645E5" w:rsidRDefault="006C243B" w:rsidP="006C243B">
      <w:pPr>
        <w:pStyle w:val="Odstavekseznama"/>
        <w:numPr>
          <w:ilvl w:val="0"/>
          <w:numId w:val="58"/>
        </w:numPr>
        <w:spacing w:after="160" w:line="260" w:lineRule="exact"/>
        <w:jc w:val="both"/>
        <w:rPr>
          <w:rFonts w:ascii="Arial" w:hAnsi="Arial" w:cs="Arial"/>
          <w:sz w:val="20"/>
          <w:szCs w:val="20"/>
        </w:rPr>
      </w:pPr>
      <w:r>
        <w:rPr>
          <w:rFonts w:ascii="Arial" w:hAnsi="Arial" w:cs="Arial"/>
          <w:sz w:val="20"/>
          <w:szCs w:val="20"/>
        </w:rPr>
        <w:lastRenderedPageBreak/>
        <w:t>držav</w:t>
      </w:r>
      <w:r w:rsidRPr="005645E5">
        <w:rPr>
          <w:rFonts w:ascii="Arial" w:hAnsi="Arial" w:cs="Arial"/>
          <w:sz w:val="20"/>
          <w:szCs w:val="20"/>
        </w:rPr>
        <w:t>na raven: vzpostavitev spletne platforme s svetovalno točko, priprava nabora orodij za podporo zaposlovalcem in zaposlenim, ki vključuje katalog ukrepov. Svetovalna točka bo zagotavljala neposredno podporo (odgovori na vprašanja podjetij) vsem IP in ZC pri prilagajanju delovnih procesov invalidom glede ekonomskih, delovnopravnih in poklicno rehabilitacijskih vsebin.</w:t>
      </w:r>
    </w:p>
    <w:p w14:paraId="500612FE" w14:textId="648C57B8" w:rsidR="006C243B" w:rsidRPr="005645E5" w:rsidRDefault="006C243B" w:rsidP="00FC24BD">
      <w:pPr>
        <w:spacing w:after="0" w:line="260" w:lineRule="exact"/>
        <w:jc w:val="both"/>
        <w:rPr>
          <w:rFonts w:ascii="Arial" w:hAnsi="Arial" w:cs="Arial"/>
          <w:sz w:val="20"/>
          <w:szCs w:val="20"/>
        </w:rPr>
      </w:pPr>
      <w:r w:rsidRPr="005645E5">
        <w:rPr>
          <w:rFonts w:ascii="Arial" w:hAnsi="Arial" w:cs="Arial"/>
          <w:sz w:val="20"/>
          <w:szCs w:val="20"/>
        </w:rPr>
        <w:t xml:space="preserve">V okviru ukrepa bosta izvedena </w:t>
      </w:r>
      <w:r>
        <w:rPr>
          <w:rFonts w:ascii="Arial" w:hAnsi="Arial" w:cs="Arial"/>
          <w:sz w:val="20"/>
          <w:szCs w:val="20"/>
        </w:rPr>
        <w:t>dva</w:t>
      </w:r>
      <w:r w:rsidRPr="005645E5">
        <w:rPr>
          <w:rFonts w:ascii="Arial" w:hAnsi="Arial" w:cs="Arial"/>
          <w:sz w:val="20"/>
          <w:szCs w:val="20"/>
        </w:rPr>
        <w:t xml:space="preserve"> javna razpisa in </w:t>
      </w:r>
      <w:r>
        <w:rPr>
          <w:rFonts w:ascii="Arial" w:hAnsi="Arial" w:cs="Arial"/>
          <w:sz w:val="20"/>
          <w:szCs w:val="20"/>
        </w:rPr>
        <w:t>dve</w:t>
      </w:r>
      <w:r w:rsidRPr="005645E5">
        <w:rPr>
          <w:rFonts w:ascii="Arial" w:hAnsi="Arial" w:cs="Arial"/>
          <w:sz w:val="20"/>
          <w:szCs w:val="20"/>
        </w:rPr>
        <w:t xml:space="preserve"> evidenčn</w:t>
      </w:r>
      <w:r>
        <w:rPr>
          <w:rFonts w:ascii="Arial" w:hAnsi="Arial" w:cs="Arial"/>
          <w:sz w:val="20"/>
          <w:szCs w:val="20"/>
        </w:rPr>
        <w:t>i</w:t>
      </w:r>
      <w:r w:rsidRPr="005645E5">
        <w:rPr>
          <w:rFonts w:ascii="Arial" w:hAnsi="Arial" w:cs="Arial"/>
          <w:sz w:val="20"/>
          <w:szCs w:val="20"/>
        </w:rPr>
        <w:t xml:space="preserve"> javn</w:t>
      </w:r>
      <w:r>
        <w:rPr>
          <w:rFonts w:ascii="Arial" w:hAnsi="Arial" w:cs="Arial"/>
          <w:sz w:val="20"/>
          <w:szCs w:val="20"/>
        </w:rPr>
        <w:t>i</w:t>
      </w:r>
      <w:r w:rsidRPr="005645E5">
        <w:rPr>
          <w:rFonts w:ascii="Arial" w:hAnsi="Arial" w:cs="Arial"/>
          <w:sz w:val="20"/>
          <w:szCs w:val="20"/>
        </w:rPr>
        <w:t xml:space="preserve"> naročil</w:t>
      </w:r>
      <w:r>
        <w:rPr>
          <w:rFonts w:ascii="Arial" w:hAnsi="Arial" w:cs="Arial"/>
          <w:sz w:val="20"/>
          <w:szCs w:val="20"/>
        </w:rPr>
        <w:t>i</w:t>
      </w:r>
      <w:r w:rsidRPr="005645E5">
        <w:rPr>
          <w:rFonts w:ascii="Arial" w:hAnsi="Arial" w:cs="Arial"/>
          <w:sz w:val="20"/>
          <w:szCs w:val="20"/>
        </w:rPr>
        <w:t xml:space="preserve">. V letu 2022 je bil pripravljen in sprejet dokument identifikacije projekta (DIP), projekt je uvrščen v NRP, pripravlja se javni razpis za vključitev podjetij s svetovalci, potekali so postopki za zaposlitev </w:t>
      </w:r>
      <w:r>
        <w:rPr>
          <w:rFonts w:ascii="Arial" w:hAnsi="Arial" w:cs="Arial"/>
          <w:sz w:val="20"/>
          <w:szCs w:val="20"/>
        </w:rPr>
        <w:t>treh</w:t>
      </w:r>
      <w:r w:rsidRPr="005645E5">
        <w:rPr>
          <w:rFonts w:ascii="Arial" w:hAnsi="Arial" w:cs="Arial"/>
          <w:sz w:val="20"/>
          <w:szCs w:val="20"/>
        </w:rPr>
        <w:t xml:space="preserve"> oseb za izvajanje projekta na MDDSZ</w:t>
      </w:r>
      <w:r w:rsidR="00F62F03">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MDDSZ</w:t>
      </w:r>
      <w:r w:rsidRPr="005645E5">
        <w:rPr>
          <w:rFonts w:ascii="Arial" w:hAnsi="Arial" w:cs="Arial"/>
          <w:i/>
          <w:iCs/>
          <w:sz w:val="20"/>
          <w:szCs w:val="20"/>
        </w:rPr>
        <w:t>, ukrep 5.4</w:t>
      </w:r>
      <w:r w:rsidRPr="005645E5">
        <w:rPr>
          <w:rFonts w:ascii="Arial" w:hAnsi="Arial" w:cs="Arial"/>
          <w:sz w:val="20"/>
          <w:szCs w:val="20"/>
        </w:rPr>
        <w:t>).</w:t>
      </w:r>
    </w:p>
    <w:p w14:paraId="69ACBA88" w14:textId="77777777" w:rsidR="00F62F03" w:rsidRDefault="00F62F03" w:rsidP="009D38A5">
      <w:pPr>
        <w:spacing w:after="0"/>
        <w:jc w:val="both"/>
        <w:rPr>
          <w:rFonts w:ascii="Arial" w:hAnsi="Arial" w:cs="Arial"/>
          <w:b/>
          <w:sz w:val="20"/>
          <w:szCs w:val="20"/>
        </w:rPr>
      </w:pPr>
    </w:p>
    <w:p w14:paraId="141378C3" w14:textId="7F04AD49" w:rsidR="006C243B" w:rsidRPr="005645E5" w:rsidRDefault="006C243B" w:rsidP="009D38A5">
      <w:pPr>
        <w:spacing w:after="0"/>
        <w:jc w:val="both"/>
        <w:rPr>
          <w:rFonts w:ascii="Arial" w:hAnsi="Arial" w:cs="Arial"/>
          <w:sz w:val="20"/>
          <w:szCs w:val="20"/>
        </w:rPr>
      </w:pPr>
      <w:r w:rsidRPr="005645E5">
        <w:rPr>
          <w:rFonts w:ascii="Arial" w:hAnsi="Arial" w:cs="Arial"/>
          <w:b/>
          <w:sz w:val="20"/>
          <w:szCs w:val="20"/>
        </w:rPr>
        <w:t>MK, Arhiv Republike Slovenije</w:t>
      </w:r>
      <w:r>
        <w:rPr>
          <w:rFonts w:ascii="Arial" w:hAnsi="Arial" w:cs="Arial"/>
          <w:sz w:val="20"/>
          <w:szCs w:val="20"/>
        </w:rPr>
        <w:t>,</w:t>
      </w:r>
      <w:r w:rsidRPr="005645E5">
        <w:rPr>
          <w:rFonts w:ascii="Arial" w:hAnsi="Arial" w:cs="Arial"/>
          <w:b/>
          <w:bCs/>
          <w:sz w:val="20"/>
          <w:szCs w:val="20"/>
        </w:rPr>
        <w:t xml:space="preserve"> </w:t>
      </w:r>
      <w:r w:rsidRPr="005645E5">
        <w:rPr>
          <w:rFonts w:ascii="Arial" w:hAnsi="Arial" w:cs="Arial"/>
          <w:sz w:val="20"/>
          <w:szCs w:val="20"/>
        </w:rPr>
        <w:t>je več let sodeloval</w:t>
      </w:r>
      <w:r w:rsidR="00F62F03">
        <w:rPr>
          <w:rFonts w:ascii="Arial" w:hAnsi="Arial" w:cs="Arial"/>
          <w:sz w:val="20"/>
          <w:szCs w:val="20"/>
        </w:rPr>
        <w:t>o</w:t>
      </w:r>
      <w:r w:rsidRPr="005645E5">
        <w:rPr>
          <w:rFonts w:ascii="Arial" w:hAnsi="Arial" w:cs="Arial"/>
          <w:sz w:val="20"/>
          <w:szCs w:val="20"/>
        </w:rPr>
        <w:t xml:space="preserve"> pri izvajanju programov zaposlitvene rehabilitacije z različnimi izvajalci. V preteklih letih so </w:t>
      </w:r>
      <w:r w:rsidR="00F62F03">
        <w:rPr>
          <w:rFonts w:ascii="Arial" w:hAnsi="Arial" w:cs="Arial"/>
          <w:sz w:val="20"/>
          <w:szCs w:val="20"/>
        </w:rPr>
        <w:t xml:space="preserve">v Arhivu Republike Slovenije </w:t>
      </w:r>
      <w:r w:rsidRPr="005645E5">
        <w:rPr>
          <w:rFonts w:ascii="Arial" w:hAnsi="Arial" w:cs="Arial"/>
          <w:sz w:val="20"/>
          <w:szCs w:val="20"/>
        </w:rPr>
        <w:t>na področju zaposlovanja prejeli nagrado INVALIDOM PRIJAZNO PODJETJE, ki je posebna oblika družbenega priznanja delodajalcem za dobro prakso na področju zaposlovanja invalidov v Republiki Sloveniji, ki ga vsako leto razpiše MDDSZ, podeljuje</w:t>
      </w:r>
      <w:r>
        <w:rPr>
          <w:rFonts w:ascii="Arial" w:hAnsi="Arial" w:cs="Arial"/>
          <w:sz w:val="20"/>
          <w:szCs w:val="20"/>
        </w:rPr>
        <w:t>ta</w:t>
      </w:r>
      <w:r w:rsidRPr="005645E5">
        <w:rPr>
          <w:rFonts w:ascii="Arial" w:hAnsi="Arial" w:cs="Arial"/>
          <w:sz w:val="20"/>
          <w:szCs w:val="20"/>
        </w:rPr>
        <w:t xml:space="preserve"> pa posebni odbor in ZIZRS. </w:t>
      </w:r>
      <w:r>
        <w:rPr>
          <w:rFonts w:ascii="Arial" w:hAnsi="Arial" w:cs="Arial"/>
          <w:sz w:val="20"/>
          <w:szCs w:val="20"/>
        </w:rPr>
        <w:t>Pri</w:t>
      </w:r>
      <w:r w:rsidRPr="005645E5">
        <w:rPr>
          <w:rFonts w:ascii="Arial" w:hAnsi="Arial" w:cs="Arial"/>
          <w:sz w:val="20"/>
          <w:szCs w:val="20"/>
        </w:rPr>
        <w:t xml:space="preserve"> projektu NOO e-ARH.si 2022–2025 so zaposlili slepo invalidno osebo (</w:t>
      </w:r>
      <w:r w:rsidRPr="005645E5">
        <w:rPr>
          <w:rFonts w:ascii="Arial" w:hAnsi="Arial" w:cs="Arial"/>
          <w:b/>
          <w:bCs/>
          <w:i/>
          <w:iCs/>
          <w:sz w:val="20"/>
          <w:szCs w:val="20"/>
        </w:rPr>
        <w:t>MK</w:t>
      </w:r>
      <w:r w:rsidRPr="005645E5">
        <w:rPr>
          <w:rFonts w:ascii="Arial" w:hAnsi="Arial" w:cs="Arial"/>
          <w:i/>
          <w:iCs/>
          <w:sz w:val="20"/>
          <w:szCs w:val="20"/>
        </w:rPr>
        <w:t>, ukrep 5.2</w:t>
      </w:r>
      <w:r w:rsidRPr="005645E5">
        <w:rPr>
          <w:rFonts w:ascii="Arial" w:hAnsi="Arial" w:cs="Arial"/>
          <w:sz w:val="20"/>
          <w:szCs w:val="20"/>
        </w:rPr>
        <w:t>).</w:t>
      </w:r>
    </w:p>
    <w:p w14:paraId="4A0C8630" w14:textId="509A6755"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Arhivu Republike Slovenije so se ves čas trudili za izboljšanje zaposljivosti vseh zaposlenih invalidov </w:t>
      </w:r>
      <w:r>
        <w:rPr>
          <w:rFonts w:ascii="Arial" w:hAnsi="Arial" w:cs="Arial"/>
          <w:sz w:val="20"/>
          <w:szCs w:val="20"/>
        </w:rPr>
        <w:t>in za</w:t>
      </w:r>
      <w:r w:rsidRPr="005645E5">
        <w:rPr>
          <w:rFonts w:ascii="Arial" w:hAnsi="Arial" w:cs="Arial"/>
          <w:sz w:val="20"/>
          <w:szCs w:val="20"/>
        </w:rPr>
        <w:t xml:space="preserve"> razvijanje njihove kariere. Odprava arhitektonskih ovir in vgraditev dvigala sta olajšala dostopnost vsem, ki se srečujejo s stalno ali občasno gibalno oviranostjo in težje zmorejo hojo po stopnicah. Vsem invalidom, ki to potrebujejo, priskrbijo ustrezno delovno opremo in pripomočke, pri čemer po potrebi tudi sodelujejo z Javnim štipendijskim, razvojnim, invalidskim in preživninskim skladom Republike Slovenije. Če je le </w:t>
      </w:r>
      <w:r>
        <w:rPr>
          <w:rFonts w:ascii="Arial" w:hAnsi="Arial" w:cs="Arial"/>
          <w:sz w:val="20"/>
          <w:szCs w:val="20"/>
        </w:rPr>
        <w:t>mogoče</w:t>
      </w:r>
      <w:r w:rsidRPr="005645E5">
        <w:rPr>
          <w:rFonts w:ascii="Arial" w:hAnsi="Arial" w:cs="Arial"/>
          <w:sz w:val="20"/>
          <w:szCs w:val="20"/>
        </w:rPr>
        <w:t xml:space="preserve">, </w:t>
      </w:r>
      <w:r w:rsidR="00F62F03">
        <w:rPr>
          <w:rFonts w:ascii="Arial" w:hAnsi="Arial" w:cs="Arial"/>
          <w:sz w:val="20"/>
          <w:szCs w:val="20"/>
        </w:rPr>
        <w:t>invalidom</w:t>
      </w:r>
      <w:r w:rsidR="00F62F03" w:rsidRPr="005645E5">
        <w:rPr>
          <w:rFonts w:ascii="Arial" w:hAnsi="Arial" w:cs="Arial"/>
          <w:sz w:val="20"/>
          <w:szCs w:val="20"/>
        </w:rPr>
        <w:t xml:space="preserve"> </w:t>
      </w:r>
      <w:r w:rsidRPr="005645E5">
        <w:rPr>
          <w:rFonts w:ascii="Arial" w:hAnsi="Arial" w:cs="Arial"/>
          <w:sz w:val="20"/>
          <w:szCs w:val="20"/>
        </w:rPr>
        <w:t xml:space="preserve">omogočajo podporno zaposlitev in nudijo možnost izobraževanja ter opravljanja tistih del in nalog, ki jih zmorejo samostojno opravljati, kar krepi njihov občutek vrednosti in samozavesti ter pripadnosti timu Arhiva Republike Slovenije. </w:t>
      </w:r>
      <w:r w:rsidR="00F62F03">
        <w:rPr>
          <w:rFonts w:ascii="Arial" w:hAnsi="Arial" w:cs="Arial"/>
          <w:sz w:val="20"/>
          <w:szCs w:val="20"/>
        </w:rPr>
        <w:t>V Arhivu Republike Slovenije s</w:t>
      </w:r>
      <w:r w:rsidRPr="005645E5">
        <w:rPr>
          <w:rFonts w:ascii="Arial" w:hAnsi="Arial" w:cs="Arial"/>
          <w:sz w:val="20"/>
          <w:szCs w:val="20"/>
        </w:rPr>
        <w:t xml:space="preserve">krbijo tudi za ozaveščanje vseh zaposlenih o invalidnosti in sprejemanju </w:t>
      </w:r>
      <w:r w:rsidR="00F62F03">
        <w:rPr>
          <w:rFonts w:ascii="Arial" w:hAnsi="Arial" w:cs="Arial"/>
          <w:sz w:val="20"/>
          <w:szCs w:val="20"/>
        </w:rPr>
        <w:t xml:space="preserve">invalidov </w:t>
      </w:r>
      <w:r w:rsidRPr="005645E5">
        <w:rPr>
          <w:rFonts w:ascii="Arial" w:hAnsi="Arial" w:cs="Arial"/>
          <w:sz w:val="20"/>
          <w:szCs w:val="20"/>
        </w:rPr>
        <w:t>na delovnem mestu (</w:t>
      </w:r>
      <w:r w:rsidRPr="005645E5">
        <w:rPr>
          <w:rFonts w:ascii="Arial" w:hAnsi="Arial" w:cs="Arial"/>
          <w:b/>
          <w:bCs/>
          <w:i/>
          <w:iCs/>
          <w:sz w:val="20"/>
          <w:szCs w:val="20"/>
        </w:rPr>
        <w:t>MK</w:t>
      </w:r>
      <w:r w:rsidRPr="005645E5">
        <w:rPr>
          <w:rFonts w:ascii="Arial" w:hAnsi="Arial" w:cs="Arial"/>
          <w:i/>
          <w:iCs/>
          <w:sz w:val="20"/>
          <w:szCs w:val="20"/>
        </w:rPr>
        <w:t>, ukrepi 5.4, 3.3 in 4.4</w:t>
      </w:r>
      <w:r w:rsidRPr="005645E5">
        <w:rPr>
          <w:rFonts w:ascii="Arial" w:hAnsi="Arial" w:cs="Arial"/>
          <w:sz w:val="20"/>
          <w:szCs w:val="20"/>
        </w:rPr>
        <w:t>).</w:t>
      </w:r>
    </w:p>
    <w:p w14:paraId="5D84C5DD" w14:textId="77777777" w:rsidR="006C243B" w:rsidRPr="005645E5" w:rsidRDefault="006C243B" w:rsidP="009D38A5">
      <w:pPr>
        <w:spacing w:after="0"/>
        <w:jc w:val="both"/>
        <w:rPr>
          <w:rFonts w:ascii="Arial" w:hAnsi="Arial" w:cs="Arial"/>
          <w:sz w:val="20"/>
          <w:szCs w:val="20"/>
        </w:rPr>
      </w:pPr>
    </w:p>
    <w:p w14:paraId="49A794BD" w14:textId="77777777" w:rsidR="006C243B" w:rsidRPr="00FC24BD" w:rsidRDefault="006C243B" w:rsidP="009D38A5">
      <w:pPr>
        <w:spacing w:after="0"/>
        <w:jc w:val="both"/>
        <w:rPr>
          <w:rFonts w:ascii="Arial" w:hAnsi="Arial" w:cs="Arial"/>
          <w:bCs/>
          <w:sz w:val="20"/>
          <w:szCs w:val="20"/>
        </w:rPr>
      </w:pPr>
      <w:r w:rsidRPr="005645E5">
        <w:rPr>
          <w:rFonts w:ascii="Arial" w:hAnsi="Arial" w:cs="Arial"/>
          <w:b/>
          <w:bCs/>
          <w:sz w:val="20"/>
          <w:szCs w:val="20"/>
        </w:rPr>
        <w:t>MK, Direktorat za kulturno dediščino, Sektor za muzeje, arhive in knjižnice – muzejska dejavnost</w:t>
      </w:r>
      <w:r>
        <w:rPr>
          <w:rFonts w:ascii="Arial" w:hAnsi="Arial" w:cs="Arial"/>
          <w:bCs/>
          <w:sz w:val="20"/>
          <w:szCs w:val="20"/>
        </w:rPr>
        <w:t>,</w:t>
      </w:r>
    </w:p>
    <w:p w14:paraId="3D01EE40" w14:textId="093D3F7D" w:rsidR="006C243B" w:rsidRPr="005645E5" w:rsidRDefault="006C243B" w:rsidP="009D38A5">
      <w:pPr>
        <w:spacing w:after="0"/>
        <w:jc w:val="both"/>
        <w:rPr>
          <w:rFonts w:ascii="Arial" w:hAnsi="Arial" w:cs="Arial"/>
          <w:sz w:val="20"/>
          <w:szCs w:val="20"/>
        </w:rPr>
      </w:pPr>
      <w:r w:rsidRPr="005645E5">
        <w:rPr>
          <w:rFonts w:ascii="Arial" w:hAnsi="Arial" w:cs="Arial"/>
          <w:snapToGrid w:val="0"/>
          <w:sz w:val="20"/>
          <w:szCs w:val="20"/>
        </w:rPr>
        <w:t xml:space="preserve">poroča, da v okviru možnosti in razpisov ZRSZ poteka v muzejih zaposlovanje invalidnih oseb. Zaposlovanje lahko poteka le v tistih muzejih, kjer fizične razmere (dostopnost poti, dostopnost objekta in oprema) to dopuščajo. </w:t>
      </w:r>
      <w:r w:rsidRPr="005645E5">
        <w:rPr>
          <w:rFonts w:ascii="Arial" w:hAnsi="Arial" w:cs="Arial"/>
          <w:sz w:val="20"/>
          <w:szCs w:val="20"/>
        </w:rPr>
        <w:t>V izvajanje nalog javne službe se največ invalidov vključuje predvsem prek javnih del (</w:t>
      </w:r>
      <w:r w:rsidRPr="005645E5">
        <w:rPr>
          <w:rFonts w:ascii="Arial" w:hAnsi="Arial" w:cs="Arial"/>
          <w:b/>
          <w:bCs/>
          <w:i/>
          <w:iCs/>
          <w:sz w:val="20"/>
          <w:szCs w:val="20"/>
        </w:rPr>
        <w:t>MK</w:t>
      </w:r>
      <w:r w:rsidRPr="005645E5">
        <w:rPr>
          <w:rFonts w:ascii="Arial" w:hAnsi="Arial" w:cs="Arial"/>
          <w:i/>
          <w:iCs/>
          <w:sz w:val="20"/>
          <w:szCs w:val="20"/>
        </w:rPr>
        <w:t>, ukrepa 5.2 in 5.4</w:t>
      </w:r>
      <w:r w:rsidRPr="005645E5">
        <w:rPr>
          <w:rFonts w:ascii="Arial" w:hAnsi="Arial" w:cs="Arial"/>
          <w:sz w:val="20"/>
          <w:szCs w:val="20"/>
        </w:rPr>
        <w:t>).</w:t>
      </w:r>
    </w:p>
    <w:p w14:paraId="0E1DF40E" w14:textId="4437D0CE"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V letu 2021 in deloma</w:t>
      </w:r>
      <w:r>
        <w:rPr>
          <w:rFonts w:ascii="Arial" w:hAnsi="Arial" w:cs="Arial"/>
          <w:sz w:val="20"/>
          <w:szCs w:val="20"/>
        </w:rPr>
        <w:t xml:space="preserve"> v letu</w:t>
      </w:r>
      <w:r w:rsidRPr="005645E5">
        <w:rPr>
          <w:rFonts w:ascii="Arial" w:hAnsi="Arial" w:cs="Arial"/>
          <w:sz w:val="20"/>
          <w:szCs w:val="20"/>
        </w:rPr>
        <w:t xml:space="preserve"> 2022 zaradi </w:t>
      </w:r>
      <w:r>
        <w:rPr>
          <w:rFonts w:ascii="Arial" w:hAnsi="Arial" w:cs="Arial"/>
          <w:sz w:val="20"/>
          <w:szCs w:val="20"/>
        </w:rPr>
        <w:t>posebnih</w:t>
      </w:r>
      <w:r w:rsidRPr="005645E5">
        <w:rPr>
          <w:rFonts w:ascii="Arial" w:hAnsi="Arial" w:cs="Arial"/>
          <w:sz w:val="20"/>
          <w:szCs w:val="20"/>
        </w:rPr>
        <w:t xml:space="preserve"> razmer in ukrepov za zajezitev epidemije </w:t>
      </w:r>
      <w:r>
        <w:rPr>
          <w:rFonts w:ascii="Arial" w:hAnsi="Arial" w:cs="Arial"/>
          <w:sz w:val="20"/>
          <w:szCs w:val="20"/>
        </w:rPr>
        <w:t>c</w:t>
      </w:r>
      <w:r w:rsidRPr="005645E5">
        <w:rPr>
          <w:rFonts w:ascii="Arial" w:hAnsi="Arial" w:cs="Arial"/>
          <w:sz w:val="20"/>
          <w:szCs w:val="20"/>
        </w:rPr>
        <w:t>ovid</w:t>
      </w:r>
      <w:r>
        <w:rPr>
          <w:rFonts w:ascii="Arial" w:hAnsi="Arial" w:cs="Arial"/>
          <w:sz w:val="20"/>
          <w:szCs w:val="20"/>
        </w:rPr>
        <w:t>a</w:t>
      </w:r>
      <w:r w:rsidRPr="005645E5">
        <w:rPr>
          <w:rFonts w:ascii="Arial" w:hAnsi="Arial" w:cs="Arial"/>
          <w:sz w:val="20"/>
          <w:szCs w:val="20"/>
        </w:rPr>
        <w:t>-19 ni bilo možnosti za vključevanje invalidnih oseb v javn</w:t>
      </w:r>
      <w:r>
        <w:rPr>
          <w:rFonts w:ascii="Arial" w:hAnsi="Arial" w:cs="Arial"/>
          <w:sz w:val="20"/>
          <w:szCs w:val="20"/>
        </w:rPr>
        <w:t>o</w:t>
      </w:r>
      <w:r w:rsidRPr="005645E5">
        <w:rPr>
          <w:rFonts w:ascii="Arial" w:hAnsi="Arial" w:cs="Arial"/>
          <w:sz w:val="20"/>
          <w:szCs w:val="20"/>
        </w:rPr>
        <w:t xml:space="preserve"> služb</w:t>
      </w:r>
      <w:r>
        <w:rPr>
          <w:rFonts w:ascii="Arial" w:hAnsi="Arial" w:cs="Arial"/>
          <w:sz w:val="20"/>
          <w:szCs w:val="20"/>
        </w:rPr>
        <w:t>o</w:t>
      </w:r>
      <w:r w:rsidRPr="005645E5">
        <w:rPr>
          <w:rFonts w:ascii="Arial" w:hAnsi="Arial" w:cs="Arial"/>
          <w:sz w:val="20"/>
          <w:szCs w:val="20"/>
        </w:rPr>
        <w:t xml:space="preserve"> muzejev. V skladu s sprejetimi ukrepi so se naloge javne službe izvajale od doma. Za vključene uporabnike so bile dostopne informacije in vsebine na spletnih straneh. Delo v muzejih se je prilagajalo danim razmeram (</w:t>
      </w:r>
      <w:r w:rsidRPr="005645E5">
        <w:rPr>
          <w:rFonts w:ascii="Arial" w:hAnsi="Arial" w:cs="Arial"/>
          <w:b/>
          <w:bCs/>
          <w:i/>
          <w:iCs/>
          <w:sz w:val="20"/>
          <w:szCs w:val="20"/>
        </w:rPr>
        <w:t>MK</w:t>
      </w:r>
      <w:r w:rsidRPr="005645E5">
        <w:rPr>
          <w:rFonts w:ascii="Arial" w:hAnsi="Arial" w:cs="Arial"/>
          <w:i/>
          <w:iCs/>
          <w:sz w:val="20"/>
          <w:szCs w:val="20"/>
        </w:rPr>
        <w:t>, ukrepa 5.9 in 3.4</w:t>
      </w:r>
      <w:r w:rsidRPr="005645E5">
        <w:rPr>
          <w:rFonts w:ascii="Arial" w:hAnsi="Arial" w:cs="Arial"/>
          <w:sz w:val="20"/>
          <w:szCs w:val="20"/>
        </w:rPr>
        <w:t xml:space="preserve">). </w:t>
      </w:r>
    </w:p>
    <w:p w14:paraId="2E2878A8" w14:textId="77777777" w:rsidR="006C243B" w:rsidRPr="005645E5" w:rsidRDefault="006C243B" w:rsidP="009D38A5">
      <w:pPr>
        <w:spacing w:after="160"/>
        <w:contextualSpacing/>
        <w:jc w:val="both"/>
        <w:rPr>
          <w:rFonts w:ascii="Arial" w:hAnsi="Arial" w:cs="Arial"/>
          <w:b/>
          <w:bCs/>
          <w:sz w:val="20"/>
          <w:szCs w:val="20"/>
        </w:rPr>
      </w:pPr>
    </w:p>
    <w:p w14:paraId="61A98804" w14:textId="2C5235A5" w:rsidR="006C243B" w:rsidRPr="005645E5" w:rsidRDefault="006C243B" w:rsidP="009D38A5">
      <w:pPr>
        <w:spacing w:after="160"/>
        <w:contextualSpacing/>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dejavnost slovenskih splošnih knjižnic in NUK</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poroča, da so</w:t>
      </w:r>
      <w:r w:rsidRPr="005645E5">
        <w:rPr>
          <w:rFonts w:ascii="Arial" w:hAnsi="Arial" w:cs="Arial"/>
          <w:b/>
          <w:bCs/>
          <w:sz w:val="20"/>
          <w:szCs w:val="20"/>
        </w:rPr>
        <w:t xml:space="preserve"> </w:t>
      </w:r>
      <w:r w:rsidRPr="005645E5">
        <w:rPr>
          <w:rFonts w:ascii="Arial" w:hAnsi="Arial" w:cs="Arial"/>
          <w:sz w:val="20"/>
          <w:szCs w:val="20"/>
        </w:rPr>
        <w:t xml:space="preserve">na področju knjižnic, </w:t>
      </w:r>
      <w:r>
        <w:rPr>
          <w:rFonts w:ascii="Arial" w:hAnsi="Arial" w:cs="Arial"/>
          <w:sz w:val="20"/>
          <w:szCs w:val="20"/>
        </w:rPr>
        <w:t>če</w:t>
      </w:r>
      <w:r w:rsidRPr="005645E5">
        <w:rPr>
          <w:rFonts w:ascii="Arial" w:hAnsi="Arial" w:cs="Arial"/>
          <w:sz w:val="20"/>
          <w:szCs w:val="20"/>
        </w:rPr>
        <w:t xml:space="preserve"> so bile dane tehnične možnosti, omogočili zaposlenim invalidom delo na daljavo (</w:t>
      </w:r>
      <w:r w:rsidRPr="005645E5">
        <w:rPr>
          <w:rFonts w:ascii="Arial" w:hAnsi="Arial" w:cs="Arial"/>
          <w:b/>
          <w:bCs/>
          <w:i/>
          <w:iCs/>
          <w:sz w:val="20"/>
          <w:szCs w:val="20"/>
        </w:rPr>
        <w:t>MK</w:t>
      </w:r>
      <w:r w:rsidRPr="005645E5">
        <w:rPr>
          <w:rFonts w:ascii="Arial" w:hAnsi="Arial" w:cs="Arial"/>
          <w:i/>
          <w:iCs/>
          <w:sz w:val="20"/>
          <w:szCs w:val="20"/>
        </w:rPr>
        <w:t>, ukrep 5.9</w:t>
      </w:r>
      <w:r w:rsidRPr="005645E5">
        <w:rPr>
          <w:rFonts w:ascii="Arial" w:hAnsi="Arial" w:cs="Arial"/>
          <w:sz w:val="20"/>
          <w:szCs w:val="20"/>
        </w:rPr>
        <w:t>).</w:t>
      </w:r>
    </w:p>
    <w:p w14:paraId="3FD3EA21" w14:textId="77777777" w:rsidR="006C243B" w:rsidRPr="005645E5" w:rsidRDefault="006C243B" w:rsidP="009D38A5">
      <w:pPr>
        <w:spacing w:after="0"/>
        <w:jc w:val="both"/>
        <w:rPr>
          <w:rFonts w:ascii="Arial" w:hAnsi="Arial" w:cs="Arial"/>
          <w:b/>
          <w:bCs/>
          <w:sz w:val="20"/>
          <w:szCs w:val="20"/>
        </w:rPr>
      </w:pPr>
    </w:p>
    <w:p w14:paraId="3FC9C450" w14:textId="730FF420" w:rsidR="006C243B" w:rsidRPr="005645E5" w:rsidRDefault="006C243B" w:rsidP="009D38A5">
      <w:pPr>
        <w:spacing w:after="0"/>
        <w:jc w:val="both"/>
        <w:rPr>
          <w:rFonts w:ascii="Arial" w:hAnsi="Arial" w:cs="Arial"/>
          <w:b/>
          <w:bCs/>
          <w:sz w:val="20"/>
          <w:szCs w:val="20"/>
          <w:u w:val="single"/>
        </w:rPr>
      </w:pPr>
      <w:r w:rsidRPr="005645E5">
        <w:rPr>
          <w:rFonts w:ascii="Arial" w:hAnsi="Arial" w:cs="Arial"/>
          <w:b/>
          <w:bCs/>
          <w:sz w:val="20"/>
          <w:szCs w:val="20"/>
        </w:rPr>
        <w:t>MK, Direktorat za ustvarjalnost, Sektor za umetnost – samozaposleni v kulturi</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poroča, da je v razvidu samozaposlenih v kulturi nekaj oseb, ki so postal</w:t>
      </w:r>
      <w:r w:rsidR="00DB39C5">
        <w:rPr>
          <w:rFonts w:ascii="Arial" w:hAnsi="Arial" w:cs="Arial"/>
          <w:sz w:val="20"/>
          <w:szCs w:val="20"/>
        </w:rPr>
        <w:t>e</w:t>
      </w:r>
      <w:r w:rsidRPr="005645E5">
        <w:rPr>
          <w:rFonts w:ascii="Arial" w:hAnsi="Arial" w:cs="Arial"/>
          <w:sz w:val="20"/>
          <w:szCs w:val="20"/>
        </w:rPr>
        <w:t xml:space="preserve"> invalidi in so za 50 odstotkov invalidsko upokojen</w:t>
      </w:r>
      <w:r w:rsidR="00DB39C5">
        <w:rPr>
          <w:rFonts w:ascii="Arial" w:hAnsi="Arial" w:cs="Arial"/>
          <w:sz w:val="20"/>
          <w:szCs w:val="20"/>
        </w:rPr>
        <w:t>e</w:t>
      </w:r>
      <w:r w:rsidRPr="005645E5">
        <w:rPr>
          <w:rFonts w:ascii="Arial" w:hAnsi="Arial" w:cs="Arial"/>
          <w:sz w:val="20"/>
          <w:szCs w:val="20"/>
        </w:rPr>
        <w:t xml:space="preserve">, preostali čas pa delajo. Toda </w:t>
      </w:r>
      <w:r w:rsidR="00DB39C5">
        <w:rPr>
          <w:rFonts w:ascii="Arial" w:hAnsi="Arial" w:cs="Arial"/>
          <w:sz w:val="20"/>
          <w:szCs w:val="20"/>
        </w:rPr>
        <w:t xml:space="preserve">te osebe </w:t>
      </w:r>
      <w:r w:rsidRPr="005645E5">
        <w:rPr>
          <w:rFonts w:ascii="Arial" w:hAnsi="Arial" w:cs="Arial"/>
          <w:sz w:val="20"/>
          <w:szCs w:val="20"/>
        </w:rPr>
        <w:t>niso bil</w:t>
      </w:r>
      <w:r w:rsidR="00DB39C5">
        <w:rPr>
          <w:rFonts w:ascii="Arial" w:hAnsi="Arial" w:cs="Arial"/>
          <w:sz w:val="20"/>
          <w:szCs w:val="20"/>
        </w:rPr>
        <w:t>e</w:t>
      </w:r>
      <w:r w:rsidRPr="005645E5">
        <w:rPr>
          <w:rFonts w:ascii="Arial" w:hAnsi="Arial" w:cs="Arial"/>
          <w:sz w:val="20"/>
          <w:szCs w:val="20"/>
        </w:rPr>
        <w:t xml:space="preserve"> invalidsko upokojen</w:t>
      </w:r>
      <w:r w:rsidR="00DB39C5">
        <w:rPr>
          <w:rFonts w:ascii="Arial" w:hAnsi="Arial" w:cs="Arial"/>
          <w:sz w:val="20"/>
          <w:szCs w:val="20"/>
        </w:rPr>
        <w:t>e</w:t>
      </w:r>
      <w:r w:rsidRPr="005645E5">
        <w:rPr>
          <w:rFonts w:ascii="Arial" w:hAnsi="Arial" w:cs="Arial"/>
          <w:sz w:val="20"/>
          <w:szCs w:val="20"/>
        </w:rPr>
        <w:t xml:space="preserve"> zaradi dela, </w:t>
      </w:r>
      <w:r>
        <w:rPr>
          <w:rFonts w:ascii="Arial" w:hAnsi="Arial" w:cs="Arial"/>
          <w:sz w:val="20"/>
          <w:szCs w:val="20"/>
        </w:rPr>
        <w:t>ampak</w:t>
      </w:r>
      <w:r w:rsidRPr="005645E5">
        <w:rPr>
          <w:rFonts w:ascii="Arial" w:hAnsi="Arial" w:cs="Arial"/>
          <w:sz w:val="20"/>
          <w:szCs w:val="20"/>
        </w:rPr>
        <w:t xml:space="preserve"> zaradi bolezni ali nesreče (</w:t>
      </w:r>
      <w:r w:rsidRPr="005645E5">
        <w:rPr>
          <w:rFonts w:ascii="Arial" w:hAnsi="Arial" w:cs="Arial"/>
          <w:b/>
          <w:bCs/>
          <w:i/>
          <w:iCs/>
          <w:sz w:val="20"/>
          <w:szCs w:val="20"/>
        </w:rPr>
        <w:t>MK</w:t>
      </w:r>
      <w:r w:rsidRPr="005645E5">
        <w:rPr>
          <w:rFonts w:ascii="Arial" w:hAnsi="Arial" w:cs="Arial"/>
          <w:i/>
          <w:iCs/>
          <w:sz w:val="20"/>
          <w:szCs w:val="20"/>
        </w:rPr>
        <w:t>, ukrep 5.4</w:t>
      </w:r>
      <w:r w:rsidRPr="005645E5">
        <w:rPr>
          <w:rFonts w:ascii="Arial" w:hAnsi="Arial" w:cs="Arial"/>
          <w:sz w:val="20"/>
          <w:szCs w:val="20"/>
        </w:rPr>
        <w:t>).</w:t>
      </w:r>
    </w:p>
    <w:p w14:paraId="3A7D001D" w14:textId="77777777" w:rsidR="006C243B" w:rsidRPr="005645E5" w:rsidRDefault="006C243B" w:rsidP="009D38A5">
      <w:pPr>
        <w:spacing w:after="0"/>
        <w:jc w:val="both"/>
        <w:rPr>
          <w:rFonts w:ascii="Arial" w:hAnsi="Arial" w:cs="Arial"/>
          <w:b/>
          <w:bCs/>
          <w:sz w:val="20"/>
          <w:szCs w:val="20"/>
          <w:u w:val="single"/>
        </w:rPr>
      </w:pPr>
    </w:p>
    <w:p w14:paraId="687A2436" w14:textId="1EF396A9" w:rsidR="006C243B" w:rsidRPr="005645E5" w:rsidRDefault="006C243B" w:rsidP="009D38A5">
      <w:pPr>
        <w:spacing w:after="0"/>
        <w:jc w:val="both"/>
        <w:rPr>
          <w:rFonts w:ascii="Arial" w:hAnsi="Arial" w:cs="Arial"/>
          <w:b/>
          <w:bCs/>
          <w:sz w:val="20"/>
          <w:szCs w:val="20"/>
          <w:u w:val="single"/>
        </w:rPr>
      </w:pPr>
      <w:r w:rsidRPr="005645E5">
        <w:rPr>
          <w:rFonts w:ascii="Arial" w:hAnsi="Arial" w:cs="Arial"/>
          <w:b/>
          <w:bCs/>
          <w:sz w:val="20"/>
          <w:szCs w:val="20"/>
        </w:rPr>
        <w:t>MK, Služba za kulturne raznolikosti in človekove pravice</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 xml:space="preserve">poroča, da se je v okviru JR-ESS-2021-2023-SOCIALNA VKLJUČENOST, ki ga izvajajo v Službi za kulturne raznolikosti in človekove pravice, v letu 2022 nadaljevalo izvajanje operacije upravičenca Beletrina z naslovom Meje mojega jezika niso meje mojega sveta, ki je namenjen gluhim in naglušnim osebam. Upravičenec je poročal, da je zaposlil enega pripadnika ranljive skupine (gluho osebo) kot koordinatorja projekta in da je v letu 2022 v sklopu projekta 46 invalidnih oseb opravilo vsaj 40 ur usposabljanj. Invalidno osebo je kot koordinatorja v okviru </w:t>
      </w:r>
      <w:r w:rsidRPr="005645E5">
        <w:rPr>
          <w:rFonts w:ascii="Arial" w:hAnsi="Arial" w:cs="Arial"/>
          <w:sz w:val="20"/>
          <w:szCs w:val="20"/>
        </w:rPr>
        <w:lastRenderedPageBreak/>
        <w:t>operacije Mutunk zaposloval tudi upravičenec Zavod O, Zavod škofjeloške mladine (</w:t>
      </w:r>
      <w:r w:rsidRPr="005645E5">
        <w:rPr>
          <w:rFonts w:ascii="Arial" w:hAnsi="Arial" w:cs="Arial"/>
          <w:b/>
          <w:bCs/>
          <w:i/>
          <w:iCs/>
          <w:sz w:val="20"/>
          <w:szCs w:val="20"/>
        </w:rPr>
        <w:t>MK</w:t>
      </w:r>
      <w:r w:rsidRPr="005645E5">
        <w:rPr>
          <w:rFonts w:ascii="Arial" w:hAnsi="Arial" w:cs="Arial"/>
          <w:i/>
          <w:iCs/>
          <w:sz w:val="20"/>
          <w:szCs w:val="20"/>
        </w:rPr>
        <w:t>, ukrepi 5.2, 5.4 in 4.3</w:t>
      </w:r>
      <w:r w:rsidRPr="005645E5">
        <w:rPr>
          <w:rFonts w:ascii="Arial" w:hAnsi="Arial" w:cs="Arial"/>
          <w:sz w:val="20"/>
          <w:szCs w:val="20"/>
        </w:rPr>
        <w:t>).</w:t>
      </w:r>
    </w:p>
    <w:p w14:paraId="30CC16FE" w14:textId="77777777" w:rsidR="006C243B" w:rsidRPr="005645E5" w:rsidRDefault="006C243B" w:rsidP="009D38A5">
      <w:pPr>
        <w:tabs>
          <w:tab w:val="left" w:pos="0"/>
        </w:tabs>
        <w:spacing w:after="0"/>
        <w:contextualSpacing/>
        <w:jc w:val="both"/>
        <w:rPr>
          <w:rFonts w:ascii="Arial" w:hAnsi="Arial" w:cs="Arial"/>
          <w:color w:val="000000" w:themeColor="text1"/>
          <w:sz w:val="20"/>
          <w:szCs w:val="20"/>
        </w:rPr>
      </w:pPr>
    </w:p>
    <w:p w14:paraId="209ACCEA" w14:textId="77777777" w:rsidR="006C243B" w:rsidRPr="005645E5" w:rsidRDefault="006C243B" w:rsidP="009D38A5">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arhivska dejavnost (regionalni arhivi)</w:t>
      </w:r>
      <w:r w:rsidRPr="005645E5">
        <w:rPr>
          <w:rFonts w:ascii="Arial" w:hAnsi="Arial" w:cs="Arial"/>
          <w:sz w:val="20"/>
          <w:szCs w:val="20"/>
        </w:rPr>
        <w:t>, v nadaljevanju povzema prispevke zunanjih javnih (kulturnih) ustanov in javnih zavodov na področju arhivske dejavnosti.</w:t>
      </w:r>
    </w:p>
    <w:p w14:paraId="6DB40126" w14:textId="77777777" w:rsidR="006C243B" w:rsidRPr="005645E5" w:rsidRDefault="006C243B" w:rsidP="009D38A5">
      <w:pPr>
        <w:spacing w:after="0"/>
        <w:jc w:val="both"/>
        <w:rPr>
          <w:rFonts w:ascii="Arial" w:hAnsi="Arial" w:cs="Arial"/>
          <w:sz w:val="20"/>
          <w:szCs w:val="20"/>
        </w:rPr>
      </w:pPr>
    </w:p>
    <w:p w14:paraId="2D9D0E56"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Pokrajinski arhiv Koper (PAK)</w:t>
      </w:r>
    </w:p>
    <w:p w14:paraId="7D3BB2B5" w14:textId="7EE65E2E"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PAK tiskarsk</w:t>
      </w:r>
      <w:r>
        <w:rPr>
          <w:rFonts w:ascii="Arial" w:hAnsi="Arial" w:cs="Arial"/>
          <w:sz w:val="20"/>
          <w:szCs w:val="20"/>
        </w:rPr>
        <w:t>e</w:t>
      </w:r>
      <w:r w:rsidRPr="005645E5">
        <w:rPr>
          <w:rFonts w:ascii="Arial" w:hAnsi="Arial" w:cs="Arial"/>
          <w:sz w:val="20"/>
          <w:szCs w:val="20"/>
        </w:rPr>
        <w:t xml:space="preserve"> storit</w:t>
      </w:r>
      <w:r>
        <w:rPr>
          <w:rFonts w:ascii="Arial" w:hAnsi="Arial" w:cs="Arial"/>
          <w:sz w:val="20"/>
          <w:szCs w:val="20"/>
        </w:rPr>
        <w:t>ve</w:t>
      </w:r>
      <w:r w:rsidRPr="005645E5">
        <w:rPr>
          <w:rFonts w:ascii="Arial" w:hAnsi="Arial" w:cs="Arial"/>
          <w:sz w:val="20"/>
          <w:szCs w:val="20"/>
        </w:rPr>
        <w:t xml:space="preserve"> </w:t>
      </w:r>
      <w:r>
        <w:rPr>
          <w:rFonts w:ascii="Arial" w:hAnsi="Arial" w:cs="Arial"/>
          <w:sz w:val="20"/>
          <w:szCs w:val="20"/>
        </w:rPr>
        <w:t>naroča v</w:t>
      </w:r>
      <w:r w:rsidRPr="005645E5">
        <w:rPr>
          <w:rFonts w:ascii="Arial" w:hAnsi="Arial" w:cs="Arial"/>
          <w:sz w:val="20"/>
          <w:szCs w:val="20"/>
        </w:rPr>
        <w:t xml:space="preserve"> podjet</w:t>
      </w:r>
      <w:r>
        <w:rPr>
          <w:rFonts w:ascii="Arial" w:hAnsi="Arial" w:cs="Arial"/>
          <w:sz w:val="20"/>
          <w:szCs w:val="20"/>
        </w:rPr>
        <w:t>jih</w:t>
      </w:r>
      <w:r w:rsidRPr="005645E5">
        <w:rPr>
          <w:rFonts w:ascii="Arial" w:hAnsi="Arial" w:cs="Arial"/>
          <w:sz w:val="20"/>
          <w:szCs w:val="20"/>
        </w:rPr>
        <w:t>, ki zaposlujejo invalide. V letu 2022 so oddali naročilo za tiskovine invalidskemu podjetju Birografika Bori</w:t>
      </w:r>
      <w:r>
        <w:rPr>
          <w:rFonts w:ascii="Arial" w:hAnsi="Arial" w:cs="Arial"/>
          <w:sz w:val="20"/>
          <w:szCs w:val="20"/>
        </w:rPr>
        <w:t>,</w:t>
      </w:r>
      <w:r w:rsidRPr="005645E5">
        <w:rPr>
          <w:rFonts w:ascii="Arial" w:hAnsi="Arial" w:cs="Arial"/>
          <w:sz w:val="20"/>
          <w:szCs w:val="20"/>
        </w:rPr>
        <w:t xml:space="preserve"> d.</w:t>
      </w:r>
      <w:r>
        <w:rPr>
          <w:rFonts w:ascii="Arial" w:hAnsi="Arial" w:cs="Arial"/>
          <w:sz w:val="20"/>
          <w:szCs w:val="20"/>
        </w:rPr>
        <w:t xml:space="preserve"> </w:t>
      </w:r>
      <w:r w:rsidRPr="005645E5">
        <w:rPr>
          <w:rFonts w:ascii="Arial" w:hAnsi="Arial" w:cs="Arial"/>
          <w:sz w:val="20"/>
          <w:szCs w:val="20"/>
        </w:rPr>
        <w:t>o.</w:t>
      </w:r>
      <w:r>
        <w:rPr>
          <w:rFonts w:ascii="Arial" w:hAnsi="Arial" w:cs="Arial"/>
          <w:sz w:val="20"/>
          <w:szCs w:val="20"/>
        </w:rPr>
        <w:t xml:space="preserve"> </w:t>
      </w:r>
      <w:r w:rsidRPr="005645E5">
        <w:rPr>
          <w:rFonts w:ascii="Arial" w:hAnsi="Arial" w:cs="Arial"/>
          <w:sz w:val="20"/>
          <w:szCs w:val="20"/>
        </w:rPr>
        <w:t>o. (</w:t>
      </w:r>
      <w:r w:rsidRPr="005645E5">
        <w:rPr>
          <w:rFonts w:ascii="Arial" w:hAnsi="Arial" w:cs="Arial"/>
          <w:b/>
          <w:bCs/>
          <w:i/>
          <w:iCs/>
          <w:sz w:val="20"/>
          <w:szCs w:val="20"/>
        </w:rPr>
        <w:t>MK – PAK</w:t>
      </w:r>
      <w:r w:rsidRPr="005645E5">
        <w:rPr>
          <w:rFonts w:ascii="Arial" w:hAnsi="Arial" w:cs="Arial"/>
          <w:i/>
          <w:iCs/>
          <w:sz w:val="20"/>
          <w:szCs w:val="20"/>
        </w:rPr>
        <w:t>, ukrep 5.2</w:t>
      </w:r>
      <w:r w:rsidRPr="005645E5">
        <w:rPr>
          <w:rFonts w:ascii="Arial" w:hAnsi="Arial" w:cs="Arial"/>
          <w:sz w:val="20"/>
          <w:szCs w:val="20"/>
        </w:rPr>
        <w:t>).</w:t>
      </w:r>
    </w:p>
    <w:p w14:paraId="7643D62B" w14:textId="434F2F58"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V PAK izvajajo redna usposabljanja na delovnem mestu – zaposlitvene rehabilitacije v sodelovanju z zavodom Šentprima in zavodom Papilot. Rehabilit</w:t>
      </w:r>
      <w:r>
        <w:rPr>
          <w:rFonts w:ascii="Arial" w:hAnsi="Arial" w:cs="Arial"/>
          <w:sz w:val="20"/>
          <w:szCs w:val="20"/>
        </w:rPr>
        <w:t>irancem</w:t>
      </w:r>
      <w:r w:rsidRPr="005645E5">
        <w:rPr>
          <w:rFonts w:ascii="Arial" w:hAnsi="Arial" w:cs="Arial"/>
          <w:sz w:val="20"/>
          <w:szCs w:val="20"/>
        </w:rPr>
        <w:t xml:space="preserve"> zagotavljajo mentorstvo strokovne osebe v arhivu </w:t>
      </w:r>
      <w:r w:rsidR="00DB39C5">
        <w:rPr>
          <w:rFonts w:ascii="Arial" w:hAnsi="Arial" w:cs="Arial"/>
          <w:sz w:val="20"/>
          <w:szCs w:val="20"/>
        </w:rPr>
        <w:t xml:space="preserve">in </w:t>
      </w:r>
      <w:r w:rsidRPr="005645E5">
        <w:rPr>
          <w:rFonts w:ascii="Arial" w:hAnsi="Arial" w:cs="Arial"/>
          <w:sz w:val="20"/>
          <w:szCs w:val="20"/>
        </w:rPr>
        <w:t xml:space="preserve">podporno izobraževanje </w:t>
      </w:r>
      <w:r w:rsidR="00DB39C5">
        <w:rPr>
          <w:rFonts w:ascii="Arial" w:hAnsi="Arial" w:cs="Arial"/>
          <w:sz w:val="20"/>
          <w:szCs w:val="20"/>
        </w:rPr>
        <w:t>ter</w:t>
      </w:r>
      <w:r w:rsidR="00DB39C5" w:rsidRPr="005645E5">
        <w:rPr>
          <w:rFonts w:ascii="Arial" w:hAnsi="Arial" w:cs="Arial"/>
          <w:sz w:val="20"/>
          <w:szCs w:val="20"/>
        </w:rPr>
        <w:t xml:space="preserve"> </w:t>
      </w:r>
      <w:r w:rsidRPr="005645E5">
        <w:rPr>
          <w:rFonts w:ascii="Arial" w:hAnsi="Arial" w:cs="Arial"/>
          <w:sz w:val="20"/>
          <w:szCs w:val="20"/>
        </w:rPr>
        <w:t>sodelujejo z zavodom pri ocenjevanju napredka rehabilit</w:t>
      </w:r>
      <w:r>
        <w:rPr>
          <w:rFonts w:ascii="Arial" w:hAnsi="Arial" w:cs="Arial"/>
          <w:sz w:val="20"/>
          <w:szCs w:val="20"/>
        </w:rPr>
        <w:t>iranc</w:t>
      </w:r>
      <w:r w:rsidRPr="005645E5">
        <w:rPr>
          <w:rFonts w:ascii="Arial" w:hAnsi="Arial" w:cs="Arial"/>
          <w:sz w:val="20"/>
          <w:szCs w:val="20"/>
        </w:rPr>
        <w:t>a (</w:t>
      </w:r>
      <w:r w:rsidRPr="005645E5">
        <w:rPr>
          <w:rFonts w:ascii="Arial" w:hAnsi="Arial" w:cs="Arial"/>
          <w:b/>
          <w:bCs/>
          <w:i/>
          <w:iCs/>
          <w:sz w:val="20"/>
          <w:szCs w:val="20"/>
        </w:rPr>
        <w:t>MK – PAK</w:t>
      </w:r>
      <w:r w:rsidRPr="005645E5">
        <w:rPr>
          <w:rFonts w:ascii="Arial" w:hAnsi="Arial" w:cs="Arial"/>
          <w:i/>
          <w:iCs/>
          <w:sz w:val="20"/>
          <w:szCs w:val="20"/>
        </w:rPr>
        <w:t>, ukrepa 5.2 in 5.4</w:t>
      </w:r>
      <w:r w:rsidRPr="005645E5">
        <w:rPr>
          <w:rFonts w:ascii="Arial" w:hAnsi="Arial" w:cs="Arial"/>
          <w:sz w:val="20"/>
          <w:szCs w:val="20"/>
        </w:rPr>
        <w:t>).</w:t>
      </w:r>
    </w:p>
    <w:p w14:paraId="237C18BF" w14:textId="50BD16E1"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PAK so vsem zaposlenim omogočili delo na daljavo in uporabo aplikacij za izvajanje videokonferenc. Vsa tehnologija je bila na voljo tudi </w:t>
      </w:r>
      <w:r w:rsidR="00DB39C5" w:rsidRPr="005645E5">
        <w:rPr>
          <w:rFonts w:ascii="Arial" w:hAnsi="Arial" w:cs="Arial"/>
          <w:sz w:val="20"/>
          <w:szCs w:val="20"/>
        </w:rPr>
        <w:t>rehabilit</w:t>
      </w:r>
      <w:r w:rsidR="00DB39C5">
        <w:rPr>
          <w:rFonts w:ascii="Arial" w:hAnsi="Arial" w:cs="Arial"/>
          <w:sz w:val="20"/>
          <w:szCs w:val="20"/>
        </w:rPr>
        <w:t>iranki</w:t>
      </w:r>
      <w:r w:rsidR="00DB39C5" w:rsidRPr="005645E5">
        <w:rPr>
          <w:rFonts w:ascii="Arial" w:hAnsi="Arial" w:cs="Arial"/>
          <w:sz w:val="20"/>
          <w:szCs w:val="20"/>
        </w:rPr>
        <w:t xml:space="preserve"> </w:t>
      </w:r>
      <w:r w:rsidRPr="005645E5">
        <w:rPr>
          <w:rFonts w:ascii="Arial" w:hAnsi="Arial" w:cs="Arial"/>
          <w:sz w:val="20"/>
          <w:szCs w:val="20"/>
        </w:rPr>
        <w:t>na usposabljanju v arhivu (</w:t>
      </w:r>
      <w:r w:rsidRPr="005645E5">
        <w:rPr>
          <w:rFonts w:ascii="Arial" w:hAnsi="Arial" w:cs="Arial"/>
          <w:b/>
          <w:bCs/>
          <w:i/>
          <w:iCs/>
          <w:sz w:val="20"/>
          <w:szCs w:val="20"/>
        </w:rPr>
        <w:t>MK – PAK</w:t>
      </w:r>
      <w:r w:rsidRPr="005645E5">
        <w:rPr>
          <w:rFonts w:ascii="Arial" w:hAnsi="Arial" w:cs="Arial"/>
          <w:i/>
          <w:iCs/>
          <w:sz w:val="20"/>
          <w:szCs w:val="20"/>
        </w:rPr>
        <w:t>, ukrepa 5.9 in 3.4</w:t>
      </w:r>
      <w:r w:rsidRPr="005645E5">
        <w:rPr>
          <w:rFonts w:ascii="Arial" w:hAnsi="Arial" w:cs="Arial"/>
          <w:sz w:val="20"/>
          <w:szCs w:val="20"/>
        </w:rPr>
        <w:t xml:space="preserve">). </w:t>
      </w:r>
    </w:p>
    <w:p w14:paraId="6ACE2B3B" w14:textId="77777777" w:rsidR="006C243B" w:rsidRPr="005645E5" w:rsidRDefault="006C243B" w:rsidP="009D38A5">
      <w:pPr>
        <w:spacing w:after="0"/>
        <w:jc w:val="both"/>
        <w:rPr>
          <w:rFonts w:ascii="Arial" w:hAnsi="Arial" w:cs="Arial"/>
          <w:color w:val="FF0000"/>
          <w:sz w:val="20"/>
          <w:szCs w:val="20"/>
        </w:rPr>
      </w:pPr>
    </w:p>
    <w:p w14:paraId="025D5A18"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Pokrajinski arhiv Maribor (PAM)</w:t>
      </w:r>
    </w:p>
    <w:p w14:paraId="5255EE4F" w14:textId="64FC200B"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PAM imajo iz preteklih let pozitivne izkušnje pri  </w:t>
      </w:r>
      <w:r>
        <w:rPr>
          <w:rFonts w:ascii="Arial" w:hAnsi="Arial" w:cs="Arial"/>
          <w:sz w:val="20"/>
          <w:szCs w:val="20"/>
        </w:rPr>
        <w:t xml:space="preserve">vključevanju </w:t>
      </w:r>
      <w:r w:rsidRPr="005645E5">
        <w:rPr>
          <w:rFonts w:ascii="Arial" w:hAnsi="Arial" w:cs="Arial"/>
          <w:sz w:val="20"/>
          <w:szCs w:val="20"/>
        </w:rPr>
        <w:t>invalidov v zaposlitvene možnosti in vzpostavljanju enakih možnosti za vse uporabnike arhivskega gradiva in naključn</w:t>
      </w:r>
      <w:r>
        <w:rPr>
          <w:rFonts w:ascii="Arial" w:hAnsi="Arial" w:cs="Arial"/>
          <w:sz w:val="20"/>
          <w:szCs w:val="20"/>
        </w:rPr>
        <w:t>e</w:t>
      </w:r>
      <w:r w:rsidRPr="005645E5">
        <w:rPr>
          <w:rFonts w:ascii="Arial" w:hAnsi="Arial" w:cs="Arial"/>
          <w:sz w:val="20"/>
          <w:szCs w:val="20"/>
        </w:rPr>
        <w:t xml:space="preserve"> obiskovalce kulturne ustanove</w:t>
      </w:r>
      <w:r w:rsidR="00DB39C5">
        <w:rPr>
          <w:rFonts w:ascii="Arial" w:hAnsi="Arial" w:cs="Arial"/>
          <w:sz w:val="20"/>
          <w:szCs w:val="20"/>
        </w:rPr>
        <w:t>,</w:t>
      </w:r>
      <w:r w:rsidRPr="005645E5">
        <w:rPr>
          <w:rFonts w:ascii="Arial" w:hAnsi="Arial" w:cs="Arial"/>
          <w:sz w:val="20"/>
          <w:szCs w:val="20"/>
        </w:rPr>
        <w:t xml:space="preserve"> kot je arhiv. Poklicno rehabilitacijo so v PAM opravljali brezposelni invalidi URI – Soča, Centra za poklicno rehabilitacijo</w:t>
      </w:r>
      <w:r>
        <w:rPr>
          <w:rFonts w:ascii="Arial" w:hAnsi="Arial" w:cs="Arial"/>
          <w:sz w:val="20"/>
          <w:szCs w:val="20"/>
        </w:rPr>
        <w:t>,</w:t>
      </w:r>
      <w:r w:rsidRPr="005645E5">
        <w:rPr>
          <w:rFonts w:ascii="Arial" w:hAnsi="Arial" w:cs="Arial"/>
          <w:sz w:val="20"/>
          <w:szCs w:val="20"/>
        </w:rPr>
        <w:t xml:space="preserve"> s cilji izboljšanja posameznikovega delovanja in osebnostnega funkcioniranja. Zaposleni so pridobili nova delovna znanja, navade in izkušnje, razvijali in utrjevali so delovne sposobnosti, vključili so se v socialno in delovno okolje, izboljšali </w:t>
      </w:r>
      <w:r>
        <w:rPr>
          <w:rFonts w:ascii="Arial" w:hAnsi="Arial" w:cs="Arial"/>
          <w:sz w:val="20"/>
          <w:szCs w:val="20"/>
        </w:rPr>
        <w:t xml:space="preserve">so </w:t>
      </w:r>
      <w:r w:rsidRPr="005645E5">
        <w:rPr>
          <w:rFonts w:ascii="Arial" w:hAnsi="Arial" w:cs="Arial"/>
          <w:sz w:val="20"/>
          <w:szCs w:val="20"/>
        </w:rPr>
        <w:t>delovne in osebnostne prilagoditve</w:t>
      </w:r>
      <w:r>
        <w:rPr>
          <w:rFonts w:ascii="Arial" w:hAnsi="Arial" w:cs="Arial"/>
          <w:sz w:val="20"/>
          <w:szCs w:val="20"/>
        </w:rPr>
        <w:t xml:space="preserve"> ter</w:t>
      </w:r>
      <w:r w:rsidRPr="005645E5">
        <w:rPr>
          <w:rFonts w:ascii="Arial" w:hAnsi="Arial" w:cs="Arial"/>
          <w:sz w:val="20"/>
          <w:szCs w:val="20"/>
        </w:rPr>
        <w:t xml:space="preserve"> delovno učinkovitost in kvaliteto dela. V letu 2022 so se v PAM začeli dogovori z URI – SOČA o izvajanju usposabljanja in rehabilitacije na delovnem mestu v letu 2023 (</w:t>
      </w:r>
      <w:r w:rsidRPr="005645E5">
        <w:rPr>
          <w:rFonts w:ascii="Arial" w:hAnsi="Arial" w:cs="Arial"/>
          <w:b/>
          <w:bCs/>
          <w:i/>
          <w:iCs/>
          <w:sz w:val="20"/>
          <w:szCs w:val="20"/>
        </w:rPr>
        <w:t>MK – PAM</w:t>
      </w:r>
      <w:r w:rsidRPr="005645E5">
        <w:rPr>
          <w:rFonts w:ascii="Arial" w:hAnsi="Arial" w:cs="Arial"/>
          <w:i/>
          <w:iCs/>
          <w:sz w:val="20"/>
          <w:szCs w:val="20"/>
        </w:rPr>
        <w:t>, ukrepa 5.2 in 4.4</w:t>
      </w:r>
      <w:r w:rsidRPr="005645E5">
        <w:rPr>
          <w:rFonts w:ascii="Arial" w:hAnsi="Arial" w:cs="Arial"/>
          <w:sz w:val="20"/>
          <w:szCs w:val="20"/>
        </w:rPr>
        <w:t>).</w:t>
      </w:r>
    </w:p>
    <w:p w14:paraId="45A43141" w14:textId="77777777" w:rsidR="006C243B" w:rsidRPr="005645E5" w:rsidRDefault="006C243B" w:rsidP="009D38A5">
      <w:pPr>
        <w:spacing w:after="0"/>
        <w:jc w:val="both"/>
        <w:rPr>
          <w:rFonts w:ascii="Arial" w:hAnsi="Arial" w:cs="Arial"/>
          <w:color w:val="FF0000"/>
          <w:sz w:val="20"/>
          <w:szCs w:val="20"/>
        </w:rPr>
      </w:pPr>
    </w:p>
    <w:p w14:paraId="47027250"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Zgodovinski arhiv Celje (ZAC)</w:t>
      </w:r>
    </w:p>
    <w:p w14:paraId="43E84FE3" w14:textId="2A915BEC"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ZAC vrsto let sodeluje z ZRSZ in s pomočjo njihovih programov zaposlovanja ranljivih skupin išče možnosti zaposlovanja (najpogosteje prek programa javnih del, v okviru tega so v preteklosti zaposlovali glede na možnosti tudi osebe s statusom invalida). V arhivu imajo redno zaposlene tri osebe s statusom invalida III. kategorije – invalidnost zaradi posledic bolezni. Invalidom zagotavljajo dostop do dela in zaposlit</w:t>
      </w:r>
      <w:r>
        <w:rPr>
          <w:rFonts w:ascii="Arial" w:hAnsi="Arial" w:cs="Arial"/>
          <w:sz w:val="20"/>
          <w:szCs w:val="20"/>
        </w:rPr>
        <w:t>ev</w:t>
      </w:r>
      <w:r w:rsidRPr="005645E5">
        <w:rPr>
          <w:rFonts w:ascii="Arial" w:hAnsi="Arial" w:cs="Arial"/>
          <w:sz w:val="20"/>
          <w:szCs w:val="20"/>
        </w:rPr>
        <w:t xml:space="preserve"> brez diskriminacije v delovnem okolju, ki je invalidom odprto, vključujoče in dostopno (</w:t>
      </w:r>
      <w:r w:rsidRPr="005645E5">
        <w:rPr>
          <w:rFonts w:ascii="Arial" w:hAnsi="Arial" w:cs="Arial"/>
          <w:b/>
          <w:bCs/>
          <w:i/>
          <w:iCs/>
          <w:sz w:val="20"/>
          <w:szCs w:val="20"/>
        </w:rPr>
        <w:t>MK – ZAC</w:t>
      </w:r>
      <w:r w:rsidRPr="005645E5">
        <w:rPr>
          <w:rFonts w:ascii="Arial" w:hAnsi="Arial" w:cs="Arial"/>
          <w:i/>
          <w:iCs/>
          <w:sz w:val="20"/>
          <w:szCs w:val="20"/>
        </w:rPr>
        <w:t>, ukrepa 5.2 in 5.4</w:t>
      </w:r>
      <w:r w:rsidRPr="005645E5">
        <w:rPr>
          <w:rFonts w:ascii="Arial" w:hAnsi="Arial" w:cs="Arial"/>
          <w:sz w:val="20"/>
          <w:szCs w:val="20"/>
        </w:rPr>
        <w:t>).</w:t>
      </w:r>
    </w:p>
    <w:p w14:paraId="424D95BA" w14:textId="451A8755"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ZAC je posloval nemoteno za vse uporabnike</w:t>
      </w:r>
      <w:r>
        <w:rPr>
          <w:rFonts w:ascii="Arial" w:hAnsi="Arial" w:cs="Arial"/>
          <w:sz w:val="20"/>
          <w:szCs w:val="20"/>
        </w:rPr>
        <w:t>,</w:t>
      </w:r>
      <w:r w:rsidRPr="005645E5">
        <w:rPr>
          <w:rFonts w:ascii="Arial" w:hAnsi="Arial" w:cs="Arial"/>
          <w:sz w:val="20"/>
          <w:szCs w:val="20"/>
        </w:rPr>
        <w:t xml:space="preserve"> tako za upravne </w:t>
      </w:r>
      <w:r w:rsidR="005C2868">
        <w:rPr>
          <w:rFonts w:ascii="Arial" w:hAnsi="Arial" w:cs="Arial"/>
          <w:sz w:val="20"/>
          <w:szCs w:val="20"/>
        </w:rPr>
        <w:t>kot za</w:t>
      </w:r>
      <w:r w:rsidR="005C2868" w:rsidRPr="005645E5">
        <w:rPr>
          <w:rFonts w:ascii="Arial" w:hAnsi="Arial" w:cs="Arial"/>
          <w:sz w:val="20"/>
          <w:szCs w:val="20"/>
        </w:rPr>
        <w:t xml:space="preserve"> </w:t>
      </w:r>
      <w:r w:rsidRPr="005645E5">
        <w:rPr>
          <w:rFonts w:ascii="Arial" w:hAnsi="Arial" w:cs="Arial"/>
          <w:sz w:val="20"/>
          <w:szCs w:val="20"/>
        </w:rPr>
        <w:t>raziskovalne namene. V letu 2022 je uspešno izvedel zelo kvalitetne in odmevne projekte. V lastni režiji oziroma ob sodelovanju zunanjih partnerjev je postavil razstave na zunanjih panojih (površinah, ki so bile dostopne tudi gibalno oviranim osebam) na različnih lokacijah. V času, ko obisk arhiva ni bil mogoč, so si lahko uporabniki ogledali najnovejše in tudi pretekle razstave (</w:t>
      </w:r>
      <w:r w:rsidR="005C2868">
        <w:rPr>
          <w:rFonts w:ascii="Arial" w:hAnsi="Arial" w:cs="Arial"/>
          <w:sz w:val="20"/>
          <w:szCs w:val="20"/>
        </w:rPr>
        <w:t xml:space="preserve">na </w:t>
      </w:r>
      <w:r w:rsidRPr="005645E5">
        <w:rPr>
          <w:rFonts w:ascii="Arial" w:hAnsi="Arial" w:cs="Arial"/>
          <w:sz w:val="20"/>
          <w:szCs w:val="20"/>
        </w:rPr>
        <w:t>3D sprehod</w:t>
      </w:r>
      <w:r w:rsidR="005C2868">
        <w:rPr>
          <w:rFonts w:ascii="Arial" w:hAnsi="Arial" w:cs="Arial"/>
          <w:sz w:val="20"/>
          <w:szCs w:val="20"/>
        </w:rPr>
        <w:t>u</w:t>
      </w:r>
      <w:r w:rsidRPr="005645E5">
        <w:rPr>
          <w:rFonts w:ascii="Arial" w:hAnsi="Arial" w:cs="Arial"/>
          <w:sz w:val="20"/>
          <w:szCs w:val="20"/>
        </w:rPr>
        <w:t xml:space="preserve">) na portalu </w:t>
      </w:r>
      <w:hyperlink r:id="rId26" w:history="1">
        <w:r w:rsidRPr="005645E5">
          <w:rPr>
            <w:rFonts w:ascii="Arial" w:hAnsi="Arial" w:cs="Arial"/>
            <w:sz w:val="20"/>
            <w:szCs w:val="20"/>
          </w:rPr>
          <w:t>www.virtualni.zac.si</w:t>
        </w:r>
      </w:hyperlink>
      <w:r w:rsidRPr="005645E5">
        <w:rPr>
          <w:rFonts w:ascii="Arial" w:hAnsi="Arial" w:cs="Arial"/>
          <w:sz w:val="20"/>
          <w:szCs w:val="20"/>
        </w:rPr>
        <w:t xml:space="preserve"> (</w:t>
      </w:r>
      <w:r w:rsidRPr="005645E5">
        <w:rPr>
          <w:rFonts w:ascii="Arial" w:hAnsi="Arial" w:cs="Arial"/>
          <w:b/>
          <w:bCs/>
          <w:i/>
          <w:iCs/>
          <w:sz w:val="20"/>
          <w:szCs w:val="20"/>
        </w:rPr>
        <w:t>MK – ZAC</w:t>
      </w:r>
      <w:r w:rsidRPr="005645E5">
        <w:rPr>
          <w:rFonts w:ascii="Arial" w:hAnsi="Arial" w:cs="Arial"/>
          <w:i/>
          <w:iCs/>
          <w:sz w:val="20"/>
          <w:szCs w:val="20"/>
        </w:rPr>
        <w:t>, ukrepi 5.9, 3.3 in 3.4</w:t>
      </w:r>
      <w:r w:rsidRPr="005645E5">
        <w:rPr>
          <w:rFonts w:ascii="Arial" w:hAnsi="Arial" w:cs="Arial"/>
          <w:sz w:val="20"/>
          <w:szCs w:val="20"/>
        </w:rPr>
        <w:t>).</w:t>
      </w:r>
    </w:p>
    <w:p w14:paraId="3575C761" w14:textId="77777777" w:rsidR="006C243B" w:rsidRPr="005645E5" w:rsidRDefault="006C243B" w:rsidP="009D38A5">
      <w:pPr>
        <w:spacing w:after="0"/>
        <w:jc w:val="both"/>
        <w:rPr>
          <w:rFonts w:ascii="Arial" w:hAnsi="Arial" w:cs="Arial"/>
          <w:b/>
          <w:bCs/>
          <w:sz w:val="20"/>
          <w:szCs w:val="20"/>
          <w:u w:val="single"/>
        </w:rPr>
      </w:pPr>
    </w:p>
    <w:p w14:paraId="026EA0AB" w14:textId="77777777" w:rsidR="006C243B" w:rsidRPr="005645E5" w:rsidRDefault="006C243B" w:rsidP="009D38A5">
      <w:pPr>
        <w:spacing w:after="0"/>
        <w:jc w:val="both"/>
        <w:rPr>
          <w:rFonts w:ascii="Arial" w:hAnsi="Arial" w:cs="Arial"/>
          <w:bCs/>
          <w:color w:val="000000" w:themeColor="text1"/>
          <w:sz w:val="20"/>
          <w:szCs w:val="20"/>
        </w:rPr>
      </w:pPr>
      <w:r w:rsidRPr="005645E5">
        <w:rPr>
          <w:rFonts w:ascii="Arial" w:hAnsi="Arial" w:cs="Arial"/>
          <w:b/>
          <w:bCs/>
          <w:sz w:val="20"/>
          <w:szCs w:val="20"/>
        </w:rPr>
        <w:t>MK, Direktorat za kulturno dediščino, Sektor za muzeje, arhive in knjižnice – muzejska dejavnost</w:t>
      </w:r>
      <w:r w:rsidRPr="005645E5">
        <w:rPr>
          <w:rFonts w:ascii="Arial" w:hAnsi="Arial" w:cs="Arial"/>
          <w:sz w:val="20"/>
          <w:szCs w:val="20"/>
        </w:rPr>
        <w:t>,</w:t>
      </w:r>
      <w:r w:rsidRPr="005645E5">
        <w:rPr>
          <w:rFonts w:ascii="Arial" w:hAnsi="Arial" w:cs="Arial"/>
          <w:sz w:val="20"/>
          <w:szCs w:val="20"/>
          <w:u w:val="single"/>
        </w:rPr>
        <w:t xml:space="preserve"> </w:t>
      </w:r>
      <w:r w:rsidRPr="005645E5">
        <w:rPr>
          <w:rFonts w:ascii="Arial" w:hAnsi="Arial" w:cs="Arial"/>
          <w:bCs/>
          <w:color w:val="000000" w:themeColor="text1"/>
          <w:sz w:val="20"/>
          <w:szCs w:val="20"/>
        </w:rPr>
        <w:t>v nadaljevanju povzema prispevke zunanjih javnih (kulturnih) ustanov in javnih zavodov na področju muzejske dejavnosti.</w:t>
      </w:r>
    </w:p>
    <w:p w14:paraId="69167E16" w14:textId="77777777" w:rsidR="006C243B" w:rsidRPr="005645E5" w:rsidRDefault="006C243B" w:rsidP="009D38A5">
      <w:pPr>
        <w:spacing w:after="0"/>
        <w:jc w:val="both"/>
        <w:rPr>
          <w:rFonts w:ascii="Arial" w:hAnsi="Arial" w:cs="Arial"/>
          <w:color w:val="FF0000"/>
          <w:sz w:val="20"/>
          <w:szCs w:val="20"/>
        </w:rPr>
      </w:pPr>
    </w:p>
    <w:p w14:paraId="1EEFF427"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Narodni muzej Slovenije (NMS)</w:t>
      </w:r>
    </w:p>
    <w:p w14:paraId="767644B2" w14:textId="5161D411"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izvajanje nalog javne službe v MNS se vključujejo tudi invalidne osebe. Imajo zaposleno </w:t>
      </w:r>
      <w:r>
        <w:rPr>
          <w:rFonts w:ascii="Arial" w:hAnsi="Arial" w:cs="Arial"/>
          <w:sz w:val="20"/>
          <w:szCs w:val="20"/>
        </w:rPr>
        <w:t>eno</w:t>
      </w:r>
      <w:r w:rsidRPr="005645E5">
        <w:rPr>
          <w:rFonts w:ascii="Arial" w:hAnsi="Arial" w:cs="Arial"/>
          <w:sz w:val="20"/>
          <w:szCs w:val="20"/>
        </w:rPr>
        <w:t xml:space="preserve"> osebo za polni delovni čas in </w:t>
      </w:r>
      <w:r w:rsidR="005C2868">
        <w:rPr>
          <w:rFonts w:ascii="Arial" w:hAnsi="Arial" w:cs="Arial"/>
          <w:sz w:val="20"/>
          <w:szCs w:val="20"/>
        </w:rPr>
        <w:t xml:space="preserve">eno </w:t>
      </w:r>
      <w:r w:rsidRPr="005645E5">
        <w:rPr>
          <w:rFonts w:ascii="Arial" w:hAnsi="Arial" w:cs="Arial"/>
          <w:sz w:val="20"/>
          <w:szCs w:val="20"/>
        </w:rPr>
        <w:t>osebo za krajši delovni čas (</w:t>
      </w:r>
      <w:r w:rsidRPr="005645E5">
        <w:rPr>
          <w:rFonts w:ascii="Arial" w:hAnsi="Arial" w:cs="Arial"/>
          <w:b/>
          <w:bCs/>
          <w:i/>
          <w:iCs/>
          <w:sz w:val="20"/>
          <w:szCs w:val="20"/>
        </w:rPr>
        <w:t>MK – NMS</w:t>
      </w:r>
      <w:r w:rsidRPr="005645E5">
        <w:rPr>
          <w:rFonts w:ascii="Arial" w:hAnsi="Arial" w:cs="Arial"/>
          <w:i/>
          <w:iCs/>
          <w:sz w:val="20"/>
          <w:szCs w:val="20"/>
        </w:rPr>
        <w:t>, ukrepa 5.2 in 5.4</w:t>
      </w:r>
      <w:r w:rsidRPr="005645E5">
        <w:rPr>
          <w:rFonts w:ascii="Arial" w:hAnsi="Arial" w:cs="Arial"/>
          <w:sz w:val="20"/>
          <w:szCs w:val="20"/>
        </w:rPr>
        <w:t>).</w:t>
      </w:r>
    </w:p>
    <w:p w14:paraId="32365A46" w14:textId="77777777" w:rsidR="006C243B" w:rsidRPr="005645E5" w:rsidRDefault="006C243B" w:rsidP="009D38A5">
      <w:pPr>
        <w:spacing w:after="0"/>
        <w:jc w:val="both"/>
        <w:rPr>
          <w:rFonts w:ascii="Arial" w:hAnsi="Arial" w:cs="Arial"/>
          <w:b/>
          <w:bCs/>
          <w:sz w:val="20"/>
          <w:szCs w:val="20"/>
        </w:rPr>
      </w:pPr>
    </w:p>
    <w:p w14:paraId="6A3201C6"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Prirodoslovni muzej Slovenije (PMS)</w:t>
      </w:r>
    </w:p>
    <w:p w14:paraId="1B7AFAAC" w14:textId="030EB949"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lastRenderedPageBreak/>
        <w:t>V PMS imajo v okviru sistema podpore delodajalcem, ki zaposlujejo tudi invalidne osebe</w:t>
      </w:r>
      <w:r>
        <w:rPr>
          <w:rFonts w:ascii="Arial" w:hAnsi="Arial" w:cs="Arial"/>
          <w:sz w:val="20"/>
          <w:szCs w:val="20"/>
        </w:rPr>
        <w:t>,</w:t>
      </w:r>
      <w:r w:rsidRPr="005645E5">
        <w:rPr>
          <w:rFonts w:ascii="Arial" w:hAnsi="Arial" w:cs="Arial"/>
          <w:sz w:val="20"/>
          <w:szCs w:val="20"/>
        </w:rPr>
        <w:t xml:space="preserve"> sklenjeno pogodbo za čiščenje z </w:t>
      </w:r>
      <w:r w:rsidR="005C2868">
        <w:rPr>
          <w:rFonts w:ascii="Arial" w:hAnsi="Arial" w:cs="Arial"/>
          <w:sz w:val="20"/>
          <w:szCs w:val="20"/>
        </w:rPr>
        <w:t>Železniškim invalidskim podjetjem</w:t>
      </w:r>
      <w:r w:rsidRPr="005645E5">
        <w:rPr>
          <w:rFonts w:ascii="Arial" w:hAnsi="Arial" w:cs="Arial"/>
          <w:sz w:val="20"/>
          <w:szCs w:val="20"/>
        </w:rPr>
        <w:t>, ki zaposluje invalide in jim omogoča doseganje kvote v skladu z zakonodajo (</w:t>
      </w:r>
      <w:r w:rsidRPr="005645E5">
        <w:rPr>
          <w:rFonts w:ascii="Arial" w:hAnsi="Arial" w:cs="Arial"/>
          <w:b/>
          <w:bCs/>
          <w:i/>
          <w:iCs/>
          <w:sz w:val="20"/>
          <w:szCs w:val="20"/>
        </w:rPr>
        <w:t>MK – PMS</w:t>
      </w:r>
      <w:r w:rsidRPr="005645E5">
        <w:rPr>
          <w:rFonts w:ascii="Arial" w:hAnsi="Arial" w:cs="Arial"/>
          <w:i/>
          <w:iCs/>
          <w:sz w:val="20"/>
          <w:szCs w:val="20"/>
        </w:rPr>
        <w:t>, ukrepa 5.2 in 5.4</w:t>
      </w:r>
      <w:r w:rsidRPr="005645E5">
        <w:rPr>
          <w:rFonts w:ascii="Arial" w:hAnsi="Arial" w:cs="Arial"/>
          <w:sz w:val="20"/>
          <w:szCs w:val="20"/>
        </w:rPr>
        <w:t>).</w:t>
      </w:r>
    </w:p>
    <w:p w14:paraId="57EF67FB" w14:textId="77777777" w:rsidR="006C243B" w:rsidRPr="005645E5" w:rsidRDefault="006C243B" w:rsidP="009D38A5">
      <w:pPr>
        <w:spacing w:after="0"/>
        <w:jc w:val="both"/>
        <w:rPr>
          <w:rFonts w:ascii="Arial" w:hAnsi="Arial" w:cs="Arial"/>
          <w:b/>
          <w:bCs/>
          <w:sz w:val="20"/>
          <w:szCs w:val="20"/>
        </w:rPr>
      </w:pPr>
    </w:p>
    <w:p w14:paraId="1674FDAD"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Slovenski etnografski muzej (SEM)</w:t>
      </w:r>
    </w:p>
    <w:p w14:paraId="21348222" w14:textId="77777777"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Tudi SEM je vključen v sistem podpore delodajalcem, ki zaposlujejo invalidne osebe (čistilni servis) (</w:t>
      </w:r>
      <w:r w:rsidRPr="005645E5">
        <w:rPr>
          <w:rFonts w:ascii="Arial" w:hAnsi="Arial" w:cs="Arial"/>
          <w:b/>
          <w:bCs/>
          <w:i/>
          <w:iCs/>
          <w:sz w:val="20"/>
          <w:szCs w:val="20"/>
        </w:rPr>
        <w:t>MK – SEM</w:t>
      </w:r>
      <w:r w:rsidRPr="005645E5">
        <w:rPr>
          <w:rFonts w:ascii="Arial" w:hAnsi="Arial" w:cs="Arial"/>
          <w:i/>
          <w:iCs/>
          <w:sz w:val="20"/>
          <w:szCs w:val="20"/>
        </w:rPr>
        <w:t>, ukrepa 5.2 in 5.4</w:t>
      </w:r>
      <w:r w:rsidRPr="005645E5">
        <w:rPr>
          <w:rFonts w:ascii="Arial" w:hAnsi="Arial" w:cs="Arial"/>
          <w:sz w:val="20"/>
          <w:szCs w:val="20"/>
        </w:rPr>
        <w:t>).</w:t>
      </w:r>
    </w:p>
    <w:p w14:paraId="7671133D" w14:textId="77777777" w:rsidR="006C243B" w:rsidRPr="005645E5" w:rsidRDefault="006C243B" w:rsidP="009D38A5">
      <w:pPr>
        <w:spacing w:after="0"/>
        <w:jc w:val="both"/>
        <w:rPr>
          <w:rFonts w:ascii="Arial" w:hAnsi="Arial" w:cs="Arial"/>
          <w:b/>
          <w:sz w:val="20"/>
          <w:szCs w:val="20"/>
        </w:rPr>
      </w:pPr>
    </w:p>
    <w:p w14:paraId="6AFBF089" w14:textId="77777777" w:rsidR="006C243B" w:rsidRPr="005645E5" w:rsidRDefault="006C243B" w:rsidP="009D38A5">
      <w:pPr>
        <w:spacing w:after="0"/>
        <w:jc w:val="both"/>
        <w:rPr>
          <w:rFonts w:ascii="Arial" w:hAnsi="Arial" w:cs="Arial"/>
          <w:b/>
          <w:sz w:val="20"/>
          <w:szCs w:val="20"/>
        </w:rPr>
      </w:pPr>
      <w:r w:rsidRPr="005645E5">
        <w:rPr>
          <w:rFonts w:ascii="Arial" w:hAnsi="Arial" w:cs="Arial"/>
          <w:b/>
          <w:sz w:val="20"/>
          <w:szCs w:val="20"/>
        </w:rPr>
        <w:t>Narodna galerija (NG)</w:t>
      </w:r>
    </w:p>
    <w:p w14:paraId="5E47AED4" w14:textId="419DFA9F" w:rsidR="006C243B" w:rsidRPr="005645E5" w:rsidRDefault="006C243B" w:rsidP="009D38A5">
      <w:pPr>
        <w:spacing w:after="0"/>
        <w:jc w:val="both"/>
        <w:rPr>
          <w:rFonts w:ascii="Arial" w:hAnsi="Arial" w:cs="Arial"/>
          <w:bCs/>
          <w:sz w:val="20"/>
          <w:szCs w:val="20"/>
        </w:rPr>
      </w:pPr>
      <w:r w:rsidRPr="005645E5">
        <w:rPr>
          <w:rFonts w:ascii="Arial" w:hAnsi="Arial" w:cs="Arial"/>
          <w:bCs/>
          <w:sz w:val="20"/>
          <w:szCs w:val="20"/>
        </w:rPr>
        <w:t>V okviru sistema podpore delodajalcem, ki zaposlujejo invalide</w:t>
      </w:r>
      <w:r>
        <w:rPr>
          <w:rFonts w:ascii="Arial" w:hAnsi="Arial" w:cs="Arial"/>
          <w:bCs/>
          <w:sz w:val="20"/>
          <w:szCs w:val="20"/>
        </w:rPr>
        <w:t>,</w:t>
      </w:r>
      <w:r w:rsidRPr="005645E5">
        <w:rPr>
          <w:rFonts w:ascii="Arial" w:hAnsi="Arial" w:cs="Arial"/>
          <w:bCs/>
          <w:sz w:val="20"/>
          <w:szCs w:val="20"/>
        </w:rPr>
        <w:t xml:space="preserve"> </w:t>
      </w:r>
      <w:r>
        <w:rPr>
          <w:rFonts w:ascii="Arial" w:hAnsi="Arial" w:cs="Arial"/>
          <w:bCs/>
          <w:sz w:val="20"/>
          <w:szCs w:val="20"/>
        </w:rPr>
        <w:t>sta v</w:t>
      </w:r>
      <w:r w:rsidRPr="005645E5">
        <w:rPr>
          <w:rFonts w:ascii="Arial" w:hAnsi="Arial" w:cs="Arial"/>
          <w:bCs/>
          <w:sz w:val="20"/>
          <w:szCs w:val="20"/>
        </w:rPr>
        <w:t xml:space="preserve"> NG zaposleni dve osebi, ki sta po odločbi ZPIZ uvrščeni v III. kategorijo invalidnosti (</w:t>
      </w:r>
      <w:r w:rsidRPr="005645E5">
        <w:rPr>
          <w:rFonts w:ascii="Arial" w:hAnsi="Arial" w:cs="Arial"/>
          <w:b/>
          <w:i/>
          <w:iCs/>
          <w:sz w:val="20"/>
          <w:szCs w:val="20"/>
        </w:rPr>
        <w:t>MK – NG</w:t>
      </w:r>
      <w:r w:rsidRPr="005645E5">
        <w:rPr>
          <w:rFonts w:ascii="Arial" w:hAnsi="Arial" w:cs="Arial"/>
          <w:bCs/>
          <w:i/>
          <w:iCs/>
          <w:sz w:val="20"/>
          <w:szCs w:val="20"/>
        </w:rPr>
        <w:t>, ukrepa 5.2 in 5.4</w:t>
      </w:r>
      <w:r w:rsidRPr="005645E5">
        <w:rPr>
          <w:rFonts w:ascii="Arial" w:hAnsi="Arial" w:cs="Arial"/>
          <w:bCs/>
          <w:sz w:val="20"/>
          <w:szCs w:val="20"/>
        </w:rPr>
        <w:t xml:space="preserve">). </w:t>
      </w:r>
      <w:r w:rsidRPr="005645E5">
        <w:rPr>
          <w:rFonts w:ascii="Arial" w:hAnsi="Arial" w:cs="Arial"/>
          <w:sz w:val="20"/>
          <w:szCs w:val="20"/>
        </w:rPr>
        <w:t xml:space="preserve"> </w:t>
      </w:r>
    </w:p>
    <w:p w14:paraId="7F0AECFA" w14:textId="77777777" w:rsidR="006C243B" w:rsidRPr="005645E5" w:rsidRDefault="006C243B" w:rsidP="009D38A5">
      <w:pPr>
        <w:spacing w:after="0"/>
        <w:jc w:val="both"/>
        <w:rPr>
          <w:rFonts w:ascii="Arial" w:hAnsi="Arial" w:cs="Arial"/>
          <w:b/>
          <w:sz w:val="20"/>
          <w:szCs w:val="20"/>
          <w:u w:val="single"/>
        </w:rPr>
      </w:pPr>
    </w:p>
    <w:p w14:paraId="61323D96" w14:textId="77777777" w:rsidR="006C243B" w:rsidRPr="005645E5" w:rsidRDefault="006C243B" w:rsidP="00182F84">
      <w:pPr>
        <w:spacing w:after="0"/>
        <w:jc w:val="both"/>
        <w:rPr>
          <w:rFonts w:ascii="Arial" w:hAnsi="Arial" w:cs="Arial"/>
          <w:b/>
          <w:sz w:val="20"/>
          <w:szCs w:val="20"/>
          <w:u w:val="single"/>
        </w:rPr>
      </w:pPr>
      <w:r w:rsidRPr="005645E5">
        <w:rPr>
          <w:rFonts w:ascii="Arial" w:hAnsi="Arial" w:cs="Arial"/>
          <w:b/>
          <w:sz w:val="20"/>
          <w:szCs w:val="20"/>
        </w:rPr>
        <w:t>MK, Direktorat za kulturno dediščino, Sektor za muzeje, arhive in knjižnice – dejavnost slovenskih splošnih knjižnic</w:t>
      </w:r>
      <w:r w:rsidRPr="005645E5">
        <w:rPr>
          <w:rFonts w:ascii="Arial" w:hAnsi="Arial" w:cs="Arial"/>
          <w:bCs/>
          <w:sz w:val="20"/>
          <w:szCs w:val="20"/>
        </w:rPr>
        <w:t xml:space="preserve">, </w:t>
      </w:r>
      <w:r w:rsidRPr="005645E5">
        <w:rPr>
          <w:rFonts w:ascii="Arial" w:hAnsi="Arial" w:cs="Arial"/>
          <w:bCs/>
          <w:color w:val="000000" w:themeColor="text1"/>
          <w:sz w:val="20"/>
          <w:szCs w:val="20"/>
        </w:rPr>
        <w:t>v nadaljevanju povzema prispevke zunanjih javnih (kulturnih) ustanov in javnih zavodov na področju slovenskih splošnih knjižnic.</w:t>
      </w:r>
    </w:p>
    <w:p w14:paraId="5F718C9D" w14:textId="77777777" w:rsidR="006C243B" w:rsidRPr="005645E5" w:rsidRDefault="006C243B" w:rsidP="009D38A5">
      <w:pPr>
        <w:spacing w:after="160"/>
        <w:contextualSpacing/>
        <w:jc w:val="both"/>
        <w:rPr>
          <w:rFonts w:ascii="Arial" w:hAnsi="Arial" w:cs="Arial"/>
          <w:b/>
          <w:bCs/>
          <w:sz w:val="20"/>
          <w:szCs w:val="20"/>
        </w:rPr>
      </w:pPr>
      <w:r w:rsidRPr="005645E5">
        <w:rPr>
          <w:rFonts w:ascii="Arial" w:hAnsi="Arial" w:cs="Arial"/>
          <w:b/>
          <w:bCs/>
          <w:sz w:val="20"/>
          <w:szCs w:val="20"/>
        </w:rPr>
        <w:t>Knjižnica Domžale</w:t>
      </w:r>
    </w:p>
    <w:p w14:paraId="222C5D2C" w14:textId="6D90108C" w:rsidR="006C243B" w:rsidRPr="005645E5" w:rsidRDefault="006C243B" w:rsidP="009D38A5">
      <w:pPr>
        <w:spacing w:after="160"/>
        <w:contextualSpacing/>
        <w:jc w:val="both"/>
        <w:rPr>
          <w:rFonts w:ascii="Arial" w:hAnsi="Arial" w:cs="Arial"/>
          <w:sz w:val="20"/>
          <w:szCs w:val="20"/>
        </w:rPr>
      </w:pPr>
      <w:r w:rsidRPr="005645E5">
        <w:rPr>
          <w:rFonts w:ascii="Arial" w:hAnsi="Arial" w:cs="Arial"/>
          <w:sz w:val="20"/>
          <w:szCs w:val="20"/>
        </w:rPr>
        <w:t>Knjižnica Domžale sodeluje z Inštitutom Republike Slovenije za rehabilitacijo pri zaposlitvah njihovih rehabilitiranih oseb (</w:t>
      </w:r>
      <w:r w:rsidRPr="005645E5">
        <w:rPr>
          <w:rFonts w:ascii="Arial" w:hAnsi="Arial" w:cs="Arial"/>
          <w:b/>
          <w:bCs/>
          <w:i/>
          <w:iCs/>
          <w:sz w:val="20"/>
          <w:szCs w:val="20"/>
        </w:rPr>
        <w:t>MK – Knjižnica Domžale</w:t>
      </w:r>
      <w:r w:rsidRPr="005645E5">
        <w:rPr>
          <w:rFonts w:ascii="Arial" w:hAnsi="Arial" w:cs="Arial"/>
          <w:i/>
          <w:iCs/>
          <w:sz w:val="20"/>
          <w:szCs w:val="20"/>
        </w:rPr>
        <w:t>, ukrepa 5.2 in 5.4</w:t>
      </w:r>
      <w:r w:rsidRPr="005645E5">
        <w:rPr>
          <w:rFonts w:ascii="Arial" w:hAnsi="Arial" w:cs="Arial"/>
          <w:sz w:val="20"/>
          <w:szCs w:val="20"/>
        </w:rPr>
        <w:t xml:space="preserve">). </w:t>
      </w:r>
    </w:p>
    <w:p w14:paraId="1AFF174F" w14:textId="77777777" w:rsidR="006C243B" w:rsidRPr="005645E5" w:rsidRDefault="006C243B" w:rsidP="009D38A5">
      <w:pPr>
        <w:spacing w:after="160"/>
        <w:contextualSpacing/>
        <w:jc w:val="both"/>
        <w:rPr>
          <w:rFonts w:ascii="Arial" w:hAnsi="Arial" w:cs="Arial"/>
          <w:sz w:val="20"/>
          <w:szCs w:val="20"/>
        </w:rPr>
      </w:pPr>
    </w:p>
    <w:p w14:paraId="472DFFA0" w14:textId="77777777" w:rsidR="006C243B" w:rsidRPr="005645E5" w:rsidRDefault="006C243B" w:rsidP="009D38A5">
      <w:pPr>
        <w:spacing w:after="0"/>
        <w:contextualSpacing/>
        <w:jc w:val="both"/>
        <w:rPr>
          <w:rFonts w:ascii="Arial" w:hAnsi="Arial" w:cs="Arial"/>
          <w:b/>
          <w:bCs/>
          <w:sz w:val="20"/>
          <w:szCs w:val="20"/>
        </w:rPr>
      </w:pPr>
      <w:r w:rsidRPr="005645E5">
        <w:rPr>
          <w:rFonts w:ascii="Arial" w:hAnsi="Arial" w:cs="Arial"/>
          <w:b/>
          <w:bCs/>
          <w:sz w:val="20"/>
          <w:szCs w:val="20"/>
        </w:rPr>
        <w:t>Knjižnica Medvode</w:t>
      </w:r>
    </w:p>
    <w:p w14:paraId="4AB4735E" w14:textId="539BB64D" w:rsidR="006C243B" w:rsidRPr="005645E5" w:rsidRDefault="006C243B" w:rsidP="009D38A5">
      <w:pPr>
        <w:spacing w:after="0"/>
        <w:contextualSpacing/>
        <w:jc w:val="both"/>
        <w:rPr>
          <w:rFonts w:ascii="Arial" w:hAnsi="Arial" w:cs="Arial"/>
          <w:sz w:val="20"/>
          <w:szCs w:val="20"/>
        </w:rPr>
      </w:pPr>
      <w:r w:rsidRPr="005645E5">
        <w:rPr>
          <w:rFonts w:ascii="Arial" w:hAnsi="Arial" w:cs="Arial"/>
          <w:sz w:val="20"/>
          <w:szCs w:val="20"/>
        </w:rPr>
        <w:t>Knjižnica Medvode sodeluje z zavodom Jelša (center za izobraževanje, usposabljanje in rehabilitacijo), v preteklosti pa je že sodelovala z Želvo (podjetje za usposabljanje in zaposlovanje invalidov). S tem, ko izvajajo storitev zaposlitvene rehabilitacije, omogočajo njihovim rehabilit</w:t>
      </w:r>
      <w:r>
        <w:rPr>
          <w:rFonts w:ascii="Arial" w:hAnsi="Arial" w:cs="Arial"/>
          <w:sz w:val="20"/>
          <w:szCs w:val="20"/>
        </w:rPr>
        <w:t>irance</w:t>
      </w:r>
      <w:r w:rsidRPr="005645E5">
        <w:rPr>
          <w:rFonts w:ascii="Arial" w:hAnsi="Arial" w:cs="Arial"/>
          <w:sz w:val="20"/>
          <w:szCs w:val="20"/>
        </w:rPr>
        <w:t>m usposabljanje na delovnem mestu (</w:t>
      </w:r>
      <w:r w:rsidRPr="005645E5">
        <w:rPr>
          <w:rFonts w:ascii="Arial" w:hAnsi="Arial" w:cs="Arial"/>
          <w:b/>
          <w:bCs/>
          <w:i/>
          <w:iCs/>
          <w:sz w:val="20"/>
          <w:szCs w:val="20"/>
        </w:rPr>
        <w:t>MK – Knjižnica Medvode</w:t>
      </w:r>
      <w:r w:rsidRPr="005645E5">
        <w:rPr>
          <w:rFonts w:ascii="Arial" w:hAnsi="Arial" w:cs="Arial"/>
          <w:sz w:val="20"/>
          <w:szCs w:val="20"/>
        </w:rPr>
        <w:t xml:space="preserve">, </w:t>
      </w:r>
      <w:r w:rsidRPr="005645E5">
        <w:rPr>
          <w:rFonts w:ascii="Arial" w:hAnsi="Arial" w:cs="Arial"/>
          <w:i/>
          <w:iCs/>
          <w:sz w:val="20"/>
          <w:szCs w:val="20"/>
        </w:rPr>
        <w:t>ukrepi 5.2, 5.4 in 4.3</w:t>
      </w:r>
      <w:r w:rsidRPr="005645E5">
        <w:rPr>
          <w:rFonts w:ascii="Arial" w:hAnsi="Arial" w:cs="Arial"/>
          <w:sz w:val="20"/>
          <w:szCs w:val="20"/>
        </w:rPr>
        <w:t xml:space="preserve">). </w:t>
      </w:r>
    </w:p>
    <w:p w14:paraId="07BAB99D" w14:textId="77777777" w:rsidR="006C243B" w:rsidRPr="005645E5" w:rsidRDefault="006C243B" w:rsidP="009D38A5">
      <w:pPr>
        <w:spacing w:after="0"/>
        <w:contextualSpacing/>
        <w:jc w:val="both"/>
        <w:rPr>
          <w:rFonts w:ascii="Arial" w:hAnsi="Arial" w:cs="Arial"/>
          <w:b/>
          <w:bCs/>
          <w:sz w:val="20"/>
          <w:szCs w:val="20"/>
        </w:rPr>
      </w:pPr>
    </w:p>
    <w:p w14:paraId="216F750F" w14:textId="77777777" w:rsidR="006C243B" w:rsidRPr="005645E5" w:rsidRDefault="006C243B" w:rsidP="009D38A5">
      <w:pPr>
        <w:spacing w:after="0"/>
        <w:contextualSpacing/>
        <w:jc w:val="both"/>
        <w:rPr>
          <w:rFonts w:ascii="Arial" w:hAnsi="Arial" w:cs="Arial"/>
          <w:b/>
          <w:bCs/>
          <w:sz w:val="20"/>
          <w:szCs w:val="20"/>
        </w:rPr>
      </w:pPr>
      <w:r w:rsidRPr="005645E5">
        <w:rPr>
          <w:rFonts w:ascii="Arial" w:hAnsi="Arial" w:cs="Arial"/>
          <w:b/>
          <w:bCs/>
          <w:sz w:val="20"/>
          <w:szCs w:val="20"/>
        </w:rPr>
        <w:t>Mariborska knjižnica</w:t>
      </w:r>
    </w:p>
    <w:p w14:paraId="4BEA7CB1" w14:textId="17AD8017" w:rsidR="006C243B" w:rsidRPr="005645E5" w:rsidRDefault="006C243B" w:rsidP="009D38A5">
      <w:pPr>
        <w:spacing w:after="0"/>
        <w:contextualSpacing/>
        <w:jc w:val="both"/>
        <w:rPr>
          <w:rFonts w:ascii="Arial" w:hAnsi="Arial" w:cs="Arial"/>
          <w:sz w:val="20"/>
          <w:szCs w:val="20"/>
        </w:rPr>
      </w:pPr>
      <w:r w:rsidRPr="005645E5">
        <w:rPr>
          <w:rFonts w:ascii="Arial" w:hAnsi="Arial" w:cs="Arial"/>
          <w:sz w:val="20"/>
          <w:szCs w:val="20"/>
        </w:rPr>
        <w:t>V Mariborski knjižnici sta bili v letu 2022 zaposleni dve invalidni osebi (</w:t>
      </w:r>
      <w:r w:rsidRPr="005645E5">
        <w:rPr>
          <w:rFonts w:ascii="Arial" w:hAnsi="Arial" w:cs="Arial"/>
          <w:b/>
          <w:bCs/>
          <w:i/>
          <w:iCs/>
          <w:sz w:val="20"/>
          <w:szCs w:val="20"/>
        </w:rPr>
        <w:t>MK – Mariborska knjižnica</w:t>
      </w:r>
      <w:r w:rsidRPr="005645E5">
        <w:rPr>
          <w:rFonts w:ascii="Arial" w:hAnsi="Arial" w:cs="Arial"/>
          <w:i/>
          <w:iCs/>
          <w:sz w:val="20"/>
          <w:szCs w:val="20"/>
        </w:rPr>
        <w:t>, ukrep 5.4</w:t>
      </w:r>
      <w:r w:rsidRPr="005645E5">
        <w:rPr>
          <w:rFonts w:ascii="Arial" w:hAnsi="Arial" w:cs="Arial"/>
          <w:sz w:val="20"/>
          <w:szCs w:val="20"/>
        </w:rPr>
        <w:t>).</w:t>
      </w:r>
    </w:p>
    <w:p w14:paraId="7DBE6DA3" w14:textId="77777777" w:rsidR="006C243B" w:rsidRPr="005645E5" w:rsidRDefault="006C243B" w:rsidP="009D38A5">
      <w:pPr>
        <w:spacing w:after="0"/>
        <w:contextualSpacing/>
        <w:jc w:val="both"/>
        <w:rPr>
          <w:rFonts w:ascii="Arial" w:hAnsi="Arial" w:cs="Arial"/>
          <w:b/>
          <w:bCs/>
          <w:sz w:val="20"/>
          <w:szCs w:val="20"/>
        </w:rPr>
      </w:pPr>
    </w:p>
    <w:p w14:paraId="0D80F02B" w14:textId="77777777" w:rsidR="006C243B" w:rsidRPr="005645E5" w:rsidRDefault="006C243B" w:rsidP="009D38A5">
      <w:pPr>
        <w:spacing w:after="0"/>
        <w:contextualSpacing/>
        <w:jc w:val="both"/>
        <w:rPr>
          <w:rFonts w:ascii="Arial" w:hAnsi="Arial" w:cs="Arial"/>
          <w:b/>
          <w:bCs/>
          <w:sz w:val="20"/>
          <w:szCs w:val="20"/>
        </w:rPr>
      </w:pPr>
      <w:r w:rsidRPr="005645E5">
        <w:rPr>
          <w:rFonts w:ascii="Arial" w:hAnsi="Arial" w:cs="Arial"/>
          <w:b/>
          <w:bCs/>
          <w:sz w:val="20"/>
          <w:szCs w:val="20"/>
        </w:rPr>
        <w:t>Medobčinska splošna knjižnica Žalec</w:t>
      </w:r>
    </w:p>
    <w:p w14:paraId="268A4F1B" w14:textId="7617BD35" w:rsidR="006C243B" w:rsidRPr="005645E5" w:rsidRDefault="006C243B" w:rsidP="009D38A5">
      <w:pPr>
        <w:spacing w:after="0"/>
        <w:contextualSpacing/>
        <w:jc w:val="both"/>
        <w:rPr>
          <w:rFonts w:ascii="Arial" w:hAnsi="Arial" w:cs="Arial"/>
          <w:sz w:val="20"/>
          <w:szCs w:val="20"/>
        </w:rPr>
      </w:pPr>
      <w:r w:rsidRPr="005645E5">
        <w:rPr>
          <w:rFonts w:ascii="Arial" w:hAnsi="Arial" w:cs="Arial"/>
          <w:sz w:val="20"/>
          <w:szCs w:val="20"/>
        </w:rPr>
        <w:t>V Medobčinski splošni knjižnici Žalec omogočajo pogodbeno delo invalidni osebi (</w:t>
      </w:r>
      <w:r w:rsidRPr="005645E5">
        <w:rPr>
          <w:rFonts w:ascii="Arial" w:hAnsi="Arial" w:cs="Arial"/>
          <w:b/>
          <w:bCs/>
          <w:i/>
          <w:iCs/>
          <w:sz w:val="20"/>
          <w:szCs w:val="20"/>
        </w:rPr>
        <w:t>MK – Medobčinska splošna knjižnica Žalec</w:t>
      </w:r>
      <w:r w:rsidRPr="005645E5">
        <w:rPr>
          <w:rFonts w:ascii="Arial" w:hAnsi="Arial" w:cs="Arial"/>
          <w:i/>
          <w:iCs/>
          <w:sz w:val="20"/>
          <w:szCs w:val="20"/>
        </w:rPr>
        <w:t>, ukrep 5.4</w:t>
      </w:r>
      <w:r w:rsidRPr="005645E5">
        <w:rPr>
          <w:rFonts w:ascii="Arial" w:hAnsi="Arial" w:cs="Arial"/>
          <w:sz w:val="20"/>
          <w:szCs w:val="20"/>
        </w:rPr>
        <w:t xml:space="preserve">). </w:t>
      </w:r>
    </w:p>
    <w:p w14:paraId="23097C1A" w14:textId="77777777" w:rsidR="006C243B" w:rsidRPr="005645E5" w:rsidRDefault="006C243B" w:rsidP="009D38A5">
      <w:pPr>
        <w:spacing w:after="0"/>
        <w:contextualSpacing/>
        <w:jc w:val="both"/>
        <w:rPr>
          <w:rFonts w:ascii="Arial" w:hAnsi="Arial" w:cs="Arial"/>
          <w:b/>
          <w:bCs/>
          <w:sz w:val="20"/>
          <w:szCs w:val="20"/>
        </w:rPr>
      </w:pPr>
    </w:p>
    <w:p w14:paraId="3DEABB40" w14:textId="77777777" w:rsidR="006C243B" w:rsidRPr="005645E5" w:rsidRDefault="006C243B" w:rsidP="009D38A5">
      <w:pPr>
        <w:spacing w:after="0"/>
        <w:contextualSpacing/>
        <w:jc w:val="both"/>
        <w:rPr>
          <w:rFonts w:ascii="Arial" w:hAnsi="Arial" w:cs="Arial"/>
          <w:b/>
          <w:bCs/>
          <w:sz w:val="20"/>
          <w:szCs w:val="20"/>
        </w:rPr>
      </w:pPr>
      <w:r w:rsidRPr="005645E5">
        <w:rPr>
          <w:rFonts w:ascii="Arial" w:hAnsi="Arial" w:cs="Arial"/>
          <w:b/>
          <w:bCs/>
          <w:sz w:val="20"/>
          <w:szCs w:val="20"/>
        </w:rPr>
        <w:t xml:space="preserve">Knjižnica Mirana Jarca Novo mesto </w:t>
      </w:r>
    </w:p>
    <w:p w14:paraId="711E5CDD" w14:textId="4C901026" w:rsidR="006C243B" w:rsidRPr="005645E5" w:rsidRDefault="006C243B" w:rsidP="009D38A5">
      <w:pPr>
        <w:spacing w:after="0"/>
        <w:contextualSpacing/>
        <w:jc w:val="both"/>
        <w:rPr>
          <w:rFonts w:ascii="Arial" w:hAnsi="Arial" w:cs="Arial"/>
          <w:b/>
          <w:bCs/>
          <w:sz w:val="20"/>
          <w:szCs w:val="20"/>
        </w:rPr>
      </w:pPr>
      <w:r w:rsidRPr="005645E5">
        <w:rPr>
          <w:rFonts w:ascii="Arial" w:hAnsi="Arial" w:cs="Arial"/>
          <w:sz w:val="20"/>
          <w:szCs w:val="20"/>
        </w:rPr>
        <w:t>Vključenost treh invalidov v delovni proces prek programa ZRSZ javnih del je omogočala tudi Knjižnica Mirana Jarca Novo mesto (</w:t>
      </w:r>
      <w:r w:rsidRPr="005645E5">
        <w:rPr>
          <w:rFonts w:ascii="Arial" w:hAnsi="Arial" w:cs="Arial"/>
          <w:b/>
          <w:bCs/>
          <w:i/>
          <w:iCs/>
          <w:sz w:val="20"/>
          <w:szCs w:val="20"/>
        </w:rPr>
        <w:t>MK – Knjižnica Mirana Jarca Novo mesto</w:t>
      </w:r>
      <w:r w:rsidRPr="005645E5">
        <w:rPr>
          <w:rFonts w:ascii="Arial" w:hAnsi="Arial" w:cs="Arial"/>
          <w:i/>
          <w:iCs/>
          <w:sz w:val="20"/>
          <w:szCs w:val="20"/>
        </w:rPr>
        <w:t>, ukrepa 5.4 in 4.3</w:t>
      </w:r>
      <w:r w:rsidRPr="005645E5">
        <w:rPr>
          <w:rFonts w:ascii="Arial" w:hAnsi="Arial" w:cs="Arial"/>
          <w:sz w:val="20"/>
          <w:szCs w:val="20"/>
        </w:rPr>
        <w:t xml:space="preserve">). </w:t>
      </w:r>
    </w:p>
    <w:p w14:paraId="34DD8997" w14:textId="77777777" w:rsidR="006C243B" w:rsidRPr="005645E5" w:rsidRDefault="006C243B" w:rsidP="009D38A5">
      <w:pPr>
        <w:spacing w:after="0"/>
        <w:contextualSpacing/>
        <w:jc w:val="both"/>
        <w:rPr>
          <w:rFonts w:ascii="Arial" w:hAnsi="Arial" w:cs="Arial"/>
          <w:b/>
          <w:bCs/>
          <w:sz w:val="20"/>
          <w:szCs w:val="20"/>
        </w:rPr>
      </w:pPr>
    </w:p>
    <w:p w14:paraId="31F430B6" w14:textId="77777777" w:rsidR="006C243B" w:rsidRPr="005645E5" w:rsidRDefault="006C243B" w:rsidP="009D38A5">
      <w:pPr>
        <w:spacing w:after="0"/>
        <w:contextualSpacing/>
        <w:jc w:val="both"/>
        <w:rPr>
          <w:rFonts w:ascii="Arial" w:hAnsi="Arial" w:cs="Arial"/>
          <w:b/>
          <w:bCs/>
          <w:sz w:val="20"/>
          <w:szCs w:val="20"/>
        </w:rPr>
      </w:pPr>
      <w:r w:rsidRPr="005645E5">
        <w:rPr>
          <w:rFonts w:ascii="Arial" w:hAnsi="Arial" w:cs="Arial"/>
          <w:b/>
          <w:bCs/>
          <w:sz w:val="20"/>
          <w:szCs w:val="20"/>
        </w:rPr>
        <w:t>Knjižnica Pavla Golie Trebnje</w:t>
      </w:r>
    </w:p>
    <w:p w14:paraId="7FFD7B33" w14:textId="1B0EB381" w:rsidR="006C243B" w:rsidRPr="005645E5" w:rsidRDefault="006C243B" w:rsidP="009D38A5">
      <w:pPr>
        <w:spacing w:after="0"/>
        <w:contextualSpacing/>
        <w:jc w:val="both"/>
        <w:rPr>
          <w:rFonts w:ascii="Arial" w:hAnsi="Arial" w:cs="Arial"/>
          <w:b/>
          <w:bCs/>
          <w:sz w:val="20"/>
          <w:szCs w:val="20"/>
        </w:rPr>
      </w:pPr>
      <w:r w:rsidRPr="005645E5">
        <w:rPr>
          <w:rFonts w:ascii="Arial" w:hAnsi="Arial" w:cs="Arial"/>
          <w:sz w:val="20"/>
          <w:szCs w:val="20"/>
        </w:rPr>
        <w:t>V okviru javnih del so zaposlili dve invalidni osebi tudi v Knjižnici Pavla Golie Trebnje (</w:t>
      </w:r>
      <w:r w:rsidRPr="005645E5">
        <w:rPr>
          <w:rFonts w:ascii="Arial" w:hAnsi="Arial" w:cs="Arial"/>
          <w:b/>
          <w:bCs/>
          <w:i/>
          <w:iCs/>
          <w:sz w:val="20"/>
          <w:szCs w:val="20"/>
        </w:rPr>
        <w:t>MK – Knjižnica Pavla Golie Trebnje</w:t>
      </w:r>
      <w:r w:rsidRPr="005645E5">
        <w:rPr>
          <w:rFonts w:ascii="Arial" w:hAnsi="Arial" w:cs="Arial"/>
          <w:i/>
          <w:iCs/>
          <w:sz w:val="20"/>
          <w:szCs w:val="20"/>
        </w:rPr>
        <w:t>, ukrep 5.4</w:t>
      </w:r>
      <w:r w:rsidRPr="005645E5">
        <w:rPr>
          <w:rFonts w:ascii="Arial" w:hAnsi="Arial" w:cs="Arial"/>
          <w:sz w:val="20"/>
          <w:szCs w:val="20"/>
        </w:rPr>
        <w:t>).</w:t>
      </w:r>
    </w:p>
    <w:p w14:paraId="3A6C3F80" w14:textId="77777777" w:rsidR="006C243B" w:rsidRPr="005645E5" w:rsidRDefault="006C243B" w:rsidP="009D38A5">
      <w:pPr>
        <w:spacing w:after="0"/>
        <w:jc w:val="both"/>
        <w:rPr>
          <w:rFonts w:ascii="Arial" w:hAnsi="Arial" w:cs="Arial"/>
          <w:b/>
          <w:bCs/>
          <w:sz w:val="20"/>
          <w:szCs w:val="20"/>
          <w:u w:val="single"/>
        </w:rPr>
      </w:pPr>
    </w:p>
    <w:p w14:paraId="65CCE199" w14:textId="77777777" w:rsidR="006C243B" w:rsidRPr="005645E5" w:rsidRDefault="006C243B" w:rsidP="009D38A5">
      <w:pPr>
        <w:pStyle w:val="Brezrazmikov"/>
        <w:spacing w:line="276" w:lineRule="auto"/>
        <w:jc w:val="both"/>
        <w:rPr>
          <w:rFonts w:ascii="Arial" w:hAnsi="Arial" w:cs="Arial"/>
          <w:sz w:val="20"/>
          <w:szCs w:val="20"/>
        </w:rPr>
      </w:pPr>
      <w:r w:rsidRPr="005645E5">
        <w:rPr>
          <w:rFonts w:ascii="Arial" w:hAnsi="Arial" w:cs="Arial"/>
          <w:b/>
          <w:bCs/>
          <w:sz w:val="20"/>
          <w:szCs w:val="20"/>
        </w:rPr>
        <w:t>MK, Direktorat za ustvarjalnost, Sektor za umetnost – glasbena, plesna in uprizoritvena umetnost</w:t>
      </w:r>
      <w:r w:rsidRPr="005645E5">
        <w:rPr>
          <w:rFonts w:ascii="Arial" w:hAnsi="Arial" w:cs="Arial"/>
          <w:sz w:val="20"/>
          <w:szCs w:val="20"/>
        </w:rPr>
        <w:t>, v nadaljevanju povzema prispevke zunanjih javnih (kulturnih) ustanov in javnih zavodov.</w:t>
      </w:r>
    </w:p>
    <w:p w14:paraId="7FF78B16" w14:textId="77777777" w:rsidR="006C243B" w:rsidRPr="005645E5" w:rsidRDefault="006C243B" w:rsidP="009D38A5">
      <w:pPr>
        <w:spacing w:after="0"/>
        <w:jc w:val="both"/>
        <w:rPr>
          <w:rFonts w:ascii="Arial" w:hAnsi="Arial" w:cs="Arial"/>
          <w:b/>
          <w:bCs/>
          <w:sz w:val="20"/>
          <w:szCs w:val="20"/>
          <w:u w:val="single"/>
        </w:rPr>
      </w:pPr>
    </w:p>
    <w:p w14:paraId="569FC965"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SNG Opera in balet Ljubljana</w:t>
      </w:r>
    </w:p>
    <w:p w14:paraId="4AFE1204" w14:textId="4044589D"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SNG Opera in balet Ljubljana so imeli v letu 2022 zaposlenih </w:t>
      </w:r>
      <w:r>
        <w:rPr>
          <w:rFonts w:ascii="Arial" w:hAnsi="Arial" w:cs="Arial"/>
          <w:sz w:val="20"/>
          <w:szCs w:val="20"/>
        </w:rPr>
        <w:t>osem</w:t>
      </w:r>
      <w:r w:rsidRPr="005645E5">
        <w:rPr>
          <w:rFonts w:ascii="Arial" w:hAnsi="Arial" w:cs="Arial"/>
          <w:sz w:val="20"/>
          <w:szCs w:val="20"/>
        </w:rPr>
        <w:t xml:space="preserve"> invalidov, ki delajo skrajšani delovni čas (</w:t>
      </w:r>
      <w:r>
        <w:rPr>
          <w:rFonts w:ascii="Arial" w:hAnsi="Arial" w:cs="Arial"/>
          <w:sz w:val="20"/>
          <w:szCs w:val="20"/>
        </w:rPr>
        <w:t>štiri</w:t>
      </w:r>
      <w:r w:rsidRPr="005645E5">
        <w:rPr>
          <w:rFonts w:ascii="Arial" w:hAnsi="Arial" w:cs="Arial"/>
          <w:sz w:val="20"/>
          <w:szCs w:val="20"/>
        </w:rPr>
        <w:t xml:space="preserve"> ali </w:t>
      </w:r>
      <w:r>
        <w:rPr>
          <w:rFonts w:ascii="Arial" w:hAnsi="Arial" w:cs="Arial"/>
          <w:sz w:val="20"/>
          <w:szCs w:val="20"/>
        </w:rPr>
        <w:t>šest</w:t>
      </w:r>
      <w:r w:rsidRPr="005645E5">
        <w:rPr>
          <w:rFonts w:ascii="Arial" w:hAnsi="Arial" w:cs="Arial"/>
          <w:sz w:val="20"/>
          <w:szCs w:val="20"/>
        </w:rPr>
        <w:t xml:space="preserve"> ur) (</w:t>
      </w:r>
      <w:r w:rsidRPr="005645E5">
        <w:rPr>
          <w:rFonts w:ascii="Arial" w:hAnsi="Arial" w:cs="Arial"/>
          <w:b/>
          <w:bCs/>
          <w:i/>
          <w:iCs/>
          <w:sz w:val="20"/>
          <w:szCs w:val="20"/>
        </w:rPr>
        <w:t>MK – SNG Opera in balet Ljubljana</w:t>
      </w:r>
      <w:r w:rsidRPr="005645E5">
        <w:rPr>
          <w:rFonts w:ascii="Arial" w:hAnsi="Arial" w:cs="Arial"/>
          <w:i/>
          <w:iCs/>
          <w:sz w:val="20"/>
          <w:szCs w:val="20"/>
        </w:rPr>
        <w:t>, ukrep 5.4</w:t>
      </w:r>
      <w:r w:rsidRPr="005645E5">
        <w:rPr>
          <w:rFonts w:ascii="Arial" w:hAnsi="Arial" w:cs="Arial"/>
          <w:sz w:val="20"/>
          <w:szCs w:val="20"/>
        </w:rPr>
        <w:t xml:space="preserve">). </w:t>
      </w:r>
    </w:p>
    <w:p w14:paraId="1005F3A1" w14:textId="77777777" w:rsidR="006C243B" w:rsidRPr="005645E5" w:rsidRDefault="006C243B" w:rsidP="009D38A5">
      <w:pPr>
        <w:spacing w:after="0"/>
        <w:jc w:val="both"/>
        <w:rPr>
          <w:rFonts w:ascii="Arial" w:hAnsi="Arial" w:cs="Arial"/>
          <w:b/>
          <w:bCs/>
          <w:sz w:val="20"/>
          <w:szCs w:val="20"/>
        </w:rPr>
      </w:pPr>
    </w:p>
    <w:p w14:paraId="4F60289A" w14:textId="77777777" w:rsidR="006C243B" w:rsidRPr="005645E5" w:rsidRDefault="006C243B" w:rsidP="009D38A5">
      <w:pPr>
        <w:spacing w:after="0"/>
        <w:jc w:val="both"/>
        <w:rPr>
          <w:rFonts w:ascii="Arial" w:hAnsi="Arial" w:cs="Arial"/>
          <w:b/>
          <w:bCs/>
          <w:sz w:val="20"/>
          <w:szCs w:val="20"/>
        </w:rPr>
      </w:pPr>
      <w:r w:rsidRPr="005645E5">
        <w:rPr>
          <w:rFonts w:ascii="Arial" w:hAnsi="Arial" w:cs="Arial"/>
          <w:b/>
          <w:bCs/>
          <w:sz w:val="20"/>
          <w:szCs w:val="20"/>
        </w:rPr>
        <w:t>SNG Drama Ljubljana</w:t>
      </w:r>
    </w:p>
    <w:p w14:paraId="37026FDE" w14:textId="368054E0"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V Drami so imeli na dan 31. decembra 2022 zaposlenih enajst oseb s priznano invalidnostjo. Vs</w:t>
      </w:r>
      <w:r w:rsidR="00613D09">
        <w:rPr>
          <w:rFonts w:ascii="Arial" w:hAnsi="Arial" w:cs="Arial"/>
          <w:sz w:val="20"/>
          <w:szCs w:val="20"/>
        </w:rPr>
        <w:t>e</w:t>
      </w:r>
      <w:r w:rsidRPr="005645E5">
        <w:rPr>
          <w:rFonts w:ascii="Arial" w:hAnsi="Arial" w:cs="Arial"/>
          <w:sz w:val="20"/>
          <w:szCs w:val="20"/>
        </w:rPr>
        <w:t xml:space="preserve"> so v Drami obdržal</w:t>
      </w:r>
      <w:r w:rsidR="00613D09">
        <w:rPr>
          <w:rFonts w:ascii="Arial" w:hAnsi="Arial" w:cs="Arial"/>
          <w:sz w:val="20"/>
          <w:szCs w:val="20"/>
        </w:rPr>
        <w:t>e</w:t>
      </w:r>
      <w:r w:rsidRPr="005645E5">
        <w:rPr>
          <w:rFonts w:ascii="Arial" w:hAnsi="Arial" w:cs="Arial"/>
          <w:sz w:val="20"/>
          <w:szCs w:val="20"/>
        </w:rPr>
        <w:t xml:space="preserve"> zaposlitev tudi po nastanku invalidnosti, kar so dosegli s prilagoditvijo delovnih mest ali s premestitvijo na drugo ustrezno delovno mesto v skladu </w:t>
      </w:r>
      <w:r>
        <w:rPr>
          <w:rFonts w:ascii="Arial" w:hAnsi="Arial" w:cs="Arial"/>
          <w:sz w:val="20"/>
          <w:szCs w:val="20"/>
        </w:rPr>
        <w:t>z</w:t>
      </w:r>
      <w:r w:rsidRPr="005645E5">
        <w:rPr>
          <w:rFonts w:ascii="Arial" w:hAnsi="Arial" w:cs="Arial"/>
          <w:sz w:val="20"/>
          <w:szCs w:val="20"/>
        </w:rPr>
        <w:t xml:space="preserve"> zmožnostmi. V času epidemije </w:t>
      </w:r>
      <w:r>
        <w:rPr>
          <w:rFonts w:ascii="Arial" w:hAnsi="Arial" w:cs="Arial"/>
          <w:sz w:val="20"/>
          <w:szCs w:val="20"/>
        </w:rPr>
        <w:t>covida</w:t>
      </w:r>
      <w:r w:rsidRPr="005645E5">
        <w:rPr>
          <w:rFonts w:ascii="Arial" w:hAnsi="Arial" w:cs="Arial"/>
          <w:sz w:val="20"/>
          <w:szCs w:val="20"/>
        </w:rPr>
        <w:t xml:space="preserve">-19 so vsem zaposlenim, še posebej pa ranljivim osebam, v skladu z zmožnostmi delovnega procesa </w:t>
      </w:r>
      <w:r w:rsidRPr="005645E5">
        <w:rPr>
          <w:rFonts w:ascii="Arial" w:hAnsi="Arial" w:cs="Arial"/>
          <w:sz w:val="20"/>
          <w:szCs w:val="20"/>
        </w:rPr>
        <w:lastRenderedPageBreak/>
        <w:t xml:space="preserve">omogočali delo na daljavo. Poslovno sodelujejo tudi z zunanjimi izvajalci, ki zaposlujejo invalide (kot </w:t>
      </w:r>
      <w:r w:rsidRPr="005645E5">
        <w:rPr>
          <w:rFonts w:ascii="Arial" w:hAnsi="Arial" w:cs="Arial"/>
          <w:color w:val="000000" w:themeColor="text1"/>
          <w:sz w:val="20"/>
          <w:szCs w:val="20"/>
        </w:rPr>
        <w:t xml:space="preserve">na primer </w:t>
      </w:r>
      <w:r w:rsidRPr="005645E5">
        <w:rPr>
          <w:rFonts w:ascii="Arial" w:hAnsi="Arial" w:cs="Arial"/>
          <w:sz w:val="20"/>
          <w:szCs w:val="20"/>
        </w:rPr>
        <w:t>pri oddaji storitev urejanja zunanje okolice objekta Drama, oddaj</w:t>
      </w:r>
      <w:r>
        <w:rPr>
          <w:rFonts w:ascii="Arial" w:hAnsi="Arial" w:cs="Arial"/>
          <w:sz w:val="20"/>
          <w:szCs w:val="20"/>
        </w:rPr>
        <w:t>i</w:t>
      </w:r>
      <w:r w:rsidRPr="005645E5">
        <w:rPr>
          <w:rFonts w:ascii="Arial" w:hAnsi="Arial" w:cs="Arial"/>
          <w:sz w:val="20"/>
          <w:szCs w:val="20"/>
        </w:rPr>
        <w:t xml:space="preserve"> storitev tiska in podobno) (</w:t>
      </w:r>
      <w:r w:rsidRPr="005645E5">
        <w:rPr>
          <w:rFonts w:ascii="Arial" w:hAnsi="Arial" w:cs="Arial"/>
          <w:b/>
          <w:bCs/>
          <w:i/>
          <w:iCs/>
          <w:sz w:val="20"/>
          <w:szCs w:val="20"/>
        </w:rPr>
        <w:t>MK – SNG Drama Ljubljana</w:t>
      </w:r>
      <w:r w:rsidRPr="005645E5">
        <w:rPr>
          <w:rFonts w:ascii="Arial" w:hAnsi="Arial" w:cs="Arial"/>
          <w:i/>
          <w:iCs/>
          <w:sz w:val="20"/>
          <w:szCs w:val="20"/>
        </w:rPr>
        <w:t>, ukrepa 5.4 in 5.9</w:t>
      </w:r>
      <w:r w:rsidRPr="005645E5">
        <w:rPr>
          <w:rFonts w:ascii="Arial" w:hAnsi="Arial" w:cs="Arial"/>
          <w:sz w:val="20"/>
          <w:szCs w:val="20"/>
        </w:rPr>
        <w:t>).</w:t>
      </w:r>
    </w:p>
    <w:p w14:paraId="738A5BE8" w14:textId="77777777" w:rsidR="006C243B" w:rsidRPr="005645E5" w:rsidRDefault="006C243B" w:rsidP="009D38A5">
      <w:pPr>
        <w:spacing w:after="0"/>
        <w:jc w:val="both"/>
        <w:rPr>
          <w:rFonts w:ascii="Arial" w:hAnsi="Arial" w:cs="Arial"/>
          <w:sz w:val="20"/>
          <w:szCs w:val="20"/>
        </w:rPr>
      </w:pPr>
    </w:p>
    <w:p w14:paraId="1DF4BF55" w14:textId="77777777" w:rsidR="006C243B" w:rsidRPr="005645E5" w:rsidRDefault="006C243B" w:rsidP="009D38A5">
      <w:pPr>
        <w:spacing w:after="0"/>
        <w:jc w:val="both"/>
        <w:rPr>
          <w:rFonts w:ascii="Arial" w:hAnsi="Arial" w:cs="Arial"/>
          <w:b/>
          <w:bCs/>
          <w:snapToGrid w:val="0"/>
          <w:color w:val="000000" w:themeColor="text1"/>
          <w:sz w:val="20"/>
          <w:szCs w:val="20"/>
        </w:rPr>
      </w:pPr>
      <w:r w:rsidRPr="005645E5">
        <w:rPr>
          <w:rFonts w:ascii="Arial" w:hAnsi="Arial" w:cs="Arial"/>
          <w:b/>
          <w:bCs/>
          <w:snapToGrid w:val="0"/>
          <w:color w:val="000000" w:themeColor="text1"/>
          <w:sz w:val="20"/>
          <w:szCs w:val="20"/>
        </w:rPr>
        <w:t>SNG Maribor</w:t>
      </w:r>
    </w:p>
    <w:p w14:paraId="515CD0A8" w14:textId="704C7BBA" w:rsidR="006C243B" w:rsidRPr="005645E5" w:rsidRDefault="006C243B" w:rsidP="009D38A5">
      <w:pPr>
        <w:spacing w:after="0"/>
        <w:jc w:val="both"/>
        <w:rPr>
          <w:rFonts w:ascii="Arial" w:hAnsi="Arial" w:cs="Arial"/>
          <w:b/>
          <w:bCs/>
          <w:snapToGrid w:val="0"/>
          <w:sz w:val="20"/>
          <w:szCs w:val="20"/>
        </w:rPr>
      </w:pPr>
      <w:r w:rsidRPr="005645E5">
        <w:rPr>
          <w:rFonts w:ascii="Arial" w:hAnsi="Arial" w:cs="Arial"/>
          <w:snapToGrid w:val="0"/>
          <w:sz w:val="20"/>
          <w:szCs w:val="20"/>
        </w:rPr>
        <w:t>V SNG Maribor premeščajo delovne invalide na mesta</w:t>
      </w:r>
      <w:r>
        <w:rPr>
          <w:rFonts w:ascii="Arial" w:hAnsi="Arial" w:cs="Arial"/>
          <w:snapToGrid w:val="0"/>
          <w:sz w:val="20"/>
          <w:szCs w:val="20"/>
        </w:rPr>
        <w:t>,</w:t>
      </w:r>
      <w:r w:rsidRPr="00BC237B">
        <w:rPr>
          <w:rFonts w:ascii="Arial" w:hAnsi="Arial" w:cs="Arial"/>
          <w:snapToGrid w:val="0"/>
          <w:sz w:val="20"/>
          <w:szCs w:val="20"/>
        </w:rPr>
        <w:t xml:space="preserve"> </w:t>
      </w:r>
      <w:r w:rsidRPr="005645E5">
        <w:rPr>
          <w:rFonts w:ascii="Arial" w:hAnsi="Arial" w:cs="Arial"/>
          <w:snapToGrid w:val="0"/>
          <w:sz w:val="20"/>
          <w:szCs w:val="20"/>
        </w:rPr>
        <w:t>prilagojena</w:t>
      </w:r>
      <w:r w:rsidRPr="00BC237B">
        <w:rPr>
          <w:rFonts w:ascii="Arial" w:hAnsi="Arial" w:cs="Arial"/>
          <w:snapToGrid w:val="0"/>
          <w:sz w:val="20"/>
          <w:szCs w:val="20"/>
        </w:rPr>
        <w:t xml:space="preserve"> </w:t>
      </w:r>
      <w:r w:rsidRPr="005645E5">
        <w:rPr>
          <w:rFonts w:ascii="Arial" w:hAnsi="Arial" w:cs="Arial"/>
          <w:snapToGrid w:val="0"/>
          <w:sz w:val="20"/>
          <w:szCs w:val="20"/>
        </w:rPr>
        <w:t xml:space="preserve">njihovi invalidnosti. V letu 2022 je bilo zaposlenih 13 invalidnih oseb iz naslova delovne invalidnosti. </w:t>
      </w:r>
      <w:r>
        <w:rPr>
          <w:rFonts w:ascii="Arial" w:hAnsi="Arial" w:cs="Arial"/>
          <w:sz w:val="20"/>
          <w:szCs w:val="20"/>
        </w:rPr>
        <w:t>Med</w:t>
      </w:r>
      <w:r w:rsidRPr="005645E5">
        <w:rPr>
          <w:rFonts w:ascii="Arial" w:hAnsi="Arial" w:cs="Arial"/>
          <w:sz w:val="20"/>
          <w:szCs w:val="20"/>
        </w:rPr>
        <w:t xml:space="preserve"> epidemij</w:t>
      </w:r>
      <w:r>
        <w:rPr>
          <w:rFonts w:ascii="Arial" w:hAnsi="Arial" w:cs="Arial"/>
          <w:sz w:val="20"/>
          <w:szCs w:val="20"/>
        </w:rPr>
        <w:t>o</w:t>
      </w:r>
      <w:r w:rsidRPr="005645E5">
        <w:rPr>
          <w:rFonts w:ascii="Arial" w:hAnsi="Arial" w:cs="Arial"/>
          <w:sz w:val="20"/>
          <w:szCs w:val="20"/>
        </w:rPr>
        <w:t xml:space="preserve"> </w:t>
      </w:r>
      <w:r>
        <w:rPr>
          <w:rFonts w:ascii="Arial" w:hAnsi="Arial" w:cs="Arial"/>
          <w:sz w:val="20"/>
          <w:szCs w:val="20"/>
        </w:rPr>
        <w:t>covida</w:t>
      </w:r>
      <w:r w:rsidRPr="005645E5">
        <w:rPr>
          <w:rFonts w:ascii="Arial" w:hAnsi="Arial" w:cs="Arial"/>
          <w:sz w:val="20"/>
          <w:szCs w:val="20"/>
        </w:rPr>
        <w:t xml:space="preserve">-19 so v letu 2022 zaposlenim invalidom omogočili delo na daljavo. Tudi v prihodnje si bodo prizadevali za izboljševanje dostopa invalidov do vsebin SNG Maribor. Prav tako se bodo trudili, da bodo zaposlenim invalidnim osebam nudili čim boljše možnosti za opravljanje dela v SNG Maribor </w:t>
      </w:r>
      <w:r w:rsidRPr="005645E5">
        <w:rPr>
          <w:rFonts w:ascii="Arial" w:hAnsi="Arial" w:cs="Arial"/>
          <w:snapToGrid w:val="0"/>
          <w:sz w:val="20"/>
          <w:szCs w:val="20"/>
        </w:rPr>
        <w:t>(</w:t>
      </w:r>
      <w:r w:rsidRPr="005645E5">
        <w:rPr>
          <w:rFonts w:ascii="Arial" w:hAnsi="Arial" w:cs="Arial"/>
          <w:b/>
          <w:bCs/>
          <w:i/>
          <w:iCs/>
          <w:snapToGrid w:val="0"/>
          <w:sz w:val="20"/>
          <w:szCs w:val="20"/>
        </w:rPr>
        <w:t>MK – SNG Maribor</w:t>
      </w:r>
      <w:r w:rsidRPr="005645E5">
        <w:rPr>
          <w:rFonts w:ascii="Arial" w:hAnsi="Arial" w:cs="Arial"/>
          <w:i/>
          <w:iCs/>
          <w:snapToGrid w:val="0"/>
          <w:sz w:val="20"/>
          <w:szCs w:val="20"/>
        </w:rPr>
        <w:t>, ukrepa 5.4 in 5.9</w:t>
      </w:r>
      <w:r w:rsidRPr="005645E5">
        <w:rPr>
          <w:rFonts w:ascii="Arial" w:hAnsi="Arial" w:cs="Arial"/>
          <w:snapToGrid w:val="0"/>
          <w:sz w:val="20"/>
          <w:szCs w:val="20"/>
        </w:rPr>
        <w:t>)</w:t>
      </w:r>
      <w:r w:rsidRPr="005645E5">
        <w:rPr>
          <w:rFonts w:ascii="Arial" w:hAnsi="Arial" w:cs="Arial"/>
          <w:sz w:val="20"/>
          <w:szCs w:val="20"/>
        </w:rPr>
        <w:t>.</w:t>
      </w:r>
    </w:p>
    <w:p w14:paraId="70BDA062" w14:textId="77777777" w:rsidR="006C243B" w:rsidRPr="005645E5" w:rsidRDefault="006C243B" w:rsidP="009D38A5">
      <w:pPr>
        <w:spacing w:after="0"/>
        <w:jc w:val="both"/>
        <w:rPr>
          <w:rFonts w:ascii="Arial" w:hAnsi="Arial" w:cs="Arial"/>
          <w:b/>
          <w:bCs/>
          <w:sz w:val="20"/>
          <w:szCs w:val="20"/>
        </w:rPr>
      </w:pPr>
    </w:p>
    <w:p w14:paraId="35BECA43" w14:textId="77777777" w:rsidR="006C243B" w:rsidRPr="005645E5" w:rsidRDefault="006C243B" w:rsidP="009D38A5">
      <w:pPr>
        <w:spacing w:after="0"/>
        <w:jc w:val="both"/>
        <w:rPr>
          <w:rFonts w:ascii="Arial" w:hAnsi="Arial" w:cs="Arial"/>
          <w:sz w:val="20"/>
          <w:szCs w:val="20"/>
        </w:rPr>
      </w:pPr>
      <w:r w:rsidRPr="005645E5">
        <w:rPr>
          <w:rFonts w:ascii="Arial" w:hAnsi="Arial" w:cs="Arial"/>
          <w:b/>
          <w:bCs/>
          <w:sz w:val="20"/>
          <w:szCs w:val="20"/>
        </w:rPr>
        <w:t>Mestno gledališče Ljubljansko (MGL)</w:t>
      </w:r>
    </w:p>
    <w:p w14:paraId="73622D26" w14:textId="137E880B"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MGL so bili v letu 2022 </w:t>
      </w:r>
      <w:r w:rsidRPr="005645E5">
        <w:rPr>
          <w:rFonts w:ascii="Arial" w:hAnsi="Arial" w:cs="Arial"/>
          <w:snapToGrid w:val="0"/>
          <w:sz w:val="20"/>
          <w:szCs w:val="20"/>
        </w:rPr>
        <w:t xml:space="preserve">zaposleni </w:t>
      </w:r>
      <w:r>
        <w:rPr>
          <w:rFonts w:ascii="Arial" w:hAnsi="Arial" w:cs="Arial"/>
          <w:snapToGrid w:val="0"/>
          <w:sz w:val="20"/>
          <w:szCs w:val="20"/>
        </w:rPr>
        <w:t>trije</w:t>
      </w:r>
      <w:r w:rsidRPr="005645E5">
        <w:rPr>
          <w:rFonts w:ascii="Arial" w:hAnsi="Arial" w:cs="Arial"/>
          <w:snapToGrid w:val="0"/>
          <w:sz w:val="20"/>
          <w:szCs w:val="20"/>
        </w:rPr>
        <w:t xml:space="preserve"> invalidi, od tega en scenski tehnik (polovična zaposlitev), en vzdrževalec (polovična zaposlitev) in ena strokovna sodelavka (</w:t>
      </w:r>
      <w:r>
        <w:rPr>
          <w:rFonts w:ascii="Arial" w:hAnsi="Arial" w:cs="Arial"/>
          <w:snapToGrid w:val="0"/>
          <w:sz w:val="20"/>
          <w:szCs w:val="20"/>
        </w:rPr>
        <w:t>sedem</w:t>
      </w:r>
      <w:r w:rsidRPr="005645E5">
        <w:rPr>
          <w:rFonts w:ascii="Arial" w:hAnsi="Arial" w:cs="Arial"/>
          <w:snapToGrid w:val="0"/>
          <w:sz w:val="20"/>
          <w:szCs w:val="20"/>
        </w:rPr>
        <w:t xml:space="preserve"> ur). Med epidemijo </w:t>
      </w:r>
      <w:r>
        <w:rPr>
          <w:rFonts w:ascii="Arial" w:hAnsi="Arial" w:cs="Arial"/>
          <w:snapToGrid w:val="0"/>
          <w:sz w:val="20"/>
          <w:szCs w:val="20"/>
        </w:rPr>
        <w:t>covida</w:t>
      </w:r>
      <w:r w:rsidRPr="005645E5">
        <w:rPr>
          <w:rFonts w:ascii="Arial" w:hAnsi="Arial" w:cs="Arial"/>
          <w:snapToGrid w:val="0"/>
          <w:sz w:val="20"/>
          <w:szCs w:val="20"/>
        </w:rPr>
        <w:t>-19 so delo na daljavo lahko omogočili samo strokovni sodelavki, delovni mesti vzdrževalec in scenski tehnik te možnosti ne dopuščata (</w:t>
      </w:r>
      <w:r w:rsidRPr="005645E5">
        <w:rPr>
          <w:rFonts w:ascii="Arial" w:hAnsi="Arial" w:cs="Arial"/>
          <w:b/>
          <w:bCs/>
          <w:i/>
          <w:iCs/>
          <w:snapToGrid w:val="0"/>
          <w:sz w:val="20"/>
          <w:szCs w:val="20"/>
        </w:rPr>
        <w:t>MK – MGL</w:t>
      </w:r>
      <w:r w:rsidRPr="005645E5">
        <w:rPr>
          <w:rFonts w:ascii="Arial" w:hAnsi="Arial" w:cs="Arial"/>
          <w:i/>
          <w:iCs/>
          <w:snapToGrid w:val="0"/>
          <w:sz w:val="20"/>
          <w:szCs w:val="20"/>
        </w:rPr>
        <w:t>, ukrepa 5.4 in 5.9</w:t>
      </w:r>
      <w:r w:rsidRPr="005645E5">
        <w:rPr>
          <w:rFonts w:ascii="Arial" w:hAnsi="Arial" w:cs="Arial"/>
          <w:snapToGrid w:val="0"/>
          <w:sz w:val="20"/>
          <w:szCs w:val="20"/>
        </w:rPr>
        <w:t>).</w:t>
      </w:r>
      <w:r w:rsidRPr="005645E5">
        <w:rPr>
          <w:rFonts w:ascii="Arial" w:hAnsi="Arial" w:cs="Arial"/>
          <w:sz w:val="20"/>
          <w:szCs w:val="20"/>
        </w:rPr>
        <w:t xml:space="preserve"> </w:t>
      </w:r>
    </w:p>
    <w:p w14:paraId="186B0F95" w14:textId="77777777" w:rsidR="006C243B" w:rsidRPr="005645E5" w:rsidRDefault="006C243B" w:rsidP="009D38A5">
      <w:pPr>
        <w:spacing w:after="0"/>
        <w:jc w:val="both"/>
        <w:rPr>
          <w:rFonts w:ascii="Arial" w:hAnsi="Arial" w:cs="Arial"/>
          <w:b/>
          <w:bCs/>
          <w:snapToGrid w:val="0"/>
          <w:sz w:val="20"/>
          <w:szCs w:val="20"/>
        </w:rPr>
      </w:pPr>
    </w:p>
    <w:p w14:paraId="5E417582" w14:textId="77777777" w:rsidR="006C243B" w:rsidRPr="005645E5" w:rsidRDefault="006C243B" w:rsidP="009D38A5">
      <w:pPr>
        <w:spacing w:after="0"/>
        <w:jc w:val="both"/>
        <w:rPr>
          <w:rFonts w:ascii="Arial" w:hAnsi="Arial" w:cs="Arial"/>
          <w:b/>
          <w:bCs/>
          <w:snapToGrid w:val="0"/>
          <w:sz w:val="20"/>
          <w:szCs w:val="20"/>
        </w:rPr>
      </w:pPr>
      <w:r w:rsidRPr="005645E5">
        <w:rPr>
          <w:rFonts w:ascii="Arial" w:hAnsi="Arial" w:cs="Arial"/>
          <w:b/>
          <w:bCs/>
          <w:snapToGrid w:val="0"/>
          <w:sz w:val="20"/>
          <w:szCs w:val="20"/>
        </w:rPr>
        <w:t>Slovenska filharmonija (SF)</w:t>
      </w:r>
    </w:p>
    <w:p w14:paraId="1045E6C7" w14:textId="5B7B3A8E" w:rsidR="006C243B" w:rsidRPr="005645E5" w:rsidRDefault="006C243B" w:rsidP="009D38A5">
      <w:pPr>
        <w:spacing w:after="0"/>
        <w:jc w:val="both"/>
        <w:rPr>
          <w:rFonts w:ascii="Arial" w:hAnsi="Arial" w:cs="Arial"/>
          <w:snapToGrid w:val="0"/>
          <w:sz w:val="20"/>
          <w:szCs w:val="20"/>
        </w:rPr>
      </w:pPr>
      <w:r w:rsidRPr="005645E5">
        <w:rPr>
          <w:rFonts w:ascii="Arial" w:hAnsi="Arial" w:cs="Arial"/>
          <w:snapToGrid w:val="0"/>
          <w:sz w:val="20"/>
          <w:szCs w:val="20"/>
        </w:rPr>
        <w:t xml:space="preserve">V skladu z </w:t>
      </w:r>
      <w:bookmarkStart w:id="82" w:name="_Hlk134086084"/>
      <w:r w:rsidRPr="005645E5">
        <w:rPr>
          <w:rFonts w:ascii="Arial" w:hAnsi="Arial" w:cs="Arial"/>
          <w:snapToGrid w:val="0"/>
          <w:sz w:val="20"/>
          <w:szCs w:val="20"/>
        </w:rPr>
        <w:t>Zakonom o zaposlitveni rehabilitaciji in zaposlovanju invalidov (Uradni list RS, št. 16/07 – uradno prečiščeno besedilo, 87/11, 96/12 – ZPIZ-2, 98/14 in 18/21, v nadaljnjem</w:t>
      </w:r>
      <w:r w:rsidRPr="005645E5">
        <w:rPr>
          <w:rFonts w:ascii="Arial" w:hAnsi="Arial" w:cs="Arial"/>
          <w:snapToGrid w:val="0"/>
          <w:color w:val="000000" w:themeColor="text1"/>
          <w:sz w:val="20"/>
          <w:szCs w:val="20"/>
        </w:rPr>
        <w:t xml:space="preserve"> besedilu</w:t>
      </w:r>
      <w:r w:rsidRPr="005645E5">
        <w:rPr>
          <w:rFonts w:ascii="Arial" w:hAnsi="Arial" w:cs="Arial"/>
          <w:snapToGrid w:val="0"/>
          <w:sz w:val="20"/>
          <w:szCs w:val="20"/>
        </w:rPr>
        <w:t xml:space="preserve">: ZZRZI) </w:t>
      </w:r>
      <w:bookmarkEnd w:id="82"/>
      <w:r w:rsidRPr="005645E5">
        <w:rPr>
          <w:rFonts w:ascii="Arial" w:hAnsi="Arial" w:cs="Arial"/>
          <w:snapToGrid w:val="0"/>
          <w:sz w:val="20"/>
          <w:szCs w:val="20"/>
        </w:rPr>
        <w:t>ima SF dolžnost zaposlovanja določenega deleža invalidov. Potrebni delež invalidov v SF na podlagi določb 3. člena Uredbe o določitvi kvote za zaposlovanje znaša 2 odstotka od celotnega števila zaposlenih, glede na razvrstitev dejavnosti, ki je umetniško uprizarjanje (šifra 90.010). Pretežni del kvote izpolnjujejo z lastnimi zaposlenimi, del kvote pa nadomeščajo s pogodbenimi storitvami tiskanja, katerih izvajalec je invalidsko podjetje (</w:t>
      </w:r>
      <w:r w:rsidRPr="005645E5">
        <w:rPr>
          <w:rFonts w:ascii="Arial" w:hAnsi="Arial" w:cs="Arial"/>
          <w:b/>
          <w:bCs/>
          <w:i/>
          <w:iCs/>
          <w:snapToGrid w:val="0"/>
          <w:sz w:val="20"/>
          <w:szCs w:val="20"/>
        </w:rPr>
        <w:t>MK – SF</w:t>
      </w:r>
      <w:r w:rsidRPr="005645E5">
        <w:rPr>
          <w:rFonts w:ascii="Arial" w:hAnsi="Arial" w:cs="Arial"/>
          <w:i/>
          <w:iCs/>
          <w:snapToGrid w:val="0"/>
          <w:sz w:val="20"/>
          <w:szCs w:val="20"/>
        </w:rPr>
        <w:t>, ukrepa 5.2 in 5.4</w:t>
      </w:r>
      <w:r w:rsidRPr="005645E5">
        <w:rPr>
          <w:rFonts w:ascii="Arial" w:hAnsi="Arial" w:cs="Arial"/>
          <w:snapToGrid w:val="0"/>
          <w:sz w:val="20"/>
          <w:szCs w:val="20"/>
        </w:rPr>
        <w:t>).</w:t>
      </w:r>
    </w:p>
    <w:p w14:paraId="64B31F02" w14:textId="77777777" w:rsidR="006C243B" w:rsidRPr="005645E5" w:rsidRDefault="006C243B" w:rsidP="009D38A5">
      <w:pPr>
        <w:spacing w:after="0"/>
        <w:jc w:val="both"/>
        <w:rPr>
          <w:rFonts w:ascii="Arial" w:hAnsi="Arial" w:cs="Arial"/>
          <w:b/>
          <w:bCs/>
          <w:snapToGrid w:val="0"/>
          <w:sz w:val="20"/>
          <w:szCs w:val="20"/>
        </w:rPr>
      </w:pPr>
    </w:p>
    <w:p w14:paraId="46B96AD7" w14:textId="77777777" w:rsidR="006C243B" w:rsidRPr="005645E5" w:rsidRDefault="006C243B" w:rsidP="009D38A5">
      <w:pPr>
        <w:spacing w:after="0"/>
        <w:jc w:val="both"/>
        <w:rPr>
          <w:rFonts w:ascii="Arial" w:hAnsi="Arial" w:cs="Arial"/>
          <w:b/>
          <w:bCs/>
          <w:snapToGrid w:val="0"/>
          <w:sz w:val="20"/>
          <w:szCs w:val="20"/>
        </w:rPr>
      </w:pPr>
      <w:r w:rsidRPr="005645E5">
        <w:rPr>
          <w:rFonts w:ascii="Arial" w:hAnsi="Arial" w:cs="Arial"/>
          <w:b/>
          <w:bCs/>
          <w:snapToGrid w:val="0"/>
          <w:sz w:val="20"/>
          <w:szCs w:val="20"/>
        </w:rPr>
        <w:t>Cankarjev dom</w:t>
      </w:r>
    </w:p>
    <w:p w14:paraId="52448F26" w14:textId="187A54A2" w:rsidR="006C243B" w:rsidRPr="005645E5" w:rsidRDefault="006C243B" w:rsidP="009D38A5">
      <w:pPr>
        <w:spacing w:after="0"/>
        <w:jc w:val="both"/>
        <w:rPr>
          <w:rFonts w:ascii="Arial" w:hAnsi="Arial" w:cs="Arial"/>
          <w:b/>
          <w:bCs/>
          <w:snapToGrid w:val="0"/>
          <w:sz w:val="20"/>
          <w:szCs w:val="20"/>
        </w:rPr>
      </w:pPr>
      <w:r w:rsidRPr="005645E5">
        <w:rPr>
          <w:rFonts w:ascii="Arial" w:hAnsi="Arial" w:cs="Arial"/>
          <w:sz w:val="20"/>
          <w:szCs w:val="20"/>
        </w:rPr>
        <w:t>Konec leta 2022 je bilo v Cankarjevem domu zaposlenih osem invalidov, kar pomeni 5,4 odstotka vseh zaposlenih. Od teh jih šest dela polovičn</w:t>
      </w:r>
      <w:r>
        <w:rPr>
          <w:rFonts w:ascii="Arial" w:hAnsi="Arial" w:cs="Arial"/>
          <w:sz w:val="20"/>
          <w:szCs w:val="20"/>
        </w:rPr>
        <w:t>i</w:t>
      </w:r>
      <w:r w:rsidRPr="005645E5">
        <w:rPr>
          <w:rFonts w:ascii="Arial" w:hAnsi="Arial" w:cs="Arial"/>
          <w:sz w:val="20"/>
          <w:szCs w:val="20"/>
        </w:rPr>
        <w:t xml:space="preserve"> delovn</w:t>
      </w:r>
      <w:r>
        <w:rPr>
          <w:rFonts w:ascii="Arial" w:hAnsi="Arial" w:cs="Arial"/>
          <w:sz w:val="20"/>
          <w:szCs w:val="20"/>
        </w:rPr>
        <w:t>i</w:t>
      </w:r>
      <w:r w:rsidRPr="005645E5">
        <w:rPr>
          <w:rFonts w:ascii="Arial" w:hAnsi="Arial" w:cs="Arial"/>
          <w:sz w:val="20"/>
          <w:szCs w:val="20"/>
        </w:rPr>
        <w:t xml:space="preserve"> čas. Cankarjev dom spada v skladu z Uredbo o določitvi kvote za zaposlovanje invalidov, glede na uvrstitev v dejavnost pod šifro 90.040, v skupino drugih javnih, skupnih in storitvenih dejavnosti, za katere je od 1. maja 2007 določen 2-odstotni delež zaposlovanja invalidov glede na število vseh zaposlenih. Zahtevano število zaposlenih invalidov </w:t>
      </w:r>
      <w:r w:rsidR="00613D09" w:rsidRPr="005645E5">
        <w:rPr>
          <w:rFonts w:ascii="Arial" w:hAnsi="Arial" w:cs="Arial"/>
          <w:sz w:val="20"/>
          <w:szCs w:val="20"/>
        </w:rPr>
        <w:t>Cankarjev dom</w:t>
      </w:r>
      <w:r w:rsidRPr="005645E5">
        <w:rPr>
          <w:rFonts w:ascii="Arial" w:hAnsi="Arial" w:cs="Arial"/>
          <w:sz w:val="20"/>
          <w:szCs w:val="20"/>
        </w:rPr>
        <w:t> presega za pet, zato ni dolžan plačevati prispevka za spodbujanje zaposlovanja invalidov. Kot uporabnik državnega proračuna kljub preseganju predpisanega deleža ni upravičen do oprostitve plačila prispevkov za pokojninsko in invalidsko zavarovanje ali za nagrado za preseganje kvote (</w:t>
      </w:r>
      <w:r w:rsidRPr="005645E5">
        <w:rPr>
          <w:rFonts w:ascii="Arial" w:hAnsi="Arial" w:cs="Arial"/>
          <w:b/>
          <w:bCs/>
          <w:i/>
          <w:iCs/>
          <w:sz w:val="20"/>
          <w:szCs w:val="20"/>
        </w:rPr>
        <w:t>MK – Cankarjev dom</w:t>
      </w:r>
      <w:r w:rsidRPr="005645E5">
        <w:rPr>
          <w:rFonts w:ascii="Arial" w:hAnsi="Arial" w:cs="Arial"/>
          <w:i/>
          <w:iCs/>
          <w:sz w:val="20"/>
          <w:szCs w:val="20"/>
        </w:rPr>
        <w:t>, ukrep 5.4</w:t>
      </w:r>
      <w:r w:rsidRPr="005645E5">
        <w:rPr>
          <w:rFonts w:ascii="Arial" w:hAnsi="Arial" w:cs="Arial"/>
          <w:sz w:val="20"/>
          <w:szCs w:val="20"/>
        </w:rPr>
        <w:t>).</w:t>
      </w:r>
    </w:p>
    <w:p w14:paraId="2B3484DD" w14:textId="77777777" w:rsidR="006C243B" w:rsidRPr="005645E5" w:rsidRDefault="006C243B" w:rsidP="009D38A5">
      <w:pPr>
        <w:spacing w:after="0"/>
        <w:jc w:val="both"/>
        <w:rPr>
          <w:rFonts w:ascii="Arial" w:hAnsi="Arial" w:cs="Arial"/>
          <w:b/>
          <w:snapToGrid w:val="0"/>
          <w:sz w:val="20"/>
          <w:szCs w:val="20"/>
        </w:rPr>
      </w:pPr>
    </w:p>
    <w:p w14:paraId="18D9E6E2" w14:textId="77777777" w:rsidR="006C243B" w:rsidRPr="005645E5" w:rsidRDefault="006C243B" w:rsidP="009D38A5">
      <w:pPr>
        <w:spacing w:after="0"/>
        <w:jc w:val="both"/>
        <w:rPr>
          <w:rFonts w:ascii="Arial" w:hAnsi="Arial" w:cs="Arial"/>
          <w:b/>
          <w:snapToGrid w:val="0"/>
          <w:sz w:val="20"/>
          <w:szCs w:val="20"/>
        </w:rPr>
      </w:pPr>
      <w:r w:rsidRPr="005645E5">
        <w:rPr>
          <w:rFonts w:ascii="Arial" w:hAnsi="Arial" w:cs="Arial"/>
          <w:b/>
          <w:snapToGrid w:val="0"/>
          <w:sz w:val="20"/>
          <w:szCs w:val="20"/>
        </w:rPr>
        <w:t>Anton Podbevšek Teater (APT)</w:t>
      </w:r>
    </w:p>
    <w:p w14:paraId="7A7B2259" w14:textId="0FBC46A8" w:rsidR="006C243B" w:rsidRPr="005645E5" w:rsidRDefault="006C243B" w:rsidP="009D38A5">
      <w:pPr>
        <w:spacing w:after="0"/>
        <w:jc w:val="both"/>
        <w:rPr>
          <w:rFonts w:ascii="Arial" w:hAnsi="Arial" w:cs="Arial"/>
          <w:bCs/>
          <w:snapToGrid w:val="0"/>
          <w:sz w:val="20"/>
          <w:szCs w:val="20"/>
        </w:rPr>
      </w:pPr>
      <w:r w:rsidRPr="005645E5">
        <w:rPr>
          <w:rFonts w:ascii="Arial" w:hAnsi="Arial" w:cs="Arial"/>
          <w:bCs/>
          <w:snapToGrid w:val="0"/>
          <w:sz w:val="20"/>
          <w:szCs w:val="20"/>
        </w:rPr>
        <w:t xml:space="preserve">APT že vrsto let vsakomesečno sodeluje s podjetjem Iris Novo mesto, ki ga je ustanovilo Medobčinsko društvo slepih in slabovidnih Novo mesto </w:t>
      </w:r>
      <w:r w:rsidR="00FB38D1">
        <w:rPr>
          <w:rFonts w:ascii="Arial" w:hAnsi="Arial" w:cs="Arial"/>
          <w:bCs/>
          <w:snapToGrid w:val="0"/>
          <w:sz w:val="20"/>
          <w:szCs w:val="20"/>
        </w:rPr>
        <w:t xml:space="preserve">in </w:t>
      </w:r>
      <w:r w:rsidRPr="005645E5">
        <w:rPr>
          <w:rFonts w:ascii="Arial" w:hAnsi="Arial" w:cs="Arial"/>
          <w:bCs/>
          <w:snapToGrid w:val="0"/>
          <w:sz w:val="20"/>
          <w:szCs w:val="20"/>
        </w:rPr>
        <w:t>ki zaposluje invalidno osebje, za pomoč pri tiskanju in kopiranju dokumentov, vezavah scenarijev za študijsko gradivo, tiskanju vabil</w:t>
      </w:r>
      <w:r w:rsidR="00FB38D1">
        <w:rPr>
          <w:rFonts w:ascii="Arial" w:hAnsi="Arial" w:cs="Arial"/>
          <w:bCs/>
          <w:snapToGrid w:val="0"/>
          <w:sz w:val="20"/>
          <w:szCs w:val="20"/>
        </w:rPr>
        <w:t>,</w:t>
      </w:r>
      <w:r w:rsidRPr="005645E5">
        <w:rPr>
          <w:rFonts w:ascii="Arial" w:hAnsi="Arial" w:cs="Arial"/>
          <w:bCs/>
          <w:snapToGrid w:val="0"/>
          <w:sz w:val="20"/>
          <w:szCs w:val="20"/>
        </w:rPr>
        <w:t xml:space="preserve"> njihovem zlaganju in podobno (</w:t>
      </w:r>
      <w:r w:rsidRPr="005645E5">
        <w:rPr>
          <w:rFonts w:ascii="Arial" w:hAnsi="Arial" w:cs="Arial"/>
          <w:b/>
          <w:i/>
          <w:iCs/>
          <w:snapToGrid w:val="0"/>
          <w:sz w:val="20"/>
          <w:szCs w:val="20"/>
        </w:rPr>
        <w:t>MK – APT</w:t>
      </w:r>
      <w:r w:rsidRPr="005645E5">
        <w:rPr>
          <w:rFonts w:ascii="Arial" w:hAnsi="Arial" w:cs="Arial"/>
          <w:bCs/>
          <w:i/>
          <w:iCs/>
          <w:snapToGrid w:val="0"/>
          <w:sz w:val="20"/>
          <w:szCs w:val="20"/>
        </w:rPr>
        <w:t>, ukrepa 5.4 in 8.10</w:t>
      </w:r>
      <w:r w:rsidRPr="005645E5">
        <w:rPr>
          <w:rFonts w:ascii="Arial" w:hAnsi="Arial" w:cs="Arial"/>
          <w:bCs/>
          <w:snapToGrid w:val="0"/>
          <w:sz w:val="20"/>
          <w:szCs w:val="20"/>
        </w:rPr>
        <w:t>).</w:t>
      </w:r>
    </w:p>
    <w:p w14:paraId="60E19DA7" w14:textId="77777777" w:rsidR="006C243B" w:rsidRPr="005645E5" w:rsidRDefault="006C243B" w:rsidP="009D38A5">
      <w:pPr>
        <w:spacing w:after="0"/>
        <w:jc w:val="both"/>
        <w:rPr>
          <w:rFonts w:ascii="Arial" w:hAnsi="Arial" w:cs="Arial"/>
          <w:sz w:val="20"/>
          <w:szCs w:val="20"/>
        </w:rPr>
      </w:pPr>
    </w:p>
    <w:p w14:paraId="4A69EA1B" w14:textId="77777777" w:rsidR="006C243B" w:rsidRPr="005645E5" w:rsidRDefault="006C243B" w:rsidP="009D38A5">
      <w:pPr>
        <w:spacing w:after="0"/>
        <w:jc w:val="both"/>
        <w:rPr>
          <w:rFonts w:ascii="Arial" w:hAnsi="Arial" w:cs="Arial"/>
          <w:b/>
          <w:bCs/>
          <w:snapToGrid w:val="0"/>
          <w:sz w:val="20"/>
          <w:szCs w:val="20"/>
        </w:rPr>
      </w:pPr>
      <w:r w:rsidRPr="005645E5">
        <w:rPr>
          <w:rFonts w:ascii="Arial" w:hAnsi="Arial" w:cs="Arial"/>
          <w:b/>
          <w:bCs/>
          <w:snapToGrid w:val="0"/>
          <w:sz w:val="20"/>
          <w:szCs w:val="20"/>
        </w:rPr>
        <w:t>Lutkovno gledališče Maribor (LGM)</w:t>
      </w:r>
    </w:p>
    <w:p w14:paraId="5C46F0DD" w14:textId="4AF0AC13"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LGM se vsa leta trudi, da zaposli invalida prek programa javnih del, kjer se program </w:t>
      </w:r>
      <w:r w:rsidR="00FB38D1">
        <w:rPr>
          <w:rFonts w:ascii="Arial" w:hAnsi="Arial" w:cs="Arial"/>
          <w:sz w:val="20"/>
          <w:szCs w:val="20"/>
        </w:rPr>
        <w:t>sestavi</w:t>
      </w:r>
      <w:r w:rsidR="00FB38D1" w:rsidRPr="005645E5">
        <w:rPr>
          <w:rFonts w:ascii="Arial" w:hAnsi="Arial" w:cs="Arial"/>
          <w:sz w:val="20"/>
          <w:szCs w:val="20"/>
        </w:rPr>
        <w:t xml:space="preserve"> </w:t>
      </w:r>
      <w:r w:rsidRPr="005645E5">
        <w:rPr>
          <w:rFonts w:ascii="Arial" w:hAnsi="Arial" w:cs="Arial"/>
          <w:sz w:val="20"/>
          <w:szCs w:val="20"/>
        </w:rPr>
        <w:t xml:space="preserve">tako, da </w:t>
      </w:r>
      <w:r w:rsidR="00FB38D1">
        <w:rPr>
          <w:rFonts w:ascii="Arial" w:hAnsi="Arial" w:cs="Arial"/>
          <w:sz w:val="20"/>
          <w:szCs w:val="20"/>
        </w:rPr>
        <w:t>take</w:t>
      </w:r>
      <w:r w:rsidR="00FB38D1" w:rsidRPr="005645E5">
        <w:rPr>
          <w:rFonts w:ascii="Arial" w:hAnsi="Arial" w:cs="Arial"/>
          <w:sz w:val="20"/>
          <w:szCs w:val="20"/>
        </w:rPr>
        <w:t xml:space="preserve"> </w:t>
      </w:r>
      <w:r w:rsidRPr="005645E5">
        <w:rPr>
          <w:rFonts w:ascii="Arial" w:hAnsi="Arial" w:cs="Arial"/>
          <w:sz w:val="20"/>
          <w:szCs w:val="20"/>
        </w:rPr>
        <w:t xml:space="preserve">zaposlitve omogoča. V letu 2022 (in vsa leta prej) je bil tako del ekipe LGM invalid, ki je delo opravljal v novem programu Pomoč v muzejih, saj se je odprl nov lutkovni muzej. </w:t>
      </w:r>
      <w:r>
        <w:rPr>
          <w:rFonts w:ascii="Arial" w:hAnsi="Arial" w:cs="Arial"/>
          <w:sz w:val="20"/>
          <w:szCs w:val="20"/>
        </w:rPr>
        <w:t>Zaposleni</w:t>
      </w:r>
      <w:r w:rsidRPr="005645E5">
        <w:rPr>
          <w:rFonts w:ascii="Arial" w:hAnsi="Arial" w:cs="Arial"/>
          <w:sz w:val="20"/>
          <w:szCs w:val="20"/>
        </w:rPr>
        <w:t xml:space="preserve"> delo nadaljuje v letu 2023 (</w:t>
      </w:r>
      <w:r w:rsidRPr="005645E5">
        <w:rPr>
          <w:rFonts w:ascii="Arial" w:hAnsi="Arial" w:cs="Arial"/>
          <w:b/>
          <w:bCs/>
          <w:i/>
          <w:iCs/>
          <w:sz w:val="20"/>
          <w:szCs w:val="20"/>
        </w:rPr>
        <w:t>MK – LGM</w:t>
      </w:r>
      <w:r w:rsidRPr="005645E5">
        <w:rPr>
          <w:rFonts w:ascii="Arial" w:hAnsi="Arial" w:cs="Arial"/>
          <w:i/>
          <w:iCs/>
          <w:sz w:val="20"/>
          <w:szCs w:val="20"/>
        </w:rPr>
        <w:t>, ukrep 5.4</w:t>
      </w:r>
      <w:r w:rsidRPr="005645E5">
        <w:rPr>
          <w:rFonts w:ascii="Arial" w:hAnsi="Arial" w:cs="Arial"/>
          <w:sz w:val="20"/>
          <w:szCs w:val="20"/>
        </w:rPr>
        <w:t>).</w:t>
      </w:r>
    </w:p>
    <w:p w14:paraId="28932D12" w14:textId="34012B47" w:rsidR="006C243B" w:rsidRPr="005645E5" w:rsidRDefault="006C243B" w:rsidP="009D38A5">
      <w:pPr>
        <w:spacing w:after="0"/>
        <w:jc w:val="both"/>
        <w:rPr>
          <w:rFonts w:ascii="Arial" w:hAnsi="Arial" w:cs="Arial"/>
          <w:b/>
          <w:bCs/>
          <w:snapToGrid w:val="0"/>
          <w:sz w:val="20"/>
          <w:szCs w:val="20"/>
        </w:rPr>
      </w:pPr>
      <w:r w:rsidRPr="005645E5">
        <w:rPr>
          <w:rFonts w:ascii="Arial" w:hAnsi="Arial" w:cs="Arial"/>
          <w:sz w:val="20"/>
          <w:szCs w:val="20"/>
        </w:rPr>
        <w:t xml:space="preserve">Delo na daljavo v </w:t>
      </w:r>
      <w:r>
        <w:rPr>
          <w:rFonts w:ascii="Arial" w:hAnsi="Arial" w:cs="Arial"/>
          <w:sz w:val="20"/>
          <w:szCs w:val="20"/>
        </w:rPr>
        <w:t xml:space="preserve">letu </w:t>
      </w:r>
      <w:r w:rsidRPr="005645E5">
        <w:rPr>
          <w:rFonts w:ascii="Arial" w:hAnsi="Arial" w:cs="Arial"/>
          <w:sz w:val="20"/>
          <w:szCs w:val="20"/>
        </w:rPr>
        <w:t xml:space="preserve">2022 ni bilo potrebno. V začetku leta so postopki (DD1 obrazec) za zaposlovanje invalida še </w:t>
      </w:r>
      <w:r>
        <w:rPr>
          <w:rFonts w:ascii="Arial" w:hAnsi="Arial" w:cs="Arial"/>
          <w:sz w:val="20"/>
          <w:szCs w:val="20"/>
        </w:rPr>
        <w:t>potekali,</w:t>
      </w:r>
      <w:r w:rsidRPr="005645E5">
        <w:rPr>
          <w:rFonts w:ascii="Arial" w:hAnsi="Arial" w:cs="Arial"/>
          <w:sz w:val="20"/>
          <w:szCs w:val="20"/>
        </w:rPr>
        <w:t xml:space="preserve"> </w:t>
      </w:r>
      <w:r>
        <w:rPr>
          <w:rFonts w:ascii="Arial" w:hAnsi="Arial" w:cs="Arial"/>
          <w:sz w:val="20"/>
          <w:szCs w:val="20"/>
        </w:rPr>
        <w:t>konča</w:t>
      </w:r>
      <w:r w:rsidRPr="005645E5">
        <w:rPr>
          <w:rFonts w:ascii="Arial" w:hAnsi="Arial" w:cs="Arial"/>
          <w:sz w:val="20"/>
          <w:szCs w:val="20"/>
        </w:rPr>
        <w:t xml:space="preserve">ni </w:t>
      </w:r>
      <w:r>
        <w:rPr>
          <w:rFonts w:ascii="Arial" w:hAnsi="Arial" w:cs="Arial"/>
          <w:sz w:val="20"/>
          <w:szCs w:val="20"/>
        </w:rPr>
        <w:t xml:space="preserve">so </w:t>
      </w:r>
      <w:r w:rsidRPr="005645E5">
        <w:rPr>
          <w:rFonts w:ascii="Arial" w:hAnsi="Arial" w:cs="Arial"/>
          <w:sz w:val="20"/>
          <w:szCs w:val="20"/>
        </w:rPr>
        <w:t>bili šele sredi marca 2022 (</w:t>
      </w:r>
      <w:r w:rsidRPr="005645E5">
        <w:rPr>
          <w:rFonts w:ascii="Arial" w:hAnsi="Arial" w:cs="Arial"/>
          <w:b/>
          <w:bCs/>
          <w:i/>
          <w:iCs/>
          <w:sz w:val="20"/>
          <w:szCs w:val="20"/>
        </w:rPr>
        <w:t>MK – LGM</w:t>
      </w:r>
      <w:r w:rsidRPr="005645E5">
        <w:rPr>
          <w:rFonts w:ascii="Arial" w:hAnsi="Arial" w:cs="Arial"/>
          <w:i/>
          <w:iCs/>
          <w:sz w:val="20"/>
          <w:szCs w:val="20"/>
        </w:rPr>
        <w:t>, ukrep 5.9</w:t>
      </w:r>
      <w:r w:rsidRPr="005645E5">
        <w:rPr>
          <w:rFonts w:ascii="Arial" w:hAnsi="Arial" w:cs="Arial"/>
          <w:sz w:val="20"/>
          <w:szCs w:val="20"/>
        </w:rPr>
        <w:t>).</w:t>
      </w:r>
    </w:p>
    <w:p w14:paraId="3134DCC3" w14:textId="77777777" w:rsidR="006C243B" w:rsidRPr="005645E5" w:rsidRDefault="006C243B" w:rsidP="009D38A5">
      <w:pPr>
        <w:tabs>
          <w:tab w:val="left" w:pos="0"/>
        </w:tabs>
        <w:spacing w:after="0"/>
        <w:contextualSpacing/>
        <w:jc w:val="both"/>
        <w:rPr>
          <w:rFonts w:ascii="Arial" w:hAnsi="Arial" w:cs="Arial"/>
          <w:color w:val="000000" w:themeColor="text1"/>
          <w:sz w:val="20"/>
          <w:szCs w:val="20"/>
        </w:rPr>
      </w:pPr>
    </w:p>
    <w:p w14:paraId="5405FAC8" w14:textId="31E312B2" w:rsidR="006C243B" w:rsidRPr="005645E5" w:rsidRDefault="006C243B" w:rsidP="009D38A5">
      <w:pPr>
        <w:jc w:val="both"/>
        <w:rPr>
          <w:rFonts w:ascii="Arial" w:eastAsia="Calibri" w:hAnsi="Arial" w:cs="Arial"/>
          <w:color w:val="000000" w:themeColor="text1"/>
          <w:sz w:val="20"/>
          <w:szCs w:val="20"/>
        </w:rPr>
      </w:pPr>
      <w:r w:rsidRPr="005645E5">
        <w:rPr>
          <w:rFonts w:ascii="Arial" w:eastAsia="Calibri" w:hAnsi="Arial" w:cs="Arial"/>
          <w:b/>
          <w:bCs/>
          <w:color w:val="000000" w:themeColor="text1"/>
          <w:sz w:val="20"/>
          <w:szCs w:val="20"/>
        </w:rPr>
        <w:lastRenderedPageBreak/>
        <w:t>ZPIZ</w:t>
      </w:r>
      <w:r w:rsidRPr="005645E5">
        <w:rPr>
          <w:rFonts w:ascii="Arial" w:eastAsia="Calibri" w:hAnsi="Arial" w:cs="Arial"/>
          <w:color w:val="000000" w:themeColor="text1"/>
          <w:sz w:val="20"/>
          <w:szCs w:val="20"/>
        </w:rPr>
        <w:t xml:space="preserve"> poroča, da so se tudi v letu 2022 izvajale </w:t>
      </w:r>
      <w:r>
        <w:rPr>
          <w:rFonts w:ascii="Arial" w:eastAsia="Calibri" w:hAnsi="Arial" w:cs="Arial"/>
          <w:color w:val="000000" w:themeColor="text1"/>
          <w:sz w:val="20"/>
          <w:szCs w:val="20"/>
        </w:rPr>
        <w:t>dejavn</w:t>
      </w:r>
      <w:r w:rsidRPr="005645E5">
        <w:rPr>
          <w:rFonts w:ascii="Arial" w:eastAsia="Calibri" w:hAnsi="Arial" w:cs="Arial"/>
          <w:color w:val="000000" w:themeColor="text1"/>
          <w:sz w:val="20"/>
          <w:szCs w:val="20"/>
        </w:rPr>
        <w:t xml:space="preserve">osti zavoda na področju predstavitve poklicne rehabilitacije širšim interesnim skupinam. Svetovalec in vodja Službe za izvedenstvo I. stopnje Celje sta sodelovala z URI – Soča pri projektu poklicne rehabilitacije. </w:t>
      </w:r>
    </w:p>
    <w:p w14:paraId="0472B19D" w14:textId="77777777" w:rsidR="006C243B" w:rsidRPr="005645E5" w:rsidRDefault="006C243B" w:rsidP="006C243B">
      <w:pPr>
        <w:pStyle w:val="Odstavekseznama"/>
        <w:numPr>
          <w:ilvl w:val="0"/>
          <w:numId w:val="28"/>
        </w:numPr>
        <w:spacing w:after="0"/>
        <w:jc w:val="both"/>
        <w:rPr>
          <w:rFonts w:ascii="Arial" w:hAnsi="Arial" w:cs="Arial"/>
          <w:b/>
          <w:bCs/>
          <w:snapToGrid w:val="0"/>
          <w:color w:val="000000" w:themeColor="text1"/>
          <w:sz w:val="20"/>
          <w:szCs w:val="20"/>
        </w:rPr>
      </w:pPr>
      <w:r w:rsidRPr="005645E5">
        <w:rPr>
          <w:rFonts w:ascii="Arial" w:hAnsi="Arial" w:cs="Arial"/>
          <w:b/>
          <w:bCs/>
          <w:snapToGrid w:val="0"/>
          <w:color w:val="000000" w:themeColor="text1"/>
          <w:sz w:val="20"/>
          <w:szCs w:val="20"/>
        </w:rPr>
        <w:t xml:space="preserve">Delovna skupina ZPIZ in ZZZS </w:t>
      </w:r>
    </w:p>
    <w:p w14:paraId="3F14772D" w14:textId="77777777" w:rsidR="006C243B" w:rsidRPr="005645E5" w:rsidRDefault="006C243B" w:rsidP="009D38A5">
      <w:pPr>
        <w:spacing w:after="0"/>
        <w:jc w:val="both"/>
        <w:rPr>
          <w:rFonts w:ascii="Arial" w:hAnsi="Arial" w:cs="Arial"/>
          <w:snapToGrid w:val="0"/>
          <w:color w:val="000000" w:themeColor="text1"/>
          <w:sz w:val="20"/>
          <w:szCs w:val="20"/>
        </w:rPr>
      </w:pPr>
    </w:p>
    <w:p w14:paraId="46C57D91" w14:textId="48CAE36C" w:rsidR="006C243B" w:rsidRPr="005645E5" w:rsidRDefault="006C243B" w:rsidP="00FC24BD">
      <w:pPr>
        <w:spacing w:after="0"/>
        <w:jc w:val="both"/>
        <w:rPr>
          <w:rFonts w:ascii="Arial" w:hAnsi="Arial" w:cs="Arial"/>
          <w:i/>
          <w:snapToGrid w:val="0"/>
          <w:color w:val="000000" w:themeColor="text1"/>
          <w:sz w:val="20"/>
          <w:szCs w:val="20"/>
        </w:rPr>
      </w:pPr>
      <w:r w:rsidRPr="005645E5">
        <w:rPr>
          <w:rFonts w:ascii="Arial" w:hAnsi="Arial" w:cs="Arial"/>
          <w:snapToGrid w:val="0"/>
          <w:color w:val="000000" w:themeColor="text1"/>
          <w:sz w:val="20"/>
          <w:szCs w:val="20"/>
        </w:rPr>
        <w:t xml:space="preserve">S sklepom številka ZPIZ: 012-5/2021 (01000), številka ZZZS: 020-6/2021/32 z dne 2. novembra 2021, je bila oblikovana delovna skupina ZPIZ in ZZZS za </w:t>
      </w:r>
      <w:r>
        <w:rPr>
          <w:rFonts w:ascii="Arial" w:hAnsi="Arial" w:cs="Arial"/>
          <w:snapToGrid w:val="0"/>
          <w:color w:val="000000" w:themeColor="text1"/>
          <w:sz w:val="20"/>
          <w:szCs w:val="20"/>
        </w:rPr>
        <w:t>pripravo</w:t>
      </w:r>
      <w:r w:rsidRPr="005645E5">
        <w:rPr>
          <w:rFonts w:ascii="Arial" w:hAnsi="Arial" w:cs="Arial"/>
          <w:snapToGrid w:val="0"/>
          <w:color w:val="000000" w:themeColor="text1"/>
          <w:sz w:val="20"/>
          <w:szCs w:val="20"/>
        </w:rPr>
        <w:t xml:space="preserve"> zakonskih sprememb na področju zdravstvenega varstva in zdravstvenega zavarovanja ter invalidskega zavarovanja. Naloga delovne skupine obeh zavodov je bila preučiti veljavno zakonodajo na področju zdravstvenega varstva in zdravstvenega zavarovanja ter invalidskega zavarovanja ter oblikovati skupne predloge za rešitev sprememb in dopolnitev zakonodaje na navedenem področju. Delo delovne skupine je bilo končano 4. maja 2022. Proučevanje gradiva v okviru navedene delovne skupine bo podlaga za prenovo zdravstvenega in invalidskega zavarovanja</w:t>
      </w:r>
      <w:r w:rsidR="00FB38D1">
        <w:rPr>
          <w:rFonts w:ascii="Arial" w:hAnsi="Arial" w:cs="Arial"/>
          <w:snapToGrid w:val="0"/>
          <w:color w:val="000000" w:themeColor="text1"/>
          <w:sz w:val="20"/>
          <w:szCs w:val="20"/>
        </w:rPr>
        <w:t xml:space="preserve"> </w:t>
      </w:r>
      <w:r w:rsidRPr="005645E5">
        <w:rPr>
          <w:rFonts w:ascii="Arial" w:hAnsi="Arial" w:cs="Arial"/>
          <w:i/>
          <w:snapToGrid w:val="0"/>
          <w:color w:val="000000" w:themeColor="text1"/>
          <w:sz w:val="20"/>
          <w:szCs w:val="20"/>
        </w:rPr>
        <w:t>(</w:t>
      </w:r>
      <w:r w:rsidRPr="005645E5">
        <w:rPr>
          <w:rFonts w:ascii="Arial" w:hAnsi="Arial" w:cs="Arial"/>
          <w:b/>
          <w:bCs/>
          <w:i/>
          <w:snapToGrid w:val="0"/>
          <w:color w:val="000000" w:themeColor="text1"/>
          <w:sz w:val="20"/>
          <w:szCs w:val="20"/>
        </w:rPr>
        <w:t>ZPIZ</w:t>
      </w:r>
      <w:r w:rsidRPr="005645E5">
        <w:rPr>
          <w:rFonts w:ascii="Arial" w:hAnsi="Arial" w:cs="Arial"/>
          <w:i/>
          <w:snapToGrid w:val="0"/>
          <w:color w:val="000000" w:themeColor="text1"/>
          <w:sz w:val="20"/>
          <w:szCs w:val="20"/>
        </w:rPr>
        <w:t>, ukrep 5.1)</w:t>
      </w:r>
      <w:r>
        <w:rPr>
          <w:rFonts w:ascii="Arial" w:hAnsi="Arial" w:cs="Arial"/>
          <w:i/>
          <w:snapToGrid w:val="0"/>
          <w:color w:val="000000" w:themeColor="text1"/>
          <w:sz w:val="20"/>
          <w:szCs w:val="20"/>
        </w:rPr>
        <w:t>.</w:t>
      </w:r>
    </w:p>
    <w:p w14:paraId="08F74AEB" w14:textId="77777777" w:rsidR="00FB38D1" w:rsidRDefault="00FB38D1" w:rsidP="00636EEC">
      <w:pPr>
        <w:spacing w:after="0"/>
        <w:jc w:val="both"/>
        <w:rPr>
          <w:rFonts w:ascii="Arial" w:hAnsi="Arial" w:cs="Arial"/>
          <w:b/>
          <w:bCs/>
          <w:iCs/>
          <w:snapToGrid w:val="0"/>
          <w:color w:val="000000" w:themeColor="text1"/>
          <w:sz w:val="20"/>
          <w:szCs w:val="20"/>
        </w:rPr>
      </w:pPr>
    </w:p>
    <w:p w14:paraId="216EECF5" w14:textId="4B36DCA6" w:rsidR="006C243B" w:rsidRPr="005645E5" w:rsidRDefault="006C243B" w:rsidP="00636EEC">
      <w:pPr>
        <w:spacing w:after="0"/>
        <w:jc w:val="both"/>
        <w:rPr>
          <w:rFonts w:ascii="Arial" w:hAnsi="Arial" w:cs="Arial"/>
          <w:iCs/>
          <w:snapToGrid w:val="0"/>
          <w:color w:val="000000" w:themeColor="text1"/>
          <w:sz w:val="20"/>
          <w:szCs w:val="20"/>
        </w:rPr>
      </w:pPr>
      <w:r w:rsidRPr="005645E5">
        <w:rPr>
          <w:rFonts w:ascii="Arial" w:hAnsi="Arial" w:cs="Arial"/>
          <w:b/>
          <w:bCs/>
          <w:iCs/>
          <w:snapToGrid w:val="0"/>
          <w:color w:val="000000" w:themeColor="text1"/>
          <w:sz w:val="20"/>
          <w:szCs w:val="20"/>
        </w:rPr>
        <w:t>ZRSZ</w:t>
      </w:r>
      <w:r w:rsidRPr="005645E5">
        <w:rPr>
          <w:rFonts w:ascii="Arial" w:hAnsi="Arial" w:cs="Arial"/>
          <w:iCs/>
          <w:snapToGrid w:val="0"/>
          <w:color w:val="000000" w:themeColor="text1"/>
          <w:sz w:val="20"/>
          <w:szCs w:val="20"/>
        </w:rPr>
        <w:t xml:space="preserve"> poroča, da pri izvajanju ZZRZI opravljajo naslednje naloge:</w:t>
      </w:r>
    </w:p>
    <w:p w14:paraId="37853F35" w14:textId="27C93460" w:rsidR="006C243B" w:rsidRPr="005645E5" w:rsidRDefault="006C243B" w:rsidP="00FC24BD">
      <w:pPr>
        <w:pStyle w:val="Odstavekseznama"/>
        <w:numPr>
          <w:ilvl w:val="0"/>
          <w:numId w:val="95"/>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izvajanje postopkov ugotavljanja invalidnosti in priznavanja pravic do zaposlitvene rehabilitacije po ZZRZI (pridobitev mnenja o ravni znanj, sposobnosti, interesov in delovnih navad, obravnava na </w:t>
      </w:r>
      <w:r>
        <w:rPr>
          <w:rFonts w:ascii="Arial" w:hAnsi="Arial" w:cs="Arial"/>
          <w:sz w:val="20"/>
          <w:szCs w:val="20"/>
        </w:rPr>
        <w:t>r</w:t>
      </w:r>
      <w:r w:rsidRPr="005645E5">
        <w:rPr>
          <w:rFonts w:ascii="Arial" w:hAnsi="Arial" w:cs="Arial"/>
          <w:sz w:val="20"/>
          <w:szCs w:val="20"/>
        </w:rPr>
        <w:t xml:space="preserve">ehabilitacijski komisiji, priprava mnenja </w:t>
      </w:r>
      <w:r>
        <w:rPr>
          <w:rFonts w:ascii="Arial" w:hAnsi="Arial" w:cs="Arial"/>
          <w:sz w:val="20"/>
          <w:szCs w:val="20"/>
        </w:rPr>
        <w:t>rehabilitacijske komisije</w:t>
      </w:r>
      <w:r w:rsidRPr="005645E5">
        <w:rPr>
          <w:rFonts w:ascii="Arial" w:hAnsi="Arial" w:cs="Arial"/>
          <w:sz w:val="20"/>
          <w:szCs w:val="20"/>
        </w:rPr>
        <w:t>, priprava odločb o priznanju/zavrnitvi statusa invalida in/ali pravice do storitev zaposlitvene rehabilitacije, obračun stroškov)</w:t>
      </w:r>
      <w:r>
        <w:rPr>
          <w:rFonts w:ascii="Arial" w:hAnsi="Arial" w:cs="Arial"/>
          <w:sz w:val="20"/>
          <w:szCs w:val="20"/>
        </w:rPr>
        <w:t>;</w:t>
      </w:r>
      <w:r w:rsidRPr="005645E5">
        <w:rPr>
          <w:rFonts w:ascii="Arial" w:hAnsi="Arial" w:cs="Arial"/>
          <w:sz w:val="20"/>
          <w:szCs w:val="20"/>
        </w:rPr>
        <w:t xml:space="preserve"> </w:t>
      </w:r>
    </w:p>
    <w:p w14:paraId="0DD6A3AE" w14:textId="774F00C8" w:rsidR="006C243B" w:rsidRPr="005645E5" w:rsidRDefault="006C243B" w:rsidP="00FC24BD">
      <w:pPr>
        <w:pStyle w:val="Odstavekseznama"/>
        <w:numPr>
          <w:ilvl w:val="0"/>
          <w:numId w:val="95"/>
        </w:num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vključevanje brezposelnih invalidov v storitve zaposlitvene rehabilitacije (priprava rehabilitacijskih načrtov, izdaja napotnic, sodelovanje na timskih obravnavah, spremljanje, </w:t>
      </w:r>
      <w:r w:rsidR="00FB38D1">
        <w:rPr>
          <w:rFonts w:ascii="Arial" w:hAnsi="Arial" w:cs="Arial"/>
          <w:sz w:val="20"/>
          <w:szCs w:val="20"/>
        </w:rPr>
        <w:t>vrednotenje</w:t>
      </w:r>
      <w:r w:rsidRPr="005645E5">
        <w:rPr>
          <w:rFonts w:ascii="Arial" w:hAnsi="Arial" w:cs="Arial"/>
          <w:sz w:val="20"/>
          <w:szCs w:val="20"/>
        </w:rPr>
        <w:t xml:space="preserve"> poročil, spremljanje prisotnosti, obračun stroškov)</w:t>
      </w:r>
      <w:r>
        <w:rPr>
          <w:rFonts w:ascii="Arial" w:hAnsi="Arial" w:cs="Arial"/>
          <w:sz w:val="20"/>
          <w:szCs w:val="20"/>
        </w:rPr>
        <w:t>;</w:t>
      </w:r>
      <w:r w:rsidRPr="005645E5">
        <w:rPr>
          <w:rFonts w:ascii="Arial" w:hAnsi="Arial" w:cs="Arial"/>
          <w:sz w:val="20"/>
          <w:szCs w:val="20"/>
        </w:rPr>
        <w:t xml:space="preserve"> </w:t>
      </w:r>
    </w:p>
    <w:p w14:paraId="2D9776EB" w14:textId="40369C43" w:rsidR="006C243B" w:rsidRPr="000B14E1" w:rsidRDefault="006C243B" w:rsidP="00FC24BD">
      <w:pPr>
        <w:pStyle w:val="Odstavekseznama"/>
        <w:numPr>
          <w:ilvl w:val="0"/>
          <w:numId w:val="95"/>
        </w:numPr>
        <w:autoSpaceDE w:val="0"/>
        <w:autoSpaceDN w:val="0"/>
        <w:adjustRightInd w:val="0"/>
        <w:spacing w:after="0"/>
        <w:jc w:val="both"/>
        <w:rPr>
          <w:rFonts w:ascii="Arial" w:hAnsi="Arial" w:cs="Arial"/>
          <w:sz w:val="20"/>
          <w:szCs w:val="20"/>
        </w:rPr>
      </w:pPr>
      <w:r w:rsidRPr="000B14E1">
        <w:rPr>
          <w:rFonts w:ascii="Arial" w:hAnsi="Arial" w:cs="Arial"/>
          <w:sz w:val="20"/>
          <w:szCs w:val="20"/>
        </w:rPr>
        <w:t>ocenjevanje zaposlitvenih možnosti za brezposelne invalide (priprava ocene zaposlitvenih možnosti, odločb o zaposljivosti v podporni in zaščitni zaposlitvi ter odločb o nezaposljivosti)</w:t>
      </w:r>
      <w:r w:rsidR="000B14E1" w:rsidRPr="000B14E1">
        <w:rPr>
          <w:rFonts w:ascii="Arial" w:hAnsi="Arial" w:cs="Arial"/>
          <w:sz w:val="20"/>
          <w:szCs w:val="20"/>
        </w:rPr>
        <w:t xml:space="preserve"> </w:t>
      </w:r>
      <w:r w:rsidRPr="000B14E1">
        <w:rPr>
          <w:rFonts w:ascii="Arial" w:hAnsi="Arial" w:cs="Arial"/>
          <w:sz w:val="20"/>
          <w:szCs w:val="20"/>
        </w:rPr>
        <w:t>(</w:t>
      </w:r>
      <w:r w:rsidRPr="000B14E1">
        <w:rPr>
          <w:rFonts w:ascii="Arial" w:hAnsi="Arial" w:cs="Arial"/>
          <w:b/>
          <w:bCs/>
          <w:i/>
          <w:iCs/>
          <w:sz w:val="20"/>
          <w:szCs w:val="20"/>
        </w:rPr>
        <w:t>ZRSZ</w:t>
      </w:r>
      <w:r w:rsidRPr="000B14E1">
        <w:rPr>
          <w:rFonts w:ascii="Arial" w:hAnsi="Arial" w:cs="Arial"/>
          <w:i/>
          <w:iCs/>
          <w:sz w:val="20"/>
          <w:szCs w:val="20"/>
        </w:rPr>
        <w:t xml:space="preserve">, ukrepi 5.1, 5.2 </w:t>
      </w:r>
      <w:r w:rsidR="000B14E1">
        <w:rPr>
          <w:rFonts w:ascii="Arial" w:hAnsi="Arial" w:cs="Arial"/>
          <w:i/>
          <w:iCs/>
          <w:sz w:val="20"/>
          <w:szCs w:val="20"/>
        </w:rPr>
        <w:t xml:space="preserve">in </w:t>
      </w:r>
      <w:r w:rsidRPr="000B14E1">
        <w:rPr>
          <w:rFonts w:ascii="Arial" w:hAnsi="Arial" w:cs="Arial"/>
          <w:i/>
          <w:iCs/>
          <w:sz w:val="20"/>
          <w:szCs w:val="20"/>
        </w:rPr>
        <w:t>5.5</w:t>
      </w:r>
      <w:r w:rsidRPr="000B14E1">
        <w:rPr>
          <w:rFonts w:ascii="Arial" w:hAnsi="Arial" w:cs="Arial"/>
          <w:sz w:val="20"/>
          <w:szCs w:val="20"/>
        </w:rPr>
        <w:t>).</w:t>
      </w:r>
    </w:p>
    <w:p w14:paraId="26B9D609" w14:textId="77777777" w:rsidR="006C243B" w:rsidRPr="005645E5" w:rsidRDefault="006C243B" w:rsidP="00636EEC">
      <w:pPr>
        <w:autoSpaceDE w:val="0"/>
        <w:autoSpaceDN w:val="0"/>
        <w:adjustRightInd w:val="0"/>
        <w:spacing w:after="0"/>
        <w:jc w:val="both"/>
        <w:rPr>
          <w:rFonts w:ascii="Arial" w:hAnsi="Arial" w:cs="Arial"/>
          <w:sz w:val="20"/>
          <w:szCs w:val="20"/>
        </w:rPr>
      </w:pPr>
    </w:p>
    <w:p w14:paraId="4E4B4102" w14:textId="33A2EB7A" w:rsidR="006C243B" w:rsidRPr="005645E5" w:rsidRDefault="006C243B" w:rsidP="00A258C5">
      <w:pPr>
        <w:pStyle w:val="Navadensplet"/>
        <w:shd w:val="clear" w:color="auto" w:fill="FFFFFF"/>
        <w:spacing w:before="0" w:beforeAutospacing="0" w:after="0" w:afterAutospacing="0" w:line="276" w:lineRule="auto"/>
        <w:jc w:val="both"/>
        <w:rPr>
          <w:rFonts w:ascii="Arial" w:hAnsi="Arial" w:cs="Arial"/>
          <w:sz w:val="20"/>
          <w:szCs w:val="20"/>
          <w:lang w:val="sl-SI"/>
        </w:rPr>
      </w:pPr>
      <w:r w:rsidRPr="005645E5">
        <w:rPr>
          <w:rFonts w:ascii="Arial" w:hAnsi="Arial" w:cs="Arial"/>
          <w:b/>
          <w:bCs/>
          <w:sz w:val="20"/>
          <w:szCs w:val="20"/>
          <w:lang w:val="sl-SI"/>
        </w:rPr>
        <w:t>URI – Soča, Razvojni center za zaposlitveno rehabilitacijo</w:t>
      </w:r>
      <w:r w:rsidRPr="005645E5">
        <w:rPr>
          <w:rFonts w:ascii="Arial" w:hAnsi="Arial" w:cs="Arial"/>
          <w:bCs/>
          <w:sz w:val="20"/>
          <w:szCs w:val="20"/>
          <w:lang w:val="sl-SI"/>
        </w:rPr>
        <w:t>,</w:t>
      </w:r>
      <w:r w:rsidRPr="005645E5">
        <w:rPr>
          <w:rFonts w:ascii="Arial" w:hAnsi="Arial" w:cs="Arial"/>
          <w:sz w:val="20"/>
          <w:szCs w:val="20"/>
          <w:lang w:val="sl-SI"/>
        </w:rPr>
        <w:t xml:space="preserve"> poroča, da so v letu 2022 izvajali </w:t>
      </w:r>
      <w:r>
        <w:rPr>
          <w:rFonts w:ascii="Arial" w:hAnsi="Arial" w:cs="Arial"/>
          <w:sz w:val="20"/>
          <w:szCs w:val="20"/>
          <w:lang w:val="sl-SI"/>
        </w:rPr>
        <w:t>deja</w:t>
      </w:r>
      <w:r w:rsidRPr="005645E5">
        <w:rPr>
          <w:rFonts w:ascii="Arial" w:hAnsi="Arial" w:cs="Arial"/>
          <w:sz w:val="20"/>
          <w:szCs w:val="20"/>
          <w:lang w:val="sl-SI"/>
        </w:rPr>
        <w:t xml:space="preserve">vnosti projekta Zgodnja poklicna in zaposlitvena rehabilitacija v procesu vračanja na delo 2020–2022. Strokovne </w:t>
      </w:r>
      <w:r>
        <w:rPr>
          <w:rFonts w:ascii="Arial" w:hAnsi="Arial" w:cs="Arial"/>
          <w:sz w:val="20"/>
          <w:szCs w:val="20"/>
          <w:lang w:val="sl-SI"/>
        </w:rPr>
        <w:t>deja</w:t>
      </w:r>
      <w:r w:rsidRPr="005645E5">
        <w:rPr>
          <w:rFonts w:ascii="Arial" w:hAnsi="Arial" w:cs="Arial"/>
          <w:sz w:val="20"/>
          <w:szCs w:val="20"/>
          <w:lang w:val="sl-SI"/>
        </w:rPr>
        <w:t xml:space="preserve">vnosti so bile usmerjene k reševanju zaposlitvene problematike tistih oseb, ki zaradi posledic bolezni ali poškodbe ne morejo več opravljati svojega dosedanjega dela na enak način, kot so ga pred nastankom invalidnosti. Na podlagi </w:t>
      </w:r>
      <w:r w:rsidR="000B14E1">
        <w:rPr>
          <w:rFonts w:ascii="Arial" w:hAnsi="Arial" w:cs="Arial"/>
          <w:sz w:val="20"/>
          <w:szCs w:val="20"/>
          <w:lang w:val="sl-SI"/>
        </w:rPr>
        <w:t xml:space="preserve">ugotovitev </w:t>
      </w:r>
      <w:r w:rsidRPr="005645E5">
        <w:rPr>
          <w:rFonts w:ascii="Arial" w:hAnsi="Arial" w:cs="Arial"/>
          <w:sz w:val="20"/>
          <w:szCs w:val="20"/>
          <w:lang w:val="sl-SI"/>
        </w:rPr>
        <w:t>pilotne izvedbe novega modela poklicne rehabilitacije bo projekt prispeval k pripravi novega sistemskega modela poklicne rehabilitacije in njegov</w:t>
      </w:r>
      <w:r>
        <w:rPr>
          <w:rFonts w:ascii="Arial" w:hAnsi="Arial" w:cs="Arial"/>
          <w:sz w:val="20"/>
          <w:szCs w:val="20"/>
          <w:lang w:val="sl-SI"/>
        </w:rPr>
        <w:t>em</w:t>
      </w:r>
      <w:r w:rsidR="000B14E1">
        <w:rPr>
          <w:rFonts w:ascii="Arial" w:hAnsi="Arial" w:cs="Arial"/>
          <w:sz w:val="20"/>
          <w:szCs w:val="20"/>
          <w:lang w:val="sl-SI"/>
        </w:rPr>
        <w:t>u</w:t>
      </w:r>
      <w:r w:rsidRPr="005645E5">
        <w:rPr>
          <w:rFonts w:ascii="Arial" w:hAnsi="Arial" w:cs="Arial"/>
          <w:sz w:val="20"/>
          <w:szCs w:val="20"/>
          <w:lang w:val="sl-SI"/>
        </w:rPr>
        <w:t xml:space="preserve"> i</w:t>
      </w:r>
      <w:r>
        <w:rPr>
          <w:rFonts w:ascii="Arial" w:hAnsi="Arial" w:cs="Arial"/>
          <w:sz w:val="20"/>
          <w:szCs w:val="20"/>
          <w:lang w:val="sl-SI"/>
        </w:rPr>
        <w:t>zvajanju</w:t>
      </w:r>
      <w:r w:rsidRPr="005645E5">
        <w:rPr>
          <w:rFonts w:ascii="Arial" w:hAnsi="Arial" w:cs="Arial"/>
          <w:sz w:val="20"/>
          <w:szCs w:val="20"/>
          <w:lang w:val="sl-SI"/>
        </w:rPr>
        <w:t xml:space="preserve">. Poklicna rehabilitacija je namreč bistvena pravica iz invalidskega zavarovanja, saj omogoča delovnim invalidom ohranitev zaposlitve oziroma izboljšuje njihove nadaljnje možnosti na trgu dela. Tako bodo projektni </w:t>
      </w:r>
      <w:r w:rsidR="000B14E1">
        <w:rPr>
          <w:rFonts w:ascii="Arial" w:hAnsi="Arial" w:cs="Arial"/>
          <w:sz w:val="20"/>
          <w:szCs w:val="20"/>
          <w:lang w:val="sl-SI"/>
        </w:rPr>
        <w:t>dosežki</w:t>
      </w:r>
      <w:r w:rsidR="000B14E1" w:rsidRPr="005645E5">
        <w:rPr>
          <w:rFonts w:ascii="Arial" w:hAnsi="Arial" w:cs="Arial"/>
          <w:sz w:val="20"/>
          <w:szCs w:val="20"/>
          <w:lang w:val="sl-SI"/>
        </w:rPr>
        <w:t xml:space="preserve"> </w:t>
      </w:r>
      <w:r w:rsidRPr="005645E5">
        <w:rPr>
          <w:rFonts w:ascii="Arial" w:hAnsi="Arial" w:cs="Arial"/>
          <w:sz w:val="20"/>
          <w:szCs w:val="20"/>
          <w:lang w:val="sl-SI"/>
        </w:rPr>
        <w:t>pripomogli k preprečevanju predčasnega izhoda iz trga dela, predvsem oseb, ki so dolgotrajno odsotne zaradi posledic bolezni oziroma invalidnosti. Projekt vodi URI – Soča v sodelovanju z MDDSZ, MZ, ZPIZ, ZZZS, izvajalci zaposlitvene rehabilitacije, specialisti medicine dela, prometa in športa, delodajalci in zavarovanci. Projekt sofinancirata Republika Slovenija in Evropska unija iz Evropskega socialnega sklada (</w:t>
      </w:r>
      <w:r w:rsidRPr="005645E5">
        <w:rPr>
          <w:rFonts w:ascii="Arial" w:hAnsi="Arial" w:cs="Arial"/>
          <w:b/>
          <w:bCs/>
          <w:i/>
          <w:iCs/>
          <w:sz w:val="20"/>
          <w:szCs w:val="20"/>
          <w:lang w:val="sl-SI"/>
        </w:rPr>
        <w:t>URI – Soča</w:t>
      </w:r>
      <w:r w:rsidRPr="005645E5">
        <w:rPr>
          <w:rFonts w:ascii="Arial" w:hAnsi="Arial" w:cs="Arial"/>
          <w:i/>
          <w:iCs/>
          <w:sz w:val="20"/>
          <w:szCs w:val="20"/>
          <w:lang w:val="sl-SI"/>
        </w:rPr>
        <w:t>, ukrep 5.1</w:t>
      </w:r>
      <w:r w:rsidRPr="005645E5">
        <w:rPr>
          <w:rFonts w:ascii="Arial" w:hAnsi="Arial" w:cs="Arial"/>
          <w:sz w:val="20"/>
          <w:szCs w:val="20"/>
          <w:lang w:val="sl-SI"/>
        </w:rPr>
        <w:t>).</w:t>
      </w:r>
    </w:p>
    <w:p w14:paraId="3809D387" w14:textId="77777777" w:rsidR="006C243B" w:rsidRPr="005645E5" w:rsidRDefault="006C243B" w:rsidP="00A258C5">
      <w:pPr>
        <w:pStyle w:val="Navadensplet"/>
        <w:shd w:val="clear" w:color="auto" w:fill="FFFFFF"/>
        <w:spacing w:before="0" w:beforeAutospacing="0" w:after="0" w:afterAutospacing="0" w:line="276" w:lineRule="auto"/>
        <w:jc w:val="both"/>
        <w:rPr>
          <w:rFonts w:ascii="Arial" w:hAnsi="Arial" w:cs="Arial"/>
          <w:sz w:val="20"/>
          <w:szCs w:val="20"/>
          <w:lang w:val="sl-SI"/>
        </w:rPr>
      </w:pPr>
    </w:p>
    <w:p w14:paraId="6C04A7CD"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Dogodki </w:t>
      </w:r>
    </w:p>
    <w:p w14:paraId="09A64170" w14:textId="77777777" w:rsidR="006C243B" w:rsidRPr="005645E5" w:rsidRDefault="006C243B" w:rsidP="001F3A5A">
      <w:pPr>
        <w:spacing w:after="0"/>
        <w:jc w:val="both"/>
        <w:rPr>
          <w:rFonts w:ascii="Arial" w:hAnsi="Arial" w:cs="Arial"/>
          <w:b/>
          <w:bCs/>
          <w:snapToGrid w:val="0"/>
          <w:color w:val="000000" w:themeColor="text1"/>
          <w:sz w:val="20"/>
          <w:szCs w:val="20"/>
        </w:rPr>
      </w:pPr>
    </w:p>
    <w:p w14:paraId="4A2910C5" w14:textId="00D0B1D6" w:rsidR="006C243B" w:rsidRPr="005645E5" w:rsidRDefault="006C243B" w:rsidP="001A73FF">
      <w:pPr>
        <w:pStyle w:val="TableParagraph"/>
        <w:spacing w:line="276" w:lineRule="auto"/>
        <w:jc w:val="both"/>
        <w:rPr>
          <w:rFonts w:eastAsia="Times New Roman"/>
          <w:snapToGrid w:val="0"/>
          <w:color w:val="000000" w:themeColor="text1"/>
          <w:sz w:val="20"/>
          <w:szCs w:val="20"/>
          <w:lang w:bidi="ar-SA"/>
        </w:rPr>
      </w:pPr>
      <w:r w:rsidRPr="005645E5">
        <w:rPr>
          <w:rFonts w:eastAsia="Times New Roman"/>
          <w:b/>
          <w:bCs/>
          <w:snapToGrid w:val="0"/>
          <w:color w:val="000000" w:themeColor="text1"/>
          <w:sz w:val="20"/>
          <w:szCs w:val="20"/>
          <w:lang w:bidi="ar-SA"/>
        </w:rPr>
        <w:t>MGRT, Direktorat za regionalni razvoj, Sektor za socialno podjetništvo</w:t>
      </w:r>
      <w:r w:rsidRPr="005645E5">
        <w:rPr>
          <w:rFonts w:eastAsia="Times New Roman"/>
          <w:snapToGrid w:val="0"/>
          <w:color w:val="000000" w:themeColor="text1"/>
          <w:sz w:val="20"/>
          <w:szCs w:val="20"/>
          <w:lang w:bidi="ar-SA"/>
        </w:rPr>
        <w:t xml:space="preserve">, poroča, da se je </w:t>
      </w:r>
      <w:r w:rsidR="00EB4343">
        <w:rPr>
          <w:rFonts w:eastAsia="Times New Roman"/>
          <w:snapToGrid w:val="0"/>
          <w:color w:val="000000" w:themeColor="text1"/>
          <w:sz w:val="20"/>
          <w:szCs w:val="20"/>
          <w:lang w:bidi="ar-SA"/>
        </w:rPr>
        <w:t>državni sekretar</w:t>
      </w:r>
      <w:r w:rsidRPr="005645E5">
        <w:rPr>
          <w:rFonts w:eastAsia="Times New Roman"/>
          <w:snapToGrid w:val="0"/>
          <w:color w:val="000000" w:themeColor="text1"/>
          <w:sz w:val="20"/>
          <w:szCs w:val="20"/>
          <w:lang w:bidi="ar-SA"/>
        </w:rPr>
        <w:t xml:space="preserve"> udeležil konference invalidskih podjetji, </w:t>
      </w:r>
      <w:r>
        <w:rPr>
          <w:rFonts w:eastAsia="Times New Roman"/>
          <w:snapToGrid w:val="0"/>
          <w:color w:val="000000" w:themeColor="text1"/>
          <w:sz w:val="20"/>
          <w:szCs w:val="20"/>
          <w:lang w:bidi="ar-SA"/>
        </w:rPr>
        <w:t>na kateri</w:t>
      </w:r>
      <w:r w:rsidRPr="005645E5">
        <w:rPr>
          <w:rFonts w:eastAsia="Times New Roman"/>
          <w:snapToGrid w:val="0"/>
          <w:color w:val="000000" w:themeColor="text1"/>
          <w:sz w:val="20"/>
          <w:szCs w:val="20"/>
          <w:lang w:bidi="ar-SA"/>
        </w:rPr>
        <w:t xml:space="preserve"> je predstavil načrte razvoja socialne ekonomije in vključevanja invalidskih podjetij in zaposlitvenih centrov v ta razvoj. Sektor v letu 2022 ni </w:t>
      </w:r>
      <w:r>
        <w:rPr>
          <w:rFonts w:eastAsia="Times New Roman"/>
          <w:snapToGrid w:val="0"/>
          <w:color w:val="000000" w:themeColor="text1"/>
          <w:sz w:val="20"/>
          <w:szCs w:val="20"/>
          <w:lang w:bidi="ar-SA"/>
        </w:rPr>
        <w:t>pripravi</w:t>
      </w:r>
      <w:r w:rsidRPr="005645E5">
        <w:rPr>
          <w:rFonts w:eastAsia="Times New Roman"/>
          <w:snapToGrid w:val="0"/>
          <w:color w:val="000000" w:themeColor="text1"/>
          <w:sz w:val="20"/>
          <w:szCs w:val="20"/>
          <w:lang w:bidi="ar-SA"/>
        </w:rPr>
        <w:t>l samostojnih dogodkov na tem področju (</w:t>
      </w:r>
      <w:r w:rsidRPr="005645E5">
        <w:rPr>
          <w:rFonts w:eastAsia="Times New Roman"/>
          <w:b/>
          <w:bCs/>
          <w:i/>
          <w:iCs/>
          <w:snapToGrid w:val="0"/>
          <w:color w:val="000000" w:themeColor="text1"/>
          <w:sz w:val="20"/>
          <w:szCs w:val="20"/>
          <w:lang w:bidi="ar-SA"/>
        </w:rPr>
        <w:t>MGRT</w:t>
      </w:r>
      <w:r w:rsidRPr="005645E5">
        <w:rPr>
          <w:rFonts w:eastAsia="Times New Roman"/>
          <w:i/>
          <w:iCs/>
          <w:snapToGrid w:val="0"/>
          <w:color w:val="000000" w:themeColor="text1"/>
          <w:sz w:val="20"/>
          <w:szCs w:val="20"/>
          <w:lang w:bidi="ar-SA"/>
        </w:rPr>
        <w:t>, ukrep 5.2</w:t>
      </w:r>
      <w:r w:rsidRPr="005645E5">
        <w:rPr>
          <w:rFonts w:eastAsia="Times New Roman"/>
          <w:snapToGrid w:val="0"/>
          <w:color w:val="000000" w:themeColor="text1"/>
          <w:sz w:val="20"/>
          <w:szCs w:val="20"/>
          <w:lang w:bidi="ar-SA"/>
        </w:rPr>
        <w:t>).</w:t>
      </w:r>
    </w:p>
    <w:p w14:paraId="2475406B" w14:textId="77777777" w:rsidR="006C243B" w:rsidRPr="005645E5" w:rsidRDefault="006C243B" w:rsidP="009D38A5">
      <w:pPr>
        <w:spacing w:after="0"/>
        <w:jc w:val="both"/>
        <w:rPr>
          <w:rFonts w:ascii="Arial" w:hAnsi="Arial" w:cs="Arial"/>
          <w:b/>
          <w:bCs/>
          <w:snapToGrid w:val="0"/>
          <w:color w:val="000000" w:themeColor="text1"/>
          <w:sz w:val="20"/>
          <w:szCs w:val="20"/>
        </w:rPr>
      </w:pPr>
    </w:p>
    <w:p w14:paraId="4134FD19" w14:textId="2BC8B3AB"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b/>
          <w:bCs/>
          <w:snapToGrid w:val="0"/>
          <w:color w:val="000000" w:themeColor="text1"/>
          <w:sz w:val="20"/>
          <w:szCs w:val="20"/>
        </w:rPr>
        <w:t>ZPIZ</w:t>
      </w:r>
      <w:r w:rsidRPr="005645E5">
        <w:rPr>
          <w:rFonts w:ascii="Arial" w:hAnsi="Arial" w:cs="Arial"/>
          <w:snapToGrid w:val="0"/>
          <w:color w:val="000000" w:themeColor="text1"/>
          <w:sz w:val="20"/>
          <w:szCs w:val="20"/>
        </w:rPr>
        <w:t xml:space="preserve"> poroča o več dogodkih:</w:t>
      </w:r>
    </w:p>
    <w:p w14:paraId="28DE72B6" w14:textId="77777777" w:rsidR="006C243B" w:rsidRPr="005645E5" w:rsidRDefault="006C243B" w:rsidP="009D38A5">
      <w:pPr>
        <w:spacing w:after="0"/>
        <w:jc w:val="both"/>
        <w:rPr>
          <w:rFonts w:ascii="Arial" w:hAnsi="Arial" w:cs="Arial"/>
          <w:snapToGrid w:val="0"/>
          <w:color w:val="000000" w:themeColor="text1"/>
          <w:sz w:val="20"/>
          <w:szCs w:val="20"/>
        </w:rPr>
      </w:pPr>
    </w:p>
    <w:p w14:paraId="78E386A8" w14:textId="788F0614" w:rsidR="006C243B" w:rsidRPr="005645E5" w:rsidRDefault="006C243B" w:rsidP="006C243B">
      <w:pPr>
        <w:pStyle w:val="Odstavekseznama"/>
        <w:numPr>
          <w:ilvl w:val="0"/>
          <w:numId w:val="28"/>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1. marca 2022 so se predstavniki ZPIZ prek spletne aplikacije Zoom udeležili zaključne konference </w:t>
      </w:r>
      <w:r w:rsidR="00E654BE">
        <w:rPr>
          <w:rFonts w:ascii="Arial" w:hAnsi="Arial" w:cs="Arial"/>
          <w:snapToGrid w:val="0"/>
          <w:color w:val="000000" w:themeColor="text1"/>
          <w:sz w:val="20"/>
          <w:szCs w:val="20"/>
        </w:rPr>
        <w:t xml:space="preserve">Organizacije za gospodarsko sodelovanje in razvoj (v nadaljnjem besedilu: </w:t>
      </w:r>
      <w:r w:rsidRPr="005645E5">
        <w:rPr>
          <w:rFonts w:ascii="Arial" w:hAnsi="Arial" w:cs="Arial"/>
          <w:snapToGrid w:val="0"/>
          <w:color w:val="000000" w:themeColor="text1"/>
          <w:sz w:val="20"/>
          <w:szCs w:val="20"/>
        </w:rPr>
        <w:t>OECD</w:t>
      </w:r>
      <w:r w:rsidR="00E654BE">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w:t>
      </w:r>
    </w:p>
    <w:p w14:paraId="4BB1D35E" w14:textId="21E92036"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lastRenderedPageBreak/>
        <w:t xml:space="preserve">OECD je v okviru projekta celostne zasnove reforme pokojninskega in invalidskega zavarovanja, ki se izvaja na podlagi Programa za podporo strukturnim reformam (SRSP) pri Evropski komisiji, pripravila pregled slovenskega sistema pokojninskega in invalidskega zavarovanja ter tudi podala priporočila za nadaljnje spremembe. V okviru izvedenega pregleda OECD navaja, da se je prebivalstvo v Sloveniji začelo pospešeno starati, saj se bo po napovedih delež starejšega prebivalstva močno povečeval do sredine petdesetih let tega stoletja. </w:t>
      </w:r>
    </w:p>
    <w:p w14:paraId="163D4C35" w14:textId="03BC6A6F" w:rsidR="006C243B" w:rsidRPr="005645E5" w:rsidRDefault="006C243B" w:rsidP="00D66264">
      <w:pPr>
        <w:pStyle w:val="Navadensplet"/>
        <w:shd w:val="clear" w:color="auto" w:fill="FFFFFF"/>
        <w:spacing w:before="0" w:beforeAutospacing="0" w:after="315" w:afterAutospacing="0" w:line="276" w:lineRule="auto"/>
        <w:jc w:val="both"/>
        <w:rPr>
          <w:rFonts w:ascii="Arial" w:hAnsi="Arial" w:cs="Arial"/>
          <w:sz w:val="20"/>
          <w:szCs w:val="20"/>
          <w:lang w:val="sl-SI"/>
        </w:rPr>
      </w:pPr>
      <w:r w:rsidRPr="005645E5">
        <w:rPr>
          <w:rFonts w:ascii="Arial" w:hAnsi="Arial" w:cs="Arial"/>
          <w:snapToGrid w:val="0"/>
          <w:color w:val="000000" w:themeColor="text1"/>
          <w:sz w:val="20"/>
          <w:szCs w:val="20"/>
        </w:rPr>
        <w:t>Prav tako je OECD podal</w:t>
      </w:r>
      <w:r w:rsidR="008B01FF">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določena priporočila tudi na področju invalidskega in zdravstvenega zavarovanja, kjer so bili bistveni poudarki na povezovanju zdravstvenega zavarovanja z invalidskim </w:t>
      </w:r>
      <w:r w:rsidR="008B01FF">
        <w:rPr>
          <w:rFonts w:ascii="Arial" w:hAnsi="Arial" w:cs="Arial"/>
          <w:snapToGrid w:val="0"/>
          <w:color w:val="000000" w:themeColor="text1"/>
          <w:sz w:val="20"/>
          <w:szCs w:val="20"/>
        </w:rPr>
        <w:t xml:space="preserve">z </w:t>
      </w:r>
      <w:r w:rsidRPr="005645E5">
        <w:rPr>
          <w:rFonts w:ascii="Arial" w:hAnsi="Arial" w:cs="Arial"/>
          <w:snapToGrid w:val="0"/>
          <w:color w:val="000000" w:themeColor="text1"/>
          <w:sz w:val="20"/>
          <w:szCs w:val="20"/>
        </w:rPr>
        <w:t xml:space="preserve">namenom čim hitrejšega vračanja oseb na trg dela. Po mnenju OECD bi bilo treba okrepiti postopke poklicne rehabilitacije, zagotoviti večjo vlogo delodajalcev pri poklicni rehabilitaciji in </w:t>
      </w:r>
      <w:r>
        <w:rPr>
          <w:rFonts w:ascii="Arial" w:hAnsi="Arial" w:cs="Arial"/>
          <w:snapToGrid w:val="0"/>
          <w:color w:val="000000" w:themeColor="text1"/>
          <w:sz w:val="20"/>
          <w:szCs w:val="20"/>
        </w:rPr>
        <w:t xml:space="preserve">njihovo </w:t>
      </w:r>
      <w:r w:rsidRPr="005645E5">
        <w:rPr>
          <w:rFonts w:ascii="Arial" w:hAnsi="Arial" w:cs="Arial"/>
          <w:snapToGrid w:val="0"/>
          <w:color w:val="000000" w:themeColor="text1"/>
          <w:sz w:val="20"/>
          <w:szCs w:val="20"/>
        </w:rPr>
        <w:t xml:space="preserve">hitrejše vključevanje </w:t>
      </w:r>
      <w:r>
        <w:rPr>
          <w:rFonts w:ascii="Arial" w:hAnsi="Arial" w:cs="Arial"/>
          <w:snapToGrid w:val="0"/>
          <w:color w:val="000000" w:themeColor="text1"/>
          <w:sz w:val="20"/>
          <w:szCs w:val="20"/>
        </w:rPr>
        <w:t xml:space="preserve">vanjo </w:t>
      </w:r>
      <w:r w:rsidRPr="005645E5">
        <w:rPr>
          <w:rFonts w:ascii="Arial" w:hAnsi="Arial" w:cs="Arial"/>
          <w:snapToGrid w:val="0"/>
          <w:color w:val="000000" w:themeColor="text1"/>
          <w:sz w:val="20"/>
          <w:szCs w:val="20"/>
        </w:rPr>
        <w:t xml:space="preserve">ter tudi odpraviti prevelike razlike med višino nadomestila za čas odsotnosti zaradi bolezni ter </w:t>
      </w:r>
      <w:r w:rsidR="008B01FF">
        <w:rPr>
          <w:rFonts w:ascii="Arial" w:hAnsi="Arial" w:cs="Arial"/>
          <w:snapToGrid w:val="0"/>
          <w:color w:val="000000" w:themeColor="text1"/>
          <w:sz w:val="20"/>
          <w:szCs w:val="20"/>
        </w:rPr>
        <w:t xml:space="preserve">višino </w:t>
      </w:r>
      <w:r w:rsidRPr="005645E5">
        <w:rPr>
          <w:rFonts w:ascii="Arial" w:hAnsi="Arial" w:cs="Arial"/>
          <w:snapToGrid w:val="0"/>
          <w:color w:val="000000" w:themeColor="text1"/>
          <w:sz w:val="20"/>
          <w:szCs w:val="20"/>
        </w:rPr>
        <w:t xml:space="preserve">nadomestil iz invalidskega zavarovanja in invalidskimi pokojninami. Poseben pomen pri </w:t>
      </w:r>
      <w:r w:rsidRPr="005645E5">
        <w:rPr>
          <w:rFonts w:ascii="Arial" w:hAnsi="Arial" w:cs="Arial"/>
          <w:sz w:val="20"/>
          <w:szCs w:val="20"/>
        </w:rPr>
        <w:t>navedene</w:t>
      </w:r>
      <w:r>
        <w:rPr>
          <w:rFonts w:ascii="Arial" w:hAnsi="Arial" w:cs="Arial"/>
          <w:sz w:val="20"/>
          <w:szCs w:val="20"/>
        </w:rPr>
        <w:t xml:space="preserve">m </w:t>
      </w:r>
      <w:r w:rsidRPr="005645E5">
        <w:rPr>
          <w:rFonts w:ascii="Arial" w:hAnsi="Arial" w:cs="Arial"/>
          <w:snapToGrid w:val="0"/>
          <w:color w:val="000000" w:themeColor="text1"/>
          <w:sz w:val="20"/>
          <w:szCs w:val="20"/>
        </w:rPr>
        <w:t>hitrejše</w:t>
      </w:r>
      <w:r>
        <w:rPr>
          <w:rFonts w:ascii="Arial" w:hAnsi="Arial" w:cs="Arial"/>
          <w:snapToGrid w:val="0"/>
          <w:color w:val="000000" w:themeColor="text1"/>
          <w:sz w:val="20"/>
          <w:szCs w:val="20"/>
        </w:rPr>
        <w:t>m</w:t>
      </w:r>
      <w:r w:rsidRPr="005645E5">
        <w:rPr>
          <w:rFonts w:ascii="Arial" w:hAnsi="Arial" w:cs="Arial"/>
          <w:snapToGrid w:val="0"/>
          <w:color w:val="000000" w:themeColor="text1"/>
          <w:sz w:val="20"/>
          <w:szCs w:val="20"/>
        </w:rPr>
        <w:t xml:space="preserve"> vračanj</w:t>
      </w:r>
      <w:r>
        <w:rPr>
          <w:rFonts w:ascii="Arial" w:hAnsi="Arial" w:cs="Arial"/>
          <w:snapToGrid w:val="0"/>
          <w:color w:val="000000" w:themeColor="text1"/>
          <w:sz w:val="20"/>
          <w:szCs w:val="20"/>
        </w:rPr>
        <w:t>u</w:t>
      </w:r>
      <w:r w:rsidRPr="005645E5">
        <w:rPr>
          <w:rFonts w:ascii="Arial" w:hAnsi="Arial" w:cs="Arial"/>
          <w:snapToGrid w:val="0"/>
          <w:color w:val="000000" w:themeColor="text1"/>
          <w:sz w:val="20"/>
          <w:szCs w:val="20"/>
        </w:rPr>
        <w:t xml:space="preserve"> oseb na trg dela bi po mnenju OECD lahko imela tudi vzpostavitev enotnega izvedenskega organa </w:t>
      </w:r>
      <w:r w:rsidRPr="005645E5">
        <w:rPr>
          <w:rFonts w:ascii="Arial" w:hAnsi="Arial" w:cs="Arial"/>
          <w:i/>
          <w:snapToGrid w:val="0"/>
          <w:color w:val="000000" w:themeColor="text1"/>
          <w:sz w:val="20"/>
          <w:szCs w:val="20"/>
          <w:lang w:val="sl-SI" w:eastAsia="sl-SI"/>
        </w:rPr>
        <w:t>(</w:t>
      </w:r>
      <w:r w:rsidRPr="005645E5">
        <w:rPr>
          <w:rFonts w:ascii="Arial" w:hAnsi="Arial" w:cs="Arial"/>
          <w:b/>
          <w:bCs/>
          <w:i/>
          <w:snapToGrid w:val="0"/>
          <w:color w:val="000000" w:themeColor="text1"/>
          <w:sz w:val="20"/>
          <w:szCs w:val="20"/>
          <w:lang w:val="sl-SI"/>
        </w:rPr>
        <w:t>ZPIZ</w:t>
      </w:r>
      <w:r w:rsidRPr="005645E5">
        <w:rPr>
          <w:rFonts w:ascii="Arial" w:hAnsi="Arial" w:cs="Arial"/>
          <w:i/>
          <w:snapToGrid w:val="0"/>
          <w:color w:val="000000" w:themeColor="text1"/>
          <w:sz w:val="20"/>
          <w:szCs w:val="20"/>
          <w:lang w:val="sl-SI"/>
        </w:rPr>
        <w:t>, u</w:t>
      </w:r>
      <w:r w:rsidRPr="005645E5">
        <w:rPr>
          <w:rFonts w:ascii="Arial" w:hAnsi="Arial" w:cs="Arial"/>
          <w:i/>
          <w:snapToGrid w:val="0"/>
          <w:color w:val="000000" w:themeColor="text1"/>
          <w:sz w:val="20"/>
          <w:szCs w:val="20"/>
          <w:lang w:val="sl-SI" w:eastAsia="sl-SI"/>
        </w:rPr>
        <w:t>krep 5</w:t>
      </w:r>
      <w:r w:rsidRPr="005645E5">
        <w:rPr>
          <w:rFonts w:ascii="Arial" w:hAnsi="Arial" w:cs="Arial"/>
          <w:i/>
          <w:snapToGrid w:val="0"/>
          <w:color w:val="000000" w:themeColor="text1"/>
          <w:sz w:val="20"/>
          <w:szCs w:val="20"/>
          <w:lang w:val="sl-SI"/>
        </w:rPr>
        <w:t>.</w:t>
      </w:r>
      <w:r w:rsidRPr="005645E5">
        <w:rPr>
          <w:rFonts w:ascii="Arial" w:hAnsi="Arial" w:cs="Arial"/>
          <w:i/>
          <w:snapToGrid w:val="0"/>
          <w:color w:val="000000" w:themeColor="text1"/>
          <w:sz w:val="20"/>
          <w:szCs w:val="20"/>
          <w:lang w:val="sl-SI" w:eastAsia="sl-SI"/>
        </w:rPr>
        <w:t>1).</w:t>
      </w:r>
    </w:p>
    <w:p w14:paraId="48A15244" w14:textId="77777777" w:rsidR="006C243B" w:rsidRPr="005645E5" w:rsidRDefault="006C243B" w:rsidP="006C243B">
      <w:pPr>
        <w:pStyle w:val="Odstavekseznama"/>
        <w:numPr>
          <w:ilvl w:val="0"/>
          <w:numId w:val="28"/>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Pobude in vprašanja institucij</w:t>
      </w:r>
    </w:p>
    <w:p w14:paraId="2A281987" w14:textId="5BD8DACC" w:rsidR="006C243B" w:rsidRDefault="006C243B" w:rsidP="00FC24BD">
      <w:pPr>
        <w:spacing w:after="0"/>
        <w:jc w:val="both"/>
        <w:rPr>
          <w:rFonts w:ascii="Arial" w:hAnsi="Arial" w:cs="Arial"/>
          <w:i/>
          <w:snapToGrid w:val="0"/>
          <w:color w:val="000000" w:themeColor="text1"/>
          <w:sz w:val="20"/>
          <w:szCs w:val="20"/>
        </w:rPr>
      </w:pPr>
      <w:r w:rsidRPr="005645E5">
        <w:rPr>
          <w:rFonts w:ascii="Arial" w:hAnsi="Arial" w:cs="Arial"/>
          <w:snapToGrid w:val="0"/>
          <w:color w:val="000000" w:themeColor="text1"/>
          <w:sz w:val="20"/>
          <w:szCs w:val="20"/>
        </w:rPr>
        <w:t>V zvezi s pravicami iz pokojninskega in invalidskega zavarovanja je ZPIZ v letu 2022 odgovarjal tudi na večkratne pobude oz</w:t>
      </w:r>
      <w:r w:rsidRPr="005645E5">
        <w:rPr>
          <w:rFonts w:ascii="Arial" w:hAnsi="Arial" w:cs="Arial"/>
          <w:color w:val="000000" w:themeColor="text1"/>
          <w:sz w:val="20"/>
          <w:szCs w:val="20"/>
        </w:rPr>
        <w:t>iroma</w:t>
      </w:r>
      <w:r w:rsidRPr="005645E5">
        <w:rPr>
          <w:rFonts w:ascii="Arial" w:hAnsi="Arial" w:cs="Arial"/>
          <w:snapToGrid w:val="0"/>
          <w:color w:val="000000" w:themeColor="text1"/>
          <w:sz w:val="20"/>
          <w:szCs w:val="20"/>
        </w:rPr>
        <w:t xml:space="preserve"> vprašanja varuha človekovih pravic in zagovornika načela enakosti ter Zdravniške zbornice Slovenije. Sodelovanja z drugimi institucijami ni bilo</w:t>
      </w:r>
      <w:r w:rsidR="008B01FF">
        <w:rPr>
          <w:rFonts w:ascii="Arial" w:hAnsi="Arial" w:cs="Arial"/>
          <w:snapToGrid w:val="0"/>
          <w:color w:val="000000" w:themeColor="text1"/>
          <w:sz w:val="20"/>
          <w:szCs w:val="20"/>
        </w:rPr>
        <w:t xml:space="preserve"> </w:t>
      </w:r>
      <w:r w:rsidRPr="005645E5">
        <w:rPr>
          <w:rFonts w:ascii="Arial" w:hAnsi="Arial" w:cs="Arial"/>
          <w:i/>
          <w:snapToGrid w:val="0"/>
          <w:color w:val="000000" w:themeColor="text1"/>
          <w:sz w:val="20"/>
          <w:szCs w:val="20"/>
        </w:rPr>
        <w:t>(</w:t>
      </w:r>
      <w:r w:rsidRPr="005645E5">
        <w:rPr>
          <w:rFonts w:ascii="Arial" w:hAnsi="Arial" w:cs="Arial"/>
          <w:b/>
          <w:bCs/>
          <w:i/>
          <w:snapToGrid w:val="0"/>
          <w:color w:val="000000" w:themeColor="text1"/>
          <w:sz w:val="20"/>
          <w:szCs w:val="20"/>
        </w:rPr>
        <w:t>ZPIZ</w:t>
      </w:r>
      <w:r w:rsidRPr="005645E5">
        <w:rPr>
          <w:rFonts w:ascii="Arial" w:hAnsi="Arial" w:cs="Arial"/>
          <w:i/>
          <w:snapToGrid w:val="0"/>
          <w:color w:val="000000" w:themeColor="text1"/>
          <w:sz w:val="20"/>
          <w:szCs w:val="20"/>
        </w:rPr>
        <w:t>, ukrep 5.1).</w:t>
      </w:r>
    </w:p>
    <w:p w14:paraId="005E056B" w14:textId="77777777" w:rsidR="008B01FF" w:rsidRPr="005645E5" w:rsidRDefault="008B01FF" w:rsidP="00FC24BD">
      <w:pPr>
        <w:spacing w:after="0"/>
        <w:jc w:val="both"/>
        <w:rPr>
          <w:rFonts w:ascii="Arial" w:hAnsi="Arial" w:cs="Arial"/>
          <w:sz w:val="20"/>
          <w:szCs w:val="20"/>
        </w:rPr>
      </w:pPr>
    </w:p>
    <w:p w14:paraId="5F68114E" w14:textId="77777777" w:rsidR="006C243B" w:rsidRPr="005645E5" w:rsidRDefault="006C243B" w:rsidP="006C243B">
      <w:pPr>
        <w:pStyle w:val="Odstavekseznama"/>
        <w:numPr>
          <w:ilvl w:val="0"/>
          <w:numId w:val="28"/>
        </w:numPr>
        <w:spacing w:after="0"/>
        <w:jc w:val="both"/>
        <w:rPr>
          <w:rFonts w:ascii="Arial" w:hAnsi="Arial" w:cs="Arial"/>
          <w:i/>
          <w:snapToGrid w:val="0"/>
          <w:color w:val="000000" w:themeColor="text1"/>
          <w:sz w:val="20"/>
          <w:szCs w:val="20"/>
        </w:rPr>
      </w:pPr>
      <w:r w:rsidRPr="005645E5">
        <w:rPr>
          <w:rFonts w:ascii="Arial" w:hAnsi="Arial" w:cs="Arial"/>
          <w:snapToGrid w:val="0"/>
          <w:color w:val="000000" w:themeColor="text1"/>
          <w:sz w:val="20"/>
          <w:szCs w:val="20"/>
        </w:rPr>
        <w:t>Dnevi delovnega prava in socialne varnosti</w:t>
      </w:r>
    </w:p>
    <w:p w14:paraId="04EF9D30" w14:textId="2A5B767E" w:rsidR="006C243B" w:rsidRDefault="006C243B" w:rsidP="00FC24BD">
      <w:pPr>
        <w:spacing w:after="0"/>
        <w:jc w:val="both"/>
        <w:rPr>
          <w:rFonts w:ascii="Arial" w:hAnsi="Arial" w:cs="Arial"/>
          <w:i/>
          <w:snapToGrid w:val="0"/>
          <w:color w:val="000000" w:themeColor="text1"/>
          <w:sz w:val="20"/>
          <w:szCs w:val="20"/>
        </w:rPr>
      </w:pPr>
      <w:r w:rsidRPr="005645E5">
        <w:rPr>
          <w:rFonts w:ascii="Arial" w:hAnsi="Arial" w:cs="Arial"/>
          <w:snapToGrid w:val="0"/>
          <w:color w:val="000000" w:themeColor="text1"/>
          <w:sz w:val="20"/>
          <w:szCs w:val="20"/>
        </w:rPr>
        <w:t>26. in 27. maja 2022 so v Kongresnem centru GH Bernardin v Portorožu z možnostjo spletnega spremljanja potekali XXI. Dnevi delovnega prava in socialne varnosti. Direktor Sektorja za izvajanje zavarovanja ZPIZ je predstavil demografske trende in medgeneracijsko solidarnost v pokojninskem zavarovanju</w:t>
      </w:r>
      <w:r w:rsidR="008B01FF">
        <w:rPr>
          <w:rFonts w:ascii="Arial" w:hAnsi="Arial" w:cs="Arial"/>
          <w:snapToGrid w:val="0"/>
          <w:color w:val="000000" w:themeColor="text1"/>
          <w:sz w:val="20"/>
          <w:szCs w:val="20"/>
        </w:rPr>
        <w:t xml:space="preserve"> </w:t>
      </w:r>
      <w:r w:rsidRPr="005645E5">
        <w:rPr>
          <w:rFonts w:ascii="Arial" w:hAnsi="Arial" w:cs="Arial"/>
          <w:i/>
          <w:snapToGrid w:val="0"/>
          <w:color w:val="000000" w:themeColor="text1"/>
          <w:sz w:val="20"/>
          <w:szCs w:val="20"/>
        </w:rPr>
        <w:t>(</w:t>
      </w:r>
      <w:r w:rsidRPr="005645E5">
        <w:rPr>
          <w:rFonts w:ascii="Arial" w:hAnsi="Arial" w:cs="Arial"/>
          <w:b/>
          <w:bCs/>
          <w:i/>
          <w:snapToGrid w:val="0"/>
          <w:color w:val="000000" w:themeColor="text1"/>
          <w:sz w:val="20"/>
          <w:szCs w:val="20"/>
        </w:rPr>
        <w:t>ZPIZ</w:t>
      </w:r>
      <w:r w:rsidRPr="005645E5">
        <w:rPr>
          <w:rFonts w:ascii="Arial" w:hAnsi="Arial" w:cs="Arial"/>
          <w:i/>
          <w:snapToGrid w:val="0"/>
          <w:color w:val="000000" w:themeColor="text1"/>
          <w:sz w:val="20"/>
          <w:szCs w:val="20"/>
        </w:rPr>
        <w:t>, ukrep 5.1).</w:t>
      </w:r>
    </w:p>
    <w:p w14:paraId="32027F1D" w14:textId="77777777" w:rsidR="008B01FF" w:rsidRPr="005645E5" w:rsidRDefault="008B01FF" w:rsidP="00FC24BD">
      <w:pPr>
        <w:spacing w:after="0"/>
        <w:jc w:val="both"/>
        <w:rPr>
          <w:rFonts w:ascii="Arial" w:hAnsi="Arial" w:cs="Arial"/>
          <w:sz w:val="20"/>
          <w:szCs w:val="20"/>
        </w:rPr>
      </w:pPr>
    </w:p>
    <w:p w14:paraId="776DDA81" w14:textId="77777777" w:rsidR="006C243B" w:rsidRPr="005645E5" w:rsidRDefault="006C243B" w:rsidP="006C243B">
      <w:pPr>
        <w:pStyle w:val="Odstavekseznama"/>
        <w:numPr>
          <w:ilvl w:val="0"/>
          <w:numId w:val="28"/>
        </w:numPr>
        <w:spacing w:after="0"/>
        <w:jc w:val="both"/>
        <w:textAlignment w:val="baseline"/>
        <w:rPr>
          <w:rFonts w:ascii="Arial" w:hAnsi="Arial" w:cs="Arial"/>
          <w:color w:val="000000" w:themeColor="text1"/>
          <w:sz w:val="20"/>
          <w:szCs w:val="20"/>
        </w:rPr>
      </w:pPr>
      <w:r w:rsidRPr="005645E5">
        <w:rPr>
          <w:rFonts w:ascii="Arial" w:hAnsi="Arial" w:cs="Arial"/>
          <w:color w:val="000000" w:themeColor="text1"/>
          <w:sz w:val="20"/>
          <w:szCs w:val="20"/>
        </w:rPr>
        <w:t>5. Konferenca pokojninskega in invalidskega zavarovanja</w:t>
      </w:r>
    </w:p>
    <w:p w14:paraId="4C647D2D" w14:textId="3242BE4B" w:rsidR="006C243B" w:rsidRPr="005645E5" w:rsidRDefault="006C243B" w:rsidP="009D38A5">
      <w:pPr>
        <w:jc w:val="both"/>
        <w:rPr>
          <w:rFonts w:ascii="Arial" w:eastAsiaTheme="minorHAnsi" w:hAnsi="Arial" w:cs="Arial"/>
          <w:color w:val="000000" w:themeColor="text1"/>
          <w:sz w:val="20"/>
          <w:szCs w:val="20"/>
          <w:lang w:eastAsia="en-US"/>
        </w:rPr>
      </w:pPr>
      <w:r w:rsidRPr="005645E5">
        <w:rPr>
          <w:rFonts w:ascii="Arial" w:hAnsi="Arial" w:cs="Arial"/>
          <w:color w:val="000000" w:themeColor="text1"/>
          <w:sz w:val="20"/>
          <w:szCs w:val="20"/>
        </w:rPr>
        <w:t xml:space="preserve">12. in 13. septembra </w:t>
      </w:r>
      <w:r>
        <w:rPr>
          <w:rFonts w:ascii="Arial" w:hAnsi="Arial" w:cs="Arial"/>
          <w:color w:val="000000" w:themeColor="text1"/>
          <w:sz w:val="20"/>
          <w:szCs w:val="20"/>
        </w:rPr>
        <w:t xml:space="preserve">2022 je </w:t>
      </w:r>
      <w:r w:rsidRPr="005645E5">
        <w:rPr>
          <w:rFonts w:ascii="Arial" w:hAnsi="Arial" w:cs="Arial"/>
          <w:color w:val="000000" w:themeColor="text1"/>
          <w:sz w:val="20"/>
          <w:szCs w:val="20"/>
        </w:rPr>
        <w:t>v Hotelu Slovenija v Portorožu potekala že peta konferenca pokojninskega in invalidskega zavarovanja.</w:t>
      </w:r>
      <w:r w:rsidRPr="005645E5">
        <w:rPr>
          <w:rFonts w:ascii="Arial" w:eastAsiaTheme="minorHAnsi" w:hAnsi="Arial" w:cs="Arial"/>
          <w:color w:val="000000" w:themeColor="text1"/>
          <w:sz w:val="20"/>
          <w:szCs w:val="20"/>
          <w:lang w:eastAsia="en-US"/>
        </w:rPr>
        <w:t xml:space="preserve"> </w:t>
      </w:r>
      <w:r w:rsidRPr="005645E5">
        <w:rPr>
          <w:rFonts w:ascii="Arial" w:hAnsi="Arial" w:cs="Arial"/>
          <w:color w:val="000000" w:themeColor="text1"/>
          <w:sz w:val="20"/>
          <w:szCs w:val="20"/>
        </w:rPr>
        <w:t xml:space="preserve">Predavatelji so postregli s predstavitvami in podatki, ki kažejo, da je Slovenija javnofinančno stabilna, gospodarstvo in trg dela pa </w:t>
      </w:r>
      <w:r>
        <w:rPr>
          <w:rFonts w:ascii="Arial" w:hAnsi="Arial" w:cs="Arial"/>
          <w:color w:val="000000" w:themeColor="text1"/>
          <w:sz w:val="20"/>
          <w:szCs w:val="20"/>
        </w:rPr>
        <w:t xml:space="preserve">sta </w:t>
      </w:r>
      <w:r w:rsidRPr="005645E5">
        <w:rPr>
          <w:rFonts w:ascii="Arial" w:hAnsi="Arial" w:cs="Arial"/>
          <w:color w:val="000000" w:themeColor="text1"/>
          <w:sz w:val="20"/>
          <w:szCs w:val="20"/>
        </w:rPr>
        <w:t xml:space="preserve">v dobri kondiciji. Oboje je </w:t>
      </w:r>
      <w:r w:rsidR="008B01FF">
        <w:rPr>
          <w:rFonts w:ascii="Arial" w:hAnsi="Arial" w:cs="Arial"/>
          <w:color w:val="000000" w:themeColor="text1"/>
          <w:sz w:val="20"/>
          <w:szCs w:val="20"/>
        </w:rPr>
        <w:t xml:space="preserve">osnovni </w:t>
      </w:r>
      <w:r w:rsidRPr="005645E5">
        <w:rPr>
          <w:rFonts w:ascii="Arial" w:hAnsi="Arial" w:cs="Arial"/>
          <w:color w:val="000000" w:themeColor="text1"/>
          <w:sz w:val="20"/>
          <w:szCs w:val="20"/>
        </w:rPr>
        <w:t>pogoj za stabilnost in dobro poslovanje sistema pokojninskega in invalidskega zavarovanja. Osrednji temi konference sta bili pokojninsko in invalidsko zavarovanje ter dolgotrajna oskrba.</w:t>
      </w:r>
      <w:r w:rsidRPr="005645E5">
        <w:rPr>
          <w:rFonts w:ascii="Arial" w:eastAsiaTheme="minorHAnsi" w:hAnsi="Arial" w:cs="Arial"/>
          <w:color w:val="000000" w:themeColor="text1"/>
          <w:sz w:val="20"/>
          <w:szCs w:val="20"/>
          <w:lang w:eastAsia="en-US"/>
        </w:rPr>
        <w:t xml:space="preserve"> </w:t>
      </w:r>
      <w:r w:rsidRPr="005645E5">
        <w:rPr>
          <w:rFonts w:ascii="Arial" w:hAnsi="Arial" w:cs="Arial"/>
          <w:color w:val="000000" w:themeColor="text1"/>
          <w:sz w:val="20"/>
          <w:szCs w:val="20"/>
        </w:rPr>
        <w:t xml:space="preserve">Konferenco je odprl generalni direktor ZPIZ Slovenije </w:t>
      </w:r>
      <w:r>
        <w:rPr>
          <w:rFonts w:ascii="Arial" w:hAnsi="Arial" w:cs="Arial"/>
          <w:color w:val="000000" w:themeColor="text1"/>
          <w:sz w:val="20"/>
          <w:szCs w:val="20"/>
        </w:rPr>
        <w:t>in</w:t>
      </w:r>
      <w:r w:rsidRPr="005645E5">
        <w:rPr>
          <w:rFonts w:ascii="Arial" w:hAnsi="Arial" w:cs="Arial"/>
          <w:color w:val="000000" w:themeColor="text1"/>
          <w:sz w:val="20"/>
          <w:szCs w:val="20"/>
        </w:rPr>
        <w:t xml:space="preserve"> za uvodni nagovor povabil visokega gosta, varuha človekovih pravic Republike Slovenije</w:t>
      </w:r>
      <w:r>
        <w:rPr>
          <w:rFonts w:ascii="Arial" w:hAnsi="Arial" w:cs="Arial"/>
          <w:color w:val="000000" w:themeColor="text1"/>
          <w:sz w:val="20"/>
          <w:szCs w:val="20"/>
        </w:rPr>
        <w:t>.</w:t>
      </w:r>
      <w:r w:rsidRPr="005645E5">
        <w:rPr>
          <w:rFonts w:ascii="Arial" w:hAnsi="Arial" w:cs="Arial"/>
          <w:color w:val="000000" w:themeColor="text1"/>
          <w:sz w:val="20"/>
          <w:szCs w:val="20"/>
        </w:rPr>
        <w:t xml:space="preserve"> </w:t>
      </w:r>
      <w:r>
        <w:rPr>
          <w:rFonts w:ascii="Arial" w:hAnsi="Arial" w:cs="Arial"/>
          <w:color w:val="000000" w:themeColor="text1"/>
          <w:sz w:val="20"/>
          <w:szCs w:val="20"/>
        </w:rPr>
        <w:t>Ta</w:t>
      </w:r>
      <w:r w:rsidRPr="005645E5">
        <w:rPr>
          <w:rFonts w:ascii="Arial" w:hAnsi="Arial" w:cs="Arial"/>
          <w:color w:val="000000" w:themeColor="text1"/>
          <w:sz w:val="20"/>
          <w:szCs w:val="20"/>
        </w:rPr>
        <w:t xml:space="preserve"> je na začetku svojega govora poudaril, da je načrtovanje naše prihodnosti pomemben del našega življenja. In pomembni področji </w:t>
      </w:r>
      <w:r w:rsidR="00113D91" w:rsidRPr="005645E5">
        <w:rPr>
          <w:rFonts w:ascii="Arial" w:hAnsi="Arial" w:cs="Arial"/>
          <w:color w:val="000000" w:themeColor="text1"/>
          <w:sz w:val="20"/>
          <w:szCs w:val="20"/>
        </w:rPr>
        <w:t xml:space="preserve">tega načrtovanja </w:t>
      </w:r>
      <w:r w:rsidR="00113D91">
        <w:rPr>
          <w:rFonts w:ascii="Arial" w:hAnsi="Arial" w:cs="Arial"/>
          <w:color w:val="000000" w:themeColor="text1"/>
          <w:sz w:val="20"/>
          <w:szCs w:val="20"/>
        </w:rPr>
        <w:t xml:space="preserve">sta zagotovo </w:t>
      </w:r>
      <w:r w:rsidRPr="005645E5">
        <w:rPr>
          <w:rFonts w:ascii="Arial" w:hAnsi="Arial" w:cs="Arial"/>
          <w:color w:val="000000" w:themeColor="text1"/>
          <w:sz w:val="20"/>
          <w:szCs w:val="20"/>
        </w:rPr>
        <w:t xml:space="preserve">tudi pokojninsko in invalidsko zavarovanje ter dolgotrajna oskrba. Generalni direktor ZPIZ je svojo predstavitev namenil vprašanju, kako se je v slovenskem pokojninskem sistemu skozi čas spreminjal način odmere pokojnine. Predstavil je dejavnike, ki vplivajo na višino pokojnine (višina dohodka, starost ob upokojitvi, druge dejavnike v času aktivnosti, kot </w:t>
      </w:r>
      <w:r w:rsidR="00113D91">
        <w:rPr>
          <w:rFonts w:ascii="Arial" w:hAnsi="Arial" w:cs="Arial"/>
          <w:color w:val="000000" w:themeColor="text1"/>
          <w:sz w:val="20"/>
          <w:szCs w:val="20"/>
        </w:rPr>
        <w:t xml:space="preserve">so </w:t>
      </w:r>
      <w:r w:rsidRPr="005645E5">
        <w:rPr>
          <w:rFonts w:ascii="Arial" w:hAnsi="Arial" w:cs="Arial"/>
          <w:color w:val="000000" w:themeColor="text1"/>
          <w:sz w:val="20"/>
          <w:szCs w:val="20"/>
        </w:rPr>
        <w:t>na primer dolžina zavarovanja v obveznem zavarovanju, kvaliteta dopolnjene pokojninske dobe</w:t>
      </w:r>
      <w:r w:rsidR="00113D91">
        <w:rPr>
          <w:rFonts w:ascii="Arial" w:hAnsi="Arial" w:cs="Arial"/>
          <w:color w:val="000000" w:themeColor="text1"/>
          <w:sz w:val="20"/>
          <w:szCs w:val="20"/>
        </w:rPr>
        <w:t xml:space="preserve"> in drugo</w:t>
      </w:r>
      <w:r w:rsidRPr="005645E5">
        <w:rPr>
          <w:rFonts w:ascii="Arial" w:hAnsi="Arial" w:cs="Arial"/>
          <w:color w:val="000000" w:themeColor="text1"/>
          <w:sz w:val="20"/>
          <w:szCs w:val="20"/>
        </w:rPr>
        <w:t>)</w:t>
      </w:r>
      <w:r>
        <w:rPr>
          <w:rFonts w:ascii="Arial" w:hAnsi="Arial" w:cs="Arial"/>
          <w:color w:val="000000" w:themeColor="text1"/>
          <w:sz w:val="20"/>
          <w:szCs w:val="20"/>
        </w:rPr>
        <w:t>.</w:t>
      </w:r>
      <w:r w:rsidRPr="005645E5">
        <w:rPr>
          <w:rFonts w:ascii="Arial" w:hAnsi="Arial" w:cs="Arial"/>
          <w:color w:val="000000" w:themeColor="text1"/>
          <w:sz w:val="20"/>
          <w:szCs w:val="20"/>
        </w:rPr>
        <w:t xml:space="preserve">          </w:t>
      </w:r>
    </w:p>
    <w:p w14:paraId="46DD6C86" w14:textId="34ABAE70" w:rsidR="006C243B" w:rsidRDefault="006C243B" w:rsidP="00FC24BD">
      <w:pPr>
        <w:spacing w:after="0"/>
        <w:jc w:val="both"/>
        <w:rPr>
          <w:rFonts w:ascii="Arial" w:hAnsi="Arial" w:cs="Arial"/>
          <w:i/>
          <w:snapToGrid w:val="0"/>
          <w:color w:val="000000" w:themeColor="text1"/>
          <w:sz w:val="20"/>
          <w:szCs w:val="20"/>
        </w:rPr>
      </w:pPr>
      <w:r w:rsidRPr="005645E5">
        <w:rPr>
          <w:rFonts w:ascii="Arial" w:hAnsi="Arial" w:cs="Arial"/>
          <w:color w:val="000000" w:themeColor="text1"/>
          <w:sz w:val="20"/>
          <w:szCs w:val="20"/>
        </w:rPr>
        <w:t xml:space="preserve">V nadaljevanju je vodja Službe za pokojninsko in invalidsko zavarovanje (ZPIZ) predstavila vsebino sprememb in dopolnitev ZPIZ-2 od leta 2021 pa do danes. V zadnjem letu in pol je bilo sprejetih šest novel, ki </w:t>
      </w:r>
      <w:r w:rsidR="00113D91">
        <w:rPr>
          <w:rFonts w:ascii="Arial" w:hAnsi="Arial" w:cs="Arial"/>
          <w:color w:val="000000" w:themeColor="text1"/>
          <w:sz w:val="20"/>
          <w:szCs w:val="20"/>
        </w:rPr>
        <w:t>delno</w:t>
      </w:r>
      <w:r w:rsidR="00113D91"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 xml:space="preserve">urejajo posamezna področja v okviru pokojninskega in invalidskega zavarovanja. S takšnimi </w:t>
      </w:r>
      <w:r w:rsidR="00113D91">
        <w:rPr>
          <w:rFonts w:ascii="Arial" w:hAnsi="Arial" w:cs="Arial"/>
          <w:color w:val="000000" w:themeColor="text1"/>
          <w:sz w:val="20"/>
          <w:szCs w:val="20"/>
        </w:rPr>
        <w:t xml:space="preserve">nepopolnimi </w:t>
      </w:r>
      <w:r w:rsidRPr="005645E5">
        <w:rPr>
          <w:rFonts w:ascii="Arial" w:hAnsi="Arial" w:cs="Arial"/>
          <w:color w:val="000000" w:themeColor="text1"/>
          <w:sz w:val="20"/>
          <w:szCs w:val="20"/>
        </w:rPr>
        <w:t xml:space="preserve">posegi se </w:t>
      </w:r>
      <w:r>
        <w:rPr>
          <w:rFonts w:ascii="Arial" w:hAnsi="Arial" w:cs="Arial"/>
          <w:color w:val="000000" w:themeColor="text1"/>
          <w:sz w:val="20"/>
          <w:szCs w:val="20"/>
        </w:rPr>
        <w:t xml:space="preserve">je </w:t>
      </w:r>
      <w:r w:rsidRPr="005645E5">
        <w:rPr>
          <w:rFonts w:ascii="Arial" w:hAnsi="Arial" w:cs="Arial"/>
          <w:color w:val="000000" w:themeColor="text1"/>
          <w:sz w:val="20"/>
          <w:szCs w:val="20"/>
        </w:rPr>
        <w:t>bistveno poseg</w:t>
      </w:r>
      <w:r>
        <w:rPr>
          <w:rFonts w:ascii="Arial" w:hAnsi="Arial" w:cs="Arial"/>
          <w:color w:val="000000" w:themeColor="text1"/>
          <w:sz w:val="20"/>
          <w:szCs w:val="20"/>
        </w:rPr>
        <w:t>lo</w:t>
      </w:r>
      <w:r w:rsidRPr="005645E5">
        <w:rPr>
          <w:rFonts w:ascii="Arial" w:hAnsi="Arial" w:cs="Arial"/>
          <w:color w:val="000000" w:themeColor="text1"/>
          <w:sz w:val="20"/>
          <w:szCs w:val="20"/>
        </w:rPr>
        <w:t xml:space="preserve"> tudi v do tedaj veljavne sistemske rešitve. </w:t>
      </w:r>
      <w:r w:rsidR="00113D91">
        <w:rPr>
          <w:rFonts w:ascii="Arial" w:hAnsi="Arial" w:cs="Arial"/>
          <w:color w:val="000000" w:themeColor="text1"/>
          <w:sz w:val="20"/>
          <w:szCs w:val="20"/>
        </w:rPr>
        <w:t>V</w:t>
      </w:r>
      <w:r w:rsidR="00113D91" w:rsidRPr="005645E5">
        <w:rPr>
          <w:rFonts w:ascii="Arial" w:hAnsi="Arial" w:cs="Arial"/>
          <w:color w:val="000000" w:themeColor="text1"/>
          <w:sz w:val="20"/>
          <w:szCs w:val="20"/>
        </w:rPr>
        <w:t>odja Službe za pokojninsko in invalidsko zavarovanje (ZPIZ)</w:t>
      </w:r>
      <w:r w:rsidR="00113D91">
        <w:rPr>
          <w:rFonts w:ascii="Arial" w:hAnsi="Arial" w:cs="Arial"/>
          <w:color w:val="000000" w:themeColor="text1"/>
          <w:sz w:val="20"/>
          <w:szCs w:val="20"/>
        </w:rPr>
        <w:t xml:space="preserve"> je p</w:t>
      </w:r>
      <w:r w:rsidRPr="005645E5">
        <w:rPr>
          <w:rFonts w:ascii="Arial" w:hAnsi="Arial" w:cs="Arial"/>
          <w:color w:val="000000" w:themeColor="text1"/>
          <w:sz w:val="20"/>
          <w:szCs w:val="20"/>
        </w:rPr>
        <w:t xml:space="preserve">oudarila, da so novele s posamičnimi posegi oslabile institut pokojninske dobe brez dokupa, katerega namen je s temi posegi </w:t>
      </w:r>
      <w:r w:rsidR="00113D91">
        <w:rPr>
          <w:rFonts w:ascii="Arial" w:hAnsi="Arial" w:cs="Arial"/>
          <w:color w:val="000000" w:themeColor="text1"/>
          <w:sz w:val="20"/>
          <w:szCs w:val="20"/>
        </w:rPr>
        <w:t xml:space="preserve">precej </w:t>
      </w:r>
      <w:r w:rsidRPr="005645E5">
        <w:rPr>
          <w:rFonts w:ascii="Arial" w:hAnsi="Arial" w:cs="Arial"/>
          <w:color w:val="000000" w:themeColor="text1"/>
          <w:sz w:val="20"/>
          <w:szCs w:val="20"/>
        </w:rPr>
        <w:t>zvodenel. Dotaknila se je tudi vprašanja invalidnin za telesne okvare, kot jih je na novo uredila novela ZPIZ-2J, pojasnila spremembe na področju zagotovljene pokojnine ter podala tudi nekaj statističnih podatkov, koliko uživalcev so vse novele zajele in kako so vplivale na višino njihovih prejemkov</w:t>
      </w:r>
      <w:r w:rsidR="00113D91">
        <w:rPr>
          <w:rFonts w:ascii="Arial" w:hAnsi="Arial" w:cs="Arial"/>
          <w:color w:val="000000" w:themeColor="text1"/>
          <w:sz w:val="20"/>
          <w:szCs w:val="20"/>
        </w:rPr>
        <w:t xml:space="preserve"> </w:t>
      </w:r>
      <w:r w:rsidRPr="005645E5">
        <w:rPr>
          <w:rFonts w:ascii="Arial" w:hAnsi="Arial" w:cs="Arial"/>
          <w:i/>
          <w:snapToGrid w:val="0"/>
          <w:color w:val="000000" w:themeColor="text1"/>
          <w:sz w:val="20"/>
          <w:szCs w:val="20"/>
        </w:rPr>
        <w:t>(</w:t>
      </w:r>
      <w:r w:rsidRPr="005645E5">
        <w:rPr>
          <w:rFonts w:ascii="Arial" w:hAnsi="Arial" w:cs="Arial"/>
          <w:b/>
          <w:bCs/>
          <w:i/>
          <w:snapToGrid w:val="0"/>
          <w:color w:val="000000" w:themeColor="text1"/>
          <w:sz w:val="20"/>
          <w:szCs w:val="20"/>
        </w:rPr>
        <w:t>ZPIZ</w:t>
      </w:r>
      <w:r w:rsidRPr="005645E5">
        <w:rPr>
          <w:rFonts w:ascii="Arial" w:hAnsi="Arial" w:cs="Arial"/>
          <w:i/>
          <w:snapToGrid w:val="0"/>
          <w:color w:val="000000" w:themeColor="text1"/>
          <w:sz w:val="20"/>
          <w:szCs w:val="20"/>
        </w:rPr>
        <w:t>, ukrep 5.1).</w:t>
      </w:r>
    </w:p>
    <w:p w14:paraId="20D6BB7F" w14:textId="77777777" w:rsidR="00113D91" w:rsidRPr="005645E5" w:rsidRDefault="00113D91" w:rsidP="00FC24BD">
      <w:pPr>
        <w:spacing w:after="0"/>
        <w:jc w:val="both"/>
        <w:rPr>
          <w:rFonts w:ascii="Arial" w:hAnsi="Arial" w:cs="Arial"/>
          <w:sz w:val="20"/>
          <w:szCs w:val="20"/>
        </w:rPr>
      </w:pPr>
    </w:p>
    <w:p w14:paraId="3799360F" w14:textId="77777777" w:rsidR="006C243B" w:rsidRPr="005645E5" w:rsidRDefault="006C243B" w:rsidP="006C243B">
      <w:pPr>
        <w:pStyle w:val="Odstavekseznama"/>
        <w:numPr>
          <w:ilvl w:val="0"/>
          <w:numId w:val="28"/>
        </w:numPr>
        <w:spacing w:after="0"/>
        <w:jc w:val="both"/>
        <w:rPr>
          <w:rFonts w:ascii="Arial" w:hAnsi="Arial" w:cs="Arial"/>
          <w:snapToGrid w:val="0"/>
          <w:color w:val="000000" w:themeColor="text1"/>
          <w:sz w:val="20"/>
          <w:szCs w:val="20"/>
          <w:lang w:eastAsia="en-US"/>
        </w:rPr>
      </w:pPr>
      <w:r w:rsidRPr="005645E5">
        <w:rPr>
          <w:rFonts w:ascii="Arial" w:hAnsi="Arial" w:cs="Arial"/>
          <w:snapToGrid w:val="0"/>
          <w:color w:val="000000" w:themeColor="text1"/>
          <w:sz w:val="20"/>
          <w:szCs w:val="20"/>
        </w:rPr>
        <w:t>Dogodki, povezani s pravico do poklicne rehabilitacije</w:t>
      </w:r>
    </w:p>
    <w:p w14:paraId="0BBBAE13" w14:textId="3B6F1B42" w:rsidR="006C243B" w:rsidRPr="005645E5" w:rsidRDefault="006C243B" w:rsidP="006C243B">
      <w:pPr>
        <w:pStyle w:val="Odstavekseznama"/>
        <w:numPr>
          <w:ilvl w:val="0"/>
          <w:numId w:val="36"/>
        </w:numPr>
        <w:ind w:left="360"/>
        <w:jc w:val="both"/>
        <w:rPr>
          <w:rFonts w:ascii="Arial" w:eastAsiaTheme="minorHAnsi" w:hAnsi="Arial" w:cs="Arial"/>
          <w:color w:val="000000" w:themeColor="text1"/>
          <w:sz w:val="20"/>
          <w:szCs w:val="20"/>
        </w:rPr>
      </w:pPr>
      <w:r w:rsidRPr="005645E5">
        <w:rPr>
          <w:rFonts w:ascii="Arial" w:hAnsi="Arial" w:cs="Arial"/>
          <w:color w:val="000000" w:themeColor="text1"/>
          <w:sz w:val="20"/>
          <w:szCs w:val="20"/>
        </w:rPr>
        <w:lastRenderedPageBreak/>
        <w:t>ZPIZ je v letu 2022 predstavil pravico do poklicne rehabilitacije:</w:t>
      </w:r>
    </w:p>
    <w:p w14:paraId="3A11D376" w14:textId="394FD3A8" w:rsidR="006C243B" w:rsidRPr="005645E5" w:rsidRDefault="006C243B" w:rsidP="00FC24BD">
      <w:pPr>
        <w:pStyle w:val="Odstavekseznama"/>
        <w:numPr>
          <w:ilvl w:val="0"/>
          <w:numId w:val="110"/>
        </w:numPr>
        <w:jc w:val="both"/>
        <w:rPr>
          <w:rFonts w:ascii="Arial" w:hAnsi="Arial" w:cs="Arial"/>
          <w:color w:val="000000" w:themeColor="text1"/>
          <w:sz w:val="20"/>
          <w:szCs w:val="20"/>
        </w:rPr>
      </w:pPr>
      <w:r w:rsidRPr="005645E5">
        <w:rPr>
          <w:rFonts w:ascii="Arial" w:hAnsi="Arial" w:cs="Arial"/>
          <w:color w:val="000000" w:themeColor="text1"/>
          <w:sz w:val="20"/>
          <w:szCs w:val="20"/>
        </w:rPr>
        <w:t>11. aprila 2022 – Društvo multiple skleroze, podružnica Celje,</w:t>
      </w:r>
    </w:p>
    <w:p w14:paraId="58EA376C" w14:textId="4677AD1F" w:rsidR="006C243B" w:rsidRPr="005645E5" w:rsidRDefault="006C243B" w:rsidP="00FC24BD">
      <w:pPr>
        <w:pStyle w:val="Odstavekseznama"/>
        <w:numPr>
          <w:ilvl w:val="0"/>
          <w:numId w:val="110"/>
        </w:numPr>
        <w:jc w:val="both"/>
        <w:rPr>
          <w:rFonts w:ascii="Arial" w:hAnsi="Arial" w:cs="Arial"/>
          <w:color w:val="000000" w:themeColor="text1"/>
          <w:sz w:val="20"/>
          <w:szCs w:val="20"/>
        </w:rPr>
      </w:pPr>
      <w:r w:rsidRPr="005645E5">
        <w:rPr>
          <w:rFonts w:ascii="Arial" w:hAnsi="Arial" w:cs="Arial"/>
          <w:color w:val="000000" w:themeColor="text1"/>
          <w:sz w:val="20"/>
          <w:szCs w:val="20"/>
        </w:rPr>
        <w:t>23. junija 2022 – Društvo oseb z okvaro sluha celjske regije,</w:t>
      </w:r>
    </w:p>
    <w:p w14:paraId="2C5D171B" w14:textId="783956F9" w:rsidR="006C243B" w:rsidRPr="005645E5" w:rsidRDefault="006C243B" w:rsidP="00FC24BD">
      <w:pPr>
        <w:pStyle w:val="Odstavekseznama"/>
        <w:numPr>
          <w:ilvl w:val="0"/>
          <w:numId w:val="110"/>
        </w:numPr>
        <w:jc w:val="both"/>
        <w:rPr>
          <w:rFonts w:ascii="Arial" w:hAnsi="Arial" w:cs="Arial"/>
          <w:color w:val="000000" w:themeColor="text1"/>
          <w:sz w:val="20"/>
          <w:szCs w:val="20"/>
        </w:rPr>
      </w:pPr>
      <w:r w:rsidRPr="005645E5">
        <w:rPr>
          <w:rFonts w:ascii="Arial" w:hAnsi="Arial" w:cs="Arial"/>
          <w:color w:val="000000" w:themeColor="text1"/>
          <w:sz w:val="20"/>
          <w:szCs w:val="20"/>
        </w:rPr>
        <w:t>5. oktobra 2022 – Medobčinsko društvo gluhih in naglušnih Slovenske Konjice,</w:t>
      </w:r>
    </w:p>
    <w:p w14:paraId="0A4C3DBB" w14:textId="4ACA910F" w:rsidR="006C243B" w:rsidRPr="005645E5" w:rsidRDefault="006C243B" w:rsidP="00FC24BD">
      <w:pPr>
        <w:pStyle w:val="Odstavekseznama"/>
        <w:numPr>
          <w:ilvl w:val="0"/>
          <w:numId w:val="110"/>
        </w:numPr>
        <w:jc w:val="both"/>
        <w:rPr>
          <w:rFonts w:ascii="Arial" w:hAnsi="Arial" w:cs="Arial"/>
          <w:color w:val="000000" w:themeColor="text1"/>
          <w:sz w:val="20"/>
          <w:szCs w:val="20"/>
        </w:rPr>
      </w:pPr>
      <w:r w:rsidRPr="005645E5">
        <w:rPr>
          <w:rFonts w:ascii="Arial" w:hAnsi="Arial" w:cs="Arial"/>
          <w:color w:val="000000" w:themeColor="text1"/>
          <w:sz w:val="20"/>
          <w:szCs w:val="20"/>
        </w:rPr>
        <w:t>10. novembra 2022 – ZRSZ, OE Trbovlje,</w:t>
      </w:r>
    </w:p>
    <w:p w14:paraId="648DBB79" w14:textId="082001AF" w:rsidR="006C243B" w:rsidRPr="00A054EA" w:rsidRDefault="006C243B" w:rsidP="00FC24BD">
      <w:pPr>
        <w:pStyle w:val="Odstavekseznama"/>
        <w:numPr>
          <w:ilvl w:val="0"/>
          <w:numId w:val="110"/>
        </w:numPr>
        <w:shd w:val="clear" w:color="auto" w:fill="FFFFFF"/>
        <w:spacing w:after="315"/>
        <w:jc w:val="both"/>
        <w:rPr>
          <w:rFonts w:ascii="Arial" w:hAnsi="Arial" w:cs="Arial"/>
          <w:sz w:val="20"/>
          <w:szCs w:val="20"/>
        </w:rPr>
      </w:pPr>
      <w:r w:rsidRPr="00A054EA">
        <w:rPr>
          <w:rFonts w:ascii="Arial" w:hAnsi="Arial" w:cs="Arial"/>
          <w:color w:val="000000" w:themeColor="text1"/>
          <w:sz w:val="20"/>
          <w:szCs w:val="20"/>
        </w:rPr>
        <w:t>11. novembra 2022 – Talum Kidričevo (vodstvo družbe)</w:t>
      </w:r>
      <w:r w:rsidR="00A054EA" w:rsidRPr="00A054EA">
        <w:rPr>
          <w:rFonts w:ascii="Arial" w:hAnsi="Arial" w:cs="Arial"/>
          <w:color w:val="000000" w:themeColor="text1"/>
          <w:sz w:val="20"/>
          <w:szCs w:val="20"/>
        </w:rPr>
        <w:t xml:space="preserve"> </w:t>
      </w:r>
      <w:r w:rsidRPr="00A054EA">
        <w:rPr>
          <w:rFonts w:ascii="Arial" w:hAnsi="Arial" w:cs="Arial"/>
          <w:i/>
          <w:snapToGrid w:val="0"/>
          <w:color w:val="000000" w:themeColor="text1"/>
          <w:sz w:val="20"/>
          <w:szCs w:val="20"/>
        </w:rPr>
        <w:t>(</w:t>
      </w:r>
      <w:r w:rsidRPr="00A054EA">
        <w:rPr>
          <w:rFonts w:ascii="Arial" w:hAnsi="Arial" w:cs="Arial"/>
          <w:b/>
          <w:bCs/>
          <w:i/>
          <w:snapToGrid w:val="0"/>
          <w:color w:val="000000" w:themeColor="text1"/>
          <w:sz w:val="20"/>
          <w:szCs w:val="20"/>
        </w:rPr>
        <w:t>ZPIZ</w:t>
      </w:r>
      <w:r w:rsidRPr="00A054EA">
        <w:rPr>
          <w:rFonts w:ascii="Arial" w:hAnsi="Arial" w:cs="Arial"/>
          <w:i/>
          <w:snapToGrid w:val="0"/>
          <w:color w:val="000000" w:themeColor="text1"/>
          <w:sz w:val="20"/>
          <w:szCs w:val="20"/>
        </w:rPr>
        <w:t>, ukrep 5.4).</w:t>
      </w:r>
    </w:p>
    <w:p w14:paraId="2C5DF6F0" w14:textId="463A7B2A" w:rsidR="006C243B" w:rsidRPr="005645E5" w:rsidRDefault="006C243B" w:rsidP="006C243B">
      <w:pPr>
        <w:pStyle w:val="Odstavekseznama"/>
        <w:numPr>
          <w:ilvl w:val="0"/>
          <w:numId w:val="38"/>
        </w:numPr>
        <w:ind w:left="36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V</w:t>
      </w:r>
      <w:r w:rsidRPr="005645E5">
        <w:rPr>
          <w:rFonts w:ascii="Arial" w:hAnsi="Arial" w:cs="Arial"/>
          <w:snapToGrid w:val="0"/>
          <w:color w:val="000000" w:themeColor="text1"/>
          <w:sz w:val="20"/>
          <w:szCs w:val="20"/>
        </w:rPr>
        <w:t xml:space="preserve"> Kongresnem centru hotela Slovenija</w:t>
      </w:r>
      <w:r>
        <w:rPr>
          <w:rFonts w:ascii="Arial" w:hAnsi="Arial" w:cs="Arial"/>
          <w:snapToGrid w:val="0"/>
          <w:color w:val="000000" w:themeColor="text1"/>
          <w:sz w:val="20"/>
          <w:szCs w:val="20"/>
        </w:rPr>
        <w:t xml:space="preserve"> v Portorožu je bila</w:t>
      </w:r>
      <w:r w:rsidRPr="005645E5">
        <w:rPr>
          <w:rFonts w:ascii="Arial" w:hAnsi="Arial" w:cs="Arial"/>
          <w:snapToGrid w:val="0"/>
          <w:color w:val="000000" w:themeColor="text1"/>
          <w:sz w:val="20"/>
          <w:szCs w:val="20"/>
        </w:rPr>
        <w:t xml:space="preserve"> 27. in 28. septembra 2022 že 21. konferenca, ki združuje strokovnjake s področja poklicne in zaposlitvene rehabilitacije v državi. </w:t>
      </w:r>
    </w:p>
    <w:p w14:paraId="2BD710D5" w14:textId="1DBB8001"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Konference, ki jo skupaj organiziramo MDDSZ, ZRSZ, ZPIZ, URI – Soča in ZIZRS, se je na lokaciji ali na daljavo udeležilo </w:t>
      </w:r>
      <w:r w:rsidR="00A054EA">
        <w:rPr>
          <w:rFonts w:ascii="Arial" w:hAnsi="Arial" w:cs="Arial"/>
          <w:snapToGrid w:val="0"/>
          <w:color w:val="000000" w:themeColor="text1"/>
          <w:sz w:val="20"/>
          <w:szCs w:val="20"/>
        </w:rPr>
        <w:t xml:space="preserve">več kot </w:t>
      </w:r>
      <w:r w:rsidRPr="005645E5">
        <w:rPr>
          <w:rFonts w:ascii="Arial" w:hAnsi="Arial" w:cs="Arial"/>
          <w:snapToGrid w:val="0"/>
          <w:color w:val="000000" w:themeColor="text1"/>
          <w:sz w:val="20"/>
          <w:szCs w:val="20"/>
        </w:rPr>
        <w:t xml:space="preserve">200 udeležencev. </w:t>
      </w:r>
    </w:p>
    <w:p w14:paraId="74AD8555" w14:textId="2AF9D40F"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Kakor vsako leto so bile teme srečanja predstavitev aktualnih vprašanj in odgovorov, ki zadevajo strokovno delo z invalid</w:t>
      </w:r>
      <w:r>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in za invalide, kot sestavni del programa pa so bili predstavljeni tudi primeri dobrih praks zaposlovanja invalidov iz Slovenije in drugih evropskih držav. Na izobraževalnih dnevih so bili predstavljeni različni pogledi na nadaljnji razvoj zaposlovanja invalidov, od pričakovanj do realnih možnosti za povečevanje zaposljivosti invalidov</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ter smeri razvoja njihove družbene vključenosti. Za izboljšanje stanja pri zaposlovanju invalidov je pomembno, da delovno okolje oziroma organizacije invalide obravnavajo enakopravno, ozaveščajo zaposlene oziroma okolje, po potrebni prilagajajo delovna mesta ter poudarjajo različne prednosti zaposlovanja invalidov. Poseben poudarek je bil namenjen tudi odnosom v družbi, enakopravnosti in skrbi za invalide. </w:t>
      </w:r>
      <w:r>
        <w:rPr>
          <w:rFonts w:ascii="Arial" w:hAnsi="Arial" w:cs="Arial"/>
          <w:snapToGrid w:val="0"/>
          <w:color w:val="000000" w:themeColor="text1"/>
          <w:sz w:val="20"/>
          <w:szCs w:val="20"/>
        </w:rPr>
        <w:t xml:space="preserve">ZPIZ </w:t>
      </w:r>
      <w:r w:rsidRPr="005645E5">
        <w:rPr>
          <w:rFonts w:ascii="Arial" w:hAnsi="Arial" w:cs="Arial"/>
          <w:snapToGrid w:val="0"/>
          <w:color w:val="000000" w:themeColor="text1"/>
          <w:sz w:val="20"/>
          <w:szCs w:val="20"/>
        </w:rPr>
        <w:t xml:space="preserve">ob tem, da je eden od organizatorjev, vsako leto sodeluje tudi </w:t>
      </w:r>
      <w:r w:rsidR="00A054EA">
        <w:rPr>
          <w:rFonts w:ascii="Arial" w:hAnsi="Arial" w:cs="Arial"/>
          <w:snapToGrid w:val="0"/>
          <w:color w:val="000000" w:themeColor="text1"/>
          <w:sz w:val="20"/>
          <w:szCs w:val="20"/>
        </w:rPr>
        <w:t xml:space="preserve">s </w:t>
      </w:r>
      <w:r w:rsidR="005E6006">
        <w:rPr>
          <w:rFonts w:ascii="Arial" w:hAnsi="Arial" w:cs="Arial"/>
          <w:snapToGrid w:val="0"/>
          <w:color w:val="000000" w:themeColor="text1"/>
          <w:sz w:val="20"/>
          <w:szCs w:val="20"/>
        </w:rPr>
        <w:t>kakšnim</w:t>
      </w:r>
      <w:r w:rsidR="00A054EA">
        <w:rPr>
          <w:rFonts w:ascii="Arial" w:hAnsi="Arial" w:cs="Arial"/>
          <w:snapToGrid w:val="0"/>
          <w:color w:val="000000" w:themeColor="text1"/>
          <w:sz w:val="20"/>
          <w:szCs w:val="20"/>
        </w:rPr>
        <w:t xml:space="preserve"> predavanj</w:t>
      </w:r>
      <w:r w:rsidR="005E6006">
        <w:rPr>
          <w:rFonts w:ascii="Arial" w:hAnsi="Arial" w:cs="Arial"/>
          <w:snapToGrid w:val="0"/>
          <w:color w:val="000000" w:themeColor="text1"/>
          <w:sz w:val="20"/>
          <w:szCs w:val="20"/>
        </w:rPr>
        <w:t>em</w:t>
      </w:r>
      <w:r w:rsidRPr="005645E5">
        <w:rPr>
          <w:rFonts w:ascii="Arial" w:hAnsi="Arial" w:cs="Arial"/>
          <w:snapToGrid w:val="0"/>
          <w:color w:val="000000" w:themeColor="text1"/>
          <w:sz w:val="20"/>
          <w:szCs w:val="20"/>
        </w:rPr>
        <w:t>. Tokrat je generalni direktor udeležencem predstavil novosti oziroma spremembe na področju pokojninskega in invalidskega zavarovanja ter sodelovanj</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med institucijami. </w:t>
      </w:r>
    </w:p>
    <w:p w14:paraId="33C15D2C" w14:textId="745FDF78" w:rsidR="006C243B" w:rsidRPr="005645E5" w:rsidRDefault="006C243B" w:rsidP="009D38A5">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V okviru </w:t>
      </w:r>
      <w:r w:rsidR="005E6006" w:rsidRPr="005645E5">
        <w:rPr>
          <w:rFonts w:ascii="Arial" w:hAnsi="Arial" w:cs="Arial"/>
          <w:snapToGrid w:val="0"/>
          <w:color w:val="000000" w:themeColor="text1"/>
          <w:sz w:val="20"/>
          <w:szCs w:val="20"/>
        </w:rPr>
        <w:t xml:space="preserve">dnevov </w:t>
      </w:r>
      <w:r w:rsidRPr="005645E5">
        <w:rPr>
          <w:rFonts w:ascii="Arial" w:hAnsi="Arial" w:cs="Arial"/>
          <w:snapToGrid w:val="0"/>
          <w:color w:val="000000" w:themeColor="text1"/>
          <w:sz w:val="20"/>
          <w:szCs w:val="20"/>
        </w:rPr>
        <w:t>REHA 2022 so bil</w:t>
      </w:r>
      <w:r w:rsidR="005E6006">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na podlagi javnega natečaja podeljen</w:t>
      </w:r>
      <w:r>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tudi letne nagrade delodajalcem za dobro prakso pri zaposlovanju invalidov, certifikati kakovosti EQUASS Assurance in priznanje dr. Zdravka Neumana na področju poklicne in zaposlitvene rehabilitacije za leto 2022</w:t>
      </w:r>
      <w:r w:rsidR="005E6006">
        <w:rPr>
          <w:rFonts w:ascii="Arial" w:hAnsi="Arial" w:cs="Arial"/>
          <w:snapToGrid w:val="0"/>
          <w:color w:val="000000" w:themeColor="text1"/>
          <w:sz w:val="20"/>
          <w:szCs w:val="20"/>
        </w:rPr>
        <w:t xml:space="preserve"> </w:t>
      </w:r>
      <w:r w:rsidRPr="005645E5">
        <w:rPr>
          <w:rFonts w:ascii="Arial" w:hAnsi="Arial" w:cs="Arial"/>
          <w:i/>
          <w:snapToGrid w:val="0"/>
          <w:color w:val="000000" w:themeColor="text1"/>
          <w:sz w:val="20"/>
          <w:szCs w:val="20"/>
        </w:rPr>
        <w:t>(</w:t>
      </w:r>
      <w:r w:rsidRPr="005645E5">
        <w:rPr>
          <w:rFonts w:ascii="Arial" w:hAnsi="Arial" w:cs="Arial"/>
          <w:b/>
          <w:bCs/>
          <w:i/>
          <w:snapToGrid w:val="0"/>
          <w:color w:val="000000" w:themeColor="text1"/>
          <w:sz w:val="20"/>
          <w:szCs w:val="20"/>
        </w:rPr>
        <w:t>ZPIZ</w:t>
      </w:r>
      <w:r w:rsidRPr="005645E5">
        <w:rPr>
          <w:rFonts w:ascii="Arial" w:hAnsi="Arial" w:cs="Arial"/>
          <w:i/>
          <w:snapToGrid w:val="0"/>
          <w:color w:val="000000" w:themeColor="text1"/>
          <w:sz w:val="20"/>
          <w:szCs w:val="20"/>
        </w:rPr>
        <w:t>, ukrep 5.4).</w:t>
      </w:r>
    </w:p>
    <w:p w14:paraId="1C203A74" w14:textId="77777777" w:rsidR="006C243B" w:rsidRPr="005645E5" w:rsidRDefault="006C243B" w:rsidP="009D38A5">
      <w:pPr>
        <w:spacing w:after="0"/>
        <w:jc w:val="both"/>
        <w:rPr>
          <w:rFonts w:ascii="Arial" w:hAnsi="Arial" w:cs="Arial"/>
          <w:snapToGrid w:val="0"/>
          <w:color w:val="000000" w:themeColor="text1"/>
          <w:sz w:val="20"/>
          <w:szCs w:val="20"/>
        </w:rPr>
      </w:pPr>
    </w:p>
    <w:p w14:paraId="1B6F22F9" w14:textId="1D0CE1E0" w:rsidR="006C243B" w:rsidRPr="005645E5" w:rsidRDefault="006C243B" w:rsidP="006C243B">
      <w:pPr>
        <w:pStyle w:val="Navadensplet"/>
        <w:numPr>
          <w:ilvl w:val="0"/>
          <w:numId w:val="38"/>
        </w:numPr>
        <w:shd w:val="clear" w:color="auto" w:fill="FFFFFF"/>
        <w:spacing w:before="0" w:beforeAutospacing="0" w:after="240" w:afterAutospacing="0" w:line="276" w:lineRule="auto"/>
        <w:jc w:val="both"/>
        <w:rPr>
          <w:rFonts w:ascii="Arial" w:hAnsi="Arial" w:cs="Arial"/>
          <w:sz w:val="20"/>
          <w:szCs w:val="20"/>
          <w:lang w:val="sl-SI"/>
        </w:rPr>
      </w:pPr>
      <w:r w:rsidRPr="005645E5">
        <w:rPr>
          <w:rFonts w:ascii="Arial" w:hAnsi="Arial" w:cs="Arial"/>
          <w:sz w:val="20"/>
          <w:szCs w:val="20"/>
          <w:lang w:val="sl-SI"/>
        </w:rPr>
        <w:t>V Ljubljani je 24. novembra 2022 je potekala zaključna konferenca projekta Zgodnja poklicna in zaposlitvena rehabilitacija v procesu vračanja na delo.</w:t>
      </w:r>
    </w:p>
    <w:p w14:paraId="119D7217" w14:textId="34363188" w:rsidR="006C243B" w:rsidRPr="005645E5" w:rsidRDefault="006C243B" w:rsidP="009D38A5">
      <w:pPr>
        <w:pStyle w:val="Navadensplet"/>
        <w:shd w:val="clear" w:color="auto" w:fill="FFFFFF"/>
        <w:spacing w:before="0" w:beforeAutospacing="0" w:after="315" w:afterAutospacing="0" w:line="276" w:lineRule="auto"/>
        <w:jc w:val="both"/>
        <w:rPr>
          <w:rFonts w:ascii="Arial" w:hAnsi="Arial" w:cs="Arial"/>
          <w:sz w:val="20"/>
          <w:szCs w:val="20"/>
          <w:lang w:val="sl-SI"/>
        </w:rPr>
      </w:pPr>
      <w:r w:rsidRPr="005645E5">
        <w:rPr>
          <w:rFonts w:ascii="Arial" w:hAnsi="Arial" w:cs="Arial"/>
          <w:sz w:val="20"/>
          <w:szCs w:val="20"/>
          <w:lang w:val="sl-SI"/>
        </w:rPr>
        <w:t xml:space="preserve">Univerzitetni rehabilitacijski inštitut </w:t>
      </w:r>
      <w:r w:rsidR="005E6006">
        <w:rPr>
          <w:rFonts w:ascii="Arial" w:hAnsi="Arial" w:cs="Arial"/>
          <w:sz w:val="20"/>
          <w:szCs w:val="20"/>
          <w:lang w:val="sl-SI"/>
        </w:rPr>
        <w:t xml:space="preserve">je </w:t>
      </w:r>
      <w:r w:rsidRPr="005645E5">
        <w:rPr>
          <w:rFonts w:ascii="Arial" w:hAnsi="Arial" w:cs="Arial"/>
          <w:sz w:val="20"/>
          <w:szCs w:val="20"/>
          <w:lang w:val="sl-SI"/>
        </w:rPr>
        <w:t xml:space="preserve">v sodelovanju z MDDSZ, MZ, ZPIZ </w:t>
      </w:r>
      <w:r>
        <w:rPr>
          <w:rFonts w:ascii="Arial" w:hAnsi="Arial" w:cs="Arial"/>
          <w:sz w:val="20"/>
          <w:szCs w:val="20"/>
          <w:lang w:val="sl-SI"/>
        </w:rPr>
        <w:t>in</w:t>
      </w:r>
      <w:r w:rsidRPr="005645E5">
        <w:rPr>
          <w:rFonts w:ascii="Arial" w:hAnsi="Arial" w:cs="Arial"/>
          <w:sz w:val="20"/>
          <w:szCs w:val="20"/>
          <w:lang w:val="sl-SI"/>
        </w:rPr>
        <w:t xml:space="preserve"> ZZZS organiziral zaključno konferenco projekta Zgodnja poklicna in zaposlitvena rehabilitacija v procesu vračanja na delo.</w:t>
      </w:r>
    </w:p>
    <w:p w14:paraId="790B051D" w14:textId="6F0CF546" w:rsidR="006C243B" w:rsidRDefault="006C243B" w:rsidP="00FC24BD">
      <w:pPr>
        <w:pStyle w:val="Navadensplet"/>
        <w:shd w:val="clear" w:color="auto" w:fill="FFFFFF"/>
        <w:spacing w:before="0" w:beforeAutospacing="0" w:after="0" w:afterAutospacing="0" w:line="276" w:lineRule="auto"/>
        <w:jc w:val="both"/>
        <w:rPr>
          <w:rFonts w:ascii="Arial" w:hAnsi="Arial" w:cs="Arial"/>
          <w:snapToGrid w:val="0"/>
          <w:color w:val="000000" w:themeColor="text1"/>
          <w:sz w:val="20"/>
          <w:szCs w:val="20"/>
          <w:lang w:val="sl-SI" w:eastAsia="sl-SI"/>
        </w:rPr>
      </w:pPr>
      <w:r w:rsidRPr="005645E5">
        <w:rPr>
          <w:rFonts w:ascii="Arial" w:hAnsi="Arial" w:cs="Arial"/>
          <w:sz w:val="20"/>
          <w:szCs w:val="20"/>
          <w:lang w:val="sl-SI"/>
        </w:rPr>
        <w:t xml:space="preserve">Predstavljeni so bili ključni </w:t>
      </w:r>
      <w:r w:rsidR="005E6006">
        <w:rPr>
          <w:rFonts w:ascii="Arial" w:hAnsi="Arial" w:cs="Arial"/>
          <w:sz w:val="20"/>
          <w:szCs w:val="20"/>
          <w:lang w:val="sl-SI"/>
        </w:rPr>
        <w:t xml:space="preserve">dosežki </w:t>
      </w:r>
      <w:r w:rsidRPr="005645E5">
        <w:rPr>
          <w:rFonts w:ascii="Arial" w:hAnsi="Arial" w:cs="Arial"/>
          <w:sz w:val="20"/>
          <w:szCs w:val="20"/>
          <w:lang w:val="sl-SI"/>
        </w:rPr>
        <w:t xml:space="preserve">in ugotovitve projekta ter predlogi rešitev, ki temeljijo na </w:t>
      </w:r>
      <w:r w:rsidR="005E6006">
        <w:rPr>
          <w:rFonts w:ascii="Arial" w:hAnsi="Arial" w:cs="Arial"/>
          <w:sz w:val="20"/>
          <w:szCs w:val="20"/>
          <w:lang w:val="sl-SI"/>
        </w:rPr>
        <w:t xml:space="preserve">ugotovitvah </w:t>
      </w:r>
      <w:r w:rsidRPr="005645E5">
        <w:rPr>
          <w:rFonts w:ascii="Arial" w:hAnsi="Arial" w:cs="Arial"/>
          <w:sz w:val="20"/>
          <w:szCs w:val="20"/>
          <w:lang w:val="sl-SI"/>
        </w:rPr>
        <w:t>pilotnega testiranja novega modela poklicne rehabilitacije. Odločevalci so predstavili svoj vidik potrebnih rešitev in možnosti njihove</w:t>
      </w:r>
      <w:r>
        <w:rPr>
          <w:rFonts w:ascii="Arial" w:hAnsi="Arial" w:cs="Arial"/>
          <w:sz w:val="20"/>
          <w:szCs w:val="20"/>
          <w:lang w:val="sl-SI"/>
        </w:rPr>
        <w:t>ga</w:t>
      </w:r>
      <w:r w:rsidRPr="005645E5">
        <w:rPr>
          <w:rFonts w:ascii="Arial" w:hAnsi="Arial" w:cs="Arial"/>
          <w:sz w:val="20"/>
          <w:szCs w:val="20"/>
          <w:lang w:val="sl-SI"/>
        </w:rPr>
        <w:t xml:space="preserve"> </w:t>
      </w:r>
      <w:r>
        <w:rPr>
          <w:rFonts w:ascii="Arial" w:hAnsi="Arial" w:cs="Arial"/>
          <w:sz w:val="20"/>
          <w:szCs w:val="20"/>
          <w:lang w:val="sl-SI"/>
        </w:rPr>
        <w:t>izvajanja</w:t>
      </w:r>
      <w:r w:rsidRPr="005645E5">
        <w:rPr>
          <w:rFonts w:ascii="Arial" w:hAnsi="Arial" w:cs="Arial"/>
          <w:sz w:val="20"/>
          <w:szCs w:val="20"/>
          <w:lang w:val="sl-SI"/>
        </w:rPr>
        <w:t xml:space="preserve">, sodelujoči v projektu pa so predstavili dobre prakse </w:t>
      </w:r>
      <w:r>
        <w:rPr>
          <w:rFonts w:ascii="Arial" w:hAnsi="Arial" w:cs="Arial"/>
          <w:sz w:val="20"/>
          <w:szCs w:val="20"/>
          <w:lang w:val="sl-SI"/>
        </w:rPr>
        <w:t>in</w:t>
      </w:r>
      <w:r w:rsidRPr="005645E5">
        <w:rPr>
          <w:rFonts w:ascii="Arial" w:hAnsi="Arial" w:cs="Arial"/>
          <w:sz w:val="20"/>
          <w:szCs w:val="20"/>
          <w:lang w:val="sl-SI"/>
        </w:rPr>
        <w:t xml:space="preserve"> izkušnje s terena. Pridobljen</w:t>
      </w:r>
      <w:r w:rsidR="005E6006">
        <w:rPr>
          <w:rFonts w:ascii="Arial" w:hAnsi="Arial" w:cs="Arial"/>
          <w:sz w:val="20"/>
          <w:szCs w:val="20"/>
          <w:lang w:val="sl-SI"/>
        </w:rPr>
        <w:t>e</w:t>
      </w:r>
      <w:r w:rsidRPr="005645E5">
        <w:rPr>
          <w:rFonts w:ascii="Arial" w:hAnsi="Arial" w:cs="Arial"/>
          <w:sz w:val="20"/>
          <w:szCs w:val="20"/>
          <w:lang w:val="sl-SI"/>
        </w:rPr>
        <w:t xml:space="preserve"> </w:t>
      </w:r>
      <w:r w:rsidR="005E6006">
        <w:rPr>
          <w:rFonts w:ascii="Arial" w:hAnsi="Arial" w:cs="Arial"/>
          <w:sz w:val="20"/>
          <w:szCs w:val="20"/>
          <w:lang w:val="sl-SI"/>
        </w:rPr>
        <w:t xml:space="preserve">ugotovitve </w:t>
      </w:r>
      <w:r w:rsidRPr="005645E5">
        <w:rPr>
          <w:rFonts w:ascii="Arial" w:hAnsi="Arial" w:cs="Arial"/>
          <w:sz w:val="20"/>
          <w:szCs w:val="20"/>
          <w:lang w:val="sl-SI"/>
        </w:rPr>
        <w:t>bodo prispeval</w:t>
      </w:r>
      <w:r w:rsidR="005E6006">
        <w:rPr>
          <w:rFonts w:ascii="Arial" w:hAnsi="Arial" w:cs="Arial"/>
          <w:sz w:val="20"/>
          <w:szCs w:val="20"/>
          <w:lang w:val="sl-SI"/>
        </w:rPr>
        <w:t>e</w:t>
      </w:r>
      <w:r w:rsidRPr="005645E5">
        <w:rPr>
          <w:rFonts w:ascii="Arial" w:hAnsi="Arial" w:cs="Arial"/>
          <w:sz w:val="20"/>
          <w:szCs w:val="20"/>
          <w:lang w:val="sl-SI"/>
        </w:rPr>
        <w:t xml:space="preserve"> k pripravi novega sistemskega modela poklicne rehabilitacije in njegov</w:t>
      </w:r>
      <w:r>
        <w:rPr>
          <w:rFonts w:ascii="Arial" w:hAnsi="Arial" w:cs="Arial"/>
          <w:sz w:val="20"/>
          <w:szCs w:val="20"/>
          <w:lang w:val="sl-SI"/>
        </w:rPr>
        <w:t>emu</w:t>
      </w:r>
      <w:r w:rsidRPr="005645E5">
        <w:rPr>
          <w:rFonts w:ascii="Arial" w:hAnsi="Arial" w:cs="Arial"/>
          <w:sz w:val="20"/>
          <w:szCs w:val="20"/>
          <w:lang w:val="sl-SI"/>
        </w:rPr>
        <w:t xml:space="preserve"> </w:t>
      </w:r>
      <w:r>
        <w:rPr>
          <w:rFonts w:ascii="Arial" w:hAnsi="Arial" w:cs="Arial"/>
          <w:sz w:val="20"/>
          <w:szCs w:val="20"/>
          <w:lang w:val="sl-SI"/>
        </w:rPr>
        <w:t>izvajanju</w:t>
      </w:r>
      <w:r w:rsidRPr="005645E5">
        <w:rPr>
          <w:rFonts w:ascii="Arial" w:hAnsi="Arial" w:cs="Arial"/>
          <w:sz w:val="20"/>
          <w:szCs w:val="20"/>
          <w:lang w:val="sl-SI"/>
        </w:rPr>
        <w:t>. Poklicna rehabilitacija je namreč bistvena pravica iz invalidskega zavarovanja, saj delovnim invalidom omogoča ohranitev zaposlitve oziroma izboljšuje njihove nadaljnje možnosti na trgu dela</w:t>
      </w:r>
      <w:r w:rsidR="005E6006">
        <w:rPr>
          <w:rFonts w:ascii="Arial" w:hAnsi="Arial" w:cs="Arial"/>
          <w:sz w:val="20"/>
          <w:szCs w:val="20"/>
          <w:lang w:val="sl-SI"/>
        </w:rPr>
        <w:t xml:space="preserve"> </w:t>
      </w:r>
      <w:r w:rsidRPr="005645E5">
        <w:rPr>
          <w:rFonts w:ascii="Arial" w:hAnsi="Arial" w:cs="Arial"/>
          <w:i/>
          <w:snapToGrid w:val="0"/>
          <w:color w:val="000000" w:themeColor="text1"/>
          <w:sz w:val="20"/>
          <w:szCs w:val="20"/>
          <w:lang w:val="sl-SI" w:eastAsia="sl-SI"/>
        </w:rPr>
        <w:t>(</w:t>
      </w:r>
      <w:r w:rsidRPr="005645E5">
        <w:rPr>
          <w:rFonts w:ascii="Arial" w:hAnsi="Arial" w:cs="Arial"/>
          <w:b/>
          <w:bCs/>
          <w:i/>
          <w:snapToGrid w:val="0"/>
          <w:color w:val="000000" w:themeColor="text1"/>
          <w:sz w:val="20"/>
          <w:szCs w:val="20"/>
          <w:lang w:val="sl-SI"/>
        </w:rPr>
        <w:t>ZPIZ</w:t>
      </w:r>
      <w:r w:rsidRPr="005645E5">
        <w:rPr>
          <w:rFonts w:ascii="Arial" w:hAnsi="Arial" w:cs="Arial"/>
          <w:i/>
          <w:snapToGrid w:val="0"/>
          <w:color w:val="000000" w:themeColor="text1"/>
          <w:sz w:val="20"/>
          <w:szCs w:val="20"/>
          <w:lang w:val="sl-SI"/>
        </w:rPr>
        <w:t>, u</w:t>
      </w:r>
      <w:r w:rsidRPr="005645E5">
        <w:rPr>
          <w:rFonts w:ascii="Arial" w:hAnsi="Arial" w:cs="Arial"/>
          <w:i/>
          <w:snapToGrid w:val="0"/>
          <w:color w:val="000000" w:themeColor="text1"/>
          <w:sz w:val="20"/>
          <w:szCs w:val="20"/>
          <w:lang w:val="sl-SI" w:eastAsia="sl-SI"/>
        </w:rPr>
        <w:t>krep 5</w:t>
      </w:r>
      <w:r w:rsidRPr="005645E5">
        <w:rPr>
          <w:rFonts w:ascii="Arial" w:hAnsi="Arial" w:cs="Arial"/>
          <w:i/>
          <w:snapToGrid w:val="0"/>
          <w:color w:val="000000" w:themeColor="text1"/>
          <w:sz w:val="20"/>
          <w:szCs w:val="20"/>
          <w:lang w:val="sl-SI"/>
        </w:rPr>
        <w:t>.</w:t>
      </w:r>
      <w:r w:rsidRPr="005645E5">
        <w:rPr>
          <w:rFonts w:ascii="Arial" w:hAnsi="Arial" w:cs="Arial"/>
          <w:i/>
          <w:snapToGrid w:val="0"/>
          <w:color w:val="000000" w:themeColor="text1"/>
          <w:sz w:val="20"/>
          <w:szCs w:val="20"/>
          <w:lang w:val="sl-SI" w:eastAsia="sl-SI"/>
        </w:rPr>
        <w:t>4</w:t>
      </w:r>
      <w:r w:rsidRPr="00FC24BD">
        <w:rPr>
          <w:rFonts w:ascii="Arial" w:hAnsi="Arial" w:cs="Arial"/>
          <w:snapToGrid w:val="0"/>
          <w:color w:val="000000" w:themeColor="text1"/>
          <w:sz w:val="20"/>
          <w:szCs w:val="20"/>
          <w:lang w:val="sl-SI" w:eastAsia="sl-SI"/>
        </w:rPr>
        <w:t>)</w:t>
      </w:r>
      <w:r w:rsidR="005E6006">
        <w:rPr>
          <w:rFonts w:ascii="Arial" w:hAnsi="Arial" w:cs="Arial"/>
          <w:snapToGrid w:val="0"/>
          <w:color w:val="000000" w:themeColor="text1"/>
          <w:sz w:val="20"/>
          <w:szCs w:val="20"/>
          <w:lang w:val="sl-SI" w:eastAsia="sl-SI"/>
        </w:rPr>
        <w:t>.</w:t>
      </w:r>
    </w:p>
    <w:p w14:paraId="57118C5E" w14:textId="77777777" w:rsidR="005E6006" w:rsidRPr="005645E5" w:rsidRDefault="005E6006" w:rsidP="00FC24BD">
      <w:pPr>
        <w:pStyle w:val="Navadensplet"/>
        <w:shd w:val="clear" w:color="auto" w:fill="FFFFFF"/>
        <w:spacing w:before="0" w:beforeAutospacing="0" w:after="0" w:afterAutospacing="0" w:line="276" w:lineRule="auto"/>
        <w:jc w:val="both"/>
        <w:rPr>
          <w:rFonts w:ascii="Arial" w:hAnsi="Arial" w:cs="Arial"/>
          <w:sz w:val="20"/>
          <w:szCs w:val="20"/>
          <w:lang w:val="sl-SI"/>
        </w:rPr>
      </w:pPr>
    </w:p>
    <w:p w14:paraId="36D00FD0" w14:textId="50C6DDF8" w:rsidR="006C243B" w:rsidRPr="005645E5" w:rsidRDefault="006C243B" w:rsidP="009D38A5">
      <w:pPr>
        <w:spacing w:after="0"/>
        <w:jc w:val="both"/>
        <w:rPr>
          <w:rFonts w:ascii="Arial" w:hAnsi="Arial" w:cs="Arial"/>
          <w:snapToGrid w:val="0"/>
          <w:sz w:val="20"/>
          <w:szCs w:val="20"/>
        </w:rPr>
      </w:pPr>
      <w:r w:rsidRPr="005645E5">
        <w:rPr>
          <w:rFonts w:ascii="Arial" w:hAnsi="Arial" w:cs="Arial"/>
          <w:b/>
          <w:bCs/>
          <w:snapToGrid w:val="0"/>
          <w:sz w:val="20"/>
          <w:szCs w:val="20"/>
        </w:rPr>
        <w:t>MK, Narodni muzej Slovenije (NMS)</w:t>
      </w:r>
      <w:r>
        <w:rPr>
          <w:rFonts w:ascii="Arial" w:hAnsi="Arial" w:cs="Arial"/>
          <w:bCs/>
          <w:snapToGrid w:val="0"/>
          <w:sz w:val="20"/>
          <w:szCs w:val="20"/>
        </w:rPr>
        <w:t>,</w:t>
      </w:r>
      <w:r w:rsidRPr="005645E5">
        <w:rPr>
          <w:rFonts w:ascii="Arial" w:hAnsi="Arial" w:cs="Arial"/>
          <w:b/>
          <w:bCs/>
          <w:snapToGrid w:val="0"/>
          <w:sz w:val="20"/>
          <w:szCs w:val="20"/>
        </w:rPr>
        <w:t xml:space="preserve"> </w:t>
      </w:r>
      <w:r w:rsidRPr="005645E5">
        <w:rPr>
          <w:rFonts w:ascii="Arial" w:hAnsi="Arial" w:cs="Arial"/>
          <w:snapToGrid w:val="0"/>
          <w:sz w:val="20"/>
          <w:szCs w:val="20"/>
        </w:rPr>
        <w:t xml:space="preserve">poroča, da sta izpopolnjevanji, </w:t>
      </w:r>
      <w:r>
        <w:rPr>
          <w:rFonts w:ascii="Arial" w:hAnsi="Arial" w:cs="Arial"/>
          <w:snapToGrid w:val="0"/>
          <w:sz w:val="20"/>
          <w:szCs w:val="20"/>
        </w:rPr>
        <w:t xml:space="preserve">ki </w:t>
      </w:r>
      <w:r w:rsidR="005E6006">
        <w:rPr>
          <w:rFonts w:ascii="Arial" w:hAnsi="Arial" w:cs="Arial"/>
          <w:snapToGrid w:val="0"/>
          <w:sz w:val="20"/>
          <w:szCs w:val="20"/>
        </w:rPr>
        <w:t xml:space="preserve">so </w:t>
      </w:r>
      <w:r>
        <w:rPr>
          <w:rFonts w:ascii="Arial" w:hAnsi="Arial" w:cs="Arial"/>
          <w:snapToGrid w:val="0"/>
          <w:sz w:val="20"/>
          <w:szCs w:val="20"/>
        </w:rPr>
        <w:t>ju</w:t>
      </w:r>
      <w:r w:rsidRPr="005645E5">
        <w:rPr>
          <w:rFonts w:ascii="Arial" w:hAnsi="Arial" w:cs="Arial"/>
          <w:snapToGrid w:val="0"/>
          <w:sz w:val="20"/>
          <w:szCs w:val="20"/>
        </w:rPr>
        <w:t xml:space="preserve"> v preteklem letu prek SPDM </w:t>
      </w:r>
      <w:r>
        <w:rPr>
          <w:rFonts w:ascii="Arial" w:hAnsi="Arial" w:cs="Arial"/>
          <w:snapToGrid w:val="0"/>
          <w:sz w:val="20"/>
          <w:szCs w:val="20"/>
        </w:rPr>
        <w:t>pripravil</w:t>
      </w:r>
      <w:r w:rsidR="005E6006">
        <w:rPr>
          <w:rFonts w:ascii="Arial" w:hAnsi="Arial" w:cs="Arial"/>
          <w:snapToGrid w:val="0"/>
          <w:sz w:val="20"/>
          <w:szCs w:val="20"/>
        </w:rPr>
        <w:t>i</w:t>
      </w:r>
      <w:r>
        <w:rPr>
          <w:rFonts w:ascii="Arial" w:hAnsi="Arial" w:cs="Arial"/>
          <w:snapToGrid w:val="0"/>
          <w:sz w:val="20"/>
          <w:szCs w:val="20"/>
        </w:rPr>
        <w:t xml:space="preserve"> </w:t>
      </w:r>
      <w:r w:rsidRPr="005645E5">
        <w:rPr>
          <w:rFonts w:ascii="Arial" w:hAnsi="Arial" w:cs="Arial"/>
          <w:snapToGrid w:val="0"/>
          <w:sz w:val="20"/>
          <w:szCs w:val="20"/>
        </w:rPr>
        <w:t>v NMS</w:t>
      </w:r>
      <w:r>
        <w:rPr>
          <w:rFonts w:ascii="Arial" w:hAnsi="Arial" w:cs="Arial"/>
          <w:snapToGrid w:val="0"/>
          <w:sz w:val="20"/>
          <w:szCs w:val="20"/>
        </w:rPr>
        <w:t>,</w:t>
      </w:r>
      <w:r w:rsidRPr="005645E5">
        <w:rPr>
          <w:rFonts w:ascii="Arial" w:hAnsi="Arial" w:cs="Arial"/>
          <w:snapToGrid w:val="0"/>
          <w:sz w:val="20"/>
          <w:szCs w:val="20"/>
        </w:rPr>
        <w:t xml:space="preserve"> ozaveščali potencialne delodajalce o možnosti zaposlovanja oseb z ovirami v muzejih in dediščinskih ustanovah. Predstavljene so bile tudi možnosti angažiranja študentov invalidov v muzejih in dediščinskih ustanovah. </w:t>
      </w:r>
      <w:r>
        <w:rPr>
          <w:rFonts w:ascii="Arial" w:hAnsi="Arial" w:cs="Arial"/>
          <w:snapToGrid w:val="0"/>
          <w:sz w:val="20"/>
          <w:szCs w:val="20"/>
        </w:rPr>
        <w:t xml:space="preserve">V prihodnosti bo </w:t>
      </w:r>
      <w:r w:rsidRPr="005645E5">
        <w:rPr>
          <w:rFonts w:ascii="Arial" w:hAnsi="Arial" w:cs="Arial"/>
          <w:snapToGrid w:val="0"/>
          <w:sz w:val="20"/>
          <w:szCs w:val="20"/>
        </w:rPr>
        <w:t>potrebno aktivno in sistemsko medresorsko sodelovanje pristojnih ministrstev, ki se jih dotika invalidska problematika (</w:t>
      </w:r>
      <w:r w:rsidRPr="005645E5">
        <w:rPr>
          <w:rFonts w:ascii="Arial" w:hAnsi="Arial" w:cs="Arial"/>
          <w:b/>
          <w:bCs/>
          <w:i/>
          <w:iCs/>
          <w:snapToGrid w:val="0"/>
          <w:sz w:val="20"/>
          <w:szCs w:val="20"/>
        </w:rPr>
        <w:t>MK – NMS</w:t>
      </w:r>
      <w:r w:rsidRPr="005645E5">
        <w:rPr>
          <w:rFonts w:ascii="Arial" w:hAnsi="Arial" w:cs="Arial"/>
          <w:i/>
          <w:iCs/>
          <w:snapToGrid w:val="0"/>
          <w:sz w:val="20"/>
          <w:szCs w:val="20"/>
        </w:rPr>
        <w:t>, ukrepa 5.8 in 4.4</w:t>
      </w:r>
      <w:r w:rsidRPr="005645E5">
        <w:rPr>
          <w:rFonts w:ascii="Arial" w:hAnsi="Arial" w:cs="Arial"/>
          <w:snapToGrid w:val="0"/>
          <w:sz w:val="20"/>
          <w:szCs w:val="20"/>
        </w:rPr>
        <w:t>).</w:t>
      </w:r>
    </w:p>
    <w:p w14:paraId="66FB7627" w14:textId="77777777" w:rsidR="006C243B" w:rsidRPr="005645E5" w:rsidRDefault="006C243B" w:rsidP="009D38A5">
      <w:pPr>
        <w:spacing w:after="0"/>
        <w:jc w:val="both"/>
        <w:rPr>
          <w:rFonts w:ascii="Arial" w:hAnsi="Arial" w:cs="Arial"/>
          <w:snapToGrid w:val="0"/>
          <w:sz w:val="20"/>
          <w:szCs w:val="20"/>
        </w:rPr>
      </w:pPr>
    </w:p>
    <w:p w14:paraId="57F09CF8" w14:textId="495C4811" w:rsidR="006C243B" w:rsidRPr="005645E5" w:rsidRDefault="006C243B" w:rsidP="00636EEC">
      <w:pPr>
        <w:spacing w:after="0"/>
        <w:jc w:val="both"/>
        <w:rPr>
          <w:rFonts w:ascii="Arial" w:hAnsi="Arial"/>
          <w:b/>
          <w:bCs/>
          <w:iCs/>
          <w:color w:val="000000" w:themeColor="text1"/>
          <w:sz w:val="20"/>
        </w:rPr>
      </w:pPr>
      <w:r w:rsidRPr="005645E5">
        <w:rPr>
          <w:rFonts w:ascii="Arial" w:hAnsi="Arial" w:cs="Arial"/>
          <w:b/>
          <w:bCs/>
          <w:iCs/>
          <w:snapToGrid w:val="0"/>
          <w:color w:val="000000" w:themeColor="text1"/>
          <w:sz w:val="20"/>
          <w:szCs w:val="20"/>
        </w:rPr>
        <w:t>ZRSZ</w:t>
      </w:r>
      <w:r w:rsidRPr="005645E5">
        <w:rPr>
          <w:rFonts w:ascii="Arial" w:hAnsi="Arial" w:cs="Arial"/>
          <w:iCs/>
          <w:snapToGrid w:val="0"/>
          <w:color w:val="000000" w:themeColor="text1"/>
          <w:sz w:val="20"/>
          <w:szCs w:val="20"/>
        </w:rPr>
        <w:t xml:space="preserve"> poroča o pripravi in izvedbi </w:t>
      </w:r>
      <w:r w:rsidR="005E6006">
        <w:rPr>
          <w:rFonts w:ascii="Arial" w:hAnsi="Arial" w:cs="Arial"/>
          <w:iCs/>
          <w:snapToGrid w:val="0"/>
          <w:color w:val="000000" w:themeColor="text1"/>
          <w:sz w:val="20"/>
          <w:szCs w:val="20"/>
        </w:rPr>
        <w:t>d</w:t>
      </w:r>
      <w:r w:rsidR="00980582">
        <w:rPr>
          <w:rFonts w:ascii="Arial" w:hAnsi="Arial" w:cs="Arial"/>
          <w:iCs/>
          <w:snapToGrid w:val="0"/>
          <w:color w:val="000000" w:themeColor="text1"/>
          <w:sz w:val="20"/>
          <w:szCs w:val="20"/>
        </w:rPr>
        <w:t xml:space="preserve">nevov </w:t>
      </w:r>
      <w:r w:rsidRPr="005645E5">
        <w:rPr>
          <w:rFonts w:ascii="Arial" w:hAnsi="Arial" w:cs="Arial"/>
          <w:iCs/>
          <w:snapToGrid w:val="0"/>
          <w:color w:val="000000" w:themeColor="text1"/>
          <w:sz w:val="20"/>
          <w:szCs w:val="20"/>
        </w:rPr>
        <w:t>R</w:t>
      </w:r>
      <w:r>
        <w:rPr>
          <w:rFonts w:ascii="Arial" w:hAnsi="Arial" w:cs="Arial"/>
          <w:iCs/>
          <w:snapToGrid w:val="0"/>
          <w:color w:val="000000" w:themeColor="text1"/>
          <w:sz w:val="20"/>
          <w:szCs w:val="20"/>
        </w:rPr>
        <w:t>EHA</w:t>
      </w:r>
      <w:r w:rsidRPr="005645E5">
        <w:rPr>
          <w:rFonts w:ascii="Arial" w:hAnsi="Arial" w:cs="Arial"/>
          <w:iCs/>
          <w:snapToGrid w:val="0"/>
          <w:color w:val="000000" w:themeColor="text1"/>
          <w:sz w:val="20"/>
          <w:szCs w:val="20"/>
        </w:rPr>
        <w:t xml:space="preserve"> (v sodelovanju z MDDSZ, ZPIZ in ZIZRS) ter o sodelovanju z ZIZRS pri pripravi in izvedbi seminarjev s področja zaposlitvene rehabilitacije </w:t>
      </w:r>
      <w:r w:rsidRPr="005645E5">
        <w:rPr>
          <w:rStyle w:val="Poudarek"/>
          <w:b w:val="0"/>
          <w:color w:val="000000" w:themeColor="text1"/>
          <w:szCs w:val="20"/>
        </w:rPr>
        <w:t>(</w:t>
      </w:r>
      <w:r w:rsidRPr="005645E5">
        <w:rPr>
          <w:rStyle w:val="Poudarek"/>
          <w:bCs/>
          <w:i/>
          <w:iCs w:val="0"/>
          <w:color w:val="000000" w:themeColor="text1"/>
          <w:szCs w:val="20"/>
        </w:rPr>
        <w:t>ZRSZ</w:t>
      </w:r>
      <w:r w:rsidRPr="005645E5">
        <w:rPr>
          <w:rStyle w:val="Poudarek"/>
          <w:b w:val="0"/>
          <w:i/>
          <w:iCs w:val="0"/>
          <w:color w:val="000000" w:themeColor="text1"/>
          <w:szCs w:val="20"/>
        </w:rPr>
        <w:t>, ukrepi 5.1, 5.2 in 5.5</w:t>
      </w:r>
      <w:r w:rsidRPr="005645E5">
        <w:rPr>
          <w:rStyle w:val="Poudarek"/>
          <w:b w:val="0"/>
          <w:color w:val="000000" w:themeColor="text1"/>
          <w:szCs w:val="20"/>
        </w:rPr>
        <w:t>).</w:t>
      </w:r>
    </w:p>
    <w:p w14:paraId="44C2B806" w14:textId="77777777" w:rsidR="006C243B" w:rsidRPr="005645E5" w:rsidRDefault="006C243B" w:rsidP="00636EEC">
      <w:pPr>
        <w:spacing w:after="0"/>
        <w:jc w:val="both"/>
        <w:rPr>
          <w:rFonts w:ascii="Arial" w:hAnsi="Arial" w:cs="Arial"/>
          <w:iCs/>
          <w:snapToGrid w:val="0"/>
          <w:color w:val="000000" w:themeColor="text1"/>
          <w:sz w:val="20"/>
          <w:szCs w:val="20"/>
        </w:rPr>
      </w:pPr>
    </w:p>
    <w:p w14:paraId="7D1AA787" w14:textId="77777777" w:rsidR="006C243B" w:rsidRPr="005645E5" w:rsidRDefault="006C243B" w:rsidP="009C639E">
      <w:pPr>
        <w:shd w:val="clear" w:color="auto" w:fill="DEEAF6" w:themeFill="accent1" w:themeFillTint="33"/>
        <w:spacing w:after="0"/>
        <w:jc w:val="both"/>
        <w:rPr>
          <w:rFonts w:ascii="Arial" w:hAnsi="Arial" w:cs="Arial"/>
          <w:snapToGrid w:val="0"/>
          <w:sz w:val="20"/>
          <w:szCs w:val="20"/>
        </w:rPr>
      </w:pPr>
      <w:r w:rsidRPr="005645E5">
        <w:rPr>
          <w:rStyle w:val="Poudarek"/>
          <w:rFonts w:cs="Arial"/>
          <w:color w:val="000000" w:themeColor="text1"/>
          <w:szCs w:val="20"/>
        </w:rPr>
        <w:t>Raziskovalna dejavnost</w:t>
      </w:r>
    </w:p>
    <w:p w14:paraId="0299CEB9" w14:textId="77777777" w:rsidR="006C243B" w:rsidRPr="005645E5" w:rsidRDefault="006C243B" w:rsidP="00B21AC7">
      <w:pPr>
        <w:spacing w:after="0"/>
        <w:jc w:val="both"/>
        <w:rPr>
          <w:rFonts w:ascii="Arial" w:hAnsi="Arial" w:cs="Arial"/>
          <w:b/>
          <w:color w:val="000000" w:themeColor="text1"/>
          <w:sz w:val="20"/>
          <w:szCs w:val="20"/>
          <w:highlight w:val="yellow"/>
        </w:rPr>
      </w:pPr>
    </w:p>
    <w:p w14:paraId="619C393D" w14:textId="74458552" w:rsidR="006C243B" w:rsidRPr="005645E5" w:rsidRDefault="006C243B" w:rsidP="00B21AC7">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 xml:space="preserve">ZRSZ poroča, da sodelujejo z MDDSZ in Razvojnim centrom za zaposlitveno rehabilitacijo pri URI – Soča pri izvedbi razvojnih nalog </w:t>
      </w:r>
      <w:r w:rsidRPr="005645E5">
        <w:rPr>
          <w:rStyle w:val="Poudarek"/>
          <w:b w:val="0"/>
          <w:color w:val="000000" w:themeColor="text1"/>
          <w:szCs w:val="20"/>
        </w:rPr>
        <w:t>(</w:t>
      </w:r>
      <w:r w:rsidRPr="005645E5">
        <w:rPr>
          <w:rStyle w:val="Poudarek"/>
          <w:bCs/>
          <w:i/>
          <w:iCs w:val="0"/>
          <w:color w:val="000000" w:themeColor="text1"/>
          <w:szCs w:val="20"/>
        </w:rPr>
        <w:t>ZRSZ</w:t>
      </w:r>
      <w:r w:rsidRPr="005645E5">
        <w:rPr>
          <w:rStyle w:val="Poudarek"/>
          <w:b w:val="0"/>
          <w:i/>
          <w:iCs w:val="0"/>
          <w:color w:val="000000" w:themeColor="text1"/>
          <w:szCs w:val="20"/>
        </w:rPr>
        <w:t>, ukrepi 5.1, 5.2 in 5.5</w:t>
      </w:r>
      <w:r w:rsidRPr="005645E5">
        <w:rPr>
          <w:rStyle w:val="Poudarek"/>
          <w:b w:val="0"/>
          <w:color w:val="000000" w:themeColor="text1"/>
          <w:szCs w:val="20"/>
        </w:rPr>
        <w:t>).</w:t>
      </w:r>
    </w:p>
    <w:p w14:paraId="414CD58B" w14:textId="77777777" w:rsidR="006C243B" w:rsidRPr="005645E5" w:rsidRDefault="006C243B" w:rsidP="00B21AC7">
      <w:pPr>
        <w:spacing w:after="0"/>
        <w:jc w:val="both"/>
        <w:rPr>
          <w:rFonts w:ascii="Arial" w:hAnsi="Arial" w:cs="Arial"/>
          <w:b/>
          <w:color w:val="000000" w:themeColor="text1"/>
          <w:sz w:val="20"/>
          <w:szCs w:val="20"/>
          <w:highlight w:val="yellow"/>
        </w:rPr>
      </w:pPr>
    </w:p>
    <w:p w14:paraId="3BA9140E"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Kvantitativni podatki </w:t>
      </w:r>
    </w:p>
    <w:p w14:paraId="60733FC4" w14:textId="77777777" w:rsidR="006C243B" w:rsidRPr="005645E5" w:rsidRDefault="006C243B" w:rsidP="00B21AC7">
      <w:pPr>
        <w:spacing w:after="0"/>
        <w:jc w:val="both"/>
        <w:rPr>
          <w:rFonts w:ascii="Arial" w:hAnsi="Arial" w:cs="Arial"/>
          <w:b/>
          <w:color w:val="000000" w:themeColor="text1"/>
          <w:sz w:val="20"/>
          <w:szCs w:val="20"/>
          <w:highlight w:val="yellow"/>
        </w:rPr>
      </w:pPr>
    </w:p>
    <w:p w14:paraId="40622482" w14:textId="284C2614" w:rsidR="006C243B" w:rsidRPr="005645E5" w:rsidRDefault="006C243B" w:rsidP="009D38A5">
      <w:pPr>
        <w:autoSpaceDE w:val="0"/>
        <w:autoSpaceDN w:val="0"/>
        <w:adjustRightInd w:val="0"/>
        <w:spacing w:after="0"/>
        <w:jc w:val="both"/>
        <w:rPr>
          <w:rFonts w:ascii="Arial" w:hAnsi="Arial" w:cs="Arial"/>
          <w:sz w:val="20"/>
          <w:szCs w:val="20"/>
        </w:rPr>
      </w:pPr>
      <w:r w:rsidRPr="005645E5">
        <w:rPr>
          <w:rStyle w:val="Poudarek"/>
          <w:rFonts w:cs="Arial"/>
          <w:szCs w:val="20"/>
        </w:rPr>
        <w:t xml:space="preserve">MP, </w:t>
      </w:r>
      <w:r w:rsidRPr="005645E5">
        <w:rPr>
          <w:rFonts w:ascii="Arial" w:hAnsi="Arial" w:cs="Arial"/>
          <w:b/>
          <w:bCs/>
          <w:snapToGrid w:val="0"/>
          <w:sz w:val="20"/>
          <w:szCs w:val="20"/>
        </w:rPr>
        <w:t>Direktorat za kaznovalno pravo in človekove pravice</w:t>
      </w:r>
      <w:r>
        <w:rPr>
          <w:rFonts w:ascii="Arial" w:hAnsi="Arial" w:cs="Arial"/>
          <w:bCs/>
          <w:snapToGrid w:val="0"/>
          <w:sz w:val="20"/>
          <w:szCs w:val="20"/>
        </w:rPr>
        <w:t>,</w:t>
      </w:r>
      <w:r w:rsidRPr="005645E5">
        <w:rPr>
          <w:rFonts w:ascii="Arial" w:hAnsi="Arial" w:cs="Arial"/>
          <w:b/>
          <w:bCs/>
          <w:snapToGrid w:val="0"/>
          <w:sz w:val="20"/>
          <w:szCs w:val="20"/>
        </w:rPr>
        <w:t xml:space="preserve"> </w:t>
      </w:r>
      <w:r w:rsidRPr="005645E5">
        <w:rPr>
          <w:rFonts w:ascii="Arial" w:hAnsi="Arial" w:cs="Arial"/>
          <w:sz w:val="20"/>
          <w:szCs w:val="20"/>
        </w:rPr>
        <w:t xml:space="preserve">v zvezi z </w:t>
      </w:r>
      <w:r w:rsidRPr="005645E5">
        <w:rPr>
          <w:rFonts w:ascii="Arial" w:hAnsi="Arial" w:cs="Arial"/>
          <w:sz w:val="20"/>
          <w:szCs w:val="18"/>
        </w:rPr>
        <w:t xml:space="preserve">zaposlovanjem na MP </w:t>
      </w:r>
      <w:r w:rsidRPr="005645E5">
        <w:rPr>
          <w:rFonts w:ascii="Arial" w:hAnsi="Arial" w:cs="Arial"/>
          <w:sz w:val="20"/>
          <w:szCs w:val="20"/>
        </w:rPr>
        <w:t>poroča, da je</w:t>
      </w:r>
      <w:r w:rsidRPr="005645E5">
        <w:rPr>
          <w:rStyle w:val="Poudarek"/>
          <w:rFonts w:cs="Arial"/>
          <w:szCs w:val="20"/>
        </w:rPr>
        <w:t xml:space="preserve"> </w:t>
      </w:r>
      <w:r w:rsidRPr="005645E5">
        <w:rPr>
          <w:rStyle w:val="Poudarek"/>
          <w:rFonts w:cs="Arial"/>
          <w:b w:val="0"/>
          <w:bCs/>
          <w:szCs w:val="20"/>
        </w:rPr>
        <w:t>bilo</w:t>
      </w:r>
      <w:r w:rsidRPr="005645E5">
        <w:rPr>
          <w:rStyle w:val="Poudarek"/>
          <w:rFonts w:cs="Arial"/>
          <w:szCs w:val="20"/>
        </w:rPr>
        <w:t xml:space="preserve"> </w:t>
      </w:r>
      <w:r w:rsidRPr="005645E5">
        <w:rPr>
          <w:rFonts w:ascii="Arial" w:hAnsi="Arial" w:cs="Arial"/>
          <w:sz w:val="20"/>
          <w:szCs w:val="20"/>
        </w:rPr>
        <w:t xml:space="preserve">na dan 31. decembra 2022 </w:t>
      </w:r>
      <w:r>
        <w:rPr>
          <w:rFonts w:ascii="Arial" w:hAnsi="Arial" w:cs="Arial"/>
          <w:sz w:val="20"/>
          <w:szCs w:val="20"/>
        </w:rPr>
        <w:t>v</w:t>
      </w:r>
      <w:r w:rsidRPr="005645E5">
        <w:rPr>
          <w:rFonts w:ascii="Arial" w:hAnsi="Arial" w:cs="Arial"/>
          <w:sz w:val="20"/>
          <w:szCs w:val="20"/>
        </w:rPr>
        <w:t xml:space="preserve"> Upravi Republike Slovenije za izvrševanje kazenskih sankcij zaposlenih 22 javnih uslužbencev s statusom invalida, od tega dva z II. kategorijo invalidnosti in 20 s III. kategorijo invalidnosti. </w:t>
      </w:r>
      <w:r>
        <w:rPr>
          <w:rFonts w:ascii="Arial" w:hAnsi="Arial" w:cs="Arial"/>
          <w:sz w:val="20"/>
          <w:szCs w:val="20"/>
        </w:rPr>
        <w:t>V</w:t>
      </w:r>
      <w:r w:rsidRPr="005645E5">
        <w:rPr>
          <w:rFonts w:ascii="Arial" w:hAnsi="Arial" w:cs="Arial"/>
          <w:sz w:val="20"/>
          <w:szCs w:val="20"/>
        </w:rPr>
        <w:t xml:space="preserve"> Upravi Republike Slovenije za probacijo ni bilo zaposlenih javnih uslužbencev s statusom invalida.</w:t>
      </w:r>
    </w:p>
    <w:p w14:paraId="101F750F" w14:textId="6DBEB8C5" w:rsidR="006C243B" w:rsidRPr="005645E5" w:rsidRDefault="006C243B"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Na dan 31. decembra 2022 je bilo </w:t>
      </w:r>
      <w:r w:rsidR="00980582">
        <w:rPr>
          <w:rFonts w:ascii="Arial" w:hAnsi="Arial" w:cs="Arial"/>
          <w:sz w:val="20"/>
          <w:szCs w:val="20"/>
        </w:rPr>
        <w:t>v drugih delih</w:t>
      </w:r>
      <w:r w:rsidRPr="005645E5">
        <w:rPr>
          <w:rFonts w:ascii="Arial" w:hAnsi="Arial" w:cs="Arial"/>
          <w:sz w:val="20"/>
          <w:szCs w:val="20"/>
        </w:rPr>
        <w:t xml:space="preserve"> MP (brez upoštevanja Uprave za izvrševanje kazenskih sankcij) zaposlenih devet javnih uslužbencev s statusom invalida</w:t>
      </w:r>
      <w:r>
        <w:rPr>
          <w:rFonts w:ascii="Arial" w:hAnsi="Arial" w:cs="Arial"/>
          <w:sz w:val="20"/>
          <w:szCs w:val="20"/>
        </w:rPr>
        <w:t>,</w:t>
      </w:r>
      <w:r w:rsidRPr="005645E5">
        <w:rPr>
          <w:rFonts w:ascii="Arial" w:hAnsi="Arial" w:cs="Arial"/>
          <w:sz w:val="20"/>
          <w:szCs w:val="20"/>
        </w:rPr>
        <w:t xml:space="preserve"> in sicer vseh devet s III. kategorijo invalidnosti. Skupaj je bilo torej </w:t>
      </w:r>
      <w:r>
        <w:rPr>
          <w:rFonts w:ascii="Arial" w:hAnsi="Arial" w:cs="Arial"/>
          <w:sz w:val="20"/>
          <w:szCs w:val="20"/>
        </w:rPr>
        <w:t>v</w:t>
      </w:r>
      <w:r w:rsidRPr="005645E5">
        <w:rPr>
          <w:rFonts w:ascii="Arial" w:hAnsi="Arial" w:cs="Arial"/>
          <w:sz w:val="20"/>
          <w:szCs w:val="20"/>
        </w:rPr>
        <w:t xml:space="preserve"> celotnem MP zaposlenih 31 javnih uslužbencev s statusom invalida.</w:t>
      </w:r>
    </w:p>
    <w:p w14:paraId="53C0C6BA" w14:textId="529C3667" w:rsidR="006C243B" w:rsidRPr="005645E5" w:rsidRDefault="006C243B"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MP poudarja, da bo tako kot do zdaj tudi v prihodnje pri svojem delovanju in oblikovanju novih zakonodajnih rešitev in posameznih rešitev v praksi posebno pozornost posvečalo problematiki invalidov in </w:t>
      </w:r>
      <w:r w:rsidR="00980582">
        <w:rPr>
          <w:rFonts w:ascii="Arial" w:hAnsi="Arial" w:cs="Arial"/>
          <w:sz w:val="20"/>
          <w:szCs w:val="20"/>
        </w:rPr>
        <w:t>drugih</w:t>
      </w:r>
      <w:r w:rsidR="00980582" w:rsidRPr="005645E5">
        <w:rPr>
          <w:rFonts w:ascii="Arial" w:hAnsi="Arial" w:cs="Arial"/>
          <w:sz w:val="20"/>
          <w:szCs w:val="20"/>
        </w:rPr>
        <w:t xml:space="preserve"> </w:t>
      </w:r>
      <w:r w:rsidRPr="005645E5">
        <w:rPr>
          <w:rFonts w:ascii="Arial" w:hAnsi="Arial" w:cs="Arial"/>
          <w:sz w:val="20"/>
          <w:szCs w:val="20"/>
        </w:rPr>
        <w:t>ranljivih skupin v postopkih pred (pravo)sodnimi organi in tudi pri delu ministrstva nasploh</w:t>
      </w:r>
      <w:r w:rsidR="00980582">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MP</w:t>
      </w:r>
      <w:r w:rsidRPr="005645E5">
        <w:rPr>
          <w:rFonts w:ascii="Arial" w:hAnsi="Arial" w:cs="Arial"/>
          <w:i/>
          <w:iCs/>
          <w:sz w:val="20"/>
          <w:szCs w:val="20"/>
        </w:rPr>
        <w:t>, ukrep 5.3</w:t>
      </w:r>
      <w:r w:rsidRPr="005645E5">
        <w:rPr>
          <w:rFonts w:ascii="Arial" w:hAnsi="Arial" w:cs="Arial"/>
          <w:sz w:val="20"/>
          <w:szCs w:val="20"/>
        </w:rPr>
        <w:t>).</w:t>
      </w:r>
    </w:p>
    <w:p w14:paraId="2594B160" w14:textId="77777777" w:rsidR="006C243B" w:rsidRPr="005645E5" w:rsidRDefault="006C243B" w:rsidP="009D38A5">
      <w:pPr>
        <w:spacing w:after="0"/>
        <w:jc w:val="both"/>
        <w:rPr>
          <w:rStyle w:val="Poudarek"/>
          <w:rFonts w:cs="Arial"/>
          <w:szCs w:val="20"/>
        </w:rPr>
      </w:pPr>
    </w:p>
    <w:p w14:paraId="5465879D" w14:textId="25C27218" w:rsidR="006C243B" w:rsidRPr="005645E5" w:rsidRDefault="006C243B" w:rsidP="009D38A5">
      <w:pPr>
        <w:spacing w:after="0"/>
        <w:jc w:val="both"/>
        <w:rPr>
          <w:rFonts w:ascii="Arial" w:hAnsi="Arial" w:cs="Arial"/>
          <w:sz w:val="20"/>
          <w:szCs w:val="20"/>
        </w:rPr>
      </w:pPr>
      <w:r w:rsidRPr="005645E5">
        <w:rPr>
          <w:rStyle w:val="Poudarek"/>
          <w:rFonts w:cs="Arial"/>
          <w:szCs w:val="20"/>
        </w:rPr>
        <w:t>MJU, Direktorat za javni sektor</w:t>
      </w:r>
      <w:r w:rsidRPr="00EC0926">
        <w:rPr>
          <w:rStyle w:val="Poudarek"/>
          <w:rFonts w:cs="Arial"/>
          <w:b w:val="0"/>
          <w:szCs w:val="20"/>
        </w:rPr>
        <w:t>,</w:t>
      </w:r>
      <w:r w:rsidRPr="005645E5">
        <w:rPr>
          <w:rStyle w:val="Poudarek"/>
          <w:rFonts w:cs="Arial"/>
          <w:bCs/>
          <w:szCs w:val="20"/>
        </w:rPr>
        <w:t xml:space="preserve"> </w:t>
      </w:r>
      <w:r w:rsidRPr="005645E5">
        <w:rPr>
          <w:rStyle w:val="Poudarek"/>
          <w:rFonts w:cs="Arial"/>
          <w:b w:val="0"/>
          <w:szCs w:val="20"/>
        </w:rPr>
        <w:t>poroča, da je bilo po podatkih Centralne kadrovske evidence državne uprave (CKEDU)</w:t>
      </w:r>
      <w:r w:rsidRPr="005645E5">
        <w:rPr>
          <w:rFonts w:ascii="Arial" w:hAnsi="Arial" w:cs="Arial"/>
          <w:b/>
          <w:sz w:val="20"/>
          <w:szCs w:val="20"/>
        </w:rPr>
        <w:t xml:space="preserve"> </w:t>
      </w:r>
      <w:r w:rsidRPr="00FC24BD">
        <w:rPr>
          <w:rFonts w:ascii="Arial" w:hAnsi="Arial" w:cs="Arial"/>
          <w:sz w:val="20"/>
          <w:szCs w:val="20"/>
        </w:rPr>
        <w:t>v or</w:t>
      </w:r>
      <w:r w:rsidRPr="005645E5">
        <w:rPr>
          <w:rFonts w:ascii="Arial" w:hAnsi="Arial" w:cs="Arial"/>
          <w:sz w:val="20"/>
          <w:szCs w:val="20"/>
        </w:rPr>
        <w:t>ganih državne uprave (ministrstvih, organih v sestavi, vladnih službah in upravnih enotah) na dan 31. decembra 2022 zaposlenih 1128 invalidov, ki so bili razporejeni po naslednjih kategorijah:</w:t>
      </w:r>
    </w:p>
    <w:p w14:paraId="561086C6" w14:textId="77777777" w:rsidR="006C243B" w:rsidRPr="005645E5" w:rsidRDefault="006C243B" w:rsidP="00334631">
      <w:pPr>
        <w:spacing w:after="0"/>
        <w:jc w:val="both"/>
        <w:rPr>
          <w:rFonts w:ascii="Arial" w:hAnsi="Arial" w:cs="Arial"/>
          <w:sz w:val="20"/>
          <w:szCs w:val="20"/>
        </w:rPr>
      </w:pPr>
    </w:p>
    <w:p w14:paraId="530F339E" w14:textId="1EEF18E3" w:rsidR="006C243B" w:rsidRPr="005645E5" w:rsidRDefault="006C243B" w:rsidP="000166EB">
      <w:pPr>
        <w:pStyle w:val="Napis"/>
        <w:rPr>
          <w:lang w:val="sl-SI"/>
        </w:rPr>
      </w:pPr>
      <w:bookmarkStart w:id="83" w:name="_Toc67866419"/>
      <w:bookmarkStart w:id="84" w:name="_Toc101750527"/>
      <w:bookmarkStart w:id="85" w:name="_Toc135047806"/>
      <w:r w:rsidRPr="005645E5">
        <w:rPr>
          <w:lang w:val="sl-SI"/>
        </w:rPr>
        <w:t xml:space="preserve">Preglednica </w:t>
      </w:r>
      <w:r w:rsidRPr="005645E5">
        <w:rPr>
          <w:lang w:val="sl-SI"/>
        </w:rPr>
        <w:fldChar w:fldCharType="begin"/>
      </w:r>
      <w:r w:rsidRPr="005645E5">
        <w:rPr>
          <w:lang w:val="sl-SI"/>
        </w:rPr>
        <w:instrText xml:space="preserve"> SEQ Preglednica \* ARABIC </w:instrText>
      </w:r>
      <w:r w:rsidRPr="005645E5">
        <w:rPr>
          <w:lang w:val="sl-SI"/>
        </w:rPr>
        <w:fldChar w:fldCharType="separate"/>
      </w:r>
      <w:r w:rsidRPr="005645E5">
        <w:rPr>
          <w:lang w:val="sl-SI"/>
        </w:rPr>
        <w:t>10</w:t>
      </w:r>
      <w:r w:rsidRPr="005645E5">
        <w:rPr>
          <w:lang w:val="sl-SI"/>
        </w:rPr>
        <w:fldChar w:fldCharType="end"/>
      </w:r>
      <w:r w:rsidRPr="005645E5">
        <w:rPr>
          <w:lang w:val="sl-SI"/>
        </w:rPr>
        <w:t>: Število invalidov</w:t>
      </w:r>
      <w:r>
        <w:rPr>
          <w:lang w:val="sl-SI"/>
        </w:rPr>
        <w:t>,</w:t>
      </w:r>
      <w:r w:rsidRPr="005645E5">
        <w:rPr>
          <w:lang w:val="sl-SI"/>
        </w:rPr>
        <w:t xml:space="preserve"> zaposlenih v organih državne uprave </w:t>
      </w:r>
      <w:bookmarkEnd w:id="83"/>
      <w:bookmarkEnd w:id="84"/>
      <w:r w:rsidRPr="005645E5">
        <w:rPr>
          <w:lang w:val="sl-SI"/>
        </w:rPr>
        <w:t>(MJU, 2017</w:t>
      </w:r>
      <w:r w:rsidRPr="005645E5">
        <w:rPr>
          <w:lang w:val="sl-SI"/>
        </w:rPr>
        <w:sym w:font="Symbol" w:char="F02D"/>
      </w:r>
      <w:r w:rsidRPr="005645E5">
        <w:rPr>
          <w:lang w:val="sl-SI"/>
        </w:rPr>
        <w:t>2022)</w:t>
      </w:r>
      <w:bookmarkEnd w:id="85"/>
    </w:p>
    <w:tbl>
      <w:tblPr>
        <w:tblStyle w:val="Tabela-mrea"/>
        <w:tblW w:w="90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1"/>
        <w:gridCol w:w="1151"/>
        <w:gridCol w:w="1152"/>
        <w:gridCol w:w="1151"/>
        <w:gridCol w:w="1152"/>
        <w:gridCol w:w="1151"/>
        <w:gridCol w:w="1152"/>
      </w:tblGrid>
      <w:tr w:rsidR="006C243B" w:rsidRPr="005645E5" w14:paraId="36B1860B" w14:textId="77777777" w:rsidTr="00334631">
        <w:trPr>
          <w:trHeight w:val="108"/>
        </w:trPr>
        <w:tc>
          <w:tcPr>
            <w:tcW w:w="212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93C1E80" w14:textId="77777777" w:rsidR="006C243B" w:rsidRPr="005645E5" w:rsidRDefault="006C243B">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Kategorije invalidnosti</w:t>
            </w:r>
          </w:p>
        </w:tc>
        <w:tc>
          <w:tcPr>
            <w:tcW w:w="690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26ACFC4" w14:textId="77777777" w:rsidR="006C243B" w:rsidRPr="005645E5" w:rsidRDefault="006C243B">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Število na dan</w:t>
            </w:r>
          </w:p>
        </w:tc>
      </w:tr>
      <w:tr w:rsidR="006C243B" w:rsidRPr="005645E5" w14:paraId="71877B30" w14:textId="77777777" w:rsidTr="00334631">
        <w:trPr>
          <w:trHeight w:val="379"/>
        </w:trPr>
        <w:tc>
          <w:tcPr>
            <w:tcW w:w="212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7026CA" w14:textId="77777777" w:rsidR="006C243B" w:rsidRPr="005645E5" w:rsidRDefault="006C243B" w:rsidP="00334631">
            <w:pPr>
              <w:spacing w:after="0" w:line="240" w:lineRule="auto"/>
              <w:rPr>
                <w:rFonts w:ascii="Arial" w:hAnsi="Arial" w:cs="Arial"/>
                <w:b/>
                <w:bCs/>
                <w:sz w:val="20"/>
                <w:szCs w:val="20"/>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8D0893"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31. 12. 2017</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D8EA62E"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31. 12. 2018</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489DDB9"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31. 12. 2019</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0BBFBA"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31. 12. 2020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5C6FAEA"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31. 12. 2021</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1D94D3A1"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31. 12. 2022</w:t>
            </w:r>
          </w:p>
        </w:tc>
      </w:tr>
      <w:tr w:rsidR="006C243B" w:rsidRPr="005645E5" w14:paraId="59703638" w14:textId="77777777" w:rsidTr="0033463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8DC703" w14:textId="559A866B" w:rsidR="006C243B" w:rsidRPr="005645E5" w:rsidRDefault="00980582" w:rsidP="00334631">
            <w:pPr>
              <w:autoSpaceDE w:val="0"/>
              <w:autoSpaceDN w:val="0"/>
              <w:adjustRightInd w:val="0"/>
              <w:spacing w:after="0"/>
              <w:rPr>
                <w:rFonts w:ascii="Arial" w:hAnsi="Arial" w:cs="Arial"/>
                <w:sz w:val="20"/>
                <w:szCs w:val="20"/>
              </w:rPr>
            </w:pPr>
            <w:r>
              <w:rPr>
                <w:rFonts w:ascii="Arial" w:hAnsi="Arial" w:cs="Arial"/>
                <w:sz w:val="20"/>
                <w:szCs w:val="20"/>
              </w:rPr>
              <w:t>i</w:t>
            </w:r>
            <w:r w:rsidR="006C243B" w:rsidRPr="005645E5">
              <w:rPr>
                <w:rFonts w:ascii="Arial" w:hAnsi="Arial" w:cs="Arial"/>
                <w:sz w:val="20"/>
                <w:szCs w:val="20"/>
              </w:rPr>
              <w:t xml:space="preserve">nvalid 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8B18E" w14:textId="77777777" w:rsidR="006C243B" w:rsidRPr="005645E5" w:rsidRDefault="006C243B" w:rsidP="00334631">
            <w:pPr>
              <w:autoSpaceDE w:val="0"/>
              <w:autoSpaceDN w:val="0"/>
              <w:adjustRightInd w:val="0"/>
              <w:spacing w:after="0"/>
              <w:jc w:val="right"/>
              <w:rPr>
                <w:rFonts w:ascii="Arial" w:hAnsi="Arial" w:cs="Arial"/>
                <w:sz w:val="20"/>
                <w:szCs w:val="20"/>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606AFA" w14:textId="77777777" w:rsidR="006C243B" w:rsidRPr="005645E5" w:rsidRDefault="006C243B" w:rsidP="00334631">
            <w:pPr>
              <w:autoSpaceDE w:val="0"/>
              <w:autoSpaceDN w:val="0"/>
              <w:adjustRightInd w:val="0"/>
              <w:spacing w:after="0"/>
              <w:jc w:val="right"/>
              <w:rPr>
                <w:rFonts w:ascii="Arial" w:hAnsi="Arial" w:cs="Arial"/>
                <w:sz w:val="20"/>
                <w:szCs w:val="20"/>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F4E338" w14:textId="77777777" w:rsidR="006C243B" w:rsidRPr="005645E5" w:rsidRDefault="006C243B" w:rsidP="00334631">
            <w:pPr>
              <w:autoSpaceDE w:val="0"/>
              <w:autoSpaceDN w:val="0"/>
              <w:adjustRightInd w:val="0"/>
              <w:spacing w:after="0"/>
              <w:jc w:val="right"/>
              <w:rPr>
                <w:rFonts w:ascii="Arial" w:hAnsi="Arial" w:cs="Arial"/>
                <w:sz w:val="20"/>
                <w:szCs w:val="20"/>
              </w:rPr>
            </w:pP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BDB27D"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7752268"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33B59DB7"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0</w:t>
            </w:r>
          </w:p>
        </w:tc>
      </w:tr>
      <w:tr w:rsidR="006C243B" w:rsidRPr="005645E5" w14:paraId="172BF818" w14:textId="77777777" w:rsidTr="0033463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DCD9C9" w14:textId="24239B6D" w:rsidR="006C243B" w:rsidRPr="005645E5" w:rsidRDefault="00980582" w:rsidP="00334631">
            <w:pPr>
              <w:autoSpaceDE w:val="0"/>
              <w:autoSpaceDN w:val="0"/>
              <w:adjustRightInd w:val="0"/>
              <w:spacing w:after="0"/>
              <w:rPr>
                <w:rFonts w:ascii="Arial" w:hAnsi="Arial" w:cs="Arial"/>
                <w:sz w:val="20"/>
                <w:szCs w:val="20"/>
              </w:rPr>
            </w:pPr>
            <w:r>
              <w:rPr>
                <w:rFonts w:ascii="Arial" w:hAnsi="Arial" w:cs="Arial"/>
                <w:sz w:val="20"/>
                <w:szCs w:val="20"/>
              </w:rPr>
              <w:t>i</w:t>
            </w:r>
            <w:r w:rsidR="006C243B" w:rsidRPr="005645E5">
              <w:rPr>
                <w:rFonts w:ascii="Arial" w:hAnsi="Arial" w:cs="Arial"/>
                <w:sz w:val="20"/>
                <w:szCs w:val="20"/>
              </w:rPr>
              <w:t xml:space="preserve">nvalid 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39BCCE2"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94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0FE447"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84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B53A1A"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Cs/>
                <w:sz w:val="20"/>
                <w:szCs w:val="20"/>
              </w:rPr>
              <w:t>83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282EE22"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81</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3F65D67" w14:textId="77777777" w:rsidR="006C243B" w:rsidRPr="005645E5" w:rsidRDefault="006C243B" w:rsidP="00334631">
            <w:pPr>
              <w:autoSpaceDE w:val="0"/>
              <w:autoSpaceDN w:val="0"/>
              <w:adjustRightInd w:val="0"/>
              <w:spacing w:after="0"/>
              <w:jc w:val="right"/>
              <w:rPr>
                <w:rFonts w:ascii="Arial" w:hAnsi="Arial" w:cs="Arial"/>
                <w:bCs/>
                <w:sz w:val="20"/>
                <w:szCs w:val="20"/>
              </w:rPr>
            </w:pPr>
            <w:r w:rsidRPr="005645E5">
              <w:rPr>
                <w:rFonts w:ascii="Arial" w:hAnsi="Arial" w:cs="Arial"/>
                <w:b/>
                <w:bCs/>
                <w:sz w:val="20"/>
                <w:szCs w:val="20"/>
              </w:rPr>
              <w:t>77</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6D6A0418"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72</w:t>
            </w:r>
          </w:p>
        </w:tc>
      </w:tr>
      <w:tr w:rsidR="006C243B" w:rsidRPr="005645E5" w14:paraId="13E025FA" w14:textId="77777777" w:rsidTr="0033463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CD96F70" w14:textId="050E754D" w:rsidR="006C243B" w:rsidRPr="005645E5" w:rsidRDefault="00980582" w:rsidP="00334631">
            <w:pPr>
              <w:autoSpaceDE w:val="0"/>
              <w:autoSpaceDN w:val="0"/>
              <w:adjustRightInd w:val="0"/>
              <w:spacing w:after="0"/>
              <w:rPr>
                <w:rFonts w:ascii="Arial" w:hAnsi="Arial" w:cs="Arial"/>
                <w:sz w:val="20"/>
                <w:szCs w:val="20"/>
              </w:rPr>
            </w:pPr>
            <w:r>
              <w:rPr>
                <w:rFonts w:ascii="Arial" w:hAnsi="Arial" w:cs="Arial"/>
                <w:sz w:val="20"/>
                <w:szCs w:val="20"/>
              </w:rPr>
              <w:t>i</w:t>
            </w:r>
            <w:r w:rsidR="006C243B" w:rsidRPr="005645E5">
              <w:rPr>
                <w:rFonts w:ascii="Arial" w:hAnsi="Arial" w:cs="Arial"/>
                <w:sz w:val="20"/>
                <w:szCs w:val="20"/>
              </w:rPr>
              <w:t xml:space="preserve">nvalid III.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C94D071"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865</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40D2DBB"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894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A03EFE"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Cs/>
                <w:sz w:val="20"/>
                <w:szCs w:val="20"/>
              </w:rPr>
              <w:t>942</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9D6ADE"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974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019A343"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999</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1299084D" w14:textId="16B6B024"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1022</w:t>
            </w:r>
          </w:p>
        </w:tc>
      </w:tr>
      <w:tr w:rsidR="006C243B" w:rsidRPr="005645E5" w14:paraId="2A20ADD6" w14:textId="77777777" w:rsidTr="0033463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91D9D8C" w14:textId="79900C26" w:rsidR="006C243B" w:rsidRPr="005645E5" w:rsidRDefault="00980582" w:rsidP="00334631">
            <w:pPr>
              <w:autoSpaceDE w:val="0"/>
              <w:autoSpaceDN w:val="0"/>
              <w:adjustRightInd w:val="0"/>
              <w:spacing w:after="0"/>
              <w:rPr>
                <w:rFonts w:ascii="Arial" w:hAnsi="Arial" w:cs="Arial"/>
                <w:sz w:val="20"/>
                <w:szCs w:val="20"/>
              </w:rPr>
            </w:pPr>
            <w:r>
              <w:rPr>
                <w:rFonts w:ascii="Arial" w:hAnsi="Arial" w:cs="Arial"/>
                <w:sz w:val="20"/>
                <w:szCs w:val="20"/>
              </w:rPr>
              <w:t>v</w:t>
            </w:r>
            <w:r w:rsidR="006C243B" w:rsidRPr="005645E5">
              <w:rPr>
                <w:rFonts w:ascii="Arial" w:hAnsi="Arial" w:cs="Arial"/>
                <w:sz w:val="20"/>
                <w:szCs w:val="20"/>
              </w:rPr>
              <w:t xml:space="preserve">ojni invalid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031C067"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FAF0044"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26</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AA0A2A"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Cs/>
                <w:sz w:val="20"/>
                <w:szCs w:val="20"/>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154E8D2"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74618F"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58CF774D"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3</w:t>
            </w:r>
          </w:p>
        </w:tc>
      </w:tr>
      <w:tr w:rsidR="006C243B" w:rsidRPr="005645E5" w14:paraId="0818493E" w14:textId="77777777" w:rsidTr="0033463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2B9B944" w14:textId="262EFB0D" w:rsidR="006C243B" w:rsidRPr="005645E5" w:rsidRDefault="00980582" w:rsidP="00334631">
            <w:pPr>
              <w:autoSpaceDE w:val="0"/>
              <w:autoSpaceDN w:val="0"/>
              <w:adjustRightInd w:val="0"/>
              <w:spacing w:after="0"/>
              <w:rPr>
                <w:rFonts w:ascii="Arial" w:hAnsi="Arial" w:cs="Arial"/>
                <w:sz w:val="20"/>
                <w:szCs w:val="20"/>
              </w:rPr>
            </w:pPr>
            <w:r>
              <w:rPr>
                <w:rFonts w:ascii="Arial" w:hAnsi="Arial" w:cs="Arial"/>
                <w:sz w:val="20"/>
                <w:szCs w:val="20"/>
              </w:rPr>
              <w:t>t</w:t>
            </w:r>
            <w:r w:rsidR="006C243B" w:rsidRPr="005645E5">
              <w:rPr>
                <w:rFonts w:ascii="Arial" w:hAnsi="Arial" w:cs="Arial"/>
                <w:sz w:val="20"/>
                <w:szCs w:val="20"/>
              </w:rPr>
              <w:t xml:space="preserve">elesna okvara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A054D54"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29</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874715F"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8</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2E2BE4"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Cs/>
                <w:sz w:val="20"/>
                <w:szCs w:val="20"/>
              </w:rPr>
              <w:t>26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456B6A0"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24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A8E813"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25</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63DBF379"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26</w:t>
            </w:r>
          </w:p>
        </w:tc>
      </w:tr>
      <w:tr w:rsidR="006C243B" w:rsidRPr="005645E5" w14:paraId="270BC813" w14:textId="77777777" w:rsidTr="0033463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BE92A9" w14:textId="7361F544" w:rsidR="006C243B" w:rsidRPr="005645E5" w:rsidRDefault="00980582" w:rsidP="00334631">
            <w:pPr>
              <w:autoSpaceDE w:val="0"/>
              <w:autoSpaceDN w:val="0"/>
              <w:adjustRightInd w:val="0"/>
              <w:spacing w:after="0"/>
              <w:rPr>
                <w:rFonts w:ascii="Arial" w:hAnsi="Arial" w:cs="Arial"/>
                <w:sz w:val="20"/>
                <w:szCs w:val="20"/>
              </w:rPr>
            </w:pPr>
            <w:r>
              <w:rPr>
                <w:rFonts w:ascii="Arial" w:hAnsi="Arial" w:cs="Arial"/>
                <w:sz w:val="20"/>
                <w:szCs w:val="20"/>
              </w:rPr>
              <w:t>d</w:t>
            </w:r>
            <w:r w:rsidR="006C243B" w:rsidRPr="005645E5">
              <w:rPr>
                <w:rFonts w:ascii="Arial" w:hAnsi="Arial" w:cs="Arial"/>
                <w:sz w:val="20"/>
                <w:szCs w:val="20"/>
              </w:rPr>
              <w:t xml:space="preserve">rugi invalidi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80D2DA4"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C9CDB06"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sz w:val="20"/>
                <w:szCs w:val="20"/>
              </w:rPr>
              <w:t>6</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88B4522"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Cs/>
                <w:sz w:val="20"/>
                <w:szCs w:val="20"/>
              </w:rPr>
              <w:t>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E7D58F"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5</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5F8AF3C"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5</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506753EF" w14:textId="77777777"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5</w:t>
            </w:r>
          </w:p>
        </w:tc>
      </w:tr>
      <w:tr w:rsidR="006C243B" w:rsidRPr="005645E5" w14:paraId="329AE476" w14:textId="77777777" w:rsidTr="0033463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0748FD" w14:textId="77777777" w:rsidR="006C243B" w:rsidRPr="005645E5" w:rsidRDefault="006C243B" w:rsidP="00334631">
            <w:pPr>
              <w:autoSpaceDE w:val="0"/>
              <w:autoSpaceDN w:val="0"/>
              <w:adjustRightInd w:val="0"/>
              <w:spacing w:after="0"/>
              <w:rPr>
                <w:rFonts w:ascii="Arial" w:hAnsi="Arial" w:cs="Arial"/>
                <w:sz w:val="20"/>
                <w:szCs w:val="20"/>
              </w:rPr>
            </w:pPr>
            <w:r w:rsidRPr="005645E5">
              <w:rPr>
                <w:rFonts w:ascii="Arial" w:hAnsi="Arial" w:cs="Arial"/>
                <w:b/>
                <w:bCs/>
                <w:sz w:val="20"/>
                <w:szCs w:val="20"/>
              </w:rPr>
              <w:t xml:space="preserve">Skupaj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87BB58" w14:textId="77777777"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998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2B09F7" w14:textId="100B1FDA"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1018</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2A3141" w14:textId="15D1A246"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Cs/>
                <w:sz w:val="20"/>
                <w:szCs w:val="20"/>
              </w:rPr>
              <w:t>1058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9B07371" w14:textId="264B1420"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1087</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496E05" w14:textId="294FC80C" w:rsidR="006C243B" w:rsidRPr="005645E5" w:rsidRDefault="006C243B" w:rsidP="00334631">
            <w:pPr>
              <w:autoSpaceDE w:val="0"/>
              <w:autoSpaceDN w:val="0"/>
              <w:adjustRightInd w:val="0"/>
              <w:spacing w:after="0"/>
              <w:jc w:val="right"/>
              <w:rPr>
                <w:rFonts w:ascii="Arial" w:hAnsi="Arial" w:cs="Arial"/>
                <w:sz w:val="20"/>
                <w:szCs w:val="20"/>
              </w:rPr>
            </w:pPr>
            <w:r w:rsidRPr="005645E5">
              <w:rPr>
                <w:rFonts w:ascii="Arial" w:hAnsi="Arial" w:cs="Arial"/>
                <w:b/>
                <w:bCs/>
                <w:sz w:val="20"/>
                <w:szCs w:val="20"/>
              </w:rPr>
              <w:t>1108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290EA9F5" w14:textId="74BA4594" w:rsidR="006C243B" w:rsidRPr="005645E5" w:rsidRDefault="006C243B" w:rsidP="00334631">
            <w:pPr>
              <w:autoSpaceDE w:val="0"/>
              <w:autoSpaceDN w:val="0"/>
              <w:adjustRightInd w:val="0"/>
              <w:spacing w:after="0"/>
              <w:jc w:val="center"/>
              <w:rPr>
                <w:rFonts w:ascii="Arial" w:hAnsi="Arial" w:cs="Arial"/>
                <w:b/>
                <w:bCs/>
                <w:sz w:val="20"/>
                <w:szCs w:val="20"/>
              </w:rPr>
            </w:pPr>
            <w:r w:rsidRPr="005645E5">
              <w:rPr>
                <w:rFonts w:ascii="Arial" w:hAnsi="Arial" w:cs="Arial"/>
                <w:b/>
                <w:bCs/>
                <w:sz w:val="20"/>
                <w:szCs w:val="20"/>
              </w:rPr>
              <w:t>1128</w:t>
            </w:r>
          </w:p>
        </w:tc>
      </w:tr>
    </w:tbl>
    <w:p w14:paraId="7B3B4F24" w14:textId="77777777" w:rsidR="006C243B" w:rsidRPr="005645E5" w:rsidRDefault="006C243B" w:rsidP="00334631">
      <w:pPr>
        <w:spacing w:after="0"/>
        <w:rPr>
          <w:rStyle w:val="Poudarek"/>
          <w:rFonts w:cs="Arial"/>
          <w:b w:val="0"/>
          <w:szCs w:val="20"/>
        </w:rPr>
      </w:pPr>
      <w:r w:rsidRPr="005645E5">
        <w:rPr>
          <w:rStyle w:val="Poudarek"/>
          <w:rFonts w:cs="Arial"/>
          <w:b w:val="0"/>
          <w:szCs w:val="20"/>
        </w:rPr>
        <w:t xml:space="preserve">Vir: CKEDU </w:t>
      </w:r>
    </w:p>
    <w:p w14:paraId="2D5814D6" w14:textId="77777777" w:rsidR="006C243B" w:rsidRPr="005645E5" w:rsidRDefault="006C243B" w:rsidP="00334631">
      <w:pPr>
        <w:spacing w:after="0"/>
        <w:rPr>
          <w:rStyle w:val="Poudarek"/>
          <w:rFonts w:cs="Arial"/>
          <w:b w:val="0"/>
          <w:szCs w:val="20"/>
        </w:rPr>
      </w:pPr>
    </w:p>
    <w:p w14:paraId="2F009E4E" w14:textId="55430891" w:rsidR="006C243B" w:rsidRPr="005645E5" w:rsidRDefault="006C243B" w:rsidP="00863A4B">
      <w:pPr>
        <w:spacing w:after="0"/>
        <w:jc w:val="both"/>
        <w:rPr>
          <w:rStyle w:val="Poudarek"/>
          <w:rFonts w:cs="Arial"/>
          <w:b w:val="0"/>
          <w:szCs w:val="20"/>
        </w:rPr>
      </w:pPr>
      <w:r w:rsidRPr="005645E5">
        <w:rPr>
          <w:rStyle w:val="Poudarek"/>
          <w:rFonts w:cs="Arial"/>
          <w:b w:val="0"/>
          <w:szCs w:val="20"/>
        </w:rPr>
        <w:t>Prav tako poročajo, da je bilo v letu 2022 usposabljanje dijakov s posebnimi potrebami zagotovljeno na MIZŠ (en dijak) in na MJU (dva dijaka)</w:t>
      </w:r>
      <w:r w:rsidR="00980582">
        <w:rPr>
          <w:rStyle w:val="Poudarek"/>
          <w:rFonts w:cs="Arial"/>
          <w:b w:val="0"/>
          <w:szCs w:val="20"/>
        </w:rPr>
        <w:t xml:space="preserve"> </w:t>
      </w:r>
      <w:r w:rsidRPr="005645E5">
        <w:rPr>
          <w:rStyle w:val="Poudarek"/>
          <w:rFonts w:cs="Arial"/>
          <w:b w:val="0"/>
          <w:bCs/>
          <w:szCs w:val="20"/>
        </w:rPr>
        <w:t>(</w:t>
      </w:r>
      <w:r w:rsidRPr="005645E5">
        <w:rPr>
          <w:rStyle w:val="Poudarek"/>
          <w:rFonts w:cs="Arial"/>
          <w:i/>
          <w:iCs w:val="0"/>
          <w:szCs w:val="20"/>
        </w:rPr>
        <w:t>MJU</w:t>
      </w:r>
      <w:r w:rsidRPr="005645E5">
        <w:rPr>
          <w:rStyle w:val="Poudarek"/>
          <w:rFonts w:cs="Arial"/>
          <w:b w:val="0"/>
          <w:bCs/>
          <w:i/>
          <w:iCs w:val="0"/>
          <w:szCs w:val="20"/>
        </w:rPr>
        <w:t>,</w:t>
      </w:r>
      <w:r w:rsidRPr="005645E5">
        <w:rPr>
          <w:rStyle w:val="Poudarek"/>
          <w:rFonts w:cs="Arial"/>
          <w:szCs w:val="20"/>
        </w:rPr>
        <w:t xml:space="preserve"> </w:t>
      </w:r>
      <w:r w:rsidRPr="005645E5">
        <w:rPr>
          <w:rStyle w:val="Poudarek"/>
          <w:rFonts w:cs="Arial"/>
          <w:b w:val="0"/>
          <w:i/>
          <w:iCs w:val="0"/>
          <w:szCs w:val="20"/>
        </w:rPr>
        <w:t>ukrep 5.4</w:t>
      </w:r>
      <w:r w:rsidRPr="005645E5">
        <w:rPr>
          <w:rStyle w:val="Poudarek"/>
          <w:rFonts w:cs="Arial"/>
          <w:b w:val="0"/>
          <w:szCs w:val="20"/>
        </w:rPr>
        <w:t>).</w:t>
      </w:r>
    </w:p>
    <w:p w14:paraId="45C5F592" w14:textId="77777777" w:rsidR="006C243B" w:rsidRPr="005645E5" w:rsidRDefault="006C243B" w:rsidP="00863A4B">
      <w:pPr>
        <w:spacing w:after="0"/>
        <w:jc w:val="both"/>
        <w:rPr>
          <w:rFonts w:ascii="Arial" w:hAnsi="Arial" w:cs="Arial"/>
          <w:iCs/>
          <w:sz w:val="20"/>
          <w:szCs w:val="20"/>
        </w:rPr>
      </w:pPr>
    </w:p>
    <w:p w14:paraId="566AB6B5" w14:textId="6F45800D" w:rsidR="006C243B" w:rsidRPr="005645E5" w:rsidRDefault="006C243B" w:rsidP="009D38A5">
      <w:pPr>
        <w:spacing w:after="0"/>
        <w:jc w:val="both"/>
        <w:rPr>
          <w:rFonts w:ascii="Arial" w:hAnsi="Arial" w:cs="Arial"/>
          <w:sz w:val="20"/>
          <w:szCs w:val="20"/>
        </w:rPr>
      </w:pPr>
      <w:r w:rsidRPr="005645E5">
        <w:rPr>
          <w:rFonts w:ascii="Arial" w:hAnsi="Arial" w:cs="Arial"/>
          <w:b/>
          <w:sz w:val="20"/>
          <w:szCs w:val="20"/>
        </w:rPr>
        <w:t>MK, Služba za pravne in kadrovske zadeve</w:t>
      </w:r>
      <w:r>
        <w:rPr>
          <w:rFonts w:ascii="Arial" w:hAnsi="Arial" w:cs="Arial"/>
          <w:sz w:val="20"/>
          <w:szCs w:val="20"/>
        </w:rPr>
        <w:t>,</w:t>
      </w:r>
      <w:r w:rsidRPr="005645E5">
        <w:rPr>
          <w:rFonts w:ascii="Arial" w:hAnsi="Arial" w:cs="Arial"/>
          <w:b/>
          <w:sz w:val="20"/>
          <w:szCs w:val="20"/>
        </w:rPr>
        <w:t xml:space="preserve"> </w:t>
      </w:r>
      <w:r w:rsidRPr="005645E5">
        <w:rPr>
          <w:rFonts w:ascii="Arial" w:hAnsi="Arial" w:cs="Arial"/>
          <w:sz w:val="20"/>
          <w:szCs w:val="20"/>
        </w:rPr>
        <w:t>poroča, da so bili na MK (vključno z Arhivom Republike Slovenije) v letu 2022 zaposleni štirje invalidi, vsi za nedoločen čas. V deležu glede na vse zaposlene znaša to 1,75 odstotka (</w:t>
      </w:r>
      <w:r w:rsidRPr="005645E5">
        <w:rPr>
          <w:rFonts w:ascii="Arial" w:hAnsi="Arial" w:cs="Arial"/>
          <w:b/>
          <w:bCs/>
          <w:i/>
          <w:iCs/>
          <w:sz w:val="20"/>
          <w:szCs w:val="20"/>
        </w:rPr>
        <w:t>MK</w:t>
      </w:r>
      <w:r w:rsidRPr="005645E5">
        <w:rPr>
          <w:rFonts w:ascii="Arial" w:hAnsi="Arial" w:cs="Arial"/>
          <w:i/>
          <w:iCs/>
          <w:sz w:val="20"/>
          <w:szCs w:val="20"/>
        </w:rPr>
        <w:t>, ukrep 5.4</w:t>
      </w:r>
      <w:r w:rsidRPr="005645E5">
        <w:rPr>
          <w:rFonts w:ascii="Arial" w:hAnsi="Arial" w:cs="Arial"/>
          <w:sz w:val="20"/>
          <w:szCs w:val="20"/>
        </w:rPr>
        <w:t>).</w:t>
      </w:r>
    </w:p>
    <w:p w14:paraId="56F02155" w14:textId="77777777" w:rsidR="006C243B" w:rsidRPr="005645E5" w:rsidRDefault="006C243B" w:rsidP="009D38A5">
      <w:pPr>
        <w:spacing w:after="0"/>
        <w:jc w:val="both"/>
        <w:rPr>
          <w:rFonts w:ascii="Arial" w:hAnsi="Arial" w:cs="Arial"/>
          <w:sz w:val="20"/>
          <w:szCs w:val="20"/>
        </w:rPr>
      </w:pPr>
    </w:p>
    <w:p w14:paraId="553BA314" w14:textId="77E198D0" w:rsidR="006C243B" w:rsidRPr="005645E5" w:rsidRDefault="006C243B" w:rsidP="009D38A5">
      <w:pPr>
        <w:contextualSpacing/>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ZPIZ </w:t>
      </w:r>
      <w:r w:rsidRPr="005645E5">
        <w:rPr>
          <w:rFonts w:ascii="Arial" w:hAnsi="Arial" w:cs="Arial"/>
          <w:bCs/>
          <w:color w:val="000000" w:themeColor="text1"/>
          <w:sz w:val="20"/>
          <w:szCs w:val="20"/>
        </w:rPr>
        <w:t xml:space="preserve">poroča o podatkih in </w:t>
      </w:r>
      <w:r w:rsidR="00980582">
        <w:rPr>
          <w:rFonts w:ascii="Arial" w:hAnsi="Arial" w:cs="Arial"/>
          <w:bCs/>
          <w:color w:val="000000" w:themeColor="text1"/>
          <w:sz w:val="20"/>
          <w:szCs w:val="20"/>
        </w:rPr>
        <w:t xml:space="preserve">dosežkih </w:t>
      </w:r>
      <w:r w:rsidRPr="005645E5">
        <w:rPr>
          <w:rFonts w:ascii="Arial" w:hAnsi="Arial" w:cs="Arial"/>
          <w:bCs/>
          <w:color w:val="000000" w:themeColor="text1"/>
          <w:sz w:val="20"/>
          <w:szCs w:val="20"/>
        </w:rPr>
        <w:t>na področju poklicne rehabilitacije in ohranitve zaposlitve delovnih invalidov.</w:t>
      </w:r>
      <w:r w:rsidRPr="005645E5">
        <w:rPr>
          <w:rFonts w:ascii="Arial" w:hAnsi="Arial" w:cs="Arial"/>
          <w:b/>
          <w:color w:val="000000" w:themeColor="text1"/>
          <w:sz w:val="20"/>
          <w:szCs w:val="20"/>
        </w:rPr>
        <w:t xml:space="preserve"> </w:t>
      </w:r>
      <w:r w:rsidR="00980582">
        <w:rPr>
          <w:rFonts w:ascii="Arial" w:hAnsi="Arial" w:cs="Arial"/>
          <w:color w:val="000000" w:themeColor="text1"/>
          <w:sz w:val="20"/>
          <w:szCs w:val="20"/>
        </w:rPr>
        <w:t>Ugotovitve</w:t>
      </w:r>
      <w:r w:rsidRPr="005645E5">
        <w:rPr>
          <w:rFonts w:ascii="Arial" w:hAnsi="Arial" w:cs="Arial"/>
          <w:color w:val="000000" w:themeColor="text1"/>
          <w:sz w:val="20"/>
          <w:szCs w:val="20"/>
        </w:rPr>
        <w:t xml:space="preserve"> kažejo, da je bila odločitev </w:t>
      </w:r>
      <w:r w:rsidR="00980582">
        <w:rPr>
          <w:rFonts w:ascii="Arial" w:hAnsi="Arial" w:cs="Arial"/>
          <w:color w:val="000000" w:themeColor="text1"/>
          <w:sz w:val="20"/>
          <w:szCs w:val="20"/>
        </w:rPr>
        <w:t>ZPIZ</w:t>
      </w:r>
      <w:r w:rsidR="00980582"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za izvajanje poklicne rehabilitacije za vzhodno Slovenijo v Celju in za zahodno v Ljubljani dobra. Uresničujejo se zastavljeni cilji, da se pri poklicni rehabilitaciji iščejo načini ohranitve zaposlitve rehabilit</w:t>
      </w:r>
      <w:r>
        <w:rPr>
          <w:rFonts w:ascii="Arial" w:hAnsi="Arial" w:cs="Arial"/>
          <w:color w:val="000000" w:themeColor="text1"/>
          <w:sz w:val="20"/>
          <w:szCs w:val="20"/>
        </w:rPr>
        <w:t>irancev</w:t>
      </w:r>
      <w:r w:rsidRPr="005645E5">
        <w:rPr>
          <w:rFonts w:ascii="Arial" w:hAnsi="Arial" w:cs="Arial"/>
          <w:color w:val="000000" w:themeColor="text1"/>
          <w:sz w:val="20"/>
          <w:szCs w:val="20"/>
        </w:rPr>
        <w:t xml:space="preserve">, ki so </w:t>
      </w:r>
      <w:r w:rsidR="0040685F">
        <w:rPr>
          <w:rFonts w:ascii="Arial" w:hAnsi="Arial" w:cs="Arial"/>
          <w:color w:val="000000" w:themeColor="text1"/>
          <w:sz w:val="20"/>
          <w:szCs w:val="20"/>
        </w:rPr>
        <w:t>kratkotrajni</w:t>
      </w:r>
      <w:r w:rsidRPr="005645E5">
        <w:rPr>
          <w:rFonts w:ascii="Arial" w:hAnsi="Arial" w:cs="Arial"/>
          <w:color w:val="000000" w:themeColor="text1"/>
          <w:sz w:val="20"/>
          <w:szCs w:val="20"/>
        </w:rPr>
        <w:t>. Zavod je v letu 2022 povabil na predstavitev poklicne rehabilitacije 659 zavarovancev (v letu 2021 je povabil 514</w:t>
      </w:r>
      <w:r w:rsidR="0040685F">
        <w:rPr>
          <w:rFonts w:ascii="Arial" w:hAnsi="Arial" w:cs="Arial"/>
          <w:color w:val="000000" w:themeColor="text1"/>
          <w:sz w:val="20"/>
          <w:szCs w:val="20"/>
        </w:rPr>
        <w:t xml:space="preserve"> zavarovancev</w:t>
      </w:r>
      <w:r w:rsidRPr="005645E5">
        <w:rPr>
          <w:rFonts w:ascii="Arial" w:hAnsi="Arial" w:cs="Arial"/>
          <w:color w:val="000000" w:themeColor="text1"/>
          <w:sz w:val="20"/>
          <w:szCs w:val="20"/>
        </w:rPr>
        <w:t xml:space="preserve">). Po individualnih razgovorih je 392 zavarovancev izrazilo željo, da </w:t>
      </w:r>
      <w:r w:rsidR="0040685F">
        <w:rPr>
          <w:rFonts w:ascii="Arial" w:hAnsi="Arial" w:cs="Arial"/>
          <w:color w:val="000000" w:themeColor="text1"/>
          <w:sz w:val="20"/>
          <w:szCs w:val="20"/>
        </w:rPr>
        <w:t xml:space="preserve">se </w:t>
      </w:r>
      <w:r w:rsidRPr="005645E5">
        <w:rPr>
          <w:rFonts w:ascii="Arial" w:hAnsi="Arial" w:cs="Arial"/>
          <w:color w:val="000000" w:themeColor="text1"/>
          <w:sz w:val="20"/>
          <w:szCs w:val="20"/>
        </w:rPr>
        <w:t xml:space="preserve">z namenom </w:t>
      </w:r>
      <w:r w:rsidRPr="005645E5">
        <w:rPr>
          <w:rFonts w:ascii="Arial" w:hAnsi="Arial" w:cs="Arial"/>
          <w:color w:val="000000" w:themeColor="text1"/>
          <w:sz w:val="20"/>
          <w:szCs w:val="20"/>
        </w:rPr>
        <w:lastRenderedPageBreak/>
        <w:t xml:space="preserve">ohranitve zaposlitve vključijo v poklicno rehabilitacijo. Vsi so bili z napotnico poslani k različnim strokovnim izvajalcem zaposlitvene rehabilitacije, ki opravljajo pogodbeno storitev obravnave za zavod. Podanih je bilo 167 poročil (v letu 2021 je bilo podanih 148 poročil), v kakšni obliki oziroma na kakšen način bi se v konkretnem primeru poklicna rehabilitacija lahko izvedla. Zavod je v popravek vrnil 19 poročil. </w:t>
      </w:r>
    </w:p>
    <w:p w14:paraId="6BEC1100" w14:textId="737158BC" w:rsidR="006C243B" w:rsidRPr="005645E5" w:rsidRDefault="006C243B" w:rsidP="009D38A5">
      <w:pPr>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Ugotavlja se, da posamezne strokovne institucije zaposlitvene rehabilitacije zelo dobro prepoznajo potrebe zavarovancev in upoštevajo smernice zavoda, druge pa vztrajajo pri dolgotrajnem izobraževanju za usposobitev za drugo delo, ki pa po končani poklicni rehabilitaciji ni vedno zagotovljeno. Na dan 31. decembra 2022 je bilo pri izvajalcih zaposlitvene rehabilitacije 221 </w:t>
      </w:r>
      <w:r>
        <w:rPr>
          <w:rFonts w:ascii="Arial" w:hAnsi="Arial" w:cs="Arial"/>
          <w:color w:val="000000" w:themeColor="text1"/>
          <w:sz w:val="20"/>
          <w:szCs w:val="20"/>
        </w:rPr>
        <w:t>oseb</w:t>
      </w:r>
      <w:r w:rsidRPr="005645E5">
        <w:rPr>
          <w:rFonts w:ascii="Arial" w:hAnsi="Arial" w:cs="Arial"/>
          <w:color w:val="000000" w:themeColor="text1"/>
          <w:sz w:val="20"/>
          <w:szCs w:val="20"/>
        </w:rPr>
        <w:t>, ki so čakal</w:t>
      </w:r>
      <w:r>
        <w:rPr>
          <w:rFonts w:ascii="Arial" w:hAnsi="Arial" w:cs="Arial"/>
          <w:color w:val="000000" w:themeColor="text1"/>
          <w:sz w:val="20"/>
          <w:szCs w:val="20"/>
        </w:rPr>
        <w:t>e</w:t>
      </w:r>
      <w:r w:rsidRPr="005645E5">
        <w:rPr>
          <w:rFonts w:ascii="Arial" w:hAnsi="Arial" w:cs="Arial"/>
          <w:color w:val="000000" w:themeColor="text1"/>
          <w:sz w:val="20"/>
          <w:szCs w:val="20"/>
        </w:rPr>
        <w:t xml:space="preserve"> na strokovno obravnavo. </w:t>
      </w:r>
      <w:r>
        <w:rPr>
          <w:rFonts w:ascii="Arial" w:hAnsi="Arial" w:cs="Arial"/>
          <w:color w:val="000000" w:themeColor="text1"/>
          <w:sz w:val="20"/>
          <w:szCs w:val="20"/>
        </w:rPr>
        <w:t>Čeprav</w:t>
      </w:r>
      <w:r w:rsidRPr="005645E5">
        <w:rPr>
          <w:rFonts w:ascii="Arial" w:hAnsi="Arial" w:cs="Arial"/>
          <w:color w:val="000000" w:themeColor="text1"/>
          <w:sz w:val="20"/>
          <w:szCs w:val="20"/>
        </w:rPr>
        <w:t xml:space="preserve"> je v pogodbah </w:t>
      </w:r>
      <w:r w:rsidR="0040685F">
        <w:rPr>
          <w:rFonts w:ascii="Arial" w:hAnsi="Arial" w:cs="Arial"/>
          <w:color w:val="000000" w:themeColor="text1"/>
          <w:sz w:val="20"/>
          <w:szCs w:val="20"/>
        </w:rPr>
        <w:t xml:space="preserve">ZPIZ </w:t>
      </w:r>
      <w:r w:rsidRPr="005645E5">
        <w:rPr>
          <w:rFonts w:ascii="Arial" w:hAnsi="Arial" w:cs="Arial"/>
          <w:color w:val="000000" w:themeColor="text1"/>
          <w:sz w:val="20"/>
          <w:szCs w:val="20"/>
        </w:rPr>
        <w:t xml:space="preserve">z zunanjimi strokovnimi institucijami za obravnavo določen enomesečni rok, so v letu 2022 na </w:t>
      </w:r>
      <w:r w:rsidR="0040685F">
        <w:rPr>
          <w:rFonts w:ascii="Arial" w:hAnsi="Arial" w:cs="Arial"/>
          <w:color w:val="000000" w:themeColor="text1"/>
          <w:sz w:val="20"/>
          <w:szCs w:val="20"/>
        </w:rPr>
        <w:t xml:space="preserve">ZPIZ </w:t>
      </w:r>
      <w:r w:rsidRPr="005645E5">
        <w:rPr>
          <w:rFonts w:ascii="Arial" w:hAnsi="Arial" w:cs="Arial"/>
          <w:color w:val="000000" w:themeColor="text1"/>
          <w:sz w:val="20"/>
          <w:szCs w:val="20"/>
        </w:rPr>
        <w:t xml:space="preserve">prihajala poročila z večmesečno zamudo. </w:t>
      </w:r>
    </w:p>
    <w:p w14:paraId="5A552BED" w14:textId="4578F79D" w:rsidR="006C243B" w:rsidRPr="005645E5" w:rsidRDefault="006C243B" w:rsidP="009D38A5">
      <w:pPr>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31.  decembra 2022 je bilo v poklicno rehabilitacijo vključenih 211 zavarovancev (v letu 2021 pa 229). V letu 2022 je bilo podpisanih </w:t>
      </w:r>
      <w:r>
        <w:rPr>
          <w:rFonts w:ascii="Arial" w:hAnsi="Arial" w:cs="Arial"/>
          <w:color w:val="000000" w:themeColor="text1"/>
          <w:sz w:val="20"/>
          <w:szCs w:val="20"/>
        </w:rPr>
        <w:t xml:space="preserve">za </w:t>
      </w:r>
      <w:r w:rsidRPr="005645E5">
        <w:rPr>
          <w:rFonts w:ascii="Arial" w:hAnsi="Arial" w:cs="Arial"/>
          <w:color w:val="000000" w:themeColor="text1"/>
          <w:sz w:val="20"/>
          <w:szCs w:val="20"/>
        </w:rPr>
        <w:t>33 odstotkov več pogodb kot v letu 2021. Med rehabilit</w:t>
      </w:r>
      <w:r>
        <w:rPr>
          <w:rFonts w:ascii="Arial" w:hAnsi="Arial" w:cs="Arial"/>
          <w:color w:val="000000" w:themeColor="text1"/>
          <w:sz w:val="20"/>
          <w:szCs w:val="20"/>
        </w:rPr>
        <w:t>iranc</w:t>
      </w:r>
      <w:r w:rsidRPr="005645E5">
        <w:rPr>
          <w:rFonts w:ascii="Arial" w:hAnsi="Arial" w:cs="Arial"/>
          <w:color w:val="000000" w:themeColor="text1"/>
          <w:sz w:val="20"/>
          <w:szCs w:val="20"/>
        </w:rPr>
        <w:t xml:space="preserve">i je 75 moških in 58 žensk, največ jih je v starostni skupini od 41 do 50 let (35 odstotkov), nato od 31 do 40 let (32 odstotkov), sledijo starejši od 51 let (20 odstotkov), za njimi so mlajši do 25 let (7 odstotkov) in najmanjša starostna skupina od 26 do 30 let (6 odstotkov). </w:t>
      </w:r>
    </w:p>
    <w:p w14:paraId="108317EA" w14:textId="4CC02850" w:rsidR="006C243B" w:rsidRPr="005645E5" w:rsidRDefault="006C243B" w:rsidP="009D38A5">
      <w:pPr>
        <w:spacing w:after="0"/>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Izvedene so bile različne oblike in načini poklicne rehabilitacije, ki so se glede na predhodno leto v deležih spremenil</w:t>
      </w:r>
      <w:r>
        <w:rPr>
          <w:rFonts w:ascii="Arial" w:hAnsi="Arial" w:cs="Arial"/>
          <w:color w:val="000000" w:themeColor="text1"/>
          <w:sz w:val="20"/>
          <w:szCs w:val="20"/>
        </w:rPr>
        <w:t>e</w:t>
      </w:r>
      <w:r w:rsidRPr="005645E5">
        <w:rPr>
          <w:rFonts w:ascii="Arial" w:hAnsi="Arial" w:cs="Arial"/>
          <w:color w:val="000000" w:themeColor="text1"/>
          <w:sz w:val="20"/>
          <w:szCs w:val="20"/>
        </w:rPr>
        <w:t>, in sicer za:</w:t>
      </w:r>
    </w:p>
    <w:p w14:paraId="1039264E" w14:textId="02D75C95" w:rsidR="006C243B" w:rsidRPr="005645E5" w:rsidRDefault="006C243B" w:rsidP="006C243B">
      <w:pPr>
        <w:pStyle w:val="Odstavekseznama"/>
        <w:numPr>
          <w:ilvl w:val="0"/>
          <w:numId w:val="39"/>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10,2 odstotka se je znižalo izobraževanje </w:t>
      </w:r>
      <w:r>
        <w:rPr>
          <w:rFonts w:ascii="Arial" w:hAnsi="Arial" w:cs="Arial"/>
          <w:color w:val="000000" w:themeColor="text1"/>
          <w:sz w:val="20"/>
          <w:szCs w:val="20"/>
        </w:rPr>
        <w:t xml:space="preserve">v </w:t>
      </w:r>
      <w:r w:rsidRPr="005645E5">
        <w:rPr>
          <w:rFonts w:ascii="Arial" w:hAnsi="Arial" w:cs="Arial"/>
          <w:color w:val="000000" w:themeColor="text1"/>
          <w:sz w:val="20"/>
          <w:szCs w:val="20"/>
        </w:rPr>
        <w:t>ustreznih šolah (v letu 2021 se je za 2,1 odstotka zvišalo),</w:t>
      </w:r>
    </w:p>
    <w:p w14:paraId="7B7F3DF2" w14:textId="77777777" w:rsidR="006C243B" w:rsidRPr="005645E5" w:rsidRDefault="006C243B" w:rsidP="006C243B">
      <w:pPr>
        <w:pStyle w:val="Odstavekseznama"/>
        <w:numPr>
          <w:ilvl w:val="0"/>
          <w:numId w:val="39"/>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1,8 odstotka se je zvišalo izobraževanje ob delu (v letu 2021 se je za 3,1 odstotka znižalo), </w:t>
      </w:r>
    </w:p>
    <w:p w14:paraId="5B787548" w14:textId="77777777" w:rsidR="006C243B" w:rsidRPr="005645E5" w:rsidRDefault="006C243B" w:rsidP="006C243B">
      <w:pPr>
        <w:pStyle w:val="Odstavekseznama"/>
        <w:numPr>
          <w:ilvl w:val="0"/>
          <w:numId w:val="39"/>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1,5 odstotka se je znižalo usposabljanje s praktičnim delom na ustreznem delovnem mestu (v letu se je za 1,4 odstotka zvišalo),</w:t>
      </w:r>
    </w:p>
    <w:p w14:paraId="37383B7A" w14:textId="77777777" w:rsidR="006C243B" w:rsidRPr="005645E5" w:rsidRDefault="006C243B" w:rsidP="006C243B">
      <w:pPr>
        <w:pStyle w:val="Odstavekseznama"/>
        <w:numPr>
          <w:ilvl w:val="0"/>
          <w:numId w:val="39"/>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7,7 odstotka se je znižalo kratkotrajno usposabljanje in izobraževanje (v letu 2021 se je za 5,1 odstotka zvišalo) in</w:t>
      </w:r>
    </w:p>
    <w:p w14:paraId="034E7584" w14:textId="77777777" w:rsidR="006C243B" w:rsidRPr="005645E5" w:rsidRDefault="006C243B" w:rsidP="006C243B">
      <w:pPr>
        <w:pStyle w:val="Odstavekseznama"/>
        <w:numPr>
          <w:ilvl w:val="0"/>
          <w:numId w:val="39"/>
        </w:num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17,6 odstotka se je zvišala prilagoditev delovnega mesta z ustreznimi tehničnimi pripomočki (posledica otežene dobave tehničnih pripomočkov (v letu 2021 se je za 4,5 odstotka zvišalo). </w:t>
      </w:r>
    </w:p>
    <w:p w14:paraId="73FEF349" w14:textId="34CB14C9" w:rsidR="006C243B" w:rsidRPr="005645E5" w:rsidRDefault="006C243B" w:rsidP="009D38A5">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V letu 2022 je uspešno končalo poklicno rehabilitacijo 135 zavarovancev. Kljub strokovnim zagotovilom izvajalcev zaposlitvene rehabilitacije o zmožnosti posameznega rehabilit</w:t>
      </w:r>
      <w:r>
        <w:rPr>
          <w:rFonts w:ascii="Arial" w:hAnsi="Arial" w:cs="Arial"/>
          <w:color w:val="000000" w:themeColor="text1"/>
          <w:sz w:val="20"/>
          <w:szCs w:val="20"/>
        </w:rPr>
        <w:t>iranc</w:t>
      </w:r>
      <w:r w:rsidRPr="005645E5">
        <w:rPr>
          <w:rFonts w:ascii="Arial" w:hAnsi="Arial" w:cs="Arial"/>
          <w:color w:val="000000" w:themeColor="text1"/>
          <w:sz w:val="20"/>
          <w:szCs w:val="20"/>
        </w:rPr>
        <w:t>a petnajstim zavarovancem ni uspelo končati dolgotrajnega izobraževanja</w:t>
      </w:r>
      <w:r w:rsidR="0040685F">
        <w:rPr>
          <w:rFonts w:ascii="Arial" w:hAnsi="Arial" w:cs="Arial"/>
          <w:color w:val="000000" w:themeColor="text1"/>
          <w:sz w:val="20"/>
          <w:szCs w:val="20"/>
        </w:rPr>
        <w:t>,</w:t>
      </w:r>
      <w:r w:rsidRPr="005645E5">
        <w:rPr>
          <w:rFonts w:ascii="Arial" w:hAnsi="Arial" w:cs="Arial"/>
          <w:color w:val="000000" w:themeColor="text1"/>
          <w:sz w:val="20"/>
          <w:szCs w:val="20"/>
        </w:rPr>
        <w:t xml:space="preserve"> dvema </w:t>
      </w:r>
      <w:r w:rsidR="0040685F">
        <w:rPr>
          <w:rFonts w:ascii="Arial" w:hAnsi="Arial" w:cs="Arial"/>
          <w:color w:val="000000" w:themeColor="text1"/>
          <w:sz w:val="20"/>
          <w:szCs w:val="20"/>
        </w:rPr>
        <w:t xml:space="preserve">pa ne </w:t>
      </w:r>
      <w:r w:rsidR="0040685F" w:rsidRPr="005645E5">
        <w:rPr>
          <w:rFonts w:ascii="Arial" w:hAnsi="Arial" w:cs="Arial"/>
          <w:color w:val="000000" w:themeColor="text1"/>
          <w:sz w:val="20"/>
          <w:szCs w:val="20"/>
        </w:rPr>
        <w:t>kratkotrajne</w:t>
      </w:r>
      <w:r w:rsidR="0040685F">
        <w:rPr>
          <w:rFonts w:ascii="Arial" w:hAnsi="Arial" w:cs="Arial"/>
          <w:color w:val="000000" w:themeColor="text1"/>
          <w:sz w:val="20"/>
          <w:szCs w:val="20"/>
        </w:rPr>
        <w:t>ga</w:t>
      </w:r>
      <w:r w:rsidR="0040685F" w:rsidRPr="005645E5">
        <w:rPr>
          <w:rFonts w:ascii="Arial" w:hAnsi="Arial" w:cs="Arial"/>
          <w:color w:val="000000" w:themeColor="text1"/>
          <w:sz w:val="20"/>
          <w:szCs w:val="20"/>
        </w:rPr>
        <w:t xml:space="preserve"> tečaj</w:t>
      </w:r>
      <w:r w:rsidR="0040685F">
        <w:rPr>
          <w:rFonts w:ascii="Arial" w:hAnsi="Arial" w:cs="Arial"/>
          <w:color w:val="000000" w:themeColor="text1"/>
          <w:sz w:val="20"/>
          <w:szCs w:val="20"/>
        </w:rPr>
        <w:t>a</w:t>
      </w:r>
      <w:r w:rsidRPr="005645E5">
        <w:rPr>
          <w:rFonts w:ascii="Arial" w:hAnsi="Arial" w:cs="Arial"/>
          <w:color w:val="000000" w:themeColor="text1"/>
          <w:sz w:val="20"/>
          <w:szCs w:val="20"/>
        </w:rPr>
        <w:t>.</w:t>
      </w:r>
    </w:p>
    <w:p w14:paraId="17E995A9" w14:textId="5F99156F" w:rsidR="006C243B" w:rsidRPr="005645E5" w:rsidRDefault="006C243B" w:rsidP="00FC24BD">
      <w:pPr>
        <w:spacing w:after="0"/>
        <w:jc w:val="both"/>
        <w:rPr>
          <w:rFonts w:ascii="Arial" w:hAnsi="Arial" w:cs="Arial"/>
          <w:i/>
          <w:snapToGrid w:val="0"/>
          <w:color w:val="000000" w:themeColor="text1"/>
          <w:sz w:val="20"/>
          <w:szCs w:val="20"/>
        </w:rPr>
      </w:pPr>
      <w:r w:rsidRPr="005645E5">
        <w:rPr>
          <w:rFonts w:ascii="Arial" w:eastAsia="Calibri" w:hAnsi="Arial" w:cs="Arial"/>
          <w:color w:val="000000" w:themeColor="text1"/>
          <w:sz w:val="20"/>
          <w:szCs w:val="20"/>
        </w:rPr>
        <w:t xml:space="preserve">Na dan 31. </w:t>
      </w:r>
      <w:r w:rsidRPr="005645E5">
        <w:rPr>
          <w:rFonts w:ascii="Arial" w:hAnsi="Arial" w:cs="Arial"/>
          <w:color w:val="000000" w:themeColor="text1"/>
          <w:sz w:val="20"/>
          <w:szCs w:val="20"/>
        </w:rPr>
        <w:t>decembra</w:t>
      </w:r>
      <w:r w:rsidRPr="005645E5">
        <w:rPr>
          <w:rFonts w:ascii="Arial" w:eastAsia="Calibri" w:hAnsi="Arial" w:cs="Arial"/>
          <w:color w:val="000000" w:themeColor="text1"/>
          <w:sz w:val="20"/>
          <w:szCs w:val="20"/>
        </w:rPr>
        <w:t xml:space="preserve"> 2022 je bilo sklenjenih 24 pogodb o sofinanciranju prilagoditve delovnega mesta v zvezi z ohranitvijo zaposlitve delovnega invalida (11 pogodb v letu 2021). Pogodbe so bile sklenjene s 24 različnimi delodajalci. Od tega je bilo eno invalidsko podjetje. Najvišji odobren</w:t>
      </w:r>
      <w:r>
        <w:rPr>
          <w:rFonts w:ascii="Arial" w:eastAsia="Calibri" w:hAnsi="Arial" w:cs="Arial"/>
          <w:color w:val="000000" w:themeColor="text1"/>
          <w:sz w:val="20"/>
          <w:szCs w:val="20"/>
        </w:rPr>
        <w:t>i</w:t>
      </w:r>
      <w:r w:rsidRPr="005645E5">
        <w:rPr>
          <w:rFonts w:ascii="Arial" w:eastAsia="Calibri" w:hAnsi="Arial" w:cs="Arial"/>
          <w:color w:val="000000" w:themeColor="text1"/>
          <w:sz w:val="20"/>
          <w:szCs w:val="20"/>
        </w:rPr>
        <w:t xml:space="preserve"> znesek po pogodbi je znašal 12.045,80 </w:t>
      </w:r>
      <w:r w:rsidR="00E35023">
        <w:rPr>
          <w:rFonts w:ascii="Arial" w:eastAsia="Calibri" w:hAnsi="Arial" w:cs="Arial"/>
          <w:color w:val="000000" w:themeColor="text1"/>
          <w:sz w:val="20"/>
          <w:szCs w:val="20"/>
        </w:rPr>
        <w:t>EUR</w:t>
      </w:r>
      <w:r w:rsidRPr="005645E5">
        <w:rPr>
          <w:rFonts w:ascii="Arial" w:eastAsia="Calibri" w:hAnsi="Arial" w:cs="Arial"/>
          <w:color w:val="000000" w:themeColor="text1"/>
          <w:sz w:val="20"/>
          <w:szCs w:val="20"/>
        </w:rPr>
        <w:t xml:space="preserve">, najnižji pa 185,00 </w:t>
      </w:r>
      <w:r w:rsidR="00E35023">
        <w:rPr>
          <w:rFonts w:ascii="Arial" w:eastAsia="Calibri" w:hAnsi="Arial" w:cs="Arial"/>
          <w:color w:val="000000" w:themeColor="text1"/>
          <w:sz w:val="20"/>
          <w:szCs w:val="20"/>
        </w:rPr>
        <w:t>EUR</w:t>
      </w:r>
      <w:r w:rsidRPr="005645E5">
        <w:rPr>
          <w:rFonts w:ascii="Arial" w:eastAsia="Calibri" w:hAnsi="Arial" w:cs="Arial"/>
          <w:color w:val="000000" w:themeColor="text1"/>
          <w:sz w:val="20"/>
          <w:szCs w:val="20"/>
        </w:rPr>
        <w:t xml:space="preserve">. Skupni znesek vseh sklenjenih pogodb je znašal 39.034,18 </w:t>
      </w:r>
      <w:r w:rsidR="00E35023">
        <w:rPr>
          <w:rFonts w:ascii="Arial" w:eastAsia="Calibri" w:hAnsi="Arial" w:cs="Arial"/>
          <w:color w:val="000000" w:themeColor="text1"/>
          <w:sz w:val="20"/>
          <w:szCs w:val="20"/>
        </w:rPr>
        <w:t>EUR</w:t>
      </w:r>
      <w:r w:rsidRPr="005645E5">
        <w:rPr>
          <w:rFonts w:ascii="Arial" w:eastAsia="Calibri" w:hAnsi="Arial" w:cs="Arial"/>
          <w:color w:val="000000" w:themeColor="text1"/>
          <w:sz w:val="20"/>
          <w:szCs w:val="20"/>
        </w:rPr>
        <w:t xml:space="preserve"> (31.868,09 </w:t>
      </w:r>
      <w:r w:rsidR="00E35023">
        <w:rPr>
          <w:rFonts w:ascii="Arial" w:eastAsia="Calibri" w:hAnsi="Arial" w:cs="Arial"/>
          <w:color w:val="000000" w:themeColor="text1"/>
          <w:sz w:val="20"/>
          <w:szCs w:val="20"/>
        </w:rPr>
        <w:t>EUR</w:t>
      </w:r>
      <w:r w:rsidRPr="005645E5">
        <w:rPr>
          <w:rFonts w:ascii="Arial" w:eastAsia="Calibri" w:hAnsi="Arial" w:cs="Arial"/>
          <w:color w:val="000000" w:themeColor="text1"/>
          <w:sz w:val="20"/>
          <w:szCs w:val="20"/>
        </w:rPr>
        <w:t xml:space="preserve"> v letu 2021)</w:t>
      </w:r>
      <w:r w:rsidR="0040685F">
        <w:rPr>
          <w:rFonts w:ascii="Arial" w:eastAsia="Calibri" w:hAnsi="Arial" w:cs="Arial"/>
          <w:color w:val="000000" w:themeColor="text1"/>
          <w:sz w:val="20"/>
          <w:szCs w:val="20"/>
        </w:rPr>
        <w:t xml:space="preserve"> </w:t>
      </w:r>
      <w:r w:rsidRPr="005645E5">
        <w:rPr>
          <w:rFonts w:ascii="Arial" w:hAnsi="Arial" w:cs="Arial"/>
          <w:i/>
          <w:snapToGrid w:val="0"/>
          <w:color w:val="000000" w:themeColor="text1"/>
          <w:sz w:val="20"/>
          <w:szCs w:val="20"/>
        </w:rPr>
        <w:t>(</w:t>
      </w:r>
      <w:r w:rsidRPr="005645E5">
        <w:rPr>
          <w:rFonts w:ascii="Arial" w:hAnsi="Arial" w:cs="Arial"/>
          <w:b/>
          <w:bCs/>
          <w:i/>
          <w:snapToGrid w:val="0"/>
          <w:color w:val="000000" w:themeColor="text1"/>
          <w:sz w:val="20"/>
          <w:szCs w:val="20"/>
        </w:rPr>
        <w:t>ZPIZ</w:t>
      </w:r>
      <w:r w:rsidRPr="005645E5">
        <w:rPr>
          <w:rFonts w:ascii="Arial" w:hAnsi="Arial" w:cs="Arial"/>
          <w:i/>
          <w:snapToGrid w:val="0"/>
          <w:color w:val="000000" w:themeColor="text1"/>
          <w:sz w:val="20"/>
          <w:szCs w:val="20"/>
        </w:rPr>
        <w:t>, ukrep 5.4).</w:t>
      </w:r>
    </w:p>
    <w:p w14:paraId="771F392D" w14:textId="0ED839DD" w:rsidR="006C243B" w:rsidRPr="005645E5" w:rsidRDefault="006C243B" w:rsidP="009D38A5">
      <w:pPr>
        <w:spacing w:after="0"/>
        <w:jc w:val="both"/>
        <w:rPr>
          <w:rFonts w:ascii="Arial" w:eastAsia="Calibri" w:hAnsi="Arial" w:cs="Arial"/>
          <w:bCs/>
          <w:iCs/>
          <w:color w:val="000000" w:themeColor="text1"/>
          <w:sz w:val="20"/>
          <w:szCs w:val="20"/>
        </w:rPr>
      </w:pPr>
      <w:r w:rsidRPr="005645E5">
        <w:rPr>
          <w:rFonts w:ascii="Arial" w:hAnsi="Arial" w:cs="Arial"/>
          <w:bCs/>
          <w:iCs/>
          <w:color w:val="000000" w:themeColor="text1"/>
          <w:sz w:val="20"/>
          <w:szCs w:val="20"/>
        </w:rPr>
        <w:t xml:space="preserve">Poročajo tudi o izvajanju </w:t>
      </w:r>
      <w:r w:rsidRPr="005645E5">
        <w:rPr>
          <w:rFonts w:ascii="Arial" w:eastAsia="Calibri" w:hAnsi="Arial" w:cs="Arial"/>
          <w:bCs/>
          <w:iCs/>
          <w:color w:val="000000" w:themeColor="text1"/>
          <w:sz w:val="20"/>
          <w:szCs w:val="20"/>
        </w:rPr>
        <w:t>Sklepa o merilih in postopku za določanje višine sredstev za kritje stroškov prilagoditve prostorov in delovnih sredstev ter usposabljanja za ohranitev zaposlitve delovnega invalida (Uradni list RS, št. 6/14). S tem sklepom se urejajo merila in postopek za določanje višine sredstev za kritje stroškov, ki jih ZPIZ prevzame za prilagoditev prostorov in delovnih sredstev ter usposabljanja za ohranitev zaposlitve delovnega invalida.</w:t>
      </w:r>
    </w:p>
    <w:p w14:paraId="79A50AC7" w14:textId="4926587B" w:rsidR="006C243B" w:rsidRDefault="006C243B" w:rsidP="00FC24BD">
      <w:pPr>
        <w:spacing w:after="0"/>
        <w:jc w:val="both"/>
        <w:rPr>
          <w:rFonts w:ascii="Arial" w:hAnsi="Arial" w:cs="Arial"/>
          <w:i/>
          <w:snapToGrid w:val="0"/>
          <w:color w:val="000000" w:themeColor="text1"/>
          <w:sz w:val="20"/>
          <w:szCs w:val="20"/>
        </w:rPr>
      </w:pPr>
      <w:r w:rsidRPr="005645E5">
        <w:rPr>
          <w:rFonts w:ascii="Arial" w:eastAsia="Calibri" w:hAnsi="Arial" w:cs="Arial"/>
          <w:bCs/>
          <w:iCs/>
          <w:color w:val="000000" w:themeColor="text1"/>
          <w:sz w:val="20"/>
          <w:szCs w:val="20"/>
        </w:rPr>
        <w:t>Delodajalci lahko uveljavljajo sofinanciranje prilagoditev delovnega mesta tudi v okviru zahtev za sofinanciranje prilagoditev prostorov in delovnih sredstev v zvezi s pravico do premestitve delovnega invalida.</w:t>
      </w:r>
      <w:r>
        <w:rPr>
          <w:rFonts w:ascii="Arial" w:eastAsia="Calibri" w:hAnsi="Arial" w:cs="Arial"/>
          <w:bCs/>
          <w:iCs/>
          <w:color w:val="000000" w:themeColor="text1"/>
          <w:sz w:val="20"/>
          <w:szCs w:val="20"/>
        </w:rPr>
        <w:t xml:space="preserve"> </w:t>
      </w:r>
      <w:r w:rsidR="0040685F">
        <w:rPr>
          <w:rFonts w:ascii="Arial" w:eastAsia="Calibri" w:hAnsi="Arial" w:cs="Arial"/>
          <w:bCs/>
          <w:iCs/>
          <w:color w:val="000000" w:themeColor="text1"/>
          <w:sz w:val="20"/>
          <w:szCs w:val="20"/>
        </w:rPr>
        <w:t xml:space="preserve">ZPIZ </w:t>
      </w:r>
      <w:r w:rsidRPr="005645E5">
        <w:rPr>
          <w:rFonts w:ascii="Arial" w:eastAsia="Calibri" w:hAnsi="Arial" w:cs="Arial"/>
          <w:bCs/>
          <w:iCs/>
          <w:color w:val="000000" w:themeColor="text1"/>
          <w:sz w:val="20"/>
          <w:szCs w:val="20"/>
        </w:rPr>
        <w:t xml:space="preserve">je sofinanciral stroške programov usposabljanja v okviru ukrepov za ohranitev zaposlitve delovnih invalidov v 11 primerih. Pogodbe o sofinanciranju programov so bile sklenjene z </w:t>
      </w:r>
      <w:r>
        <w:rPr>
          <w:rFonts w:ascii="Arial" w:eastAsia="Calibri" w:hAnsi="Arial" w:cs="Arial"/>
          <w:bCs/>
          <w:iCs/>
          <w:color w:val="000000" w:themeColor="text1"/>
          <w:sz w:val="20"/>
          <w:szCs w:val="20"/>
        </w:rPr>
        <w:t>desetimi</w:t>
      </w:r>
      <w:r w:rsidRPr="005645E5">
        <w:rPr>
          <w:rFonts w:ascii="Arial" w:eastAsia="Calibri" w:hAnsi="Arial" w:cs="Arial"/>
          <w:bCs/>
          <w:iCs/>
          <w:color w:val="000000" w:themeColor="text1"/>
          <w:sz w:val="20"/>
          <w:szCs w:val="20"/>
        </w:rPr>
        <w:t xml:space="preserve"> različnimi delodajalci. Največ pogodb je bilo sklenjenih za dobo treh mesecev. Najdaljše usposabljanje je trajalo šest mesecev, najkrajše pa 28 dni. Skupna vrednost vseh sklenjenih pogodb je znašala 14.205,46 </w:t>
      </w:r>
      <w:r w:rsidR="00E35023">
        <w:rPr>
          <w:rFonts w:ascii="Arial" w:eastAsia="Calibri" w:hAnsi="Arial" w:cs="Arial"/>
          <w:bCs/>
          <w:iCs/>
          <w:color w:val="000000" w:themeColor="text1"/>
          <w:sz w:val="20"/>
          <w:szCs w:val="20"/>
        </w:rPr>
        <w:t>EUR</w:t>
      </w:r>
      <w:r w:rsidRPr="005645E5">
        <w:rPr>
          <w:rFonts w:ascii="Arial" w:eastAsia="Calibri" w:hAnsi="Arial" w:cs="Arial"/>
          <w:bCs/>
          <w:iCs/>
          <w:color w:val="000000" w:themeColor="text1"/>
          <w:sz w:val="20"/>
          <w:szCs w:val="20"/>
        </w:rPr>
        <w:t xml:space="preserve">. Najvišji znesek sofinanciranja po pogodbi je znašal 1.845,40 </w:t>
      </w:r>
      <w:r w:rsidR="00E35023">
        <w:rPr>
          <w:rFonts w:ascii="Arial" w:eastAsia="Calibri" w:hAnsi="Arial" w:cs="Arial"/>
          <w:bCs/>
          <w:iCs/>
          <w:color w:val="000000" w:themeColor="text1"/>
          <w:sz w:val="20"/>
          <w:szCs w:val="20"/>
        </w:rPr>
        <w:t>EUR</w:t>
      </w:r>
      <w:r w:rsidRPr="005645E5">
        <w:rPr>
          <w:rFonts w:ascii="Arial" w:eastAsia="Calibri" w:hAnsi="Arial" w:cs="Arial"/>
          <w:bCs/>
          <w:iCs/>
          <w:color w:val="000000" w:themeColor="text1"/>
          <w:sz w:val="20"/>
          <w:szCs w:val="20"/>
        </w:rPr>
        <w:t xml:space="preserve">, najnižji pa 365,13 </w:t>
      </w:r>
      <w:r w:rsidR="00E35023">
        <w:rPr>
          <w:rFonts w:ascii="Arial" w:eastAsia="Calibri" w:hAnsi="Arial" w:cs="Arial"/>
          <w:bCs/>
          <w:iCs/>
          <w:color w:val="000000" w:themeColor="text1"/>
          <w:sz w:val="20"/>
          <w:szCs w:val="20"/>
        </w:rPr>
        <w:t>EUR</w:t>
      </w:r>
      <w:r w:rsidR="00F930FA">
        <w:rPr>
          <w:rFonts w:ascii="Arial" w:eastAsia="Calibri" w:hAnsi="Arial" w:cs="Arial"/>
          <w:bCs/>
          <w:iCs/>
          <w:color w:val="000000" w:themeColor="text1"/>
          <w:sz w:val="20"/>
          <w:szCs w:val="20"/>
        </w:rPr>
        <w:t xml:space="preserve"> </w:t>
      </w:r>
      <w:r w:rsidRPr="00FC24BD">
        <w:rPr>
          <w:rFonts w:ascii="Arial" w:hAnsi="Arial" w:cs="Arial"/>
          <w:snapToGrid w:val="0"/>
          <w:color w:val="000000" w:themeColor="text1"/>
          <w:sz w:val="20"/>
          <w:szCs w:val="20"/>
        </w:rPr>
        <w:t>(</w:t>
      </w:r>
      <w:r w:rsidRPr="005645E5">
        <w:rPr>
          <w:rFonts w:ascii="Arial" w:hAnsi="Arial" w:cs="Arial"/>
          <w:b/>
          <w:bCs/>
          <w:i/>
          <w:snapToGrid w:val="0"/>
          <w:color w:val="000000" w:themeColor="text1"/>
          <w:sz w:val="20"/>
          <w:szCs w:val="20"/>
        </w:rPr>
        <w:t>ZPIZ</w:t>
      </w:r>
      <w:r w:rsidRPr="005645E5">
        <w:rPr>
          <w:rFonts w:ascii="Arial" w:hAnsi="Arial" w:cs="Arial"/>
          <w:i/>
          <w:snapToGrid w:val="0"/>
          <w:color w:val="000000" w:themeColor="text1"/>
          <w:sz w:val="20"/>
          <w:szCs w:val="20"/>
        </w:rPr>
        <w:t>, ukrep 5.4</w:t>
      </w:r>
      <w:r w:rsidRPr="00FC24BD">
        <w:rPr>
          <w:rFonts w:ascii="Arial" w:hAnsi="Arial" w:cs="Arial"/>
          <w:snapToGrid w:val="0"/>
          <w:color w:val="000000" w:themeColor="text1"/>
          <w:sz w:val="20"/>
          <w:szCs w:val="20"/>
        </w:rPr>
        <w:t>).</w:t>
      </w:r>
    </w:p>
    <w:p w14:paraId="18D7D78F" w14:textId="77777777" w:rsidR="00F930FA" w:rsidRPr="005645E5" w:rsidRDefault="00F930FA" w:rsidP="00FC24BD">
      <w:pPr>
        <w:spacing w:after="0"/>
        <w:jc w:val="both"/>
        <w:rPr>
          <w:rFonts w:ascii="Arial" w:hAnsi="Arial" w:cs="Arial"/>
          <w:i/>
          <w:snapToGrid w:val="0"/>
          <w:color w:val="000000" w:themeColor="text1"/>
          <w:sz w:val="20"/>
          <w:szCs w:val="20"/>
        </w:rPr>
      </w:pPr>
    </w:p>
    <w:p w14:paraId="4B9B79AA" w14:textId="01CEBDA7" w:rsidR="006C243B" w:rsidRPr="005645E5" w:rsidRDefault="006C243B" w:rsidP="00BB2C79">
      <w:pPr>
        <w:spacing w:after="0"/>
        <w:jc w:val="both"/>
        <w:rPr>
          <w:rFonts w:ascii="Arial" w:hAnsi="Arial" w:cs="Arial"/>
          <w:bCs/>
          <w:iCs/>
          <w:color w:val="000000" w:themeColor="text1"/>
          <w:sz w:val="20"/>
          <w:szCs w:val="20"/>
        </w:rPr>
      </w:pPr>
      <w:r w:rsidRPr="005645E5">
        <w:rPr>
          <w:rFonts w:ascii="Arial" w:hAnsi="Arial" w:cs="Arial"/>
          <w:b/>
          <w:iCs/>
          <w:color w:val="000000" w:themeColor="text1"/>
          <w:sz w:val="20"/>
          <w:szCs w:val="20"/>
        </w:rPr>
        <w:t>ZZZS</w:t>
      </w:r>
      <w:r w:rsidRPr="005645E5">
        <w:rPr>
          <w:rFonts w:ascii="Arial" w:hAnsi="Arial" w:cs="Arial"/>
          <w:bCs/>
          <w:iCs/>
          <w:color w:val="000000" w:themeColor="text1"/>
          <w:sz w:val="20"/>
          <w:szCs w:val="20"/>
        </w:rPr>
        <w:t xml:space="preserve"> poroča, da </w:t>
      </w:r>
      <w:r w:rsidRPr="005645E5">
        <w:rPr>
          <w:rFonts w:ascii="Arial" w:hAnsi="Arial" w:cs="Arial"/>
          <w:sz w:val="20"/>
          <w:szCs w:val="20"/>
        </w:rPr>
        <w:t xml:space="preserve">v skladu </w:t>
      </w:r>
      <w:r w:rsidRPr="005645E5">
        <w:rPr>
          <w:rFonts w:ascii="Arial" w:hAnsi="Arial" w:cs="Arial"/>
          <w:bCs/>
          <w:iCs/>
          <w:color w:val="000000" w:themeColor="text1"/>
          <w:sz w:val="20"/>
          <w:szCs w:val="20"/>
        </w:rPr>
        <w:t xml:space="preserve">s 50. in 51. členom </w:t>
      </w:r>
      <w:r>
        <w:rPr>
          <w:rFonts w:ascii="Arial" w:hAnsi="Arial" w:cs="Arial"/>
          <w:bCs/>
          <w:iCs/>
          <w:color w:val="000000" w:themeColor="text1"/>
          <w:sz w:val="20"/>
          <w:szCs w:val="20"/>
        </w:rPr>
        <w:t>p</w:t>
      </w:r>
      <w:r w:rsidRPr="005645E5">
        <w:rPr>
          <w:rFonts w:ascii="Arial" w:hAnsi="Arial" w:cs="Arial"/>
          <w:bCs/>
          <w:iCs/>
          <w:color w:val="000000" w:themeColor="text1"/>
          <w:sz w:val="20"/>
          <w:szCs w:val="20"/>
        </w:rPr>
        <w:t xml:space="preserve">ravil vsako leto zavarovanim osebam z določenimi boleznimi/stanji sofinancira udeležbo v skupinski </w:t>
      </w:r>
      <w:r>
        <w:rPr>
          <w:rFonts w:ascii="Arial" w:hAnsi="Arial" w:cs="Arial"/>
          <w:bCs/>
          <w:iCs/>
          <w:color w:val="000000" w:themeColor="text1"/>
          <w:sz w:val="20"/>
          <w:szCs w:val="20"/>
        </w:rPr>
        <w:t>in</w:t>
      </w:r>
      <w:r w:rsidRPr="005645E5">
        <w:rPr>
          <w:rFonts w:ascii="Arial" w:hAnsi="Arial" w:cs="Arial"/>
          <w:bCs/>
          <w:iCs/>
          <w:color w:val="000000" w:themeColor="text1"/>
          <w:sz w:val="20"/>
          <w:szCs w:val="20"/>
        </w:rPr>
        <w:t xml:space="preserve"> njim prilagojeni rehabilitaciji, ki jo strokovno vodi </w:t>
      </w:r>
      <w:r w:rsidRPr="005645E5">
        <w:rPr>
          <w:rFonts w:ascii="Arial" w:hAnsi="Arial" w:cs="Arial"/>
          <w:bCs/>
          <w:iCs/>
          <w:color w:val="000000" w:themeColor="text1"/>
          <w:sz w:val="20"/>
          <w:szCs w:val="20"/>
        </w:rPr>
        <w:lastRenderedPageBreak/>
        <w:t>ustrezna klinika, inštitut ali drug zdravstveni zavod. Udeleženci skupinske obnovitvene rehabilitacije imajo zagotovljeno sofinanciranje fizioterapije in stroške bivanja.</w:t>
      </w:r>
    </w:p>
    <w:p w14:paraId="269754E3" w14:textId="734E634A" w:rsidR="006C243B" w:rsidRPr="005645E5" w:rsidRDefault="006C243B" w:rsidP="00BB2C79">
      <w:pPr>
        <w:spacing w:after="0"/>
        <w:jc w:val="both"/>
        <w:rPr>
          <w:rFonts w:ascii="Arial" w:hAnsi="Arial" w:cs="Arial"/>
          <w:bCs/>
          <w:iCs/>
          <w:color w:val="000000" w:themeColor="text1"/>
          <w:sz w:val="20"/>
          <w:szCs w:val="20"/>
        </w:rPr>
      </w:pPr>
      <w:r w:rsidRPr="005645E5">
        <w:rPr>
          <w:rFonts w:ascii="Arial" w:hAnsi="Arial" w:cs="Arial"/>
          <w:bCs/>
          <w:iCs/>
          <w:color w:val="000000" w:themeColor="text1"/>
          <w:sz w:val="20"/>
          <w:szCs w:val="20"/>
        </w:rPr>
        <w:t xml:space="preserve">Višina sredstev za sofinanciranje skupinske obnovitvene rehabilitacije je vsako leto določena v finančnem načrtu ZZZS, ki ga sprejme </w:t>
      </w:r>
      <w:r>
        <w:rPr>
          <w:rFonts w:ascii="Arial" w:hAnsi="Arial" w:cs="Arial"/>
          <w:bCs/>
          <w:iCs/>
          <w:color w:val="000000" w:themeColor="text1"/>
          <w:sz w:val="20"/>
          <w:szCs w:val="20"/>
        </w:rPr>
        <w:t>s</w:t>
      </w:r>
      <w:r w:rsidRPr="005645E5">
        <w:rPr>
          <w:rFonts w:ascii="Arial" w:hAnsi="Arial" w:cs="Arial"/>
          <w:bCs/>
          <w:iCs/>
          <w:color w:val="000000" w:themeColor="text1"/>
          <w:sz w:val="20"/>
          <w:szCs w:val="20"/>
        </w:rPr>
        <w:t>kupščina ZZZS.</w:t>
      </w:r>
    </w:p>
    <w:p w14:paraId="16A0520C" w14:textId="0CEE64D2" w:rsidR="006C243B" w:rsidRPr="005645E5" w:rsidRDefault="00F930FA" w:rsidP="00BB2C79">
      <w:pPr>
        <w:spacing w:after="0"/>
        <w:jc w:val="both"/>
        <w:rPr>
          <w:rFonts w:ascii="Arial" w:hAnsi="Arial" w:cs="Arial"/>
          <w:bCs/>
          <w:iCs/>
          <w:color w:val="000000" w:themeColor="text1"/>
          <w:sz w:val="20"/>
          <w:szCs w:val="20"/>
        </w:rPr>
      </w:pPr>
      <w:r>
        <w:rPr>
          <w:rFonts w:ascii="Arial" w:hAnsi="Arial" w:cs="Arial"/>
          <w:bCs/>
          <w:iCs/>
          <w:color w:val="000000" w:themeColor="text1"/>
          <w:sz w:val="20"/>
          <w:szCs w:val="20"/>
        </w:rPr>
        <w:t>ZZZS n</w:t>
      </w:r>
      <w:r w:rsidR="006C243B" w:rsidRPr="005645E5">
        <w:rPr>
          <w:rFonts w:ascii="Arial" w:hAnsi="Arial" w:cs="Arial"/>
          <w:bCs/>
          <w:iCs/>
          <w:color w:val="000000" w:themeColor="text1"/>
          <w:sz w:val="20"/>
          <w:szCs w:val="20"/>
        </w:rPr>
        <w:t xml:space="preserve">a podlagi sklepa </w:t>
      </w:r>
      <w:r w:rsidR="006C243B">
        <w:rPr>
          <w:rFonts w:ascii="Arial" w:hAnsi="Arial" w:cs="Arial"/>
          <w:bCs/>
          <w:iCs/>
          <w:color w:val="000000" w:themeColor="text1"/>
          <w:sz w:val="20"/>
          <w:szCs w:val="20"/>
        </w:rPr>
        <w:t>u</w:t>
      </w:r>
      <w:r w:rsidR="006C243B" w:rsidRPr="005645E5">
        <w:rPr>
          <w:rFonts w:ascii="Arial" w:hAnsi="Arial" w:cs="Arial"/>
          <w:bCs/>
          <w:iCs/>
          <w:color w:val="000000" w:themeColor="text1"/>
          <w:sz w:val="20"/>
          <w:szCs w:val="20"/>
        </w:rPr>
        <w:t xml:space="preserve">pravnega odbora izvede vsako leto javni razpis za izbiro organizatorjev skupinske obnovitvene rehabilitacije. V skladu z določili razpisne dokumentacije in sklenjene pogodbe so izbrani organizatorji odgovorni za izvedbo programa in izbiro udeležencev, ki poteka v sodelovanju z ustrezno kliniko ali inštitutom </w:t>
      </w:r>
      <w:r w:rsidR="006C243B" w:rsidRPr="005645E5">
        <w:rPr>
          <w:rFonts w:ascii="Arial" w:hAnsi="Arial" w:cs="Arial"/>
          <w:bCs/>
          <w:i/>
          <w:color w:val="000000" w:themeColor="text1"/>
          <w:sz w:val="20"/>
          <w:szCs w:val="20"/>
        </w:rPr>
        <w:t>(</w:t>
      </w:r>
      <w:r w:rsidR="006C243B" w:rsidRPr="005645E5">
        <w:rPr>
          <w:rFonts w:ascii="Arial" w:hAnsi="Arial" w:cs="Arial"/>
          <w:b/>
          <w:i/>
          <w:color w:val="000000" w:themeColor="text1"/>
          <w:sz w:val="20"/>
          <w:szCs w:val="20"/>
        </w:rPr>
        <w:t>ZZZS</w:t>
      </w:r>
      <w:r w:rsidR="006C243B" w:rsidRPr="005645E5">
        <w:rPr>
          <w:rFonts w:ascii="Arial" w:hAnsi="Arial" w:cs="Arial"/>
          <w:bCs/>
          <w:i/>
          <w:color w:val="000000" w:themeColor="text1"/>
          <w:sz w:val="20"/>
          <w:szCs w:val="20"/>
        </w:rPr>
        <w:t>, ukrep 7.3)</w:t>
      </w:r>
      <w:r w:rsidR="006C243B" w:rsidRPr="005645E5">
        <w:rPr>
          <w:rFonts w:ascii="Arial" w:hAnsi="Arial" w:cs="Arial"/>
          <w:bCs/>
          <w:iCs/>
          <w:color w:val="000000" w:themeColor="text1"/>
          <w:sz w:val="20"/>
          <w:szCs w:val="20"/>
        </w:rPr>
        <w:t>.</w:t>
      </w:r>
    </w:p>
    <w:p w14:paraId="1F785813" w14:textId="77777777" w:rsidR="006C243B" w:rsidRPr="005645E5" w:rsidRDefault="006C243B" w:rsidP="00BB2C79">
      <w:pPr>
        <w:spacing w:after="0"/>
        <w:jc w:val="both"/>
        <w:rPr>
          <w:rFonts w:ascii="Arial" w:hAnsi="Arial" w:cs="Arial"/>
          <w:bCs/>
          <w:iCs/>
          <w:color w:val="000000" w:themeColor="text1"/>
          <w:sz w:val="20"/>
          <w:szCs w:val="20"/>
        </w:rPr>
      </w:pPr>
    </w:p>
    <w:p w14:paraId="66D78FD7" w14:textId="77777777" w:rsidR="006C243B" w:rsidRPr="005645E5" w:rsidRDefault="006C243B" w:rsidP="00B76E58">
      <w:pPr>
        <w:autoSpaceDE w:val="0"/>
        <w:autoSpaceDN w:val="0"/>
        <w:adjustRightInd w:val="0"/>
        <w:spacing w:after="120" w:line="240" w:lineRule="auto"/>
        <w:rPr>
          <w:rFonts w:ascii="Arial" w:hAnsi="Arial" w:cs="Arial"/>
          <w:i/>
          <w:iCs/>
          <w:sz w:val="18"/>
          <w:szCs w:val="18"/>
        </w:rPr>
      </w:pPr>
    </w:p>
    <w:p w14:paraId="76B61B1F" w14:textId="77777777" w:rsidR="006C243B" w:rsidRPr="005645E5" w:rsidRDefault="006C243B" w:rsidP="00B76E58">
      <w:pPr>
        <w:autoSpaceDE w:val="0"/>
        <w:autoSpaceDN w:val="0"/>
        <w:adjustRightInd w:val="0"/>
        <w:spacing w:after="120" w:line="240" w:lineRule="auto"/>
        <w:rPr>
          <w:rFonts w:ascii="Arial" w:hAnsi="Arial" w:cs="Arial"/>
          <w:i/>
          <w:iCs/>
          <w:sz w:val="18"/>
          <w:szCs w:val="18"/>
        </w:rPr>
      </w:pPr>
      <w:bookmarkStart w:id="86" w:name="_Toc135047807"/>
      <w:r w:rsidRPr="005645E5">
        <w:rPr>
          <w:rFonts w:ascii="Arial" w:hAnsi="Arial" w:cs="Arial"/>
          <w:i/>
          <w:iCs/>
          <w:sz w:val="18"/>
          <w:szCs w:val="18"/>
        </w:rPr>
        <w:t xml:space="preserve">Preglednica </w:t>
      </w:r>
      <w:r w:rsidRPr="005645E5">
        <w:rPr>
          <w:rFonts w:ascii="Arial" w:hAnsi="Arial" w:cs="Arial"/>
          <w:i/>
          <w:iCs/>
          <w:sz w:val="18"/>
          <w:szCs w:val="18"/>
        </w:rPr>
        <w:fldChar w:fldCharType="begin"/>
      </w:r>
      <w:r w:rsidRPr="005645E5">
        <w:rPr>
          <w:rFonts w:ascii="Arial" w:hAnsi="Arial" w:cs="Arial"/>
          <w:i/>
          <w:iCs/>
          <w:sz w:val="18"/>
          <w:szCs w:val="18"/>
        </w:rPr>
        <w:instrText xml:space="preserve"> SEQ Preglednica \* ARABIC </w:instrText>
      </w:r>
      <w:r w:rsidRPr="005645E5">
        <w:rPr>
          <w:rFonts w:ascii="Arial" w:hAnsi="Arial" w:cs="Arial"/>
          <w:i/>
          <w:iCs/>
          <w:sz w:val="18"/>
          <w:szCs w:val="18"/>
        </w:rPr>
        <w:fldChar w:fldCharType="separate"/>
      </w:r>
      <w:r w:rsidRPr="005645E5">
        <w:rPr>
          <w:rFonts w:ascii="Arial" w:hAnsi="Arial" w:cs="Arial"/>
          <w:i/>
          <w:iCs/>
          <w:sz w:val="18"/>
          <w:szCs w:val="18"/>
        </w:rPr>
        <w:t>11</w:t>
      </w:r>
      <w:r w:rsidRPr="005645E5">
        <w:rPr>
          <w:rFonts w:ascii="Arial" w:hAnsi="Arial" w:cs="Arial"/>
          <w:i/>
          <w:iCs/>
          <w:sz w:val="18"/>
          <w:szCs w:val="18"/>
        </w:rPr>
        <w:fldChar w:fldCharType="end"/>
      </w:r>
      <w:r w:rsidRPr="005645E5">
        <w:rPr>
          <w:rFonts w:ascii="Arial" w:hAnsi="Arial" w:cs="Arial"/>
          <w:i/>
          <w:iCs/>
          <w:sz w:val="18"/>
          <w:szCs w:val="18"/>
        </w:rPr>
        <w:t>: Izbrani izvajalci (ZZZS, skupinska obnovitvena rehabilitacija)</w:t>
      </w:r>
      <w:bookmarkEnd w:id="86"/>
    </w:p>
    <w:tbl>
      <w:tblPr>
        <w:tblStyle w:val="Tabelamrea1"/>
        <w:tblW w:w="0" w:type="auto"/>
        <w:tblLook w:val="04A0" w:firstRow="1" w:lastRow="0" w:firstColumn="1" w:lastColumn="0" w:noHBand="0" w:noVBand="1"/>
      </w:tblPr>
      <w:tblGrid>
        <w:gridCol w:w="6119"/>
        <w:gridCol w:w="1389"/>
        <w:gridCol w:w="1552"/>
      </w:tblGrid>
      <w:tr w:rsidR="006C243B" w:rsidRPr="005645E5" w14:paraId="7AD23DC1" w14:textId="77777777" w:rsidTr="00BB2C79">
        <w:tc>
          <w:tcPr>
            <w:tcW w:w="0" w:type="auto"/>
          </w:tcPr>
          <w:p w14:paraId="433B634E" w14:textId="77777777" w:rsidR="006C243B" w:rsidRPr="005645E5" w:rsidRDefault="006C243B" w:rsidP="00BB2C79">
            <w:pPr>
              <w:spacing w:after="0"/>
              <w:rPr>
                <w:rFonts w:ascii="Arial" w:hAnsi="Arial" w:cs="Arial"/>
                <w:b/>
                <w:bCs/>
                <w:sz w:val="18"/>
                <w:szCs w:val="18"/>
              </w:rPr>
            </w:pPr>
          </w:p>
        </w:tc>
        <w:tc>
          <w:tcPr>
            <w:tcW w:w="1389" w:type="dxa"/>
          </w:tcPr>
          <w:p w14:paraId="585D88AB" w14:textId="309E938C" w:rsidR="006C243B" w:rsidRPr="005645E5" w:rsidRDefault="006C243B" w:rsidP="00BB2C79">
            <w:pPr>
              <w:spacing w:after="0"/>
              <w:rPr>
                <w:rFonts w:ascii="Arial" w:hAnsi="Arial" w:cs="Arial"/>
                <w:b/>
                <w:bCs/>
                <w:sz w:val="18"/>
                <w:szCs w:val="18"/>
              </w:rPr>
            </w:pPr>
            <w:r>
              <w:rPr>
                <w:rFonts w:ascii="Arial" w:hAnsi="Arial" w:cs="Arial"/>
                <w:b/>
                <w:bCs/>
                <w:sz w:val="18"/>
                <w:szCs w:val="18"/>
              </w:rPr>
              <w:t>Načrt</w:t>
            </w:r>
            <w:r w:rsidRPr="005645E5">
              <w:rPr>
                <w:rFonts w:ascii="Arial" w:hAnsi="Arial" w:cs="Arial"/>
                <w:b/>
                <w:bCs/>
                <w:sz w:val="18"/>
                <w:szCs w:val="18"/>
              </w:rPr>
              <w:t xml:space="preserve"> 2022</w:t>
            </w:r>
          </w:p>
          <w:p w14:paraId="1750E017" w14:textId="77777777" w:rsidR="006C243B" w:rsidRPr="005645E5" w:rsidRDefault="006C243B" w:rsidP="00BB2C79">
            <w:pPr>
              <w:spacing w:after="0"/>
              <w:rPr>
                <w:rFonts w:ascii="Arial" w:hAnsi="Arial" w:cs="Arial"/>
                <w:b/>
                <w:bCs/>
                <w:sz w:val="18"/>
                <w:szCs w:val="18"/>
              </w:rPr>
            </w:pPr>
            <w:r w:rsidRPr="005645E5">
              <w:rPr>
                <w:rFonts w:ascii="Arial" w:hAnsi="Arial" w:cs="Arial"/>
                <w:b/>
                <w:bCs/>
                <w:sz w:val="18"/>
                <w:szCs w:val="18"/>
              </w:rPr>
              <w:t>(v EUR)</w:t>
            </w:r>
          </w:p>
        </w:tc>
        <w:tc>
          <w:tcPr>
            <w:tcW w:w="1552" w:type="dxa"/>
          </w:tcPr>
          <w:p w14:paraId="14B18F46" w14:textId="77777777" w:rsidR="006C243B" w:rsidRPr="005645E5" w:rsidRDefault="006C243B" w:rsidP="00BB2C79">
            <w:pPr>
              <w:spacing w:after="0"/>
              <w:rPr>
                <w:rFonts w:ascii="Arial" w:hAnsi="Arial" w:cs="Arial"/>
                <w:b/>
                <w:bCs/>
                <w:sz w:val="18"/>
                <w:szCs w:val="18"/>
              </w:rPr>
            </w:pPr>
            <w:r w:rsidRPr="005645E5">
              <w:rPr>
                <w:rFonts w:ascii="Arial" w:hAnsi="Arial" w:cs="Arial"/>
                <w:b/>
                <w:bCs/>
                <w:sz w:val="18"/>
                <w:szCs w:val="18"/>
              </w:rPr>
              <w:t>Realizacija 2022 (v EUR)</w:t>
            </w:r>
          </w:p>
        </w:tc>
      </w:tr>
      <w:tr w:rsidR="006C243B" w:rsidRPr="005645E5" w14:paraId="00617F2C" w14:textId="77777777" w:rsidTr="00BB2C79">
        <w:tc>
          <w:tcPr>
            <w:tcW w:w="0" w:type="auto"/>
          </w:tcPr>
          <w:p w14:paraId="6E980055"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 xml:space="preserve">ZVEZA PARAPLEGIKOV SLOVENIJE Štihova </w:t>
            </w:r>
            <w:r>
              <w:rPr>
                <w:rFonts w:ascii="Arial" w:hAnsi="Arial" w:cs="Arial"/>
                <w:sz w:val="18"/>
                <w:szCs w:val="18"/>
              </w:rPr>
              <w:t xml:space="preserve">ulica </w:t>
            </w:r>
            <w:r w:rsidRPr="005645E5">
              <w:rPr>
                <w:rFonts w:ascii="Arial" w:hAnsi="Arial" w:cs="Arial"/>
                <w:sz w:val="18"/>
                <w:szCs w:val="18"/>
              </w:rPr>
              <w:t>14, LJUBLJANA</w:t>
            </w:r>
          </w:p>
        </w:tc>
        <w:tc>
          <w:tcPr>
            <w:tcW w:w="1389" w:type="dxa"/>
          </w:tcPr>
          <w:p w14:paraId="5851BA62"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773.332</w:t>
            </w:r>
          </w:p>
        </w:tc>
        <w:tc>
          <w:tcPr>
            <w:tcW w:w="1552" w:type="dxa"/>
          </w:tcPr>
          <w:p w14:paraId="52682508"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773.332</w:t>
            </w:r>
          </w:p>
        </w:tc>
      </w:tr>
      <w:tr w:rsidR="006C243B" w:rsidRPr="005645E5" w14:paraId="28FBB3D0" w14:textId="77777777" w:rsidTr="00BB2C79">
        <w:tc>
          <w:tcPr>
            <w:tcW w:w="0" w:type="auto"/>
          </w:tcPr>
          <w:p w14:paraId="3758779A"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DRUŠTVO PARALITIKOV SLOVENIJE Cesta 24. junija 23, LJUBLJANA</w:t>
            </w:r>
          </w:p>
        </w:tc>
        <w:tc>
          <w:tcPr>
            <w:tcW w:w="1389" w:type="dxa"/>
          </w:tcPr>
          <w:p w14:paraId="57F126C3"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53.685</w:t>
            </w:r>
          </w:p>
        </w:tc>
        <w:tc>
          <w:tcPr>
            <w:tcW w:w="1552" w:type="dxa"/>
          </w:tcPr>
          <w:p w14:paraId="5968EA91"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53.685</w:t>
            </w:r>
          </w:p>
        </w:tc>
      </w:tr>
      <w:tr w:rsidR="006C243B" w:rsidRPr="005645E5" w14:paraId="61723DBD" w14:textId="77777777" w:rsidTr="00BB2C79">
        <w:tc>
          <w:tcPr>
            <w:tcW w:w="0" w:type="auto"/>
          </w:tcPr>
          <w:p w14:paraId="5B2E050F"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 xml:space="preserve">ZDRUŽENJE MULTIPLE SKLEROZE SLOVENIJE Maroltova </w:t>
            </w:r>
            <w:r>
              <w:rPr>
                <w:rFonts w:ascii="Arial" w:hAnsi="Arial" w:cs="Arial"/>
                <w:sz w:val="18"/>
                <w:szCs w:val="18"/>
              </w:rPr>
              <w:t xml:space="preserve">ulica </w:t>
            </w:r>
            <w:r w:rsidRPr="005645E5">
              <w:rPr>
                <w:rFonts w:ascii="Arial" w:hAnsi="Arial" w:cs="Arial"/>
                <w:sz w:val="18"/>
                <w:szCs w:val="18"/>
              </w:rPr>
              <w:t>14, LJUBLJANA</w:t>
            </w:r>
          </w:p>
        </w:tc>
        <w:tc>
          <w:tcPr>
            <w:tcW w:w="1389" w:type="dxa"/>
          </w:tcPr>
          <w:p w14:paraId="0F84E9C4"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1.275.812</w:t>
            </w:r>
          </w:p>
        </w:tc>
        <w:tc>
          <w:tcPr>
            <w:tcW w:w="1552" w:type="dxa"/>
          </w:tcPr>
          <w:p w14:paraId="7908CB75"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1.275.812</w:t>
            </w:r>
          </w:p>
        </w:tc>
      </w:tr>
      <w:tr w:rsidR="006C243B" w:rsidRPr="005645E5" w14:paraId="07A9289E" w14:textId="77777777" w:rsidTr="00BB2C79">
        <w:tc>
          <w:tcPr>
            <w:tcW w:w="0" w:type="auto"/>
          </w:tcPr>
          <w:p w14:paraId="76B76DC6"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 xml:space="preserve">DRUŠTVO DISTROFIKOV SLOVENIJE Linhartova </w:t>
            </w:r>
            <w:r>
              <w:rPr>
                <w:rFonts w:ascii="Arial" w:hAnsi="Arial" w:cs="Arial"/>
                <w:sz w:val="18"/>
                <w:szCs w:val="18"/>
              </w:rPr>
              <w:t xml:space="preserve">cesta </w:t>
            </w:r>
            <w:r w:rsidRPr="005645E5">
              <w:rPr>
                <w:rFonts w:ascii="Arial" w:hAnsi="Arial" w:cs="Arial"/>
                <w:sz w:val="18"/>
                <w:szCs w:val="18"/>
              </w:rPr>
              <w:t>1/III, LJUBLJANA</w:t>
            </w:r>
          </w:p>
        </w:tc>
        <w:tc>
          <w:tcPr>
            <w:tcW w:w="1389" w:type="dxa"/>
          </w:tcPr>
          <w:p w14:paraId="75FB3744"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739.168</w:t>
            </w:r>
          </w:p>
        </w:tc>
        <w:tc>
          <w:tcPr>
            <w:tcW w:w="1552" w:type="dxa"/>
          </w:tcPr>
          <w:p w14:paraId="41843319"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739.168</w:t>
            </w:r>
          </w:p>
        </w:tc>
      </w:tr>
      <w:tr w:rsidR="006C243B" w:rsidRPr="005645E5" w14:paraId="01A3C90C" w14:textId="77777777" w:rsidTr="00BB2C79">
        <w:tc>
          <w:tcPr>
            <w:tcW w:w="0" w:type="auto"/>
          </w:tcPr>
          <w:p w14:paraId="7F87E367"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 xml:space="preserve">SONČEK – ZVEZA DRUŠTEV ZA CEREBRALNO PARALIZO SLOVENIJE, Rožanska </w:t>
            </w:r>
            <w:r>
              <w:rPr>
                <w:rFonts w:ascii="Arial" w:hAnsi="Arial" w:cs="Arial"/>
                <w:sz w:val="18"/>
                <w:szCs w:val="18"/>
              </w:rPr>
              <w:t xml:space="preserve">ulica </w:t>
            </w:r>
            <w:r w:rsidRPr="005645E5">
              <w:rPr>
                <w:rFonts w:ascii="Arial" w:hAnsi="Arial" w:cs="Arial"/>
                <w:sz w:val="18"/>
                <w:szCs w:val="18"/>
              </w:rPr>
              <w:t>2, LJUBLJANA</w:t>
            </w:r>
          </w:p>
        </w:tc>
        <w:tc>
          <w:tcPr>
            <w:tcW w:w="1389" w:type="dxa"/>
          </w:tcPr>
          <w:p w14:paraId="1B2BD47D"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460.454</w:t>
            </w:r>
          </w:p>
        </w:tc>
        <w:tc>
          <w:tcPr>
            <w:tcW w:w="1552" w:type="dxa"/>
          </w:tcPr>
          <w:p w14:paraId="7B8392CD"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433.041</w:t>
            </w:r>
          </w:p>
        </w:tc>
      </w:tr>
      <w:tr w:rsidR="006C243B" w:rsidRPr="005645E5" w14:paraId="739A697A" w14:textId="77777777" w:rsidTr="00BB2C79">
        <w:tc>
          <w:tcPr>
            <w:tcW w:w="0" w:type="auto"/>
          </w:tcPr>
          <w:p w14:paraId="03648D88" w14:textId="4E8F31BB" w:rsidR="006C243B" w:rsidRPr="005645E5" w:rsidRDefault="006C243B" w:rsidP="00BB2C79">
            <w:pPr>
              <w:spacing w:after="0"/>
              <w:rPr>
                <w:rFonts w:ascii="Arial" w:hAnsi="Arial" w:cs="Arial"/>
                <w:sz w:val="18"/>
                <w:szCs w:val="18"/>
              </w:rPr>
            </w:pPr>
            <w:r w:rsidRPr="005645E5">
              <w:rPr>
                <w:rFonts w:ascii="Arial" w:hAnsi="Arial" w:cs="Arial"/>
                <w:sz w:val="18"/>
                <w:szCs w:val="18"/>
              </w:rPr>
              <w:t>DRUŠTVO PSORIATIKOV SLOVENIJE, Engelsova ul</w:t>
            </w:r>
            <w:r>
              <w:rPr>
                <w:rFonts w:ascii="Arial" w:hAnsi="Arial" w:cs="Arial"/>
                <w:sz w:val="18"/>
                <w:szCs w:val="18"/>
              </w:rPr>
              <w:t>ica</w:t>
            </w:r>
            <w:r w:rsidRPr="005645E5">
              <w:rPr>
                <w:rFonts w:ascii="Arial" w:hAnsi="Arial" w:cs="Arial"/>
                <w:sz w:val="18"/>
                <w:szCs w:val="18"/>
              </w:rPr>
              <w:t xml:space="preserve"> 6, MARIBOR</w:t>
            </w:r>
          </w:p>
        </w:tc>
        <w:tc>
          <w:tcPr>
            <w:tcW w:w="1389" w:type="dxa"/>
          </w:tcPr>
          <w:p w14:paraId="4396486A"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187.272</w:t>
            </w:r>
          </w:p>
        </w:tc>
        <w:tc>
          <w:tcPr>
            <w:tcW w:w="1552" w:type="dxa"/>
          </w:tcPr>
          <w:p w14:paraId="7764DDB5"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187.272</w:t>
            </w:r>
          </w:p>
        </w:tc>
      </w:tr>
      <w:tr w:rsidR="006C243B" w:rsidRPr="005645E5" w14:paraId="56037F98" w14:textId="77777777" w:rsidTr="00BB2C79">
        <w:tc>
          <w:tcPr>
            <w:tcW w:w="0" w:type="auto"/>
          </w:tcPr>
          <w:p w14:paraId="05CD6FED"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 xml:space="preserve">DRUŠTVO ZA POMOČ OTROKOM S PRESNOVNIMI MOTNJAMI Bohoričeva </w:t>
            </w:r>
            <w:r>
              <w:rPr>
                <w:rFonts w:ascii="Arial" w:hAnsi="Arial" w:cs="Arial"/>
                <w:sz w:val="18"/>
                <w:szCs w:val="18"/>
              </w:rPr>
              <w:t xml:space="preserve">ulica </w:t>
            </w:r>
            <w:r w:rsidRPr="005645E5">
              <w:rPr>
                <w:rFonts w:ascii="Arial" w:hAnsi="Arial" w:cs="Arial"/>
                <w:sz w:val="18"/>
                <w:szCs w:val="18"/>
              </w:rPr>
              <w:t>20, LJUBLJANA</w:t>
            </w:r>
          </w:p>
        </w:tc>
        <w:tc>
          <w:tcPr>
            <w:tcW w:w="1389" w:type="dxa"/>
          </w:tcPr>
          <w:p w14:paraId="354B7B4A"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229.020</w:t>
            </w:r>
          </w:p>
        </w:tc>
        <w:tc>
          <w:tcPr>
            <w:tcW w:w="1552" w:type="dxa"/>
          </w:tcPr>
          <w:p w14:paraId="2BC59575"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220.643</w:t>
            </w:r>
          </w:p>
        </w:tc>
      </w:tr>
      <w:tr w:rsidR="006C243B" w:rsidRPr="005645E5" w14:paraId="4EA0E117" w14:textId="77777777" w:rsidTr="00BB2C79">
        <w:tc>
          <w:tcPr>
            <w:tcW w:w="0" w:type="auto"/>
          </w:tcPr>
          <w:p w14:paraId="5F42DF1B"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 xml:space="preserve">SLOVENSKO DRUŠTVO ZA CELIAKIJO Ljubljanska </w:t>
            </w:r>
            <w:r>
              <w:rPr>
                <w:rFonts w:ascii="Arial" w:hAnsi="Arial" w:cs="Arial"/>
                <w:sz w:val="18"/>
                <w:szCs w:val="18"/>
              </w:rPr>
              <w:t xml:space="preserve">ulica </w:t>
            </w:r>
            <w:r w:rsidRPr="005645E5">
              <w:rPr>
                <w:rFonts w:ascii="Arial" w:hAnsi="Arial" w:cs="Arial"/>
                <w:sz w:val="18"/>
                <w:szCs w:val="18"/>
              </w:rPr>
              <w:t>5, MARIBOR</w:t>
            </w:r>
          </w:p>
        </w:tc>
        <w:tc>
          <w:tcPr>
            <w:tcW w:w="1389" w:type="dxa"/>
          </w:tcPr>
          <w:p w14:paraId="2375F670"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40.162</w:t>
            </w:r>
          </w:p>
        </w:tc>
        <w:tc>
          <w:tcPr>
            <w:tcW w:w="1552" w:type="dxa"/>
          </w:tcPr>
          <w:p w14:paraId="7F7BE22D"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40.162</w:t>
            </w:r>
          </w:p>
        </w:tc>
      </w:tr>
      <w:tr w:rsidR="006C243B" w:rsidRPr="005645E5" w14:paraId="0FD20D15" w14:textId="77777777" w:rsidTr="00BB2C79">
        <w:tc>
          <w:tcPr>
            <w:tcW w:w="0" w:type="auto"/>
          </w:tcPr>
          <w:p w14:paraId="0CE81C3B" w14:textId="6673C4E6" w:rsidR="006C243B" w:rsidRPr="005645E5" w:rsidRDefault="006C243B" w:rsidP="00BB2C79">
            <w:pPr>
              <w:spacing w:after="0"/>
              <w:rPr>
                <w:rFonts w:ascii="Arial" w:hAnsi="Arial" w:cs="Arial"/>
                <w:sz w:val="18"/>
                <w:szCs w:val="18"/>
              </w:rPr>
            </w:pPr>
            <w:r w:rsidRPr="005645E5">
              <w:rPr>
                <w:rFonts w:ascii="Arial" w:hAnsi="Arial" w:cs="Arial"/>
                <w:sz w:val="18"/>
                <w:szCs w:val="18"/>
              </w:rPr>
              <w:t>CELIAC SLOVENIJA – društvo bolnikov s celiakijo, Rozmanova ul</w:t>
            </w:r>
            <w:r>
              <w:rPr>
                <w:rFonts w:ascii="Arial" w:hAnsi="Arial" w:cs="Arial"/>
                <w:sz w:val="18"/>
                <w:szCs w:val="18"/>
              </w:rPr>
              <w:t>ica</w:t>
            </w:r>
            <w:r w:rsidRPr="005645E5">
              <w:rPr>
                <w:rFonts w:ascii="Arial" w:hAnsi="Arial" w:cs="Arial"/>
                <w:sz w:val="18"/>
                <w:szCs w:val="18"/>
              </w:rPr>
              <w:t xml:space="preserve"> 10, NOVO MESTO</w:t>
            </w:r>
          </w:p>
        </w:tc>
        <w:tc>
          <w:tcPr>
            <w:tcW w:w="1389" w:type="dxa"/>
          </w:tcPr>
          <w:p w14:paraId="3F8FB3FD"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17.490</w:t>
            </w:r>
          </w:p>
        </w:tc>
        <w:tc>
          <w:tcPr>
            <w:tcW w:w="1552" w:type="dxa"/>
          </w:tcPr>
          <w:p w14:paraId="06F8BF5D" w14:textId="77777777" w:rsidR="006C243B" w:rsidRPr="005645E5" w:rsidRDefault="006C243B" w:rsidP="00BB2C79">
            <w:pPr>
              <w:spacing w:after="0"/>
              <w:jc w:val="right"/>
              <w:rPr>
                <w:rFonts w:ascii="Arial" w:hAnsi="Arial" w:cs="Arial"/>
                <w:sz w:val="18"/>
                <w:szCs w:val="18"/>
              </w:rPr>
            </w:pPr>
            <w:r w:rsidRPr="005645E5">
              <w:rPr>
                <w:rFonts w:ascii="Arial" w:hAnsi="Arial" w:cs="Arial"/>
                <w:sz w:val="18"/>
                <w:szCs w:val="18"/>
              </w:rPr>
              <w:t>12.956</w:t>
            </w:r>
          </w:p>
        </w:tc>
      </w:tr>
      <w:tr w:rsidR="006C243B" w:rsidRPr="005645E5" w14:paraId="185CEF0E" w14:textId="77777777" w:rsidTr="00BB2C79">
        <w:tc>
          <w:tcPr>
            <w:tcW w:w="0" w:type="auto"/>
          </w:tcPr>
          <w:p w14:paraId="084C9E3F" w14:textId="77777777" w:rsidR="006C243B" w:rsidRPr="005645E5" w:rsidRDefault="006C243B" w:rsidP="00BB2C79">
            <w:pPr>
              <w:spacing w:after="0"/>
              <w:rPr>
                <w:rFonts w:ascii="Arial" w:hAnsi="Arial" w:cs="Arial"/>
                <w:sz w:val="18"/>
                <w:szCs w:val="18"/>
              </w:rPr>
            </w:pPr>
            <w:r w:rsidRPr="005645E5">
              <w:rPr>
                <w:rFonts w:ascii="Arial" w:hAnsi="Arial" w:cs="Arial"/>
                <w:sz w:val="18"/>
                <w:szCs w:val="18"/>
              </w:rPr>
              <w:t>Skupaj</w:t>
            </w:r>
          </w:p>
        </w:tc>
        <w:tc>
          <w:tcPr>
            <w:tcW w:w="1389" w:type="dxa"/>
          </w:tcPr>
          <w:p w14:paraId="7E5F9287" w14:textId="77777777" w:rsidR="006C243B" w:rsidRPr="005645E5" w:rsidRDefault="006C243B" w:rsidP="00BB2C79">
            <w:pPr>
              <w:spacing w:after="0"/>
              <w:jc w:val="right"/>
              <w:rPr>
                <w:rFonts w:ascii="Arial" w:hAnsi="Arial" w:cs="Arial"/>
                <w:b/>
                <w:bCs/>
                <w:sz w:val="18"/>
                <w:szCs w:val="18"/>
              </w:rPr>
            </w:pPr>
            <w:r w:rsidRPr="005645E5">
              <w:rPr>
                <w:rFonts w:ascii="Arial" w:hAnsi="Arial" w:cs="Arial"/>
                <w:b/>
                <w:bCs/>
                <w:sz w:val="18"/>
                <w:szCs w:val="18"/>
              </w:rPr>
              <w:t>3.776.396</w:t>
            </w:r>
          </w:p>
        </w:tc>
        <w:tc>
          <w:tcPr>
            <w:tcW w:w="1552" w:type="dxa"/>
          </w:tcPr>
          <w:p w14:paraId="3385355D" w14:textId="77777777" w:rsidR="006C243B" w:rsidRPr="005645E5" w:rsidRDefault="006C243B" w:rsidP="00BB2C79">
            <w:pPr>
              <w:spacing w:after="0"/>
              <w:jc w:val="right"/>
              <w:rPr>
                <w:rFonts w:ascii="Arial" w:hAnsi="Arial" w:cs="Arial"/>
                <w:b/>
                <w:bCs/>
                <w:sz w:val="18"/>
                <w:szCs w:val="18"/>
              </w:rPr>
            </w:pPr>
            <w:r w:rsidRPr="005645E5">
              <w:rPr>
                <w:rFonts w:ascii="Arial" w:hAnsi="Arial" w:cs="Arial"/>
                <w:b/>
                <w:bCs/>
                <w:sz w:val="18"/>
                <w:szCs w:val="18"/>
              </w:rPr>
              <w:t>3.736.071</w:t>
            </w:r>
          </w:p>
        </w:tc>
      </w:tr>
    </w:tbl>
    <w:p w14:paraId="404B9D64" w14:textId="77777777" w:rsidR="006C243B" w:rsidRPr="005645E5" w:rsidRDefault="006C243B" w:rsidP="001514A8">
      <w:pPr>
        <w:spacing w:after="0"/>
        <w:jc w:val="both"/>
        <w:rPr>
          <w:rFonts w:ascii="Arial" w:hAnsi="Arial" w:cs="Arial"/>
          <w:bCs/>
          <w:iCs/>
          <w:color w:val="000000" w:themeColor="text1"/>
          <w:sz w:val="20"/>
          <w:szCs w:val="20"/>
        </w:rPr>
      </w:pPr>
    </w:p>
    <w:p w14:paraId="2FE1CCBC" w14:textId="02558FF6" w:rsidR="006C243B" w:rsidRPr="005645E5" w:rsidRDefault="006C243B" w:rsidP="001514A8">
      <w:pPr>
        <w:spacing w:after="0"/>
        <w:jc w:val="both"/>
        <w:rPr>
          <w:rFonts w:ascii="Arial" w:hAnsi="Arial" w:cs="Arial"/>
          <w:bCs/>
          <w:iCs/>
          <w:color w:val="000000" w:themeColor="text1"/>
          <w:sz w:val="20"/>
          <w:szCs w:val="20"/>
        </w:rPr>
      </w:pPr>
      <w:r w:rsidRPr="005645E5">
        <w:rPr>
          <w:rFonts w:ascii="Arial" w:hAnsi="Arial" w:cs="Arial"/>
          <w:bCs/>
          <w:iCs/>
          <w:color w:val="000000" w:themeColor="text1"/>
          <w:sz w:val="20"/>
          <w:szCs w:val="20"/>
        </w:rPr>
        <w:t>Podatki o števil</w:t>
      </w:r>
      <w:r>
        <w:rPr>
          <w:rFonts w:ascii="Arial" w:hAnsi="Arial" w:cs="Arial"/>
          <w:bCs/>
          <w:iCs/>
          <w:color w:val="000000" w:themeColor="text1"/>
          <w:sz w:val="20"/>
          <w:szCs w:val="20"/>
        </w:rPr>
        <w:t>u</w:t>
      </w:r>
      <w:r w:rsidRPr="005645E5">
        <w:rPr>
          <w:rFonts w:ascii="Arial" w:hAnsi="Arial" w:cs="Arial"/>
          <w:bCs/>
          <w:iCs/>
          <w:color w:val="000000" w:themeColor="text1"/>
          <w:sz w:val="20"/>
          <w:szCs w:val="20"/>
        </w:rPr>
        <w:t xml:space="preserve"> naročilnic, na podlagi katerih so bili izdani in izposojeni medicinski pripomočki, po skupinah medicinskih pripomočkov v letih 2021 in 2022, o stroških izdanih, izposojenih in servisiranih medicinskih pripomočkov po skupinah v breme obveznega zdravstvenega zavarovanja v letih 2021 in 2022 ter o številu izdanih medicinskih pripomočkov po vrstah z največjim vplivom na stroške v letih 2021 in 2022 so predstavljeni v Prilogah B2, B3 in B4.</w:t>
      </w:r>
    </w:p>
    <w:p w14:paraId="0478261C" w14:textId="77777777" w:rsidR="006C243B" w:rsidRPr="005645E5" w:rsidRDefault="006C243B" w:rsidP="001514A8">
      <w:pPr>
        <w:spacing w:after="0"/>
        <w:jc w:val="both"/>
        <w:rPr>
          <w:rFonts w:ascii="Arial" w:hAnsi="Arial" w:cs="Arial"/>
          <w:bCs/>
          <w:iCs/>
          <w:color w:val="000000" w:themeColor="text1"/>
          <w:sz w:val="20"/>
          <w:szCs w:val="20"/>
        </w:rPr>
      </w:pPr>
    </w:p>
    <w:p w14:paraId="105AC389" w14:textId="3DBBDD97" w:rsidR="006C243B" w:rsidRPr="005645E5" w:rsidRDefault="006C243B" w:rsidP="00A41B94">
      <w:pPr>
        <w:spacing w:after="0"/>
        <w:jc w:val="both"/>
        <w:rPr>
          <w:rFonts w:ascii="Arial" w:hAnsi="Arial" w:cs="Arial"/>
          <w:sz w:val="20"/>
          <w:szCs w:val="20"/>
        </w:rPr>
      </w:pPr>
      <w:r w:rsidRPr="005645E5">
        <w:rPr>
          <w:rFonts w:ascii="Arial" w:hAnsi="Arial" w:cs="Arial"/>
          <w:b/>
          <w:bCs/>
          <w:sz w:val="20"/>
          <w:szCs w:val="20"/>
        </w:rPr>
        <w:t>ZIZRS</w:t>
      </w:r>
      <w:r w:rsidRPr="005645E5">
        <w:rPr>
          <w:rFonts w:ascii="Arial" w:hAnsi="Arial" w:cs="Arial"/>
          <w:sz w:val="20"/>
          <w:szCs w:val="20"/>
        </w:rPr>
        <w:t xml:space="preserve"> je v letu 2022 skupaj s projektnimi partnerji nacionalnega projektnega partnerstva nadaljevalo in končalo izvajanje </w:t>
      </w:r>
      <w:r w:rsidRPr="005645E5">
        <w:rPr>
          <w:rFonts w:ascii="Arial" w:hAnsi="Arial" w:cs="Arial"/>
          <w:b/>
          <w:bCs/>
          <w:sz w:val="20"/>
          <w:szCs w:val="20"/>
        </w:rPr>
        <w:t xml:space="preserve">projekta Razvoj in izvajanje prehoda mladih s posebnimi potrebami na trg dela </w:t>
      </w:r>
      <w:r w:rsidRPr="005645E5">
        <w:rPr>
          <w:rFonts w:ascii="Arial" w:hAnsi="Arial" w:cs="Arial"/>
          <w:sz w:val="20"/>
          <w:szCs w:val="20"/>
        </w:rPr>
        <w:t>(v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Prehod mladih). Cilj projekta Prehod mladih je bilo reševanje problematike visokega deleža nezaposlenih oseb iz skupine mladih s posebnimi potrebami ter pomoč pri prehodu iz šole na trg dela. Projekt Prehod mladih je </w:t>
      </w:r>
      <w:r w:rsidR="00F930FA">
        <w:rPr>
          <w:rFonts w:ascii="Arial" w:hAnsi="Arial" w:cs="Arial"/>
          <w:sz w:val="20"/>
          <w:szCs w:val="20"/>
        </w:rPr>
        <w:t>bil</w:t>
      </w:r>
      <w:r w:rsidR="00F930FA" w:rsidRPr="005645E5">
        <w:rPr>
          <w:rFonts w:ascii="Arial" w:hAnsi="Arial" w:cs="Arial"/>
          <w:sz w:val="20"/>
          <w:szCs w:val="20"/>
        </w:rPr>
        <w:t xml:space="preserve"> </w:t>
      </w:r>
      <w:r w:rsidRPr="005645E5">
        <w:rPr>
          <w:rFonts w:ascii="Arial" w:hAnsi="Arial" w:cs="Arial"/>
          <w:sz w:val="20"/>
          <w:szCs w:val="20"/>
        </w:rPr>
        <w:t>oblik</w:t>
      </w:r>
      <w:r w:rsidR="00F930FA">
        <w:rPr>
          <w:rFonts w:ascii="Arial" w:hAnsi="Arial" w:cs="Arial"/>
          <w:sz w:val="20"/>
          <w:szCs w:val="20"/>
        </w:rPr>
        <w:t>a</w:t>
      </w:r>
      <w:r w:rsidRPr="005645E5">
        <w:rPr>
          <w:rFonts w:ascii="Arial" w:hAnsi="Arial" w:cs="Arial"/>
          <w:sz w:val="20"/>
          <w:szCs w:val="20"/>
        </w:rPr>
        <w:t xml:space="preserve"> dodatne podpore in pomoči za mlade s posebnimi potrebami, ki </w:t>
      </w:r>
      <w:r>
        <w:rPr>
          <w:rFonts w:ascii="Arial" w:hAnsi="Arial" w:cs="Arial"/>
          <w:sz w:val="20"/>
          <w:szCs w:val="20"/>
        </w:rPr>
        <w:t>so</w:t>
      </w:r>
      <w:r w:rsidRPr="005645E5">
        <w:rPr>
          <w:rFonts w:ascii="Arial" w:hAnsi="Arial" w:cs="Arial"/>
          <w:sz w:val="20"/>
          <w:szCs w:val="20"/>
        </w:rPr>
        <w:t xml:space="preserve"> v procesu izobraževanja </w:t>
      </w:r>
      <w:r>
        <w:rPr>
          <w:rFonts w:ascii="Arial" w:hAnsi="Arial" w:cs="Arial"/>
          <w:sz w:val="20"/>
          <w:szCs w:val="20"/>
        </w:rPr>
        <w:t>ter</w:t>
      </w:r>
      <w:r w:rsidRPr="005645E5">
        <w:rPr>
          <w:rFonts w:ascii="Arial" w:hAnsi="Arial" w:cs="Arial"/>
          <w:sz w:val="20"/>
          <w:szCs w:val="20"/>
        </w:rPr>
        <w:t xml:space="preserve"> trg dela in zaposlovanja spoznavajo </w:t>
      </w:r>
      <w:r>
        <w:rPr>
          <w:rFonts w:ascii="Arial" w:hAnsi="Arial" w:cs="Arial"/>
          <w:sz w:val="20"/>
          <w:szCs w:val="20"/>
        </w:rPr>
        <w:t>in</w:t>
      </w:r>
      <w:r w:rsidRPr="005645E5">
        <w:rPr>
          <w:rFonts w:ascii="Arial" w:hAnsi="Arial" w:cs="Arial"/>
          <w:sz w:val="20"/>
          <w:szCs w:val="20"/>
        </w:rPr>
        <w:t xml:space="preserve"> vstopajo na</w:t>
      </w:r>
      <w:r>
        <w:rPr>
          <w:rFonts w:ascii="Arial" w:hAnsi="Arial" w:cs="Arial"/>
          <w:sz w:val="20"/>
          <w:szCs w:val="20"/>
        </w:rPr>
        <w:t>nj</w:t>
      </w:r>
      <w:r w:rsidRPr="005645E5">
        <w:rPr>
          <w:rFonts w:ascii="Arial" w:hAnsi="Arial" w:cs="Arial"/>
          <w:sz w:val="20"/>
          <w:szCs w:val="20"/>
        </w:rPr>
        <w:t xml:space="preserve">. </w:t>
      </w:r>
    </w:p>
    <w:p w14:paraId="050C1D90" w14:textId="64E12F82" w:rsidR="006C243B" w:rsidRPr="005645E5" w:rsidRDefault="006C243B" w:rsidP="00A41B94">
      <w:pPr>
        <w:spacing w:after="0"/>
        <w:jc w:val="both"/>
        <w:rPr>
          <w:rFonts w:ascii="Arial" w:hAnsi="Arial" w:cs="Arial"/>
          <w:sz w:val="20"/>
          <w:szCs w:val="20"/>
        </w:rPr>
      </w:pPr>
      <w:r w:rsidRPr="005645E5">
        <w:rPr>
          <w:rFonts w:ascii="Arial" w:hAnsi="Arial" w:cs="Arial"/>
          <w:sz w:val="20"/>
          <w:szCs w:val="20"/>
        </w:rPr>
        <w:t xml:space="preserve">Projekt Prehod mladih sta sofinancirala MDDSZ in Evropska unija iz Evropskega socialnega sklada. Predvidena je bila vključitev 2100 mladih s posebnimi potrebami, z odločbo o usmeritvi v ustrezne programe. Projekt je izvajalo Nacionalno projektno partnerstvo, ki so ga sestavljali ZIZRS kot koordinator </w:t>
      </w:r>
      <w:r>
        <w:rPr>
          <w:rFonts w:ascii="Arial" w:hAnsi="Arial" w:cs="Arial"/>
          <w:sz w:val="20"/>
          <w:szCs w:val="20"/>
        </w:rPr>
        <w:t>in</w:t>
      </w:r>
      <w:r w:rsidRPr="005645E5">
        <w:rPr>
          <w:rFonts w:ascii="Arial" w:hAnsi="Arial" w:cs="Arial"/>
          <w:sz w:val="20"/>
          <w:szCs w:val="20"/>
        </w:rPr>
        <w:t xml:space="preserve"> vsi izvajalci programa zaposlitvene rehabilitacije kot projektni partnerji. </w:t>
      </w:r>
      <w:r w:rsidR="009A1A1D">
        <w:rPr>
          <w:rFonts w:ascii="Arial" w:hAnsi="Arial" w:cs="Arial"/>
          <w:sz w:val="20"/>
          <w:szCs w:val="20"/>
        </w:rPr>
        <w:t>V projektu je o</w:t>
      </w:r>
      <w:r w:rsidRPr="005645E5">
        <w:rPr>
          <w:rFonts w:ascii="Arial" w:hAnsi="Arial" w:cs="Arial"/>
          <w:sz w:val="20"/>
          <w:szCs w:val="20"/>
        </w:rPr>
        <w:t xml:space="preserve">d </w:t>
      </w:r>
      <w:r w:rsidR="009A1A1D">
        <w:rPr>
          <w:rFonts w:ascii="Arial" w:hAnsi="Arial" w:cs="Arial"/>
          <w:sz w:val="20"/>
          <w:szCs w:val="20"/>
        </w:rPr>
        <w:t xml:space="preserve">njegovega </w:t>
      </w:r>
      <w:r w:rsidRPr="005645E5">
        <w:rPr>
          <w:rFonts w:ascii="Arial" w:hAnsi="Arial" w:cs="Arial"/>
          <w:sz w:val="20"/>
          <w:szCs w:val="20"/>
        </w:rPr>
        <w:t xml:space="preserve">začetka tako sodelovalo 14 partnerjev, od 1. januarja 2021 pa zaradi odstopa partnerja Integra le 13. Projekt se je od 1. </w:t>
      </w:r>
      <w:r w:rsidRPr="005645E5">
        <w:rPr>
          <w:rFonts w:ascii="Arial" w:hAnsi="Arial" w:cs="Arial"/>
          <w:color w:val="000000" w:themeColor="text1"/>
          <w:sz w:val="20"/>
          <w:szCs w:val="20"/>
        </w:rPr>
        <w:t xml:space="preserve"> decembra</w:t>
      </w:r>
      <w:r w:rsidRPr="005645E5">
        <w:rPr>
          <w:rFonts w:ascii="Arial" w:hAnsi="Arial" w:cs="Arial"/>
          <w:sz w:val="20"/>
          <w:szCs w:val="20"/>
        </w:rPr>
        <w:t xml:space="preserve"> 2017 izvajal na območju celotne Slovenije, končal pa naj bi se konec leta 2021. Zaradi epidemije </w:t>
      </w:r>
      <w:r>
        <w:rPr>
          <w:rFonts w:ascii="Arial" w:hAnsi="Arial" w:cs="Arial"/>
          <w:sz w:val="20"/>
          <w:szCs w:val="20"/>
        </w:rPr>
        <w:t>c</w:t>
      </w:r>
      <w:r w:rsidRPr="005645E5">
        <w:rPr>
          <w:rFonts w:ascii="Arial" w:hAnsi="Arial" w:cs="Arial"/>
          <w:sz w:val="20"/>
          <w:szCs w:val="20"/>
        </w:rPr>
        <w:t>ovid</w:t>
      </w:r>
      <w:r>
        <w:rPr>
          <w:rFonts w:ascii="Arial" w:hAnsi="Arial" w:cs="Arial"/>
          <w:sz w:val="20"/>
          <w:szCs w:val="20"/>
        </w:rPr>
        <w:t>a-</w:t>
      </w:r>
      <w:r w:rsidRPr="005645E5">
        <w:rPr>
          <w:rFonts w:ascii="Arial" w:hAnsi="Arial" w:cs="Arial"/>
          <w:sz w:val="20"/>
          <w:szCs w:val="20"/>
        </w:rPr>
        <w:t xml:space="preserve">19 je bil podaljšan do 31. avgusta 2022, obdobje upravičenosti izdatkov pa do 31. oktobra 2022. </w:t>
      </w:r>
    </w:p>
    <w:p w14:paraId="3CD6D908" w14:textId="153C486C" w:rsidR="006C243B" w:rsidRPr="005645E5" w:rsidRDefault="006C243B" w:rsidP="00A41B94">
      <w:pPr>
        <w:spacing w:after="0"/>
        <w:jc w:val="both"/>
        <w:rPr>
          <w:rFonts w:ascii="Arial" w:hAnsi="Arial" w:cs="Arial"/>
          <w:sz w:val="20"/>
          <w:szCs w:val="20"/>
        </w:rPr>
      </w:pPr>
      <w:r w:rsidRPr="005645E5">
        <w:rPr>
          <w:rFonts w:ascii="Arial" w:hAnsi="Arial" w:cs="Arial"/>
          <w:sz w:val="20"/>
          <w:szCs w:val="20"/>
        </w:rPr>
        <w:t xml:space="preserve">V projekt Prehod mladih so bili vključeni mladi s posebnimi potrebami, ki so stari do 29 let in imajo z odločbo ZRSŠ opredeljene naslednje posebne potrebe: motnje v duševnem razvoju, slepoto in slabovidnost oziroma okvaro vidne funkcije, gluhoto in naglušnost, govorno-jezikovne motnje, gibalno oviranost, dolgotrajno bolezen, avtistične motnje ali/in čustvene in vedenjske motnje. To so mladi, ki se </w:t>
      </w:r>
      <w:r w:rsidRPr="005645E5">
        <w:rPr>
          <w:rFonts w:ascii="Arial" w:hAnsi="Arial" w:cs="Arial"/>
          <w:sz w:val="20"/>
          <w:szCs w:val="20"/>
        </w:rPr>
        <w:lastRenderedPageBreak/>
        <w:t xml:space="preserve">praviloma na trgu dela srečujejo z večjimi ovirami kot drugi in je </w:t>
      </w:r>
      <w:r w:rsidR="009A1A1D">
        <w:rPr>
          <w:rFonts w:ascii="Arial" w:hAnsi="Arial" w:cs="Arial"/>
          <w:sz w:val="20"/>
          <w:szCs w:val="20"/>
        </w:rPr>
        <w:t xml:space="preserve">zato </w:t>
      </w:r>
      <w:r w:rsidRPr="005645E5">
        <w:rPr>
          <w:rFonts w:ascii="Arial" w:hAnsi="Arial" w:cs="Arial"/>
          <w:sz w:val="20"/>
          <w:szCs w:val="20"/>
        </w:rPr>
        <w:t xml:space="preserve">med njimi tudi stopnja brezposelnosti bistveno višja. Dejavniki, ki dodatno otežujejo njihovo pot in prehod na trg dela, so pomanjkanje pozitivnih socialnih in delovnih izkušenj, manj priložnosti za razvoj strategij, pomembnih za spoprijemanje s socialnimi </w:t>
      </w:r>
      <w:r w:rsidR="009A1A1D">
        <w:rPr>
          <w:rFonts w:ascii="Arial" w:hAnsi="Arial" w:cs="Arial"/>
          <w:sz w:val="20"/>
          <w:szCs w:val="20"/>
        </w:rPr>
        <w:t xml:space="preserve">položaji </w:t>
      </w:r>
      <w:r w:rsidRPr="005645E5">
        <w:rPr>
          <w:rFonts w:ascii="Arial" w:hAnsi="Arial" w:cs="Arial"/>
          <w:sz w:val="20"/>
          <w:szCs w:val="20"/>
        </w:rPr>
        <w:t>in poznejšimi zahtevami delodajalcev, slaba informiranost o skritem trgu dela in delodajalcih, ki so pripravljeni na vključevanje mladih s posebnimi potrebami</w:t>
      </w:r>
      <w:r>
        <w:rPr>
          <w:rFonts w:ascii="Arial" w:hAnsi="Arial" w:cs="Arial"/>
          <w:sz w:val="20"/>
          <w:szCs w:val="20"/>
        </w:rPr>
        <w:t>,</w:t>
      </w:r>
      <w:r w:rsidRPr="005645E5">
        <w:rPr>
          <w:rFonts w:ascii="Arial" w:hAnsi="Arial" w:cs="Arial"/>
          <w:sz w:val="20"/>
          <w:szCs w:val="20"/>
        </w:rPr>
        <w:t xml:space="preserve"> ter pomanjkljive informacije o organizirani strokovni podpori za vključevanje na trg dela. Vse to lahko privede do socialne izključenosti posameznika, kar zelo močno vpliva na kakovost življenja. Zaradi vseh teh razlogov je bila podpora, ki jo je mladim s posebnimi potrebami nudil projekt, izredno pomembna. Pri vključevanju pa so tudi upoštevali, da naj bi pri njihovem zaposlovanju delodajalci uresničevali potrebo po zaposlovanju invalidov na podlagi obveze iz kvotnega sistema.</w:t>
      </w:r>
    </w:p>
    <w:p w14:paraId="1950D8D5" w14:textId="16A2599D" w:rsidR="006C243B" w:rsidRPr="005645E5" w:rsidRDefault="006C243B" w:rsidP="00A41B94">
      <w:pPr>
        <w:spacing w:after="0"/>
        <w:jc w:val="both"/>
        <w:rPr>
          <w:rFonts w:ascii="Arial" w:hAnsi="Arial" w:cs="Arial"/>
          <w:sz w:val="20"/>
          <w:szCs w:val="20"/>
        </w:rPr>
      </w:pPr>
      <w:r w:rsidRPr="005645E5">
        <w:rPr>
          <w:rFonts w:ascii="Arial" w:hAnsi="Arial" w:cs="Arial"/>
          <w:sz w:val="20"/>
          <w:szCs w:val="20"/>
        </w:rPr>
        <w:t xml:space="preserve">Na </w:t>
      </w:r>
      <w:r w:rsidR="003B2FAD">
        <w:rPr>
          <w:rFonts w:ascii="Arial" w:hAnsi="Arial" w:cs="Arial"/>
          <w:sz w:val="20"/>
          <w:szCs w:val="20"/>
        </w:rPr>
        <w:t>ravni</w:t>
      </w:r>
      <w:r w:rsidRPr="005645E5">
        <w:rPr>
          <w:rFonts w:ascii="Arial" w:hAnsi="Arial" w:cs="Arial"/>
          <w:sz w:val="20"/>
          <w:szCs w:val="20"/>
        </w:rPr>
        <w:t xml:space="preserve"> nacionalnega projektnega partnerstva je bilo v projekt Prehod mladih v letu 2022 na novo vključenih 145 uporabnikov, od tega 46 na vzhodu in 99 na zahodu. S tem </w:t>
      </w:r>
      <w:r>
        <w:rPr>
          <w:rFonts w:ascii="Arial" w:hAnsi="Arial" w:cs="Arial"/>
          <w:sz w:val="20"/>
          <w:szCs w:val="20"/>
        </w:rPr>
        <w:t>je bilo</w:t>
      </w:r>
      <w:r w:rsidRPr="005645E5">
        <w:rPr>
          <w:rFonts w:ascii="Arial" w:hAnsi="Arial" w:cs="Arial"/>
          <w:sz w:val="20"/>
          <w:szCs w:val="20"/>
        </w:rPr>
        <w:t xml:space="preserve"> od začetka projekta do konca leta 2022 v projekt </w:t>
      </w:r>
      <w:r>
        <w:rPr>
          <w:rFonts w:ascii="Arial" w:hAnsi="Arial" w:cs="Arial"/>
          <w:sz w:val="20"/>
          <w:szCs w:val="20"/>
        </w:rPr>
        <w:t>vključenih</w:t>
      </w:r>
      <w:r w:rsidRPr="005645E5" w:rsidDel="00535802">
        <w:rPr>
          <w:rFonts w:ascii="Arial" w:hAnsi="Arial" w:cs="Arial"/>
          <w:sz w:val="20"/>
          <w:szCs w:val="20"/>
        </w:rPr>
        <w:t xml:space="preserve"> </w:t>
      </w:r>
      <w:r w:rsidRPr="005645E5">
        <w:rPr>
          <w:rFonts w:ascii="Arial" w:hAnsi="Arial" w:cs="Arial"/>
          <w:sz w:val="20"/>
          <w:szCs w:val="20"/>
        </w:rPr>
        <w:t xml:space="preserve">skupno 2071 </w:t>
      </w:r>
      <w:r>
        <w:rPr>
          <w:rFonts w:ascii="Arial" w:hAnsi="Arial" w:cs="Arial"/>
          <w:sz w:val="20"/>
          <w:szCs w:val="20"/>
        </w:rPr>
        <w:t>oseb; kazalniki so se</w:t>
      </w:r>
      <w:r w:rsidR="009A1A1D">
        <w:rPr>
          <w:rFonts w:ascii="Arial" w:hAnsi="Arial" w:cs="Arial"/>
          <w:sz w:val="20"/>
          <w:szCs w:val="20"/>
        </w:rPr>
        <w:t xml:space="preserve"> tako</w:t>
      </w:r>
      <w:r w:rsidRPr="005645E5">
        <w:rPr>
          <w:rFonts w:ascii="Arial" w:hAnsi="Arial" w:cs="Arial"/>
          <w:sz w:val="20"/>
          <w:szCs w:val="20"/>
        </w:rPr>
        <w:t xml:space="preserve"> zelo približali načrtovanem</w:t>
      </w:r>
      <w:r w:rsidR="009A1A1D">
        <w:rPr>
          <w:rFonts w:ascii="Arial" w:hAnsi="Arial" w:cs="Arial"/>
          <w:sz w:val="20"/>
          <w:szCs w:val="20"/>
        </w:rPr>
        <w:t>u</w:t>
      </w:r>
      <w:r w:rsidRPr="005645E5">
        <w:rPr>
          <w:rFonts w:ascii="Arial" w:hAnsi="Arial" w:cs="Arial"/>
          <w:sz w:val="20"/>
          <w:szCs w:val="20"/>
        </w:rPr>
        <w:t xml:space="preserve"> kazalniku 2100 </w:t>
      </w:r>
      <w:r w:rsidR="009A1A1D">
        <w:rPr>
          <w:rFonts w:ascii="Arial" w:hAnsi="Arial" w:cs="Arial"/>
          <w:sz w:val="20"/>
          <w:szCs w:val="20"/>
        </w:rPr>
        <w:t xml:space="preserve"> vključenih </w:t>
      </w:r>
      <w:r>
        <w:rPr>
          <w:rFonts w:ascii="Arial" w:hAnsi="Arial" w:cs="Arial"/>
          <w:sz w:val="20"/>
          <w:szCs w:val="20"/>
        </w:rPr>
        <w:t>oseb</w:t>
      </w:r>
      <w:r w:rsidRPr="005645E5">
        <w:rPr>
          <w:rFonts w:ascii="Arial" w:hAnsi="Arial" w:cs="Arial"/>
          <w:sz w:val="20"/>
          <w:szCs w:val="20"/>
        </w:rPr>
        <w:t>. Uspešnih izhodov iz projekta je bilo v letu 2022 skupaj 325 (153 na vzhodu in 172 na zahodu). Od tega se je 26 uporabnikov vključilo v iskanje zaposlitve (</w:t>
      </w:r>
      <w:r>
        <w:rPr>
          <w:rFonts w:ascii="Arial" w:hAnsi="Arial" w:cs="Arial"/>
          <w:sz w:val="20"/>
          <w:szCs w:val="20"/>
        </w:rPr>
        <w:t>sedem</w:t>
      </w:r>
      <w:r w:rsidRPr="005645E5">
        <w:rPr>
          <w:rFonts w:ascii="Arial" w:hAnsi="Arial" w:cs="Arial"/>
          <w:sz w:val="20"/>
          <w:szCs w:val="20"/>
        </w:rPr>
        <w:t xml:space="preserve"> na vzhodu in 19 na zahodu), 294 v izobraževanje, usposabljanje, pridobivanje kvalifikacij (143 na vzhodu in 151 na zahodu) </w:t>
      </w:r>
      <w:r>
        <w:rPr>
          <w:rFonts w:ascii="Arial" w:hAnsi="Arial" w:cs="Arial"/>
          <w:sz w:val="20"/>
          <w:szCs w:val="20"/>
        </w:rPr>
        <w:t xml:space="preserve">in pet </w:t>
      </w:r>
      <w:r w:rsidRPr="005645E5">
        <w:rPr>
          <w:rFonts w:ascii="Arial" w:hAnsi="Arial" w:cs="Arial"/>
          <w:sz w:val="20"/>
          <w:szCs w:val="20"/>
        </w:rPr>
        <w:t>v zaposlitev (</w:t>
      </w:r>
      <w:r>
        <w:rPr>
          <w:rFonts w:ascii="Arial" w:hAnsi="Arial" w:cs="Arial"/>
          <w:sz w:val="20"/>
          <w:szCs w:val="20"/>
        </w:rPr>
        <w:t>trije</w:t>
      </w:r>
      <w:r w:rsidRPr="005645E5">
        <w:rPr>
          <w:rFonts w:ascii="Arial" w:hAnsi="Arial" w:cs="Arial"/>
          <w:sz w:val="20"/>
          <w:szCs w:val="20"/>
        </w:rPr>
        <w:t xml:space="preserve"> na vzhodu in </w:t>
      </w:r>
      <w:r>
        <w:rPr>
          <w:rFonts w:ascii="Arial" w:hAnsi="Arial" w:cs="Arial"/>
          <w:sz w:val="20"/>
          <w:szCs w:val="20"/>
        </w:rPr>
        <w:t>dva</w:t>
      </w:r>
      <w:r w:rsidRPr="005645E5">
        <w:rPr>
          <w:rFonts w:ascii="Arial" w:hAnsi="Arial" w:cs="Arial"/>
          <w:sz w:val="20"/>
          <w:szCs w:val="20"/>
        </w:rPr>
        <w:t xml:space="preserve"> na zahodu). Od začetka projekta je imelo uspešen izhod iz projekta skupaj 1523 uporabnikov. Od tega se jih je 190 vključilo v iskanje zaposlitve, 1306 </w:t>
      </w:r>
      <w:r w:rsidR="009A1A1D">
        <w:rPr>
          <w:rFonts w:ascii="Arial" w:hAnsi="Arial" w:cs="Arial"/>
          <w:sz w:val="20"/>
          <w:szCs w:val="20"/>
        </w:rPr>
        <w:t xml:space="preserve">jih </w:t>
      </w:r>
      <w:r w:rsidRPr="005645E5">
        <w:rPr>
          <w:rFonts w:ascii="Arial" w:hAnsi="Arial" w:cs="Arial"/>
          <w:sz w:val="20"/>
          <w:szCs w:val="20"/>
        </w:rPr>
        <w:t xml:space="preserve">je nadaljevalo šolanje, 27 pa </w:t>
      </w:r>
      <w:r w:rsidR="009A1A1D">
        <w:rPr>
          <w:rFonts w:ascii="Arial" w:hAnsi="Arial" w:cs="Arial"/>
          <w:sz w:val="20"/>
          <w:szCs w:val="20"/>
        </w:rPr>
        <w:t xml:space="preserve">se jih je </w:t>
      </w:r>
      <w:r w:rsidRPr="005645E5">
        <w:rPr>
          <w:rFonts w:ascii="Arial" w:hAnsi="Arial" w:cs="Arial"/>
          <w:sz w:val="20"/>
          <w:szCs w:val="20"/>
        </w:rPr>
        <w:t xml:space="preserve">zaposlilo. Poleg rednih izhodov iz projekta so imeli v zadnjem letu številni partnerji tudi izhode, ki so jih </w:t>
      </w:r>
      <w:r w:rsidR="009A1A1D">
        <w:rPr>
          <w:rFonts w:ascii="Arial" w:hAnsi="Arial" w:cs="Arial"/>
          <w:sz w:val="20"/>
          <w:szCs w:val="20"/>
        </w:rPr>
        <w:t xml:space="preserve">evidentirali </w:t>
      </w:r>
      <w:r w:rsidRPr="005645E5">
        <w:rPr>
          <w:rFonts w:ascii="Arial" w:hAnsi="Arial" w:cs="Arial"/>
          <w:sz w:val="20"/>
          <w:szCs w:val="20"/>
        </w:rPr>
        <w:t xml:space="preserve">kot ostale oziroma predčasne, saj ni prišlo do nobenega od v razpisu </w:t>
      </w:r>
      <w:r w:rsidR="009A1A1D">
        <w:rPr>
          <w:rFonts w:ascii="Arial" w:hAnsi="Arial" w:cs="Arial"/>
          <w:sz w:val="20"/>
          <w:szCs w:val="20"/>
        </w:rPr>
        <w:t>navedenih</w:t>
      </w:r>
      <w:r w:rsidR="009A1A1D" w:rsidRPr="005645E5">
        <w:rPr>
          <w:rFonts w:ascii="Arial" w:hAnsi="Arial" w:cs="Arial"/>
          <w:sz w:val="20"/>
          <w:szCs w:val="20"/>
        </w:rPr>
        <w:t xml:space="preserve"> </w:t>
      </w:r>
      <w:r w:rsidRPr="005645E5">
        <w:rPr>
          <w:rFonts w:ascii="Arial" w:hAnsi="Arial" w:cs="Arial"/>
          <w:sz w:val="20"/>
          <w:szCs w:val="20"/>
        </w:rPr>
        <w:t>izhodov (prijava na ZRSZ, nadaljevanje šolanja, zaposlitev). Uporabnikov, kater</w:t>
      </w:r>
      <w:r w:rsidR="001F12DB">
        <w:rPr>
          <w:rFonts w:ascii="Arial" w:hAnsi="Arial" w:cs="Arial"/>
          <w:sz w:val="20"/>
          <w:szCs w:val="20"/>
        </w:rPr>
        <w:t>ih</w:t>
      </w:r>
      <w:r w:rsidRPr="005645E5">
        <w:rPr>
          <w:rFonts w:ascii="Arial" w:hAnsi="Arial" w:cs="Arial"/>
          <w:sz w:val="20"/>
          <w:szCs w:val="20"/>
        </w:rPr>
        <w:t xml:space="preserve"> </w:t>
      </w:r>
      <w:r w:rsidR="001F12DB">
        <w:rPr>
          <w:rFonts w:ascii="Arial" w:hAnsi="Arial" w:cs="Arial"/>
          <w:sz w:val="20"/>
          <w:szCs w:val="20"/>
        </w:rPr>
        <w:t xml:space="preserve">izhodi </w:t>
      </w:r>
      <w:r w:rsidRPr="005645E5">
        <w:rPr>
          <w:rFonts w:ascii="Arial" w:hAnsi="Arial" w:cs="Arial"/>
          <w:sz w:val="20"/>
          <w:szCs w:val="20"/>
        </w:rPr>
        <w:t xml:space="preserve">so </w:t>
      </w:r>
      <w:r w:rsidR="001F12DB">
        <w:rPr>
          <w:rFonts w:ascii="Arial" w:hAnsi="Arial" w:cs="Arial"/>
          <w:sz w:val="20"/>
          <w:szCs w:val="20"/>
        </w:rPr>
        <w:t>bili evidentirani kot</w:t>
      </w:r>
      <w:r w:rsidR="001F12DB" w:rsidRPr="005645E5">
        <w:rPr>
          <w:rFonts w:ascii="Arial" w:hAnsi="Arial" w:cs="Arial"/>
          <w:sz w:val="20"/>
          <w:szCs w:val="20"/>
        </w:rPr>
        <w:t xml:space="preserve"> </w:t>
      </w:r>
      <w:r w:rsidRPr="005645E5">
        <w:rPr>
          <w:rFonts w:ascii="Arial" w:hAnsi="Arial" w:cs="Arial"/>
          <w:sz w:val="20"/>
          <w:szCs w:val="20"/>
        </w:rPr>
        <w:t>ostal</w:t>
      </w:r>
      <w:r w:rsidR="001F12DB">
        <w:rPr>
          <w:rFonts w:ascii="Arial" w:hAnsi="Arial" w:cs="Arial"/>
          <w:sz w:val="20"/>
          <w:szCs w:val="20"/>
        </w:rPr>
        <w:t>i</w:t>
      </w:r>
      <w:r w:rsidRPr="005645E5">
        <w:rPr>
          <w:rFonts w:ascii="Arial" w:hAnsi="Arial" w:cs="Arial"/>
          <w:sz w:val="20"/>
          <w:szCs w:val="20"/>
        </w:rPr>
        <w:t xml:space="preserve">, je bilo na ravni celotnega projekta v letu 2022 skupaj 95 (37 na vzhodu in 58 na zahodu). Od začetka projekta je bilo ostalih izhodov 548 (295 na vzhodu in 253 na zahodu). V projektu Prehod mladih so skupaj z vzgojno-izobraževalnimi organizacijami in drugimi pomembnimi strokovnimi institucijami, kot so </w:t>
      </w:r>
      <w:r>
        <w:rPr>
          <w:rFonts w:ascii="Arial" w:hAnsi="Arial" w:cs="Arial"/>
          <w:sz w:val="20"/>
          <w:szCs w:val="20"/>
        </w:rPr>
        <w:t>c</w:t>
      </w:r>
      <w:r w:rsidRPr="005645E5">
        <w:rPr>
          <w:rFonts w:ascii="Arial" w:hAnsi="Arial" w:cs="Arial"/>
          <w:sz w:val="20"/>
          <w:szCs w:val="20"/>
        </w:rPr>
        <w:t>entri za socialno delo, ZRSŠ, zdravstvenimi domovi in drugi</w:t>
      </w:r>
      <w:r w:rsidR="001F12DB">
        <w:rPr>
          <w:rFonts w:ascii="Arial" w:hAnsi="Arial" w:cs="Arial"/>
          <w:sz w:val="20"/>
          <w:szCs w:val="20"/>
        </w:rPr>
        <w:t>,</w:t>
      </w:r>
      <w:r w:rsidRPr="005645E5">
        <w:rPr>
          <w:rFonts w:ascii="Arial" w:hAnsi="Arial" w:cs="Arial"/>
          <w:sz w:val="20"/>
          <w:szCs w:val="20"/>
        </w:rPr>
        <w:t xml:space="preserve"> ter delodajalci in njihovimi asociacijami, lokalnimi skupnostmi </w:t>
      </w:r>
      <w:r w:rsidR="001F12DB">
        <w:rPr>
          <w:rFonts w:ascii="Arial" w:hAnsi="Arial" w:cs="Arial"/>
          <w:sz w:val="20"/>
          <w:szCs w:val="20"/>
        </w:rPr>
        <w:t xml:space="preserve">in </w:t>
      </w:r>
      <w:r w:rsidRPr="005645E5">
        <w:rPr>
          <w:rFonts w:ascii="Arial" w:hAnsi="Arial" w:cs="Arial"/>
          <w:sz w:val="20"/>
          <w:szCs w:val="20"/>
        </w:rPr>
        <w:t>nevladnimi organizacijami ustvarili veliko uspešnih zgodb prehoda mladih s posebnimi potrebami iz šole na trg dela.</w:t>
      </w:r>
    </w:p>
    <w:p w14:paraId="4D9B1D73" w14:textId="392F49B2" w:rsidR="006C243B" w:rsidRPr="005645E5" w:rsidRDefault="006C243B" w:rsidP="00A41B94">
      <w:pPr>
        <w:spacing w:after="0"/>
        <w:jc w:val="both"/>
        <w:rPr>
          <w:rFonts w:ascii="Arial" w:hAnsi="Arial" w:cs="Arial"/>
          <w:sz w:val="20"/>
          <w:szCs w:val="20"/>
        </w:rPr>
      </w:pPr>
      <w:r w:rsidRPr="005645E5">
        <w:rPr>
          <w:rFonts w:ascii="Arial" w:hAnsi="Arial" w:cs="Arial"/>
          <w:sz w:val="20"/>
          <w:szCs w:val="20"/>
        </w:rPr>
        <w:t xml:space="preserve">V začetku leta 2022 so z izvajalcem </w:t>
      </w:r>
      <w:r w:rsidR="001F12DB">
        <w:rPr>
          <w:rFonts w:ascii="Arial" w:hAnsi="Arial" w:cs="Arial"/>
          <w:sz w:val="20"/>
          <w:szCs w:val="20"/>
        </w:rPr>
        <w:t>vrednotenja</w:t>
      </w:r>
      <w:r w:rsidRPr="005645E5">
        <w:rPr>
          <w:rFonts w:ascii="Arial" w:hAnsi="Arial" w:cs="Arial"/>
          <w:sz w:val="20"/>
          <w:szCs w:val="20"/>
        </w:rPr>
        <w:t xml:space="preserve"> projekta, Razvojnim centrom za zaposlitveno rehabilitacijo pri URI – Soča, sodelovali pri vrednotenju četrtega leta izvajanja projekta. Prav tako so </w:t>
      </w:r>
      <w:r>
        <w:rPr>
          <w:rFonts w:ascii="Arial" w:hAnsi="Arial" w:cs="Arial"/>
          <w:sz w:val="20"/>
          <w:szCs w:val="20"/>
        </w:rPr>
        <w:t>med</w:t>
      </w:r>
      <w:r w:rsidRPr="005645E5">
        <w:rPr>
          <w:rFonts w:ascii="Arial" w:hAnsi="Arial" w:cs="Arial"/>
          <w:sz w:val="20"/>
          <w:szCs w:val="20"/>
        </w:rPr>
        <w:t xml:space="preserve"> let</w:t>
      </w:r>
      <w:r>
        <w:rPr>
          <w:rFonts w:ascii="Arial" w:hAnsi="Arial" w:cs="Arial"/>
          <w:sz w:val="20"/>
          <w:szCs w:val="20"/>
        </w:rPr>
        <w:t>om</w:t>
      </w:r>
      <w:r w:rsidRPr="005645E5">
        <w:rPr>
          <w:rFonts w:ascii="Arial" w:hAnsi="Arial" w:cs="Arial"/>
          <w:sz w:val="20"/>
          <w:szCs w:val="20"/>
        </w:rPr>
        <w:t xml:space="preserve"> intenzivno sodelovali pri pripravi podatkov za </w:t>
      </w:r>
      <w:r w:rsidR="001F12DB">
        <w:rPr>
          <w:rFonts w:ascii="Arial" w:hAnsi="Arial" w:cs="Arial"/>
          <w:sz w:val="20"/>
          <w:szCs w:val="20"/>
        </w:rPr>
        <w:t>vrednotenje</w:t>
      </w:r>
      <w:r w:rsidRPr="005645E5">
        <w:rPr>
          <w:rFonts w:ascii="Arial" w:hAnsi="Arial" w:cs="Arial"/>
          <w:sz w:val="20"/>
          <w:szCs w:val="20"/>
        </w:rPr>
        <w:t xml:space="preserve"> leta 2022. Sproti so dopolnjevali mrežo delodajalcev, ki na različne načine sodelujejo v projektu</w:t>
      </w:r>
      <w:r>
        <w:rPr>
          <w:rFonts w:ascii="Arial" w:hAnsi="Arial" w:cs="Arial"/>
          <w:sz w:val="20"/>
          <w:szCs w:val="20"/>
        </w:rPr>
        <w:t>,</w:t>
      </w:r>
      <w:r w:rsidRPr="005645E5">
        <w:rPr>
          <w:rFonts w:ascii="Arial" w:hAnsi="Arial" w:cs="Arial"/>
          <w:sz w:val="20"/>
          <w:szCs w:val="20"/>
        </w:rPr>
        <w:t xml:space="preserve"> </w:t>
      </w:r>
      <w:r>
        <w:rPr>
          <w:rFonts w:ascii="Arial" w:hAnsi="Arial" w:cs="Arial"/>
          <w:sz w:val="20"/>
          <w:szCs w:val="20"/>
        </w:rPr>
        <w:t>in</w:t>
      </w:r>
      <w:r w:rsidRPr="005645E5">
        <w:rPr>
          <w:rFonts w:ascii="Arial" w:hAnsi="Arial" w:cs="Arial"/>
          <w:sz w:val="20"/>
          <w:szCs w:val="20"/>
        </w:rPr>
        <w:t xml:space="preserve"> tudi mrežo vzgojno</w:t>
      </w:r>
      <w:r>
        <w:rPr>
          <w:rFonts w:ascii="Arial" w:hAnsi="Arial" w:cs="Arial"/>
          <w:sz w:val="20"/>
          <w:szCs w:val="20"/>
        </w:rPr>
        <w:t>-</w:t>
      </w:r>
      <w:r w:rsidRPr="005645E5">
        <w:rPr>
          <w:rFonts w:ascii="Arial" w:hAnsi="Arial" w:cs="Arial"/>
          <w:sz w:val="20"/>
          <w:szCs w:val="20"/>
        </w:rPr>
        <w:t>izobraževalnih in drugih ustanov, s katerimi sodeluje</w:t>
      </w:r>
      <w:r>
        <w:rPr>
          <w:rFonts w:ascii="Arial" w:hAnsi="Arial" w:cs="Arial"/>
          <w:sz w:val="20"/>
          <w:szCs w:val="20"/>
        </w:rPr>
        <w:t>j</w:t>
      </w:r>
      <w:r w:rsidRPr="005645E5">
        <w:rPr>
          <w:rFonts w:ascii="Arial" w:hAnsi="Arial" w:cs="Arial"/>
          <w:sz w:val="20"/>
          <w:szCs w:val="20"/>
        </w:rPr>
        <w:t xml:space="preserve">o. Koordinirali so zbiranje evalvacijskih vprašalnikov, ki so namenjeni </w:t>
      </w:r>
      <w:r w:rsidR="001F12DB">
        <w:rPr>
          <w:rFonts w:ascii="Arial" w:hAnsi="Arial" w:cs="Arial"/>
          <w:sz w:val="20"/>
          <w:szCs w:val="20"/>
        </w:rPr>
        <w:t xml:space="preserve">vrednotenju </w:t>
      </w:r>
      <w:r w:rsidRPr="005645E5">
        <w:rPr>
          <w:rFonts w:ascii="Arial" w:hAnsi="Arial" w:cs="Arial"/>
          <w:sz w:val="20"/>
          <w:szCs w:val="20"/>
        </w:rPr>
        <w:t>sodelovanja v projektu tako uporabnikov kot staršev, zaposlenih strokovnih delavcev, svetovalnih delavcev na šolah in drugih organizacijah ter delodajalcev.</w:t>
      </w:r>
    </w:p>
    <w:p w14:paraId="52C595D9" w14:textId="6C367432" w:rsidR="006C243B" w:rsidRPr="005645E5" w:rsidRDefault="006C243B" w:rsidP="00A41B94">
      <w:pPr>
        <w:pStyle w:val="Default"/>
        <w:spacing w:line="276" w:lineRule="auto"/>
        <w:jc w:val="both"/>
        <w:rPr>
          <w:rFonts w:ascii="Arial" w:hAnsi="Arial" w:cs="Arial"/>
          <w:color w:val="auto"/>
          <w:sz w:val="20"/>
          <w:szCs w:val="20"/>
        </w:rPr>
      </w:pPr>
      <w:r w:rsidRPr="005645E5">
        <w:rPr>
          <w:rFonts w:ascii="Arial" w:hAnsi="Arial" w:cs="Arial"/>
          <w:color w:val="auto"/>
          <w:sz w:val="20"/>
          <w:szCs w:val="20"/>
        </w:rPr>
        <w:t xml:space="preserve">Zaključna konferenca projekta Prehod mladih je bila 25. maja 2022 v prostorih Hiše Evropske unije v Ljubljani in </w:t>
      </w:r>
      <w:r w:rsidR="001F12DB">
        <w:rPr>
          <w:rFonts w:ascii="Arial" w:hAnsi="Arial" w:cs="Arial"/>
          <w:color w:val="auto"/>
          <w:sz w:val="20"/>
          <w:szCs w:val="20"/>
        </w:rPr>
        <w:t xml:space="preserve">je </w:t>
      </w:r>
      <w:r w:rsidRPr="005645E5">
        <w:rPr>
          <w:rFonts w:ascii="Arial" w:hAnsi="Arial" w:cs="Arial"/>
          <w:color w:val="auto"/>
          <w:sz w:val="20"/>
          <w:szCs w:val="20"/>
        </w:rPr>
        <w:t xml:space="preserve">za zainteresirane udeležence </w:t>
      </w:r>
      <w:r w:rsidR="001F12DB">
        <w:rPr>
          <w:rFonts w:ascii="Arial" w:hAnsi="Arial" w:cs="Arial"/>
          <w:color w:val="auto"/>
          <w:sz w:val="20"/>
          <w:szCs w:val="20"/>
        </w:rPr>
        <w:t xml:space="preserve">potekala </w:t>
      </w:r>
      <w:r w:rsidRPr="005645E5">
        <w:rPr>
          <w:rFonts w:ascii="Arial" w:hAnsi="Arial" w:cs="Arial"/>
          <w:color w:val="auto"/>
          <w:sz w:val="20"/>
          <w:szCs w:val="20"/>
        </w:rPr>
        <w:t xml:space="preserve">tudi po spletu. </w:t>
      </w:r>
      <w:r w:rsidR="001F12DB">
        <w:rPr>
          <w:rFonts w:ascii="Arial" w:hAnsi="Arial" w:cs="Arial"/>
          <w:color w:val="auto"/>
          <w:sz w:val="20"/>
          <w:szCs w:val="20"/>
        </w:rPr>
        <w:t>B</w:t>
      </w:r>
      <w:r w:rsidRPr="005645E5">
        <w:rPr>
          <w:rFonts w:ascii="Arial" w:hAnsi="Arial" w:cs="Arial"/>
          <w:color w:val="auto"/>
          <w:sz w:val="20"/>
          <w:szCs w:val="20"/>
        </w:rPr>
        <w:t xml:space="preserve">ila </w:t>
      </w:r>
      <w:r w:rsidR="001F12DB">
        <w:rPr>
          <w:rFonts w:ascii="Arial" w:hAnsi="Arial" w:cs="Arial"/>
          <w:color w:val="auto"/>
          <w:sz w:val="20"/>
          <w:szCs w:val="20"/>
        </w:rPr>
        <w:t xml:space="preserve">je </w:t>
      </w:r>
      <w:r w:rsidRPr="005645E5">
        <w:rPr>
          <w:rFonts w:ascii="Arial" w:hAnsi="Arial" w:cs="Arial"/>
          <w:color w:val="auto"/>
          <w:sz w:val="20"/>
          <w:szCs w:val="20"/>
        </w:rPr>
        <w:t xml:space="preserve">zelo dobro obiskana, sklepna ugotovitev pa je bila, da so storitve prehoda, ki </w:t>
      </w:r>
      <w:r w:rsidRPr="005645E5">
        <w:rPr>
          <w:rFonts w:ascii="Arial" w:hAnsi="Arial" w:cs="Arial"/>
          <w:sz w:val="20"/>
          <w:szCs w:val="20"/>
        </w:rPr>
        <w:t>so</w:t>
      </w:r>
      <w:r w:rsidRPr="005645E5">
        <w:rPr>
          <w:rFonts w:ascii="Arial" w:hAnsi="Arial" w:cs="Arial"/>
          <w:color w:val="auto"/>
          <w:sz w:val="20"/>
          <w:szCs w:val="20"/>
        </w:rPr>
        <w:t xml:space="preserve"> jih razvili v okviru projekta, nujno potrebne.</w:t>
      </w:r>
    </w:p>
    <w:p w14:paraId="01129435" w14:textId="3B2B855E" w:rsidR="006C243B" w:rsidRPr="005645E5" w:rsidRDefault="006C243B" w:rsidP="00A41B94">
      <w:pPr>
        <w:spacing w:after="0"/>
        <w:jc w:val="both"/>
        <w:rPr>
          <w:rFonts w:ascii="Arial" w:hAnsi="Arial" w:cs="Arial"/>
          <w:sz w:val="20"/>
          <w:szCs w:val="20"/>
        </w:rPr>
      </w:pPr>
      <w:r w:rsidRPr="005645E5">
        <w:rPr>
          <w:rFonts w:ascii="Arial" w:hAnsi="Arial" w:cs="Arial"/>
          <w:sz w:val="20"/>
          <w:szCs w:val="20"/>
        </w:rPr>
        <w:t xml:space="preserve">Ugotovitev zaključne konference projekta Prehod mladih je bila, da se je projekt v slovenskem prostoru uveljavil kot nepogrešljiv povezovalni člen med sistemom šolanja otrok s posebnimi potrebami in sistemom zaposlovanja invalidov. Na podlagi vseh izvedenih vrednotenj se je projekt Prehod mladih izkazal za izjemno uspešnega in nujno potrebnega tako za udeležene mlade s posebnimi potrebami kot </w:t>
      </w:r>
      <w:r>
        <w:rPr>
          <w:rFonts w:ascii="Arial" w:hAnsi="Arial" w:cs="Arial"/>
          <w:sz w:val="20"/>
          <w:szCs w:val="20"/>
        </w:rPr>
        <w:t xml:space="preserve">za </w:t>
      </w:r>
      <w:r w:rsidRPr="005645E5">
        <w:rPr>
          <w:rFonts w:ascii="Arial" w:hAnsi="Arial" w:cs="Arial"/>
          <w:sz w:val="20"/>
          <w:szCs w:val="20"/>
        </w:rPr>
        <w:t xml:space="preserve">njihove družine, sodelujoče šole </w:t>
      </w:r>
      <w:r>
        <w:rPr>
          <w:rFonts w:ascii="Arial" w:hAnsi="Arial" w:cs="Arial"/>
          <w:sz w:val="20"/>
          <w:szCs w:val="20"/>
        </w:rPr>
        <w:t>in</w:t>
      </w:r>
      <w:r w:rsidRPr="005645E5">
        <w:rPr>
          <w:rFonts w:ascii="Arial" w:hAnsi="Arial" w:cs="Arial"/>
          <w:sz w:val="20"/>
          <w:szCs w:val="20"/>
        </w:rPr>
        <w:t xml:space="preserve"> delodajalce. </w:t>
      </w:r>
    </w:p>
    <w:p w14:paraId="40CC57B9" w14:textId="0FA8311B" w:rsidR="006C243B" w:rsidRPr="005645E5" w:rsidRDefault="006C243B" w:rsidP="00A41B94">
      <w:pPr>
        <w:spacing w:after="0"/>
        <w:jc w:val="both"/>
        <w:rPr>
          <w:rFonts w:ascii="Arial" w:hAnsi="Arial" w:cs="Arial"/>
          <w:sz w:val="20"/>
          <w:szCs w:val="20"/>
        </w:rPr>
      </w:pPr>
      <w:r w:rsidRPr="005645E5">
        <w:rPr>
          <w:rFonts w:ascii="Arial" w:hAnsi="Arial" w:cs="Arial"/>
          <w:sz w:val="20"/>
          <w:szCs w:val="20"/>
        </w:rPr>
        <w:t>Projekt se je času izvajanja edinstveno in inovativno loteval reševanja problematike visoke stopnje brezposelnosti med mladimi s posebnimi potrebami v slovenskem prostoru in se je uveljavil kot nujen povezovalni člen med sistemom šolanja in sistemom zaposlovanja. Pomen projekta prepoznavajo številne vzgojno</w:t>
      </w:r>
      <w:r>
        <w:rPr>
          <w:rFonts w:ascii="Arial" w:hAnsi="Arial" w:cs="Arial"/>
          <w:sz w:val="20"/>
          <w:szCs w:val="20"/>
        </w:rPr>
        <w:t>-</w:t>
      </w:r>
      <w:r w:rsidRPr="005645E5">
        <w:rPr>
          <w:rFonts w:ascii="Arial" w:hAnsi="Arial" w:cs="Arial"/>
          <w:sz w:val="20"/>
          <w:szCs w:val="20"/>
        </w:rPr>
        <w:t xml:space="preserve">izobraževalne ustanove, zdravstvene ustanove, centri za socialno delo, delodajalci, nevladne in druge organizacije.  </w:t>
      </w:r>
    </w:p>
    <w:p w14:paraId="7A4E1CF6" w14:textId="62168173" w:rsidR="006C243B" w:rsidRPr="005645E5" w:rsidRDefault="006C243B" w:rsidP="00A41B94">
      <w:pPr>
        <w:spacing w:after="0"/>
        <w:jc w:val="both"/>
        <w:rPr>
          <w:rFonts w:ascii="Arial" w:hAnsi="Arial" w:cs="Arial"/>
          <w:sz w:val="20"/>
          <w:szCs w:val="20"/>
        </w:rPr>
      </w:pPr>
      <w:r w:rsidRPr="005645E5">
        <w:rPr>
          <w:rFonts w:ascii="Arial" w:eastAsia="Calibri" w:hAnsi="Arial" w:cs="Arial"/>
          <w:sz w:val="20"/>
          <w:szCs w:val="20"/>
        </w:rPr>
        <w:t xml:space="preserve">Ves čas </w:t>
      </w:r>
      <w:r w:rsidRPr="005645E5">
        <w:rPr>
          <w:rFonts w:ascii="Arial" w:hAnsi="Arial" w:cs="Arial"/>
          <w:sz w:val="20"/>
          <w:szCs w:val="20"/>
        </w:rPr>
        <w:t>so</w:t>
      </w:r>
      <w:r w:rsidRPr="005645E5">
        <w:rPr>
          <w:rFonts w:ascii="Arial" w:eastAsia="Calibri" w:hAnsi="Arial" w:cs="Arial"/>
          <w:sz w:val="20"/>
          <w:szCs w:val="20"/>
        </w:rPr>
        <w:t xml:space="preserve"> partnerji projekta Prehod mladih sodelovali s strokovnimi institucijami in državnimi organi, pomembnimi za razvoj projekta, predvsem z MDDSZ, ZRSZ, MIZŠ, ZRSŠ </w:t>
      </w:r>
      <w:r>
        <w:rPr>
          <w:rFonts w:ascii="Arial" w:eastAsia="Calibri" w:hAnsi="Arial" w:cs="Arial"/>
          <w:sz w:val="20"/>
          <w:szCs w:val="20"/>
        </w:rPr>
        <w:t>in</w:t>
      </w:r>
      <w:r w:rsidRPr="005645E5">
        <w:rPr>
          <w:rFonts w:ascii="Arial" w:eastAsia="Calibri" w:hAnsi="Arial" w:cs="Arial"/>
          <w:sz w:val="20"/>
          <w:szCs w:val="20"/>
        </w:rPr>
        <w:t xml:space="preserve"> drugimi pomembnimi akterji. Skupaj </w:t>
      </w:r>
      <w:r w:rsidRPr="005645E5">
        <w:rPr>
          <w:rFonts w:ascii="Arial" w:hAnsi="Arial" w:cs="Arial"/>
          <w:sz w:val="20"/>
          <w:szCs w:val="20"/>
        </w:rPr>
        <w:t>so</w:t>
      </w:r>
      <w:r w:rsidRPr="005645E5">
        <w:rPr>
          <w:rFonts w:ascii="Arial" w:eastAsia="Calibri" w:hAnsi="Arial" w:cs="Arial"/>
          <w:sz w:val="20"/>
          <w:szCs w:val="20"/>
        </w:rPr>
        <w:t xml:space="preserve"> iskali rešitve za čim boljšo umestitev projekta v sistem </w:t>
      </w:r>
      <w:r>
        <w:rPr>
          <w:rFonts w:ascii="Arial" w:eastAsia="Calibri" w:hAnsi="Arial" w:cs="Arial"/>
          <w:sz w:val="20"/>
          <w:szCs w:val="20"/>
        </w:rPr>
        <w:t>in</w:t>
      </w:r>
      <w:r w:rsidRPr="005645E5">
        <w:rPr>
          <w:rFonts w:ascii="Arial" w:eastAsia="Calibri" w:hAnsi="Arial" w:cs="Arial"/>
          <w:sz w:val="20"/>
          <w:szCs w:val="20"/>
        </w:rPr>
        <w:t xml:space="preserve"> pripravljali teren za umestitev nove storitve prehoda med storitve zaposlitvene rehabilitacije.</w:t>
      </w:r>
    </w:p>
    <w:p w14:paraId="21B9FCFC" w14:textId="6B57BEA4" w:rsidR="006C243B" w:rsidRPr="005645E5" w:rsidRDefault="006C243B" w:rsidP="00A41B94">
      <w:pPr>
        <w:spacing w:after="0"/>
        <w:jc w:val="both"/>
        <w:rPr>
          <w:rFonts w:ascii="Arial" w:eastAsia="Calibri" w:hAnsi="Arial" w:cs="Arial"/>
          <w:sz w:val="20"/>
          <w:szCs w:val="20"/>
        </w:rPr>
      </w:pPr>
      <w:r w:rsidRPr="005645E5">
        <w:rPr>
          <w:rFonts w:ascii="Arial" w:eastAsia="Calibri" w:hAnsi="Arial" w:cs="Arial"/>
          <w:sz w:val="20"/>
          <w:szCs w:val="20"/>
        </w:rPr>
        <w:lastRenderedPageBreak/>
        <w:t xml:space="preserve">Avgusta 2022 </w:t>
      </w:r>
      <w:r w:rsidRPr="005645E5">
        <w:rPr>
          <w:rFonts w:ascii="Arial" w:hAnsi="Arial" w:cs="Arial"/>
          <w:sz w:val="20"/>
          <w:szCs w:val="20"/>
        </w:rPr>
        <w:t>so</w:t>
      </w:r>
      <w:r w:rsidRPr="005645E5">
        <w:rPr>
          <w:rFonts w:ascii="Arial" w:eastAsia="Calibri" w:hAnsi="Arial" w:cs="Arial"/>
          <w:sz w:val="20"/>
          <w:szCs w:val="20"/>
        </w:rPr>
        <w:t xml:space="preserve"> pripravili tudi zaključni zbornik projekta Prehod mladih. V </w:t>
      </w:r>
      <w:r>
        <w:rPr>
          <w:rFonts w:ascii="Arial" w:eastAsia="Calibri" w:hAnsi="Arial" w:cs="Arial"/>
          <w:sz w:val="20"/>
          <w:szCs w:val="20"/>
        </w:rPr>
        <w:t>nj</w:t>
      </w:r>
      <w:r w:rsidRPr="005645E5">
        <w:rPr>
          <w:rFonts w:ascii="Arial" w:eastAsia="Calibri" w:hAnsi="Arial" w:cs="Arial"/>
          <w:sz w:val="20"/>
          <w:szCs w:val="20"/>
        </w:rPr>
        <w:t xml:space="preserve">em </w:t>
      </w:r>
      <w:r w:rsidRPr="005645E5">
        <w:rPr>
          <w:rFonts w:ascii="Arial" w:hAnsi="Arial" w:cs="Arial"/>
          <w:sz w:val="20"/>
          <w:szCs w:val="20"/>
        </w:rPr>
        <w:t>so</w:t>
      </w:r>
      <w:r w:rsidRPr="005645E5">
        <w:rPr>
          <w:rFonts w:ascii="Arial" w:eastAsia="Calibri" w:hAnsi="Arial" w:cs="Arial"/>
          <w:sz w:val="20"/>
          <w:szCs w:val="20"/>
        </w:rPr>
        <w:t xml:space="preserve"> poleg povzetka celotnega projekta in </w:t>
      </w:r>
      <w:r>
        <w:rPr>
          <w:rFonts w:ascii="Arial" w:eastAsia="Calibri" w:hAnsi="Arial" w:cs="Arial"/>
          <w:sz w:val="20"/>
          <w:szCs w:val="20"/>
        </w:rPr>
        <w:t>deja</w:t>
      </w:r>
      <w:r w:rsidRPr="005645E5">
        <w:rPr>
          <w:rFonts w:ascii="Arial" w:eastAsia="Calibri" w:hAnsi="Arial" w:cs="Arial"/>
          <w:sz w:val="20"/>
          <w:szCs w:val="20"/>
        </w:rPr>
        <w:t xml:space="preserve">vnosti, ki so </w:t>
      </w:r>
      <w:r w:rsidR="001F12DB">
        <w:rPr>
          <w:rFonts w:ascii="Arial" w:eastAsia="Calibri" w:hAnsi="Arial" w:cs="Arial"/>
          <w:sz w:val="20"/>
          <w:szCs w:val="20"/>
        </w:rPr>
        <w:t>v projektu</w:t>
      </w:r>
      <w:r w:rsidRPr="005645E5">
        <w:rPr>
          <w:rFonts w:ascii="Arial" w:eastAsia="Calibri" w:hAnsi="Arial" w:cs="Arial"/>
          <w:sz w:val="20"/>
          <w:szCs w:val="20"/>
        </w:rPr>
        <w:t xml:space="preserve"> potekale, povzeli tudi glavne </w:t>
      </w:r>
      <w:r w:rsidR="001F12DB">
        <w:rPr>
          <w:rFonts w:ascii="Arial" w:eastAsia="Calibri" w:hAnsi="Arial" w:cs="Arial"/>
          <w:sz w:val="20"/>
          <w:szCs w:val="20"/>
        </w:rPr>
        <w:t>ugotovitve vrednotenja</w:t>
      </w:r>
      <w:r w:rsidRPr="005645E5">
        <w:rPr>
          <w:rFonts w:ascii="Arial" w:eastAsia="Calibri" w:hAnsi="Arial" w:cs="Arial"/>
          <w:sz w:val="20"/>
          <w:szCs w:val="20"/>
        </w:rPr>
        <w:t xml:space="preserve">. Posebna dodana vrednost zbornika je tudi priloga, v kateri </w:t>
      </w:r>
      <w:r w:rsidRPr="005645E5">
        <w:rPr>
          <w:rFonts w:ascii="Arial" w:hAnsi="Arial" w:cs="Arial"/>
          <w:sz w:val="20"/>
          <w:szCs w:val="20"/>
        </w:rPr>
        <w:t>so</w:t>
      </w:r>
      <w:r w:rsidRPr="005645E5">
        <w:rPr>
          <w:rFonts w:ascii="Arial" w:eastAsia="Calibri" w:hAnsi="Arial" w:cs="Arial"/>
          <w:sz w:val="20"/>
          <w:szCs w:val="20"/>
        </w:rPr>
        <w:t xml:space="preserve"> zbrali nekaj primerov dobre prakse, ki zelo dobro ponazarjajo delo projektni</w:t>
      </w:r>
      <w:r>
        <w:rPr>
          <w:rFonts w:ascii="Arial" w:eastAsia="Calibri" w:hAnsi="Arial" w:cs="Arial"/>
          <w:sz w:val="20"/>
          <w:szCs w:val="20"/>
        </w:rPr>
        <w:t>h</w:t>
      </w:r>
      <w:r w:rsidRPr="005645E5">
        <w:rPr>
          <w:rFonts w:ascii="Arial" w:eastAsia="Calibri" w:hAnsi="Arial" w:cs="Arial"/>
          <w:sz w:val="20"/>
          <w:szCs w:val="20"/>
        </w:rPr>
        <w:t xml:space="preserve"> partnerj</w:t>
      </w:r>
      <w:r>
        <w:rPr>
          <w:rFonts w:ascii="Arial" w:eastAsia="Calibri" w:hAnsi="Arial" w:cs="Arial"/>
          <w:sz w:val="20"/>
          <w:szCs w:val="20"/>
        </w:rPr>
        <w:t>ev</w:t>
      </w:r>
      <w:r w:rsidRPr="005645E5">
        <w:rPr>
          <w:rFonts w:ascii="Arial" w:eastAsia="Calibri" w:hAnsi="Arial" w:cs="Arial"/>
          <w:sz w:val="20"/>
          <w:szCs w:val="20"/>
        </w:rPr>
        <w:t xml:space="preserve">. </w:t>
      </w:r>
    </w:p>
    <w:p w14:paraId="772B0D82" w14:textId="3CEB2C21" w:rsidR="006C243B" w:rsidRPr="005645E5" w:rsidRDefault="006C243B" w:rsidP="001514A8">
      <w:pPr>
        <w:spacing w:after="0"/>
        <w:jc w:val="both"/>
        <w:rPr>
          <w:rFonts w:ascii="Arial" w:hAnsi="Arial" w:cs="Arial"/>
          <w:i/>
          <w:iCs/>
          <w:sz w:val="20"/>
          <w:szCs w:val="20"/>
        </w:rPr>
      </w:pPr>
      <w:r w:rsidRPr="005645E5">
        <w:rPr>
          <w:rFonts w:ascii="Arial" w:hAnsi="Arial" w:cs="Arial"/>
          <w:sz w:val="20"/>
          <w:szCs w:val="20"/>
        </w:rPr>
        <w:t xml:space="preserve">Velika dodana vrednost projekta je bila posebej vidna zadnji dve leti, ko so strokovni delavci marsikdaj blažili negativne posledice epidemije in šolanja na daljavo. Ker je projekt nudil hitro in dostopno obravnavo, je posredno razbremenjeval tako šolske svetovalne službe kot tudi zdravstvene ambulante, kar so prepoznavali tudi deležniki s področja šolstva in zdravstva. Ne sme se tudi pozabiti na zelo pomembno preventivno vlogo projekta. Zaradi vseh navedenih razlogov je izjemno pomembno, da se </w:t>
      </w:r>
      <w:r>
        <w:rPr>
          <w:rFonts w:ascii="Arial" w:hAnsi="Arial" w:cs="Arial"/>
          <w:sz w:val="20"/>
          <w:szCs w:val="20"/>
        </w:rPr>
        <w:t>projekt</w:t>
      </w:r>
      <w:r w:rsidRPr="005645E5">
        <w:rPr>
          <w:rFonts w:ascii="Arial" w:hAnsi="Arial" w:cs="Arial"/>
          <w:sz w:val="20"/>
          <w:szCs w:val="20"/>
        </w:rPr>
        <w:t xml:space="preserve"> čim prej nadaljuje </w:t>
      </w:r>
      <w:r w:rsidRPr="005645E5">
        <w:rPr>
          <w:rFonts w:ascii="Arial" w:hAnsi="Arial" w:cs="Arial"/>
          <w:i/>
          <w:iCs/>
          <w:sz w:val="20"/>
          <w:szCs w:val="20"/>
        </w:rPr>
        <w:t>(</w:t>
      </w:r>
      <w:r w:rsidRPr="005645E5">
        <w:rPr>
          <w:rFonts w:ascii="Arial" w:hAnsi="Arial" w:cs="Arial"/>
          <w:b/>
          <w:bCs/>
          <w:i/>
          <w:iCs/>
          <w:sz w:val="20"/>
          <w:szCs w:val="20"/>
        </w:rPr>
        <w:t>ZIZRS</w:t>
      </w:r>
      <w:r w:rsidRPr="005645E5">
        <w:rPr>
          <w:rFonts w:ascii="Arial" w:hAnsi="Arial" w:cs="Arial"/>
          <w:i/>
          <w:iCs/>
          <w:sz w:val="20"/>
          <w:szCs w:val="20"/>
        </w:rPr>
        <w:t>, ukrepa 5.4 in 5.6).</w:t>
      </w:r>
    </w:p>
    <w:p w14:paraId="49B23CBF" w14:textId="77777777" w:rsidR="006C243B" w:rsidRPr="005645E5" w:rsidRDefault="006C243B" w:rsidP="001514A8">
      <w:pPr>
        <w:spacing w:after="0"/>
        <w:jc w:val="both"/>
        <w:rPr>
          <w:rFonts w:ascii="Arial" w:hAnsi="Arial" w:cs="Arial"/>
          <w:sz w:val="20"/>
          <w:szCs w:val="20"/>
        </w:rPr>
      </w:pPr>
    </w:p>
    <w:p w14:paraId="55D1436D" w14:textId="77777777" w:rsidR="006C243B" w:rsidRPr="005645E5" w:rsidRDefault="006C243B" w:rsidP="001514A8">
      <w:pPr>
        <w:spacing w:after="0"/>
        <w:jc w:val="both"/>
        <w:rPr>
          <w:rFonts w:ascii="Arial" w:hAnsi="Arial" w:cs="Arial"/>
          <w:bCs/>
          <w:iCs/>
          <w:color w:val="000000" w:themeColor="text1"/>
          <w:sz w:val="20"/>
          <w:szCs w:val="20"/>
        </w:rPr>
      </w:pPr>
      <w:r w:rsidRPr="005645E5">
        <w:rPr>
          <w:rFonts w:ascii="Arial" w:hAnsi="Arial" w:cs="Arial"/>
          <w:b/>
          <w:iCs/>
          <w:color w:val="000000" w:themeColor="text1"/>
          <w:sz w:val="20"/>
          <w:szCs w:val="20"/>
        </w:rPr>
        <w:t>ZRSZ</w:t>
      </w:r>
      <w:r w:rsidRPr="005645E5">
        <w:rPr>
          <w:rFonts w:ascii="Arial" w:hAnsi="Arial" w:cs="Arial"/>
          <w:bCs/>
          <w:iCs/>
          <w:color w:val="000000" w:themeColor="text1"/>
          <w:sz w:val="20"/>
          <w:szCs w:val="20"/>
        </w:rPr>
        <w:t xml:space="preserve"> poroča o podatkih o vključitvah invalidov v letu 2022. Podatki so prikazani v spodnji preglednici.</w:t>
      </w:r>
    </w:p>
    <w:p w14:paraId="581496D8" w14:textId="77777777" w:rsidR="006C243B" w:rsidRPr="005645E5" w:rsidRDefault="006C243B" w:rsidP="00B76E58">
      <w:pPr>
        <w:autoSpaceDE w:val="0"/>
        <w:autoSpaceDN w:val="0"/>
        <w:adjustRightInd w:val="0"/>
        <w:spacing w:after="0" w:line="240" w:lineRule="auto"/>
        <w:rPr>
          <w:rFonts w:ascii="Arial" w:hAnsi="Arial" w:cs="Arial"/>
          <w:i/>
          <w:iCs/>
          <w:sz w:val="18"/>
          <w:szCs w:val="18"/>
        </w:rPr>
      </w:pPr>
    </w:p>
    <w:p w14:paraId="28EBCC0A" w14:textId="77777777" w:rsidR="006C243B" w:rsidRPr="005645E5" w:rsidRDefault="006C243B" w:rsidP="00B76E58">
      <w:pPr>
        <w:autoSpaceDE w:val="0"/>
        <w:autoSpaceDN w:val="0"/>
        <w:adjustRightInd w:val="0"/>
        <w:spacing w:after="0" w:line="240" w:lineRule="auto"/>
        <w:rPr>
          <w:rFonts w:ascii="Arial" w:hAnsi="Arial" w:cs="Arial"/>
          <w:i/>
          <w:iCs/>
          <w:sz w:val="18"/>
          <w:szCs w:val="18"/>
        </w:rPr>
      </w:pPr>
      <w:bookmarkStart w:id="87" w:name="_Toc135047808"/>
      <w:r w:rsidRPr="005645E5">
        <w:rPr>
          <w:rFonts w:ascii="Arial" w:hAnsi="Arial" w:cs="Arial"/>
          <w:i/>
          <w:iCs/>
          <w:sz w:val="18"/>
          <w:szCs w:val="18"/>
        </w:rPr>
        <w:t xml:space="preserve">Preglednica </w:t>
      </w:r>
      <w:r w:rsidRPr="005645E5">
        <w:rPr>
          <w:rFonts w:ascii="Arial" w:hAnsi="Arial" w:cs="Arial"/>
          <w:i/>
          <w:iCs/>
          <w:sz w:val="18"/>
          <w:szCs w:val="18"/>
        </w:rPr>
        <w:fldChar w:fldCharType="begin"/>
      </w:r>
      <w:r w:rsidRPr="005645E5">
        <w:rPr>
          <w:rFonts w:ascii="Arial" w:hAnsi="Arial" w:cs="Arial"/>
          <w:i/>
          <w:iCs/>
          <w:sz w:val="18"/>
          <w:szCs w:val="18"/>
        </w:rPr>
        <w:instrText xml:space="preserve"> SEQ Preglednica \* ARABIC </w:instrText>
      </w:r>
      <w:r w:rsidRPr="005645E5">
        <w:rPr>
          <w:rFonts w:ascii="Arial" w:hAnsi="Arial" w:cs="Arial"/>
          <w:i/>
          <w:iCs/>
          <w:sz w:val="18"/>
          <w:szCs w:val="18"/>
        </w:rPr>
        <w:fldChar w:fldCharType="separate"/>
      </w:r>
      <w:r w:rsidRPr="005645E5">
        <w:rPr>
          <w:rFonts w:ascii="Arial" w:hAnsi="Arial" w:cs="Arial"/>
          <w:i/>
          <w:iCs/>
          <w:sz w:val="18"/>
          <w:szCs w:val="18"/>
        </w:rPr>
        <w:t>12</w:t>
      </w:r>
      <w:r w:rsidRPr="005645E5">
        <w:rPr>
          <w:rFonts w:ascii="Arial" w:hAnsi="Arial" w:cs="Arial"/>
          <w:i/>
          <w:iCs/>
          <w:sz w:val="18"/>
          <w:szCs w:val="18"/>
        </w:rPr>
        <w:fldChar w:fldCharType="end"/>
      </w:r>
      <w:r w:rsidRPr="005645E5">
        <w:rPr>
          <w:rFonts w:ascii="Arial" w:hAnsi="Arial" w:cs="Arial"/>
          <w:i/>
          <w:iCs/>
          <w:sz w:val="18"/>
          <w:szCs w:val="18"/>
        </w:rPr>
        <w:t>: Vključitve invalidov (ZRSZ)</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51"/>
      </w:tblGrid>
      <w:tr w:rsidR="006C243B" w:rsidRPr="005645E5" w14:paraId="7CC55E04" w14:textId="77777777" w:rsidTr="009C639E">
        <w:trPr>
          <w:trHeight w:val="70"/>
        </w:trPr>
        <w:tc>
          <w:tcPr>
            <w:tcW w:w="6232" w:type="dxa"/>
            <w:tcBorders>
              <w:top w:val="single" w:sz="4" w:space="0" w:color="auto"/>
              <w:left w:val="single" w:sz="4" w:space="0" w:color="auto"/>
              <w:bottom w:val="single" w:sz="4" w:space="0" w:color="auto"/>
              <w:right w:val="single" w:sz="4" w:space="0" w:color="auto"/>
            </w:tcBorders>
            <w:hideMark/>
          </w:tcPr>
          <w:p w14:paraId="78FF60DD" w14:textId="2508D16C" w:rsidR="006C243B" w:rsidRPr="005645E5" w:rsidRDefault="006C243B" w:rsidP="00D66264">
            <w:pPr>
              <w:spacing w:after="0" w:line="256" w:lineRule="auto"/>
              <w:rPr>
                <w:rFonts w:ascii="Arial" w:hAnsi="Arial" w:cs="Arial"/>
                <w:sz w:val="20"/>
                <w:szCs w:val="20"/>
                <w:lang w:eastAsia="en-US"/>
              </w:rPr>
            </w:pPr>
            <w:r w:rsidRPr="005645E5">
              <w:rPr>
                <w:rFonts w:ascii="Arial" w:hAnsi="Arial" w:cs="Arial"/>
                <w:sz w:val="20"/>
                <w:szCs w:val="20"/>
                <w:lang w:eastAsia="en-US"/>
              </w:rPr>
              <w:t xml:space="preserve">Število obravnavanih </w:t>
            </w:r>
            <w:r>
              <w:rPr>
                <w:rFonts w:ascii="Arial" w:hAnsi="Arial" w:cs="Arial"/>
                <w:sz w:val="20"/>
                <w:szCs w:val="20"/>
                <w:lang w:eastAsia="en-US"/>
              </w:rPr>
              <w:t>v</w:t>
            </w:r>
            <w:r w:rsidRPr="005645E5">
              <w:rPr>
                <w:rFonts w:ascii="Arial" w:hAnsi="Arial" w:cs="Arial"/>
                <w:sz w:val="20"/>
                <w:szCs w:val="20"/>
                <w:lang w:eastAsia="en-US"/>
              </w:rPr>
              <w:t xml:space="preserve"> rehabilitacijskih komisijah</w:t>
            </w:r>
          </w:p>
        </w:tc>
        <w:tc>
          <w:tcPr>
            <w:tcW w:w="851" w:type="dxa"/>
            <w:tcBorders>
              <w:top w:val="single" w:sz="4" w:space="0" w:color="auto"/>
              <w:left w:val="single" w:sz="4" w:space="0" w:color="auto"/>
              <w:bottom w:val="single" w:sz="4" w:space="0" w:color="auto"/>
              <w:right w:val="single" w:sz="4" w:space="0" w:color="auto"/>
            </w:tcBorders>
            <w:hideMark/>
          </w:tcPr>
          <w:p w14:paraId="7833F831"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782</w:t>
            </w:r>
          </w:p>
        </w:tc>
      </w:tr>
      <w:tr w:rsidR="006C243B" w:rsidRPr="005645E5" w14:paraId="391A4CB8" w14:textId="77777777" w:rsidTr="009C639E">
        <w:tc>
          <w:tcPr>
            <w:tcW w:w="6232" w:type="dxa"/>
            <w:tcBorders>
              <w:top w:val="single" w:sz="4" w:space="0" w:color="auto"/>
              <w:left w:val="single" w:sz="4" w:space="0" w:color="auto"/>
              <w:bottom w:val="single" w:sz="4" w:space="0" w:color="auto"/>
              <w:right w:val="single" w:sz="4" w:space="0" w:color="auto"/>
            </w:tcBorders>
            <w:hideMark/>
          </w:tcPr>
          <w:p w14:paraId="3AB4C726"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Število vključenih v storitve zaposlitvene rehabilitacije</w:t>
            </w:r>
          </w:p>
        </w:tc>
        <w:tc>
          <w:tcPr>
            <w:tcW w:w="851" w:type="dxa"/>
            <w:tcBorders>
              <w:top w:val="single" w:sz="4" w:space="0" w:color="auto"/>
              <w:left w:val="single" w:sz="4" w:space="0" w:color="auto"/>
              <w:bottom w:val="single" w:sz="4" w:space="0" w:color="auto"/>
              <w:right w:val="single" w:sz="4" w:space="0" w:color="auto"/>
            </w:tcBorders>
            <w:hideMark/>
          </w:tcPr>
          <w:p w14:paraId="4448D4D8" w14:textId="5E56D122"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2027</w:t>
            </w:r>
          </w:p>
        </w:tc>
      </w:tr>
      <w:tr w:rsidR="006C243B" w:rsidRPr="005645E5" w14:paraId="2E33BD8D" w14:textId="77777777" w:rsidTr="009C639E">
        <w:tc>
          <w:tcPr>
            <w:tcW w:w="6232" w:type="dxa"/>
            <w:tcBorders>
              <w:top w:val="single" w:sz="4" w:space="0" w:color="auto"/>
              <w:left w:val="single" w:sz="4" w:space="0" w:color="auto"/>
              <w:bottom w:val="single" w:sz="4" w:space="0" w:color="auto"/>
              <w:right w:val="single" w:sz="4" w:space="0" w:color="auto"/>
            </w:tcBorders>
            <w:hideMark/>
          </w:tcPr>
          <w:p w14:paraId="40FDF80D"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Število invalidov, ki jim je bila izdana odločba o podporni zaposlitvi</w:t>
            </w:r>
          </w:p>
        </w:tc>
        <w:tc>
          <w:tcPr>
            <w:tcW w:w="851" w:type="dxa"/>
            <w:tcBorders>
              <w:top w:val="single" w:sz="4" w:space="0" w:color="auto"/>
              <w:left w:val="single" w:sz="4" w:space="0" w:color="auto"/>
              <w:bottom w:val="single" w:sz="4" w:space="0" w:color="auto"/>
              <w:right w:val="single" w:sz="4" w:space="0" w:color="auto"/>
            </w:tcBorders>
            <w:hideMark/>
          </w:tcPr>
          <w:p w14:paraId="6A21CFF4"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92</w:t>
            </w:r>
          </w:p>
        </w:tc>
      </w:tr>
      <w:tr w:rsidR="006C243B" w:rsidRPr="005645E5" w14:paraId="242E7DCA" w14:textId="77777777" w:rsidTr="009C639E">
        <w:tc>
          <w:tcPr>
            <w:tcW w:w="6232" w:type="dxa"/>
            <w:tcBorders>
              <w:top w:val="single" w:sz="4" w:space="0" w:color="auto"/>
              <w:left w:val="single" w:sz="4" w:space="0" w:color="auto"/>
              <w:bottom w:val="single" w:sz="4" w:space="0" w:color="auto"/>
              <w:right w:val="single" w:sz="4" w:space="0" w:color="auto"/>
            </w:tcBorders>
            <w:hideMark/>
          </w:tcPr>
          <w:p w14:paraId="11FB9202"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Število invalidov, ki jim je bila izdana odločba o zaščitni zaposlitvi</w:t>
            </w:r>
          </w:p>
        </w:tc>
        <w:tc>
          <w:tcPr>
            <w:tcW w:w="851" w:type="dxa"/>
            <w:tcBorders>
              <w:top w:val="single" w:sz="4" w:space="0" w:color="auto"/>
              <w:left w:val="single" w:sz="4" w:space="0" w:color="auto"/>
              <w:bottom w:val="single" w:sz="4" w:space="0" w:color="auto"/>
              <w:right w:val="single" w:sz="4" w:space="0" w:color="auto"/>
            </w:tcBorders>
            <w:hideMark/>
          </w:tcPr>
          <w:p w14:paraId="7B1D0AA6"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140</w:t>
            </w:r>
          </w:p>
        </w:tc>
      </w:tr>
      <w:tr w:rsidR="006C243B" w:rsidRPr="005645E5" w14:paraId="3A699B5E" w14:textId="77777777" w:rsidTr="009C639E">
        <w:tc>
          <w:tcPr>
            <w:tcW w:w="6232" w:type="dxa"/>
            <w:tcBorders>
              <w:top w:val="single" w:sz="4" w:space="0" w:color="auto"/>
              <w:left w:val="single" w:sz="4" w:space="0" w:color="auto"/>
              <w:bottom w:val="single" w:sz="4" w:space="0" w:color="auto"/>
              <w:right w:val="single" w:sz="4" w:space="0" w:color="auto"/>
            </w:tcBorders>
            <w:hideMark/>
          </w:tcPr>
          <w:p w14:paraId="269C6F0C"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Število invalidov, ki jim je bila izdana odločba o nezaposljivosti</w:t>
            </w:r>
          </w:p>
        </w:tc>
        <w:tc>
          <w:tcPr>
            <w:tcW w:w="851" w:type="dxa"/>
            <w:tcBorders>
              <w:top w:val="single" w:sz="4" w:space="0" w:color="auto"/>
              <w:left w:val="single" w:sz="4" w:space="0" w:color="auto"/>
              <w:bottom w:val="single" w:sz="4" w:space="0" w:color="auto"/>
              <w:right w:val="single" w:sz="4" w:space="0" w:color="auto"/>
            </w:tcBorders>
            <w:hideMark/>
          </w:tcPr>
          <w:p w14:paraId="5A5CEFD5"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461</w:t>
            </w:r>
          </w:p>
        </w:tc>
      </w:tr>
      <w:tr w:rsidR="006C243B" w:rsidRPr="005645E5" w14:paraId="19D61D37" w14:textId="77777777" w:rsidTr="009C639E">
        <w:tc>
          <w:tcPr>
            <w:tcW w:w="6232" w:type="dxa"/>
            <w:tcBorders>
              <w:top w:val="single" w:sz="4" w:space="0" w:color="auto"/>
              <w:left w:val="single" w:sz="4" w:space="0" w:color="auto"/>
              <w:bottom w:val="single" w:sz="4" w:space="0" w:color="auto"/>
              <w:right w:val="single" w:sz="4" w:space="0" w:color="auto"/>
            </w:tcBorders>
            <w:hideMark/>
          </w:tcPr>
          <w:p w14:paraId="007A2897" w14:textId="43A1E855" w:rsidR="006C243B" w:rsidRPr="005645E5" w:rsidRDefault="006C243B" w:rsidP="002077C7">
            <w:pPr>
              <w:spacing w:after="0" w:line="256" w:lineRule="auto"/>
              <w:rPr>
                <w:rFonts w:ascii="Arial" w:hAnsi="Arial" w:cs="Arial"/>
                <w:sz w:val="20"/>
                <w:szCs w:val="20"/>
                <w:lang w:eastAsia="en-US"/>
              </w:rPr>
            </w:pPr>
            <w:r w:rsidRPr="005645E5">
              <w:rPr>
                <w:rFonts w:ascii="Arial" w:hAnsi="Arial" w:cs="Arial"/>
                <w:sz w:val="20"/>
                <w:szCs w:val="20"/>
                <w:lang w:eastAsia="en-US"/>
              </w:rPr>
              <w:t>Število invalidov</w:t>
            </w:r>
            <w:r w:rsidR="002077C7">
              <w:rPr>
                <w:rFonts w:ascii="Arial" w:hAnsi="Arial" w:cs="Arial"/>
                <w:sz w:val="20"/>
                <w:szCs w:val="20"/>
                <w:lang w:eastAsia="en-US"/>
              </w:rPr>
              <w:t>,</w:t>
            </w:r>
            <w:r w:rsidR="002077C7" w:rsidRPr="005645E5">
              <w:rPr>
                <w:rFonts w:ascii="Arial" w:hAnsi="Arial" w:cs="Arial"/>
                <w:sz w:val="20"/>
                <w:szCs w:val="20"/>
                <w:lang w:eastAsia="en-US"/>
              </w:rPr>
              <w:t xml:space="preserve"> vključenih</w:t>
            </w:r>
            <w:r w:rsidRPr="005645E5">
              <w:rPr>
                <w:rFonts w:ascii="Arial" w:hAnsi="Arial" w:cs="Arial"/>
                <w:sz w:val="20"/>
                <w:szCs w:val="20"/>
                <w:lang w:eastAsia="en-US"/>
              </w:rPr>
              <w:t xml:space="preserve"> v APZ</w:t>
            </w:r>
          </w:p>
        </w:tc>
        <w:tc>
          <w:tcPr>
            <w:tcW w:w="851" w:type="dxa"/>
            <w:tcBorders>
              <w:top w:val="single" w:sz="4" w:space="0" w:color="auto"/>
              <w:left w:val="single" w:sz="4" w:space="0" w:color="auto"/>
              <w:bottom w:val="single" w:sz="4" w:space="0" w:color="auto"/>
              <w:right w:val="single" w:sz="4" w:space="0" w:color="auto"/>
            </w:tcBorders>
            <w:hideMark/>
          </w:tcPr>
          <w:p w14:paraId="6973C840" w14:textId="355ADCB2"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1844</w:t>
            </w:r>
          </w:p>
        </w:tc>
      </w:tr>
      <w:tr w:rsidR="006C243B" w:rsidRPr="005645E5" w14:paraId="7A653578" w14:textId="77777777" w:rsidTr="009C639E">
        <w:tc>
          <w:tcPr>
            <w:tcW w:w="6232" w:type="dxa"/>
            <w:tcBorders>
              <w:top w:val="single" w:sz="4" w:space="0" w:color="auto"/>
              <w:left w:val="single" w:sz="4" w:space="0" w:color="auto"/>
              <w:bottom w:val="single" w:sz="4" w:space="0" w:color="auto"/>
              <w:right w:val="single" w:sz="4" w:space="0" w:color="auto"/>
            </w:tcBorders>
            <w:hideMark/>
          </w:tcPr>
          <w:p w14:paraId="462B7D61" w14:textId="77777777"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Število brezposelnih invalidov, ki so se zaposlili</w:t>
            </w:r>
          </w:p>
        </w:tc>
        <w:tc>
          <w:tcPr>
            <w:tcW w:w="851" w:type="dxa"/>
            <w:tcBorders>
              <w:top w:val="single" w:sz="4" w:space="0" w:color="auto"/>
              <w:left w:val="single" w:sz="4" w:space="0" w:color="auto"/>
              <w:bottom w:val="single" w:sz="4" w:space="0" w:color="auto"/>
              <w:right w:val="single" w:sz="4" w:space="0" w:color="auto"/>
            </w:tcBorders>
            <w:hideMark/>
          </w:tcPr>
          <w:p w14:paraId="0D75C723" w14:textId="79D16E01" w:rsidR="006C243B" w:rsidRPr="005645E5" w:rsidRDefault="006C243B" w:rsidP="009C639E">
            <w:pPr>
              <w:spacing w:after="0" w:line="256" w:lineRule="auto"/>
              <w:rPr>
                <w:rFonts w:ascii="Arial" w:hAnsi="Arial" w:cs="Arial"/>
                <w:sz w:val="20"/>
                <w:szCs w:val="20"/>
                <w:lang w:eastAsia="en-US"/>
              </w:rPr>
            </w:pPr>
            <w:r w:rsidRPr="005645E5">
              <w:rPr>
                <w:rFonts w:ascii="Arial" w:hAnsi="Arial" w:cs="Arial"/>
                <w:sz w:val="20"/>
                <w:szCs w:val="20"/>
                <w:lang w:eastAsia="en-US"/>
              </w:rPr>
              <w:t>2452</w:t>
            </w:r>
          </w:p>
        </w:tc>
      </w:tr>
    </w:tbl>
    <w:p w14:paraId="17C13FCC" w14:textId="7276184B" w:rsidR="006C243B" w:rsidRPr="005645E5" w:rsidRDefault="006C243B" w:rsidP="001514A8">
      <w:pPr>
        <w:spacing w:after="0"/>
        <w:jc w:val="both"/>
        <w:rPr>
          <w:rStyle w:val="Poudarek"/>
          <w:b w:val="0"/>
          <w:color w:val="000000" w:themeColor="text1"/>
          <w:szCs w:val="20"/>
        </w:rPr>
      </w:pPr>
      <w:r w:rsidRPr="005645E5">
        <w:rPr>
          <w:rStyle w:val="Poudarek"/>
          <w:b w:val="0"/>
          <w:color w:val="000000" w:themeColor="text1"/>
          <w:szCs w:val="20"/>
        </w:rPr>
        <w:t>(</w:t>
      </w:r>
      <w:r w:rsidRPr="005645E5">
        <w:rPr>
          <w:rStyle w:val="Poudarek"/>
          <w:bCs/>
          <w:i/>
          <w:iCs w:val="0"/>
          <w:color w:val="000000" w:themeColor="text1"/>
          <w:szCs w:val="20"/>
        </w:rPr>
        <w:t>ZRSZ</w:t>
      </w:r>
      <w:r w:rsidRPr="005645E5">
        <w:rPr>
          <w:rStyle w:val="Poudarek"/>
          <w:b w:val="0"/>
          <w:i/>
          <w:iCs w:val="0"/>
          <w:color w:val="000000" w:themeColor="text1"/>
          <w:szCs w:val="20"/>
        </w:rPr>
        <w:t>, ukrepi 5.1, 5.2 in 5.5</w:t>
      </w:r>
      <w:r w:rsidRPr="005645E5">
        <w:rPr>
          <w:rStyle w:val="Poudarek"/>
          <w:b w:val="0"/>
          <w:color w:val="000000" w:themeColor="text1"/>
          <w:szCs w:val="20"/>
        </w:rPr>
        <w:t>)</w:t>
      </w:r>
    </w:p>
    <w:p w14:paraId="6BB92AAE" w14:textId="77777777" w:rsidR="006C243B" w:rsidRPr="005645E5" w:rsidRDefault="006C243B" w:rsidP="001514A8">
      <w:pPr>
        <w:spacing w:after="0"/>
        <w:jc w:val="both"/>
        <w:rPr>
          <w:rFonts w:ascii="Arial" w:hAnsi="Arial" w:cs="Arial"/>
          <w:bCs/>
          <w:iCs/>
          <w:color w:val="000000" w:themeColor="text1"/>
          <w:sz w:val="20"/>
          <w:szCs w:val="20"/>
        </w:rPr>
      </w:pPr>
    </w:p>
    <w:p w14:paraId="39A7508B"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Težave, opozorila, komentarji, predlogi</w:t>
      </w:r>
    </w:p>
    <w:p w14:paraId="62C9BDBC" w14:textId="77777777" w:rsidR="006C243B" w:rsidRPr="005645E5" w:rsidRDefault="006C243B" w:rsidP="00B21AC7">
      <w:pPr>
        <w:spacing w:after="0"/>
        <w:jc w:val="both"/>
        <w:rPr>
          <w:rFonts w:ascii="Arial" w:hAnsi="Arial" w:cs="Arial"/>
          <w:b/>
          <w:color w:val="000000" w:themeColor="text1"/>
          <w:sz w:val="20"/>
          <w:szCs w:val="20"/>
          <w:highlight w:val="yellow"/>
          <w:u w:val="single"/>
        </w:rPr>
      </w:pPr>
    </w:p>
    <w:p w14:paraId="7080BBF2" w14:textId="05EF0E7E" w:rsidR="006C243B" w:rsidRPr="005645E5" w:rsidRDefault="006C243B" w:rsidP="009D38A5">
      <w:pPr>
        <w:autoSpaceDE w:val="0"/>
        <w:autoSpaceDN w:val="0"/>
        <w:adjustRightInd w:val="0"/>
        <w:spacing w:after="0"/>
        <w:jc w:val="both"/>
        <w:rPr>
          <w:rFonts w:ascii="Arial" w:hAnsi="Arial" w:cs="Arial"/>
          <w:sz w:val="20"/>
          <w:szCs w:val="20"/>
        </w:rPr>
      </w:pPr>
      <w:r w:rsidRPr="005645E5">
        <w:rPr>
          <w:rFonts w:ascii="Arial" w:hAnsi="Arial" w:cs="Arial"/>
          <w:b/>
          <w:bCs/>
          <w:snapToGrid w:val="0"/>
          <w:sz w:val="20"/>
          <w:szCs w:val="20"/>
        </w:rPr>
        <w:t>MP, Direktorat za kaznovalno pravo in človekove pravice</w:t>
      </w:r>
      <w:r>
        <w:rPr>
          <w:rFonts w:ascii="Arial" w:hAnsi="Arial" w:cs="Arial"/>
          <w:bCs/>
          <w:snapToGrid w:val="0"/>
          <w:sz w:val="20"/>
          <w:szCs w:val="20"/>
        </w:rPr>
        <w:t>,</w:t>
      </w:r>
      <w:r w:rsidRPr="005645E5">
        <w:rPr>
          <w:rFonts w:ascii="Arial" w:hAnsi="Arial" w:cs="Arial"/>
          <w:b/>
          <w:bCs/>
          <w:snapToGrid w:val="0"/>
          <w:sz w:val="20"/>
          <w:szCs w:val="20"/>
        </w:rPr>
        <w:t xml:space="preserve"> </w:t>
      </w:r>
      <w:r w:rsidRPr="005645E5">
        <w:rPr>
          <w:rFonts w:ascii="Arial" w:hAnsi="Arial" w:cs="Arial"/>
          <w:sz w:val="20"/>
          <w:szCs w:val="20"/>
        </w:rPr>
        <w:t xml:space="preserve">navaja, da </w:t>
      </w:r>
      <w:bookmarkStart w:id="88" w:name="_Hlk134086224"/>
      <w:r w:rsidRPr="005645E5">
        <w:rPr>
          <w:rFonts w:ascii="Arial" w:hAnsi="Arial" w:cs="Arial"/>
          <w:sz w:val="20"/>
          <w:szCs w:val="20"/>
        </w:rPr>
        <w:t>Zakon o probaciji (Uradni list RS, št. 27/17,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ZPro</w:t>
      </w:r>
      <w:bookmarkEnd w:id="88"/>
      <w:r w:rsidRPr="005645E5">
        <w:rPr>
          <w:rFonts w:ascii="Arial" w:hAnsi="Arial" w:cs="Arial"/>
          <w:sz w:val="20"/>
          <w:szCs w:val="20"/>
        </w:rPr>
        <w:t xml:space="preserve">), ki se je v celoti začel uporabljati 1. aprila 2018, določa devet probacijskih nalog, med </w:t>
      </w:r>
      <w:r w:rsidR="002077C7">
        <w:rPr>
          <w:rFonts w:ascii="Arial" w:hAnsi="Arial" w:cs="Arial"/>
          <w:sz w:val="20"/>
          <w:szCs w:val="20"/>
        </w:rPr>
        <w:t>njimi</w:t>
      </w:r>
      <w:r w:rsidRPr="005645E5">
        <w:rPr>
          <w:rFonts w:ascii="Arial" w:hAnsi="Arial" w:cs="Arial"/>
          <w:sz w:val="20"/>
          <w:szCs w:val="20"/>
        </w:rPr>
        <w:t xml:space="preserve"> tudi izvrševanje dela v splošno korist. Osebi, ki ji sodišče ali državni tožilec naloži izvršitev dela v splošno korist, mora svetovalec poiskati ustreznega izvajalca. Pri tem mora upoštevati njegovo strokovno znanje in sposobnosti, lahko pa tudi njegove nujne interese glede neodložljivih družinskih, izobraževalnih ali poklicnih obveznosti, katerih neupoštevanje bi povzročilo težko popravljivo ali nepopravljivo škodo za </w:t>
      </w:r>
      <w:r>
        <w:rPr>
          <w:rFonts w:ascii="Arial" w:hAnsi="Arial" w:cs="Arial"/>
          <w:sz w:val="20"/>
          <w:szCs w:val="20"/>
        </w:rPr>
        <w:t xml:space="preserve">njihovo </w:t>
      </w:r>
      <w:r w:rsidRPr="005645E5">
        <w:rPr>
          <w:rFonts w:ascii="Arial" w:hAnsi="Arial" w:cs="Arial"/>
          <w:sz w:val="20"/>
          <w:szCs w:val="20"/>
        </w:rPr>
        <w:t>uresničevanje.</w:t>
      </w:r>
    </w:p>
    <w:p w14:paraId="15B72D46" w14:textId="3F0BBC42" w:rsidR="006C243B" w:rsidRPr="005645E5" w:rsidRDefault="006C243B"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Med osebami, ki jim je organ, ki zahteva izvrševanje probacijske naloge, naložil opravo dela v splošno korist, je vsako leto tudi nekaj invalidov, najpogosteje so to invalidi II. in III, kategorije invalidnosti, za katere ni zaznati večjih težav pri iskanju izvajalca sankcij. Izvajalca probacijska enota poišče pri tistih organizacijah, </w:t>
      </w:r>
      <w:r>
        <w:rPr>
          <w:rFonts w:ascii="Arial" w:hAnsi="Arial" w:cs="Arial"/>
          <w:sz w:val="20"/>
          <w:szCs w:val="20"/>
        </w:rPr>
        <w:t>v katerih</w:t>
      </w:r>
      <w:r w:rsidRPr="005645E5">
        <w:rPr>
          <w:rFonts w:ascii="Arial" w:hAnsi="Arial" w:cs="Arial"/>
          <w:sz w:val="20"/>
          <w:szCs w:val="20"/>
        </w:rPr>
        <w:t xml:space="preserve"> so predvidena lažja dela, dodatno jih pregledajo zdravniki medicine dela, ki zapišejo omejitve, ki jih mora izvajalska organizacija pri organiziranju dela tudi upoštevati.</w:t>
      </w:r>
    </w:p>
    <w:p w14:paraId="435971D4" w14:textId="507F3BC8" w:rsidR="006C243B" w:rsidRPr="005645E5" w:rsidRDefault="006C243B" w:rsidP="009D38A5">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Tudi za leto 2022 Uprava Republike Slovenije za probacijo poroča, da prihaja do težav takrat, ko je delo v splošno korist izrečeno posamezniku, ki ima I. kategorijo invalidnosti, saj so po </w:t>
      </w:r>
      <w:r>
        <w:rPr>
          <w:rFonts w:ascii="Arial" w:hAnsi="Arial" w:cs="Arial"/>
          <w:sz w:val="20"/>
          <w:szCs w:val="20"/>
        </w:rPr>
        <w:t>razlag</w:t>
      </w:r>
      <w:r w:rsidRPr="005645E5">
        <w:rPr>
          <w:rFonts w:ascii="Arial" w:hAnsi="Arial" w:cs="Arial"/>
          <w:sz w:val="20"/>
          <w:szCs w:val="20"/>
        </w:rPr>
        <w:t>i pristojnega ministrstva takšni ljudje trajno nezaposljivi oziroma trajno nezmožni za delo. Pogosto se zgodi, da zdravnik medicine dela ne izda zdravniškega potrdila za delo, sodišče pa zahteva, da uprava poišče ustrezno organizacijo, kar je pogosto zelo težko oziroma nemogoče. Do zdaj med (obsojenimi) invalidi ni bilo nikogar, ki bi imel osebnega asistenta. Pa tudi pri invalidih drugih kategorij invalidnosti je težje poiskati ustreznega izvajalca, pri katerem bi takšna oseba lahko opravila naloženo število ur</w:t>
      </w:r>
      <w:r w:rsidR="002077C7">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MP</w:t>
      </w:r>
      <w:r w:rsidRPr="005645E5">
        <w:rPr>
          <w:rFonts w:ascii="Arial" w:hAnsi="Arial" w:cs="Arial"/>
          <w:i/>
          <w:iCs/>
          <w:sz w:val="20"/>
          <w:szCs w:val="20"/>
        </w:rPr>
        <w:t>, ukrep 5.4</w:t>
      </w:r>
      <w:r w:rsidRPr="005645E5">
        <w:rPr>
          <w:rFonts w:ascii="Arial" w:hAnsi="Arial" w:cs="Arial"/>
          <w:sz w:val="20"/>
          <w:szCs w:val="20"/>
        </w:rPr>
        <w:t>).</w:t>
      </w:r>
    </w:p>
    <w:p w14:paraId="5970A542" w14:textId="77777777" w:rsidR="006C243B" w:rsidRPr="005645E5" w:rsidRDefault="006C243B" w:rsidP="009D38A5">
      <w:pPr>
        <w:pStyle w:val="Brezrazmikov"/>
        <w:spacing w:line="276" w:lineRule="auto"/>
        <w:jc w:val="both"/>
        <w:rPr>
          <w:rFonts w:ascii="Arial" w:hAnsi="Arial" w:cs="Arial"/>
          <w:b/>
          <w:bCs/>
          <w:snapToGrid w:val="0"/>
          <w:sz w:val="20"/>
          <w:szCs w:val="20"/>
        </w:rPr>
      </w:pPr>
    </w:p>
    <w:p w14:paraId="5180CD9C" w14:textId="6270D866" w:rsidR="006C243B" w:rsidRPr="005645E5" w:rsidRDefault="006C243B" w:rsidP="00920636">
      <w:pPr>
        <w:pStyle w:val="Brezrazmikov"/>
        <w:spacing w:line="276" w:lineRule="auto"/>
        <w:jc w:val="both"/>
        <w:rPr>
          <w:rFonts w:ascii="Arial" w:hAnsi="Arial" w:cs="Arial"/>
          <w:sz w:val="20"/>
          <w:szCs w:val="20"/>
        </w:rPr>
      </w:pPr>
      <w:r w:rsidRPr="005645E5">
        <w:rPr>
          <w:rFonts w:ascii="Arial" w:hAnsi="Arial" w:cs="Arial"/>
          <w:b/>
          <w:bCs/>
          <w:sz w:val="20"/>
          <w:szCs w:val="20"/>
        </w:rPr>
        <w:t>MGRT, Direktorat za regionalni razvoj, Sektor za socialno podjetništvo</w:t>
      </w:r>
      <w:r w:rsidRPr="005645E5">
        <w:rPr>
          <w:rFonts w:ascii="Arial" w:hAnsi="Arial" w:cs="Arial"/>
          <w:sz w:val="20"/>
          <w:szCs w:val="20"/>
        </w:rPr>
        <w:t>, navaja, da v sektorju ne izvajajo nalog</w:t>
      </w:r>
      <w:r>
        <w:rPr>
          <w:rFonts w:ascii="Arial" w:hAnsi="Arial" w:cs="Arial"/>
          <w:sz w:val="20"/>
          <w:szCs w:val="20"/>
        </w:rPr>
        <w:t>,</w:t>
      </w:r>
      <w:r w:rsidRPr="005645E5">
        <w:rPr>
          <w:rFonts w:ascii="Arial" w:hAnsi="Arial" w:cs="Arial"/>
          <w:sz w:val="20"/>
          <w:szCs w:val="20"/>
        </w:rPr>
        <w:t xml:space="preserve"> </w:t>
      </w:r>
      <w:r w:rsidR="002077C7">
        <w:rPr>
          <w:rFonts w:ascii="Arial" w:hAnsi="Arial" w:cs="Arial"/>
          <w:sz w:val="20"/>
          <w:szCs w:val="20"/>
        </w:rPr>
        <w:t xml:space="preserve">ki bi bile </w:t>
      </w:r>
      <w:r w:rsidRPr="005645E5">
        <w:rPr>
          <w:rFonts w:ascii="Arial" w:hAnsi="Arial" w:cs="Arial"/>
          <w:sz w:val="20"/>
          <w:szCs w:val="20"/>
        </w:rPr>
        <w:t>neposredno oziroma izključno namenjen</w:t>
      </w:r>
      <w:r w:rsidR="002077C7">
        <w:rPr>
          <w:rFonts w:ascii="Arial" w:hAnsi="Arial" w:cs="Arial"/>
          <w:sz w:val="20"/>
          <w:szCs w:val="20"/>
        </w:rPr>
        <w:t>e</w:t>
      </w:r>
      <w:r w:rsidRPr="005645E5">
        <w:rPr>
          <w:rFonts w:ascii="Arial" w:hAnsi="Arial" w:cs="Arial"/>
          <w:sz w:val="20"/>
          <w:szCs w:val="20"/>
        </w:rPr>
        <w:t xml:space="preserve"> invalidom. T</w:t>
      </w:r>
      <w:r>
        <w:rPr>
          <w:rFonts w:ascii="Arial" w:hAnsi="Arial" w:cs="Arial"/>
          <w:sz w:val="20"/>
          <w:szCs w:val="20"/>
        </w:rPr>
        <w:t>i</w:t>
      </w:r>
      <w:r w:rsidRPr="005645E5">
        <w:rPr>
          <w:rFonts w:ascii="Arial" w:hAnsi="Arial" w:cs="Arial"/>
          <w:sz w:val="20"/>
          <w:szCs w:val="20"/>
        </w:rPr>
        <w:t xml:space="preserve"> so ena od ciljnih skupin, ki jih </w:t>
      </w:r>
      <w:r w:rsidR="002077C7">
        <w:rPr>
          <w:rFonts w:ascii="Arial" w:hAnsi="Arial" w:cs="Arial"/>
          <w:sz w:val="20"/>
          <w:szCs w:val="20"/>
        </w:rPr>
        <w:t>obravnava</w:t>
      </w:r>
      <w:r w:rsidR="002077C7" w:rsidRPr="005645E5">
        <w:rPr>
          <w:rFonts w:ascii="Arial" w:hAnsi="Arial" w:cs="Arial"/>
          <w:sz w:val="20"/>
          <w:szCs w:val="20"/>
        </w:rPr>
        <w:t xml:space="preserve"> </w:t>
      </w:r>
      <w:r w:rsidRPr="005645E5">
        <w:rPr>
          <w:rFonts w:ascii="Arial" w:hAnsi="Arial" w:cs="Arial"/>
          <w:sz w:val="20"/>
          <w:szCs w:val="20"/>
        </w:rPr>
        <w:t>ZSocP. V Svet za socialno ekonomijo je vlada v skladu z ZSocP imenovala po enega predstavnika reprezentativnih organizacij invalidskih podjetij in enega predstavnika zaposlitvenih centrov, in sicer predstavnika Zavoda invalidskih podjetij in Zavoda zaposlitvenih centrov (</w:t>
      </w:r>
      <w:r>
        <w:rPr>
          <w:rFonts w:ascii="Arial" w:hAnsi="Arial" w:cs="Arial"/>
          <w:sz w:val="20"/>
          <w:szCs w:val="20"/>
        </w:rPr>
        <w:t>to je</w:t>
      </w:r>
      <w:r w:rsidRPr="005645E5">
        <w:rPr>
          <w:rFonts w:ascii="Arial" w:hAnsi="Arial" w:cs="Arial"/>
          <w:sz w:val="20"/>
          <w:szCs w:val="20"/>
        </w:rPr>
        <w:t xml:space="preserve"> </w:t>
      </w:r>
      <w:r>
        <w:rPr>
          <w:rFonts w:ascii="Arial" w:hAnsi="Arial" w:cs="Arial"/>
          <w:sz w:val="20"/>
          <w:szCs w:val="20"/>
        </w:rPr>
        <w:t>dva</w:t>
      </w:r>
      <w:r w:rsidRPr="005645E5">
        <w:rPr>
          <w:rFonts w:ascii="Arial" w:hAnsi="Arial" w:cs="Arial"/>
          <w:sz w:val="20"/>
          <w:szCs w:val="20"/>
        </w:rPr>
        <w:t xml:space="preserve"> člana od 20) (</w:t>
      </w:r>
      <w:r w:rsidRPr="005645E5">
        <w:rPr>
          <w:rFonts w:ascii="Arial" w:hAnsi="Arial" w:cs="Arial"/>
          <w:b/>
          <w:bCs/>
          <w:i/>
          <w:iCs/>
          <w:sz w:val="20"/>
          <w:szCs w:val="20"/>
        </w:rPr>
        <w:t>MGRT,</w:t>
      </w:r>
      <w:r w:rsidRPr="005645E5">
        <w:rPr>
          <w:rFonts w:ascii="Arial" w:hAnsi="Arial" w:cs="Arial"/>
          <w:i/>
          <w:iCs/>
          <w:sz w:val="20"/>
          <w:szCs w:val="20"/>
        </w:rPr>
        <w:t xml:space="preserve"> ukrep 5.2</w:t>
      </w:r>
      <w:r w:rsidRPr="005645E5">
        <w:rPr>
          <w:rFonts w:ascii="Arial" w:hAnsi="Arial" w:cs="Arial"/>
          <w:sz w:val="20"/>
          <w:szCs w:val="20"/>
        </w:rPr>
        <w:t>).</w:t>
      </w:r>
    </w:p>
    <w:p w14:paraId="555CC472" w14:textId="77777777" w:rsidR="006C243B" w:rsidRPr="005645E5" w:rsidRDefault="006C243B" w:rsidP="00920636">
      <w:pPr>
        <w:pStyle w:val="Brezrazmikov"/>
        <w:spacing w:line="276" w:lineRule="auto"/>
        <w:jc w:val="both"/>
        <w:rPr>
          <w:rFonts w:ascii="Arial" w:hAnsi="Arial" w:cs="Arial"/>
          <w:sz w:val="20"/>
          <w:szCs w:val="20"/>
        </w:rPr>
      </w:pPr>
    </w:p>
    <w:p w14:paraId="62E91D08" w14:textId="77777777" w:rsidR="006C243B" w:rsidRPr="005645E5" w:rsidRDefault="006C243B" w:rsidP="009D38A5">
      <w:pPr>
        <w:pStyle w:val="Brezrazmikov"/>
        <w:spacing w:line="276" w:lineRule="auto"/>
        <w:jc w:val="both"/>
        <w:rPr>
          <w:rFonts w:ascii="Arial" w:hAnsi="Arial" w:cs="Arial"/>
          <w:sz w:val="20"/>
          <w:szCs w:val="20"/>
        </w:rPr>
      </w:pPr>
      <w:r w:rsidRPr="005645E5">
        <w:rPr>
          <w:rFonts w:ascii="Arial" w:hAnsi="Arial" w:cs="Arial"/>
          <w:b/>
          <w:bCs/>
          <w:snapToGrid w:val="0"/>
          <w:sz w:val="20"/>
          <w:szCs w:val="20"/>
        </w:rPr>
        <w:lastRenderedPageBreak/>
        <w:t>MK, Direktorat za ustvarjalnost, Sektor za umetnost – uprizoritvena umetnost</w:t>
      </w:r>
      <w:r w:rsidRPr="005645E5">
        <w:rPr>
          <w:rFonts w:ascii="Arial" w:hAnsi="Arial" w:cs="Arial"/>
          <w:snapToGrid w:val="0"/>
          <w:sz w:val="20"/>
          <w:szCs w:val="20"/>
        </w:rPr>
        <w:t>,</w:t>
      </w:r>
      <w:r w:rsidRPr="005645E5">
        <w:rPr>
          <w:rFonts w:ascii="Arial" w:hAnsi="Arial" w:cs="Arial"/>
          <w:sz w:val="20"/>
          <w:szCs w:val="20"/>
        </w:rPr>
        <w:t xml:space="preserve"> v nadaljevanju povzema prispevke zunanjih javnih (kulturnih) ustanov in javnih zavodov.</w:t>
      </w:r>
    </w:p>
    <w:p w14:paraId="240BB105" w14:textId="77777777" w:rsidR="006C243B" w:rsidRPr="005645E5" w:rsidRDefault="006C243B" w:rsidP="009D38A5">
      <w:pPr>
        <w:spacing w:after="0"/>
        <w:jc w:val="both"/>
        <w:rPr>
          <w:rFonts w:ascii="Arial" w:hAnsi="Arial" w:cs="Arial"/>
          <w:b/>
          <w:bCs/>
          <w:snapToGrid w:val="0"/>
          <w:sz w:val="20"/>
          <w:szCs w:val="20"/>
        </w:rPr>
      </w:pPr>
    </w:p>
    <w:p w14:paraId="6F92E2FB" w14:textId="77777777" w:rsidR="006C243B" w:rsidRPr="005645E5" w:rsidRDefault="006C243B" w:rsidP="009D38A5">
      <w:pPr>
        <w:spacing w:after="0"/>
        <w:jc w:val="both"/>
        <w:rPr>
          <w:rFonts w:ascii="Arial" w:hAnsi="Arial" w:cs="Arial"/>
          <w:b/>
          <w:bCs/>
          <w:snapToGrid w:val="0"/>
          <w:sz w:val="20"/>
          <w:szCs w:val="20"/>
        </w:rPr>
      </w:pPr>
      <w:r w:rsidRPr="005645E5">
        <w:rPr>
          <w:rFonts w:ascii="Arial" w:hAnsi="Arial" w:cs="Arial"/>
          <w:b/>
          <w:bCs/>
          <w:snapToGrid w:val="0"/>
          <w:sz w:val="20"/>
          <w:szCs w:val="20"/>
        </w:rPr>
        <w:t>Mestno gledališče Ljubljansko (MGL)</w:t>
      </w:r>
    </w:p>
    <w:p w14:paraId="711AB30A" w14:textId="1E2AA3F6" w:rsidR="006C243B" w:rsidRPr="005645E5" w:rsidRDefault="006C243B" w:rsidP="009D38A5">
      <w:pPr>
        <w:spacing w:after="0"/>
        <w:jc w:val="both"/>
        <w:rPr>
          <w:rFonts w:ascii="Arial" w:hAnsi="Arial" w:cs="Arial"/>
          <w:snapToGrid w:val="0"/>
          <w:sz w:val="20"/>
          <w:szCs w:val="20"/>
        </w:rPr>
      </w:pPr>
      <w:r w:rsidRPr="005645E5">
        <w:rPr>
          <w:rFonts w:ascii="Arial" w:hAnsi="Arial" w:cs="Arial"/>
          <w:snapToGrid w:val="0"/>
          <w:sz w:val="20"/>
          <w:szCs w:val="20"/>
        </w:rPr>
        <w:t>Menijo, da so zdravniška opozorila in prepovedi določenih del v nasprotju z opisom del in nalog v katalogu delovnih mest</w:t>
      </w:r>
      <w:r w:rsidRPr="005645E5">
        <w:t xml:space="preserve">, </w:t>
      </w:r>
      <w:r w:rsidRPr="005645E5">
        <w:rPr>
          <w:rFonts w:ascii="Arial" w:hAnsi="Arial" w:cs="Arial"/>
          <w:snapToGrid w:val="0"/>
          <w:sz w:val="20"/>
          <w:szCs w:val="20"/>
        </w:rPr>
        <w:t>saj sta delovni mesti vzdrževalec in scenski tehnik seveda povezan</w:t>
      </w:r>
      <w:r>
        <w:rPr>
          <w:rFonts w:ascii="Arial" w:hAnsi="Arial" w:cs="Arial"/>
          <w:snapToGrid w:val="0"/>
          <w:sz w:val="20"/>
          <w:szCs w:val="20"/>
        </w:rPr>
        <w:t>i</w:t>
      </w:r>
      <w:r w:rsidRPr="005645E5">
        <w:rPr>
          <w:rFonts w:ascii="Arial" w:hAnsi="Arial" w:cs="Arial"/>
          <w:snapToGrid w:val="0"/>
          <w:sz w:val="20"/>
          <w:szCs w:val="20"/>
        </w:rPr>
        <w:t xml:space="preserve"> s fizičnim delom (</w:t>
      </w:r>
      <w:r w:rsidRPr="005645E5">
        <w:rPr>
          <w:rFonts w:ascii="Arial" w:hAnsi="Arial" w:cs="Arial"/>
          <w:b/>
          <w:bCs/>
          <w:i/>
          <w:iCs/>
          <w:snapToGrid w:val="0"/>
          <w:sz w:val="20"/>
          <w:szCs w:val="20"/>
        </w:rPr>
        <w:t>MK – MGL</w:t>
      </w:r>
      <w:r w:rsidRPr="005645E5">
        <w:rPr>
          <w:rFonts w:ascii="Arial" w:hAnsi="Arial" w:cs="Arial"/>
          <w:i/>
          <w:iCs/>
          <w:snapToGrid w:val="0"/>
          <w:sz w:val="20"/>
          <w:szCs w:val="20"/>
        </w:rPr>
        <w:t>, ukrep 5.4</w:t>
      </w:r>
      <w:r w:rsidRPr="005645E5">
        <w:rPr>
          <w:rFonts w:ascii="Arial" w:hAnsi="Arial" w:cs="Arial"/>
          <w:snapToGrid w:val="0"/>
          <w:sz w:val="20"/>
          <w:szCs w:val="20"/>
        </w:rPr>
        <w:t>).</w:t>
      </w:r>
    </w:p>
    <w:p w14:paraId="28536A37" w14:textId="77777777" w:rsidR="006C243B" w:rsidRPr="005645E5" w:rsidRDefault="006C243B" w:rsidP="009D38A5">
      <w:pPr>
        <w:spacing w:after="0"/>
        <w:jc w:val="both"/>
        <w:rPr>
          <w:rFonts w:ascii="Arial" w:hAnsi="Arial" w:cs="Arial"/>
          <w:b/>
          <w:bCs/>
          <w:snapToGrid w:val="0"/>
          <w:sz w:val="20"/>
          <w:szCs w:val="20"/>
        </w:rPr>
      </w:pPr>
    </w:p>
    <w:p w14:paraId="231E82E5" w14:textId="77777777" w:rsidR="006C243B" w:rsidRPr="005645E5" w:rsidRDefault="006C243B" w:rsidP="009D38A5">
      <w:pPr>
        <w:spacing w:after="0"/>
        <w:jc w:val="both"/>
        <w:rPr>
          <w:rFonts w:ascii="Arial" w:hAnsi="Arial" w:cs="Arial"/>
          <w:b/>
          <w:bCs/>
          <w:snapToGrid w:val="0"/>
          <w:sz w:val="20"/>
          <w:szCs w:val="20"/>
        </w:rPr>
      </w:pPr>
      <w:r w:rsidRPr="005645E5">
        <w:rPr>
          <w:rFonts w:ascii="Arial" w:hAnsi="Arial" w:cs="Arial"/>
          <w:b/>
          <w:bCs/>
          <w:snapToGrid w:val="0"/>
          <w:sz w:val="20"/>
          <w:szCs w:val="20"/>
        </w:rPr>
        <w:t>Slovensko ljudsko gledališče Celje (SLG Celje)</w:t>
      </w:r>
    </w:p>
    <w:p w14:paraId="64904688" w14:textId="785E9404" w:rsidR="006C243B" w:rsidRPr="005645E5" w:rsidRDefault="006C243B" w:rsidP="009D38A5">
      <w:pPr>
        <w:spacing w:after="0"/>
        <w:jc w:val="both"/>
        <w:rPr>
          <w:rFonts w:ascii="Arial" w:hAnsi="Arial" w:cs="Arial"/>
          <w:sz w:val="20"/>
          <w:szCs w:val="20"/>
        </w:rPr>
      </w:pPr>
      <w:r w:rsidRPr="005645E5">
        <w:rPr>
          <w:rFonts w:ascii="Arial" w:hAnsi="Arial" w:cs="Arial"/>
          <w:sz w:val="20"/>
          <w:szCs w:val="20"/>
        </w:rPr>
        <w:t xml:space="preserve">V SLG Celje se tudi pri zaposlovanju ne morejo pohvaliti, da v svoje delovne procese vključujejo invalide. </w:t>
      </w:r>
      <w:r w:rsidR="008A0771">
        <w:rPr>
          <w:rFonts w:ascii="Arial" w:hAnsi="Arial" w:cs="Arial"/>
          <w:sz w:val="20"/>
          <w:szCs w:val="20"/>
        </w:rPr>
        <w:t xml:space="preserve">Tako stanje </w:t>
      </w:r>
      <w:r w:rsidRPr="005645E5">
        <w:rPr>
          <w:rFonts w:ascii="Arial" w:hAnsi="Arial" w:cs="Arial"/>
          <w:sz w:val="20"/>
          <w:szCs w:val="20"/>
        </w:rPr>
        <w:t xml:space="preserve">je verjetno </w:t>
      </w:r>
      <w:r w:rsidR="008A0771">
        <w:rPr>
          <w:rFonts w:ascii="Arial" w:hAnsi="Arial" w:cs="Arial"/>
          <w:sz w:val="20"/>
          <w:szCs w:val="20"/>
        </w:rPr>
        <w:t>deloma po</w:t>
      </w:r>
      <w:r w:rsidRPr="005645E5">
        <w:rPr>
          <w:rFonts w:ascii="Arial" w:hAnsi="Arial" w:cs="Arial"/>
          <w:sz w:val="20"/>
          <w:szCs w:val="20"/>
        </w:rPr>
        <w:t>vezan</w:t>
      </w:r>
      <w:r w:rsidR="008A0771">
        <w:rPr>
          <w:rFonts w:ascii="Arial" w:hAnsi="Arial" w:cs="Arial"/>
          <w:sz w:val="20"/>
          <w:szCs w:val="20"/>
        </w:rPr>
        <w:t>o</w:t>
      </w:r>
      <w:r w:rsidRPr="005645E5">
        <w:rPr>
          <w:rFonts w:ascii="Arial" w:hAnsi="Arial" w:cs="Arial"/>
          <w:sz w:val="20"/>
          <w:szCs w:val="20"/>
        </w:rPr>
        <w:t xml:space="preserve"> </w:t>
      </w:r>
      <w:r w:rsidR="008A0771">
        <w:rPr>
          <w:rFonts w:ascii="Arial" w:hAnsi="Arial" w:cs="Arial"/>
          <w:sz w:val="20"/>
          <w:szCs w:val="20"/>
        </w:rPr>
        <w:t xml:space="preserve">s </w:t>
      </w:r>
      <w:r w:rsidR="008A0771" w:rsidRPr="005645E5">
        <w:rPr>
          <w:rFonts w:ascii="Arial" w:hAnsi="Arial" w:cs="Arial"/>
          <w:sz w:val="20"/>
          <w:szCs w:val="20"/>
        </w:rPr>
        <w:t>sam</w:t>
      </w:r>
      <w:r w:rsidR="008A0771">
        <w:rPr>
          <w:rFonts w:ascii="Arial" w:hAnsi="Arial" w:cs="Arial"/>
          <w:sz w:val="20"/>
          <w:szCs w:val="20"/>
        </w:rPr>
        <w:t>imi</w:t>
      </w:r>
      <w:r w:rsidR="008A0771" w:rsidRPr="005645E5">
        <w:rPr>
          <w:rFonts w:ascii="Arial" w:hAnsi="Arial" w:cs="Arial"/>
          <w:sz w:val="20"/>
          <w:szCs w:val="20"/>
        </w:rPr>
        <w:t xml:space="preserve"> </w:t>
      </w:r>
      <w:r w:rsidR="008A0771">
        <w:rPr>
          <w:rFonts w:ascii="Arial" w:hAnsi="Arial" w:cs="Arial"/>
          <w:sz w:val="20"/>
          <w:szCs w:val="20"/>
        </w:rPr>
        <w:t xml:space="preserve">značilnostmi </w:t>
      </w:r>
      <w:r w:rsidRPr="005645E5">
        <w:rPr>
          <w:rFonts w:ascii="Arial" w:hAnsi="Arial" w:cs="Arial"/>
          <w:sz w:val="20"/>
          <w:szCs w:val="20"/>
        </w:rPr>
        <w:t>dela, ki v večini sektorjev ni primer</w:t>
      </w:r>
      <w:r>
        <w:rPr>
          <w:rFonts w:ascii="Arial" w:hAnsi="Arial" w:cs="Arial"/>
          <w:sz w:val="20"/>
          <w:szCs w:val="20"/>
        </w:rPr>
        <w:t>no</w:t>
      </w:r>
      <w:r w:rsidRPr="005645E5">
        <w:rPr>
          <w:rFonts w:ascii="Arial" w:hAnsi="Arial" w:cs="Arial"/>
          <w:sz w:val="20"/>
          <w:szCs w:val="20"/>
        </w:rPr>
        <w:t xml:space="preserve"> za invalide, del</w:t>
      </w:r>
      <w:r w:rsidR="008A0771">
        <w:rPr>
          <w:rFonts w:ascii="Arial" w:hAnsi="Arial" w:cs="Arial"/>
          <w:sz w:val="20"/>
          <w:szCs w:val="20"/>
        </w:rPr>
        <w:t>oma</w:t>
      </w:r>
      <w:r w:rsidRPr="005645E5">
        <w:rPr>
          <w:rFonts w:ascii="Arial" w:hAnsi="Arial" w:cs="Arial"/>
          <w:sz w:val="20"/>
          <w:szCs w:val="20"/>
        </w:rPr>
        <w:t xml:space="preserve"> pa tudi </w:t>
      </w:r>
      <w:r w:rsidR="008A0771">
        <w:rPr>
          <w:rFonts w:ascii="Arial" w:hAnsi="Arial" w:cs="Arial"/>
          <w:sz w:val="20"/>
          <w:szCs w:val="20"/>
        </w:rPr>
        <w:t xml:space="preserve">s </w:t>
      </w:r>
      <w:r w:rsidRPr="005645E5">
        <w:rPr>
          <w:rFonts w:ascii="Arial" w:hAnsi="Arial" w:cs="Arial"/>
          <w:sz w:val="20"/>
          <w:szCs w:val="20"/>
        </w:rPr>
        <w:t>sam</w:t>
      </w:r>
      <w:r w:rsidR="008A0771">
        <w:rPr>
          <w:rFonts w:ascii="Arial" w:hAnsi="Arial" w:cs="Arial"/>
          <w:sz w:val="20"/>
          <w:szCs w:val="20"/>
        </w:rPr>
        <w:t>o</w:t>
      </w:r>
      <w:r w:rsidRPr="005645E5">
        <w:rPr>
          <w:rFonts w:ascii="Arial" w:hAnsi="Arial" w:cs="Arial"/>
          <w:sz w:val="20"/>
          <w:szCs w:val="20"/>
        </w:rPr>
        <w:t xml:space="preserve"> infrastruktur</w:t>
      </w:r>
      <w:r w:rsidR="008A0771">
        <w:rPr>
          <w:rFonts w:ascii="Arial" w:hAnsi="Arial" w:cs="Arial"/>
          <w:sz w:val="20"/>
          <w:szCs w:val="20"/>
        </w:rPr>
        <w:t>o</w:t>
      </w:r>
      <w:r w:rsidRPr="005645E5">
        <w:rPr>
          <w:rFonts w:ascii="Arial" w:hAnsi="Arial" w:cs="Arial"/>
          <w:sz w:val="20"/>
          <w:szCs w:val="20"/>
        </w:rPr>
        <w:t xml:space="preserve"> dela gledališča, ki je namenjen tehniki in upravi. Med drugim nimajo dvigala, imajo ozko stopnišče</w:t>
      </w:r>
      <w:r>
        <w:rPr>
          <w:rFonts w:ascii="Arial" w:hAnsi="Arial" w:cs="Arial"/>
          <w:sz w:val="20"/>
          <w:szCs w:val="20"/>
        </w:rPr>
        <w:t xml:space="preserve"> </w:t>
      </w:r>
      <w:r w:rsidR="008A0771">
        <w:rPr>
          <w:rFonts w:ascii="Arial" w:hAnsi="Arial" w:cs="Arial"/>
          <w:sz w:val="20"/>
          <w:szCs w:val="20"/>
        </w:rPr>
        <w:t>in tako dalje</w:t>
      </w:r>
      <w:r w:rsidRPr="005645E5">
        <w:rPr>
          <w:rFonts w:ascii="Arial" w:hAnsi="Arial" w:cs="Arial"/>
          <w:sz w:val="20"/>
          <w:szCs w:val="20"/>
        </w:rPr>
        <w:t xml:space="preserve"> (</w:t>
      </w:r>
      <w:r w:rsidRPr="005645E5">
        <w:rPr>
          <w:rFonts w:ascii="Arial" w:hAnsi="Arial" w:cs="Arial"/>
          <w:b/>
          <w:bCs/>
          <w:i/>
          <w:iCs/>
          <w:sz w:val="20"/>
          <w:szCs w:val="20"/>
        </w:rPr>
        <w:t>MK – SLG Celje</w:t>
      </w:r>
      <w:r w:rsidRPr="005645E5">
        <w:rPr>
          <w:rFonts w:ascii="Arial" w:hAnsi="Arial" w:cs="Arial"/>
          <w:i/>
          <w:iCs/>
          <w:sz w:val="20"/>
          <w:szCs w:val="20"/>
        </w:rPr>
        <w:t>, ukrepa 5.4 in 5.9</w:t>
      </w:r>
      <w:r w:rsidRPr="005645E5">
        <w:rPr>
          <w:rFonts w:ascii="Arial" w:hAnsi="Arial" w:cs="Arial"/>
          <w:sz w:val="20"/>
          <w:szCs w:val="20"/>
        </w:rPr>
        <w:t>).</w:t>
      </w:r>
    </w:p>
    <w:p w14:paraId="0DEECA38" w14:textId="77777777" w:rsidR="006C243B" w:rsidRPr="005645E5" w:rsidRDefault="006C243B" w:rsidP="00B21AC7">
      <w:pPr>
        <w:spacing w:after="0"/>
        <w:jc w:val="both"/>
        <w:rPr>
          <w:rFonts w:ascii="Arial" w:hAnsi="Arial" w:cs="Arial"/>
          <w:snapToGrid w:val="0"/>
          <w:sz w:val="20"/>
          <w:szCs w:val="20"/>
        </w:rPr>
      </w:pPr>
    </w:p>
    <w:p w14:paraId="1CD06EA8" w14:textId="77777777" w:rsidR="006C243B" w:rsidRPr="005645E5" w:rsidRDefault="006C243B" w:rsidP="009A2923">
      <w:pPr>
        <w:spacing w:after="0"/>
        <w:jc w:val="both"/>
        <w:rPr>
          <w:rFonts w:ascii="Arial" w:hAnsi="Arial" w:cs="Arial"/>
          <w:b/>
          <w:bCs/>
          <w:snapToGrid w:val="0"/>
          <w:sz w:val="20"/>
          <w:szCs w:val="20"/>
        </w:rPr>
      </w:pPr>
      <w:r w:rsidRPr="005645E5">
        <w:rPr>
          <w:rFonts w:ascii="Arial" w:hAnsi="Arial" w:cs="Arial"/>
          <w:b/>
          <w:bCs/>
          <w:snapToGrid w:val="0"/>
          <w:sz w:val="20"/>
          <w:szCs w:val="20"/>
        </w:rPr>
        <w:t>ZZZS</w:t>
      </w:r>
    </w:p>
    <w:p w14:paraId="0331F23C" w14:textId="046055F7" w:rsidR="006C243B" w:rsidRPr="005645E5" w:rsidRDefault="006C243B" w:rsidP="009A2923">
      <w:pPr>
        <w:spacing w:after="0"/>
        <w:jc w:val="both"/>
        <w:rPr>
          <w:rFonts w:ascii="Arial" w:hAnsi="Arial" w:cs="Arial"/>
          <w:sz w:val="20"/>
          <w:szCs w:val="20"/>
        </w:rPr>
      </w:pPr>
      <w:r w:rsidRPr="005645E5">
        <w:rPr>
          <w:rFonts w:ascii="Arial" w:hAnsi="Arial" w:cs="Arial"/>
          <w:snapToGrid w:val="0"/>
          <w:sz w:val="20"/>
          <w:szCs w:val="20"/>
        </w:rPr>
        <w:t xml:space="preserve">ZZZS poroča o razvoju dogodkov v zvezi s sprejemanjem in izvajanjem </w:t>
      </w:r>
      <w:r w:rsidRPr="005645E5">
        <w:rPr>
          <w:rFonts w:ascii="Arial" w:hAnsi="Arial" w:cs="Arial"/>
          <w:sz w:val="20"/>
          <w:szCs w:val="20"/>
        </w:rPr>
        <w:t>ZDOsk v začetku leta 2023. V zakonodajni postopek v državni zbor je vlada v začetku leta 2023 po nujnem postopku po</w:t>
      </w:r>
      <w:r>
        <w:rPr>
          <w:rFonts w:ascii="Arial" w:hAnsi="Arial" w:cs="Arial"/>
          <w:sz w:val="20"/>
          <w:szCs w:val="20"/>
        </w:rPr>
        <w:t>sl</w:t>
      </w:r>
      <w:r w:rsidRPr="005645E5">
        <w:rPr>
          <w:rFonts w:ascii="Arial" w:hAnsi="Arial" w:cs="Arial"/>
          <w:sz w:val="20"/>
          <w:szCs w:val="20"/>
        </w:rPr>
        <w:t xml:space="preserve">ala </w:t>
      </w:r>
      <w:r w:rsidRPr="005645E5">
        <w:rPr>
          <w:rFonts w:ascii="Arial" w:hAnsi="Arial" w:cs="Arial"/>
          <w:b/>
          <w:bCs/>
          <w:sz w:val="20"/>
          <w:szCs w:val="20"/>
        </w:rPr>
        <w:t>Predlog zakona o spremembah in dopolnitvah Zakona o državni upravi</w:t>
      </w:r>
      <w:r w:rsidRPr="005645E5">
        <w:rPr>
          <w:rFonts w:ascii="Arial" w:hAnsi="Arial" w:cs="Arial"/>
          <w:sz w:val="20"/>
          <w:szCs w:val="20"/>
        </w:rPr>
        <w:t xml:space="preserve">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predlog novele ZDU-1), ki določa pristojnosti MSP. ZZZS je pri pregledu predloga novele ZDU-1 ugotovil, da ta novela posega v ZDOsk </w:t>
      </w:r>
      <w:r>
        <w:rPr>
          <w:rFonts w:ascii="Arial" w:hAnsi="Arial" w:cs="Arial"/>
          <w:sz w:val="20"/>
          <w:szCs w:val="20"/>
        </w:rPr>
        <w:t>in</w:t>
      </w:r>
      <w:r w:rsidRPr="005645E5">
        <w:rPr>
          <w:rFonts w:ascii="Arial" w:hAnsi="Arial" w:cs="Arial"/>
          <w:sz w:val="20"/>
          <w:szCs w:val="20"/>
        </w:rPr>
        <w:t xml:space="preserve"> da se glavnina dosedanjih pristojnosti MZ in MDDSZ v delu dolgotrajne oskrbe prenaša na novo MSP. MZ sicer še vedno ohranja pristojnost v delu negovalnih domov in z njimi povezanih </w:t>
      </w:r>
      <w:r w:rsidR="002B24A6">
        <w:rPr>
          <w:rFonts w:ascii="Arial" w:hAnsi="Arial" w:cs="Arial"/>
          <w:sz w:val="20"/>
          <w:szCs w:val="20"/>
        </w:rPr>
        <w:t>dejavnosti</w:t>
      </w:r>
      <w:r w:rsidRPr="005645E5">
        <w:rPr>
          <w:rFonts w:ascii="Arial" w:hAnsi="Arial" w:cs="Arial"/>
          <w:sz w:val="20"/>
          <w:szCs w:val="20"/>
        </w:rPr>
        <w:t xml:space="preserve"> (ustanoviteljske pravice, dovoljenja, javna mreža, nadzor, soglasje na podzakonske akte), MDDSZ pa je večino svojih pristojnosti </w:t>
      </w:r>
      <w:r w:rsidR="008A0771" w:rsidRPr="005645E5">
        <w:rPr>
          <w:rFonts w:ascii="Arial" w:hAnsi="Arial" w:cs="Arial"/>
          <w:sz w:val="20"/>
          <w:szCs w:val="20"/>
        </w:rPr>
        <w:t>prenes</w:t>
      </w:r>
      <w:r w:rsidR="008A0771">
        <w:rPr>
          <w:rFonts w:ascii="Arial" w:hAnsi="Arial" w:cs="Arial"/>
          <w:sz w:val="20"/>
          <w:szCs w:val="20"/>
        </w:rPr>
        <w:t>lo</w:t>
      </w:r>
      <w:r w:rsidRPr="005645E5">
        <w:rPr>
          <w:rFonts w:ascii="Arial" w:hAnsi="Arial" w:cs="Arial"/>
          <w:sz w:val="20"/>
          <w:szCs w:val="20"/>
        </w:rPr>
        <w:t xml:space="preserve">, ohranja le pristojnost za zagotavljanje podatkov o dosedanjih upravičencih. ZZZS je </w:t>
      </w:r>
      <w:r w:rsidR="008A0771">
        <w:rPr>
          <w:rFonts w:ascii="Arial" w:hAnsi="Arial" w:cs="Arial"/>
          <w:sz w:val="20"/>
          <w:szCs w:val="20"/>
        </w:rPr>
        <w:t xml:space="preserve">tudi </w:t>
      </w:r>
      <w:r w:rsidRPr="000C50EF">
        <w:rPr>
          <w:rFonts w:ascii="Arial" w:hAnsi="Arial" w:cs="Arial"/>
          <w:sz w:val="20"/>
          <w:szCs w:val="20"/>
        </w:rPr>
        <w:t>pisno opozoril na</w:t>
      </w:r>
      <w:r w:rsidRPr="005645E5">
        <w:rPr>
          <w:rFonts w:ascii="Arial" w:hAnsi="Arial" w:cs="Arial"/>
          <w:sz w:val="20"/>
          <w:szCs w:val="20"/>
        </w:rPr>
        <w:t xml:space="preserve"> neustrezen, pomanjkljiv ali napačen prenos pristojnosti MSP in MZ na ravni posameznih določb ZDOsk</w:t>
      </w:r>
      <w:r w:rsidR="008A0771">
        <w:rPr>
          <w:rFonts w:ascii="Arial" w:hAnsi="Arial" w:cs="Arial"/>
          <w:sz w:val="20"/>
          <w:szCs w:val="20"/>
        </w:rPr>
        <w:t>;</w:t>
      </w:r>
      <w:r w:rsidRPr="005645E5">
        <w:rPr>
          <w:rFonts w:ascii="Arial" w:hAnsi="Arial" w:cs="Arial"/>
          <w:sz w:val="20"/>
          <w:szCs w:val="20"/>
        </w:rPr>
        <w:t xml:space="preserve"> zaznal </w:t>
      </w:r>
      <w:r w:rsidR="008A0771">
        <w:rPr>
          <w:rFonts w:ascii="Arial" w:hAnsi="Arial" w:cs="Arial"/>
          <w:sz w:val="20"/>
          <w:szCs w:val="20"/>
        </w:rPr>
        <w:t xml:space="preserve">je </w:t>
      </w:r>
      <w:r w:rsidRPr="005645E5">
        <w:rPr>
          <w:rFonts w:ascii="Arial" w:hAnsi="Arial" w:cs="Arial"/>
          <w:sz w:val="20"/>
          <w:szCs w:val="20"/>
        </w:rPr>
        <w:t>nekaj neustreznih ali pomanjkljivih sprememb, ki pa so bile v postopku sprejema</w:t>
      </w:r>
      <w:r>
        <w:rPr>
          <w:rFonts w:ascii="Arial" w:hAnsi="Arial" w:cs="Arial"/>
          <w:sz w:val="20"/>
          <w:szCs w:val="20"/>
        </w:rPr>
        <w:t>nja</w:t>
      </w:r>
      <w:r w:rsidRPr="005645E5">
        <w:rPr>
          <w:rFonts w:ascii="Arial" w:hAnsi="Arial" w:cs="Arial"/>
          <w:sz w:val="20"/>
          <w:szCs w:val="20"/>
        </w:rPr>
        <w:t xml:space="preserve"> upoštevane samo v delu, </w:t>
      </w:r>
      <w:r>
        <w:rPr>
          <w:rFonts w:ascii="Arial" w:hAnsi="Arial" w:cs="Arial"/>
          <w:sz w:val="20"/>
          <w:szCs w:val="20"/>
        </w:rPr>
        <w:t>v katerem</w:t>
      </w:r>
      <w:r w:rsidRPr="005645E5">
        <w:rPr>
          <w:rFonts w:ascii="Arial" w:hAnsi="Arial" w:cs="Arial"/>
          <w:sz w:val="20"/>
          <w:szCs w:val="20"/>
        </w:rPr>
        <w:t xml:space="preserve"> so se pripombe</w:t>
      </w:r>
      <w:r w:rsidR="008A0771">
        <w:rPr>
          <w:rFonts w:ascii="Arial" w:hAnsi="Arial" w:cs="Arial"/>
          <w:sz w:val="20"/>
          <w:szCs w:val="20"/>
        </w:rPr>
        <w:t xml:space="preserve"> ZZZS</w:t>
      </w:r>
      <w:r w:rsidRPr="005645E5">
        <w:rPr>
          <w:rFonts w:ascii="Arial" w:hAnsi="Arial" w:cs="Arial"/>
          <w:sz w:val="20"/>
          <w:szCs w:val="20"/>
        </w:rPr>
        <w:t xml:space="preserve"> </w:t>
      </w:r>
      <w:r>
        <w:rPr>
          <w:rFonts w:ascii="Arial" w:hAnsi="Arial" w:cs="Arial"/>
          <w:sz w:val="20"/>
          <w:szCs w:val="20"/>
        </w:rPr>
        <w:t>ujemale</w:t>
      </w:r>
      <w:r w:rsidRPr="005645E5">
        <w:rPr>
          <w:rFonts w:ascii="Arial" w:hAnsi="Arial" w:cs="Arial"/>
          <w:sz w:val="20"/>
          <w:szCs w:val="20"/>
        </w:rPr>
        <w:t xml:space="preserve"> s pripombami Zakonodajno pravne službe državnega zbora. ZZZS je poleg navedenega državni zbor opozoril tudi na:</w:t>
      </w:r>
    </w:p>
    <w:p w14:paraId="2E269B0D" w14:textId="7ECEA6D0" w:rsidR="006C243B" w:rsidRPr="005645E5" w:rsidRDefault="006C243B" w:rsidP="00FC24BD">
      <w:pPr>
        <w:pStyle w:val="Odstavekseznama"/>
        <w:numPr>
          <w:ilvl w:val="0"/>
          <w:numId w:val="98"/>
        </w:numPr>
        <w:autoSpaceDE w:val="0"/>
        <w:autoSpaceDN w:val="0"/>
        <w:adjustRightInd w:val="0"/>
        <w:spacing w:after="0"/>
        <w:jc w:val="both"/>
        <w:rPr>
          <w:rFonts w:ascii="Arial" w:hAnsi="Arial" w:cs="Arial"/>
          <w:sz w:val="20"/>
          <w:szCs w:val="20"/>
        </w:rPr>
      </w:pPr>
      <w:r w:rsidRPr="005645E5">
        <w:rPr>
          <w:rFonts w:ascii="Arial" w:hAnsi="Arial" w:cs="Arial"/>
          <w:sz w:val="20"/>
          <w:szCs w:val="20"/>
        </w:rPr>
        <w:t>pristojnost določitve javne mreže dolgotrajne oskrbe (poseg v 7. člen ZDOsk), določitve sistema vodenja kakovosti in varnosti na področju dolgotrajne oskrbe (poseg v 8. člen ZDOsk) in imenovanj</w:t>
      </w:r>
      <w:r>
        <w:rPr>
          <w:rFonts w:ascii="Arial" w:hAnsi="Arial" w:cs="Arial"/>
          <w:sz w:val="20"/>
          <w:szCs w:val="20"/>
        </w:rPr>
        <w:t>a</w:t>
      </w:r>
      <w:r w:rsidRPr="005645E5">
        <w:rPr>
          <w:rFonts w:ascii="Arial" w:hAnsi="Arial" w:cs="Arial"/>
          <w:sz w:val="20"/>
          <w:szCs w:val="20"/>
        </w:rPr>
        <w:t xml:space="preserve"> članov v Strokovni svet za dolgotrajno oskrbo (poseg v 9. člen ZDOsk);</w:t>
      </w:r>
    </w:p>
    <w:p w14:paraId="1A16FE7F" w14:textId="77777777" w:rsidR="006C243B" w:rsidRPr="005645E5" w:rsidRDefault="006C243B" w:rsidP="00FC24BD">
      <w:pPr>
        <w:pStyle w:val="Odstavekseznama"/>
        <w:numPr>
          <w:ilvl w:val="0"/>
          <w:numId w:val="98"/>
        </w:numPr>
        <w:autoSpaceDE w:val="0"/>
        <w:autoSpaceDN w:val="0"/>
        <w:adjustRightInd w:val="0"/>
        <w:spacing w:after="0"/>
        <w:jc w:val="both"/>
        <w:rPr>
          <w:rFonts w:ascii="Arial" w:hAnsi="Arial" w:cs="Arial"/>
          <w:sz w:val="20"/>
          <w:szCs w:val="20"/>
        </w:rPr>
      </w:pPr>
      <w:r w:rsidRPr="005645E5">
        <w:rPr>
          <w:rFonts w:ascii="Arial" w:hAnsi="Arial" w:cs="Arial"/>
          <w:sz w:val="20"/>
          <w:szCs w:val="20"/>
        </w:rPr>
        <w:t>pristojnost določanja nabora storitev dolgotrajne oskrbe v izključno pristojnost MSP, čeprav ZDOsk določa, da so tudi izključno zdravstvene storitve v sklopu storitev dolgotrajne oskrbe (poseg v 14. člen ZDOsk);</w:t>
      </w:r>
    </w:p>
    <w:p w14:paraId="7F2DFE2A" w14:textId="58E281B5" w:rsidR="006C243B" w:rsidRPr="005645E5" w:rsidRDefault="006C243B" w:rsidP="00FC24BD">
      <w:pPr>
        <w:pStyle w:val="Odstavekseznama"/>
        <w:numPr>
          <w:ilvl w:val="0"/>
          <w:numId w:val="98"/>
        </w:numPr>
        <w:autoSpaceDE w:val="0"/>
        <w:autoSpaceDN w:val="0"/>
        <w:adjustRightInd w:val="0"/>
        <w:spacing w:after="0"/>
        <w:jc w:val="both"/>
        <w:rPr>
          <w:rFonts w:ascii="Arial" w:hAnsi="Arial" w:cs="Arial"/>
          <w:sz w:val="20"/>
          <w:szCs w:val="20"/>
        </w:rPr>
      </w:pPr>
      <w:r w:rsidRPr="005645E5">
        <w:rPr>
          <w:rFonts w:ascii="Arial" w:hAnsi="Arial" w:cs="Arial"/>
          <w:sz w:val="20"/>
          <w:szCs w:val="20"/>
        </w:rPr>
        <w:t>omogočanj</w:t>
      </w:r>
      <w:r>
        <w:rPr>
          <w:rFonts w:ascii="Arial" w:hAnsi="Arial" w:cs="Arial"/>
          <w:sz w:val="20"/>
          <w:szCs w:val="20"/>
        </w:rPr>
        <w:t>e</w:t>
      </w:r>
      <w:r w:rsidRPr="005645E5">
        <w:rPr>
          <w:rFonts w:ascii="Arial" w:hAnsi="Arial" w:cs="Arial"/>
          <w:sz w:val="20"/>
          <w:szCs w:val="20"/>
        </w:rPr>
        <w:t xml:space="preserve"> širokega dostopa do zbirk podatkov in posledično občutljivih osebnih podatkov MZ, čeprav se je njegova pristojnost nad dolgotrajno oskrbo bistveno zmanjšala;</w:t>
      </w:r>
    </w:p>
    <w:p w14:paraId="227C7BA8" w14:textId="0496D83F" w:rsidR="006C243B" w:rsidRPr="005645E5" w:rsidRDefault="006C243B" w:rsidP="00FC24BD">
      <w:pPr>
        <w:pStyle w:val="Odstavekseznama"/>
        <w:numPr>
          <w:ilvl w:val="0"/>
          <w:numId w:val="98"/>
        </w:numPr>
        <w:autoSpaceDE w:val="0"/>
        <w:autoSpaceDN w:val="0"/>
        <w:adjustRightInd w:val="0"/>
        <w:spacing w:after="0"/>
        <w:jc w:val="both"/>
        <w:rPr>
          <w:rFonts w:ascii="Arial" w:hAnsi="Arial" w:cs="Arial"/>
          <w:sz w:val="20"/>
          <w:szCs w:val="20"/>
        </w:rPr>
      </w:pPr>
      <w:r w:rsidRPr="005645E5">
        <w:rPr>
          <w:rFonts w:ascii="Arial" w:hAnsi="Arial" w:cs="Arial"/>
          <w:sz w:val="20"/>
          <w:szCs w:val="20"/>
        </w:rPr>
        <w:t>širitev pristojnosti nadzora ministrstev nad ZZZS (zdaj poleg MZ nadzor nad ZZZS opravlja tudi MSP).</w:t>
      </w:r>
    </w:p>
    <w:p w14:paraId="1CA0B32D" w14:textId="0EB1FFAB"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Mnenje ZZZS ni bilo upoštevano, predlog novele ZDU-1 je bil obravnavan in sprejet v državnem zboru</w:t>
      </w:r>
      <w:bookmarkStart w:id="89" w:name="_Hlk134086999"/>
      <w:r w:rsidRPr="005645E5">
        <w:rPr>
          <w:rFonts w:ascii="Arial" w:hAnsi="Arial" w:cs="Arial"/>
          <w:sz w:val="20"/>
          <w:szCs w:val="20"/>
        </w:rPr>
        <w:t xml:space="preserve">. </w:t>
      </w:r>
      <w:hyperlink r:id="rId27" w:history="1">
        <w:r w:rsidRPr="005645E5">
          <w:rPr>
            <w:rFonts w:ascii="Arial" w:hAnsi="Arial" w:cs="Arial"/>
            <w:sz w:val="20"/>
            <w:szCs w:val="20"/>
          </w:rPr>
          <w:t>Zakon o spremembah in dopolnitvah Zakona o državni upravi (ZDU-1O)</w:t>
        </w:r>
      </w:hyperlink>
      <w:bookmarkEnd w:id="89"/>
      <w:r w:rsidRPr="005645E5">
        <w:rPr>
          <w:rFonts w:ascii="Arial" w:hAnsi="Arial" w:cs="Arial"/>
          <w:sz w:val="20"/>
          <w:szCs w:val="20"/>
        </w:rPr>
        <w:t xml:space="preserve"> je bil objavljen v Uradnem listu RS, št. 18/23 z dne 13. februarja 2023.</w:t>
      </w:r>
    </w:p>
    <w:p w14:paraId="5C068257" w14:textId="66511756"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 xml:space="preserve">Na MSP je ZZZS v januarju </w:t>
      </w:r>
      <w:r w:rsidR="008A0771">
        <w:rPr>
          <w:rFonts w:ascii="Arial" w:hAnsi="Arial" w:cs="Arial"/>
          <w:sz w:val="20"/>
          <w:szCs w:val="20"/>
        </w:rPr>
        <w:t>poslal</w:t>
      </w:r>
      <w:r w:rsidRPr="005645E5">
        <w:rPr>
          <w:rFonts w:ascii="Arial" w:hAnsi="Arial" w:cs="Arial"/>
          <w:sz w:val="20"/>
          <w:szCs w:val="20"/>
        </w:rPr>
        <w:t xml:space="preserve"> dve sporočili, da je za pravočasno pripravo na izvajanje dolgotrajne oskrbe v začetku leta 2024 ključno, da se vloga ZZZS v sistemu dolgotrajne oskrbe čim prej jasno in nedvoumno opredeli, </w:t>
      </w:r>
      <w:r w:rsidR="00965B5C">
        <w:rPr>
          <w:rFonts w:ascii="Arial" w:hAnsi="Arial" w:cs="Arial"/>
          <w:sz w:val="20"/>
          <w:szCs w:val="20"/>
        </w:rPr>
        <w:t xml:space="preserve">in sicer </w:t>
      </w:r>
      <w:r w:rsidRPr="005645E5">
        <w:rPr>
          <w:rFonts w:ascii="Arial" w:hAnsi="Arial" w:cs="Arial"/>
          <w:sz w:val="20"/>
          <w:szCs w:val="20"/>
        </w:rPr>
        <w:t xml:space="preserve">tako na vsebinski kot tudi </w:t>
      </w:r>
      <w:r w:rsidR="00965B5C">
        <w:rPr>
          <w:rFonts w:ascii="Arial" w:hAnsi="Arial" w:cs="Arial"/>
          <w:sz w:val="20"/>
          <w:szCs w:val="20"/>
        </w:rPr>
        <w:t xml:space="preserve">na </w:t>
      </w:r>
      <w:r w:rsidRPr="005645E5">
        <w:rPr>
          <w:rFonts w:ascii="Arial" w:hAnsi="Arial" w:cs="Arial"/>
          <w:sz w:val="20"/>
          <w:szCs w:val="20"/>
        </w:rPr>
        <w:t xml:space="preserve">pravni ravni. </w:t>
      </w:r>
      <w:r w:rsidR="00965B5C">
        <w:rPr>
          <w:rFonts w:ascii="Arial" w:hAnsi="Arial" w:cs="Arial"/>
          <w:sz w:val="20"/>
          <w:szCs w:val="20"/>
        </w:rPr>
        <w:t xml:space="preserve">Ke ni bilo </w:t>
      </w:r>
      <w:r w:rsidRPr="005645E5">
        <w:rPr>
          <w:rFonts w:ascii="Arial" w:hAnsi="Arial" w:cs="Arial"/>
          <w:sz w:val="20"/>
          <w:szCs w:val="20"/>
        </w:rPr>
        <w:t>odziva</w:t>
      </w:r>
      <w:r w:rsidR="00965B5C">
        <w:rPr>
          <w:rFonts w:ascii="Arial" w:hAnsi="Arial" w:cs="Arial"/>
          <w:sz w:val="20"/>
          <w:szCs w:val="20"/>
        </w:rPr>
        <w:t>,</w:t>
      </w:r>
      <w:r w:rsidRPr="005645E5">
        <w:rPr>
          <w:rFonts w:ascii="Arial" w:hAnsi="Arial" w:cs="Arial"/>
          <w:sz w:val="20"/>
          <w:szCs w:val="20"/>
        </w:rPr>
        <w:t xml:space="preserve"> je ZZZS na MSP 16. februarja 2023 </w:t>
      </w:r>
      <w:r w:rsidR="00965B5C">
        <w:rPr>
          <w:rFonts w:ascii="Arial" w:hAnsi="Arial" w:cs="Arial"/>
          <w:sz w:val="20"/>
          <w:szCs w:val="20"/>
        </w:rPr>
        <w:t xml:space="preserve">poslal </w:t>
      </w:r>
      <w:r w:rsidRPr="005645E5">
        <w:rPr>
          <w:rFonts w:ascii="Arial" w:hAnsi="Arial" w:cs="Arial"/>
          <w:sz w:val="20"/>
          <w:szCs w:val="20"/>
        </w:rPr>
        <w:t xml:space="preserve">poziv za čimprejšnjo opredelitev </w:t>
      </w:r>
      <w:r w:rsidR="00965B5C">
        <w:rPr>
          <w:rFonts w:ascii="Arial" w:hAnsi="Arial" w:cs="Arial"/>
          <w:sz w:val="20"/>
          <w:szCs w:val="20"/>
        </w:rPr>
        <w:t xml:space="preserve">glede </w:t>
      </w:r>
      <w:r w:rsidRPr="005645E5">
        <w:rPr>
          <w:rFonts w:ascii="Arial" w:hAnsi="Arial" w:cs="Arial"/>
          <w:sz w:val="20"/>
          <w:szCs w:val="20"/>
        </w:rPr>
        <w:t xml:space="preserve">vloge ZZZS na področju dolgotrajne oskrbe. </w:t>
      </w:r>
    </w:p>
    <w:p w14:paraId="00C317E7" w14:textId="18F92721"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MSP je ZZZS predstav</w:t>
      </w:r>
      <w:r>
        <w:rPr>
          <w:rFonts w:ascii="Arial" w:hAnsi="Arial" w:cs="Arial"/>
          <w:sz w:val="20"/>
          <w:szCs w:val="20"/>
        </w:rPr>
        <w:t>ilo</w:t>
      </w:r>
      <w:r w:rsidRPr="005645E5">
        <w:rPr>
          <w:rFonts w:ascii="Arial" w:hAnsi="Arial" w:cs="Arial"/>
          <w:sz w:val="20"/>
          <w:szCs w:val="20"/>
        </w:rPr>
        <w:t xml:space="preserve"> predviden</w:t>
      </w:r>
      <w:r w:rsidR="00965B5C">
        <w:rPr>
          <w:rFonts w:ascii="Arial" w:hAnsi="Arial" w:cs="Arial"/>
          <w:sz w:val="20"/>
          <w:szCs w:val="20"/>
        </w:rPr>
        <w:t>o</w:t>
      </w:r>
      <w:r w:rsidRPr="005645E5">
        <w:rPr>
          <w:rFonts w:ascii="Arial" w:hAnsi="Arial" w:cs="Arial"/>
          <w:sz w:val="20"/>
          <w:szCs w:val="20"/>
        </w:rPr>
        <w:t xml:space="preserve"> časovnic</w:t>
      </w:r>
      <w:r>
        <w:rPr>
          <w:rFonts w:ascii="Arial" w:hAnsi="Arial" w:cs="Arial"/>
          <w:sz w:val="20"/>
          <w:szCs w:val="20"/>
        </w:rPr>
        <w:t>o</w:t>
      </w:r>
      <w:r w:rsidRPr="005645E5">
        <w:rPr>
          <w:rFonts w:ascii="Arial" w:hAnsi="Arial" w:cs="Arial"/>
          <w:sz w:val="20"/>
          <w:szCs w:val="20"/>
        </w:rPr>
        <w:t xml:space="preserve"> sprejema</w:t>
      </w:r>
      <w:r>
        <w:rPr>
          <w:rFonts w:ascii="Arial" w:hAnsi="Arial" w:cs="Arial"/>
          <w:sz w:val="20"/>
          <w:szCs w:val="20"/>
        </w:rPr>
        <w:t>nja</w:t>
      </w:r>
      <w:r w:rsidRPr="005645E5">
        <w:rPr>
          <w:rFonts w:ascii="Arial" w:hAnsi="Arial" w:cs="Arial"/>
          <w:sz w:val="20"/>
          <w:szCs w:val="20"/>
        </w:rPr>
        <w:t xml:space="preserve"> novega zakona (do konca marca 2023 naj bi se pripravil nov</w:t>
      </w:r>
      <w:r>
        <w:rPr>
          <w:rFonts w:ascii="Arial" w:hAnsi="Arial" w:cs="Arial"/>
          <w:sz w:val="20"/>
          <w:szCs w:val="20"/>
        </w:rPr>
        <w:t>i</w:t>
      </w:r>
      <w:r w:rsidRPr="005645E5">
        <w:rPr>
          <w:rFonts w:ascii="Arial" w:hAnsi="Arial" w:cs="Arial"/>
          <w:sz w:val="20"/>
          <w:szCs w:val="20"/>
        </w:rPr>
        <w:t xml:space="preserve"> zakon, ki bi bil sprejet predvidoma v juniju 2023), </w:t>
      </w:r>
      <w:r w:rsidR="00965B5C">
        <w:rPr>
          <w:rFonts w:ascii="Arial" w:hAnsi="Arial" w:cs="Arial"/>
          <w:sz w:val="20"/>
          <w:szCs w:val="20"/>
        </w:rPr>
        <w:t xml:space="preserve">a ker </w:t>
      </w:r>
      <w:r w:rsidRPr="005645E5">
        <w:rPr>
          <w:rFonts w:ascii="Arial" w:hAnsi="Arial" w:cs="Arial"/>
          <w:sz w:val="20"/>
          <w:szCs w:val="20"/>
        </w:rPr>
        <w:t>MSP še ni oblikoval</w:t>
      </w:r>
      <w:r w:rsidR="00965B5C">
        <w:rPr>
          <w:rFonts w:ascii="Arial" w:hAnsi="Arial" w:cs="Arial"/>
          <w:sz w:val="20"/>
          <w:szCs w:val="20"/>
        </w:rPr>
        <w:t>o</w:t>
      </w:r>
      <w:r w:rsidRPr="005645E5">
        <w:rPr>
          <w:rFonts w:ascii="Arial" w:hAnsi="Arial" w:cs="Arial"/>
          <w:sz w:val="20"/>
          <w:szCs w:val="20"/>
        </w:rPr>
        <w:t xml:space="preserve"> delovne skupine za pripravo predloga novega zakona, </w:t>
      </w:r>
      <w:r w:rsidR="00965B5C">
        <w:rPr>
          <w:rFonts w:ascii="Arial" w:hAnsi="Arial" w:cs="Arial"/>
          <w:sz w:val="20"/>
          <w:szCs w:val="20"/>
        </w:rPr>
        <w:t>se zdi</w:t>
      </w:r>
      <w:r w:rsidRPr="005645E5">
        <w:rPr>
          <w:rFonts w:ascii="Arial" w:hAnsi="Arial" w:cs="Arial"/>
          <w:sz w:val="20"/>
          <w:szCs w:val="20"/>
        </w:rPr>
        <w:t xml:space="preserve">, da se bo zgodba preteklega leta glede urejanja dolgotrajne oskrbe ponovila. ZZZS </w:t>
      </w:r>
      <w:r w:rsidR="00965B5C" w:rsidRPr="005645E5">
        <w:rPr>
          <w:rFonts w:ascii="Arial" w:hAnsi="Arial" w:cs="Arial"/>
          <w:sz w:val="20"/>
          <w:szCs w:val="20"/>
        </w:rPr>
        <w:t xml:space="preserve">je namreč </w:t>
      </w:r>
      <w:r w:rsidR="00965B5C">
        <w:rPr>
          <w:rFonts w:ascii="Arial" w:hAnsi="Arial" w:cs="Arial"/>
          <w:sz w:val="20"/>
          <w:szCs w:val="20"/>
        </w:rPr>
        <w:t xml:space="preserve">od </w:t>
      </w:r>
      <w:r w:rsidR="00965B5C" w:rsidRPr="005645E5">
        <w:rPr>
          <w:rFonts w:ascii="Arial" w:hAnsi="Arial" w:cs="Arial"/>
          <w:sz w:val="20"/>
          <w:szCs w:val="20"/>
        </w:rPr>
        <w:t>MSP</w:t>
      </w:r>
      <w:r w:rsidR="00965B5C" w:rsidRPr="005645E5" w:rsidDel="005123F4">
        <w:rPr>
          <w:rFonts w:ascii="Arial" w:hAnsi="Arial" w:cs="Arial"/>
          <w:sz w:val="20"/>
          <w:szCs w:val="20"/>
        </w:rPr>
        <w:t xml:space="preserve"> </w:t>
      </w:r>
      <w:r w:rsidRPr="005645E5">
        <w:rPr>
          <w:rFonts w:ascii="Arial" w:hAnsi="Arial" w:cs="Arial"/>
          <w:sz w:val="20"/>
          <w:szCs w:val="20"/>
        </w:rPr>
        <w:t xml:space="preserve">prejel le poziv za imenovanje predstavnika v </w:t>
      </w:r>
      <w:r w:rsidRPr="005645E5">
        <w:rPr>
          <w:rFonts w:ascii="Arial" w:hAnsi="Arial" w:cs="Arial"/>
          <w:sz w:val="20"/>
          <w:szCs w:val="20"/>
        </w:rPr>
        <w:lastRenderedPageBreak/>
        <w:t xml:space="preserve">ekspertnem posvetovalnem telesu, za novelacijo ZDOsk </w:t>
      </w:r>
      <w:r>
        <w:rPr>
          <w:rFonts w:ascii="Arial" w:hAnsi="Arial" w:cs="Arial"/>
          <w:sz w:val="20"/>
          <w:szCs w:val="20"/>
        </w:rPr>
        <w:t>in</w:t>
      </w:r>
      <w:r w:rsidRPr="005645E5">
        <w:rPr>
          <w:rFonts w:ascii="Arial" w:hAnsi="Arial" w:cs="Arial"/>
          <w:sz w:val="20"/>
          <w:szCs w:val="20"/>
        </w:rPr>
        <w:t xml:space="preserve"> snovanje nadaljnjih rešitev dolgotrajne oskrbe v Sloveniji </w:t>
      </w:r>
      <w:r w:rsidR="00965B5C">
        <w:rPr>
          <w:rFonts w:ascii="Arial" w:hAnsi="Arial" w:cs="Arial"/>
          <w:sz w:val="20"/>
          <w:szCs w:val="20"/>
        </w:rPr>
        <w:t>ter</w:t>
      </w:r>
      <w:r w:rsidR="00965B5C" w:rsidRPr="005645E5">
        <w:rPr>
          <w:rFonts w:ascii="Arial" w:hAnsi="Arial" w:cs="Arial"/>
          <w:sz w:val="20"/>
          <w:szCs w:val="20"/>
        </w:rPr>
        <w:t xml:space="preserve"> </w:t>
      </w:r>
      <w:r w:rsidRPr="005645E5">
        <w:rPr>
          <w:rFonts w:ascii="Arial" w:hAnsi="Arial" w:cs="Arial"/>
          <w:sz w:val="20"/>
          <w:szCs w:val="20"/>
        </w:rPr>
        <w:t>informacijo, da se bodo sestanki predvidoma začeli v prvi polovici marca.</w:t>
      </w:r>
    </w:p>
    <w:p w14:paraId="5778B9A8" w14:textId="155B166B"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Dejstvo je, da je zagotovitev novih pravnih podlag (nov</w:t>
      </w:r>
      <w:r w:rsidR="00965B5C">
        <w:rPr>
          <w:rFonts w:ascii="Arial" w:hAnsi="Arial" w:cs="Arial"/>
          <w:sz w:val="20"/>
          <w:szCs w:val="20"/>
        </w:rPr>
        <w:t>i</w:t>
      </w:r>
      <w:r w:rsidRPr="005645E5">
        <w:rPr>
          <w:rFonts w:ascii="Arial" w:hAnsi="Arial" w:cs="Arial"/>
          <w:sz w:val="20"/>
          <w:szCs w:val="20"/>
        </w:rPr>
        <w:t xml:space="preserve"> zakon) in nato prilagoditev vseh naslovnikov zakona na nove vsebine in rešitve pravno, vsebinsko in kadrovsko zahteven proces, ki ga ni mogoče izvesti na hitro, zato menimo, da trenutna zamuda pri snovanju novih zakonskih rešitev </w:t>
      </w:r>
      <w:r>
        <w:rPr>
          <w:rFonts w:ascii="Arial" w:hAnsi="Arial" w:cs="Arial"/>
          <w:sz w:val="20"/>
          <w:szCs w:val="20"/>
        </w:rPr>
        <w:t>pomeni</w:t>
      </w:r>
      <w:r w:rsidRPr="005645E5">
        <w:rPr>
          <w:rFonts w:ascii="Arial" w:hAnsi="Arial" w:cs="Arial"/>
          <w:sz w:val="20"/>
          <w:szCs w:val="20"/>
        </w:rPr>
        <w:t xml:space="preserve"> veliko tveganje za izvajanje dolgotrajne oskrbe s 1. </w:t>
      </w:r>
      <w:r>
        <w:rPr>
          <w:rFonts w:ascii="Arial" w:hAnsi="Arial" w:cs="Arial"/>
          <w:sz w:val="20"/>
          <w:szCs w:val="20"/>
        </w:rPr>
        <w:t>januarj</w:t>
      </w:r>
      <w:r w:rsidR="00965B5C">
        <w:rPr>
          <w:rFonts w:ascii="Arial" w:hAnsi="Arial" w:cs="Arial"/>
          <w:sz w:val="20"/>
          <w:szCs w:val="20"/>
        </w:rPr>
        <w:t>em</w:t>
      </w:r>
      <w:r w:rsidRPr="005645E5">
        <w:rPr>
          <w:rFonts w:ascii="Arial" w:hAnsi="Arial" w:cs="Arial"/>
          <w:sz w:val="20"/>
          <w:szCs w:val="20"/>
        </w:rPr>
        <w:t xml:space="preserve"> 2024, </w:t>
      </w:r>
      <w:r w:rsidR="00965B5C">
        <w:rPr>
          <w:rFonts w:ascii="Arial" w:hAnsi="Arial" w:cs="Arial"/>
          <w:sz w:val="20"/>
          <w:szCs w:val="20"/>
        </w:rPr>
        <w:t>poleg tega</w:t>
      </w:r>
      <w:r w:rsidR="00965B5C" w:rsidRPr="005645E5">
        <w:rPr>
          <w:rFonts w:ascii="Arial" w:hAnsi="Arial" w:cs="Arial"/>
          <w:sz w:val="20"/>
          <w:szCs w:val="20"/>
        </w:rPr>
        <w:t xml:space="preserve"> </w:t>
      </w:r>
      <w:r w:rsidRPr="005645E5">
        <w:rPr>
          <w:rFonts w:ascii="Arial" w:hAnsi="Arial" w:cs="Arial"/>
          <w:sz w:val="20"/>
          <w:szCs w:val="20"/>
        </w:rPr>
        <w:t xml:space="preserve">pa vloga ZZZS v sistemu </w:t>
      </w:r>
      <w:r>
        <w:rPr>
          <w:rFonts w:ascii="Arial" w:hAnsi="Arial" w:cs="Arial"/>
          <w:sz w:val="20"/>
          <w:szCs w:val="20"/>
        </w:rPr>
        <w:t>dolgotrajne oskrbe</w:t>
      </w:r>
      <w:r w:rsidRPr="005645E5">
        <w:rPr>
          <w:rFonts w:ascii="Arial" w:hAnsi="Arial" w:cs="Arial"/>
          <w:sz w:val="20"/>
          <w:szCs w:val="20"/>
        </w:rPr>
        <w:t xml:space="preserve"> še vedno ni znana.</w:t>
      </w:r>
    </w:p>
    <w:p w14:paraId="4D773979" w14:textId="0D018B88" w:rsidR="006C243B" w:rsidRPr="005645E5" w:rsidRDefault="006C243B" w:rsidP="00CB3554">
      <w:pPr>
        <w:spacing w:after="0"/>
        <w:jc w:val="both"/>
        <w:rPr>
          <w:rFonts w:ascii="Arial" w:hAnsi="Arial" w:cs="Arial"/>
          <w:bCs/>
          <w:color w:val="000000" w:themeColor="text1"/>
          <w:sz w:val="20"/>
          <w:szCs w:val="20"/>
        </w:rPr>
      </w:pPr>
      <w:r w:rsidRPr="005645E5">
        <w:rPr>
          <w:rFonts w:ascii="Arial" w:hAnsi="Arial" w:cs="Arial"/>
          <w:b/>
          <w:color w:val="000000" w:themeColor="text1"/>
          <w:sz w:val="20"/>
          <w:szCs w:val="20"/>
        </w:rPr>
        <w:t>ZRSZ</w:t>
      </w:r>
      <w:r w:rsidRPr="005645E5">
        <w:rPr>
          <w:rFonts w:ascii="Arial" w:hAnsi="Arial" w:cs="Arial"/>
          <w:bCs/>
          <w:color w:val="000000" w:themeColor="text1"/>
          <w:sz w:val="20"/>
          <w:szCs w:val="20"/>
        </w:rPr>
        <w:t xml:space="preserve"> povzema vsebine na področju težav, opozoril, komentarjev oziroma predlogov:</w:t>
      </w:r>
    </w:p>
    <w:p w14:paraId="71E4BB49" w14:textId="0A1C36C1" w:rsidR="006C243B" w:rsidRPr="005645E5" w:rsidRDefault="006C243B" w:rsidP="00FC24BD">
      <w:pPr>
        <w:pStyle w:val="Odstavekseznama"/>
        <w:numPr>
          <w:ilvl w:val="0"/>
          <w:numId w:val="99"/>
        </w:numPr>
        <w:spacing w:after="0"/>
        <w:jc w:val="both"/>
        <w:rPr>
          <w:rFonts w:ascii="Arial" w:hAnsi="Arial" w:cs="Arial"/>
          <w:sz w:val="20"/>
          <w:szCs w:val="20"/>
        </w:rPr>
      </w:pPr>
      <w:r>
        <w:rPr>
          <w:rFonts w:ascii="Arial" w:hAnsi="Arial" w:cs="Arial"/>
          <w:sz w:val="20"/>
          <w:szCs w:val="20"/>
        </w:rPr>
        <w:t>r</w:t>
      </w:r>
      <w:r w:rsidRPr="005645E5">
        <w:rPr>
          <w:rFonts w:ascii="Arial" w:hAnsi="Arial" w:cs="Arial"/>
          <w:sz w:val="20"/>
          <w:szCs w:val="20"/>
        </w:rPr>
        <w:t xml:space="preserve">azmerje med številom brezposelnih invalidov in številom rehabilitacijskih svetovalcev se ne spreminja </w:t>
      </w:r>
      <w:r w:rsidR="00965B5C">
        <w:rPr>
          <w:rFonts w:ascii="Arial" w:hAnsi="Arial" w:cs="Arial"/>
          <w:sz w:val="20"/>
          <w:szCs w:val="20"/>
        </w:rPr>
        <w:t>–</w:t>
      </w:r>
      <w:r w:rsidRPr="005645E5">
        <w:rPr>
          <w:rFonts w:ascii="Arial" w:hAnsi="Arial" w:cs="Arial"/>
          <w:sz w:val="20"/>
          <w:szCs w:val="20"/>
        </w:rPr>
        <w:t xml:space="preserve"> večina jih opravlja še druge naloge </w:t>
      </w:r>
      <w:r>
        <w:rPr>
          <w:rFonts w:ascii="Arial" w:hAnsi="Arial" w:cs="Arial"/>
          <w:sz w:val="20"/>
          <w:szCs w:val="20"/>
        </w:rPr>
        <w:t>s</w:t>
      </w:r>
      <w:r w:rsidRPr="005645E5">
        <w:rPr>
          <w:rFonts w:ascii="Arial" w:hAnsi="Arial" w:cs="Arial"/>
          <w:sz w:val="20"/>
          <w:szCs w:val="20"/>
        </w:rPr>
        <w:t xml:space="preserve"> področja (aktivne politike) zaposlovanja</w:t>
      </w:r>
      <w:r>
        <w:rPr>
          <w:rFonts w:ascii="Arial" w:hAnsi="Arial" w:cs="Arial"/>
          <w:sz w:val="20"/>
          <w:szCs w:val="20"/>
        </w:rPr>
        <w:t>;</w:t>
      </w:r>
      <w:r w:rsidRPr="005645E5">
        <w:rPr>
          <w:rFonts w:ascii="Arial" w:hAnsi="Arial" w:cs="Arial"/>
          <w:sz w:val="20"/>
          <w:szCs w:val="20"/>
        </w:rPr>
        <w:t xml:space="preserve"> </w:t>
      </w:r>
    </w:p>
    <w:p w14:paraId="6EF1C1AC" w14:textId="32E6B24A" w:rsidR="006C243B" w:rsidRPr="005645E5" w:rsidRDefault="006C243B" w:rsidP="00FC24BD">
      <w:pPr>
        <w:pStyle w:val="Odstavekseznama"/>
        <w:numPr>
          <w:ilvl w:val="0"/>
          <w:numId w:val="99"/>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otreba po širitvi mreže delodajalcev, ki jo oblikujejo posamezni izvajalci storitev (možnosti za usposabljanje)</w:t>
      </w:r>
      <w:r>
        <w:rPr>
          <w:rFonts w:ascii="Arial" w:hAnsi="Arial" w:cs="Arial"/>
          <w:sz w:val="20"/>
          <w:szCs w:val="20"/>
        </w:rPr>
        <w:t>;</w:t>
      </w:r>
      <w:r w:rsidRPr="005645E5">
        <w:rPr>
          <w:rFonts w:ascii="Arial" w:hAnsi="Arial" w:cs="Arial"/>
          <w:sz w:val="20"/>
          <w:szCs w:val="20"/>
        </w:rPr>
        <w:t xml:space="preserve"> </w:t>
      </w:r>
    </w:p>
    <w:p w14:paraId="4B9FE1E3" w14:textId="08A41AD1" w:rsidR="006C243B" w:rsidRPr="005645E5" w:rsidRDefault="006C243B" w:rsidP="00FC24BD">
      <w:pPr>
        <w:pStyle w:val="Odstavekseznama"/>
        <w:numPr>
          <w:ilvl w:val="0"/>
          <w:numId w:val="99"/>
        </w:numPr>
        <w:autoSpaceDE w:val="0"/>
        <w:autoSpaceDN w:val="0"/>
        <w:adjustRightInd w:val="0"/>
        <w:spacing w:after="0"/>
        <w:jc w:val="both"/>
        <w:rPr>
          <w:rFonts w:ascii="Arial" w:hAnsi="Arial" w:cs="Arial"/>
          <w:sz w:val="20"/>
          <w:szCs w:val="20"/>
        </w:rPr>
      </w:pPr>
      <w:r>
        <w:rPr>
          <w:rFonts w:ascii="Arial" w:hAnsi="Arial" w:cs="Arial"/>
          <w:sz w:val="20"/>
          <w:szCs w:val="20"/>
        </w:rPr>
        <w:t>p</w:t>
      </w:r>
      <w:r w:rsidRPr="005645E5">
        <w:rPr>
          <w:rFonts w:ascii="Arial" w:hAnsi="Arial" w:cs="Arial"/>
          <w:sz w:val="20"/>
          <w:szCs w:val="20"/>
        </w:rPr>
        <w:t xml:space="preserve">orast zaposlovanja za določen čas v zaposlitvenih centrih, opravljanje dela in nalog </w:t>
      </w:r>
      <w:r>
        <w:rPr>
          <w:rFonts w:ascii="Arial" w:hAnsi="Arial" w:cs="Arial"/>
          <w:sz w:val="20"/>
          <w:szCs w:val="20"/>
        </w:rPr>
        <w:t>zunaj</w:t>
      </w:r>
      <w:r w:rsidRPr="005645E5">
        <w:rPr>
          <w:rFonts w:ascii="Arial" w:hAnsi="Arial" w:cs="Arial"/>
          <w:sz w:val="20"/>
          <w:szCs w:val="20"/>
        </w:rPr>
        <w:t xml:space="preserve"> sedeža zaposlitvenih centrov</w:t>
      </w:r>
      <w:r>
        <w:rPr>
          <w:rFonts w:ascii="Arial" w:hAnsi="Arial" w:cs="Arial"/>
          <w:sz w:val="20"/>
          <w:szCs w:val="20"/>
        </w:rPr>
        <w:t>;</w:t>
      </w:r>
    </w:p>
    <w:p w14:paraId="3B30348F" w14:textId="1E806C48" w:rsidR="006C243B" w:rsidRPr="00713A9A" w:rsidRDefault="006C243B" w:rsidP="00FC24BD">
      <w:pPr>
        <w:pStyle w:val="Odstavekseznama"/>
        <w:numPr>
          <w:ilvl w:val="0"/>
          <w:numId w:val="99"/>
        </w:numPr>
        <w:autoSpaceDE w:val="0"/>
        <w:autoSpaceDN w:val="0"/>
        <w:adjustRightInd w:val="0"/>
        <w:spacing w:after="0"/>
        <w:jc w:val="both"/>
        <w:rPr>
          <w:rStyle w:val="Poudarek"/>
          <w:b w:val="0"/>
          <w:color w:val="000000" w:themeColor="text1"/>
          <w:szCs w:val="20"/>
        </w:rPr>
      </w:pPr>
      <w:r w:rsidRPr="00713A9A">
        <w:rPr>
          <w:rFonts w:ascii="Arial" w:hAnsi="Arial" w:cs="Arial"/>
          <w:sz w:val="20"/>
          <w:szCs w:val="20"/>
        </w:rPr>
        <w:t>potreba po sistemski ureditvi statusa in pravic iz naslova vključenosti nezaposljivih oseb v programe socialne vključenosti</w:t>
      </w:r>
      <w:r w:rsidRPr="00713A9A">
        <w:rPr>
          <w:rStyle w:val="Poudarek"/>
          <w:b w:val="0"/>
          <w:color w:val="000000" w:themeColor="text1"/>
          <w:szCs w:val="20"/>
        </w:rPr>
        <w:t xml:space="preserve"> (</w:t>
      </w:r>
      <w:r w:rsidRPr="00713A9A">
        <w:rPr>
          <w:rStyle w:val="Poudarek"/>
          <w:bCs/>
          <w:i/>
          <w:iCs w:val="0"/>
          <w:color w:val="000000" w:themeColor="text1"/>
          <w:szCs w:val="20"/>
        </w:rPr>
        <w:t>ZRSZ</w:t>
      </w:r>
      <w:r w:rsidRPr="00713A9A">
        <w:rPr>
          <w:rStyle w:val="Poudarek"/>
          <w:b w:val="0"/>
          <w:i/>
          <w:iCs w:val="0"/>
          <w:color w:val="000000" w:themeColor="text1"/>
          <w:szCs w:val="20"/>
        </w:rPr>
        <w:t>, ukrepi 5.1, 5.2 in 5.5</w:t>
      </w:r>
      <w:r w:rsidRPr="00713A9A">
        <w:rPr>
          <w:rStyle w:val="Poudarek"/>
          <w:b w:val="0"/>
          <w:color w:val="000000" w:themeColor="text1"/>
          <w:szCs w:val="20"/>
        </w:rPr>
        <w:t>)</w:t>
      </w:r>
      <w:r w:rsidR="00771AB7">
        <w:rPr>
          <w:rStyle w:val="Poudarek"/>
          <w:b w:val="0"/>
          <w:color w:val="000000" w:themeColor="text1"/>
          <w:szCs w:val="20"/>
        </w:rPr>
        <w:t>.</w:t>
      </w:r>
    </w:p>
    <w:p w14:paraId="435D1310" w14:textId="77777777" w:rsidR="006C243B" w:rsidRPr="005645E5" w:rsidRDefault="006C243B" w:rsidP="00B21AC7">
      <w:pPr>
        <w:spacing w:after="0"/>
        <w:jc w:val="both"/>
        <w:rPr>
          <w:rFonts w:ascii="Arial" w:hAnsi="Arial" w:cs="Arial"/>
          <w:b/>
          <w:color w:val="000000" w:themeColor="text1"/>
          <w:sz w:val="20"/>
          <w:szCs w:val="20"/>
          <w:highlight w:val="yellow"/>
          <w:u w:val="single"/>
        </w:rPr>
      </w:pPr>
    </w:p>
    <w:p w14:paraId="64B120BB" w14:textId="77777777" w:rsidR="006C243B" w:rsidRPr="005645E5" w:rsidRDefault="006C243B" w:rsidP="00B21AC7">
      <w:pPr>
        <w:spacing w:after="0"/>
        <w:jc w:val="both"/>
        <w:rPr>
          <w:rFonts w:ascii="Arial" w:hAnsi="Arial" w:cs="Arial"/>
          <w:b/>
          <w:color w:val="000000" w:themeColor="text1"/>
          <w:sz w:val="20"/>
          <w:szCs w:val="20"/>
          <w:highlight w:val="yellow"/>
          <w:u w:val="single"/>
        </w:rPr>
      </w:pPr>
    </w:p>
    <w:bookmarkEnd w:id="65"/>
    <w:p w14:paraId="7A41908E" w14:textId="03DBD6AC" w:rsidR="006C243B" w:rsidRPr="005645E5" w:rsidRDefault="006C243B" w:rsidP="0036353B">
      <w:pPr>
        <w:spacing w:after="0"/>
        <w:jc w:val="both"/>
        <w:rPr>
          <w:rFonts w:ascii="Arial" w:hAnsi="Arial" w:cs="Arial"/>
          <w:bCs/>
          <w:iCs/>
          <w:sz w:val="20"/>
          <w:szCs w:val="20"/>
        </w:rPr>
      </w:pPr>
      <w:r w:rsidRPr="005645E5">
        <w:rPr>
          <w:rFonts w:ascii="Arial" w:hAnsi="Arial" w:cs="Arial"/>
          <w:b/>
          <w:color w:val="000000" w:themeColor="text1"/>
          <w:sz w:val="20"/>
          <w:szCs w:val="20"/>
          <w:u w:val="single"/>
        </w:rPr>
        <w:t>Poročevalci nevladnih organizacij</w:t>
      </w:r>
    </w:p>
    <w:p w14:paraId="405383A2" w14:textId="77777777" w:rsidR="006C243B" w:rsidRPr="005645E5" w:rsidRDefault="006C243B" w:rsidP="00182F84">
      <w:pPr>
        <w:spacing w:after="0" w:line="240" w:lineRule="auto"/>
        <w:rPr>
          <w:rStyle w:val="Poudarek"/>
          <w:rFonts w:cs="Arial"/>
          <w:color w:val="000000" w:themeColor="text1"/>
          <w:szCs w:val="20"/>
        </w:rPr>
      </w:pPr>
      <w:r w:rsidRPr="005645E5">
        <w:rPr>
          <w:rStyle w:val="Poudarek"/>
          <w:rFonts w:cs="Arial"/>
          <w:color w:val="000000" w:themeColor="text1"/>
          <w:szCs w:val="20"/>
        </w:rPr>
        <w:t>NSIOS</w:t>
      </w:r>
    </w:p>
    <w:p w14:paraId="5EEDB4FE" w14:textId="77777777" w:rsidR="006C243B" w:rsidRPr="005645E5" w:rsidRDefault="006C243B" w:rsidP="00182F84">
      <w:pPr>
        <w:spacing w:after="0" w:line="240" w:lineRule="auto"/>
        <w:rPr>
          <w:rStyle w:val="Poudarek"/>
          <w:rFonts w:cs="Arial"/>
          <w:color w:val="000000" w:themeColor="text1"/>
          <w:szCs w:val="20"/>
        </w:rPr>
      </w:pPr>
    </w:p>
    <w:p w14:paraId="604557A0" w14:textId="77777777" w:rsidR="006C243B" w:rsidRPr="005645E5" w:rsidRDefault="006C243B" w:rsidP="0053194F">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Težave, opozorila, komentarji, predlogi</w:t>
      </w:r>
    </w:p>
    <w:p w14:paraId="5F3F8FC8" w14:textId="77777777" w:rsidR="006C243B" w:rsidRPr="005645E5" w:rsidRDefault="006C243B" w:rsidP="00182F84">
      <w:pPr>
        <w:spacing w:after="0" w:line="240" w:lineRule="auto"/>
        <w:rPr>
          <w:rStyle w:val="Poudarek"/>
          <w:rFonts w:cs="Arial"/>
          <w:color w:val="000000" w:themeColor="text1"/>
          <w:szCs w:val="20"/>
        </w:rPr>
      </w:pPr>
    </w:p>
    <w:p w14:paraId="247BD2C2" w14:textId="5B33541E" w:rsidR="006C243B" w:rsidRPr="005645E5" w:rsidRDefault="006C243B" w:rsidP="0036353B">
      <w:pPr>
        <w:autoSpaceDE w:val="0"/>
        <w:autoSpaceDN w:val="0"/>
        <w:adjustRightInd w:val="0"/>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je aktivno sodeloval na okrogli mizi v okviru mednarodne konference v organizaciji Združenja invalidskih podjetij na temo zaposlovanja invalidov. Na sejah odborov in komisij državnega zbora oziroma državnega sveta je opozoril na nujnost popravkov </w:t>
      </w:r>
      <w:r>
        <w:rPr>
          <w:rFonts w:ascii="Arial" w:hAnsi="Arial" w:cs="Arial"/>
          <w:color w:val="000000" w:themeColor="text1"/>
          <w:sz w:val="20"/>
          <w:szCs w:val="20"/>
        </w:rPr>
        <w:t>veljavne</w:t>
      </w:r>
      <w:r w:rsidRPr="005645E5">
        <w:rPr>
          <w:rFonts w:ascii="Arial" w:hAnsi="Arial" w:cs="Arial"/>
          <w:color w:val="000000" w:themeColor="text1"/>
          <w:sz w:val="20"/>
          <w:szCs w:val="20"/>
        </w:rPr>
        <w:t xml:space="preserve"> ureditve obračuna pokojnine za invalide, ki delajo s skrajšanim delovnim časom, saj </w:t>
      </w:r>
      <w:r w:rsidR="00771AB7">
        <w:rPr>
          <w:rFonts w:ascii="Arial" w:hAnsi="Arial" w:cs="Arial"/>
          <w:color w:val="000000" w:themeColor="text1"/>
          <w:sz w:val="20"/>
          <w:szCs w:val="20"/>
        </w:rPr>
        <w:t xml:space="preserve">zdajšnja </w:t>
      </w:r>
      <w:r w:rsidRPr="005645E5">
        <w:rPr>
          <w:rFonts w:ascii="Arial" w:hAnsi="Arial" w:cs="Arial"/>
          <w:color w:val="000000" w:themeColor="text1"/>
          <w:sz w:val="20"/>
          <w:szCs w:val="20"/>
        </w:rPr>
        <w:t>ureditev obračuna povzroča nižanje pokojninske osnove (ukrep 5.2).</w:t>
      </w:r>
    </w:p>
    <w:p w14:paraId="3D5133EB" w14:textId="77777777" w:rsidR="006C243B" w:rsidRPr="005645E5" w:rsidRDefault="006C243B" w:rsidP="0036353B">
      <w:pPr>
        <w:autoSpaceDE w:val="0"/>
        <w:autoSpaceDN w:val="0"/>
        <w:adjustRightInd w:val="0"/>
        <w:spacing w:after="0"/>
        <w:jc w:val="both"/>
        <w:rPr>
          <w:rFonts w:ascii="Arial" w:hAnsi="Arial" w:cs="Arial"/>
          <w:color w:val="000000" w:themeColor="text1"/>
          <w:sz w:val="20"/>
          <w:szCs w:val="20"/>
        </w:rPr>
      </w:pPr>
    </w:p>
    <w:p w14:paraId="6F41973C" w14:textId="5B2EDA1D"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5</w:t>
      </w:r>
    </w:p>
    <w:p w14:paraId="4253C2F8"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226B8CC5" w14:textId="42CF8AC3"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V letu 2022 sta bili sprejeti dve noveli Zakona o pokojninskem in invalidskem zavarovanju. S prvo je bila omogočena dodatna uskladitev pokojnin, z drugo pa </w:t>
      </w:r>
      <w:r>
        <w:rPr>
          <w:rFonts w:ascii="Arial" w:hAnsi="Arial" w:cs="Arial"/>
          <w:snapToGrid w:val="0"/>
          <w:color w:val="000000" w:themeColor="text1"/>
          <w:sz w:val="20"/>
          <w:szCs w:val="20"/>
        </w:rPr>
        <w:t>so bile uvedene</w:t>
      </w:r>
      <w:r w:rsidRPr="005645E5">
        <w:rPr>
          <w:rFonts w:ascii="Arial" w:hAnsi="Arial" w:cs="Arial"/>
          <w:snapToGrid w:val="0"/>
          <w:color w:val="000000" w:themeColor="text1"/>
          <w:sz w:val="20"/>
          <w:szCs w:val="20"/>
        </w:rPr>
        <w:t xml:space="preserve"> nekate</w:t>
      </w:r>
      <w:r>
        <w:rPr>
          <w:rFonts w:ascii="Arial" w:hAnsi="Arial" w:cs="Arial"/>
          <w:snapToGrid w:val="0"/>
          <w:color w:val="000000" w:themeColor="text1"/>
          <w:sz w:val="20"/>
          <w:szCs w:val="20"/>
        </w:rPr>
        <w:t>re</w:t>
      </w:r>
      <w:r w:rsidR="008611C1">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nov</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pravic</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izboljša</w:t>
      </w:r>
      <w:r>
        <w:rPr>
          <w:rFonts w:ascii="Arial" w:hAnsi="Arial" w:cs="Arial"/>
          <w:snapToGrid w:val="0"/>
          <w:color w:val="000000" w:themeColor="text1"/>
          <w:sz w:val="20"/>
          <w:szCs w:val="20"/>
        </w:rPr>
        <w:t>l</w:t>
      </w:r>
      <w:r w:rsidRPr="005645E5">
        <w:rPr>
          <w:rFonts w:ascii="Arial" w:hAnsi="Arial" w:cs="Arial"/>
          <w:snapToGrid w:val="0"/>
          <w:color w:val="000000" w:themeColor="text1"/>
          <w:sz w:val="20"/>
          <w:szCs w:val="20"/>
        </w:rPr>
        <w:t xml:space="preserve">a </w:t>
      </w:r>
      <w:r>
        <w:rPr>
          <w:rFonts w:ascii="Arial" w:hAnsi="Arial" w:cs="Arial"/>
          <w:snapToGrid w:val="0"/>
          <w:color w:val="000000" w:themeColor="text1"/>
          <w:sz w:val="20"/>
          <w:szCs w:val="20"/>
        </w:rPr>
        <w:t xml:space="preserve">se je </w:t>
      </w:r>
      <w:r w:rsidRPr="005645E5">
        <w:rPr>
          <w:rFonts w:ascii="Arial" w:hAnsi="Arial" w:cs="Arial"/>
          <w:snapToGrid w:val="0"/>
          <w:color w:val="000000" w:themeColor="text1"/>
          <w:sz w:val="20"/>
          <w:szCs w:val="20"/>
        </w:rPr>
        <w:t>odmer</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obstoječih pravic </w:t>
      </w:r>
      <w:r>
        <w:rPr>
          <w:rFonts w:ascii="Arial" w:hAnsi="Arial" w:cs="Arial"/>
          <w:snapToGrid w:val="0"/>
          <w:color w:val="000000" w:themeColor="text1"/>
          <w:sz w:val="20"/>
          <w:szCs w:val="20"/>
        </w:rPr>
        <w:t>in</w:t>
      </w:r>
      <w:r w:rsidRPr="005645E5">
        <w:rPr>
          <w:rFonts w:ascii="Arial" w:hAnsi="Arial" w:cs="Arial"/>
          <w:snapToGrid w:val="0"/>
          <w:color w:val="000000" w:themeColor="text1"/>
          <w:sz w:val="20"/>
          <w:szCs w:val="20"/>
        </w:rPr>
        <w:t xml:space="preserve"> določi</w:t>
      </w:r>
      <w:r>
        <w:rPr>
          <w:rFonts w:ascii="Arial" w:hAnsi="Arial" w:cs="Arial"/>
          <w:snapToGrid w:val="0"/>
          <w:color w:val="000000" w:themeColor="text1"/>
          <w:sz w:val="20"/>
          <w:szCs w:val="20"/>
        </w:rPr>
        <w:t>la</w:t>
      </w:r>
      <w:r w:rsidR="00771AB7">
        <w:rPr>
          <w:rFonts w:ascii="Arial" w:hAnsi="Arial" w:cs="Arial"/>
          <w:snapToGrid w:val="0"/>
          <w:color w:val="000000" w:themeColor="text1"/>
          <w:sz w:val="20"/>
          <w:szCs w:val="20"/>
        </w:rPr>
        <w:t xml:space="preserve"> se je</w:t>
      </w:r>
      <w:r w:rsidRPr="005645E5">
        <w:rPr>
          <w:rFonts w:ascii="Arial" w:hAnsi="Arial" w:cs="Arial"/>
          <w:snapToGrid w:val="0"/>
          <w:color w:val="000000" w:themeColor="text1"/>
          <w:sz w:val="20"/>
          <w:szCs w:val="20"/>
        </w:rPr>
        <w:t xml:space="preserve"> zakonsk</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podlag</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za razporejanje sredstev za rekreativne, športne in kulturne dejavnosti uživalcev pokojnin in uživalcev nadomestil iz invalidskega zavarovanja. Tudi v letu 2022 se je izvajala vsa veljavna zakonodaj</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sprejeta v okviru epidemije </w:t>
      </w:r>
      <w:r>
        <w:rPr>
          <w:rFonts w:ascii="Arial" w:hAnsi="Arial" w:cs="Arial"/>
          <w:snapToGrid w:val="0"/>
          <w:color w:val="000000" w:themeColor="text1"/>
          <w:sz w:val="20"/>
          <w:szCs w:val="20"/>
        </w:rPr>
        <w:t>covida</w:t>
      </w:r>
      <w:r w:rsidRPr="005645E5">
        <w:rPr>
          <w:rFonts w:ascii="Arial" w:hAnsi="Arial" w:cs="Arial"/>
          <w:snapToGrid w:val="0"/>
          <w:color w:val="000000" w:themeColor="text1"/>
          <w:sz w:val="20"/>
          <w:szCs w:val="20"/>
        </w:rPr>
        <w:t>-19.</w:t>
      </w:r>
    </w:p>
    <w:p w14:paraId="130431E5"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2FAC6E1" w14:textId="2F0B3295"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Sprejeti s</w:t>
      </w:r>
      <w:r>
        <w:rPr>
          <w:rFonts w:ascii="Arial" w:hAnsi="Arial" w:cs="Arial"/>
          <w:snapToGrid w:val="0"/>
          <w:color w:val="000000" w:themeColor="text1"/>
          <w:sz w:val="20"/>
          <w:szCs w:val="20"/>
        </w:rPr>
        <w:t>o</w:t>
      </w:r>
      <w:r w:rsidRPr="005645E5">
        <w:rPr>
          <w:rFonts w:ascii="Arial" w:hAnsi="Arial" w:cs="Arial"/>
          <w:snapToGrid w:val="0"/>
          <w:color w:val="000000" w:themeColor="text1"/>
          <w:sz w:val="20"/>
          <w:szCs w:val="20"/>
        </w:rPr>
        <w:t xml:space="preserve"> bili tudi dve noveli Zakona o zdravstvenem varstvu in zdravstvenem zavarovanju, novela Zakona o delovnih razmerjih ter Zakon o nujnih ukrepih za zagotovitev stabilnosti zdravstvenega sistema. </w:t>
      </w:r>
    </w:p>
    <w:p w14:paraId="09AC716B"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3787DAE2" w14:textId="399E6D52"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Konec decembra 2022 je začel veljati Zakon o spremembah Zakona o dolgotrajni oskrbi, s katerim je bil zamaknjen začetek veljavnosti Zakona o dolgotrajni oskrbi.</w:t>
      </w:r>
    </w:p>
    <w:p w14:paraId="71E4CEBD"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71DC232A" w14:textId="2C633673"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letu 2022 je bil sprejet Pravilnik o spremembi pravilnika o zaposlitvenih.</w:t>
      </w:r>
    </w:p>
    <w:p w14:paraId="7D0AEB9B" w14:textId="77777777" w:rsidR="008A64E2" w:rsidRDefault="008A64E2"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53E01DD" w14:textId="67D54D7F"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Tudi v letu 2022 se je nadaljevalo izvajanje projekta Prehod mladih z različnimi </w:t>
      </w:r>
      <w:r>
        <w:rPr>
          <w:rFonts w:ascii="Arial" w:hAnsi="Arial" w:cs="Arial"/>
          <w:snapToGrid w:val="0"/>
          <w:color w:val="000000" w:themeColor="text1"/>
          <w:sz w:val="20"/>
          <w:szCs w:val="20"/>
        </w:rPr>
        <w:t>deja</w:t>
      </w:r>
      <w:r w:rsidRPr="005645E5">
        <w:rPr>
          <w:rFonts w:ascii="Arial" w:hAnsi="Arial" w:cs="Arial"/>
          <w:snapToGrid w:val="0"/>
          <w:color w:val="000000" w:themeColor="text1"/>
          <w:sz w:val="20"/>
          <w:szCs w:val="20"/>
        </w:rPr>
        <w:t>vnostmi na temo prehoda na trg dela, namenjeni</w:t>
      </w:r>
      <w:r>
        <w:rPr>
          <w:rFonts w:ascii="Arial" w:hAnsi="Arial" w:cs="Arial"/>
          <w:snapToGrid w:val="0"/>
          <w:color w:val="000000" w:themeColor="text1"/>
          <w:sz w:val="20"/>
          <w:szCs w:val="20"/>
        </w:rPr>
        <w:t>mi</w:t>
      </w:r>
      <w:r w:rsidRPr="005645E5">
        <w:rPr>
          <w:rFonts w:ascii="Arial" w:hAnsi="Arial" w:cs="Arial"/>
          <w:snapToGrid w:val="0"/>
          <w:color w:val="000000" w:themeColor="text1"/>
          <w:sz w:val="20"/>
          <w:szCs w:val="20"/>
        </w:rPr>
        <w:t xml:space="preserve"> tako strokovnim delavcem</w:t>
      </w:r>
      <w:r>
        <w:rPr>
          <w:rFonts w:ascii="Arial" w:hAnsi="Arial" w:cs="Arial"/>
          <w:snapToGrid w:val="0"/>
          <w:color w:val="000000" w:themeColor="text1"/>
          <w:sz w:val="20"/>
          <w:szCs w:val="20"/>
        </w:rPr>
        <w:t xml:space="preserve"> in</w:t>
      </w:r>
      <w:r w:rsidRPr="005645E5">
        <w:rPr>
          <w:rFonts w:ascii="Arial" w:hAnsi="Arial" w:cs="Arial"/>
          <w:snapToGrid w:val="0"/>
          <w:color w:val="000000" w:themeColor="text1"/>
          <w:sz w:val="20"/>
          <w:szCs w:val="20"/>
        </w:rPr>
        <w:t xml:space="preserve"> strokovni javnosti kakor tudi ranljivim skupinam.</w:t>
      </w:r>
    </w:p>
    <w:p w14:paraId="56DA3BA6"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0D2F2A45" w14:textId="7B65A482"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90" w:name="_Hlk134437633"/>
      <w:r w:rsidRPr="005645E5">
        <w:rPr>
          <w:rFonts w:ascii="Arial" w:hAnsi="Arial" w:cs="Arial"/>
          <w:snapToGrid w:val="0"/>
          <w:color w:val="000000" w:themeColor="text1"/>
          <w:sz w:val="20"/>
          <w:szCs w:val="20"/>
        </w:rPr>
        <w:lastRenderedPageBreak/>
        <w:t xml:space="preserve">V letu 2022 se je začel izvajati projekt Uvajanje prožnejših načinov dela, prilagojenih potrebam invalidov, v invalidskih podjetjih in zaposlitvenih centrih (Načrt za okrevanje in odpornost), ki se bo izvajal 30 mesecev. Namen projekta je s celostnim </w:t>
      </w:r>
      <w:r w:rsidR="00771AB7">
        <w:rPr>
          <w:rFonts w:ascii="Arial" w:hAnsi="Arial" w:cs="Arial"/>
          <w:snapToGrid w:val="0"/>
          <w:color w:val="000000" w:themeColor="text1"/>
          <w:sz w:val="20"/>
          <w:szCs w:val="20"/>
        </w:rPr>
        <w:t xml:space="preserve">načinom </w:t>
      </w:r>
      <w:r w:rsidRPr="005645E5">
        <w:rPr>
          <w:rFonts w:ascii="Arial" w:hAnsi="Arial" w:cs="Arial"/>
          <w:snapToGrid w:val="0"/>
          <w:color w:val="000000" w:themeColor="text1"/>
          <w:sz w:val="20"/>
          <w:szCs w:val="20"/>
        </w:rPr>
        <w:t xml:space="preserve">in sistematičnimi </w:t>
      </w:r>
      <w:r>
        <w:rPr>
          <w:rFonts w:ascii="Arial" w:hAnsi="Arial" w:cs="Arial"/>
          <w:snapToGrid w:val="0"/>
          <w:color w:val="000000" w:themeColor="text1"/>
          <w:sz w:val="20"/>
          <w:szCs w:val="20"/>
        </w:rPr>
        <w:t>dejavnos</w:t>
      </w:r>
      <w:r w:rsidRPr="005645E5">
        <w:rPr>
          <w:rFonts w:ascii="Arial" w:hAnsi="Arial" w:cs="Arial"/>
          <w:snapToGrid w:val="0"/>
          <w:color w:val="000000" w:themeColor="text1"/>
          <w:sz w:val="20"/>
          <w:szCs w:val="20"/>
        </w:rPr>
        <w:t>tmi izboljšati položaj invalidov v družbi z ukrepi za približevanje usposobljenosti delodajalcev zmožnostim in sposobnostim ranljivim skupinam na trgu dela, ob hkratnem razvijanju kompetenc invalidov za delo</w:t>
      </w:r>
      <w:bookmarkEnd w:id="90"/>
      <w:r w:rsidRPr="005645E5">
        <w:rPr>
          <w:rFonts w:ascii="Arial" w:hAnsi="Arial" w:cs="Arial"/>
          <w:snapToGrid w:val="0"/>
          <w:color w:val="000000" w:themeColor="text1"/>
          <w:sz w:val="20"/>
          <w:szCs w:val="20"/>
        </w:rPr>
        <w:t>.</w:t>
      </w:r>
    </w:p>
    <w:p w14:paraId="6575602C"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735A45D" w14:textId="4B5E8F53" w:rsidR="006C243B" w:rsidRPr="005645E5" w:rsidRDefault="00771AB7"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91" w:name="_Hlk135046825"/>
      <w:r>
        <w:rPr>
          <w:rFonts w:ascii="Arial" w:hAnsi="Arial" w:cs="Arial"/>
          <w:snapToGrid w:val="0"/>
          <w:color w:val="000000" w:themeColor="text1"/>
          <w:sz w:val="20"/>
          <w:szCs w:val="20"/>
        </w:rPr>
        <w:t>Dosežki</w:t>
      </w:r>
      <w:r w:rsidR="006C243B" w:rsidRPr="005645E5">
        <w:rPr>
          <w:rFonts w:ascii="Arial" w:hAnsi="Arial" w:cs="Arial"/>
          <w:snapToGrid w:val="0"/>
          <w:color w:val="000000" w:themeColor="text1"/>
          <w:sz w:val="20"/>
          <w:szCs w:val="20"/>
        </w:rPr>
        <w:t xml:space="preserve"> projekta Zgodnja poklicna in zaposlitvena rehabilitacija v procesu vračanja na delo 2020</w:t>
      </w:r>
      <w:r w:rsidR="006C243B">
        <w:rPr>
          <w:rFonts w:ascii="Arial" w:hAnsi="Arial" w:cs="Arial"/>
          <w:snapToGrid w:val="0"/>
          <w:color w:val="000000" w:themeColor="text1"/>
          <w:sz w:val="20"/>
          <w:szCs w:val="20"/>
        </w:rPr>
        <w:t>–</w:t>
      </w:r>
      <w:r w:rsidR="006C243B" w:rsidRPr="005645E5">
        <w:rPr>
          <w:rFonts w:ascii="Arial" w:hAnsi="Arial" w:cs="Arial"/>
          <w:snapToGrid w:val="0"/>
          <w:color w:val="000000" w:themeColor="text1"/>
          <w:sz w:val="20"/>
          <w:szCs w:val="20"/>
        </w:rPr>
        <w:t>2022</w:t>
      </w:r>
      <w:r w:rsidR="006C243B">
        <w:rPr>
          <w:rFonts w:ascii="Arial" w:hAnsi="Arial" w:cs="Arial"/>
          <w:snapToGrid w:val="0"/>
          <w:color w:val="000000" w:themeColor="text1"/>
          <w:sz w:val="20"/>
          <w:szCs w:val="20"/>
        </w:rPr>
        <w:t xml:space="preserve"> </w:t>
      </w:r>
      <w:r w:rsidR="006C243B" w:rsidRPr="005645E5">
        <w:rPr>
          <w:rFonts w:ascii="Arial" w:hAnsi="Arial" w:cs="Arial"/>
          <w:snapToGrid w:val="0"/>
          <w:color w:val="000000" w:themeColor="text1"/>
          <w:sz w:val="20"/>
          <w:szCs w:val="20"/>
        </w:rPr>
        <w:t xml:space="preserve">bodo pripomogli k preprečevanju predčasnega izhoda </w:t>
      </w:r>
      <w:r w:rsidR="006A4AE5">
        <w:rPr>
          <w:rFonts w:ascii="Arial" w:hAnsi="Arial" w:cs="Arial"/>
          <w:snapToGrid w:val="0"/>
          <w:color w:val="000000" w:themeColor="text1"/>
          <w:sz w:val="20"/>
          <w:szCs w:val="20"/>
        </w:rPr>
        <w:t>s</w:t>
      </w:r>
      <w:r w:rsidR="006C243B" w:rsidRPr="005645E5">
        <w:rPr>
          <w:rFonts w:ascii="Arial" w:hAnsi="Arial" w:cs="Arial"/>
          <w:snapToGrid w:val="0"/>
          <w:color w:val="000000" w:themeColor="text1"/>
          <w:sz w:val="20"/>
          <w:szCs w:val="20"/>
        </w:rPr>
        <w:t xml:space="preserve"> trga dela, predvsem oseb, ki so dolgotrajno odsotne zaradi posledic bolezni oziroma invalidnosti.</w:t>
      </w:r>
    </w:p>
    <w:bookmarkEnd w:id="91"/>
    <w:p w14:paraId="6FEF6770" w14:textId="77777777" w:rsidR="006C243B" w:rsidRPr="005645E5" w:rsidRDefault="006C243B" w:rsidP="00B21AC7">
      <w:pPr>
        <w:spacing w:after="0"/>
        <w:rPr>
          <w:rFonts w:ascii="Arial" w:hAnsi="Arial" w:cs="Arial"/>
          <w:color w:val="000000" w:themeColor="text1"/>
          <w:sz w:val="20"/>
          <w:szCs w:val="20"/>
        </w:rPr>
      </w:pPr>
    </w:p>
    <w:p w14:paraId="4E6023DB" w14:textId="77777777" w:rsidR="006C243B" w:rsidRPr="005645E5" w:rsidRDefault="006C243B" w:rsidP="00B21AC7">
      <w:pPr>
        <w:spacing w:after="0"/>
        <w:rPr>
          <w:rFonts w:ascii="Arial" w:hAnsi="Arial" w:cs="Arial"/>
          <w:color w:val="000000" w:themeColor="text1"/>
          <w:sz w:val="20"/>
          <w:szCs w:val="20"/>
        </w:rPr>
      </w:pPr>
    </w:p>
    <w:p w14:paraId="594C5F40" w14:textId="77777777" w:rsidR="006C243B" w:rsidRPr="005645E5" w:rsidRDefault="006C243B" w:rsidP="00B21AC7">
      <w:pPr>
        <w:spacing w:after="0"/>
        <w:rPr>
          <w:rFonts w:ascii="Arial" w:hAnsi="Arial" w:cs="Arial"/>
          <w:color w:val="000000" w:themeColor="text1"/>
          <w:sz w:val="20"/>
          <w:szCs w:val="20"/>
        </w:rPr>
      </w:pPr>
    </w:p>
    <w:p w14:paraId="61EEFA28" w14:textId="767E7BF0" w:rsidR="006C243B" w:rsidRPr="005645E5" w:rsidRDefault="006C243B" w:rsidP="00B21AC7">
      <w:pPr>
        <w:pStyle w:val="IRSSVNaslov2"/>
        <w:rPr>
          <w:color w:val="000000" w:themeColor="text1"/>
          <w:lang w:val="sl-SI"/>
        </w:rPr>
      </w:pPr>
      <w:r w:rsidRPr="005645E5">
        <w:rPr>
          <w:color w:val="000000" w:themeColor="text1"/>
          <w:lang w:val="sl-SI"/>
        </w:rPr>
        <w:br w:type="page"/>
      </w:r>
      <w:bookmarkStart w:id="92" w:name="_Toc135047787"/>
      <w:bookmarkStart w:id="93" w:name="_Hlk35380764"/>
      <w:r w:rsidRPr="005645E5">
        <w:rPr>
          <w:color w:val="000000" w:themeColor="text1"/>
          <w:lang w:val="sl-SI"/>
        </w:rPr>
        <w:lastRenderedPageBreak/>
        <w:t>ILJ 6: FINANČNO-SOCIALNA VARNOST</w:t>
      </w:r>
      <w:bookmarkEnd w:id="92"/>
    </w:p>
    <w:p w14:paraId="27FFBD8E" w14:textId="77777777" w:rsidR="006C243B" w:rsidRPr="005645E5" w:rsidRDefault="006C243B" w:rsidP="00B21AC7">
      <w:pPr>
        <w:pStyle w:val="IRSSVnavad"/>
        <w:rPr>
          <w:rFonts w:cs="Arial"/>
          <w:b/>
          <w:color w:val="000000" w:themeColor="text1"/>
          <w:lang w:val="sl-SI"/>
        </w:rPr>
      </w:pPr>
    </w:p>
    <w:p w14:paraId="1917AF14" w14:textId="77777777" w:rsidR="006C243B" w:rsidRPr="005645E5" w:rsidRDefault="006C243B" w:rsidP="00B21AC7">
      <w:pPr>
        <w:pStyle w:val="IRSSVnavad"/>
        <w:rPr>
          <w:rFonts w:cs="Arial"/>
          <w:b/>
          <w:color w:val="000000" w:themeColor="text1"/>
          <w:lang w:val="sl-SI"/>
        </w:rPr>
      </w:pPr>
      <w:r w:rsidRPr="005645E5">
        <w:rPr>
          <w:rFonts w:cs="Arial"/>
          <w:b/>
          <w:color w:val="000000" w:themeColor="text1"/>
          <w:lang w:val="sl-SI"/>
        </w:rPr>
        <w:t>Opis cilja</w:t>
      </w:r>
    </w:p>
    <w:p w14:paraId="3CA45879" w14:textId="77777777" w:rsidR="006C243B" w:rsidRPr="005645E5" w:rsidRDefault="006C243B" w:rsidP="00B21AC7">
      <w:pPr>
        <w:autoSpaceDE w:val="0"/>
        <w:autoSpaceDN w:val="0"/>
        <w:adjustRightInd w:val="0"/>
        <w:spacing w:after="0"/>
        <w:jc w:val="both"/>
        <w:rPr>
          <w:rFonts w:ascii="Arial" w:hAnsi="Arial" w:cs="Arial"/>
          <w:b/>
          <w:color w:val="000000" w:themeColor="text1"/>
          <w:sz w:val="20"/>
          <w:szCs w:val="20"/>
        </w:rPr>
      </w:pPr>
    </w:p>
    <w:p w14:paraId="07E2FB5E" w14:textId="32DA6A7E" w:rsidR="006C243B" w:rsidRPr="005645E5" w:rsidRDefault="006C243B" w:rsidP="00874088">
      <w:pPr>
        <w:autoSpaceDE w:val="0"/>
        <w:autoSpaceDN w:val="0"/>
        <w:adjustRightInd w:val="0"/>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Invalidi so izpostavljeni večjemu tveganju revščine kakor drugi ljudje, kar se je že izražalo v letih </w:t>
      </w:r>
      <w:r>
        <w:rPr>
          <w:rFonts w:ascii="Arial" w:hAnsi="Arial" w:cs="Arial"/>
          <w:color w:val="000000" w:themeColor="text1"/>
          <w:sz w:val="20"/>
          <w:szCs w:val="20"/>
        </w:rPr>
        <w:t>svetovne</w:t>
      </w:r>
      <w:r w:rsidRPr="005645E5">
        <w:rPr>
          <w:rFonts w:ascii="Arial" w:hAnsi="Arial" w:cs="Arial"/>
          <w:color w:val="000000" w:themeColor="text1"/>
          <w:sz w:val="20"/>
          <w:szCs w:val="20"/>
        </w:rPr>
        <w:t xml:space="preserve"> finančno-gospodarske in javnodolžniške krize na evrskem območju. Znova se izraža v času pandemije </w:t>
      </w:r>
      <w:r>
        <w:rPr>
          <w:rFonts w:ascii="Arial" w:hAnsi="Arial" w:cs="Arial"/>
          <w:color w:val="000000" w:themeColor="text1"/>
          <w:sz w:val="20"/>
          <w:szCs w:val="20"/>
        </w:rPr>
        <w:t>covida</w:t>
      </w:r>
      <w:r w:rsidRPr="005645E5">
        <w:rPr>
          <w:rFonts w:ascii="Arial" w:hAnsi="Arial" w:cs="Arial"/>
          <w:color w:val="000000" w:themeColor="text1"/>
          <w:sz w:val="20"/>
          <w:szCs w:val="20"/>
        </w:rPr>
        <w:t xml:space="preserve">-19, </w:t>
      </w:r>
      <w:r>
        <w:rPr>
          <w:rFonts w:ascii="Arial" w:hAnsi="Arial" w:cs="Arial"/>
          <w:color w:val="000000" w:themeColor="text1"/>
          <w:sz w:val="20"/>
          <w:szCs w:val="20"/>
        </w:rPr>
        <w:t>ko</w:t>
      </w:r>
      <w:r w:rsidRPr="005645E5">
        <w:rPr>
          <w:rFonts w:ascii="Arial" w:hAnsi="Arial" w:cs="Arial"/>
          <w:color w:val="000000" w:themeColor="text1"/>
          <w:sz w:val="20"/>
          <w:szCs w:val="20"/>
        </w:rPr>
        <w:t xml:space="preserve"> </w:t>
      </w:r>
      <w:r w:rsidR="00771AB7" w:rsidRPr="005645E5">
        <w:rPr>
          <w:rFonts w:ascii="Arial" w:hAnsi="Arial" w:cs="Arial"/>
          <w:color w:val="000000" w:themeColor="text1"/>
          <w:sz w:val="20"/>
          <w:szCs w:val="20"/>
        </w:rPr>
        <w:t>s</w:t>
      </w:r>
      <w:r w:rsidR="00771AB7">
        <w:rPr>
          <w:rFonts w:ascii="Arial" w:hAnsi="Arial" w:cs="Arial"/>
          <w:color w:val="000000" w:themeColor="text1"/>
          <w:sz w:val="20"/>
          <w:szCs w:val="20"/>
        </w:rPr>
        <w:t>e</w:t>
      </w:r>
      <w:r w:rsidR="00771AB7"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 xml:space="preserve">že </w:t>
      </w:r>
      <w:r>
        <w:rPr>
          <w:rFonts w:ascii="Arial" w:hAnsi="Arial" w:cs="Arial"/>
          <w:color w:val="000000" w:themeColor="text1"/>
          <w:sz w:val="20"/>
          <w:szCs w:val="20"/>
        </w:rPr>
        <w:t>opazijo</w:t>
      </w:r>
      <w:r w:rsidRPr="005645E5">
        <w:rPr>
          <w:rFonts w:ascii="Arial" w:hAnsi="Arial" w:cs="Arial"/>
          <w:color w:val="000000" w:themeColor="text1"/>
          <w:sz w:val="20"/>
          <w:szCs w:val="20"/>
        </w:rPr>
        <w:t xml:space="preserve"> povečanje revščine in višja stopnja nasilja, zanemarjanja in zlorabe. Zato je treba sprejemati ustrezne ukrepe za socialno varnost, da bi zagotovili ustrezno življenjsko raven invalidov. Pri tem je treba upoštevati, da se invalidi in njihove družine ali bližnji pogosto srečujejo z višjimi stroški, ki nastanejo zaradi invalidnosti, kakor drugi ljudje.</w:t>
      </w:r>
    </w:p>
    <w:p w14:paraId="29D1FDB9" w14:textId="77777777" w:rsidR="006C243B" w:rsidRPr="005645E5" w:rsidRDefault="006C243B" w:rsidP="00874088">
      <w:pPr>
        <w:autoSpaceDE w:val="0"/>
        <w:autoSpaceDN w:val="0"/>
        <w:adjustRightInd w:val="0"/>
        <w:spacing w:after="0"/>
        <w:jc w:val="both"/>
        <w:rPr>
          <w:rFonts w:ascii="Arial" w:hAnsi="Arial" w:cs="Arial"/>
          <w:color w:val="000000" w:themeColor="text1"/>
          <w:sz w:val="20"/>
          <w:szCs w:val="20"/>
        </w:rPr>
      </w:pPr>
    </w:p>
    <w:p w14:paraId="77FF5B00" w14:textId="682A880F" w:rsidR="006C243B" w:rsidRPr="005645E5" w:rsidRDefault="006C243B" w:rsidP="00874088">
      <w:pPr>
        <w:autoSpaceDE w:val="0"/>
        <w:autoSpaceDN w:val="0"/>
        <w:adjustRightInd w:val="0"/>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Državne podpore, </w:t>
      </w:r>
      <w:r w:rsidR="00771AB7">
        <w:rPr>
          <w:rFonts w:ascii="Arial" w:hAnsi="Arial" w:cs="Arial"/>
          <w:color w:val="000000" w:themeColor="text1"/>
          <w:sz w:val="20"/>
          <w:szCs w:val="20"/>
        </w:rPr>
        <w:t>to je</w:t>
      </w:r>
      <w:r w:rsidRPr="005645E5">
        <w:rPr>
          <w:rFonts w:ascii="Arial" w:hAnsi="Arial" w:cs="Arial"/>
          <w:color w:val="000000" w:themeColor="text1"/>
          <w:sz w:val="20"/>
          <w:szCs w:val="20"/>
        </w:rPr>
        <w:t xml:space="preserve"> storitve in denarne prejemke za invalide, bi bilo torej treba ustrezno poenotiti ali uskladiti z vrsto in stopnjo invalidnosti. Prav tako bi se morali denarni prejemki usklajevati z rastjo cen življenjskih potrebščin. Programi socialne varnosti naj vključujejo spodbude </w:t>
      </w:r>
      <w:r>
        <w:rPr>
          <w:rFonts w:ascii="Arial" w:hAnsi="Arial" w:cs="Arial"/>
          <w:color w:val="000000" w:themeColor="text1"/>
          <w:sz w:val="20"/>
          <w:szCs w:val="20"/>
        </w:rPr>
        <w:t>za</w:t>
      </w:r>
      <w:r w:rsidRPr="005645E5">
        <w:rPr>
          <w:rFonts w:ascii="Arial" w:hAnsi="Arial" w:cs="Arial"/>
          <w:color w:val="000000" w:themeColor="text1"/>
          <w:sz w:val="20"/>
          <w:szCs w:val="20"/>
        </w:rPr>
        <w:t xml:space="preserve"> opiranj</w:t>
      </w:r>
      <w:r>
        <w:rPr>
          <w:rFonts w:ascii="Arial" w:hAnsi="Arial" w:cs="Arial"/>
          <w:color w:val="000000" w:themeColor="text1"/>
          <w:sz w:val="20"/>
          <w:szCs w:val="20"/>
        </w:rPr>
        <w:t>e</w:t>
      </w:r>
      <w:r w:rsidRPr="005645E5">
        <w:rPr>
          <w:rFonts w:ascii="Arial" w:hAnsi="Arial" w:cs="Arial"/>
          <w:color w:val="000000" w:themeColor="text1"/>
          <w:sz w:val="20"/>
          <w:szCs w:val="20"/>
        </w:rPr>
        <w:t xml:space="preserve"> na lastne moči in sposobnosti. Zagotavljajo naj tudi razvoj in financiranje poklicnega usposabljanja in zaposlovanja.</w:t>
      </w:r>
    </w:p>
    <w:p w14:paraId="1A530311" w14:textId="77777777" w:rsidR="006C243B" w:rsidRPr="005645E5" w:rsidRDefault="006C243B" w:rsidP="00874088">
      <w:pPr>
        <w:autoSpaceDE w:val="0"/>
        <w:autoSpaceDN w:val="0"/>
        <w:adjustRightInd w:val="0"/>
        <w:spacing w:after="0"/>
        <w:jc w:val="both"/>
        <w:rPr>
          <w:rFonts w:ascii="Arial" w:hAnsi="Arial" w:cs="Arial"/>
          <w:color w:val="000000" w:themeColor="text1"/>
          <w:sz w:val="20"/>
          <w:szCs w:val="20"/>
        </w:rPr>
      </w:pPr>
    </w:p>
    <w:p w14:paraId="7DA96496" w14:textId="42B2A195" w:rsidR="006C243B" w:rsidRPr="005645E5" w:rsidRDefault="006C243B" w:rsidP="00874088">
      <w:pPr>
        <w:autoSpaceDE w:val="0"/>
        <w:autoSpaceDN w:val="0"/>
        <w:adjustRightInd w:val="0"/>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Ukrepi   </w:t>
      </w:r>
    </w:p>
    <w:p w14:paraId="6684BE48" w14:textId="0E31F8DB" w:rsidR="006C243B" w:rsidRPr="005645E5" w:rsidRDefault="006C243B" w:rsidP="006C243B">
      <w:pPr>
        <w:numPr>
          <w:ilvl w:val="1"/>
          <w:numId w:val="5"/>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poenotenje sistema državnih podpor in olajšav, namenjenih storitvam in denarnim prejemkom za pokrivanje dodatnih stroškov zaradi invalidnosti</w:t>
      </w:r>
      <w:r>
        <w:rPr>
          <w:rFonts w:ascii="Arial" w:hAnsi="Arial" w:cs="Arial"/>
          <w:color w:val="000000" w:themeColor="text1"/>
          <w:sz w:val="20"/>
          <w:szCs w:val="20"/>
        </w:rPr>
        <w:t>;</w:t>
      </w:r>
      <w:r w:rsidRPr="005645E5">
        <w:rPr>
          <w:rFonts w:ascii="Arial" w:hAnsi="Arial" w:cs="Arial"/>
          <w:color w:val="000000" w:themeColor="text1"/>
          <w:sz w:val="20"/>
          <w:szCs w:val="20"/>
        </w:rPr>
        <w:t xml:space="preserve"> </w:t>
      </w:r>
      <w:r>
        <w:rPr>
          <w:rFonts w:ascii="Arial" w:hAnsi="Arial" w:cs="Arial"/>
          <w:color w:val="000000" w:themeColor="text1"/>
          <w:sz w:val="20"/>
          <w:szCs w:val="20"/>
        </w:rPr>
        <w:t>s</w:t>
      </w:r>
      <w:r w:rsidRPr="005645E5">
        <w:rPr>
          <w:rFonts w:ascii="Arial" w:hAnsi="Arial" w:cs="Arial"/>
          <w:color w:val="000000" w:themeColor="text1"/>
          <w:sz w:val="20"/>
          <w:szCs w:val="20"/>
        </w:rPr>
        <w:t>istem naj temelji predvsem na potrebah invalidov;</w:t>
      </w:r>
    </w:p>
    <w:p w14:paraId="0D84D0A9" w14:textId="77777777" w:rsidR="006C243B" w:rsidRPr="005645E5" w:rsidRDefault="006C243B" w:rsidP="006C243B">
      <w:pPr>
        <w:numPr>
          <w:ilvl w:val="1"/>
          <w:numId w:val="5"/>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minimalnega mesečnega dohodka, ki omogoča ustrezno socialno varnost invalidom, ki nimajo drugih primernih dohodkov;</w:t>
      </w:r>
    </w:p>
    <w:p w14:paraId="3B45AA94" w14:textId="77777777" w:rsidR="006C243B" w:rsidRPr="005645E5" w:rsidRDefault="006C243B" w:rsidP="006C243B">
      <w:pPr>
        <w:numPr>
          <w:ilvl w:val="1"/>
          <w:numId w:val="5"/>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dohodka in socialne varnosti tudi osebam, ki skrbijo za invalide;</w:t>
      </w:r>
    </w:p>
    <w:p w14:paraId="7AADB8AB" w14:textId="77777777" w:rsidR="006C243B" w:rsidRPr="005645E5" w:rsidRDefault="006C243B" w:rsidP="006C243B">
      <w:pPr>
        <w:numPr>
          <w:ilvl w:val="1"/>
          <w:numId w:val="5"/>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primernega vsaj minimalnega denarnega prejemka invalidom, ki živijo v ustanovi in nimajo lastnih dohodkov;</w:t>
      </w:r>
    </w:p>
    <w:p w14:paraId="75926E35" w14:textId="77777777" w:rsidR="006C243B" w:rsidRPr="005645E5" w:rsidRDefault="006C243B" w:rsidP="006C243B">
      <w:pPr>
        <w:numPr>
          <w:ilvl w:val="1"/>
          <w:numId w:val="5"/>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omogočanje daljšega porodniškega dopusta in daljšega dopusta za nego otrok invalidnim materam ali očetom;</w:t>
      </w:r>
    </w:p>
    <w:p w14:paraId="0D9ACB49" w14:textId="2E249970" w:rsidR="006C243B" w:rsidRPr="005645E5" w:rsidRDefault="006C243B" w:rsidP="006C243B">
      <w:pPr>
        <w:numPr>
          <w:ilvl w:val="1"/>
          <w:numId w:val="5"/>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posebno ranljivim skupinam invalidov, na primer invalidnim ženskam, starejšim in težjim invalidom, dostop do mehanizmov za večanje socialne varnosti in zmanjšanje tveganja revščine;</w:t>
      </w:r>
    </w:p>
    <w:p w14:paraId="067575E2" w14:textId="77777777" w:rsidR="006C243B" w:rsidRPr="005645E5" w:rsidRDefault="006C243B" w:rsidP="006C243B">
      <w:pPr>
        <w:numPr>
          <w:ilvl w:val="1"/>
          <w:numId w:val="5"/>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vzpostavitev enovitega sistema dolgotrajne oskrbe, ki bo zagotavljal enako dostopnost in pravice za vse invalide.</w:t>
      </w:r>
    </w:p>
    <w:p w14:paraId="633801B7" w14:textId="77777777" w:rsidR="006C243B" w:rsidRPr="005645E5" w:rsidRDefault="006C243B" w:rsidP="00B21AC7">
      <w:pPr>
        <w:autoSpaceDE w:val="0"/>
        <w:autoSpaceDN w:val="0"/>
        <w:adjustRightInd w:val="0"/>
        <w:spacing w:after="0"/>
        <w:jc w:val="both"/>
        <w:rPr>
          <w:rFonts w:ascii="Arial" w:hAnsi="Arial" w:cs="Arial"/>
          <w:color w:val="000000" w:themeColor="text1"/>
          <w:sz w:val="20"/>
          <w:szCs w:val="20"/>
        </w:rPr>
      </w:pPr>
    </w:p>
    <w:p w14:paraId="76A6C688" w14:textId="4D1F3A26" w:rsidR="006C243B" w:rsidRPr="005645E5" w:rsidRDefault="006C243B" w:rsidP="00B21AC7">
      <w:pPr>
        <w:autoSpaceDE w:val="0"/>
        <w:autoSpaceDN w:val="0"/>
        <w:adjustRightInd w:val="0"/>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Nosilci </w:t>
      </w:r>
    </w:p>
    <w:p w14:paraId="771B55AD" w14:textId="4206A330" w:rsidR="006C243B" w:rsidRPr="005645E5" w:rsidRDefault="006C243B" w:rsidP="00B21AC7">
      <w:pPr>
        <w:spacing w:after="0"/>
        <w:jc w:val="both"/>
        <w:rPr>
          <w:rFonts w:ascii="Arial" w:hAnsi="Arial" w:cs="Arial"/>
          <w:b/>
          <w:snapToGrid w:val="0"/>
          <w:color w:val="000000" w:themeColor="text1"/>
          <w:sz w:val="20"/>
          <w:szCs w:val="20"/>
          <w:u w:val="single"/>
        </w:rPr>
      </w:pPr>
      <w:r w:rsidRPr="005645E5">
        <w:rPr>
          <w:rFonts w:ascii="Arial" w:hAnsi="Arial" w:cs="Arial"/>
          <w:snapToGrid w:val="0"/>
          <w:color w:val="000000" w:themeColor="text1"/>
          <w:sz w:val="20"/>
          <w:szCs w:val="20"/>
        </w:rPr>
        <w:t>MDDSZ, Ministrstvo za finance Republike Slovenije (v nadaljnjem besedilu: MF), NIJZ, NSIOS</w:t>
      </w:r>
      <w:bookmarkEnd w:id="93"/>
    </w:p>
    <w:p w14:paraId="6EB2BADE" w14:textId="77777777" w:rsidR="006C243B" w:rsidRPr="005645E5" w:rsidRDefault="006C243B" w:rsidP="00B21AC7">
      <w:pPr>
        <w:spacing w:after="0"/>
        <w:jc w:val="both"/>
        <w:rPr>
          <w:rFonts w:ascii="Arial" w:hAnsi="Arial" w:cs="Arial"/>
          <w:b/>
          <w:snapToGrid w:val="0"/>
          <w:color w:val="000000" w:themeColor="text1"/>
          <w:sz w:val="20"/>
          <w:szCs w:val="20"/>
          <w:u w:val="single"/>
        </w:rPr>
      </w:pPr>
    </w:p>
    <w:p w14:paraId="59B7BB93" w14:textId="41290340" w:rsidR="006C243B" w:rsidRPr="005645E5" w:rsidRDefault="006C243B" w:rsidP="00B21AC7">
      <w:pP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Poročevalci ministrstev in javnih zavodov</w:t>
      </w:r>
    </w:p>
    <w:p w14:paraId="78A3EA03" w14:textId="5D6E8E62"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MDDSZ, MORS (Uprava Republike Slovenije za vojaško dediščino)</w:t>
      </w:r>
    </w:p>
    <w:p w14:paraId="43557FB5" w14:textId="77777777" w:rsidR="006C243B" w:rsidRPr="005645E5" w:rsidRDefault="006C243B" w:rsidP="00B21AC7">
      <w:pPr>
        <w:spacing w:after="0"/>
        <w:rPr>
          <w:rFonts w:ascii="Arial" w:hAnsi="Arial" w:cs="Arial"/>
          <w:b/>
          <w:color w:val="000000" w:themeColor="text1"/>
          <w:sz w:val="20"/>
          <w:szCs w:val="20"/>
          <w:highlight w:val="cyan"/>
        </w:rPr>
      </w:pPr>
    </w:p>
    <w:p w14:paraId="42111E17"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Sprejeta zakonodaja </w:t>
      </w:r>
    </w:p>
    <w:p w14:paraId="25BC424E" w14:textId="77777777" w:rsidR="006C243B" w:rsidRPr="005645E5" w:rsidRDefault="006C243B" w:rsidP="00002E9A">
      <w:pPr>
        <w:autoSpaceDE w:val="0"/>
        <w:autoSpaceDN w:val="0"/>
        <w:adjustRightInd w:val="0"/>
        <w:spacing w:after="0"/>
        <w:jc w:val="both"/>
        <w:rPr>
          <w:rFonts w:ascii="Arial" w:hAnsi="Arial" w:cs="Arial"/>
          <w:b/>
          <w:bCs/>
          <w:sz w:val="20"/>
          <w:szCs w:val="20"/>
        </w:rPr>
      </w:pPr>
    </w:p>
    <w:p w14:paraId="42487E08" w14:textId="0F1A1434" w:rsidR="006C243B" w:rsidRPr="005645E5" w:rsidRDefault="006C243B" w:rsidP="00002E9A">
      <w:pPr>
        <w:autoSpaceDE w:val="0"/>
        <w:autoSpaceDN w:val="0"/>
        <w:adjustRightInd w:val="0"/>
        <w:spacing w:after="0"/>
        <w:jc w:val="both"/>
        <w:rPr>
          <w:rFonts w:ascii="Arial" w:hAnsi="Arial" w:cs="Arial"/>
          <w:sz w:val="20"/>
          <w:szCs w:val="20"/>
        </w:rPr>
      </w:pPr>
      <w:r w:rsidRPr="005645E5">
        <w:rPr>
          <w:rFonts w:ascii="Arial" w:hAnsi="Arial" w:cs="Arial"/>
          <w:b/>
          <w:bCs/>
          <w:sz w:val="20"/>
          <w:szCs w:val="20"/>
        </w:rPr>
        <w:t>Uprava Republike Slovenije za vojaško dediščino</w:t>
      </w:r>
      <w:r w:rsidRPr="005645E5">
        <w:rPr>
          <w:rFonts w:ascii="Arial" w:hAnsi="Arial" w:cs="Arial"/>
          <w:sz w:val="20"/>
          <w:szCs w:val="20"/>
        </w:rPr>
        <w:t>, ki je organ v sestavi MORS</w:t>
      </w:r>
      <w:r>
        <w:rPr>
          <w:rFonts w:ascii="Arial" w:hAnsi="Arial" w:cs="Arial"/>
          <w:sz w:val="20"/>
          <w:szCs w:val="20"/>
        </w:rPr>
        <w:t>,</w:t>
      </w:r>
      <w:r w:rsidRPr="005645E5">
        <w:rPr>
          <w:rFonts w:ascii="Arial" w:hAnsi="Arial" w:cs="Arial"/>
          <w:sz w:val="20"/>
          <w:szCs w:val="20"/>
        </w:rPr>
        <w:t xml:space="preserve"> poroča, da je bila v letu 2022 sprejeta </w:t>
      </w:r>
      <w:bookmarkStart w:id="94" w:name="_Hlk134086265"/>
      <w:r w:rsidRPr="005645E5">
        <w:rPr>
          <w:rFonts w:ascii="Arial" w:hAnsi="Arial" w:cs="Arial"/>
          <w:sz w:val="20"/>
          <w:szCs w:val="20"/>
        </w:rPr>
        <w:t>novela Zakona o vojnih invalidih (Uradni list RS, št. 159/21,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ZVojI-E)</w:t>
      </w:r>
      <w:bookmarkEnd w:id="94"/>
      <w:r w:rsidRPr="005645E5">
        <w:rPr>
          <w:rFonts w:ascii="Arial" w:hAnsi="Arial" w:cs="Arial"/>
          <w:sz w:val="20"/>
          <w:szCs w:val="20"/>
        </w:rPr>
        <w:t>. Novela je do konca leta 2022 odprla rok za vložitev zahteve za priznanje statusa in pravic vojaškega vojnega invalida ali civilnega invalida vojne na podlagi okvare zdravja zaradi bolezni ali poslabšanja bolezni iz vojaške agresije na Republiko Slovenijo v letu 1991.</w:t>
      </w:r>
    </w:p>
    <w:p w14:paraId="7217CE9F" w14:textId="72DE9DA5" w:rsidR="006C243B" w:rsidRPr="005645E5" w:rsidRDefault="006C243B" w:rsidP="00002E9A">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Z </w:t>
      </w:r>
      <w:bookmarkStart w:id="95" w:name="_Hlk134086304"/>
      <w:r w:rsidRPr="005645E5">
        <w:rPr>
          <w:rFonts w:ascii="Arial" w:hAnsi="Arial" w:cs="Arial"/>
          <w:sz w:val="20"/>
          <w:szCs w:val="20"/>
        </w:rPr>
        <w:t>Zakonom o izvrševanju proračunov za leti 2021 in 2022 (Uradni list RS, št. 174/20,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ZIPRS2122) </w:t>
      </w:r>
      <w:bookmarkEnd w:id="95"/>
      <w:r w:rsidRPr="005645E5">
        <w:rPr>
          <w:rFonts w:ascii="Arial" w:hAnsi="Arial" w:cs="Arial"/>
          <w:sz w:val="20"/>
          <w:szCs w:val="20"/>
        </w:rPr>
        <w:t xml:space="preserve">se je dopolnil </w:t>
      </w:r>
      <w:bookmarkStart w:id="96" w:name="_Hlk134086376"/>
      <w:r w:rsidRPr="005645E5">
        <w:rPr>
          <w:rFonts w:ascii="Arial" w:hAnsi="Arial" w:cs="Arial"/>
          <w:sz w:val="20"/>
          <w:szCs w:val="20"/>
        </w:rPr>
        <w:t xml:space="preserve">Zakon o vojnih invalidih </w:t>
      </w:r>
      <w:r w:rsidR="00771AB7">
        <w:rPr>
          <w:rFonts w:ascii="Arial" w:hAnsi="Arial" w:cs="Arial"/>
          <w:sz w:val="20"/>
          <w:szCs w:val="20"/>
        </w:rPr>
        <w:t>(</w:t>
      </w:r>
      <w:r w:rsidRPr="005645E5">
        <w:rPr>
          <w:rFonts w:ascii="Arial" w:hAnsi="Arial" w:cs="Arial"/>
          <w:sz w:val="20"/>
          <w:szCs w:val="20"/>
        </w:rPr>
        <w:t>Uradni list RS, št. 63/95, 2/97 – odl. US, 19/97, 21/97 – popr., 75/97, 11/06 – odl. US, 61/06 – ZDru-1, 114/06 – ZUTPG, 40/12 – ZUJF, 19/14, 21/18 – ZNOrg, 174/20 – ZIPRS2122 in 159/21,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ZVojl) </w:t>
      </w:r>
      <w:bookmarkEnd w:id="96"/>
      <w:r w:rsidRPr="005645E5">
        <w:rPr>
          <w:rFonts w:ascii="Arial" w:hAnsi="Arial" w:cs="Arial"/>
          <w:sz w:val="20"/>
          <w:szCs w:val="20"/>
        </w:rPr>
        <w:t>na način, da lahko vojni invalidi od leta 2021 znova uveljavljajo pravico do zdraviliškega in klimatskega zdravljenja iz naslova statusa vojnega invalida (</w:t>
      </w:r>
      <w:r w:rsidRPr="005645E5">
        <w:rPr>
          <w:rFonts w:ascii="Arial" w:hAnsi="Arial" w:cs="Arial"/>
          <w:b/>
          <w:bCs/>
          <w:i/>
          <w:iCs/>
          <w:sz w:val="20"/>
          <w:szCs w:val="20"/>
        </w:rPr>
        <w:t>MORS</w:t>
      </w:r>
      <w:r w:rsidRPr="005645E5">
        <w:rPr>
          <w:rFonts w:ascii="Arial" w:hAnsi="Arial" w:cs="Arial"/>
          <w:i/>
          <w:iCs/>
          <w:sz w:val="20"/>
          <w:szCs w:val="20"/>
        </w:rPr>
        <w:t>, ukrep 6.6</w:t>
      </w:r>
      <w:r w:rsidRPr="005645E5">
        <w:rPr>
          <w:rFonts w:ascii="Arial" w:hAnsi="Arial" w:cs="Arial"/>
          <w:sz w:val="20"/>
          <w:szCs w:val="20"/>
        </w:rPr>
        <w:t>).</w:t>
      </w:r>
    </w:p>
    <w:p w14:paraId="165EA22D" w14:textId="77777777" w:rsidR="006C243B" w:rsidRPr="005645E5" w:rsidRDefault="006C243B" w:rsidP="00002E9A">
      <w:pPr>
        <w:autoSpaceDE w:val="0"/>
        <w:autoSpaceDN w:val="0"/>
        <w:adjustRightInd w:val="0"/>
        <w:spacing w:after="0"/>
        <w:jc w:val="both"/>
        <w:rPr>
          <w:rFonts w:ascii="Arial" w:hAnsi="Arial" w:cs="Arial"/>
          <w:sz w:val="20"/>
          <w:szCs w:val="20"/>
        </w:rPr>
      </w:pPr>
    </w:p>
    <w:p w14:paraId="478047ED" w14:textId="77777777" w:rsidR="006C243B" w:rsidRPr="005645E5" w:rsidRDefault="006C243B" w:rsidP="00E37F2D">
      <w:pPr>
        <w:shd w:val="clear" w:color="auto" w:fill="DEEAF6"/>
        <w:spacing w:after="0"/>
        <w:rPr>
          <w:rStyle w:val="Poudarek"/>
          <w:color w:val="000000" w:themeColor="text1"/>
        </w:rPr>
      </w:pPr>
      <w:r w:rsidRPr="005645E5">
        <w:rPr>
          <w:rStyle w:val="Poudarek"/>
          <w:color w:val="000000" w:themeColor="text1"/>
        </w:rPr>
        <w:lastRenderedPageBreak/>
        <w:t>Kvantitativni podatki</w:t>
      </w:r>
    </w:p>
    <w:p w14:paraId="1F54360D" w14:textId="77777777" w:rsidR="006C243B" w:rsidRPr="005645E5" w:rsidRDefault="006C243B" w:rsidP="00002E9A">
      <w:pPr>
        <w:autoSpaceDE w:val="0"/>
        <w:autoSpaceDN w:val="0"/>
        <w:adjustRightInd w:val="0"/>
        <w:spacing w:after="0"/>
        <w:jc w:val="both"/>
        <w:rPr>
          <w:rFonts w:ascii="Arial" w:hAnsi="Arial" w:cs="Arial"/>
          <w:sz w:val="20"/>
          <w:szCs w:val="20"/>
        </w:rPr>
      </w:pPr>
    </w:p>
    <w:p w14:paraId="7CAA5A39" w14:textId="473B5486" w:rsidR="006C243B" w:rsidRPr="005645E5" w:rsidRDefault="006C243B" w:rsidP="00E37F2D">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MDDSZ, </w:t>
      </w:r>
      <w:r>
        <w:rPr>
          <w:rFonts w:ascii="Arial" w:hAnsi="Arial" w:cs="Arial"/>
          <w:sz w:val="20"/>
          <w:szCs w:val="20"/>
        </w:rPr>
        <w:t>D</w:t>
      </w:r>
      <w:r w:rsidRPr="005645E5">
        <w:rPr>
          <w:rFonts w:ascii="Arial" w:hAnsi="Arial" w:cs="Arial"/>
          <w:sz w:val="20"/>
          <w:szCs w:val="20"/>
        </w:rPr>
        <w:t>irektorat za invalide, poroča, da je na podlagi Zakona o nujnih ukrepih za omilitev posledic zaradi vpliva visokih cen energentov (ZUOPVCE) 5972 upravičencev po ZSVI prejelo energetski bon v višini 150,00 EUR, ki ga je izplačal ZPIZ v skupni višini 895.800,00 EUR (</w:t>
      </w:r>
      <w:r w:rsidRPr="005645E5">
        <w:rPr>
          <w:rFonts w:ascii="Arial" w:hAnsi="Arial" w:cs="Arial"/>
          <w:b/>
          <w:bCs/>
          <w:i/>
          <w:iCs/>
          <w:sz w:val="20"/>
          <w:szCs w:val="20"/>
        </w:rPr>
        <w:t>MDDSZ</w:t>
      </w:r>
      <w:r w:rsidRPr="005645E5">
        <w:rPr>
          <w:rFonts w:ascii="Arial" w:hAnsi="Arial" w:cs="Arial"/>
          <w:i/>
          <w:iCs/>
          <w:sz w:val="20"/>
          <w:szCs w:val="20"/>
        </w:rPr>
        <w:t>, ukrep 6.1</w:t>
      </w:r>
      <w:r w:rsidRPr="005645E5">
        <w:rPr>
          <w:rFonts w:ascii="Arial" w:hAnsi="Arial" w:cs="Arial"/>
          <w:sz w:val="20"/>
          <w:szCs w:val="20"/>
        </w:rPr>
        <w:t>).</w:t>
      </w:r>
    </w:p>
    <w:p w14:paraId="2E54442E" w14:textId="77777777" w:rsidR="006C243B" w:rsidRPr="005645E5" w:rsidRDefault="006C243B" w:rsidP="00B21AC7">
      <w:pPr>
        <w:spacing w:after="0"/>
        <w:jc w:val="both"/>
        <w:rPr>
          <w:rFonts w:ascii="Arial" w:hAnsi="Arial" w:cs="Arial"/>
          <w:b/>
          <w:color w:val="000000" w:themeColor="text1"/>
          <w:sz w:val="20"/>
          <w:szCs w:val="20"/>
          <w:u w:val="single"/>
        </w:rPr>
      </w:pPr>
    </w:p>
    <w:p w14:paraId="71C85BC5" w14:textId="77777777" w:rsidR="006C243B" w:rsidRPr="005645E5" w:rsidRDefault="006C243B" w:rsidP="00182F84">
      <w:pPr>
        <w:jc w:val="both"/>
        <w:rPr>
          <w:rFonts w:ascii="Arial" w:hAnsi="Arial" w:cs="Arial"/>
          <w:b/>
          <w:color w:val="000000" w:themeColor="text1"/>
          <w:sz w:val="20"/>
          <w:szCs w:val="20"/>
          <w:u w:val="single"/>
        </w:rPr>
      </w:pPr>
    </w:p>
    <w:p w14:paraId="2E758436" w14:textId="4A2666AE" w:rsidR="006C243B" w:rsidRPr="005645E5" w:rsidRDefault="006C243B" w:rsidP="0036353B">
      <w:pPr>
        <w:spacing w:after="0"/>
        <w:jc w:val="both"/>
        <w:rPr>
          <w:rFonts w:ascii="Arial" w:hAnsi="Arial" w:cs="Arial"/>
          <w:bCs/>
          <w:iCs/>
          <w:sz w:val="20"/>
          <w:szCs w:val="20"/>
        </w:rPr>
      </w:pPr>
      <w:r w:rsidRPr="005645E5">
        <w:rPr>
          <w:rFonts w:ascii="Arial" w:hAnsi="Arial" w:cs="Arial"/>
          <w:b/>
          <w:color w:val="000000" w:themeColor="text1"/>
          <w:sz w:val="20"/>
          <w:szCs w:val="20"/>
          <w:u w:val="single"/>
        </w:rPr>
        <w:t>Poročevalci nevladnih organizacij</w:t>
      </w:r>
    </w:p>
    <w:p w14:paraId="6D5DD7F7" w14:textId="77777777" w:rsidR="006C243B" w:rsidRPr="005645E5" w:rsidRDefault="006C243B" w:rsidP="00182F84">
      <w:pPr>
        <w:spacing w:after="0" w:line="240" w:lineRule="auto"/>
        <w:rPr>
          <w:rStyle w:val="Poudarek"/>
          <w:rFonts w:cs="Arial"/>
          <w:color w:val="000000" w:themeColor="text1"/>
          <w:szCs w:val="20"/>
        </w:rPr>
      </w:pPr>
      <w:r w:rsidRPr="005645E5">
        <w:rPr>
          <w:rStyle w:val="Poudarek"/>
          <w:rFonts w:cs="Arial"/>
          <w:color w:val="000000" w:themeColor="text1"/>
          <w:szCs w:val="20"/>
        </w:rPr>
        <w:t>NSIOS</w:t>
      </w:r>
    </w:p>
    <w:p w14:paraId="44332274" w14:textId="77777777" w:rsidR="006C243B" w:rsidRPr="005645E5" w:rsidRDefault="006C243B" w:rsidP="00B21AC7">
      <w:pPr>
        <w:spacing w:after="0"/>
        <w:rPr>
          <w:rFonts w:ascii="Arial" w:hAnsi="Arial" w:cs="Arial"/>
          <w:color w:val="000000" w:themeColor="text1"/>
          <w:sz w:val="20"/>
          <w:szCs w:val="20"/>
          <w:highlight w:val="yellow"/>
        </w:rPr>
      </w:pPr>
    </w:p>
    <w:p w14:paraId="78BDA291" w14:textId="77777777" w:rsidR="006C243B" w:rsidRPr="005645E5" w:rsidRDefault="006C243B" w:rsidP="0053194F">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Težave, opozorila, komentarji, predlogi</w:t>
      </w:r>
    </w:p>
    <w:p w14:paraId="1E127A22" w14:textId="77777777" w:rsidR="006C243B" w:rsidRPr="005645E5" w:rsidRDefault="006C243B" w:rsidP="00B21AC7">
      <w:pPr>
        <w:spacing w:after="0"/>
        <w:rPr>
          <w:rFonts w:ascii="Arial" w:hAnsi="Arial" w:cs="Arial"/>
          <w:color w:val="000000" w:themeColor="text1"/>
          <w:sz w:val="20"/>
          <w:szCs w:val="20"/>
          <w:highlight w:val="yellow"/>
        </w:rPr>
      </w:pPr>
    </w:p>
    <w:p w14:paraId="45E41BBB" w14:textId="0777829D" w:rsidR="006C243B" w:rsidRPr="005645E5" w:rsidRDefault="006C243B" w:rsidP="001A3FC1">
      <w:pPr>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poroča, da se invalidi pogosteje kot drugi prebivalci soočajo z nižjimi dohodki, posledično slabšim ekonomsko-socialnim položajem in socialno izključenostjo. Zlasti najnižje invalidske pokojnine ne dosegajo praga revščine, prav tako so nezadostna druga nadomestila iz naslova invalidnosti. Poleg tega se invalidi in njihove družine soočajo z dodatnimi stroški, povezan</w:t>
      </w:r>
      <w:r>
        <w:rPr>
          <w:rFonts w:ascii="Arial" w:hAnsi="Arial" w:cs="Arial"/>
          <w:color w:val="000000" w:themeColor="text1"/>
          <w:sz w:val="20"/>
          <w:szCs w:val="20"/>
        </w:rPr>
        <w:t>imi</w:t>
      </w:r>
      <w:r w:rsidRPr="005645E5">
        <w:rPr>
          <w:rFonts w:ascii="Arial" w:hAnsi="Arial" w:cs="Arial"/>
          <w:color w:val="000000" w:themeColor="text1"/>
          <w:sz w:val="20"/>
          <w:szCs w:val="20"/>
        </w:rPr>
        <w:t xml:space="preserve"> z nakupom različnih pripomočkov, urejanjem prilagojenega bivalnega okolja, plačili terapij in podobn</w:t>
      </w:r>
      <w:r w:rsidR="00FD5928">
        <w:rPr>
          <w:rFonts w:ascii="Arial" w:hAnsi="Arial" w:cs="Arial"/>
          <w:color w:val="000000" w:themeColor="text1"/>
          <w:sz w:val="20"/>
          <w:szCs w:val="20"/>
        </w:rPr>
        <w:t>im</w:t>
      </w:r>
      <w:r w:rsidRPr="005645E5">
        <w:rPr>
          <w:rFonts w:ascii="Arial" w:hAnsi="Arial" w:cs="Arial"/>
          <w:color w:val="000000" w:themeColor="text1"/>
          <w:sz w:val="20"/>
          <w:szCs w:val="20"/>
        </w:rPr>
        <w:t>. NSIOS je zato v času sprejemanja ukrepov za premagovanje draginje, ki so bili namenjeni socialno šibkejšim družbenim skupinam, izrecno opozarjal na invalide. Ob tem je pozival odločevalce, naj med upravičence do denarnih dodatkov vključijo tudi invalidske upokojence z nizkimi pokojninami in invalide, ki so zaposleni za krajši delovni čas in prejemajo tako imenovano delno invalidsko pokojnino, ki jim ne zagotavlja ustrezne socialne varnosti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ukrepa 6.1 in 6.6</w:t>
      </w:r>
      <w:r w:rsidRPr="005645E5">
        <w:rPr>
          <w:rFonts w:ascii="Arial" w:hAnsi="Arial" w:cs="Arial"/>
          <w:color w:val="000000" w:themeColor="text1"/>
          <w:sz w:val="20"/>
          <w:szCs w:val="20"/>
        </w:rPr>
        <w:t>).</w:t>
      </w:r>
    </w:p>
    <w:p w14:paraId="5B08A34F" w14:textId="77777777" w:rsidR="006C243B" w:rsidRPr="005645E5" w:rsidRDefault="006C243B" w:rsidP="00B21AC7">
      <w:pPr>
        <w:spacing w:after="0"/>
        <w:rPr>
          <w:rFonts w:ascii="Arial" w:hAnsi="Arial" w:cs="Arial"/>
          <w:color w:val="000000" w:themeColor="text1"/>
          <w:sz w:val="20"/>
          <w:szCs w:val="20"/>
          <w:highlight w:val="yellow"/>
        </w:rPr>
      </w:pPr>
    </w:p>
    <w:p w14:paraId="756DE763" w14:textId="0EDA83E0"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6</w:t>
      </w:r>
    </w:p>
    <w:p w14:paraId="1452AB11"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2796672" w14:textId="7001DCBF"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letu 2022 je bila sprejeta novela Zakona o vojnih invalidih, ki je odprla rok za vložitev zahteve za priznanje statusa in pravic vojnega invalida. Vojni invalidi so poleg tega od leta 2021</w:t>
      </w:r>
      <w:r w:rsidRPr="005645E5">
        <w:rPr>
          <w:rFonts w:ascii="Arial" w:hAnsi="Arial" w:cs="Arial"/>
        </w:rPr>
        <w:t xml:space="preserve"> </w:t>
      </w:r>
      <w:r w:rsidRPr="005645E5">
        <w:rPr>
          <w:rFonts w:ascii="Arial" w:hAnsi="Arial" w:cs="Arial"/>
          <w:snapToGrid w:val="0"/>
          <w:color w:val="000000" w:themeColor="text1"/>
          <w:sz w:val="20"/>
          <w:szCs w:val="20"/>
        </w:rPr>
        <w:t>znova upravičeni do zdraviliškega in klimatskega zdravljenja.</w:t>
      </w:r>
    </w:p>
    <w:p w14:paraId="465BF0E4"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50352DA0" w14:textId="0E405909"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Konec decembra 2022 je začel veljati Zakon o spremembah Zakona o dolgotrajni oskrbi, s katerim je bil zamaknjen začetek veljavnosti Zakona o dolgotrajni oskrbi. </w:t>
      </w:r>
    </w:p>
    <w:p w14:paraId="232421F4"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3C37446A" w14:textId="55A46DE2"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97" w:name="_Hlk134440432"/>
      <w:r w:rsidRPr="005645E5">
        <w:rPr>
          <w:rFonts w:ascii="Arial" w:hAnsi="Arial" w:cs="Arial"/>
          <w:snapToGrid w:val="0"/>
          <w:color w:val="000000" w:themeColor="text1"/>
          <w:sz w:val="20"/>
          <w:szCs w:val="20"/>
        </w:rPr>
        <w:t>Na podlagi Zakona o nujnih ukrepih za omilitev posledic zaradi vpliva visokih cen energentov (ZUOPVCE) je 5972 upravičencev po ZSVI prejelo energetski bon v višini 150,00 EUR, ki ga je izplačal ZPIZ v skupni višini 895.800,00 EUR.</w:t>
      </w:r>
    </w:p>
    <w:bookmarkEnd w:id="97"/>
    <w:p w14:paraId="2F4867E2" w14:textId="1DDB0DAD" w:rsidR="006C243B" w:rsidRPr="005645E5" w:rsidRDefault="006C243B" w:rsidP="00B21AC7">
      <w:pPr>
        <w:pStyle w:val="IRSSVNaslov2"/>
        <w:rPr>
          <w:color w:val="000000" w:themeColor="text1"/>
          <w:highlight w:val="yellow"/>
          <w:lang w:val="sl-SI"/>
        </w:rPr>
      </w:pPr>
      <w:r w:rsidRPr="005645E5">
        <w:rPr>
          <w:color w:val="000000" w:themeColor="text1"/>
          <w:highlight w:val="yellow"/>
          <w:lang w:val="sl-SI"/>
        </w:rPr>
        <w:br w:type="page"/>
      </w:r>
      <w:bookmarkStart w:id="98" w:name="_Toc135047788"/>
      <w:bookmarkStart w:id="99" w:name="_Hlk35380740"/>
      <w:r w:rsidRPr="005645E5">
        <w:rPr>
          <w:color w:val="000000" w:themeColor="text1"/>
          <w:lang w:val="sl-SI"/>
        </w:rPr>
        <w:lastRenderedPageBreak/>
        <w:t>CILJ 7: ZDRAVJE IN ZDRAVSTVENO VARSTVO</w:t>
      </w:r>
      <w:bookmarkEnd w:id="98"/>
    </w:p>
    <w:p w14:paraId="07C6069F" w14:textId="77777777" w:rsidR="006C243B" w:rsidRPr="005645E5" w:rsidRDefault="006C243B" w:rsidP="00B21AC7">
      <w:pPr>
        <w:spacing w:after="0"/>
        <w:jc w:val="both"/>
        <w:rPr>
          <w:rFonts w:ascii="Arial" w:hAnsi="Arial" w:cs="Arial"/>
          <w:b/>
          <w:snapToGrid w:val="0"/>
          <w:color w:val="000000" w:themeColor="text1"/>
          <w:sz w:val="20"/>
          <w:szCs w:val="20"/>
        </w:rPr>
      </w:pPr>
    </w:p>
    <w:p w14:paraId="52F8BA1B"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2B088E6D" w14:textId="77777777" w:rsidR="006C243B" w:rsidRPr="005645E5" w:rsidRDefault="006C243B" w:rsidP="00B21AC7">
      <w:pPr>
        <w:spacing w:after="0"/>
        <w:jc w:val="both"/>
        <w:rPr>
          <w:rFonts w:ascii="Arial" w:hAnsi="Arial" w:cs="Arial"/>
          <w:b/>
          <w:snapToGrid w:val="0"/>
          <w:color w:val="000000" w:themeColor="text1"/>
          <w:sz w:val="20"/>
          <w:szCs w:val="20"/>
        </w:rPr>
      </w:pPr>
    </w:p>
    <w:p w14:paraId="024CC5AA" w14:textId="77A85CEB" w:rsidR="006C243B" w:rsidRPr="005645E5" w:rsidRDefault="006C243B" w:rsidP="00874088">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Dostop do ustrezne zdravstvene oskrbe in zagotavljanje zdravja morata biti ena od neodtujljivih človekovih pravic. Zdravstveno varstvo je tako kakor socialno varstvo kazal</w:t>
      </w:r>
      <w:r>
        <w:rPr>
          <w:rFonts w:ascii="Arial" w:hAnsi="Arial" w:cs="Arial"/>
          <w:color w:val="000000" w:themeColor="text1"/>
          <w:sz w:val="20"/>
          <w:szCs w:val="20"/>
        </w:rPr>
        <w:t>nik</w:t>
      </w:r>
      <w:r w:rsidRPr="005645E5">
        <w:rPr>
          <w:rFonts w:ascii="Arial" w:hAnsi="Arial" w:cs="Arial"/>
          <w:color w:val="000000" w:themeColor="text1"/>
          <w:sz w:val="20"/>
          <w:szCs w:val="20"/>
        </w:rPr>
        <w:t xml:space="preserve"> stanja ali statusa razvoja družbe. Zdravje in zdravstveno varstvo sta temeljni človekovi pravici. Zato je treba s pravimi ukrepi zagotoviti zdravstveno varstvo vsem, ne glede na zdravstveno, socialno in ekonomsko stanje ali zmožnosti posameznika. Obenem je temeljna dolžnost vsakega posameznika varovanje zdravja in zdravega življenja. Tudi invalidi lahko s primernimi programi vzdržujejo in ustrezno obnovijo svoje zdravstveno stanje. Poseben pomen imajo zdravstveni programi obnovitvene rehabilitacije, ki so namenjeni preprečevanju oziroma upočasnjevanju napredovanja invalidnosti, obvladovanju invalidnosti, ohranjanju zdravja in preprečevanju nastanka sekundarnih okvar ali zdravstvenih zapletov. </w:t>
      </w:r>
    </w:p>
    <w:p w14:paraId="5647CAF8" w14:textId="77777777" w:rsidR="006C243B" w:rsidRPr="005645E5" w:rsidRDefault="006C243B" w:rsidP="00874088">
      <w:pPr>
        <w:spacing w:after="0"/>
        <w:jc w:val="both"/>
        <w:rPr>
          <w:rFonts w:ascii="Arial" w:hAnsi="Arial" w:cs="Arial"/>
          <w:color w:val="000000" w:themeColor="text1"/>
          <w:sz w:val="20"/>
          <w:szCs w:val="20"/>
        </w:rPr>
      </w:pPr>
    </w:p>
    <w:p w14:paraId="1B427F7D" w14:textId="1101909F" w:rsidR="006C243B" w:rsidRPr="005645E5" w:rsidRDefault="006C243B" w:rsidP="00874088">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Upoštevajoč hiter razvoj medicine</w:t>
      </w:r>
      <w:r w:rsidR="00FD5928">
        <w:rPr>
          <w:rFonts w:ascii="Arial" w:hAnsi="Arial" w:cs="Arial"/>
          <w:color w:val="000000" w:themeColor="text1"/>
          <w:sz w:val="20"/>
          <w:szCs w:val="20"/>
        </w:rPr>
        <w:t>,</w:t>
      </w:r>
      <w:r w:rsidRPr="005645E5">
        <w:rPr>
          <w:rFonts w:ascii="Arial" w:hAnsi="Arial" w:cs="Arial"/>
          <w:color w:val="000000" w:themeColor="text1"/>
          <w:sz w:val="20"/>
          <w:szCs w:val="20"/>
        </w:rPr>
        <w:t xml:space="preserve"> je pomembno, da se invalidom omogoči dostop do sodobnih načinov zdravljenja in s tem doseganje najvišje mogoče ravni zdravja in funkcioniranja. </w:t>
      </w:r>
    </w:p>
    <w:p w14:paraId="61219E66" w14:textId="77777777" w:rsidR="006C243B" w:rsidRPr="005645E5" w:rsidRDefault="006C243B" w:rsidP="00874088">
      <w:pPr>
        <w:spacing w:after="0"/>
        <w:jc w:val="both"/>
        <w:rPr>
          <w:rFonts w:ascii="Arial" w:hAnsi="Arial" w:cs="Arial"/>
          <w:color w:val="000000" w:themeColor="text1"/>
          <w:sz w:val="20"/>
          <w:szCs w:val="20"/>
        </w:rPr>
      </w:pPr>
    </w:p>
    <w:p w14:paraId="61C68D8A" w14:textId="77777777" w:rsidR="006C243B" w:rsidRPr="005645E5" w:rsidRDefault="006C243B" w:rsidP="00874088">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Invalidom se tako kakor neinvalidom z Zakonom o zdravstvenem varstvu in zdravstvenem zavarovanju zagotavljata skrb za zdravje in zdravstveno varstvo. </w:t>
      </w:r>
    </w:p>
    <w:p w14:paraId="1930C2D9" w14:textId="77777777" w:rsidR="006C243B" w:rsidRPr="005645E5" w:rsidRDefault="006C243B" w:rsidP="00874088">
      <w:pPr>
        <w:spacing w:after="0"/>
        <w:jc w:val="both"/>
        <w:rPr>
          <w:rFonts w:ascii="Arial" w:hAnsi="Arial" w:cs="Arial"/>
          <w:color w:val="000000" w:themeColor="text1"/>
          <w:sz w:val="20"/>
          <w:szCs w:val="20"/>
        </w:rPr>
      </w:pPr>
    </w:p>
    <w:p w14:paraId="7EAFBEE4" w14:textId="0415D0F3" w:rsidR="006C243B" w:rsidRPr="005645E5" w:rsidRDefault="006C243B" w:rsidP="00874088">
      <w:pPr>
        <w:autoSpaceDE w:val="0"/>
        <w:autoSpaceDN w:val="0"/>
        <w:adjustRightInd w:val="0"/>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Ukrepi</w:t>
      </w:r>
    </w:p>
    <w:p w14:paraId="373B3CA5" w14:textId="434AD5F4"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zagotavljanje celostne in usklajene zdravstveno-socialne politike (med drugim uveljavljanje klasifikacije Svetovne zdravstvene organizacije International Classification of Functioning, Disability and Health);</w:t>
      </w:r>
    </w:p>
    <w:p w14:paraId="76925DAE" w14:textId="511BE781"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 xml:space="preserve">spodbujanje inovativnih organizacijskih </w:t>
      </w:r>
      <w:r w:rsidR="00FD5928">
        <w:rPr>
          <w:rFonts w:ascii="Arial" w:hAnsi="Arial" w:cs="Arial"/>
          <w:color w:val="000000" w:themeColor="text1"/>
          <w:sz w:val="20"/>
          <w:szCs w:val="20"/>
        </w:rPr>
        <w:t>postopkov</w:t>
      </w:r>
      <w:r w:rsidRPr="005645E5">
        <w:rPr>
          <w:rFonts w:ascii="Arial" w:hAnsi="Arial" w:cs="Arial"/>
          <w:color w:val="000000" w:themeColor="text1"/>
          <w:sz w:val="20"/>
          <w:szCs w:val="20"/>
        </w:rPr>
        <w:t>, katerih cilj je povečati prožnost zagotavljanja zdravstvene oskrbe, prilagojene potrebam invalidov;</w:t>
      </w:r>
    </w:p>
    <w:p w14:paraId="6820D0F2" w14:textId="5CB8903A"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zagotavljanje čim boljše dostopnosti zdravstvenih programov in storitev ne glede na starost, spol, obliko in stopnjo invalidnosti (na primer ZZZS financira obnovitveno rehabilitacijo);</w:t>
      </w:r>
    </w:p>
    <w:p w14:paraId="4DFCD41E" w14:textId="7777777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spodbujanje dejavne vloge invalidov za reševanje njihovih zdravstvenih težav, podpiranje programov ozaveščanja o zdravem življenju in izvajanje preventivnih zdravstvenih programov za različne vrste invalidov s ciljem vzdrževanja in obnovitve ostankov njihovega zdravja (programi za krepitev in ohranjanje zdravja);</w:t>
      </w:r>
    </w:p>
    <w:p w14:paraId="77625491" w14:textId="7777777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izboljšanje sistemske ureditve glede medicinskih pripomočkov, podporne tehnologije za invalide in ljudi, ki delajo z invalidi;</w:t>
      </w:r>
    </w:p>
    <w:p w14:paraId="12533E6E" w14:textId="4B91F4B0"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zagotavljanje zgodnjega odkrivanja in celovite zgodnje obravnave otrok s posebnimi potrebami in njihovih družin</w:t>
      </w:r>
      <w:r w:rsidR="00FD5928">
        <w:rPr>
          <w:rFonts w:ascii="Arial" w:hAnsi="Arial" w:cs="Arial"/>
          <w:color w:val="000000" w:themeColor="text1"/>
          <w:sz w:val="20"/>
          <w:szCs w:val="20"/>
        </w:rPr>
        <w:t>,</w:t>
      </w:r>
      <w:r w:rsidRPr="005645E5">
        <w:rPr>
          <w:rFonts w:ascii="Arial" w:hAnsi="Arial" w:cs="Arial"/>
          <w:color w:val="000000" w:themeColor="text1"/>
          <w:sz w:val="20"/>
          <w:szCs w:val="20"/>
        </w:rPr>
        <w:t xml:space="preserve"> s posebnim poudarkom na mobilnih oblikah pomoči, ki omogočajo, da otrok ostane v družini;</w:t>
      </w:r>
    </w:p>
    <w:p w14:paraId="1E8ED043" w14:textId="2F81EADF"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zagotavljanje celostne rehabilitacije (</w:t>
      </w:r>
      <w:r w:rsidRPr="005645E5">
        <w:rPr>
          <w:rFonts w:ascii="Arial" w:hAnsi="Arial" w:cs="Arial"/>
          <w:bCs/>
          <w:color w:val="000000" w:themeColor="text1"/>
          <w:sz w:val="20"/>
          <w:szCs w:val="20"/>
        </w:rPr>
        <w:t>medicinske, psihološke, socialne in poklicne</w:t>
      </w:r>
      <w:r w:rsidRPr="005645E5">
        <w:rPr>
          <w:rFonts w:ascii="Arial" w:hAnsi="Arial" w:cs="Arial"/>
          <w:color w:val="000000" w:themeColor="text1"/>
          <w:sz w:val="20"/>
          <w:szCs w:val="20"/>
        </w:rPr>
        <w:t xml:space="preserve"> rehabilitacije) odraslih oslepelih in slabovidnih, gluhih in naglušnih ter gluhoslepih oseb; </w:t>
      </w:r>
    </w:p>
    <w:p w14:paraId="67D86D0F" w14:textId="7777777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zagotavljanje strokovnih programov obnovitvene rehabilitacije;</w:t>
      </w:r>
    </w:p>
    <w:p w14:paraId="74DCC6AA" w14:textId="65CA65C8"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izboljšanje znanja ali vedenja osebja v zdravstvenih ustanovah o posameznih vrstah invalidnosti, da bodo invalidi ustrezno obravnavani glede na svojo invalidnost in potrebe</w:t>
      </w:r>
      <w:r>
        <w:rPr>
          <w:rFonts w:ascii="Arial" w:hAnsi="Arial" w:cs="Arial"/>
          <w:color w:val="000000" w:themeColor="text1"/>
          <w:sz w:val="20"/>
          <w:szCs w:val="20"/>
        </w:rPr>
        <w:t>,</w:t>
      </w:r>
      <w:r w:rsidRPr="005645E5">
        <w:rPr>
          <w:rFonts w:ascii="Arial" w:hAnsi="Arial" w:cs="Arial"/>
          <w:color w:val="000000" w:themeColor="text1"/>
          <w:sz w:val="20"/>
          <w:szCs w:val="20"/>
        </w:rPr>
        <w:t xml:space="preserve"> </w:t>
      </w:r>
      <w:r>
        <w:rPr>
          <w:rFonts w:ascii="Arial" w:hAnsi="Arial" w:cs="Arial"/>
          <w:color w:val="000000" w:themeColor="text1"/>
          <w:sz w:val="20"/>
          <w:szCs w:val="20"/>
        </w:rPr>
        <w:t>ter</w:t>
      </w:r>
      <w:r w:rsidRPr="005645E5">
        <w:rPr>
          <w:rFonts w:ascii="Arial" w:hAnsi="Arial" w:cs="Arial"/>
          <w:color w:val="000000" w:themeColor="text1"/>
          <w:sz w:val="20"/>
          <w:szCs w:val="20"/>
        </w:rPr>
        <w:t xml:space="preserve"> upoštevanje potreb</w:t>
      </w:r>
      <w:r>
        <w:rPr>
          <w:rFonts w:ascii="Arial" w:hAnsi="Arial" w:cs="Arial"/>
          <w:color w:val="000000" w:themeColor="text1"/>
          <w:sz w:val="20"/>
          <w:szCs w:val="20"/>
        </w:rPr>
        <w:t xml:space="preserve"> invalidov</w:t>
      </w:r>
      <w:r w:rsidRPr="005645E5">
        <w:rPr>
          <w:rFonts w:ascii="Arial" w:hAnsi="Arial" w:cs="Arial"/>
          <w:color w:val="000000" w:themeColor="text1"/>
          <w:sz w:val="20"/>
          <w:szCs w:val="20"/>
        </w:rPr>
        <w:t xml:space="preserve"> </w:t>
      </w:r>
      <w:r>
        <w:rPr>
          <w:rFonts w:ascii="Arial" w:hAnsi="Arial" w:cs="Arial"/>
          <w:color w:val="000000" w:themeColor="text1"/>
          <w:sz w:val="20"/>
          <w:szCs w:val="20"/>
        </w:rPr>
        <w:t>in</w:t>
      </w:r>
      <w:r w:rsidRPr="005645E5">
        <w:rPr>
          <w:rFonts w:ascii="Arial" w:hAnsi="Arial" w:cs="Arial"/>
          <w:color w:val="000000" w:themeColor="text1"/>
          <w:sz w:val="20"/>
          <w:szCs w:val="20"/>
        </w:rPr>
        <w:t xml:space="preserve"> spoštovanje </w:t>
      </w:r>
      <w:r>
        <w:rPr>
          <w:rFonts w:ascii="Arial" w:hAnsi="Arial" w:cs="Arial"/>
          <w:color w:val="000000" w:themeColor="text1"/>
          <w:sz w:val="20"/>
          <w:szCs w:val="20"/>
        </w:rPr>
        <w:t xml:space="preserve">njihovega </w:t>
      </w:r>
      <w:r w:rsidRPr="005645E5">
        <w:rPr>
          <w:rFonts w:ascii="Arial" w:hAnsi="Arial" w:cs="Arial"/>
          <w:color w:val="000000" w:themeColor="text1"/>
          <w:sz w:val="20"/>
          <w:szCs w:val="20"/>
        </w:rPr>
        <w:t xml:space="preserve">dostojanstva </w:t>
      </w:r>
      <w:r>
        <w:rPr>
          <w:rFonts w:ascii="Arial" w:hAnsi="Arial" w:cs="Arial"/>
          <w:color w:val="000000" w:themeColor="text1"/>
          <w:sz w:val="20"/>
          <w:szCs w:val="20"/>
        </w:rPr>
        <w:t>med</w:t>
      </w:r>
      <w:r w:rsidRPr="005645E5">
        <w:rPr>
          <w:rFonts w:ascii="Arial" w:hAnsi="Arial" w:cs="Arial"/>
          <w:color w:val="000000" w:themeColor="text1"/>
          <w:sz w:val="20"/>
          <w:szCs w:val="20"/>
        </w:rPr>
        <w:t xml:space="preserve"> obravnav</w:t>
      </w:r>
      <w:r>
        <w:rPr>
          <w:rFonts w:ascii="Arial" w:hAnsi="Arial" w:cs="Arial"/>
          <w:color w:val="000000" w:themeColor="text1"/>
          <w:sz w:val="20"/>
          <w:szCs w:val="20"/>
        </w:rPr>
        <w:t>ami</w:t>
      </w:r>
      <w:r w:rsidRPr="005645E5">
        <w:rPr>
          <w:rFonts w:ascii="Arial" w:hAnsi="Arial" w:cs="Arial"/>
          <w:color w:val="000000" w:themeColor="text1"/>
          <w:sz w:val="20"/>
          <w:szCs w:val="20"/>
        </w:rPr>
        <w:t xml:space="preserve">, vključno s tem, da je, kadar je le mogoče, treba komunicirati neposredno z invalidi; </w:t>
      </w:r>
    </w:p>
    <w:p w14:paraId="54BE6F61" w14:textId="7777777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sistematično zbiranje podatkov o zdravstvenem stanju in potrebah invalidov in otrok s posebnimi potrebami ter obstoječih mrežnih povezavah v skupnosti, pa tudi iskanje načinov prilagajanja zdravstvenih zmogljivosti dejanskim potrebam invalidov;</w:t>
      </w:r>
    </w:p>
    <w:p w14:paraId="28C3AD63" w14:textId="7777777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izboljšanje zagotavljanja zdravstvenih storitev za invalide, vključene v socialnovarstvene zavode in zavode za usposabljanje;</w:t>
      </w:r>
    </w:p>
    <w:p w14:paraId="75DF7DF0" w14:textId="20AF99E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 xml:space="preserve">preučitev možnosti vzpostavitve enotnega </w:t>
      </w:r>
      <w:r w:rsidR="00FD5928">
        <w:rPr>
          <w:rFonts w:ascii="Arial" w:hAnsi="Arial" w:cs="Arial"/>
          <w:color w:val="000000" w:themeColor="text1"/>
          <w:sz w:val="20"/>
          <w:szCs w:val="20"/>
        </w:rPr>
        <w:t>merila</w:t>
      </w:r>
      <w:r w:rsidR="00FD5928" w:rsidRPr="005645E5">
        <w:rPr>
          <w:rFonts w:ascii="Arial" w:hAnsi="Arial" w:cs="Arial"/>
          <w:color w:val="000000" w:themeColor="text1"/>
          <w:sz w:val="20"/>
          <w:szCs w:val="20"/>
        </w:rPr>
        <w:t xml:space="preserve"> </w:t>
      </w:r>
      <w:r w:rsidRPr="005645E5">
        <w:rPr>
          <w:rFonts w:ascii="Arial" w:hAnsi="Arial" w:cs="Arial"/>
          <w:color w:val="000000" w:themeColor="text1"/>
          <w:sz w:val="20"/>
          <w:szCs w:val="20"/>
        </w:rPr>
        <w:t xml:space="preserve">in posledično enotnega multidisciplinarnega organa, ki bi združeval postopke ocenjevanja invalidnosti, začasne odsotnosti z dela, zaposljivosti, dolgotrajne oskrbe, poklicne rehabilitacije, prilagoditve delovnega mesta, </w:t>
      </w:r>
      <w:r w:rsidRPr="005645E5">
        <w:rPr>
          <w:rFonts w:ascii="Arial" w:hAnsi="Arial" w:cs="Arial"/>
          <w:color w:val="000000" w:themeColor="text1"/>
          <w:sz w:val="20"/>
          <w:szCs w:val="20"/>
        </w:rPr>
        <w:lastRenderedPageBreak/>
        <w:t>medicinskih pripomočkov, pomoči in postrežbe drugega pri opravljanju osnovnih življenjskih potreb, zdravstvene rehabilitacije;</w:t>
      </w:r>
    </w:p>
    <w:p w14:paraId="19EF4B43" w14:textId="76B63BE5"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zagotavljanje informacij in napotkov zdravstvene službe neposredno invalidom na njim prilagojen način, tolmačem </w:t>
      </w:r>
      <w:r>
        <w:rPr>
          <w:rFonts w:ascii="Arial" w:hAnsi="Arial" w:cs="Arial"/>
          <w:color w:val="000000" w:themeColor="text1"/>
          <w:sz w:val="20"/>
          <w:szCs w:val="20"/>
        </w:rPr>
        <w:t>SZJ</w:t>
      </w:r>
      <w:r w:rsidRPr="005645E5">
        <w:rPr>
          <w:rFonts w:ascii="Arial" w:hAnsi="Arial" w:cs="Arial"/>
          <w:color w:val="000000" w:themeColor="text1"/>
          <w:sz w:val="20"/>
          <w:szCs w:val="20"/>
        </w:rPr>
        <w:t xml:space="preserve">, tolmačem oseb z gluhoslepoto, osebnim asistentom, družinskim pomočnikom ali neformalnim oskrbovalcem invalidov; </w:t>
      </w:r>
    </w:p>
    <w:p w14:paraId="0C27128C" w14:textId="332EFA7A"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zagotavljanje programov</w:t>
      </w:r>
      <w:r w:rsidR="00FD5928">
        <w:rPr>
          <w:rFonts w:ascii="Arial" w:hAnsi="Arial" w:cs="Arial"/>
          <w:color w:val="000000" w:themeColor="text1"/>
          <w:sz w:val="20"/>
          <w:szCs w:val="20"/>
        </w:rPr>
        <w:t>,</w:t>
      </w:r>
      <w:r w:rsidRPr="005645E5">
        <w:rPr>
          <w:rFonts w:ascii="Arial" w:hAnsi="Arial" w:cs="Arial"/>
          <w:color w:val="000000" w:themeColor="text1"/>
          <w:sz w:val="20"/>
          <w:szCs w:val="20"/>
        </w:rPr>
        <w:t xml:space="preserve"> </w:t>
      </w:r>
      <w:r w:rsidR="00FD5928" w:rsidRPr="005645E5">
        <w:rPr>
          <w:rFonts w:ascii="Arial" w:hAnsi="Arial" w:cs="Arial"/>
          <w:color w:val="000000" w:themeColor="text1"/>
          <w:sz w:val="20"/>
          <w:szCs w:val="20"/>
        </w:rPr>
        <w:t xml:space="preserve">prilagojenih </w:t>
      </w:r>
      <w:r w:rsidRPr="005645E5">
        <w:rPr>
          <w:rFonts w:ascii="Arial" w:hAnsi="Arial" w:cs="Arial"/>
          <w:color w:val="000000" w:themeColor="text1"/>
          <w:sz w:val="20"/>
          <w:szCs w:val="20"/>
        </w:rPr>
        <w:t>glede na potrebe</w:t>
      </w:r>
      <w:r w:rsidR="00FD5928" w:rsidRPr="00FD5928">
        <w:rPr>
          <w:rFonts w:ascii="Arial" w:hAnsi="Arial" w:cs="Arial"/>
          <w:color w:val="000000" w:themeColor="text1"/>
          <w:sz w:val="20"/>
          <w:szCs w:val="20"/>
        </w:rPr>
        <w:t xml:space="preserve"> </w:t>
      </w:r>
      <w:r w:rsidR="00FD5928" w:rsidRPr="005645E5">
        <w:rPr>
          <w:rFonts w:ascii="Arial" w:hAnsi="Arial" w:cs="Arial"/>
          <w:color w:val="000000" w:themeColor="text1"/>
          <w:sz w:val="20"/>
          <w:szCs w:val="20"/>
        </w:rPr>
        <w:t>invalido</w:t>
      </w:r>
      <w:r w:rsidR="00FD5928">
        <w:rPr>
          <w:rFonts w:ascii="Arial" w:hAnsi="Arial" w:cs="Arial"/>
          <w:color w:val="000000" w:themeColor="text1"/>
          <w:sz w:val="20"/>
          <w:szCs w:val="20"/>
        </w:rPr>
        <w:t>v</w:t>
      </w:r>
      <w:r w:rsidRPr="005645E5">
        <w:rPr>
          <w:rFonts w:ascii="Arial" w:hAnsi="Arial" w:cs="Arial"/>
          <w:color w:val="000000" w:themeColor="text1"/>
          <w:sz w:val="20"/>
          <w:szCs w:val="20"/>
        </w:rPr>
        <w:t>;</w:t>
      </w:r>
    </w:p>
    <w:p w14:paraId="51FF4A18" w14:textId="7777777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prilagoditi standarde in normative izvajanja zdravstvenih storitev posamezni vrsti invalidov;</w:t>
      </w:r>
    </w:p>
    <w:p w14:paraId="49CA4E43" w14:textId="77777777"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snapToGrid w:val="0"/>
          <w:color w:val="000000" w:themeColor="text1"/>
          <w:sz w:val="20"/>
          <w:szCs w:val="20"/>
        </w:rPr>
        <w:t>podpora v procesu vračanja na delo;</w:t>
      </w:r>
    </w:p>
    <w:p w14:paraId="71294E7B" w14:textId="2C4BE7B9" w:rsidR="006C243B" w:rsidRPr="005645E5" w:rsidRDefault="006C243B" w:rsidP="006C243B">
      <w:pPr>
        <w:numPr>
          <w:ilvl w:val="1"/>
          <w:numId w:val="6"/>
        </w:numPr>
        <w:spacing w:after="0" w:line="260" w:lineRule="exact"/>
        <w:jc w:val="both"/>
        <w:rPr>
          <w:rFonts w:ascii="Arial" w:hAnsi="Arial" w:cs="Arial"/>
          <w:color w:val="000000" w:themeColor="text1"/>
          <w:sz w:val="20"/>
          <w:szCs w:val="20"/>
        </w:rPr>
      </w:pPr>
      <w:r w:rsidRPr="005645E5">
        <w:rPr>
          <w:rFonts w:ascii="Arial" w:hAnsi="Arial" w:cs="Arial"/>
          <w:color w:val="000000" w:themeColor="text1"/>
          <w:sz w:val="20"/>
          <w:szCs w:val="20"/>
        </w:rPr>
        <w:t xml:space="preserve">sprememba in dopolnitev </w:t>
      </w:r>
      <w:r w:rsidR="00FD5928">
        <w:rPr>
          <w:rFonts w:ascii="Arial" w:hAnsi="Arial" w:cs="Arial"/>
          <w:color w:val="000000" w:themeColor="text1"/>
          <w:sz w:val="20"/>
          <w:szCs w:val="20"/>
        </w:rPr>
        <w:t>s</w:t>
      </w:r>
      <w:r w:rsidRPr="005645E5">
        <w:rPr>
          <w:rFonts w:ascii="Arial" w:hAnsi="Arial" w:cs="Arial"/>
          <w:color w:val="000000" w:themeColor="text1"/>
          <w:sz w:val="20"/>
          <w:szCs w:val="20"/>
        </w:rPr>
        <w:t>eznama telesnih okvar in poklicnih bolezni;</w:t>
      </w:r>
    </w:p>
    <w:p w14:paraId="58B4C556" w14:textId="10B806D2" w:rsidR="006C243B" w:rsidRPr="005645E5" w:rsidRDefault="006C243B" w:rsidP="006C243B">
      <w:pPr>
        <w:numPr>
          <w:ilvl w:val="1"/>
          <w:numId w:val="6"/>
        </w:numPr>
        <w:spacing w:after="0" w:line="260" w:lineRule="exact"/>
        <w:ind w:left="703" w:hanging="703"/>
        <w:jc w:val="both"/>
        <w:rPr>
          <w:rFonts w:ascii="Arial" w:hAnsi="Arial" w:cs="Arial"/>
          <w:color w:val="000000" w:themeColor="text1"/>
          <w:sz w:val="20"/>
          <w:szCs w:val="20"/>
        </w:rPr>
      </w:pPr>
      <w:r w:rsidRPr="005645E5">
        <w:rPr>
          <w:rFonts w:ascii="Arial" w:hAnsi="Arial" w:cs="Arial"/>
          <w:color w:val="000000" w:themeColor="text1"/>
          <w:sz w:val="20"/>
          <w:szCs w:val="20"/>
        </w:rPr>
        <w:t>v primeru izrednih okoliščin v državi se ranljive družbene skupine vključi</w:t>
      </w:r>
      <w:r>
        <w:rPr>
          <w:rFonts w:ascii="Arial" w:hAnsi="Arial" w:cs="Arial"/>
          <w:color w:val="000000" w:themeColor="text1"/>
          <w:sz w:val="20"/>
          <w:szCs w:val="20"/>
        </w:rPr>
        <w:t>jo</w:t>
      </w:r>
      <w:r w:rsidRPr="005645E5">
        <w:rPr>
          <w:rFonts w:ascii="Arial" w:hAnsi="Arial" w:cs="Arial"/>
          <w:color w:val="000000" w:themeColor="text1"/>
          <w:sz w:val="20"/>
          <w:szCs w:val="20"/>
        </w:rPr>
        <w:t xml:space="preserve"> v izjeme oziroma pozitivno diskriminacijo, ko ukrepi, ki se navezujejo na izvajanje zdravstvene dejavnosti iz razloga varovanja in ohranjanja zdravja, zanje ne veljajo (na primer odpovedi pregledov in rehabilitacij, nezmožnosti obiskov v času hospitalizacij, obiski v domu za stare </w:t>
      </w:r>
      <w:r>
        <w:rPr>
          <w:rFonts w:ascii="Arial" w:hAnsi="Arial" w:cs="Arial"/>
          <w:color w:val="000000" w:themeColor="text1"/>
          <w:sz w:val="20"/>
          <w:szCs w:val="20"/>
        </w:rPr>
        <w:t>in podobno</w:t>
      </w:r>
      <w:r w:rsidRPr="005645E5">
        <w:rPr>
          <w:rFonts w:ascii="Arial" w:hAnsi="Arial" w:cs="Arial"/>
          <w:color w:val="000000" w:themeColor="text1"/>
          <w:sz w:val="20"/>
          <w:szCs w:val="20"/>
        </w:rPr>
        <w:t>).</w:t>
      </w:r>
    </w:p>
    <w:p w14:paraId="2A034970" w14:textId="77777777" w:rsidR="006C243B" w:rsidRPr="005645E5" w:rsidRDefault="006C243B" w:rsidP="00B21AC7">
      <w:pPr>
        <w:spacing w:after="0"/>
        <w:ind w:left="360"/>
        <w:jc w:val="both"/>
        <w:rPr>
          <w:rFonts w:ascii="Arial" w:hAnsi="Arial" w:cs="Arial"/>
          <w:color w:val="000000" w:themeColor="text1"/>
          <w:sz w:val="20"/>
          <w:szCs w:val="20"/>
        </w:rPr>
      </w:pPr>
    </w:p>
    <w:p w14:paraId="5B251551" w14:textId="7EEA5BC9"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 xml:space="preserve">Nosilci </w:t>
      </w:r>
    </w:p>
    <w:p w14:paraId="38AFB724" w14:textId="51D3A7F8" w:rsidR="006C243B" w:rsidRPr="005645E5" w:rsidRDefault="006C243B" w:rsidP="00B21AC7">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MDDSZ, MZ, ZPIZ, ZZZS, SOUS, NIJZ, NSIOS</w:t>
      </w:r>
    </w:p>
    <w:bookmarkEnd w:id="99"/>
    <w:p w14:paraId="4811BD70" w14:textId="77777777" w:rsidR="006C243B" w:rsidRPr="005645E5" w:rsidRDefault="006C243B">
      <w:pPr>
        <w:spacing w:after="0" w:line="240" w:lineRule="auto"/>
        <w:rPr>
          <w:rFonts w:ascii="Arial" w:hAnsi="Arial" w:cs="Arial"/>
          <w:b/>
          <w:color w:val="000000" w:themeColor="text1"/>
          <w:sz w:val="20"/>
          <w:szCs w:val="20"/>
          <w:u w:val="single"/>
        </w:rPr>
      </w:pPr>
    </w:p>
    <w:p w14:paraId="6B9D57F6" w14:textId="0FA9212E"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0E447640" w14:textId="6021B5A9" w:rsidR="006C243B" w:rsidRPr="005645E5" w:rsidRDefault="00A9275A" w:rsidP="00B21AC7">
      <w:pPr>
        <w:spacing w:after="0"/>
        <w:jc w:val="both"/>
        <w:rPr>
          <w:rFonts w:ascii="Arial" w:eastAsia="Calibri" w:hAnsi="Arial" w:cs="Arial"/>
          <w:b/>
          <w:snapToGrid w:val="0"/>
          <w:color w:val="000000" w:themeColor="text1"/>
          <w:sz w:val="20"/>
          <w:szCs w:val="20"/>
        </w:rPr>
      </w:pPr>
      <w:r>
        <w:rPr>
          <w:rFonts w:ascii="Arial" w:hAnsi="Arial" w:cs="Arial"/>
          <w:b/>
          <w:color w:val="000000" w:themeColor="text1"/>
          <w:sz w:val="20"/>
          <w:szCs w:val="20"/>
        </w:rPr>
        <w:t xml:space="preserve">MZ, </w:t>
      </w:r>
      <w:r w:rsidR="006C243B" w:rsidRPr="005645E5">
        <w:rPr>
          <w:rFonts w:ascii="Arial" w:hAnsi="Arial" w:cs="Arial"/>
          <w:b/>
          <w:color w:val="000000" w:themeColor="text1"/>
          <w:sz w:val="20"/>
          <w:szCs w:val="20"/>
        </w:rPr>
        <w:t>ZPIZ, ZZZS,</w:t>
      </w:r>
      <w:r w:rsidR="006C243B" w:rsidRPr="005645E5">
        <w:rPr>
          <w:rFonts w:ascii="Arial" w:eastAsia="Calibri" w:hAnsi="Arial" w:cs="Arial"/>
          <w:b/>
          <w:snapToGrid w:val="0"/>
          <w:color w:val="000000" w:themeColor="text1"/>
          <w:sz w:val="20"/>
          <w:szCs w:val="20"/>
        </w:rPr>
        <w:t xml:space="preserve"> NIJZ</w:t>
      </w:r>
      <w:r>
        <w:rPr>
          <w:rFonts w:ascii="Arial" w:eastAsia="Calibri" w:hAnsi="Arial" w:cs="Arial"/>
          <w:b/>
          <w:snapToGrid w:val="0"/>
          <w:color w:val="000000" w:themeColor="text1"/>
          <w:sz w:val="20"/>
          <w:szCs w:val="20"/>
        </w:rPr>
        <w:t xml:space="preserve">, </w:t>
      </w:r>
      <w:r w:rsidR="006C243B" w:rsidRPr="005645E5">
        <w:rPr>
          <w:rFonts w:ascii="Arial" w:eastAsia="Calibri" w:hAnsi="Arial" w:cs="Arial"/>
          <w:b/>
          <w:snapToGrid w:val="0"/>
          <w:color w:val="000000" w:themeColor="text1"/>
          <w:sz w:val="20"/>
          <w:szCs w:val="20"/>
        </w:rPr>
        <w:t>SOUS</w:t>
      </w:r>
    </w:p>
    <w:p w14:paraId="73792EB8" w14:textId="77777777" w:rsidR="006C243B" w:rsidRPr="005645E5" w:rsidRDefault="006C243B" w:rsidP="00B21AC7">
      <w:pPr>
        <w:spacing w:after="0"/>
        <w:jc w:val="both"/>
        <w:rPr>
          <w:rFonts w:ascii="Arial" w:eastAsia="Calibri" w:hAnsi="Arial" w:cs="Arial"/>
          <w:b/>
          <w:snapToGrid w:val="0"/>
          <w:color w:val="000000" w:themeColor="text1"/>
          <w:sz w:val="20"/>
          <w:szCs w:val="20"/>
        </w:rPr>
      </w:pPr>
    </w:p>
    <w:p w14:paraId="0B022EE6" w14:textId="77777777" w:rsidR="006C243B" w:rsidRPr="005645E5" w:rsidRDefault="006C243B" w:rsidP="009A2923">
      <w:pPr>
        <w:shd w:val="clear" w:color="auto" w:fill="DEEAF6" w:themeFill="accent1" w:themeFillTint="33"/>
        <w:spacing w:after="0"/>
        <w:jc w:val="both"/>
        <w:rPr>
          <w:rFonts w:ascii="Arial" w:eastAsia="Calibri" w:hAnsi="Arial" w:cs="Arial"/>
          <w:b/>
          <w:snapToGrid w:val="0"/>
          <w:color w:val="000000" w:themeColor="text1"/>
          <w:sz w:val="20"/>
          <w:szCs w:val="20"/>
        </w:rPr>
      </w:pPr>
      <w:r w:rsidRPr="005645E5">
        <w:rPr>
          <w:rFonts w:ascii="Arial" w:eastAsia="Calibri" w:hAnsi="Arial" w:cs="Arial"/>
          <w:b/>
          <w:snapToGrid w:val="0"/>
          <w:color w:val="000000" w:themeColor="text1"/>
          <w:sz w:val="20"/>
          <w:szCs w:val="20"/>
        </w:rPr>
        <w:t>Sprejeta zakonodaja</w:t>
      </w:r>
    </w:p>
    <w:p w14:paraId="6DCDF050" w14:textId="77777777" w:rsidR="006C243B" w:rsidRPr="005645E5" w:rsidRDefault="006C243B" w:rsidP="009A2923">
      <w:pPr>
        <w:spacing w:after="0"/>
        <w:jc w:val="both"/>
        <w:rPr>
          <w:rFonts w:ascii="Arial" w:hAnsi="Arial" w:cs="Arial"/>
          <w:sz w:val="20"/>
          <w:szCs w:val="20"/>
        </w:rPr>
      </w:pPr>
      <w:bookmarkStart w:id="100" w:name="_Hlk129593322"/>
    </w:p>
    <w:p w14:paraId="10892733" w14:textId="52EE676B" w:rsidR="006C243B" w:rsidRPr="005645E5" w:rsidRDefault="006C243B" w:rsidP="009A2923">
      <w:pPr>
        <w:spacing w:after="0"/>
        <w:jc w:val="both"/>
        <w:rPr>
          <w:rFonts w:ascii="Arial" w:hAnsi="Arial" w:cs="Arial"/>
          <w:sz w:val="20"/>
          <w:szCs w:val="20"/>
        </w:rPr>
      </w:pPr>
      <w:r w:rsidRPr="005645E5">
        <w:rPr>
          <w:rFonts w:ascii="Arial" w:hAnsi="Arial" w:cs="Arial"/>
          <w:b/>
          <w:bCs/>
          <w:sz w:val="20"/>
          <w:szCs w:val="20"/>
        </w:rPr>
        <w:t>ZZZS</w:t>
      </w:r>
      <w:r w:rsidRPr="005645E5">
        <w:rPr>
          <w:rFonts w:ascii="Arial" w:hAnsi="Arial" w:cs="Arial"/>
          <w:sz w:val="20"/>
          <w:szCs w:val="20"/>
        </w:rPr>
        <w:t xml:space="preserve"> poroča, da se s spremembami in dopolnitvami Pravil obveznega zdravstvenega zavarovanja (Uradni list št. 163/22;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w:t>
      </w:r>
      <w:r w:rsidR="00DB73B2">
        <w:rPr>
          <w:rFonts w:ascii="Arial" w:hAnsi="Arial" w:cs="Arial"/>
          <w:sz w:val="20"/>
          <w:szCs w:val="20"/>
        </w:rPr>
        <w:t>p</w:t>
      </w:r>
      <w:r w:rsidRPr="005645E5">
        <w:rPr>
          <w:rFonts w:ascii="Arial" w:hAnsi="Arial" w:cs="Arial"/>
          <w:sz w:val="20"/>
          <w:szCs w:val="20"/>
        </w:rPr>
        <w:t>ravila) zagotavlja</w:t>
      </w:r>
      <w:r>
        <w:rPr>
          <w:rFonts w:ascii="Arial" w:hAnsi="Arial" w:cs="Arial"/>
          <w:sz w:val="20"/>
          <w:szCs w:val="20"/>
        </w:rPr>
        <w:t>jo</w:t>
      </w:r>
      <w:r w:rsidRPr="005645E5">
        <w:rPr>
          <w:rFonts w:ascii="Arial" w:hAnsi="Arial" w:cs="Arial"/>
          <w:sz w:val="20"/>
          <w:szCs w:val="20"/>
        </w:rPr>
        <w:t xml:space="preserve"> boljša zdravstvena obravnava, novi medicinski pripomočki, </w:t>
      </w:r>
      <w:r w:rsidR="00366B46">
        <w:rPr>
          <w:rFonts w:ascii="Arial" w:hAnsi="Arial" w:cs="Arial"/>
          <w:sz w:val="20"/>
          <w:szCs w:val="20"/>
        </w:rPr>
        <w:t>preprostejši</w:t>
      </w:r>
      <w:r w:rsidR="00366B46" w:rsidRPr="005645E5">
        <w:rPr>
          <w:rFonts w:ascii="Arial" w:hAnsi="Arial" w:cs="Arial"/>
          <w:sz w:val="20"/>
          <w:szCs w:val="20"/>
        </w:rPr>
        <w:t xml:space="preserve"> </w:t>
      </w:r>
      <w:r w:rsidRPr="005645E5">
        <w:rPr>
          <w:rFonts w:ascii="Arial" w:hAnsi="Arial" w:cs="Arial"/>
          <w:sz w:val="20"/>
          <w:szCs w:val="20"/>
        </w:rPr>
        <w:t xml:space="preserve">postopki uveljavljanja pravic ter administrativna razbremenitev zavarovanih oseb in zdravnikov (začetek veljave 11. januar 2023; nekatere določbe </w:t>
      </w:r>
      <w:r w:rsidR="00DB73B2">
        <w:rPr>
          <w:rFonts w:ascii="Arial" w:hAnsi="Arial" w:cs="Arial"/>
          <w:sz w:val="20"/>
          <w:szCs w:val="20"/>
        </w:rPr>
        <w:t>s</w:t>
      </w:r>
      <w:r w:rsidRPr="005645E5">
        <w:rPr>
          <w:rFonts w:ascii="Arial" w:hAnsi="Arial" w:cs="Arial"/>
          <w:sz w:val="20"/>
          <w:szCs w:val="20"/>
        </w:rPr>
        <w:t xml:space="preserve">prememb in dopolnitev </w:t>
      </w:r>
      <w:r w:rsidR="00DB73B2">
        <w:rPr>
          <w:rFonts w:ascii="Arial" w:hAnsi="Arial" w:cs="Arial"/>
          <w:sz w:val="20"/>
          <w:szCs w:val="20"/>
        </w:rPr>
        <w:t>p</w:t>
      </w:r>
      <w:r w:rsidRPr="005645E5">
        <w:rPr>
          <w:rFonts w:ascii="Arial" w:hAnsi="Arial" w:cs="Arial"/>
          <w:sz w:val="20"/>
          <w:szCs w:val="20"/>
        </w:rPr>
        <w:t xml:space="preserve">ravil in določbe Sklepa o zdravstvenih stanjih in drugih pogojih za upravičenost do </w:t>
      </w:r>
      <w:r>
        <w:rPr>
          <w:rFonts w:ascii="Arial" w:hAnsi="Arial" w:cs="Arial"/>
          <w:sz w:val="20"/>
          <w:szCs w:val="20"/>
        </w:rPr>
        <w:t>medicinskih pripomočkov</w:t>
      </w:r>
      <w:r w:rsidRPr="005645E5">
        <w:rPr>
          <w:rFonts w:ascii="Arial" w:hAnsi="Arial" w:cs="Arial"/>
          <w:sz w:val="20"/>
          <w:szCs w:val="20"/>
        </w:rPr>
        <w:t xml:space="preserve"> iz </w:t>
      </w:r>
      <w:r>
        <w:rPr>
          <w:rFonts w:ascii="Arial" w:hAnsi="Arial" w:cs="Arial"/>
          <w:sz w:val="20"/>
          <w:szCs w:val="20"/>
        </w:rPr>
        <w:t>obveznega zdravstvenega zavarovanja</w:t>
      </w:r>
      <w:r w:rsidRPr="005645E5">
        <w:rPr>
          <w:rFonts w:ascii="Arial" w:hAnsi="Arial" w:cs="Arial"/>
          <w:sz w:val="20"/>
          <w:szCs w:val="20"/>
        </w:rPr>
        <w:t xml:space="preserve"> pa se začnejo uporabljati pozneje, 1. </w:t>
      </w:r>
      <w:r>
        <w:rPr>
          <w:rFonts w:ascii="Arial" w:hAnsi="Arial" w:cs="Arial"/>
          <w:sz w:val="20"/>
          <w:szCs w:val="20"/>
        </w:rPr>
        <w:t>marca</w:t>
      </w:r>
      <w:r w:rsidRPr="005645E5">
        <w:rPr>
          <w:rFonts w:ascii="Arial" w:hAnsi="Arial" w:cs="Arial"/>
          <w:sz w:val="20"/>
          <w:szCs w:val="20"/>
        </w:rPr>
        <w:t xml:space="preserve"> 2023). S Spremembami in dopolnitvami Sklepa o zdravstvenih stanjih in drugih pogojih za upravičenost do medicinskih pripomočkov iz obveznega zdravstvenega zavarovanja so predvsem na novo določena zdravstvena stanja in drugi pogoji za nove medicinske pripomočke ter spremenjena zdravstvena stanja in drugi pogoji za nekatere medicinske pripomočke, ki so že pravica iz obveznega zdravstvenega zavarovanja.</w:t>
      </w:r>
      <w:bookmarkEnd w:id="100"/>
    </w:p>
    <w:p w14:paraId="78B185FF" w14:textId="77777777" w:rsidR="006C243B" w:rsidRPr="005645E5" w:rsidRDefault="006C243B" w:rsidP="009A2923">
      <w:pPr>
        <w:spacing w:after="0"/>
        <w:jc w:val="both"/>
        <w:rPr>
          <w:rFonts w:ascii="Arial" w:hAnsi="Arial" w:cs="Arial"/>
          <w:sz w:val="20"/>
          <w:szCs w:val="20"/>
        </w:rPr>
      </w:pPr>
    </w:p>
    <w:p w14:paraId="4D6E89DD" w14:textId="4D81F5BC" w:rsidR="006C243B" w:rsidRPr="005645E5" w:rsidRDefault="006C243B" w:rsidP="009A2923">
      <w:pPr>
        <w:spacing w:after="0"/>
        <w:jc w:val="both"/>
        <w:rPr>
          <w:rFonts w:ascii="Arial" w:hAnsi="Arial" w:cs="Arial"/>
          <w:sz w:val="20"/>
          <w:szCs w:val="20"/>
        </w:rPr>
      </w:pPr>
      <w:r w:rsidRPr="005645E5">
        <w:rPr>
          <w:rFonts w:ascii="Arial" w:hAnsi="Arial" w:cs="Arial"/>
          <w:sz w:val="20"/>
          <w:szCs w:val="20"/>
        </w:rPr>
        <w:t xml:space="preserve">Pravila </w:t>
      </w:r>
      <w:r>
        <w:rPr>
          <w:rFonts w:ascii="Arial" w:hAnsi="Arial" w:cs="Arial"/>
          <w:sz w:val="20"/>
          <w:szCs w:val="20"/>
        </w:rPr>
        <w:t>s</w:t>
      </w:r>
      <w:r w:rsidRPr="005645E5">
        <w:rPr>
          <w:rFonts w:ascii="Arial" w:hAnsi="Arial" w:cs="Arial"/>
          <w:sz w:val="20"/>
          <w:szCs w:val="20"/>
        </w:rPr>
        <w:t xml:space="preserve">o temeljni podzakonski akt, ki podrobneje ureja vrste in obseg pravic iz naslova obveznega zdravstvenega zavarovanja, obveznosti zavezancev in zavarovanih oseb, pogoje in postopke za uresničevanje pravic, standarde zdravstvenih storitev in medicinskih pripomočkov, varstvo pravic zavarovanih oseb ter nadzor </w:t>
      </w:r>
      <w:r>
        <w:rPr>
          <w:rFonts w:ascii="Arial" w:hAnsi="Arial" w:cs="Arial"/>
          <w:sz w:val="20"/>
          <w:szCs w:val="20"/>
        </w:rPr>
        <w:t xml:space="preserve">nad </w:t>
      </w:r>
      <w:r w:rsidRPr="005645E5">
        <w:rPr>
          <w:rFonts w:ascii="Arial" w:hAnsi="Arial" w:cs="Arial"/>
          <w:sz w:val="20"/>
          <w:szCs w:val="20"/>
        </w:rPr>
        <w:t>uresničevanj</w:t>
      </w:r>
      <w:r>
        <w:rPr>
          <w:rFonts w:ascii="Arial" w:hAnsi="Arial" w:cs="Arial"/>
          <w:sz w:val="20"/>
          <w:szCs w:val="20"/>
        </w:rPr>
        <w:t>em</w:t>
      </w:r>
      <w:r w:rsidRPr="005645E5">
        <w:rPr>
          <w:rFonts w:ascii="Arial" w:hAnsi="Arial" w:cs="Arial"/>
          <w:sz w:val="20"/>
          <w:szCs w:val="20"/>
        </w:rPr>
        <w:t xml:space="preserve"> pravic in obveznosti. Pravila sprejme </w:t>
      </w:r>
      <w:r w:rsidR="00484E65">
        <w:rPr>
          <w:rFonts w:ascii="Arial" w:hAnsi="Arial" w:cs="Arial"/>
          <w:sz w:val="20"/>
          <w:szCs w:val="20"/>
        </w:rPr>
        <w:t>s</w:t>
      </w:r>
      <w:r w:rsidRPr="005645E5">
        <w:rPr>
          <w:rFonts w:ascii="Arial" w:hAnsi="Arial" w:cs="Arial"/>
          <w:sz w:val="20"/>
          <w:szCs w:val="20"/>
        </w:rPr>
        <w:t>kupščina ZZZS v soglasju z ministrom, pristojnim za zdravje. S Sklepom</w:t>
      </w:r>
      <w:r>
        <w:rPr>
          <w:rFonts w:ascii="Arial" w:hAnsi="Arial" w:cs="Arial"/>
          <w:sz w:val="20"/>
          <w:szCs w:val="20"/>
        </w:rPr>
        <w:t xml:space="preserve"> </w:t>
      </w:r>
      <w:r w:rsidRPr="005645E5">
        <w:rPr>
          <w:rFonts w:ascii="Arial" w:hAnsi="Arial" w:cs="Arial"/>
          <w:sz w:val="20"/>
          <w:szCs w:val="20"/>
        </w:rPr>
        <w:t>o zdravstvenih stanjih in drugih pogojih za upravičenost do medicinskih pripomočkov iz obveznega zdravstvenega zavarovanja se določa</w:t>
      </w:r>
      <w:r>
        <w:rPr>
          <w:rFonts w:ascii="Arial" w:hAnsi="Arial" w:cs="Arial"/>
          <w:sz w:val="20"/>
          <w:szCs w:val="20"/>
        </w:rPr>
        <w:t>jo</w:t>
      </w:r>
      <w:r w:rsidRPr="005645E5">
        <w:rPr>
          <w:rFonts w:ascii="Arial" w:hAnsi="Arial" w:cs="Arial"/>
          <w:sz w:val="20"/>
          <w:szCs w:val="20"/>
        </w:rPr>
        <w:t xml:space="preserve"> skupine</w:t>
      </w:r>
      <w:r w:rsidRPr="00BB1BA2">
        <w:rPr>
          <w:rFonts w:ascii="Arial" w:hAnsi="Arial" w:cs="Arial"/>
          <w:sz w:val="20"/>
          <w:szCs w:val="20"/>
        </w:rPr>
        <w:t xml:space="preserve"> </w:t>
      </w:r>
      <w:r>
        <w:rPr>
          <w:rFonts w:ascii="Arial" w:hAnsi="Arial" w:cs="Arial"/>
          <w:sz w:val="20"/>
          <w:szCs w:val="20"/>
        </w:rPr>
        <w:t>medicinskih pripomočkov</w:t>
      </w:r>
      <w:r w:rsidRPr="005645E5">
        <w:rPr>
          <w:rFonts w:ascii="Arial" w:hAnsi="Arial" w:cs="Arial"/>
          <w:sz w:val="20"/>
          <w:szCs w:val="20"/>
        </w:rPr>
        <w:t xml:space="preserve"> z morebitnimi podskupinami, vrste</w:t>
      </w:r>
      <w:r w:rsidRPr="00BB1BA2">
        <w:rPr>
          <w:rFonts w:ascii="Arial" w:hAnsi="Arial" w:cs="Arial"/>
          <w:sz w:val="20"/>
          <w:szCs w:val="20"/>
        </w:rPr>
        <w:t xml:space="preserve"> </w:t>
      </w:r>
      <w:r>
        <w:rPr>
          <w:rFonts w:ascii="Arial" w:hAnsi="Arial" w:cs="Arial"/>
          <w:sz w:val="20"/>
          <w:szCs w:val="20"/>
        </w:rPr>
        <w:t>medicinskih pripomočkov</w:t>
      </w:r>
      <w:r w:rsidRPr="005645E5">
        <w:rPr>
          <w:rFonts w:ascii="Arial" w:hAnsi="Arial" w:cs="Arial"/>
          <w:sz w:val="20"/>
          <w:szCs w:val="20"/>
        </w:rPr>
        <w:t xml:space="preserve"> in natančnejša opredelitev zdravstvenih stanj in drugih pogojev, pri katerih ima zavarovana oseba pravico do posameznega </w:t>
      </w:r>
      <w:r>
        <w:rPr>
          <w:rFonts w:ascii="Arial" w:hAnsi="Arial" w:cs="Arial"/>
          <w:sz w:val="20"/>
          <w:szCs w:val="20"/>
        </w:rPr>
        <w:t>medicinskega pripomočka</w:t>
      </w:r>
      <w:r w:rsidRPr="005645E5">
        <w:rPr>
          <w:rFonts w:ascii="Arial" w:hAnsi="Arial" w:cs="Arial"/>
          <w:sz w:val="20"/>
          <w:szCs w:val="20"/>
        </w:rPr>
        <w:t xml:space="preserve"> ali do </w:t>
      </w:r>
      <w:r>
        <w:rPr>
          <w:rFonts w:ascii="Arial" w:hAnsi="Arial" w:cs="Arial"/>
          <w:sz w:val="20"/>
          <w:szCs w:val="20"/>
        </w:rPr>
        <w:t>medicinskega pripomočka</w:t>
      </w:r>
      <w:r w:rsidRPr="005645E5">
        <w:rPr>
          <w:rFonts w:ascii="Arial" w:hAnsi="Arial" w:cs="Arial"/>
          <w:sz w:val="20"/>
          <w:szCs w:val="20"/>
        </w:rPr>
        <w:t xml:space="preserve"> iz posamezne podskupine. </w:t>
      </w:r>
    </w:p>
    <w:p w14:paraId="24ABB170" w14:textId="77777777" w:rsidR="006C243B" w:rsidRPr="005645E5" w:rsidRDefault="006C243B" w:rsidP="009A2923">
      <w:pPr>
        <w:spacing w:after="0"/>
        <w:jc w:val="both"/>
        <w:rPr>
          <w:rFonts w:ascii="Arial" w:hAnsi="Arial" w:cs="Arial"/>
        </w:rPr>
      </w:pPr>
    </w:p>
    <w:p w14:paraId="69C2DA78" w14:textId="31A6FF87" w:rsidR="006C243B" w:rsidRPr="005645E5" w:rsidRDefault="006C243B" w:rsidP="009A2923">
      <w:pPr>
        <w:spacing w:after="160"/>
        <w:jc w:val="both"/>
        <w:rPr>
          <w:rFonts w:ascii="Arial" w:hAnsi="Arial" w:cs="Arial"/>
          <w:sz w:val="20"/>
          <w:szCs w:val="20"/>
        </w:rPr>
      </w:pPr>
      <w:r w:rsidRPr="005645E5">
        <w:rPr>
          <w:rFonts w:ascii="Arial" w:hAnsi="Arial" w:cs="Arial"/>
          <w:sz w:val="20"/>
          <w:szCs w:val="20"/>
          <w:u w:val="single"/>
        </w:rPr>
        <w:t xml:space="preserve">Najpomembnejše novosti iz </w:t>
      </w:r>
      <w:r w:rsidR="00DB73B2">
        <w:rPr>
          <w:rFonts w:ascii="Arial" w:hAnsi="Arial" w:cs="Arial"/>
          <w:sz w:val="20"/>
          <w:szCs w:val="20"/>
          <w:u w:val="single"/>
        </w:rPr>
        <w:t>s</w:t>
      </w:r>
      <w:r w:rsidRPr="005645E5">
        <w:rPr>
          <w:rFonts w:ascii="Arial" w:hAnsi="Arial" w:cs="Arial"/>
          <w:sz w:val="20"/>
          <w:szCs w:val="20"/>
          <w:u w:val="single"/>
        </w:rPr>
        <w:t xml:space="preserve">prememb in </w:t>
      </w:r>
      <w:r w:rsidR="00DB73B2" w:rsidRPr="005645E5">
        <w:rPr>
          <w:rFonts w:ascii="Arial" w:hAnsi="Arial" w:cs="Arial"/>
          <w:sz w:val="20"/>
          <w:szCs w:val="20"/>
          <w:u w:val="single"/>
        </w:rPr>
        <w:t>dopolnit</w:t>
      </w:r>
      <w:r w:rsidR="00DB73B2">
        <w:rPr>
          <w:rFonts w:ascii="Arial" w:hAnsi="Arial" w:cs="Arial"/>
          <w:sz w:val="20"/>
          <w:szCs w:val="20"/>
          <w:u w:val="single"/>
        </w:rPr>
        <w:t>ev</w:t>
      </w:r>
      <w:r w:rsidR="00DB73B2" w:rsidRPr="005645E5">
        <w:rPr>
          <w:rFonts w:ascii="Arial" w:hAnsi="Arial" w:cs="Arial"/>
          <w:sz w:val="20"/>
          <w:szCs w:val="20"/>
          <w:u w:val="single"/>
        </w:rPr>
        <w:t xml:space="preserve"> </w:t>
      </w:r>
      <w:r w:rsidR="00DB73B2">
        <w:rPr>
          <w:rFonts w:ascii="Arial" w:hAnsi="Arial" w:cs="Arial"/>
          <w:sz w:val="20"/>
          <w:szCs w:val="20"/>
          <w:u w:val="single"/>
        </w:rPr>
        <w:t>p</w:t>
      </w:r>
      <w:r w:rsidRPr="005645E5">
        <w:rPr>
          <w:rFonts w:ascii="Arial" w:hAnsi="Arial" w:cs="Arial"/>
          <w:sz w:val="20"/>
          <w:szCs w:val="20"/>
          <w:u w:val="single"/>
        </w:rPr>
        <w:t>ravil, ki se nanašajo na zavarovane osebe:</w:t>
      </w:r>
      <w:r w:rsidRPr="005645E5">
        <w:rPr>
          <w:rFonts w:ascii="Arial" w:hAnsi="Arial" w:cs="Arial"/>
          <w:sz w:val="20"/>
          <w:szCs w:val="20"/>
        </w:rPr>
        <w:t xml:space="preserve"> Spremembe na področju uveljavljanja pravic:</w:t>
      </w:r>
    </w:p>
    <w:p w14:paraId="7344240D" w14:textId="6FCDB044" w:rsidR="006C243B" w:rsidRPr="005645E5" w:rsidRDefault="006C243B" w:rsidP="006C243B">
      <w:pPr>
        <w:pStyle w:val="Odstavekseznama"/>
        <w:numPr>
          <w:ilvl w:val="0"/>
          <w:numId w:val="20"/>
        </w:numPr>
        <w:spacing w:after="0"/>
        <w:jc w:val="both"/>
        <w:rPr>
          <w:rFonts w:ascii="Arial" w:hAnsi="Arial" w:cs="Arial"/>
          <w:sz w:val="20"/>
          <w:szCs w:val="20"/>
        </w:rPr>
      </w:pPr>
      <w:r w:rsidRPr="005645E5">
        <w:rPr>
          <w:rFonts w:ascii="Arial" w:hAnsi="Arial" w:cs="Arial"/>
          <w:sz w:val="20"/>
          <w:szCs w:val="20"/>
        </w:rPr>
        <w:t>zaradi boljše zdravstvene obravnave zavarovanih oseb se spremeni opredelitev storitev estetskih posegov, ki niso pravica iz obveznega zdravstvenega zavarovanja, razen če se s tem odpravlja funkcionalna prizadetost organa, na katerem se poseg opravlja</w:t>
      </w:r>
      <w:r>
        <w:rPr>
          <w:rFonts w:ascii="Arial" w:hAnsi="Arial" w:cs="Arial"/>
          <w:sz w:val="20"/>
          <w:szCs w:val="20"/>
        </w:rPr>
        <w:t>,</w:t>
      </w:r>
      <w:r w:rsidRPr="005645E5">
        <w:rPr>
          <w:rFonts w:ascii="Arial" w:hAnsi="Arial" w:cs="Arial"/>
          <w:sz w:val="20"/>
          <w:szCs w:val="20"/>
        </w:rPr>
        <w:t xml:space="preserve"> ali po novem tudi posledična prizadetost drugega organa (</w:t>
      </w:r>
      <w:r w:rsidRPr="005645E5">
        <w:rPr>
          <w:rFonts w:ascii="Arial" w:hAnsi="Arial" w:cs="Arial"/>
          <w:color w:val="000000" w:themeColor="text1"/>
          <w:sz w:val="20"/>
          <w:szCs w:val="20"/>
        </w:rPr>
        <w:t xml:space="preserve">na primer </w:t>
      </w:r>
      <w:r w:rsidRPr="005645E5">
        <w:rPr>
          <w:rFonts w:ascii="Arial" w:hAnsi="Arial" w:cs="Arial"/>
          <w:sz w:val="20"/>
          <w:szCs w:val="20"/>
        </w:rPr>
        <w:t>zmanjšanje dojk zaradi funkcionalne prizadetosti hrbtenice); zaradi jasnejše ureditve se natančneje opredeljujejo storitve</w:t>
      </w:r>
      <w:r>
        <w:rPr>
          <w:rFonts w:ascii="Arial" w:hAnsi="Arial" w:cs="Arial"/>
          <w:sz w:val="20"/>
          <w:szCs w:val="20"/>
        </w:rPr>
        <w:t>,</w:t>
      </w:r>
      <w:r w:rsidRPr="005645E5">
        <w:rPr>
          <w:rFonts w:ascii="Arial" w:hAnsi="Arial" w:cs="Arial"/>
          <w:sz w:val="20"/>
          <w:szCs w:val="20"/>
        </w:rPr>
        <w:t xml:space="preserve"> povezane </w:t>
      </w:r>
      <w:r w:rsidRPr="005645E5">
        <w:rPr>
          <w:rFonts w:ascii="Arial" w:hAnsi="Arial" w:cs="Arial"/>
          <w:sz w:val="20"/>
          <w:szCs w:val="20"/>
        </w:rPr>
        <w:lastRenderedPageBreak/>
        <w:t xml:space="preserve">z iztreznitvijo ob akutnem alkoholnem opoju, ki jih mora poravnati sama zavarovana oseba </w:t>
      </w:r>
      <w:r>
        <w:rPr>
          <w:rFonts w:ascii="Arial" w:hAnsi="Arial" w:cs="Arial"/>
          <w:sz w:val="20"/>
          <w:szCs w:val="20"/>
        </w:rPr>
        <w:t>–</w:t>
      </w:r>
      <w:r w:rsidRPr="005645E5">
        <w:rPr>
          <w:rFonts w:ascii="Arial" w:hAnsi="Arial" w:cs="Arial"/>
          <w:sz w:val="20"/>
          <w:szCs w:val="20"/>
        </w:rPr>
        <w:t xml:space="preserve"> niso pravica iz obveznega zdravstvenega zavarovanja;</w:t>
      </w:r>
    </w:p>
    <w:p w14:paraId="18280D99" w14:textId="6D50F17F" w:rsidR="006C243B" w:rsidRPr="005645E5" w:rsidRDefault="006C243B" w:rsidP="006C243B">
      <w:pPr>
        <w:pStyle w:val="Odstavekseznama"/>
        <w:numPr>
          <w:ilvl w:val="0"/>
          <w:numId w:val="20"/>
        </w:numPr>
        <w:spacing w:after="0"/>
        <w:jc w:val="both"/>
        <w:rPr>
          <w:rFonts w:ascii="Arial" w:hAnsi="Arial" w:cs="Arial"/>
          <w:sz w:val="20"/>
          <w:szCs w:val="20"/>
        </w:rPr>
      </w:pPr>
      <w:r w:rsidRPr="005645E5">
        <w:rPr>
          <w:rFonts w:ascii="Arial" w:hAnsi="Arial" w:cs="Arial"/>
          <w:sz w:val="20"/>
          <w:szCs w:val="20"/>
        </w:rPr>
        <w:t xml:space="preserve">zaradi kakovostnejše zdravstvene obravnave se s spremembo </w:t>
      </w:r>
      <w:r w:rsidR="00484E65">
        <w:rPr>
          <w:rFonts w:ascii="Arial" w:hAnsi="Arial" w:cs="Arial"/>
          <w:sz w:val="20"/>
          <w:szCs w:val="20"/>
        </w:rPr>
        <w:t>s</w:t>
      </w:r>
      <w:r w:rsidRPr="005645E5">
        <w:rPr>
          <w:rFonts w:ascii="Arial" w:hAnsi="Arial" w:cs="Arial"/>
          <w:sz w:val="20"/>
          <w:szCs w:val="20"/>
        </w:rPr>
        <w:t xml:space="preserve">eznama magistralnih zdravil možnost predpisovanja vseh farmacevtskih oblik magistralnih zdravil pod določenimi pogoji razširi </w:t>
      </w:r>
      <w:r w:rsidR="00484E65">
        <w:rPr>
          <w:rFonts w:ascii="Arial" w:hAnsi="Arial" w:cs="Arial"/>
          <w:sz w:val="20"/>
          <w:szCs w:val="20"/>
        </w:rPr>
        <w:t xml:space="preserve">od </w:t>
      </w:r>
      <w:r w:rsidRPr="005645E5">
        <w:rPr>
          <w:rFonts w:ascii="Arial" w:hAnsi="Arial" w:cs="Arial"/>
          <w:sz w:val="20"/>
          <w:szCs w:val="20"/>
        </w:rPr>
        <w:t xml:space="preserve">otrok tudi </w:t>
      </w:r>
      <w:r w:rsidR="00484E65">
        <w:rPr>
          <w:rFonts w:ascii="Arial" w:hAnsi="Arial" w:cs="Arial"/>
          <w:sz w:val="20"/>
          <w:szCs w:val="20"/>
        </w:rPr>
        <w:t xml:space="preserve">na </w:t>
      </w:r>
      <w:r w:rsidR="00484E65" w:rsidRPr="005645E5">
        <w:rPr>
          <w:rFonts w:ascii="Arial" w:hAnsi="Arial" w:cs="Arial"/>
          <w:sz w:val="20"/>
          <w:szCs w:val="20"/>
        </w:rPr>
        <w:t>oseb</w:t>
      </w:r>
      <w:r w:rsidR="00484E65">
        <w:rPr>
          <w:rFonts w:ascii="Arial" w:hAnsi="Arial" w:cs="Arial"/>
          <w:sz w:val="20"/>
          <w:szCs w:val="20"/>
        </w:rPr>
        <w:t>e</w:t>
      </w:r>
      <w:r w:rsidR="00484E65" w:rsidRPr="005645E5">
        <w:rPr>
          <w:rFonts w:ascii="Arial" w:hAnsi="Arial" w:cs="Arial"/>
          <w:sz w:val="20"/>
          <w:szCs w:val="20"/>
        </w:rPr>
        <w:t xml:space="preserve"> </w:t>
      </w:r>
      <w:r w:rsidRPr="005645E5">
        <w:rPr>
          <w:rFonts w:ascii="Arial" w:hAnsi="Arial" w:cs="Arial"/>
          <w:sz w:val="20"/>
          <w:szCs w:val="20"/>
        </w:rPr>
        <w:t>z motnjami v duševnem ali telesnem razvoju, in sicer ne glede na njihovo starost;</w:t>
      </w:r>
    </w:p>
    <w:p w14:paraId="539E5842" w14:textId="77777777" w:rsidR="006C243B" w:rsidRPr="005645E5" w:rsidRDefault="006C243B" w:rsidP="006C243B">
      <w:pPr>
        <w:pStyle w:val="Odstavekseznama"/>
        <w:numPr>
          <w:ilvl w:val="0"/>
          <w:numId w:val="20"/>
        </w:numPr>
        <w:spacing w:after="0"/>
        <w:jc w:val="both"/>
        <w:rPr>
          <w:rFonts w:ascii="Arial" w:hAnsi="Arial" w:cs="Arial"/>
          <w:sz w:val="20"/>
          <w:szCs w:val="20"/>
        </w:rPr>
      </w:pPr>
      <w:r w:rsidRPr="005645E5">
        <w:rPr>
          <w:rFonts w:ascii="Arial" w:hAnsi="Arial" w:cs="Arial"/>
          <w:sz w:val="20"/>
          <w:szCs w:val="20"/>
        </w:rPr>
        <w:t xml:space="preserve">z namenom pohitritve postopkov uveljavljanja pravic se določata primera, ko se kljub zahtevi zavarovane osebe ne opravi osebni pregled pri imenovanem zdravniku ali zdravstveni komisiji. </w:t>
      </w:r>
    </w:p>
    <w:p w14:paraId="7CACC639" w14:textId="77777777" w:rsidR="006C243B" w:rsidRPr="005645E5" w:rsidRDefault="006C243B" w:rsidP="009A2923">
      <w:pPr>
        <w:spacing w:after="0"/>
        <w:jc w:val="both"/>
        <w:rPr>
          <w:rFonts w:ascii="Arial" w:hAnsi="Arial" w:cs="Arial"/>
          <w:sz w:val="20"/>
          <w:szCs w:val="20"/>
        </w:rPr>
      </w:pPr>
    </w:p>
    <w:p w14:paraId="0B3D6847" w14:textId="5DC58F10" w:rsidR="006C243B" w:rsidRPr="005645E5" w:rsidRDefault="006C243B" w:rsidP="009A2923">
      <w:pPr>
        <w:spacing w:after="0"/>
        <w:jc w:val="both"/>
        <w:rPr>
          <w:rFonts w:ascii="Arial" w:hAnsi="Arial" w:cs="Arial"/>
          <w:sz w:val="20"/>
          <w:szCs w:val="20"/>
        </w:rPr>
      </w:pPr>
      <w:r w:rsidRPr="005645E5">
        <w:rPr>
          <w:rFonts w:ascii="Arial" w:hAnsi="Arial" w:cs="Arial"/>
          <w:sz w:val="20"/>
          <w:szCs w:val="20"/>
        </w:rPr>
        <w:t>Širitev pravice do medicinskih pripomočkov s ciljem boljše zdravstvene obravnave, uskladitve z razvojem medicinske stroke in enakopravnejše obravnave zavarovanih oseb:</w:t>
      </w:r>
    </w:p>
    <w:p w14:paraId="4DD6311A" w14:textId="7F0E3A97"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med pravice se uvrstijo novi</w:t>
      </w:r>
      <w:r>
        <w:rPr>
          <w:rFonts w:ascii="Arial" w:hAnsi="Arial" w:cs="Arial"/>
          <w:sz w:val="20"/>
          <w:szCs w:val="20"/>
        </w:rPr>
        <w:t xml:space="preserve"> medicinski pripomočki</w:t>
      </w:r>
      <w:r w:rsidRPr="005645E5">
        <w:rPr>
          <w:rFonts w:ascii="Arial" w:hAnsi="Arial" w:cs="Arial"/>
          <w:sz w:val="20"/>
          <w:szCs w:val="20"/>
        </w:rPr>
        <w:t>:</w:t>
      </w:r>
    </w:p>
    <w:p w14:paraId="2D268CF6" w14:textId="08CEE9B8"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električna negovalna postelja s trapezom za obračanje, varovalnima posteljnima ograjicama in posteljno mizico;</w:t>
      </w:r>
    </w:p>
    <w:p w14:paraId="3AFA7D07" w14:textId="04E8FCEE"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inhalatorji – nova vrsta inhalatorja in nova pravica do vzdrževanj in popravil;</w:t>
      </w:r>
    </w:p>
    <w:p w14:paraId="369B5035" w14:textId="793BFC11"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alarmni sistem proti nočnemu močenju postelje;</w:t>
      </w:r>
    </w:p>
    <w:p w14:paraId="7F60D2D9" w14:textId="0D420E91"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potrošni materiali za vse vrste inhalatorjev (set za inhalator, maska ali ustnik, povezovalni kabel, razpršilna membrana, posodica z razpršilno membrano, filter na izdihu in nastavek za filter na izdihu);</w:t>
      </w:r>
    </w:p>
    <w:p w14:paraId="4085C79E" w14:textId="77777777"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enoodmerna hipertonična raztopina NaCl;</w:t>
      </w:r>
    </w:p>
    <w:p w14:paraId="6747CABE" w14:textId="77777777"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teleskopska očala – ni več medsebojnega izključevanja pravice do teleskopskih in korekcijskih očal;</w:t>
      </w:r>
    </w:p>
    <w:p w14:paraId="4839CCC4" w14:textId="20460727"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povečevalno steklo – skrajša se trajnostna doba za otroke, mlajše od 15 let, s treh let na eno leto;</w:t>
      </w:r>
    </w:p>
    <w:p w14:paraId="6C714AB3" w14:textId="3C3BAE2C"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vakuumska opornica za zdravljenje rane na stopalu – spreminja se režim preskrbe s tem</w:t>
      </w:r>
      <w:r>
        <w:rPr>
          <w:rFonts w:ascii="Arial" w:hAnsi="Arial" w:cs="Arial"/>
          <w:sz w:val="20"/>
          <w:szCs w:val="20"/>
        </w:rPr>
        <w:t xml:space="preserve"> medicinskim pripomočkom</w:t>
      </w:r>
      <w:r w:rsidRPr="005645E5">
        <w:rPr>
          <w:rFonts w:ascii="Arial" w:hAnsi="Arial" w:cs="Arial"/>
          <w:sz w:val="20"/>
          <w:szCs w:val="20"/>
        </w:rPr>
        <w:t xml:space="preserve"> iz izposoje v last zavarovane osebe, posledično pa se podaljša doba trajanja z 90 dni na 365, kolikor je življenjska doba tega</w:t>
      </w:r>
      <w:r>
        <w:rPr>
          <w:rFonts w:ascii="Arial" w:hAnsi="Arial" w:cs="Arial"/>
          <w:sz w:val="20"/>
          <w:szCs w:val="20"/>
        </w:rPr>
        <w:t xml:space="preserve"> medicinskega pripomočka</w:t>
      </w:r>
      <w:r w:rsidRPr="005645E5">
        <w:rPr>
          <w:rFonts w:ascii="Arial" w:hAnsi="Arial" w:cs="Arial"/>
          <w:sz w:val="20"/>
          <w:szCs w:val="20"/>
        </w:rPr>
        <w:t>;</w:t>
      </w:r>
    </w:p>
    <w:p w14:paraId="514BAA84" w14:textId="7F8244C3"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senzorji za pulzni oksimeter za lepljenje na kožo – ni več omejitve na zavarovane osebe do tretjega leta starosti;</w:t>
      </w:r>
    </w:p>
    <w:p w14:paraId="5ED95C99" w14:textId="1A0B9F34"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vakuumski zbiralnik za plevralno drenažo – spremenjena je doba trajanja z dveh kosov na sedem dni na en kos na dan;</w:t>
      </w:r>
    </w:p>
    <w:p w14:paraId="53C240D5" w14:textId="35E375F8"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brizge za dajanje olja in zdravil do vključno volumna 5 ml – spremenjena je doba trajanja z enega kosa na dan na tri kose na dan;</w:t>
      </w:r>
    </w:p>
    <w:p w14:paraId="5E3E10C1" w14:textId="7038BCD5"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nočne hlačne predloge (plenice) – opuščena je omejitev na en kos na dan;</w:t>
      </w:r>
    </w:p>
    <w:p w14:paraId="0E15B31A" w14:textId="6E1E0F7F" w:rsidR="006C243B" w:rsidRPr="005645E5" w:rsidRDefault="006C243B" w:rsidP="006C243B">
      <w:pPr>
        <w:pStyle w:val="Odstavekseznama"/>
        <w:numPr>
          <w:ilvl w:val="0"/>
          <w:numId w:val="49"/>
        </w:numPr>
        <w:spacing w:after="0"/>
        <w:jc w:val="both"/>
        <w:rPr>
          <w:rFonts w:ascii="Arial" w:hAnsi="Arial" w:cs="Arial"/>
          <w:sz w:val="20"/>
          <w:szCs w:val="20"/>
        </w:rPr>
      </w:pPr>
      <w:r w:rsidRPr="005645E5">
        <w:rPr>
          <w:rFonts w:ascii="Arial" w:hAnsi="Arial" w:cs="Arial"/>
          <w:sz w:val="20"/>
          <w:szCs w:val="20"/>
        </w:rPr>
        <w:t>mobilne neprepustne hlačke – razširjena je možnost na dva kosa na dan</w:t>
      </w:r>
      <w:r>
        <w:rPr>
          <w:rFonts w:ascii="Arial" w:hAnsi="Arial" w:cs="Arial"/>
          <w:sz w:val="20"/>
          <w:szCs w:val="20"/>
        </w:rPr>
        <w:t>.</w:t>
      </w:r>
    </w:p>
    <w:p w14:paraId="7184B101" w14:textId="77777777" w:rsidR="006C243B" w:rsidRPr="005645E5" w:rsidRDefault="006C243B" w:rsidP="009A2923">
      <w:pPr>
        <w:spacing w:after="0"/>
        <w:jc w:val="both"/>
        <w:rPr>
          <w:rFonts w:ascii="Arial" w:hAnsi="Arial" w:cs="Arial"/>
          <w:sz w:val="20"/>
          <w:szCs w:val="20"/>
        </w:rPr>
      </w:pPr>
    </w:p>
    <w:p w14:paraId="0A8754EC" w14:textId="124575F3" w:rsidR="006C243B" w:rsidRPr="005645E5" w:rsidRDefault="006C243B" w:rsidP="009A2923">
      <w:pPr>
        <w:spacing w:after="0"/>
        <w:jc w:val="both"/>
        <w:rPr>
          <w:rFonts w:ascii="Arial" w:hAnsi="Arial" w:cs="Arial"/>
          <w:sz w:val="20"/>
          <w:szCs w:val="20"/>
        </w:rPr>
      </w:pPr>
      <w:r w:rsidRPr="005645E5">
        <w:rPr>
          <w:rFonts w:ascii="Arial" w:hAnsi="Arial" w:cs="Arial"/>
          <w:sz w:val="20"/>
          <w:szCs w:val="20"/>
        </w:rPr>
        <w:t>Poenotenje trajnostne dobe za naslednje</w:t>
      </w:r>
      <w:r>
        <w:rPr>
          <w:rFonts w:ascii="Arial" w:hAnsi="Arial" w:cs="Arial"/>
          <w:sz w:val="20"/>
          <w:szCs w:val="20"/>
        </w:rPr>
        <w:t xml:space="preserve"> medicinske pripomočke</w:t>
      </w:r>
      <w:r w:rsidRPr="005645E5">
        <w:rPr>
          <w:rFonts w:ascii="Arial" w:hAnsi="Arial" w:cs="Arial"/>
          <w:sz w:val="20"/>
          <w:szCs w:val="20"/>
        </w:rPr>
        <w:t>:</w:t>
      </w:r>
    </w:p>
    <w:p w14:paraId="04D1A865" w14:textId="37697797"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 xml:space="preserve">vozički – poenotena je trajnostna doba (pet let) zaradi enake obravnave zavarovanih oseb in ker se izdajajo </w:t>
      </w:r>
      <w:r w:rsidRPr="005645E5">
        <w:rPr>
          <w:rFonts w:ascii="Arial" w:hAnsi="Arial" w:cs="Arial"/>
          <w:color w:val="000000" w:themeColor="text1"/>
          <w:sz w:val="20"/>
          <w:szCs w:val="20"/>
        </w:rPr>
        <w:t xml:space="preserve">tako imenovani </w:t>
      </w:r>
      <w:r w:rsidRPr="005645E5">
        <w:rPr>
          <w:rFonts w:ascii="Arial" w:hAnsi="Arial" w:cs="Arial"/>
          <w:sz w:val="20"/>
          <w:szCs w:val="20"/>
        </w:rPr>
        <w:t>lahki vozički, katerih življenjska doba je vsaj pet let;</w:t>
      </w:r>
    </w:p>
    <w:p w14:paraId="7A35E92E" w14:textId="0AD27999"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negovalna postelja z dodatki in prenosni nastavljivi hrbtni naslon – skrajšuje se doba trajanja (izposoje) z deset let na pet, da bo določena enako kot za novo pravico do električne negovalne postelje, ki je podoben</w:t>
      </w:r>
      <w:r>
        <w:rPr>
          <w:rFonts w:ascii="Arial" w:hAnsi="Arial" w:cs="Arial"/>
          <w:sz w:val="20"/>
          <w:szCs w:val="20"/>
        </w:rPr>
        <w:t xml:space="preserve"> medicinski pripomoček.</w:t>
      </w:r>
    </w:p>
    <w:p w14:paraId="013F7649" w14:textId="77777777" w:rsidR="006C243B" w:rsidRPr="005645E5" w:rsidRDefault="006C243B" w:rsidP="009A2923">
      <w:pPr>
        <w:spacing w:after="0"/>
        <w:jc w:val="both"/>
        <w:rPr>
          <w:rFonts w:ascii="Arial" w:hAnsi="Arial" w:cs="Arial"/>
          <w:sz w:val="20"/>
          <w:szCs w:val="20"/>
        </w:rPr>
      </w:pPr>
    </w:p>
    <w:p w14:paraId="7AA989A2" w14:textId="478FA472" w:rsidR="006C243B" w:rsidRPr="005645E5" w:rsidRDefault="006C243B" w:rsidP="009A2923">
      <w:pPr>
        <w:spacing w:after="0"/>
        <w:jc w:val="both"/>
        <w:rPr>
          <w:rFonts w:ascii="Arial" w:hAnsi="Arial" w:cs="Arial"/>
          <w:sz w:val="20"/>
          <w:szCs w:val="20"/>
        </w:rPr>
      </w:pPr>
      <w:r w:rsidRPr="005645E5">
        <w:rPr>
          <w:rFonts w:ascii="Arial" w:hAnsi="Arial" w:cs="Arial"/>
          <w:sz w:val="20"/>
          <w:szCs w:val="20"/>
        </w:rPr>
        <w:t>Postopek uveljavljanja pravice do</w:t>
      </w:r>
      <w:r>
        <w:rPr>
          <w:rFonts w:ascii="Arial" w:hAnsi="Arial" w:cs="Arial"/>
          <w:sz w:val="20"/>
          <w:szCs w:val="20"/>
        </w:rPr>
        <w:t xml:space="preserve"> medicinskega pripomočka</w:t>
      </w:r>
      <w:r w:rsidRPr="005645E5">
        <w:rPr>
          <w:rFonts w:ascii="Arial" w:hAnsi="Arial" w:cs="Arial"/>
          <w:sz w:val="20"/>
          <w:szCs w:val="20"/>
        </w:rPr>
        <w:t>:</w:t>
      </w:r>
    </w:p>
    <w:p w14:paraId="5512181E" w14:textId="7C5ADCA8"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 xml:space="preserve">zaradi poenostavitve postopka za vnovično izdajo večine potrošnega materiala za vse vrste inhalatorjev ne bo potrebna izdaja nove naročilnice za </w:t>
      </w:r>
      <w:r>
        <w:rPr>
          <w:rFonts w:ascii="Arial" w:hAnsi="Arial" w:cs="Arial"/>
          <w:sz w:val="20"/>
          <w:szCs w:val="20"/>
        </w:rPr>
        <w:t>medicinski pripomoček</w:t>
      </w:r>
      <w:r w:rsidRPr="005645E5">
        <w:rPr>
          <w:rFonts w:ascii="Arial" w:hAnsi="Arial" w:cs="Arial"/>
          <w:sz w:val="20"/>
          <w:szCs w:val="20"/>
        </w:rPr>
        <w:t>, temveč jih bodo zavarovane osebe lahko prevzele neposredno pri dobavitelju;</w:t>
      </w:r>
    </w:p>
    <w:p w14:paraId="32341D7A" w14:textId="7BF240BC"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zaradi celovitejše zdravstvene obravnave na bolnišnični ravni in poenostavitve postopka uveljavljanja</w:t>
      </w:r>
      <w:r>
        <w:rPr>
          <w:rFonts w:ascii="Arial" w:hAnsi="Arial" w:cs="Arial"/>
          <w:sz w:val="20"/>
          <w:szCs w:val="20"/>
        </w:rPr>
        <w:t xml:space="preserve"> medicinskega pripomočka</w:t>
      </w:r>
      <w:r w:rsidRPr="005645E5">
        <w:rPr>
          <w:rFonts w:ascii="Arial" w:hAnsi="Arial" w:cs="Arial"/>
          <w:sz w:val="20"/>
          <w:szCs w:val="20"/>
        </w:rPr>
        <w:t xml:space="preserve"> se določi obveznost napotnega zdravnika, da predpiše zavarovani osebi ob odpustu iz bolnišnice tudi</w:t>
      </w:r>
      <w:r>
        <w:rPr>
          <w:rFonts w:ascii="Arial" w:hAnsi="Arial" w:cs="Arial"/>
          <w:sz w:val="20"/>
          <w:szCs w:val="20"/>
        </w:rPr>
        <w:t xml:space="preserve"> medicinski pripomoček</w:t>
      </w:r>
      <w:r w:rsidRPr="005645E5">
        <w:rPr>
          <w:rFonts w:ascii="Arial" w:hAnsi="Arial" w:cs="Arial"/>
          <w:sz w:val="20"/>
          <w:szCs w:val="20"/>
        </w:rPr>
        <w:t>.</w:t>
      </w:r>
    </w:p>
    <w:p w14:paraId="145B9E59" w14:textId="77777777" w:rsidR="006C243B" w:rsidRPr="005645E5" w:rsidRDefault="006C243B" w:rsidP="009A2923">
      <w:pPr>
        <w:rPr>
          <w:rFonts w:ascii="Arial" w:hAnsi="Arial" w:cs="Arial"/>
          <w:sz w:val="20"/>
          <w:szCs w:val="20"/>
          <w:u w:val="single"/>
        </w:rPr>
      </w:pPr>
    </w:p>
    <w:p w14:paraId="19D68BAF" w14:textId="17AA5CB1" w:rsidR="006C243B" w:rsidRPr="005645E5" w:rsidRDefault="006C243B" w:rsidP="009A2923">
      <w:pPr>
        <w:rPr>
          <w:rFonts w:ascii="Arial" w:hAnsi="Arial" w:cs="Arial"/>
          <w:sz w:val="20"/>
          <w:szCs w:val="20"/>
          <w:u w:val="single"/>
        </w:rPr>
      </w:pPr>
      <w:r w:rsidRPr="005645E5">
        <w:rPr>
          <w:rFonts w:ascii="Arial" w:hAnsi="Arial" w:cs="Arial"/>
          <w:sz w:val="20"/>
          <w:szCs w:val="20"/>
          <w:u w:val="single"/>
        </w:rPr>
        <w:lastRenderedPageBreak/>
        <w:t xml:space="preserve">Najpomembnejše novosti iz </w:t>
      </w:r>
      <w:r w:rsidR="008D3BA4">
        <w:rPr>
          <w:rFonts w:ascii="Arial" w:hAnsi="Arial" w:cs="Arial"/>
          <w:sz w:val="20"/>
          <w:szCs w:val="20"/>
          <w:u w:val="single"/>
        </w:rPr>
        <w:t>s</w:t>
      </w:r>
      <w:r w:rsidRPr="005645E5">
        <w:rPr>
          <w:rFonts w:ascii="Arial" w:hAnsi="Arial" w:cs="Arial"/>
          <w:sz w:val="20"/>
          <w:szCs w:val="20"/>
          <w:u w:val="single"/>
        </w:rPr>
        <w:t>prememb in dopolnitev Sklepa</w:t>
      </w:r>
      <w:r w:rsidRPr="00F8468E">
        <w:rPr>
          <w:rFonts w:ascii="Arial" w:hAnsi="Arial" w:cs="Arial"/>
          <w:sz w:val="20"/>
          <w:szCs w:val="20"/>
        </w:rPr>
        <w:t xml:space="preserve"> </w:t>
      </w:r>
      <w:r>
        <w:rPr>
          <w:rFonts w:ascii="Arial" w:hAnsi="Arial" w:cs="Arial"/>
          <w:sz w:val="20"/>
          <w:szCs w:val="20"/>
        </w:rPr>
        <w:t>o zdravstvenih stanjih in drugih pogojih za upravičenost do medicinskih pripomočkov iz obveznega zdravstvenega zavarovanja</w:t>
      </w:r>
      <w:r w:rsidRPr="005645E5">
        <w:rPr>
          <w:rFonts w:ascii="Arial" w:hAnsi="Arial" w:cs="Arial"/>
          <w:sz w:val="20"/>
          <w:szCs w:val="20"/>
          <w:u w:val="single"/>
        </w:rPr>
        <w:t xml:space="preserve"> </w:t>
      </w:r>
    </w:p>
    <w:p w14:paraId="56B979C3" w14:textId="7DB2B775" w:rsidR="006C243B" w:rsidRPr="005645E5" w:rsidRDefault="006C243B" w:rsidP="006C243B">
      <w:pPr>
        <w:pStyle w:val="Odstavekseznama"/>
        <w:numPr>
          <w:ilvl w:val="0"/>
          <w:numId w:val="51"/>
        </w:numPr>
        <w:spacing w:after="0"/>
        <w:jc w:val="both"/>
        <w:rPr>
          <w:rFonts w:ascii="Arial" w:hAnsi="Arial" w:cs="Arial"/>
          <w:sz w:val="20"/>
          <w:szCs w:val="20"/>
        </w:rPr>
      </w:pPr>
      <w:r w:rsidRPr="005645E5">
        <w:rPr>
          <w:rFonts w:ascii="Arial" w:hAnsi="Arial" w:cs="Arial"/>
          <w:sz w:val="20"/>
          <w:szCs w:val="20"/>
        </w:rPr>
        <w:t>za nove</w:t>
      </w:r>
      <w:r>
        <w:rPr>
          <w:rFonts w:ascii="Arial" w:hAnsi="Arial" w:cs="Arial"/>
          <w:sz w:val="20"/>
          <w:szCs w:val="20"/>
        </w:rPr>
        <w:t xml:space="preserve"> medicinske pripomočke</w:t>
      </w:r>
      <w:r w:rsidRPr="005645E5">
        <w:rPr>
          <w:rFonts w:ascii="Arial" w:hAnsi="Arial" w:cs="Arial"/>
          <w:sz w:val="20"/>
          <w:szCs w:val="20"/>
        </w:rPr>
        <w:t xml:space="preserve"> so določena zdravstvena stanja in drugi pogoji;</w:t>
      </w:r>
    </w:p>
    <w:p w14:paraId="248108BB" w14:textId="4C34F672" w:rsidR="006C243B" w:rsidRPr="005645E5" w:rsidRDefault="006C243B" w:rsidP="006C243B">
      <w:pPr>
        <w:pStyle w:val="Odstavekseznama"/>
        <w:numPr>
          <w:ilvl w:val="0"/>
          <w:numId w:val="51"/>
        </w:numPr>
        <w:spacing w:after="0"/>
        <w:jc w:val="both"/>
        <w:rPr>
          <w:rFonts w:ascii="Arial" w:hAnsi="Arial" w:cs="Arial"/>
        </w:rPr>
      </w:pPr>
      <w:r w:rsidRPr="005645E5">
        <w:rPr>
          <w:rFonts w:ascii="Arial" w:hAnsi="Arial" w:cs="Arial"/>
          <w:sz w:val="20"/>
          <w:szCs w:val="20"/>
        </w:rPr>
        <w:t xml:space="preserve">za naslednje </w:t>
      </w:r>
      <w:r>
        <w:rPr>
          <w:rFonts w:ascii="Arial" w:hAnsi="Arial" w:cs="Arial"/>
          <w:sz w:val="20"/>
          <w:szCs w:val="20"/>
        </w:rPr>
        <w:t>medicinske pripomočke</w:t>
      </w:r>
      <w:r w:rsidRPr="005645E5">
        <w:rPr>
          <w:rFonts w:ascii="Arial" w:hAnsi="Arial" w:cs="Arial"/>
          <w:sz w:val="20"/>
          <w:szCs w:val="20"/>
        </w:rPr>
        <w:t>, ki so že pravica, se na novo določijo ali spremenijo zdravstvena stanja in</w:t>
      </w:r>
      <w:r w:rsidRPr="005645E5">
        <w:rPr>
          <w:rFonts w:ascii="Arial" w:hAnsi="Arial" w:cs="Arial"/>
        </w:rPr>
        <w:t xml:space="preserve"> drugi pogoji:</w:t>
      </w:r>
    </w:p>
    <w:p w14:paraId="0538AE13" w14:textId="3742D1B1"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trapez za obračanje, bergle, trinožne ali štirinožne palice, hodulje, terapevtski valj, žogo, gibalno desko in blazino;</w:t>
      </w:r>
    </w:p>
    <w:p w14:paraId="6A7AD4F5" w14:textId="197345CD"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teleskopska očala;</w:t>
      </w:r>
    </w:p>
    <w:p w14:paraId="0548B4D7" w14:textId="26DF3F78"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povečevalno steklo;</w:t>
      </w:r>
    </w:p>
    <w:p w14:paraId="514E5CEB" w14:textId="5D92A014"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nočno urinsko vrečko</w:t>
      </w:r>
      <w:r>
        <w:rPr>
          <w:rFonts w:ascii="Arial" w:hAnsi="Arial" w:cs="Arial"/>
          <w:sz w:val="20"/>
          <w:szCs w:val="20"/>
        </w:rPr>
        <w:t>,</w:t>
      </w:r>
      <w:r w:rsidRPr="005645E5">
        <w:rPr>
          <w:rFonts w:ascii="Arial" w:hAnsi="Arial" w:cs="Arial"/>
          <w:sz w:val="20"/>
          <w:szCs w:val="20"/>
        </w:rPr>
        <w:t xml:space="preserve"> nesterilno</w:t>
      </w:r>
      <w:r>
        <w:rPr>
          <w:rFonts w:ascii="Arial" w:hAnsi="Arial" w:cs="Arial"/>
          <w:sz w:val="20"/>
          <w:szCs w:val="20"/>
        </w:rPr>
        <w:t>,</w:t>
      </w:r>
      <w:r w:rsidRPr="005645E5">
        <w:rPr>
          <w:rFonts w:ascii="Arial" w:hAnsi="Arial" w:cs="Arial"/>
          <w:sz w:val="20"/>
          <w:szCs w:val="20"/>
        </w:rPr>
        <w:t xml:space="preserve"> 2000 ml;</w:t>
      </w:r>
    </w:p>
    <w:p w14:paraId="464F81C8" w14:textId="6B272981"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negovalno posteljo, varovalni posteljni ograjici, posteljno mizico;</w:t>
      </w:r>
    </w:p>
    <w:p w14:paraId="7332AA66" w14:textId="587032DF"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prenosni nastavljivi hrbtni naslon;</w:t>
      </w:r>
    </w:p>
    <w:p w14:paraId="79BFF599" w14:textId="5D141607"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 xml:space="preserve">blazine proti preležaninam za posteljo, blazine proti preležaninam za sedež, nastavek za toaletno školjko, sedež za kopalno kad, sedež za </w:t>
      </w:r>
      <w:r>
        <w:rPr>
          <w:rFonts w:ascii="Arial" w:hAnsi="Arial" w:cs="Arial"/>
          <w:sz w:val="20"/>
          <w:szCs w:val="20"/>
        </w:rPr>
        <w:t xml:space="preserve">kopalniško </w:t>
      </w:r>
      <w:r w:rsidRPr="005645E5">
        <w:rPr>
          <w:rFonts w:ascii="Arial" w:hAnsi="Arial" w:cs="Arial"/>
          <w:sz w:val="20"/>
          <w:szCs w:val="20"/>
        </w:rPr>
        <w:t>kabino;</w:t>
      </w:r>
    </w:p>
    <w:p w14:paraId="543DFA2C" w14:textId="6E1ADB96"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inhalator;</w:t>
      </w:r>
    </w:p>
    <w:p w14:paraId="68B3531B" w14:textId="669DE08F"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senzorj</w:t>
      </w:r>
      <w:r>
        <w:rPr>
          <w:rFonts w:ascii="Arial" w:hAnsi="Arial" w:cs="Arial"/>
          <w:sz w:val="20"/>
          <w:szCs w:val="20"/>
        </w:rPr>
        <w:t>e</w:t>
      </w:r>
      <w:r w:rsidRPr="005645E5">
        <w:rPr>
          <w:rFonts w:ascii="Arial" w:hAnsi="Arial" w:cs="Arial"/>
          <w:sz w:val="20"/>
          <w:szCs w:val="20"/>
        </w:rPr>
        <w:t xml:space="preserve"> za pulzni oksimeter (za lepljenje na kožo in za večkratno uporabo);</w:t>
      </w:r>
    </w:p>
    <w:p w14:paraId="42882CF1" w14:textId="095448E4" w:rsidR="006C243B" w:rsidRPr="005645E5" w:rsidRDefault="006C243B" w:rsidP="006C243B">
      <w:pPr>
        <w:pStyle w:val="Odstavekseznama"/>
        <w:numPr>
          <w:ilvl w:val="0"/>
          <w:numId w:val="50"/>
        </w:numPr>
        <w:spacing w:after="0"/>
        <w:jc w:val="both"/>
        <w:rPr>
          <w:rFonts w:ascii="Arial" w:hAnsi="Arial" w:cs="Arial"/>
          <w:sz w:val="20"/>
          <w:szCs w:val="20"/>
        </w:rPr>
      </w:pPr>
      <w:r w:rsidRPr="005645E5">
        <w:rPr>
          <w:rFonts w:ascii="Arial" w:hAnsi="Arial" w:cs="Arial"/>
          <w:sz w:val="20"/>
          <w:szCs w:val="20"/>
        </w:rPr>
        <w:t>ortoz</w:t>
      </w:r>
      <w:r>
        <w:rPr>
          <w:rFonts w:ascii="Arial" w:hAnsi="Arial" w:cs="Arial"/>
          <w:sz w:val="20"/>
          <w:szCs w:val="20"/>
        </w:rPr>
        <w:t>o</w:t>
      </w:r>
      <w:r w:rsidRPr="005645E5">
        <w:rPr>
          <w:rFonts w:ascii="Arial" w:hAnsi="Arial" w:cs="Arial"/>
          <w:sz w:val="20"/>
          <w:szCs w:val="20"/>
        </w:rPr>
        <w:t xml:space="preserve"> za koleno</w:t>
      </w:r>
      <w:r>
        <w:rPr>
          <w:rFonts w:ascii="Arial" w:hAnsi="Arial" w:cs="Arial"/>
          <w:sz w:val="20"/>
          <w:szCs w:val="20"/>
        </w:rPr>
        <w:t>,</w:t>
      </w:r>
      <w:r w:rsidRPr="005645E5">
        <w:rPr>
          <w:rFonts w:ascii="Arial" w:hAnsi="Arial" w:cs="Arial"/>
          <w:sz w:val="20"/>
          <w:szCs w:val="20"/>
        </w:rPr>
        <w:t xml:space="preserve"> štiritočkovn</w:t>
      </w:r>
      <w:r>
        <w:rPr>
          <w:rFonts w:ascii="Arial" w:hAnsi="Arial" w:cs="Arial"/>
          <w:sz w:val="20"/>
          <w:szCs w:val="20"/>
        </w:rPr>
        <w:t>o</w:t>
      </w:r>
      <w:r w:rsidRPr="005645E5">
        <w:rPr>
          <w:rFonts w:ascii="Arial" w:hAnsi="Arial" w:cs="Arial"/>
          <w:sz w:val="20"/>
          <w:szCs w:val="20"/>
        </w:rPr>
        <w:t xml:space="preserve"> (hkrati tudi preimenovanje iz ortoze za koleno</w:t>
      </w:r>
      <w:r>
        <w:rPr>
          <w:rFonts w:ascii="Arial" w:hAnsi="Arial" w:cs="Arial"/>
          <w:sz w:val="20"/>
          <w:szCs w:val="20"/>
        </w:rPr>
        <w:t>,</w:t>
      </w:r>
      <w:r w:rsidRPr="005645E5">
        <w:rPr>
          <w:rFonts w:ascii="Arial" w:hAnsi="Arial" w:cs="Arial"/>
          <w:sz w:val="20"/>
          <w:szCs w:val="20"/>
        </w:rPr>
        <w:t xml:space="preserve"> štiritočkovne, brez možnosti nastavitve kota fleksije);</w:t>
      </w:r>
    </w:p>
    <w:p w14:paraId="7D30F63C" w14:textId="77777777" w:rsidR="006C243B" w:rsidRPr="005645E5" w:rsidRDefault="006C243B" w:rsidP="006C243B">
      <w:pPr>
        <w:pStyle w:val="Odstavekseznama"/>
        <w:numPr>
          <w:ilvl w:val="0"/>
          <w:numId w:val="51"/>
        </w:numPr>
        <w:spacing w:after="0"/>
        <w:jc w:val="both"/>
        <w:rPr>
          <w:rFonts w:ascii="Arial" w:hAnsi="Arial" w:cs="Arial"/>
          <w:sz w:val="20"/>
          <w:szCs w:val="20"/>
        </w:rPr>
      </w:pPr>
      <w:r w:rsidRPr="005645E5">
        <w:rPr>
          <w:rFonts w:ascii="Arial" w:hAnsi="Arial" w:cs="Arial"/>
          <w:sz w:val="20"/>
          <w:szCs w:val="20"/>
        </w:rPr>
        <w:t>določi se nova vrsta inhalatorja (tehnično zahtevnejši za določena zdravstvena stanja), skupaj s potrošnimi materiali;</w:t>
      </w:r>
    </w:p>
    <w:p w14:paraId="5A635016" w14:textId="017D0782" w:rsidR="006C243B" w:rsidRPr="005645E5" w:rsidRDefault="006C243B" w:rsidP="006C243B">
      <w:pPr>
        <w:pStyle w:val="Odstavekseznama"/>
        <w:numPr>
          <w:ilvl w:val="0"/>
          <w:numId w:val="51"/>
        </w:numPr>
        <w:spacing w:after="0"/>
        <w:jc w:val="both"/>
        <w:rPr>
          <w:rFonts w:ascii="Arial" w:hAnsi="Arial" w:cs="Arial"/>
          <w:sz w:val="20"/>
          <w:szCs w:val="20"/>
        </w:rPr>
      </w:pPr>
      <w:r w:rsidRPr="005645E5">
        <w:rPr>
          <w:rFonts w:ascii="Arial" w:hAnsi="Arial" w:cs="Arial"/>
          <w:sz w:val="20"/>
          <w:szCs w:val="20"/>
        </w:rPr>
        <w:t xml:space="preserve">določi se nova vrsta </w:t>
      </w:r>
      <w:r>
        <w:rPr>
          <w:rFonts w:ascii="Arial" w:hAnsi="Arial" w:cs="Arial"/>
          <w:sz w:val="20"/>
          <w:szCs w:val="20"/>
        </w:rPr>
        <w:t>medicinskega pripomočka</w:t>
      </w:r>
      <w:r w:rsidRPr="005645E5">
        <w:rPr>
          <w:rFonts w:ascii="Arial" w:hAnsi="Arial" w:cs="Arial"/>
          <w:sz w:val="20"/>
          <w:szCs w:val="20"/>
        </w:rPr>
        <w:t xml:space="preserve"> – igla za injekcijski peresnik;</w:t>
      </w:r>
    </w:p>
    <w:p w14:paraId="2F04323C" w14:textId="77777777" w:rsidR="006C243B" w:rsidRPr="005645E5" w:rsidRDefault="006C243B" w:rsidP="006C243B">
      <w:pPr>
        <w:pStyle w:val="Odstavekseznama"/>
        <w:numPr>
          <w:ilvl w:val="0"/>
          <w:numId w:val="51"/>
        </w:numPr>
        <w:spacing w:after="0"/>
        <w:jc w:val="both"/>
        <w:rPr>
          <w:rFonts w:ascii="Arial" w:hAnsi="Arial" w:cs="Arial"/>
          <w:sz w:val="20"/>
          <w:szCs w:val="20"/>
        </w:rPr>
      </w:pPr>
      <w:r w:rsidRPr="005645E5">
        <w:rPr>
          <w:rFonts w:ascii="Arial" w:hAnsi="Arial" w:cs="Arial"/>
          <w:sz w:val="20"/>
          <w:szCs w:val="20"/>
        </w:rPr>
        <w:t>določi se več vrst enoodmernih hipertoničnih raztopin NaCl;</w:t>
      </w:r>
    </w:p>
    <w:p w14:paraId="4F080442" w14:textId="199A59DF" w:rsidR="006C243B" w:rsidRPr="005645E5" w:rsidRDefault="006C243B" w:rsidP="006C243B">
      <w:pPr>
        <w:pStyle w:val="Odstavekseznama"/>
        <w:numPr>
          <w:ilvl w:val="0"/>
          <w:numId w:val="51"/>
        </w:numPr>
        <w:spacing w:after="0"/>
        <w:jc w:val="both"/>
        <w:rPr>
          <w:rFonts w:ascii="Arial" w:hAnsi="Arial" w:cs="Arial"/>
          <w:sz w:val="20"/>
          <w:szCs w:val="20"/>
        </w:rPr>
      </w:pPr>
      <w:r w:rsidRPr="005645E5">
        <w:rPr>
          <w:rFonts w:ascii="Arial" w:hAnsi="Arial" w:cs="Arial"/>
          <w:sz w:val="20"/>
          <w:szCs w:val="20"/>
        </w:rPr>
        <w:t xml:space="preserve">spremenjen je začetek uporabe Priloge 10 sklepa (pogoji za </w:t>
      </w:r>
      <w:r>
        <w:rPr>
          <w:rFonts w:ascii="Arial" w:hAnsi="Arial" w:cs="Arial"/>
          <w:sz w:val="20"/>
          <w:szCs w:val="20"/>
        </w:rPr>
        <w:t>medicinski pripomoček</w:t>
      </w:r>
      <w:r w:rsidRPr="005645E5">
        <w:rPr>
          <w:rFonts w:ascii="Arial" w:hAnsi="Arial" w:cs="Arial"/>
          <w:sz w:val="20"/>
          <w:szCs w:val="20"/>
        </w:rPr>
        <w:t xml:space="preserve"> pri kolostomi, ileostomi in urostomi) in Priloge 11 sklepa (pogoji za </w:t>
      </w:r>
      <w:r>
        <w:rPr>
          <w:rFonts w:ascii="Arial" w:hAnsi="Arial" w:cs="Arial"/>
          <w:sz w:val="20"/>
          <w:szCs w:val="20"/>
        </w:rPr>
        <w:t>medicinski pripomoček</w:t>
      </w:r>
      <w:r w:rsidRPr="005645E5">
        <w:rPr>
          <w:rFonts w:ascii="Arial" w:hAnsi="Arial" w:cs="Arial"/>
          <w:sz w:val="20"/>
          <w:szCs w:val="20"/>
        </w:rPr>
        <w:t xml:space="preserve"> pri inkontinenci in težavah z odvajanjem seča) tako, da bodo lahko zavarovane osebe uveljavile pravice tudi do nekaterih novih vrst</w:t>
      </w:r>
      <w:r w:rsidRPr="00BB1BA2">
        <w:rPr>
          <w:rFonts w:ascii="Arial" w:hAnsi="Arial" w:cs="Arial"/>
          <w:sz w:val="20"/>
          <w:szCs w:val="20"/>
        </w:rPr>
        <w:t xml:space="preserve"> </w:t>
      </w:r>
      <w:r>
        <w:rPr>
          <w:rFonts w:ascii="Arial" w:hAnsi="Arial" w:cs="Arial"/>
          <w:sz w:val="20"/>
          <w:szCs w:val="20"/>
        </w:rPr>
        <w:t>medicinskih pripomočkov</w:t>
      </w:r>
      <w:r w:rsidRPr="005645E5">
        <w:rPr>
          <w:rFonts w:ascii="Arial" w:hAnsi="Arial" w:cs="Arial"/>
          <w:sz w:val="20"/>
          <w:szCs w:val="20"/>
        </w:rPr>
        <w:t xml:space="preserve"> v navedenih skupinah 1. februarja 2023, in sicer:</w:t>
      </w:r>
    </w:p>
    <w:p w14:paraId="0198375D" w14:textId="4B5E2FDF" w:rsidR="006C243B" w:rsidRPr="005645E5" w:rsidRDefault="006C243B" w:rsidP="006C243B">
      <w:pPr>
        <w:pStyle w:val="Odstavekseznama"/>
        <w:numPr>
          <w:ilvl w:val="0"/>
          <w:numId w:val="50"/>
        </w:numPr>
        <w:spacing w:after="0"/>
        <w:jc w:val="both"/>
        <w:rPr>
          <w:rFonts w:ascii="Arial" w:hAnsi="Arial" w:cs="Arial"/>
          <w:sz w:val="20"/>
          <w:szCs w:val="20"/>
        </w:rPr>
      </w:pPr>
      <w:r>
        <w:rPr>
          <w:rFonts w:ascii="Arial" w:hAnsi="Arial" w:cs="Arial"/>
          <w:sz w:val="20"/>
          <w:szCs w:val="20"/>
        </w:rPr>
        <w:t>medicinski pripomoč</w:t>
      </w:r>
      <w:r w:rsidR="00F31E04">
        <w:rPr>
          <w:rFonts w:ascii="Arial" w:hAnsi="Arial" w:cs="Arial"/>
          <w:sz w:val="20"/>
          <w:szCs w:val="20"/>
        </w:rPr>
        <w:t>ek</w:t>
      </w:r>
      <w:r w:rsidRPr="005645E5">
        <w:rPr>
          <w:rFonts w:ascii="Arial" w:hAnsi="Arial" w:cs="Arial"/>
          <w:sz w:val="20"/>
          <w:szCs w:val="20"/>
        </w:rPr>
        <w:t xml:space="preserve"> pri kolostimi, ileostomi in urostomi – zatesnitveni obroček, nočna urinska drenažna vrečka, zaščitni film in odstranjevalec lepil</w:t>
      </w:r>
      <w:r>
        <w:rPr>
          <w:rFonts w:ascii="Arial" w:hAnsi="Arial" w:cs="Arial"/>
          <w:sz w:val="20"/>
          <w:szCs w:val="20"/>
        </w:rPr>
        <w:t>,</w:t>
      </w:r>
    </w:p>
    <w:p w14:paraId="4790A707" w14:textId="1F35DDD2" w:rsidR="006C243B" w:rsidRPr="005645E5" w:rsidRDefault="006C243B" w:rsidP="006C243B">
      <w:pPr>
        <w:pStyle w:val="Odstavekseznama"/>
        <w:numPr>
          <w:ilvl w:val="0"/>
          <w:numId w:val="50"/>
        </w:numPr>
        <w:spacing w:after="0"/>
        <w:jc w:val="both"/>
        <w:rPr>
          <w:rFonts w:ascii="Arial" w:hAnsi="Arial" w:cs="Arial"/>
          <w:sz w:val="20"/>
          <w:szCs w:val="20"/>
        </w:rPr>
      </w:pPr>
      <w:r>
        <w:rPr>
          <w:rFonts w:ascii="Arial" w:hAnsi="Arial" w:cs="Arial"/>
          <w:sz w:val="20"/>
          <w:szCs w:val="20"/>
        </w:rPr>
        <w:t>medicinski pripomoč</w:t>
      </w:r>
      <w:r w:rsidR="00F31E04">
        <w:rPr>
          <w:rFonts w:ascii="Arial" w:hAnsi="Arial" w:cs="Arial"/>
          <w:sz w:val="20"/>
          <w:szCs w:val="20"/>
        </w:rPr>
        <w:t>ek</w:t>
      </w:r>
      <w:r w:rsidRPr="005645E5">
        <w:rPr>
          <w:rFonts w:ascii="Arial" w:hAnsi="Arial" w:cs="Arial"/>
          <w:sz w:val="20"/>
          <w:szCs w:val="20"/>
        </w:rPr>
        <w:t xml:space="preserve"> pri inkontinenci in težavah z odvajanjem seča – urinski kateter s hidrofilno prevleko ali iz silikona in z vodno vrečko, moška predloga žepek za srednjo inkontinenco, predloga za fekalno inkontinenco, hlačne predloge za težko in zelo težko inkontinenco z obsegom pasu do 65 cm in enake predloge z obsegom pasu nad 150 cm.</w:t>
      </w:r>
    </w:p>
    <w:p w14:paraId="136492E3" w14:textId="30A3D988" w:rsidR="006C243B" w:rsidRPr="005645E5" w:rsidRDefault="006C243B" w:rsidP="009A2923">
      <w:pPr>
        <w:spacing w:before="200"/>
        <w:jc w:val="both"/>
        <w:rPr>
          <w:rFonts w:ascii="Arial" w:hAnsi="Arial" w:cs="Arial"/>
          <w:sz w:val="20"/>
          <w:szCs w:val="20"/>
        </w:rPr>
      </w:pPr>
      <w:r w:rsidRPr="005645E5">
        <w:rPr>
          <w:rFonts w:ascii="Arial" w:hAnsi="Arial" w:cs="Arial"/>
          <w:sz w:val="20"/>
          <w:szCs w:val="20"/>
        </w:rPr>
        <w:t xml:space="preserve">Zaradi </w:t>
      </w:r>
      <w:r w:rsidR="00F31E04">
        <w:rPr>
          <w:rFonts w:ascii="Arial" w:hAnsi="Arial" w:cs="Arial"/>
          <w:sz w:val="20"/>
          <w:szCs w:val="20"/>
        </w:rPr>
        <w:t>s</w:t>
      </w:r>
      <w:r w:rsidRPr="005645E5">
        <w:rPr>
          <w:rFonts w:ascii="Arial" w:hAnsi="Arial" w:cs="Arial"/>
          <w:sz w:val="20"/>
          <w:szCs w:val="20"/>
        </w:rPr>
        <w:t xml:space="preserve">prememb in dopolnitev </w:t>
      </w:r>
      <w:r w:rsidR="00F31E04">
        <w:rPr>
          <w:rFonts w:ascii="Arial" w:hAnsi="Arial" w:cs="Arial"/>
          <w:sz w:val="20"/>
          <w:szCs w:val="20"/>
        </w:rPr>
        <w:t>p</w:t>
      </w:r>
      <w:r w:rsidRPr="005645E5">
        <w:rPr>
          <w:rFonts w:ascii="Arial" w:hAnsi="Arial" w:cs="Arial"/>
          <w:sz w:val="20"/>
          <w:szCs w:val="20"/>
        </w:rPr>
        <w:t xml:space="preserve">ravil in Sklepa </w:t>
      </w:r>
      <w:r>
        <w:rPr>
          <w:rFonts w:ascii="Arial" w:hAnsi="Arial" w:cs="Arial"/>
          <w:sz w:val="20"/>
          <w:szCs w:val="20"/>
        </w:rPr>
        <w:t xml:space="preserve">o zdravstvenih stanjih in drugih pogojih za upravičenost do medicinskih pripomočkov iz obveznega zdravstvenega zavarovanja </w:t>
      </w:r>
      <w:r w:rsidRPr="005645E5">
        <w:rPr>
          <w:rFonts w:ascii="Arial" w:hAnsi="Arial" w:cs="Arial"/>
          <w:sz w:val="20"/>
          <w:szCs w:val="20"/>
        </w:rPr>
        <w:t>se ocenjuje skupno zvišanje odhodkov sredstev obveznega zdravstvenega zavarovanja za 1.653.435 evrov.</w:t>
      </w:r>
    </w:p>
    <w:p w14:paraId="50761ED8" w14:textId="2BA556D2" w:rsidR="006C243B" w:rsidRDefault="006C243B" w:rsidP="00A9275A">
      <w:pPr>
        <w:spacing w:after="0"/>
        <w:jc w:val="both"/>
        <w:rPr>
          <w:rFonts w:ascii="Arial" w:hAnsi="Arial" w:cs="Arial"/>
          <w:i/>
          <w:iCs/>
          <w:sz w:val="20"/>
          <w:szCs w:val="20"/>
        </w:rPr>
      </w:pPr>
      <w:r w:rsidRPr="005645E5">
        <w:rPr>
          <w:rFonts w:ascii="Arial" w:hAnsi="Arial" w:cs="Arial"/>
          <w:sz w:val="20"/>
          <w:szCs w:val="20"/>
        </w:rPr>
        <w:t>S spremembami in dopolnitvami Pravil obveznega zdravstvenega zavarovanja se zagotavlja</w:t>
      </w:r>
      <w:r>
        <w:rPr>
          <w:rFonts w:ascii="Arial" w:hAnsi="Arial" w:cs="Arial"/>
          <w:sz w:val="20"/>
          <w:szCs w:val="20"/>
        </w:rPr>
        <w:t>jo</w:t>
      </w:r>
      <w:r w:rsidRPr="005645E5">
        <w:rPr>
          <w:rFonts w:ascii="Arial" w:hAnsi="Arial" w:cs="Arial"/>
          <w:sz w:val="20"/>
          <w:szCs w:val="20"/>
        </w:rPr>
        <w:t xml:space="preserve"> boljša zdravstvena obravnava, novi medicinski pripomočki, </w:t>
      </w:r>
      <w:r w:rsidR="00366B46">
        <w:rPr>
          <w:rFonts w:ascii="Arial" w:hAnsi="Arial" w:cs="Arial"/>
          <w:sz w:val="20"/>
          <w:szCs w:val="20"/>
        </w:rPr>
        <w:t>preprostejši</w:t>
      </w:r>
      <w:r w:rsidR="00366B46" w:rsidRPr="005645E5">
        <w:rPr>
          <w:rFonts w:ascii="Arial" w:hAnsi="Arial" w:cs="Arial"/>
          <w:sz w:val="20"/>
          <w:szCs w:val="20"/>
        </w:rPr>
        <w:t xml:space="preserve"> </w:t>
      </w:r>
      <w:r w:rsidRPr="005645E5">
        <w:rPr>
          <w:rFonts w:ascii="Arial" w:hAnsi="Arial" w:cs="Arial"/>
          <w:sz w:val="20"/>
          <w:szCs w:val="20"/>
        </w:rPr>
        <w:t xml:space="preserve">postopki uveljavljanja pravic ter administrativna razbremenitev zavarovanih oseb in zdravnikov (začetek veljave 11. januar 2023; nekatere določbe </w:t>
      </w:r>
      <w:r w:rsidR="00F31E04">
        <w:rPr>
          <w:rFonts w:ascii="Arial" w:hAnsi="Arial" w:cs="Arial"/>
          <w:sz w:val="20"/>
          <w:szCs w:val="20"/>
        </w:rPr>
        <w:t>s</w:t>
      </w:r>
      <w:r w:rsidRPr="005645E5">
        <w:rPr>
          <w:rFonts w:ascii="Arial" w:hAnsi="Arial" w:cs="Arial"/>
          <w:sz w:val="20"/>
          <w:szCs w:val="20"/>
        </w:rPr>
        <w:t xml:space="preserve">prememb in dopolnitev </w:t>
      </w:r>
      <w:r w:rsidR="00F31E04">
        <w:rPr>
          <w:rFonts w:ascii="Arial" w:hAnsi="Arial" w:cs="Arial"/>
          <w:sz w:val="20"/>
          <w:szCs w:val="20"/>
        </w:rPr>
        <w:t>p</w:t>
      </w:r>
      <w:r w:rsidRPr="005645E5">
        <w:rPr>
          <w:rFonts w:ascii="Arial" w:hAnsi="Arial" w:cs="Arial"/>
          <w:sz w:val="20"/>
          <w:szCs w:val="20"/>
        </w:rPr>
        <w:t xml:space="preserve">ravil in določbe Sklepa o zdravstvenih stanjih in drugih pogojih za upravičenost do </w:t>
      </w:r>
      <w:r>
        <w:rPr>
          <w:rFonts w:ascii="Arial" w:hAnsi="Arial" w:cs="Arial"/>
          <w:sz w:val="20"/>
          <w:szCs w:val="20"/>
        </w:rPr>
        <w:t>medicinskih pripomočkov</w:t>
      </w:r>
      <w:r w:rsidRPr="005645E5">
        <w:rPr>
          <w:rFonts w:ascii="Arial" w:hAnsi="Arial" w:cs="Arial"/>
          <w:sz w:val="20"/>
          <w:szCs w:val="20"/>
        </w:rPr>
        <w:t xml:space="preserve"> iz </w:t>
      </w:r>
      <w:r>
        <w:rPr>
          <w:rFonts w:ascii="Arial" w:hAnsi="Arial" w:cs="Arial"/>
          <w:sz w:val="20"/>
          <w:szCs w:val="20"/>
        </w:rPr>
        <w:t xml:space="preserve">obveznega zdravstvenega zavarovanja </w:t>
      </w:r>
      <w:r w:rsidRPr="005645E5">
        <w:rPr>
          <w:rFonts w:ascii="Arial" w:hAnsi="Arial" w:cs="Arial"/>
          <w:sz w:val="20"/>
          <w:szCs w:val="20"/>
        </w:rPr>
        <w:t xml:space="preserve">pa se začnejo uporabljati pozneje, 1. marca 2023). S Spremembami in dopolnitvami Sklepa </w:t>
      </w:r>
      <w:r>
        <w:rPr>
          <w:rFonts w:ascii="Arial" w:hAnsi="Arial" w:cs="Arial"/>
          <w:sz w:val="20"/>
          <w:szCs w:val="20"/>
        </w:rPr>
        <w:t xml:space="preserve">o zdravstvenih stanjih in drugih pogojih za upravičenost do medicinskih pripomočkov iz obveznega zdravstvenega zavarovanja </w:t>
      </w:r>
      <w:r w:rsidRPr="005645E5">
        <w:rPr>
          <w:rFonts w:ascii="Arial" w:hAnsi="Arial" w:cs="Arial"/>
          <w:sz w:val="20"/>
          <w:szCs w:val="20"/>
        </w:rPr>
        <w:t xml:space="preserve">so predvsem na novo določena zdravstvena stanja in drugi pogoji za nove medicinske pripomočke ter spremenjena zdravstvena stanja in drugi pogoji za nekatere medicinske pripomočke, ki so že pravica iz obveznega zdravstvenega zavarovanja </w:t>
      </w:r>
      <w:r w:rsidRPr="005645E5">
        <w:rPr>
          <w:rFonts w:ascii="Arial" w:hAnsi="Arial" w:cs="Arial"/>
          <w:i/>
          <w:iCs/>
          <w:sz w:val="20"/>
          <w:szCs w:val="20"/>
        </w:rPr>
        <w:t>(</w:t>
      </w:r>
      <w:r w:rsidRPr="005645E5">
        <w:rPr>
          <w:rFonts w:ascii="Arial" w:hAnsi="Arial" w:cs="Arial"/>
          <w:b/>
          <w:bCs/>
          <w:i/>
          <w:iCs/>
          <w:sz w:val="20"/>
          <w:szCs w:val="20"/>
        </w:rPr>
        <w:t>ZZZS</w:t>
      </w:r>
      <w:r w:rsidRPr="005645E5">
        <w:rPr>
          <w:rFonts w:ascii="Arial" w:hAnsi="Arial" w:cs="Arial"/>
          <w:i/>
          <w:iCs/>
          <w:sz w:val="20"/>
          <w:szCs w:val="20"/>
        </w:rPr>
        <w:t>, ukrep 7.5).</w:t>
      </w:r>
    </w:p>
    <w:p w14:paraId="4413F26E" w14:textId="77777777" w:rsidR="00A9275A" w:rsidRDefault="00A9275A" w:rsidP="00A9275A">
      <w:pPr>
        <w:spacing w:after="0"/>
        <w:jc w:val="both"/>
        <w:rPr>
          <w:rFonts w:ascii="Arial" w:hAnsi="Arial" w:cs="Arial"/>
          <w:i/>
          <w:iCs/>
          <w:sz w:val="20"/>
          <w:szCs w:val="20"/>
        </w:rPr>
      </w:pPr>
    </w:p>
    <w:p w14:paraId="09F29697" w14:textId="77777777" w:rsidR="00A9275A" w:rsidRDefault="00A9275A" w:rsidP="00A9275A">
      <w:pPr>
        <w:spacing w:after="0"/>
        <w:jc w:val="both"/>
        <w:rPr>
          <w:rFonts w:ascii="Arial" w:hAnsi="Arial" w:cs="Arial"/>
          <w:i/>
          <w:iCs/>
          <w:sz w:val="20"/>
          <w:szCs w:val="20"/>
        </w:rPr>
      </w:pPr>
    </w:p>
    <w:p w14:paraId="06A2C3CE" w14:textId="77777777" w:rsidR="00A9275A" w:rsidRDefault="00A9275A" w:rsidP="00A9275A">
      <w:pPr>
        <w:spacing w:after="0"/>
        <w:jc w:val="both"/>
        <w:rPr>
          <w:rFonts w:ascii="Arial" w:hAnsi="Arial" w:cs="Arial"/>
          <w:i/>
          <w:iCs/>
          <w:sz w:val="20"/>
          <w:szCs w:val="20"/>
        </w:rPr>
      </w:pPr>
    </w:p>
    <w:p w14:paraId="0014A595" w14:textId="77777777" w:rsidR="00A9275A" w:rsidRPr="00A9275A" w:rsidRDefault="00A9275A" w:rsidP="00A9275A">
      <w:pPr>
        <w:spacing w:after="0"/>
        <w:jc w:val="both"/>
        <w:rPr>
          <w:rFonts w:ascii="Arial" w:hAnsi="Arial" w:cs="Arial"/>
          <w:i/>
          <w:iCs/>
          <w:sz w:val="20"/>
          <w:szCs w:val="20"/>
        </w:rPr>
      </w:pPr>
    </w:p>
    <w:p w14:paraId="765A301B" w14:textId="1AF81AAC" w:rsidR="006C243B" w:rsidRPr="00A9275A" w:rsidRDefault="006C243B" w:rsidP="00A9275A">
      <w:pPr>
        <w:shd w:val="clear" w:color="auto" w:fill="DEEAF6"/>
        <w:spacing w:after="0"/>
        <w:rPr>
          <w:rFonts w:ascii="Arial" w:hAnsi="Arial" w:cs="Arial"/>
          <w:b/>
          <w:iCs/>
          <w:color w:val="000000" w:themeColor="text1"/>
          <w:sz w:val="20"/>
          <w:szCs w:val="20"/>
        </w:rPr>
      </w:pPr>
      <w:r w:rsidRPr="005645E5">
        <w:rPr>
          <w:rStyle w:val="Poudarek"/>
          <w:rFonts w:cs="Arial"/>
          <w:color w:val="000000" w:themeColor="text1"/>
          <w:szCs w:val="20"/>
        </w:rPr>
        <w:lastRenderedPageBreak/>
        <w:t xml:space="preserve">Programi </w:t>
      </w:r>
    </w:p>
    <w:p w14:paraId="50467D9E" w14:textId="77777777" w:rsidR="00A9275A" w:rsidRDefault="00A9275A" w:rsidP="00A9275A">
      <w:pPr>
        <w:spacing w:after="0"/>
        <w:jc w:val="both"/>
        <w:rPr>
          <w:rFonts w:ascii="Arial" w:hAnsi="Arial" w:cs="Arial"/>
          <w:b/>
          <w:bCs/>
          <w:sz w:val="20"/>
          <w:szCs w:val="20"/>
        </w:rPr>
      </w:pPr>
    </w:p>
    <w:p w14:paraId="5C912707" w14:textId="2D3E7620" w:rsidR="00A9275A" w:rsidRDefault="00A9275A" w:rsidP="00A9275A">
      <w:pPr>
        <w:jc w:val="both"/>
        <w:rPr>
          <w:rFonts w:ascii="Arial" w:hAnsi="Arial" w:cs="Arial"/>
          <w:sz w:val="20"/>
          <w:szCs w:val="20"/>
        </w:rPr>
      </w:pPr>
      <w:r w:rsidRPr="007F7BF5">
        <w:rPr>
          <w:rFonts w:ascii="Arial" w:hAnsi="Arial" w:cs="Arial"/>
          <w:b/>
          <w:bCs/>
          <w:sz w:val="20"/>
          <w:szCs w:val="20"/>
        </w:rPr>
        <w:t>MZ</w:t>
      </w:r>
      <w:r>
        <w:rPr>
          <w:rFonts w:ascii="Arial" w:hAnsi="Arial" w:cs="Arial"/>
          <w:sz w:val="20"/>
          <w:szCs w:val="20"/>
        </w:rPr>
        <w:t xml:space="preserve"> poroča, da so se n</w:t>
      </w:r>
      <w:r w:rsidRPr="007F7BF5">
        <w:rPr>
          <w:rFonts w:ascii="Arial" w:hAnsi="Arial" w:cs="Arial"/>
          <w:sz w:val="20"/>
          <w:szCs w:val="20"/>
        </w:rPr>
        <w:t>a področju dolgotrajne oskrbe so se v okviru kohezijskih sredstev odvijali naslednji projekti, ki</w:t>
      </w:r>
      <w:r>
        <w:rPr>
          <w:rFonts w:ascii="Arial" w:hAnsi="Arial" w:cs="Arial"/>
          <w:sz w:val="20"/>
          <w:szCs w:val="20"/>
        </w:rPr>
        <w:t xml:space="preserve"> </w:t>
      </w:r>
      <w:r w:rsidRPr="007F7BF5">
        <w:rPr>
          <w:rFonts w:ascii="Arial" w:hAnsi="Arial" w:cs="Arial"/>
          <w:sz w:val="20"/>
          <w:szCs w:val="20"/>
        </w:rPr>
        <w:t>so bili namenjeni različnim ciljnim populacijam, tudi invalidom, in sicer:</w:t>
      </w:r>
    </w:p>
    <w:p w14:paraId="47930EE9" w14:textId="77777777" w:rsidR="00A9275A" w:rsidRPr="007F7BF5" w:rsidRDefault="00A9275A" w:rsidP="00A9275A">
      <w:pPr>
        <w:pStyle w:val="Odstavekseznama"/>
        <w:numPr>
          <w:ilvl w:val="0"/>
          <w:numId w:val="112"/>
        </w:numPr>
        <w:spacing w:after="0"/>
        <w:ind w:left="284" w:hanging="284"/>
        <w:jc w:val="both"/>
        <w:rPr>
          <w:rFonts w:ascii="Arial" w:hAnsi="Arial" w:cs="Arial"/>
          <w:sz w:val="20"/>
          <w:szCs w:val="20"/>
        </w:rPr>
      </w:pPr>
      <w:r w:rsidRPr="007F7BF5">
        <w:rPr>
          <w:rFonts w:ascii="Arial" w:hAnsi="Arial" w:cs="Arial"/>
          <w:sz w:val="20"/>
          <w:szCs w:val="20"/>
        </w:rPr>
        <w:t>Projekt »Mobilni timi za rehabilitacijo« https://www.gov.si/zbirke/projekti-inprogrami/dodaj-projekt-210614151852/. Uporabniki storitev mobilnih timov za rehabilitacijo so ljudje, starejši od 65 let, ki zaradi težav v pomičnosti, odsotnosti socialne mreže ali drugih oviranosti težje dostopajo do storitev rehabilitacije v trenutni organiziranosti izvajalcev v javni mreži ter živijo doma. V okviru vzpostavljenih dveh timov (v Celju in Postojni) bo do konca projekta storitve prejelo najmanj 400 ljudi. Projekt traja od julija 2021 do 30. junija 2023.</w:t>
      </w:r>
    </w:p>
    <w:p w14:paraId="6FAFD28A" w14:textId="77777777" w:rsidR="00A9275A" w:rsidRPr="007F7BF5" w:rsidRDefault="00A9275A" w:rsidP="00A9275A">
      <w:pPr>
        <w:pStyle w:val="Odstavekseznama"/>
        <w:numPr>
          <w:ilvl w:val="0"/>
          <w:numId w:val="112"/>
        </w:numPr>
        <w:spacing w:after="0"/>
        <w:ind w:left="284" w:hanging="284"/>
        <w:jc w:val="both"/>
        <w:rPr>
          <w:rFonts w:ascii="Arial" w:hAnsi="Arial" w:cs="Arial"/>
          <w:sz w:val="20"/>
          <w:szCs w:val="20"/>
        </w:rPr>
      </w:pPr>
      <w:r w:rsidRPr="007F7BF5">
        <w:rPr>
          <w:rFonts w:ascii="Arial" w:hAnsi="Arial" w:cs="Arial"/>
          <w:sz w:val="20"/>
          <w:szCs w:val="20"/>
        </w:rPr>
        <w:t xml:space="preserve">Projekt »Preoblikovanje obstoječih mrež ter vstop novih izvajalcev za nudenje skupnostnih storitev in programov za starejše« </w:t>
      </w:r>
      <w:hyperlink r:id="rId28" w:history="1">
        <w:r w:rsidRPr="007F7BF5">
          <w:rPr>
            <w:rFonts w:ascii="Arial" w:hAnsi="Arial" w:cs="Arial"/>
            <w:sz w:val="20"/>
            <w:szCs w:val="20"/>
          </w:rPr>
          <w:t>https://www.gov.si/zbirke/projekti-inprogrami/prilagoditev-in-preoblikovanje-obstojecih-mrez-institucionalnega-varstva-tervstop-novih-izvajalcev-za-nudenje-skupnostnih-storitev-in-programov-za-starejse/</w:t>
        </w:r>
      </w:hyperlink>
      <w:r w:rsidRPr="007F7BF5">
        <w:rPr>
          <w:rFonts w:ascii="Arial" w:hAnsi="Arial" w:cs="Arial"/>
          <w:sz w:val="20"/>
          <w:szCs w:val="20"/>
        </w:rPr>
        <w:t>. Upravičenci do storitev so bili starejši ljudje, ki so bili zaradi posledic bolezni, starostne oslabelosti, poškodb, invalidnosti, pomanjkanja ali izgube intelektualnih sposobnosti v daljšem časovnem obdobju odvisni od pomoči drugih oseb pri opravljanju osnovnih in podpornih dnevnih opravil ter pri katerih je bilo z uporabo enotnega ocenjevalnega orodja, ugotovljeno, da so upravičeni do storitve, in starejši ljudje, ki so bili ocenjeni kot krhki oziroma upravičeni do paliativne oskrbe. V petih projektnih okoljih je storitve prejelo 1.170 ljudi. Projekt je potekal od decembra 2019 do 30. junija 2022.</w:t>
      </w:r>
    </w:p>
    <w:p w14:paraId="472CE66D" w14:textId="77777777" w:rsidR="00A9275A" w:rsidRPr="007F7BF5" w:rsidRDefault="00A9275A" w:rsidP="00A9275A">
      <w:pPr>
        <w:pStyle w:val="Odstavekseznama"/>
        <w:numPr>
          <w:ilvl w:val="0"/>
          <w:numId w:val="112"/>
        </w:numPr>
        <w:spacing w:after="0"/>
        <w:ind w:left="284" w:hanging="284"/>
        <w:jc w:val="both"/>
        <w:rPr>
          <w:rFonts w:ascii="Arial" w:hAnsi="Arial" w:cs="Arial"/>
          <w:sz w:val="20"/>
          <w:szCs w:val="20"/>
        </w:rPr>
      </w:pPr>
      <w:r w:rsidRPr="007F7BF5">
        <w:rPr>
          <w:rFonts w:ascii="Arial" w:hAnsi="Arial" w:cs="Arial"/>
          <w:sz w:val="20"/>
          <w:szCs w:val="20"/>
        </w:rPr>
        <w:t xml:space="preserve">Projekt »E-oskrba na domu« </w:t>
      </w:r>
      <w:hyperlink r:id="rId29" w:history="1">
        <w:r w:rsidRPr="007F7BF5">
          <w:rPr>
            <w:rFonts w:ascii="Arial" w:hAnsi="Arial" w:cs="Arial"/>
            <w:sz w:val="20"/>
            <w:szCs w:val="20"/>
          </w:rPr>
          <w:t>https://www.gov.si/zbirke/projekti-in-programi/e-oskrba-nadomu/</w:t>
        </w:r>
      </w:hyperlink>
      <w:r w:rsidRPr="007F7BF5">
        <w:rPr>
          <w:rFonts w:ascii="Arial" w:hAnsi="Arial" w:cs="Arial"/>
          <w:sz w:val="20"/>
          <w:szCs w:val="20"/>
        </w:rPr>
        <w:t>. Upravičenci za prejemanje e-oskrbe so osebe, ki podajo pisno izjavo, da so polnoletne osebe, pri katerih je zaradi posledic bolezni, starostne oslabelosti, poškodb, invalidnosti, pomanjkanja ali izgube intelektualnih sposobnosti sposobnost samooskrbe omejena oziroma bivajo pretežni del dneva sami in živijo na svojem domu oziroma ne koristijo celodnevnih oblik institucionalne oskrbe, pri čemer se v zagotavljanje e-oskrbe prednostno vključuje osebe, ki podajo pisno izjavo, da:</w:t>
      </w:r>
    </w:p>
    <w:p w14:paraId="2090CBD3" w14:textId="77777777" w:rsidR="00A9275A" w:rsidRDefault="00A9275A" w:rsidP="00A9275A">
      <w:pPr>
        <w:pStyle w:val="Odstavekseznama"/>
        <w:numPr>
          <w:ilvl w:val="0"/>
          <w:numId w:val="113"/>
        </w:numPr>
        <w:spacing w:after="160" w:line="259" w:lineRule="auto"/>
        <w:jc w:val="both"/>
        <w:rPr>
          <w:rFonts w:ascii="Arial" w:hAnsi="Arial" w:cs="Arial"/>
          <w:sz w:val="20"/>
          <w:szCs w:val="20"/>
        </w:rPr>
      </w:pPr>
      <w:r w:rsidRPr="007F7BF5">
        <w:rPr>
          <w:rFonts w:ascii="Arial" w:hAnsi="Arial" w:cs="Arial"/>
          <w:sz w:val="20"/>
          <w:szCs w:val="20"/>
        </w:rPr>
        <w:t>jim je v skladu s predpisi s področja invalidskega in pokojninskega</w:t>
      </w:r>
      <w:r>
        <w:rPr>
          <w:rFonts w:ascii="Arial" w:hAnsi="Arial" w:cs="Arial"/>
          <w:sz w:val="20"/>
          <w:szCs w:val="20"/>
        </w:rPr>
        <w:t xml:space="preserve"> </w:t>
      </w:r>
      <w:r w:rsidRPr="007F7BF5">
        <w:rPr>
          <w:rFonts w:ascii="Arial" w:hAnsi="Arial" w:cs="Arial"/>
          <w:sz w:val="20"/>
          <w:szCs w:val="20"/>
        </w:rPr>
        <w:t>zavarovanja priznana invalidnost al</w:t>
      </w:r>
      <w:r>
        <w:rPr>
          <w:rFonts w:ascii="Arial" w:hAnsi="Arial" w:cs="Arial"/>
          <w:sz w:val="20"/>
          <w:szCs w:val="20"/>
        </w:rPr>
        <w:t>i</w:t>
      </w:r>
    </w:p>
    <w:p w14:paraId="6DE82A87" w14:textId="77777777" w:rsidR="00A9275A" w:rsidRDefault="00A9275A" w:rsidP="00A9275A">
      <w:pPr>
        <w:pStyle w:val="Odstavekseznama"/>
        <w:numPr>
          <w:ilvl w:val="0"/>
          <w:numId w:val="113"/>
        </w:numPr>
        <w:spacing w:after="160" w:line="259" w:lineRule="auto"/>
        <w:jc w:val="both"/>
        <w:rPr>
          <w:rFonts w:ascii="Arial" w:hAnsi="Arial" w:cs="Arial"/>
          <w:sz w:val="20"/>
          <w:szCs w:val="20"/>
        </w:rPr>
      </w:pPr>
      <w:r w:rsidRPr="007F7BF5">
        <w:rPr>
          <w:rFonts w:ascii="Arial" w:hAnsi="Arial" w:cs="Arial"/>
          <w:sz w:val="20"/>
          <w:szCs w:val="20"/>
        </w:rPr>
        <w:t>v skladu s predpisi s področja invalidskega in pokojninskega zavarovanja</w:t>
      </w:r>
      <w:r>
        <w:rPr>
          <w:rFonts w:ascii="Arial" w:hAnsi="Arial" w:cs="Arial"/>
          <w:sz w:val="20"/>
          <w:szCs w:val="20"/>
        </w:rPr>
        <w:t xml:space="preserve"> </w:t>
      </w:r>
      <w:r w:rsidRPr="007F7BF5">
        <w:rPr>
          <w:rFonts w:ascii="Arial" w:hAnsi="Arial" w:cs="Arial"/>
          <w:sz w:val="20"/>
          <w:szCs w:val="20"/>
        </w:rPr>
        <w:t>prejemajo dodatek za pomoč in postrežbo ali</w:t>
      </w:r>
    </w:p>
    <w:p w14:paraId="7EB464D1" w14:textId="77777777" w:rsidR="00A9275A" w:rsidRDefault="00A9275A" w:rsidP="00A9275A">
      <w:pPr>
        <w:pStyle w:val="Odstavekseznama"/>
        <w:numPr>
          <w:ilvl w:val="0"/>
          <w:numId w:val="113"/>
        </w:numPr>
        <w:spacing w:after="160" w:line="259" w:lineRule="auto"/>
        <w:jc w:val="both"/>
        <w:rPr>
          <w:rFonts w:ascii="Arial" w:hAnsi="Arial" w:cs="Arial"/>
          <w:sz w:val="20"/>
          <w:szCs w:val="20"/>
        </w:rPr>
      </w:pPr>
      <w:r w:rsidRPr="007F7BF5">
        <w:rPr>
          <w:rFonts w:ascii="Arial" w:hAnsi="Arial" w:cs="Arial"/>
          <w:sz w:val="20"/>
          <w:szCs w:val="20"/>
        </w:rPr>
        <w:t>so stari 18 let ali več in so zaradi nevroloških oziroma nevromišičnih obolenj</w:t>
      </w:r>
      <w:r>
        <w:rPr>
          <w:rFonts w:ascii="Arial" w:hAnsi="Arial" w:cs="Arial"/>
          <w:sz w:val="20"/>
          <w:szCs w:val="20"/>
        </w:rPr>
        <w:t xml:space="preserve"> </w:t>
      </w:r>
      <w:r w:rsidRPr="007F7BF5">
        <w:rPr>
          <w:rFonts w:ascii="Arial" w:hAnsi="Arial" w:cs="Arial"/>
          <w:sz w:val="20"/>
          <w:szCs w:val="20"/>
        </w:rPr>
        <w:t>ogroženi za padec oziroma so zaradi kognitivnega upada pri demenci</w:t>
      </w:r>
      <w:r>
        <w:rPr>
          <w:rFonts w:ascii="Arial" w:hAnsi="Arial" w:cs="Arial"/>
          <w:sz w:val="20"/>
          <w:szCs w:val="20"/>
        </w:rPr>
        <w:t xml:space="preserve"> </w:t>
      </w:r>
      <w:r w:rsidRPr="007F7BF5">
        <w:rPr>
          <w:rFonts w:ascii="Arial" w:hAnsi="Arial" w:cs="Arial"/>
          <w:sz w:val="20"/>
          <w:szCs w:val="20"/>
        </w:rPr>
        <w:t>izpostavljeni različnim neželenim dogodkom v okolju ali</w:t>
      </w:r>
    </w:p>
    <w:p w14:paraId="698C95CB" w14:textId="77777777" w:rsidR="00A9275A" w:rsidRDefault="00A9275A" w:rsidP="00A9275A">
      <w:pPr>
        <w:pStyle w:val="Odstavekseznama"/>
        <w:numPr>
          <w:ilvl w:val="0"/>
          <w:numId w:val="113"/>
        </w:numPr>
        <w:spacing w:after="160" w:line="259" w:lineRule="auto"/>
        <w:jc w:val="both"/>
        <w:rPr>
          <w:rFonts w:ascii="Arial" w:hAnsi="Arial" w:cs="Arial"/>
          <w:sz w:val="20"/>
          <w:szCs w:val="20"/>
        </w:rPr>
      </w:pPr>
      <w:r w:rsidRPr="007F7BF5">
        <w:rPr>
          <w:rFonts w:ascii="Arial" w:hAnsi="Arial" w:cs="Arial"/>
          <w:sz w:val="20"/>
          <w:szCs w:val="20"/>
        </w:rPr>
        <w:t>zaradi pridruženih kroničnih nenalezljivih bolezni spadajo v ranljivo skupino</w:t>
      </w:r>
      <w:r>
        <w:rPr>
          <w:rFonts w:ascii="Arial" w:hAnsi="Arial" w:cs="Arial"/>
          <w:sz w:val="20"/>
          <w:szCs w:val="20"/>
        </w:rPr>
        <w:t xml:space="preserve"> </w:t>
      </w:r>
      <w:r w:rsidRPr="007F7BF5">
        <w:rPr>
          <w:rFonts w:ascii="Arial" w:hAnsi="Arial" w:cs="Arial"/>
          <w:sz w:val="20"/>
          <w:szCs w:val="20"/>
        </w:rPr>
        <w:t>prebivalstva v primeru zbolevanja za koronavirusno boleznijo ali</w:t>
      </w:r>
    </w:p>
    <w:p w14:paraId="515B6DED" w14:textId="77777777" w:rsidR="00A9275A" w:rsidRDefault="00A9275A" w:rsidP="00A9275A">
      <w:pPr>
        <w:pStyle w:val="Odstavekseznama"/>
        <w:numPr>
          <w:ilvl w:val="0"/>
          <w:numId w:val="113"/>
        </w:numPr>
        <w:spacing w:after="160" w:line="259" w:lineRule="auto"/>
        <w:jc w:val="both"/>
        <w:rPr>
          <w:rFonts w:ascii="Arial" w:hAnsi="Arial" w:cs="Arial"/>
          <w:sz w:val="20"/>
          <w:szCs w:val="20"/>
        </w:rPr>
      </w:pPr>
      <w:r w:rsidRPr="007F7BF5">
        <w:rPr>
          <w:rFonts w:ascii="Arial" w:hAnsi="Arial" w:cs="Arial"/>
          <w:sz w:val="20"/>
          <w:szCs w:val="20"/>
        </w:rPr>
        <w:t>so stari 65 let ali več in živijo pretežni del dneva sami (v nadaljnjem besedilu:</w:t>
      </w:r>
      <w:r>
        <w:rPr>
          <w:rFonts w:ascii="Arial" w:hAnsi="Arial" w:cs="Arial"/>
          <w:sz w:val="20"/>
          <w:szCs w:val="20"/>
        </w:rPr>
        <w:t xml:space="preserve"> </w:t>
      </w:r>
      <w:r w:rsidRPr="007F7BF5">
        <w:rPr>
          <w:rFonts w:ascii="Arial" w:hAnsi="Arial" w:cs="Arial"/>
          <w:sz w:val="20"/>
          <w:szCs w:val="20"/>
        </w:rPr>
        <w:t>upravičenci do e-oskrbe).</w:t>
      </w:r>
    </w:p>
    <w:p w14:paraId="60335FEE" w14:textId="16EA1541" w:rsidR="00A9275A" w:rsidRDefault="00A9275A" w:rsidP="00A9275A">
      <w:pPr>
        <w:pStyle w:val="Odstavekseznama"/>
        <w:spacing w:after="0"/>
        <w:jc w:val="both"/>
        <w:rPr>
          <w:rFonts w:ascii="Arial" w:hAnsi="Arial" w:cs="Arial"/>
          <w:sz w:val="20"/>
          <w:szCs w:val="20"/>
        </w:rPr>
      </w:pPr>
      <w:r w:rsidRPr="007F7BF5">
        <w:rPr>
          <w:rFonts w:ascii="Arial" w:hAnsi="Arial" w:cs="Arial"/>
          <w:sz w:val="20"/>
          <w:szCs w:val="20"/>
        </w:rPr>
        <w:t>Do konca projekta, ki poteka od aprila 2022 do 30. septembra 2023, bo e-oskrbo</w:t>
      </w:r>
      <w:r>
        <w:rPr>
          <w:rFonts w:ascii="Arial" w:hAnsi="Arial" w:cs="Arial"/>
          <w:sz w:val="20"/>
          <w:szCs w:val="20"/>
        </w:rPr>
        <w:t xml:space="preserve"> </w:t>
      </w:r>
      <w:r w:rsidRPr="007F7BF5">
        <w:rPr>
          <w:rFonts w:ascii="Arial" w:hAnsi="Arial" w:cs="Arial"/>
          <w:sz w:val="20"/>
          <w:szCs w:val="20"/>
        </w:rPr>
        <w:t>prejelo 5.000 oseb</w:t>
      </w:r>
      <w:r>
        <w:rPr>
          <w:rFonts w:ascii="Arial" w:hAnsi="Arial" w:cs="Arial"/>
          <w:sz w:val="20"/>
          <w:szCs w:val="20"/>
        </w:rPr>
        <w:t xml:space="preserve"> (</w:t>
      </w:r>
      <w:r w:rsidRPr="007F7BF5">
        <w:rPr>
          <w:rFonts w:ascii="Arial" w:hAnsi="Arial" w:cs="Arial"/>
          <w:b/>
          <w:bCs/>
          <w:i/>
          <w:iCs/>
          <w:sz w:val="20"/>
          <w:szCs w:val="20"/>
        </w:rPr>
        <w:t>MZ</w:t>
      </w:r>
      <w:r w:rsidRPr="007F7BF5">
        <w:rPr>
          <w:rFonts w:ascii="Arial" w:hAnsi="Arial" w:cs="Arial"/>
          <w:i/>
          <w:iCs/>
          <w:sz w:val="20"/>
          <w:szCs w:val="20"/>
        </w:rPr>
        <w:t>, ukrep 7.1</w:t>
      </w:r>
      <w:r>
        <w:rPr>
          <w:rFonts w:ascii="Arial" w:hAnsi="Arial" w:cs="Arial"/>
          <w:sz w:val="20"/>
          <w:szCs w:val="20"/>
        </w:rPr>
        <w:t>).</w:t>
      </w:r>
    </w:p>
    <w:p w14:paraId="2DF42067" w14:textId="77777777" w:rsidR="00A9275A" w:rsidRDefault="00A9275A" w:rsidP="00A9275A">
      <w:pPr>
        <w:spacing w:after="0"/>
        <w:jc w:val="both"/>
        <w:rPr>
          <w:rFonts w:ascii="Arial" w:hAnsi="Arial" w:cs="Arial"/>
          <w:sz w:val="20"/>
          <w:szCs w:val="20"/>
        </w:rPr>
      </w:pPr>
    </w:p>
    <w:p w14:paraId="098BDB53" w14:textId="77777777" w:rsidR="00A9275A" w:rsidRDefault="00A9275A" w:rsidP="00A9275A">
      <w:pPr>
        <w:autoSpaceDE w:val="0"/>
        <w:autoSpaceDN w:val="0"/>
        <w:adjustRightInd w:val="0"/>
        <w:spacing w:after="0"/>
        <w:jc w:val="both"/>
        <w:rPr>
          <w:rFonts w:ascii="Arial" w:hAnsi="Arial" w:cs="Arial"/>
          <w:sz w:val="20"/>
          <w:szCs w:val="20"/>
        </w:rPr>
      </w:pPr>
      <w:r>
        <w:rPr>
          <w:rFonts w:ascii="Arial" w:hAnsi="Arial" w:cs="Arial"/>
          <w:sz w:val="20"/>
          <w:szCs w:val="20"/>
        </w:rPr>
        <w:t>Poročajo tudi, da so za leti 2021 in 2022 z javnim razpisom za sofinanciranje programov neposredne pomoči, svetovanja in oskrbe ranljivih, ogroženih oseb, ki jih izvajajo humanitarne organizacije podprli projekte:</w:t>
      </w:r>
    </w:p>
    <w:p w14:paraId="52F97C08" w14:textId="20C5E3FD" w:rsidR="00A9275A" w:rsidRDefault="00A9275A" w:rsidP="00A9275A">
      <w:pPr>
        <w:autoSpaceDE w:val="0"/>
        <w:autoSpaceDN w:val="0"/>
        <w:adjustRightInd w:val="0"/>
        <w:spacing w:after="0"/>
        <w:jc w:val="both"/>
        <w:rPr>
          <w:rFonts w:ascii="Arial" w:hAnsi="Arial" w:cs="Arial"/>
          <w:sz w:val="20"/>
          <w:szCs w:val="20"/>
        </w:rPr>
      </w:pPr>
      <w:r>
        <w:rPr>
          <w:rFonts w:ascii="Arial" w:hAnsi="Arial" w:cs="Arial"/>
          <w:sz w:val="20"/>
          <w:szCs w:val="20"/>
        </w:rPr>
        <w:t xml:space="preserve">Društva za pomoč osebam z motnjo v duševnem razvoju – Barka, Zbilje 1k, 1215 Medvode, Združenja bodi zdrav, Budanje 92a, 5271 Vipava, Društva za avtizem DAN! Maribor, Finžgarjeva 21, 2000 Maribor, Društva za pomoč osebam z motnjami v razvoju »Vesele nogice«, Društva Trepetlika - Društva bolnikov s parkinsonizmom in drugimi ekstrapiramidnimi motnjami, Šišenska 23, 1000 Ljubljana ter Planinske zveze Slovenije, Ob železnici 30a, p. p. 214, SI-1001 Ljubljana. Celotni znesek dodeljen vsem navedenim organizacijam je za leto 2022 znašal 125.005,00 EUR. Ministrstvo za zdravje je v obdobju 2019-2022 preko javnega razpisa s za sofinanciranje programov na področju prehrane in telesne dejavnosti za zdravje sofinanciralo program Specialni Zdravko, v vrednosti v 60.652,18 EUR. Program </w:t>
      </w:r>
      <w:r>
        <w:rPr>
          <w:rFonts w:ascii="Arial" w:hAnsi="Arial" w:cs="Arial"/>
          <w:sz w:val="20"/>
          <w:szCs w:val="20"/>
        </w:rPr>
        <w:lastRenderedPageBreak/>
        <w:t>je uspešno kandidiral tudi na razpisu za sofinanciranje programov varovanja in krepitve zdravja do leta 2025, na katerem je prejel sredstva v vrednosti 90.664,00 EUR (</w:t>
      </w:r>
      <w:r w:rsidRPr="00CF1DE4">
        <w:rPr>
          <w:rFonts w:ascii="Arial" w:hAnsi="Arial" w:cs="Arial"/>
          <w:b/>
          <w:bCs/>
          <w:i/>
          <w:iCs/>
          <w:sz w:val="20"/>
          <w:szCs w:val="20"/>
        </w:rPr>
        <w:t>MZ</w:t>
      </w:r>
      <w:r w:rsidRPr="00CF1DE4">
        <w:rPr>
          <w:rFonts w:ascii="Arial" w:hAnsi="Arial" w:cs="Arial"/>
          <w:i/>
          <w:iCs/>
          <w:sz w:val="20"/>
          <w:szCs w:val="20"/>
        </w:rPr>
        <w:t>, ukrep 7.4</w:t>
      </w:r>
      <w:r>
        <w:rPr>
          <w:rFonts w:ascii="Arial" w:hAnsi="Arial" w:cs="Arial"/>
          <w:sz w:val="20"/>
          <w:szCs w:val="20"/>
        </w:rPr>
        <w:t>).</w:t>
      </w:r>
    </w:p>
    <w:p w14:paraId="3274A061" w14:textId="77777777" w:rsidR="00C001C0" w:rsidRPr="005645E5" w:rsidRDefault="00C001C0" w:rsidP="00B21AC7">
      <w:pPr>
        <w:spacing w:after="0"/>
        <w:jc w:val="both"/>
        <w:rPr>
          <w:rFonts w:ascii="Arial" w:eastAsia="Calibri" w:hAnsi="Arial" w:cs="Arial"/>
          <w:b/>
          <w:color w:val="000000" w:themeColor="text1"/>
          <w:sz w:val="20"/>
          <w:szCs w:val="20"/>
          <w:lang w:eastAsia="en-US"/>
        </w:rPr>
      </w:pPr>
    </w:p>
    <w:p w14:paraId="7CF47650" w14:textId="714956B3" w:rsidR="006C243B" w:rsidRPr="005645E5" w:rsidRDefault="006C243B" w:rsidP="004437BF">
      <w:pPr>
        <w:spacing w:after="0"/>
        <w:rPr>
          <w:rFonts w:ascii="Arial" w:hAnsi="Arial" w:cs="Arial"/>
          <w:sz w:val="20"/>
          <w:szCs w:val="20"/>
        </w:rPr>
      </w:pPr>
      <w:r w:rsidRPr="005645E5">
        <w:rPr>
          <w:rFonts w:ascii="Arial" w:hAnsi="Arial" w:cs="Arial"/>
          <w:b/>
          <w:bCs/>
          <w:sz w:val="20"/>
          <w:szCs w:val="20"/>
        </w:rPr>
        <w:t>NIJZ</w:t>
      </w:r>
      <w:r w:rsidRPr="005645E5">
        <w:rPr>
          <w:rFonts w:ascii="Arial" w:hAnsi="Arial" w:cs="Arial"/>
          <w:sz w:val="20"/>
          <w:szCs w:val="20"/>
        </w:rPr>
        <w:t xml:space="preserve"> poroča, da so začeli in nadaljujejo razvoj </w:t>
      </w:r>
      <w:r>
        <w:rPr>
          <w:rFonts w:ascii="Arial" w:hAnsi="Arial" w:cs="Arial"/>
          <w:sz w:val="20"/>
          <w:szCs w:val="20"/>
        </w:rPr>
        <w:t>in</w:t>
      </w:r>
      <w:r w:rsidRPr="005645E5">
        <w:rPr>
          <w:rFonts w:ascii="Arial" w:hAnsi="Arial" w:cs="Arial"/>
          <w:sz w:val="20"/>
          <w:szCs w:val="20"/>
        </w:rPr>
        <w:t xml:space="preserve"> prenovo spletnega portala zVEM, ki omogoča državljanom lažji, hitrejši in 24/7 spletni dostop do svojih zdravstvenih dokumentov in podatkov (</w:t>
      </w:r>
      <w:r w:rsidRPr="005645E5">
        <w:rPr>
          <w:rFonts w:ascii="Arial" w:hAnsi="Arial" w:cs="Arial"/>
          <w:b/>
          <w:bCs/>
          <w:i/>
          <w:iCs/>
          <w:sz w:val="20"/>
          <w:szCs w:val="20"/>
        </w:rPr>
        <w:t>NIJZ</w:t>
      </w:r>
      <w:r w:rsidRPr="005645E5">
        <w:rPr>
          <w:rFonts w:ascii="Arial" w:hAnsi="Arial" w:cs="Arial"/>
          <w:i/>
          <w:iCs/>
          <w:sz w:val="20"/>
          <w:szCs w:val="20"/>
        </w:rPr>
        <w:t>, ukrep 7.13</w:t>
      </w:r>
      <w:r w:rsidRPr="005645E5">
        <w:rPr>
          <w:rFonts w:ascii="Arial" w:hAnsi="Arial" w:cs="Arial"/>
          <w:sz w:val="20"/>
          <w:szCs w:val="20"/>
        </w:rPr>
        <w:t>).</w:t>
      </w:r>
    </w:p>
    <w:p w14:paraId="496BDAAA" w14:textId="511A4A65" w:rsidR="006C243B" w:rsidRPr="005645E5" w:rsidRDefault="006C243B" w:rsidP="00182F84">
      <w:pPr>
        <w:jc w:val="both"/>
        <w:rPr>
          <w:rFonts w:ascii="Arial" w:hAnsi="Arial" w:cs="Arial"/>
          <w:sz w:val="20"/>
          <w:szCs w:val="20"/>
        </w:rPr>
      </w:pPr>
      <w:r w:rsidRPr="005645E5">
        <w:rPr>
          <w:rFonts w:ascii="Arial" w:hAnsi="Arial" w:cs="Arial"/>
          <w:sz w:val="20"/>
          <w:szCs w:val="20"/>
        </w:rPr>
        <w:t xml:space="preserve">Posebno pozornost namenjajo izobraževanju </w:t>
      </w:r>
      <w:r w:rsidR="002B24A6">
        <w:rPr>
          <w:rFonts w:ascii="Arial" w:hAnsi="Arial" w:cs="Arial"/>
          <w:sz w:val="20"/>
          <w:szCs w:val="20"/>
        </w:rPr>
        <w:t>(</w:t>
      </w:r>
      <w:r w:rsidRPr="005645E5">
        <w:rPr>
          <w:rFonts w:ascii="Arial" w:hAnsi="Arial" w:cs="Arial"/>
          <w:sz w:val="20"/>
          <w:szCs w:val="20"/>
        </w:rPr>
        <w:t>Aktivnosti v lokalni skupnosti, Razvijanje kulturnih kompetenc zdravstvenih delavcev</w:t>
      </w:r>
      <w:r w:rsidR="002B24A6">
        <w:rPr>
          <w:rFonts w:ascii="Arial" w:hAnsi="Arial" w:cs="Arial"/>
          <w:sz w:val="20"/>
          <w:szCs w:val="20"/>
        </w:rPr>
        <w:t>)</w:t>
      </w:r>
      <w:r w:rsidRPr="005645E5">
        <w:rPr>
          <w:rFonts w:ascii="Arial" w:hAnsi="Arial" w:cs="Arial"/>
          <w:sz w:val="20"/>
          <w:szCs w:val="20"/>
        </w:rPr>
        <w:t xml:space="preserve">, </w:t>
      </w:r>
      <w:r w:rsidR="008611C1">
        <w:rPr>
          <w:rFonts w:ascii="Arial" w:hAnsi="Arial" w:cs="Arial"/>
          <w:sz w:val="20"/>
          <w:szCs w:val="20"/>
        </w:rPr>
        <w:t>ozaveščanju</w:t>
      </w:r>
      <w:r w:rsidRPr="005645E5">
        <w:rPr>
          <w:rFonts w:ascii="Arial" w:hAnsi="Arial" w:cs="Arial"/>
          <w:sz w:val="20"/>
          <w:szCs w:val="20"/>
        </w:rPr>
        <w:t xml:space="preserve"> zaposlenih in zunanjih sodelavcev na programu (AHA.si, Zdrava Mesta, SOPA, državni presejalni programi za raka SVIT, DORA ZORA</w:t>
      </w:r>
      <w:r>
        <w:rPr>
          <w:rFonts w:ascii="Arial" w:hAnsi="Arial" w:cs="Arial"/>
          <w:sz w:val="20"/>
          <w:szCs w:val="20"/>
        </w:rPr>
        <w:t>)</w:t>
      </w:r>
      <w:r w:rsidRPr="005645E5">
        <w:rPr>
          <w:rFonts w:ascii="Arial" w:hAnsi="Arial" w:cs="Arial"/>
          <w:sz w:val="20"/>
          <w:szCs w:val="20"/>
        </w:rPr>
        <w:t xml:space="preserve">. </w:t>
      </w:r>
      <w:r>
        <w:rPr>
          <w:rFonts w:ascii="Arial" w:hAnsi="Arial" w:cs="Arial"/>
          <w:sz w:val="20"/>
          <w:szCs w:val="20"/>
        </w:rPr>
        <w:t xml:space="preserve">V </w:t>
      </w:r>
      <w:r w:rsidRPr="005645E5">
        <w:rPr>
          <w:rFonts w:ascii="Arial" w:hAnsi="Arial" w:cs="Arial"/>
          <w:sz w:val="20"/>
          <w:szCs w:val="20"/>
        </w:rPr>
        <w:t>usposabljanj</w:t>
      </w:r>
      <w:r>
        <w:rPr>
          <w:rFonts w:ascii="Arial" w:hAnsi="Arial" w:cs="Arial"/>
          <w:sz w:val="20"/>
          <w:szCs w:val="20"/>
        </w:rPr>
        <w:t>e</w:t>
      </w:r>
      <w:r w:rsidRPr="005645E5">
        <w:rPr>
          <w:rFonts w:ascii="Arial" w:hAnsi="Arial" w:cs="Arial"/>
          <w:sz w:val="20"/>
          <w:szCs w:val="20"/>
        </w:rPr>
        <w:t xml:space="preserve"> študentov za delo na dogodkih Programa Svit vključujejo delo z osebami z oviranostmi (slepi in slabovidni) in komuniciranje z osebami z okvarami sluha</w:t>
      </w:r>
      <w:r>
        <w:rPr>
          <w:rFonts w:ascii="Arial" w:hAnsi="Arial" w:cs="Arial"/>
          <w:sz w:val="20"/>
          <w:szCs w:val="20"/>
        </w:rPr>
        <w:t>;</w:t>
      </w:r>
      <w:r w:rsidRPr="005645E5">
        <w:rPr>
          <w:rFonts w:ascii="Arial" w:hAnsi="Arial" w:cs="Arial"/>
          <w:sz w:val="20"/>
          <w:szCs w:val="20"/>
        </w:rPr>
        <w:t xml:space="preserve"> usposablja</w:t>
      </w:r>
      <w:r>
        <w:rPr>
          <w:rFonts w:ascii="Arial" w:hAnsi="Arial" w:cs="Arial"/>
          <w:sz w:val="20"/>
          <w:szCs w:val="20"/>
        </w:rPr>
        <w:t xml:space="preserve">jo tudi </w:t>
      </w:r>
      <w:r w:rsidRPr="005645E5">
        <w:rPr>
          <w:rFonts w:ascii="Arial" w:hAnsi="Arial" w:cs="Arial"/>
          <w:sz w:val="20"/>
          <w:szCs w:val="20"/>
        </w:rPr>
        <w:t>strokovn</w:t>
      </w:r>
      <w:r>
        <w:rPr>
          <w:rFonts w:ascii="Arial" w:hAnsi="Arial" w:cs="Arial"/>
          <w:sz w:val="20"/>
          <w:szCs w:val="20"/>
        </w:rPr>
        <w:t>o</w:t>
      </w:r>
      <w:r w:rsidRPr="005645E5">
        <w:rPr>
          <w:rFonts w:ascii="Arial" w:hAnsi="Arial" w:cs="Arial"/>
          <w:sz w:val="20"/>
          <w:szCs w:val="20"/>
        </w:rPr>
        <w:t xml:space="preserve"> osebj</w:t>
      </w:r>
      <w:r>
        <w:rPr>
          <w:rFonts w:ascii="Arial" w:hAnsi="Arial" w:cs="Arial"/>
          <w:sz w:val="20"/>
          <w:szCs w:val="20"/>
        </w:rPr>
        <w:t>e</w:t>
      </w:r>
      <w:r w:rsidRPr="005645E5">
        <w:rPr>
          <w:rFonts w:ascii="Arial" w:hAnsi="Arial" w:cs="Arial"/>
          <w:sz w:val="20"/>
          <w:szCs w:val="20"/>
        </w:rPr>
        <w:t xml:space="preserve"> za obravnavo starejših v skupnostnih službah </w:t>
      </w:r>
      <w:r>
        <w:rPr>
          <w:rFonts w:ascii="Arial" w:hAnsi="Arial" w:cs="Arial"/>
          <w:sz w:val="20"/>
          <w:szCs w:val="20"/>
        </w:rPr>
        <w:t>c</w:t>
      </w:r>
      <w:r w:rsidRPr="005645E5">
        <w:rPr>
          <w:rFonts w:ascii="Arial" w:hAnsi="Arial" w:cs="Arial"/>
          <w:sz w:val="20"/>
          <w:szCs w:val="20"/>
        </w:rPr>
        <w:t>entrov za duševno zdravje odraslih (</w:t>
      </w:r>
      <w:r w:rsidRPr="005645E5">
        <w:rPr>
          <w:rFonts w:ascii="Arial" w:hAnsi="Arial" w:cs="Arial"/>
          <w:b/>
          <w:bCs/>
          <w:i/>
          <w:iCs/>
          <w:sz w:val="20"/>
          <w:szCs w:val="20"/>
        </w:rPr>
        <w:t>NIJZ,</w:t>
      </w:r>
      <w:r w:rsidRPr="005645E5">
        <w:rPr>
          <w:rFonts w:ascii="Arial" w:hAnsi="Arial" w:cs="Arial"/>
          <w:i/>
          <w:iCs/>
          <w:sz w:val="20"/>
          <w:szCs w:val="20"/>
        </w:rPr>
        <w:t xml:space="preserve"> ukrepa 7.9</w:t>
      </w:r>
      <w:r w:rsidRPr="005645E5">
        <w:rPr>
          <w:rFonts w:ascii="Arial" w:hAnsi="Arial" w:cs="Arial"/>
          <w:sz w:val="20"/>
          <w:szCs w:val="20"/>
        </w:rPr>
        <w:t xml:space="preserve"> </w:t>
      </w:r>
      <w:r w:rsidRPr="005645E5">
        <w:rPr>
          <w:rFonts w:ascii="Arial" w:hAnsi="Arial" w:cs="Arial"/>
          <w:i/>
          <w:iCs/>
          <w:sz w:val="20"/>
          <w:szCs w:val="20"/>
        </w:rPr>
        <w:t>in 13.2</w:t>
      </w:r>
      <w:r w:rsidRPr="00FC24BD">
        <w:rPr>
          <w:rFonts w:ascii="Arial" w:hAnsi="Arial" w:cs="Arial"/>
          <w:iCs/>
          <w:sz w:val="20"/>
          <w:szCs w:val="20"/>
        </w:rPr>
        <w:t>).</w:t>
      </w:r>
    </w:p>
    <w:p w14:paraId="49B0927C" w14:textId="77777777" w:rsidR="006C243B" w:rsidRPr="005645E5" w:rsidRDefault="006C243B" w:rsidP="009D38A5">
      <w:pPr>
        <w:shd w:val="clear" w:color="auto" w:fill="DEEAF6"/>
        <w:spacing w:after="0"/>
        <w:rPr>
          <w:rFonts w:ascii="Arial" w:hAnsi="Arial" w:cs="Arial"/>
          <w:b/>
          <w:iCs/>
          <w:color w:val="000000" w:themeColor="text1"/>
          <w:sz w:val="20"/>
          <w:szCs w:val="20"/>
        </w:rPr>
      </w:pPr>
      <w:r w:rsidRPr="005645E5">
        <w:rPr>
          <w:rStyle w:val="Poudarek"/>
          <w:rFonts w:cs="Arial"/>
          <w:color w:val="000000" w:themeColor="text1"/>
          <w:szCs w:val="20"/>
        </w:rPr>
        <w:t xml:space="preserve">Dogodki </w:t>
      </w:r>
    </w:p>
    <w:p w14:paraId="15F07A03" w14:textId="5C3C02EB" w:rsidR="006C243B" w:rsidRPr="005645E5" w:rsidRDefault="006C243B" w:rsidP="00C07A84">
      <w:pPr>
        <w:shd w:val="clear" w:color="auto" w:fill="FFFFFF"/>
        <w:spacing w:before="100" w:beforeAutospacing="1" w:after="0"/>
        <w:jc w:val="both"/>
        <w:rPr>
          <w:rFonts w:ascii="Arial" w:hAnsi="Arial" w:cs="Arial"/>
          <w:color w:val="000000"/>
          <w:sz w:val="20"/>
          <w:szCs w:val="20"/>
        </w:rPr>
      </w:pPr>
      <w:r w:rsidRPr="005645E5">
        <w:rPr>
          <w:rFonts w:ascii="Arial" w:hAnsi="Arial" w:cs="Arial"/>
          <w:b/>
          <w:bCs/>
          <w:color w:val="000000"/>
          <w:sz w:val="20"/>
          <w:szCs w:val="20"/>
        </w:rPr>
        <w:t>ZPIZ</w:t>
      </w:r>
      <w:r w:rsidRPr="005645E5">
        <w:rPr>
          <w:rFonts w:ascii="Arial" w:hAnsi="Arial" w:cs="Arial"/>
          <w:color w:val="000000"/>
          <w:sz w:val="20"/>
          <w:szCs w:val="20"/>
        </w:rPr>
        <w:t xml:space="preserve"> poroča, da je v letu 2022 prek Zdravniške zbornice Slovenije organiziral tri strokovna predavanja, namenjena zdravnikom izvedencem, ki delujejo </w:t>
      </w:r>
      <w:r>
        <w:rPr>
          <w:rFonts w:ascii="Arial" w:hAnsi="Arial" w:cs="Arial"/>
          <w:color w:val="000000"/>
          <w:sz w:val="20"/>
          <w:szCs w:val="20"/>
        </w:rPr>
        <w:t>v</w:t>
      </w:r>
      <w:r w:rsidRPr="005645E5">
        <w:rPr>
          <w:rFonts w:ascii="Arial" w:hAnsi="Arial" w:cs="Arial"/>
          <w:color w:val="000000"/>
          <w:sz w:val="20"/>
          <w:szCs w:val="20"/>
        </w:rPr>
        <w:t xml:space="preserve"> </w:t>
      </w:r>
      <w:r>
        <w:rPr>
          <w:rFonts w:ascii="Arial" w:hAnsi="Arial" w:cs="Arial"/>
          <w:color w:val="000000"/>
          <w:sz w:val="20"/>
          <w:szCs w:val="20"/>
        </w:rPr>
        <w:t>i</w:t>
      </w:r>
      <w:r w:rsidRPr="005645E5">
        <w:rPr>
          <w:rFonts w:ascii="Arial" w:hAnsi="Arial" w:cs="Arial"/>
          <w:color w:val="000000"/>
          <w:sz w:val="20"/>
          <w:szCs w:val="20"/>
        </w:rPr>
        <w:t xml:space="preserve">nvalidskih komisijah. Po predavanjih so bili sprejeti </w:t>
      </w:r>
      <w:r w:rsidR="00F31E04">
        <w:rPr>
          <w:rFonts w:ascii="Arial" w:hAnsi="Arial" w:cs="Arial"/>
          <w:color w:val="000000"/>
          <w:sz w:val="20"/>
          <w:szCs w:val="20"/>
        </w:rPr>
        <w:t xml:space="preserve">sklepi, </w:t>
      </w:r>
      <w:r w:rsidRPr="005645E5">
        <w:rPr>
          <w:rFonts w:ascii="Arial" w:hAnsi="Arial" w:cs="Arial"/>
          <w:color w:val="000000"/>
          <w:sz w:val="20"/>
          <w:szCs w:val="20"/>
        </w:rPr>
        <w:t xml:space="preserve">namenjeni predvsem posodobitvi izvedenske prakse različnih področij. Strokovno srečanje, ki je potekalo 17. maja 2022, je bilo namenjeno izvedenski praksi s področja kardiologije na temo Kriteriji za oceno zmogljivosti kardiovaskularnega sistema. Izobraževanje je potekalo na daljavo, udeležilo se ga je </w:t>
      </w:r>
      <w:r w:rsidR="00F31E04">
        <w:rPr>
          <w:rFonts w:ascii="Arial" w:hAnsi="Arial" w:cs="Arial"/>
          <w:color w:val="000000"/>
          <w:sz w:val="20"/>
          <w:szCs w:val="20"/>
        </w:rPr>
        <w:t>več kot</w:t>
      </w:r>
      <w:r w:rsidR="00F31E04" w:rsidRPr="005645E5">
        <w:rPr>
          <w:rFonts w:ascii="Arial" w:hAnsi="Arial" w:cs="Arial"/>
          <w:color w:val="000000"/>
          <w:sz w:val="20"/>
          <w:szCs w:val="20"/>
        </w:rPr>
        <w:t xml:space="preserve"> </w:t>
      </w:r>
      <w:r w:rsidRPr="005645E5">
        <w:rPr>
          <w:rFonts w:ascii="Arial" w:hAnsi="Arial" w:cs="Arial"/>
          <w:color w:val="000000"/>
          <w:sz w:val="20"/>
          <w:szCs w:val="20"/>
        </w:rPr>
        <w:t xml:space="preserve">70 udeležencev. 3. novembra 2022 je v organizaciji Sektorja za izvedenstvo potekalo predavanje na temo Sodobno zdravljenje raka dojke in duševna stiska pri bolnicah. Predavanja se je udeležilo 66 slušateljev. Izobraževanje je potekalo na daljavo. Strokovnega srečanja so se udeležili tako člani Strokovnega združenja specialistov MDPŠ kot tudi strokovnjaki </w:t>
      </w:r>
      <w:r>
        <w:rPr>
          <w:rFonts w:ascii="Arial" w:hAnsi="Arial" w:cs="Arial"/>
          <w:color w:val="000000"/>
          <w:sz w:val="20"/>
          <w:szCs w:val="20"/>
        </w:rPr>
        <w:t>i</w:t>
      </w:r>
      <w:r w:rsidRPr="005645E5">
        <w:rPr>
          <w:rFonts w:ascii="Arial" w:hAnsi="Arial" w:cs="Arial"/>
          <w:color w:val="000000"/>
          <w:sz w:val="20"/>
          <w:szCs w:val="20"/>
        </w:rPr>
        <w:t xml:space="preserve">z vodilnih institucij, ki se ukvarjajo z oceno delazmožnosti. </w:t>
      </w:r>
      <w:r>
        <w:rPr>
          <w:rFonts w:ascii="Arial" w:hAnsi="Arial" w:cs="Arial"/>
          <w:color w:val="000000"/>
          <w:sz w:val="20"/>
          <w:szCs w:val="20"/>
        </w:rPr>
        <w:t>Tema</w:t>
      </w:r>
      <w:r w:rsidRPr="005645E5">
        <w:rPr>
          <w:rFonts w:ascii="Arial" w:hAnsi="Arial" w:cs="Arial"/>
          <w:color w:val="000000"/>
          <w:sz w:val="20"/>
          <w:szCs w:val="20"/>
        </w:rPr>
        <w:t xml:space="preserve"> tretje</w:t>
      </w:r>
      <w:r>
        <w:rPr>
          <w:rFonts w:ascii="Arial" w:hAnsi="Arial" w:cs="Arial"/>
          <w:color w:val="000000"/>
          <w:sz w:val="20"/>
          <w:szCs w:val="20"/>
        </w:rPr>
        <w:t>ga</w:t>
      </w:r>
      <w:r w:rsidRPr="005645E5">
        <w:rPr>
          <w:rFonts w:ascii="Arial" w:hAnsi="Arial" w:cs="Arial"/>
          <w:color w:val="000000"/>
          <w:sz w:val="20"/>
          <w:szCs w:val="20"/>
        </w:rPr>
        <w:t xml:space="preserve"> strokovne</w:t>
      </w:r>
      <w:r>
        <w:rPr>
          <w:rFonts w:ascii="Arial" w:hAnsi="Arial" w:cs="Arial"/>
          <w:color w:val="000000"/>
          <w:sz w:val="20"/>
          <w:szCs w:val="20"/>
        </w:rPr>
        <w:t>ga</w:t>
      </w:r>
      <w:r w:rsidRPr="005645E5">
        <w:rPr>
          <w:rFonts w:ascii="Arial" w:hAnsi="Arial" w:cs="Arial"/>
          <w:color w:val="000000"/>
          <w:sz w:val="20"/>
          <w:szCs w:val="20"/>
        </w:rPr>
        <w:t xml:space="preserve"> srečanj</w:t>
      </w:r>
      <w:r>
        <w:rPr>
          <w:rFonts w:ascii="Arial" w:hAnsi="Arial" w:cs="Arial"/>
          <w:color w:val="000000"/>
          <w:sz w:val="20"/>
          <w:szCs w:val="20"/>
        </w:rPr>
        <w:t>a</w:t>
      </w:r>
      <w:r w:rsidRPr="005645E5">
        <w:rPr>
          <w:rFonts w:ascii="Arial" w:hAnsi="Arial" w:cs="Arial"/>
          <w:color w:val="000000"/>
          <w:sz w:val="20"/>
          <w:szCs w:val="20"/>
        </w:rPr>
        <w:t>, ki je potekalo 14. decembra 2022, je bila Krvne bolezni, ki vplivajo na delazmožnost</w:t>
      </w:r>
      <w:r>
        <w:rPr>
          <w:rFonts w:ascii="Arial" w:hAnsi="Arial" w:cs="Arial"/>
          <w:color w:val="000000"/>
          <w:sz w:val="20"/>
          <w:szCs w:val="20"/>
        </w:rPr>
        <w:t>,</w:t>
      </w:r>
      <w:r w:rsidRPr="005645E5">
        <w:rPr>
          <w:rFonts w:ascii="Arial" w:hAnsi="Arial" w:cs="Arial"/>
          <w:color w:val="000000"/>
          <w:sz w:val="20"/>
          <w:szCs w:val="20"/>
        </w:rPr>
        <w:t xml:space="preserve"> in tiste, </w:t>
      </w:r>
      <w:r w:rsidR="00F31E04">
        <w:rPr>
          <w:rFonts w:ascii="Arial" w:hAnsi="Arial" w:cs="Arial"/>
          <w:color w:val="000000"/>
          <w:sz w:val="20"/>
          <w:szCs w:val="20"/>
        </w:rPr>
        <w:t>ki</w:t>
      </w:r>
      <w:r w:rsidRPr="005645E5">
        <w:rPr>
          <w:rFonts w:ascii="Arial" w:hAnsi="Arial" w:cs="Arial"/>
          <w:color w:val="000000"/>
          <w:sz w:val="20"/>
          <w:szCs w:val="20"/>
        </w:rPr>
        <w:t xml:space="preserve"> ne. Udeležilo se ga je nekaj manj kot 80 slušateljev. Izobraževanje je potekalo na daljavo in na lokaciji. Vsa predavanja so bila organizirana prek Zdravniške zbornice Slovenije, zdravniki so prejeli kreditne točke, ki se bodo upoštevale za podaljšanje licenc (</w:t>
      </w:r>
      <w:r w:rsidRPr="005645E5">
        <w:rPr>
          <w:rFonts w:ascii="Arial" w:hAnsi="Arial" w:cs="Arial"/>
          <w:b/>
          <w:bCs/>
          <w:i/>
          <w:iCs/>
          <w:color w:val="000000"/>
          <w:sz w:val="20"/>
          <w:szCs w:val="20"/>
        </w:rPr>
        <w:t>ZPIZ</w:t>
      </w:r>
      <w:r w:rsidRPr="005645E5">
        <w:rPr>
          <w:rFonts w:ascii="Arial" w:hAnsi="Arial" w:cs="Arial"/>
          <w:i/>
          <w:iCs/>
          <w:color w:val="000000"/>
          <w:sz w:val="20"/>
          <w:szCs w:val="20"/>
        </w:rPr>
        <w:t>, ukrep</w:t>
      </w:r>
      <w:r w:rsidRPr="005645E5">
        <w:rPr>
          <w:rFonts w:ascii="Arial" w:hAnsi="Arial" w:cs="Arial"/>
          <w:color w:val="000000"/>
          <w:sz w:val="20"/>
          <w:szCs w:val="20"/>
        </w:rPr>
        <w:t xml:space="preserve"> 7.12).</w:t>
      </w:r>
    </w:p>
    <w:p w14:paraId="45858C32" w14:textId="77777777" w:rsidR="006C243B" w:rsidRPr="005645E5" w:rsidRDefault="006C243B" w:rsidP="00B21AC7">
      <w:pPr>
        <w:spacing w:after="0"/>
        <w:jc w:val="both"/>
        <w:rPr>
          <w:rFonts w:ascii="Arial" w:eastAsia="Calibri" w:hAnsi="Arial" w:cs="Arial"/>
          <w:b/>
          <w:color w:val="000000" w:themeColor="text1"/>
          <w:sz w:val="20"/>
          <w:szCs w:val="20"/>
          <w:lang w:eastAsia="en-US"/>
        </w:rPr>
      </w:pPr>
    </w:p>
    <w:p w14:paraId="2F604277" w14:textId="5B091DFC" w:rsidR="006C243B" w:rsidRPr="005645E5" w:rsidRDefault="006C243B" w:rsidP="00C44CBA">
      <w:pPr>
        <w:jc w:val="both"/>
        <w:rPr>
          <w:rFonts w:ascii="Arial" w:hAnsi="Arial" w:cs="Arial"/>
          <w:sz w:val="20"/>
          <w:szCs w:val="20"/>
        </w:rPr>
      </w:pPr>
      <w:r w:rsidRPr="005645E5">
        <w:rPr>
          <w:rFonts w:ascii="Arial" w:eastAsia="Calibri" w:hAnsi="Arial" w:cs="Arial"/>
          <w:b/>
          <w:color w:val="000000" w:themeColor="text1"/>
          <w:sz w:val="20"/>
          <w:szCs w:val="20"/>
          <w:lang w:eastAsia="en-US"/>
        </w:rPr>
        <w:t xml:space="preserve">NIJZ </w:t>
      </w:r>
      <w:r w:rsidRPr="005645E5">
        <w:rPr>
          <w:rFonts w:ascii="Arial" w:eastAsia="Calibri" w:hAnsi="Arial" w:cs="Arial"/>
          <w:bCs/>
          <w:color w:val="000000" w:themeColor="text1"/>
          <w:sz w:val="20"/>
          <w:szCs w:val="20"/>
          <w:lang w:eastAsia="en-US"/>
        </w:rPr>
        <w:t>je v letu 2022</w:t>
      </w:r>
      <w:r w:rsidRPr="005645E5">
        <w:rPr>
          <w:rFonts w:ascii="Arial" w:eastAsia="Calibri" w:hAnsi="Arial" w:cs="Arial"/>
          <w:b/>
          <w:color w:val="000000" w:themeColor="text1"/>
          <w:sz w:val="20"/>
          <w:szCs w:val="20"/>
          <w:lang w:eastAsia="en-US"/>
        </w:rPr>
        <w:t xml:space="preserve"> </w:t>
      </w:r>
      <w:r w:rsidRPr="005645E5">
        <w:rPr>
          <w:rFonts w:ascii="Arial" w:hAnsi="Arial" w:cs="Arial"/>
          <w:sz w:val="20"/>
          <w:szCs w:val="20"/>
        </w:rPr>
        <w:t xml:space="preserve">na lokalni ravni </w:t>
      </w:r>
      <w:r>
        <w:rPr>
          <w:rFonts w:ascii="Arial" w:hAnsi="Arial" w:cs="Arial"/>
          <w:sz w:val="20"/>
          <w:szCs w:val="20"/>
        </w:rPr>
        <w:t>še naprej</w:t>
      </w:r>
      <w:r w:rsidRPr="005645E5">
        <w:rPr>
          <w:rFonts w:ascii="Arial" w:hAnsi="Arial" w:cs="Arial"/>
          <w:sz w:val="20"/>
          <w:szCs w:val="20"/>
        </w:rPr>
        <w:t xml:space="preserve"> spodbuja</w:t>
      </w:r>
      <w:r>
        <w:rPr>
          <w:rFonts w:ascii="Arial" w:hAnsi="Arial" w:cs="Arial"/>
          <w:sz w:val="20"/>
          <w:szCs w:val="20"/>
        </w:rPr>
        <w:t>l</w:t>
      </w:r>
      <w:r w:rsidRPr="005645E5">
        <w:rPr>
          <w:rFonts w:ascii="Arial" w:hAnsi="Arial" w:cs="Arial"/>
          <w:sz w:val="20"/>
          <w:szCs w:val="20"/>
        </w:rPr>
        <w:t xml:space="preserve"> sodelovanj</w:t>
      </w:r>
      <w:r>
        <w:rPr>
          <w:rFonts w:ascii="Arial" w:hAnsi="Arial" w:cs="Arial"/>
          <w:sz w:val="20"/>
          <w:szCs w:val="20"/>
        </w:rPr>
        <w:t>e</w:t>
      </w:r>
      <w:r w:rsidRPr="005645E5">
        <w:rPr>
          <w:rFonts w:ascii="Arial" w:hAnsi="Arial" w:cs="Arial"/>
          <w:sz w:val="20"/>
          <w:szCs w:val="20"/>
        </w:rPr>
        <w:t xml:space="preserve"> med izvajalci zdravstvenih in socialnih storitev tako iz javnega kot nevladnega sektorja za zmanjševanje neenakosti v zdravju. Pomagal in svetoval </w:t>
      </w:r>
      <w:r w:rsidR="009013C8">
        <w:rPr>
          <w:rFonts w:ascii="Arial" w:hAnsi="Arial" w:cs="Arial"/>
          <w:sz w:val="20"/>
          <w:szCs w:val="20"/>
        </w:rPr>
        <w:t xml:space="preserve">je </w:t>
      </w:r>
      <w:r w:rsidRPr="005645E5">
        <w:rPr>
          <w:rFonts w:ascii="Arial" w:hAnsi="Arial" w:cs="Arial"/>
          <w:sz w:val="20"/>
          <w:szCs w:val="20"/>
        </w:rPr>
        <w:t xml:space="preserve">tudi CKZ, CZ, </w:t>
      </w:r>
      <w:r>
        <w:rPr>
          <w:rFonts w:ascii="Arial" w:hAnsi="Arial" w:cs="Arial"/>
          <w:sz w:val="20"/>
          <w:szCs w:val="20"/>
        </w:rPr>
        <w:t>centrom za socialno delo</w:t>
      </w:r>
      <w:r w:rsidRPr="005645E5">
        <w:rPr>
          <w:rFonts w:ascii="Arial" w:hAnsi="Arial" w:cs="Arial"/>
          <w:sz w:val="20"/>
          <w:szCs w:val="20"/>
        </w:rPr>
        <w:t xml:space="preserve">, invalidskim društvom, društvom upokojencem in centrom za dnevno varstvo starejših pri posledicah na zdravje skupnosti, ki jih je pustila pandemija </w:t>
      </w:r>
      <w:r>
        <w:rPr>
          <w:rFonts w:ascii="Arial" w:hAnsi="Arial" w:cs="Arial"/>
          <w:sz w:val="20"/>
          <w:szCs w:val="20"/>
        </w:rPr>
        <w:t>covida</w:t>
      </w:r>
      <w:r w:rsidRPr="005645E5">
        <w:rPr>
          <w:rFonts w:ascii="Arial" w:hAnsi="Arial" w:cs="Arial"/>
          <w:sz w:val="20"/>
          <w:szCs w:val="20"/>
        </w:rPr>
        <w:t xml:space="preserve">-19. </w:t>
      </w:r>
      <w:r w:rsidR="009013C8">
        <w:rPr>
          <w:rFonts w:ascii="Arial" w:hAnsi="Arial" w:cs="Arial"/>
          <w:sz w:val="20"/>
          <w:szCs w:val="20"/>
        </w:rPr>
        <w:t>V NIJZ p</w:t>
      </w:r>
      <w:r w:rsidRPr="005645E5">
        <w:rPr>
          <w:rFonts w:ascii="Arial" w:hAnsi="Arial" w:cs="Arial"/>
          <w:sz w:val="20"/>
          <w:szCs w:val="20"/>
        </w:rPr>
        <w:t xml:space="preserve">odpirajo sodelovanja z invalidi pri načrtovanju, izvajanju in ocenjevanju zdravstvenih storitev. V oktobru 2022 so dosegli dogovor o izmenjavi informacij z NSIOS. Sodelovali so z MZ in NSIOS pri evropski strategiji </w:t>
      </w:r>
      <w:r>
        <w:rPr>
          <w:rFonts w:ascii="Arial" w:hAnsi="Arial" w:cs="Arial"/>
          <w:sz w:val="20"/>
          <w:szCs w:val="20"/>
        </w:rPr>
        <w:t>Svetovne zdravstvene organizacije</w:t>
      </w:r>
      <w:r w:rsidRPr="005645E5">
        <w:rPr>
          <w:rFonts w:ascii="Arial" w:hAnsi="Arial" w:cs="Arial"/>
          <w:sz w:val="20"/>
          <w:szCs w:val="20"/>
        </w:rPr>
        <w:t xml:space="preserve"> za doseganje najvišjega zdravstvenega standarda za invalide v letih 2022–2030. Nadgradili so </w:t>
      </w:r>
      <w:r>
        <w:rPr>
          <w:rFonts w:ascii="Arial" w:hAnsi="Arial" w:cs="Arial"/>
          <w:sz w:val="20"/>
          <w:szCs w:val="20"/>
        </w:rPr>
        <w:t>načine</w:t>
      </w:r>
      <w:r w:rsidRPr="005645E5">
        <w:rPr>
          <w:rFonts w:ascii="Arial" w:hAnsi="Arial" w:cs="Arial"/>
          <w:sz w:val="20"/>
          <w:szCs w:val="20"/>
        </w:rPr>
        <w:t xml:space="preserve"> za vključevanje oviranih in invalidnih oseb v preventivne programe. Pri tem še kot posebej pomemben program poudarjajo Skupaj za zdravje, ki nudi strokovno podporo invalidom pri skrbi za bolj zdrav življenjski slog in kakovostnejše življenje (</w:t>
      </w:r>
      <w:r w:rsidRPr="005645E5">
        <w:rPr>
          <w:rFonts w:ascii="Arial" w:hAnsi="Arial" w:cs="Arial"/>
          <w:b/>
          <w:bCs/>
          <w:i/>
          <w:iCs/>
          <w:sz w:val="20"/>
          <w:szCs w:val="20"/>
        </w:rPr>
        <w:t>NIJZ</w:t>
      </w:r>
      <w:r w:rsidRPr="005645E5">
        <w:rPr>
          <w:rFonts w:ascii="Arial" w:hAnsi="Arial" w:cs="Arial"/>
          <w:i/>
          <w:iCs/>
          <w:sz w:val="20"/>
          <w:szCs w:val="20"/>
        </w:rPr>
        <w:t>, ukrepi 1.5, 7.2, 7.3, 7.4, 7.8 in 13.2</w:t>
      </w:r>
      <w:r w:rsidRPr="005645E5">
        <w:rPr>
          <w:rFonts w:ascii="Arial" w:hAnsi="Arial" w:cs="Arial"/>
          <w:sz w:val="20"/>
          <w:szCs w:val="20"/>
        </w:rPr>
        <w:t>).</w:t>
      </w:r>
    </w:p>
    <w:p w14:paraId="1AE2A314" w14:textId="34F45202" w:rsidR="006C243B" w:rsidRPr="005645E5" w:rsidRDefault="006C243B" w:rsidP="007E6D91">
      <w:pPr>
        <w:pStyle w:val="Navadensplet"/>
        <w:shd w:val="clear" w:color="auto" w:fill="FFFFFF"/>
        <w:spacing w:before="0" w:beforeAutospacing="0" w:after="0" w:afterAutospacing="0" w:line="276" w:lineRule="auto"/>
        <w:jc w:val="both"/>
        <w:rPr>
          <w:rFonts w:ascii="Arial" w:hAnsi="Arial" w:cs="Arial"/>
          <w:sz w:val="20"/>
          <w:szCs w:val="20"/>
          <w:lang w:val="sl-SI"/>
        </w:rPr>
      </w:pPr>
      <w:r w:rsidRPr="005645E5">
        <w:rPr>
          <w:rFonts w:ascii="Arial" w:hAnsi="Arial" w:cs="Arial"/>
          <w:b/>
          <w:bCs/>
          <w:sz w:val="20"/>
          <w:szCs w:val="20"/>
          <w:lang w:val="sl-SI"/>
        </w:rPr>
        <w:t xml:space="preserve">ZZZS </w:t>
      </w:r>
      <w:r w:rsidRPr="005645E5">
        <w:rPr>
          <w:rFonts w:ascii="Arial" w:hAnsi="Arial" w:cs="Arial"/>
          <w:sz w:val="20"/>
          <w:szCs w:val="20"/>
          <w:lang w:val="sl-SI"/>
        </w:rPr>
        <w:t xml:space="preserve">poroča o številnih dogodkih v letu 2022, v katerem so </w:t>
      </w:r>
      <w:r w:rsidR="009013C8">
        <w:rPr>
          <w:rFonts w:ascii="Arial" w:hAnsi="Arial" w:cs="Arial"/>
          <w:sz w:val="20"/>
          <w:szCs w:val="20"/>
          <w:lang w:val="sl-SI"/>
        </w:rPr>
        <w:t>zaznamovali</w:t>
      </w:r>
      <w:r w:rsidR="009013C8" w:rsidRPr="005645E5">
        <w:rPr>
          <w:rFonts w:ascii="Arial" w:hAnsi="Arial" w:cs="Arial"/>
          <w:sz w:val="20"/>
          <w:szCs w:val="20"/>
          <w:lang w:val="sl-SI"/>
        </w:rPr>
        <w:t xml:space="preserve"> </w:t>
      </w:r>
      <w:r w:rsidRPr="005645E5">
        <w:rPr>
          <w:rFonts w:ascii="Arial" w:hAnsi="Arial" w:cs="Arial"/>
          <w:sz w:val="20"/>
          <w:szCs w:val="20"/>
          <w:lang w:val="sl-SI"/>
        </w:rPr>
        <w:t xml:space="preserve">tudi 30. obletnico ustanovitve zavoda. Prvega marca 1992 je bil namreč na podlagi zakona ustanovljen ZZZS, ki je na temeljih večstoletne slovenske tradicije in evropskih izkušenj postal izvajalec obveznega zdravstvenega zavarovanja, ki na podlagi solidarnosti, socialne pravičnosti in neprofitnosti zavarovanim osebam zagotavlja zdravstveno in socialno varnost v času bolezni ali poškodbe. ZZZS že 30 let dokazuje, da s sredstvi za zdravstveno varstvo upravlja gospodarno in skupaj z vsemi institucijami, ki sooblikujejo zdravstveni sistem, zagotavlja kakovostno zdravstveno oskrbo ter omogoča uvajanje novih sodobnih zdravstvenih tehnologij, zdravljenja, zdravil in medicinskih pripomočkov. Ponosni na številne dosežke se </w:t>
      </w:r>
      <w:r w:rsidR="009013C8">
        <w:rPr>
          <w:rFonts w:ascii="Arial" w:hAnsi="Arial" w:cs="Arial"/>
          <w:sz w:val="20"/>
          <w:szCs w:val="20"/>
          <w:lang w:val="sl-SI"/>
        </w:rPr>
        <w:t xml:space="preserve">v ZZZS </w:t>
      </w:r>
      <w:r w:rsidRPr="005645E5">
        <w:rPr>
          <w:rFonts w:ascii="Arial" w:hAnsi="Arial" w:cs="Arial"/>
          <w:sz w:val="20"/>
          <w:szCs w:val="20"/>
          <w:lang w:val="sl-SI"/>
        </w:rPr>
        <w:t xml:space="preserve">hkrati zavedajo številnih izzivov, med drugim tudi dejstva, da v Sloveniji nismo dosledno </w:t>
      </w:r>
      <w:r w:rsidRPr="005645E5">
        <w:rPr>
          <w:rFonts w:ascii="Arial" w:hAnsi="Arial" w:cs="Arial"/>
          <w:sz w:val="20"/>
          <w:szCs w:val="20"/>
          <w:lang w:val="sl-SI"/>
        </w:rPr>
        <w:lastRenderedPageBreak/>
        <w:t>izpeljali modela socialnega zdravstvenega zavarovanja. Hkrati ZZZS ni bila dodeljena primerljiva vloga, kot jo imajo bolniške blagajne v številnih drugih evropskih državah (Avstrija, Nemčija, Francija</w:t>
      </w:r>
      <w:r w:rsidR="009013C8">
        <w:rPr>
          <w:rFonts w:ascii="Arial" w:hAnsi="Arial" w:cs="Arial"/>
          <w:sz w:val="20"/>
          <w:szCs w:val="20"/>
          <w:lang w:val="sl-SI"/>
        </w:rPr>
        <w:t xml:space="preserve"> in druge</w:t>
      </w:r>
      <w:r w:rsidRPr="005645E5">
        <w:rPr>
          <w:rFonts w:ascii="Arial" w:hAnsi="Arial" w:cs="Arial"/>
          <w:sz w:val="20"/>
          <w:szCs w:val="20"/>
          <w:lang w:val="sl-SI"/>
        </w:rPr>
        <w:t xml:space="preserve">). </w:t>
      </w:r>
    </w:p>
    <w:p w14:paraId="0396F390" w14:textId="2D637DA1" w:rsidR="006C243B" w:rsidRPr="005645E5" w:rsidRDefault="006C243B" w:rsidP="007E6D91">
      <w:pPr>
        <w:pStyle w:val="Navadensplet"/>
        <w:shd w:val="clear" w:color="auto" w:fill="FFFFFF"/>
        <w:spacing w:before="0" w:beforeAutospacing="0" w:after="0" w:afterAutospacing="0" w:line="276" w:lineRule="auto"/>
        <w:jc w:val="both"/>
        <w:rPr>
          <w:rFonts w:ascii="Arial" w:hAnsi="Arial" w:cs="Arial"/>
          <w:sz w:val="20"/>
          <w:szCs w:val="20"/>
          <w:lang w:val="sl-SI"/>
        </w:rPr>
      </w:pPr>
      <w:r w:rsidRPr="005645E5">
        <w:rPr>
          <w:rFonts w:ascii="Arial" w:hAnsi="Arial" w:cs="Arial"/>
          <w:sz w:val="20"/>
          <w:szCs w:val="20"/>
          <w:lang w:val="sl-SI"/>
        </w:rPr>
        <w:t xml:space="preserve">ZZZS je 12. julija 2022 </w:t>
      </w:r>
      <w:r>
        <w:rPr>
          <w:rFonts w:ascii="Arial" w:hAnsi="Arial" w:cs="Arial"/>
          <w:sz w:val="20"/>
          <w:szCs w:val="20"/>
          <w:lang w:val="sl-SI"/>
        </w:rPr>
        <w:t>na</w:t>
      </w:r>
      <w:r w:rsidRPr="005645E5">
        <w:rPr>
          <w:rFonts w:ascii="Arial" w:hAnsi="Arial" w:cs="Arial"/>
          <w:sz w:val="20"/>
          <w:szCs w:val="20"/>
          <w:lang w:val="sl-SI"/>
        </w:rPr>
        <w:t xml:space="preserve"> novinarsk</w:t>
      </w:r>
      <w:r>
        <w:rPr>
          <w:rFonts w:ascii="Arial" w:hAnsi="Arial" w:cs="Arial"/>
          <w:sz w:val="20"/>
          <w:szCs w:val="20"/>
          <w:lang w:val="sl-SI"/>
        </w:rPr>
        <w:t>i</w:t>
      </w:r>
      <w:r w:rsidRPr="005645E5">
        <w:rPr>
          <w:rFonts w:ascii="Arial" w:hAnsi="Arial" w:cs="Arial"/>
          <w:sz w:val="20"/>
          <w:szCs w:val="20"/>
          <w:lang w:val="sl-SI"/>
        </w:rPr>
        <w:t xml:space="preserve"> konferenc</w:t>
      </w:r>
      <w:r>
        <w:rPr>
          <w:rFonts w:ascii="Arial" w:hAnsi="Arial" w:cs="Arial"/>
          <w:sz w:val="20"/>
          <w:szCs w:val="20"/>
          <w:lang w:val="sl-SI"/>
        </w:rPr>
        <w:t>i</w:t>
      </w:r>
      <w:r w:rsidRPr="005645E5">
        <w:rPr>
          <w:rFonts w:ascii="Arial" w:hAnsi="Arial" w:cs="Arial"/>
          <w:sz w:val="20"/>
          <w:szCs w:val="20"/>
          <w:lang w:val="sl-SI"/>
        </w:rPr>
        <w:t xml:space="preserve"> predstavil mnenje in predlog amandmajev na predlog ZNUZSZS, </w:t>
      </w:r>
      <w:r>
        <w:rPr>
          <w:rFonts w:ascii="Arial" w:hAnsi="Arial" w:cs="Arial"/>
          <w:sz w:val="20"/>
          <w:szCs w:val="20"/>
          <w:lang w:val="sl-SI"/>
        </w:rPr>
        <w:t>ki ju</w:t>
      </w:r>
      <w:r w:rsidRPr="005645E5">
        <w:rPr>
          <w:rFonts w:ascii="Arial" w:hAnsi="Arial" w:cs="Arial"/>
          <w:sz w:val="20"/>
          <w:szCs w:val="20"/>
          <w:lang w:val="sl-SI"/>
        </w:rPr>
        <w:t xml:space="preserve"> je pos</w:t>
      </w:r>
      <w:r>
        <w:rPr>
          <w:rFonts w:ascii="Arial" w:hAnsi="Arial" w:cs="Arial"/>
          <w:sz w:val="20"/>
          <w:szCs w:val="20"/>
          <w:lang w:val="sl-SI"/>
        </w:rPr>
        <w:t>lal</w:t>
      </w:r>
      <w:r w:rsidRPr="005645E5">
        <w:rPr>
          <w:rFonts w:ascii="Arial" w:hAnsi="Arial" w:cs="Arial"/>
          <w:sz w:val="20"/>
          <w:szCs w:val="20"/>
          <w:lang w:val="sl-SI"/>
        </w:rPr>
        <w:t xml:space="preserve"> državnemu zboru, vladi, MZ in MF. ZZZS meni, da so zakonodajne spremembe sistema zdravstvenega varstva in zdravstvenega zavarovanja nedvomno potrebne, na kar opozarja že vrsto let</w:t>
      </w:r>
      <w:r>
        <w:rPr>
          <w:rFonts w:ascii="Arial" w:hAnsi="Arial" w:cs="Arial"/>
          <w:sz w:val="20"/>
          <w:szCs w:val="20"/>
          <w:lang w:val="sl-SI"/>
        </w:rPr>
        <w:t>,</w:t>
      </w:r>
      <w:r w:rsidRPr="005645E5">
        <w:rPr>
          <w:rFonts w:ascii="Arial" w:hAnsi="Arial" w:cs="Arial"/>
          <w:sz w:val="20"/>
          <w:szCs w:val="20"/>
          <w:lang w:val="sl-SI"/>
        </w:rPr>
        <w:t xml:space="preserve"> in se ob tem zavzema, da bi bile spremembe premišljeno načrtovane, da ne bi povzročile dodatnih težav pri izvajalcih zdravstvene dejavnosti, zavarovanih osebah in </w:t>
      </w:r>
      <w:r w:rsidR="009013C8">
        <w:rPr>
          <w:rFonts w:ascii="Arial" w:hAnsi="Arial" w:cs="Arial"/>
          <w:sz w:val="20"/>
          <w:szCs w:val="20"/>
          <w:lang w:val="sl-SI"/>
        </w:rPr>
        <w:t xml:space="preserve">drugih </w:t>
      </w:r>
      <w:r w:rsidRPr="005645E5">
        <w:rPr>
          <w:rFonts w:ascii="Arial" w:hAnsi="Arial" w:cs="Arial"/>
          <w:sz w:val="20"/>
          <w:szCs w:val="20"/>
          <w:lang w:val="sl-SI"/>
        </w:rPr>
        <w:t>deležnikih v sistemu.</w:t>
      </w:r>
    </w:p>
    <w:p w14:paraId="510A7EC1" w14:textId="53AFC7BA" w:rsidR="006C243B" w:rsidRPr="005645E5" w:rsidRDefault="006C243B" w:rsidP="007E6D91">
      <w:pPr>
        <w:pStyle w:val="Navadensplet"/>
        <w:shd w:val="clear" w:color="auto" w:fill="FFFFFF"/>
        <w:spacing w:before="0" w:beforeAutospacing="0" w:after="0" w:afterAutospacing="0" w:line="276" w:lineRule="auto"/>
        <w:jc w:val="both"/>
        <w:rPr>
          <w:rFonts w:ascii="Arial" w:hAnsi="Arial" w:cs="Arial"/>
          <w:sz w:val="20"/>
          <w:szCs w:val="20"/>
          <w:lang w:val="sl-SI"/>
        </w:rPr>
      </w:pPr>
      <w:r w:rsidRPr="005645E5">
        <w:rPr>
          <w:rFonts w:ascii="Arial" w:hAnsi="Arial" w:cs="Arial"/>
          <w:sz w:val="20"/>
          <w:szCs w:val="20"/>
          <w:lang w:val="sl-SI"/>
        </w:rPr>
        <w:t>18. oktobra 2022 je ZZZS na novinarski konferenci med drugim predstavil sprejet</w:t>
      </w:r>
      <w:r>
        <w:rPr>
          <w:rFonts w:ascii="Arial" w:hAnsi="Arial" w:cs="Arial"/>
          <w:sz w:val="20"/>
          <w:szCs w:val="20"/>
          <w:lang w:val="sl-SI"/>
        </w:rPr>
        <w:t>i</w:t>
      </w:r>
      <w:r w:rsidRPr="005645E5">
        <w:rPr>
          <w:rFonts w:ascii="Arial" w:hAnsi="Arial" w:cs="Arial"/>
          <w:sz w:val="20"/>
          <w:szCs w:val="20"/>
          <w:lang w:val="sl-SI"/>
        </w:rPr>
        <w:t xml:space="preserve"> Predlog rebalansa Finančnega načrta za leto 2022. Zaradi spremenjenih pogojev poslovanja (ki so predvsem posledica interventnega zakona PKP 10 in Zakona o dolgotrajni oskrbi, spremenjenih </w:t>
      </w:r>
      <w:r>
        <w:rPr>
          <w:rFonts w:ascii="Arial" w:hAnsi="Arial" w:cs="Arial"/>
          <w:sz w:val="20"/>
          <w:szCs w:val="20"/>
          <w:lang w:val="sl-SI"/>
        </w:rPr>
        <w:t>svetovnih</w:t>
      </w:r>
      <w:r w:rsidRPr="005645E5">
        <w:rPr>
          <w:rFonts w:ascii="Arial" w:hAnsi="Arial" w:cs="Arial"/>
          <w:sz w:val="20"/>
          <w:szCs w:val="20"/>
          <w:lang w:val="sl-SI"/>
        </w:rPr>
        <w:t xml:space="preserve"> makroekonomskih izhodišč za leto 2022, večjega finančnega vpliva </w:t>
      </w:r>
      <w:r>
        <w:rPr>
          <w:rFonts w:ascii="Arial" w:hAnsi="Arial" w:cs="Arial"/>
          <w:sz w:val="20"/>
          <w:szCs w:val="20"/>
          <w:lang w:val="sl-SI"/>
        </w:rPr>
        <w:t>covida</w:t>
      </w:r>
      <w:r w:rsidRPr="005645E5">
        <w:rPr>
          <w:rFonts w:ascii="Arial" w:hAnsi="Arial" w:cs="Arial"/>
          <w:sz w:val="20"/>
          <w:szCs w:val="20"/>
          <w:lang w:val="sl-SI"/>
        </w:rPr>
        <w:t xml:space="preserve">-19 na rast odhodkov, učinkov Aneksa 1 k </w:t>
      </w:r>
      <w:r>
        <w:rPr>
          <w:rFonts w:ascii="Arial" w:hAnsi="Arial" w:cs="Arial"/>
          <w:sz w:val="20"/>
          <w:szCs w:val="20"/>
          <w:lang w:val="sl-SI"/>
        </w:rPr>
        <w:t>s</w:t>
      </w:r>
      <w:r w:rsidRPr="005645E5">
        <w:rPr>
          <w:rFonts w:ascii="Arial" w:hAnsi="Arial" w:cs="Arial"/>
          <w:sz w:val="20"/>
          <w:szCs w:val="20"/>
          <w:lang w:val="sl-SI"/>
        </w:rPr>
        <w:t>plošnemu dogovoru za leto 2022, večje rasti zdravstvenih storitev</w:t>
      </w:r>
      <w:r>
        <w:rPr>
          <w:rFonts w:ascii="Arial" w:hAnsi="Arial" w:cs="Arial"/>
          <w:sz w:val="20"/>
          <w:szCs w:val="20"/>
          <w:lang w:val="sl-SI"/>
        </w:rPr>
        <w:t>,</w:t>
      </w:r>
      <w:r w:rsidRPr="005645E5">
        <w:rPr>
          <w:rFonts w:ascii="Arial" w:hAnsi="Arial" w:cs="Arial"/>
          <w:sz w:val="20"/>
          <w:szCs w:val="20"/>
          <w:lang w:val="sl-SI"/>
        </w:rPr>
        <w:t xml:space="preserve"> plačanih po realizaciji, večje rasti kalkulativnih elementov cene zdravstvenih storitev zaradi dvigov plač v zdravstvu</w:t>
      </w:r>
      <w:r>
        <w:rPr>
          <w:rFonts w:ascii="Arial" w:hAnsi="Arial" w:cs="Arial"/>
          <w:sz w:val="20"/>
          <w:szCs w:val="20"/>
          <w:lang w:val="sl-SI"/>
        </w:rPr>
        <w:t>,</w:t>
      </w:r>
      <w:r w:rsidRPr="005645E5">
        <w:rPr>
          <w:rFonts w:ascii="Arial" w:hAnsi="Arial" w:cs="Arial"/>
          <w:sz w:val="20"/>
          <w:szCs w:val="20"/>
          <w:lang w:val="sl-SI"/>
        </w:rPr>
        <w:t xml:space="preserve"> povprečne rasti cen življenjskih potrebščin </w:t>
      </w:r>
      <w:r>
        <w:rPr>
          <w:rFonts w:ascii="Arial" w:hAnsi="Arial" w:cs="Arial"/>
          <w:sz w:val="20"/>
          <w:szCs w:val="20"/>
          <w:lang w:val="sl-SI"/>
        </w:rPr>
        <w:t>in</w:t>
      </w:r>
      <w:r w:rsidRPr="005645E5">
        <w:rPr>
          <w:rFonts w:ascii="Arial" w:hAnsi="Arial" w:cs="Arial"/>
          <w:sz w:val="20"/>
          <w:szCs w:val="20"/>
          <w:lang w:val="sl-SI"/>
        </w:rPr>
        <w:t xml:space="preserve"> drugih sprememb) je z rebalansom povečal prihodke in tudi odhodke ZZZS, tako da je presežek odhodkov nad prihodki znašal 194,1 milijona evrov in je bil v celoti pokrit iz lastnih virov ZZZS. Zaradi omejitve obsega izdatkov za zdravstveno blagajno na podlagi posebnega odloka državnega zbora za leto 2022 na 4,1 milijarde evrov ZZZS po predvidevanjih konec leta ni mogel poravnati 1,6 odstotka vseh zapadlih obveznosti. Zato so znova tudi ob pripravi rebalansa opozorili, da je treba za vsa prihodnja leta za vse obveznosti obveznega zdravstvenega zavarovanja zagotoviti trajno proračunsko varovalko v primeru primanjkljaja prihodkov nad odhodki. Le z uvedbo trajne proračunske varovalke lahko zagotovimo finančno vzdržnost zdravstvenega sistema.</w:t>
      </w:r>
    </w:p>
    <w:p w14:paraId="1AAD88BC" w14:textId="61E0E318" w:rsidR="006C243B" w:rsidRPr="005645E5" w:rsidRDefault="006C243B" w:rsidP="007E6D91">
      <w:pPr>
        <w:pStyle w:val="Navadensplet"/>
        <w:shd w:val="clear" w:color="auto" w:fill="FFFFFF"/>
        <w:spacing w:before="0" w:beforeAutospacing="0" w:after="0" w:afterAutospacing="0" w:line="276" w:lineRule="auto"/>
        <w:jc w:val="both"/>
        <w:rPr>
          <w:rFonts w:ascii="Arial" w:hAnsi="Arial" w:cs="Arial"/>
          <w:sz w:val="20"/>
          <w:szCs w:val="20"/>
          <w:lang w:val="sl-SI"/>
        </w:rPr>
      </w:pPr>
      <w:r w:rsidRPr="005645E5">
        <w:rPr>
          <w:rFonts w:ascii="Arial" w:hAnsi="Arial" w:cs="Arial"/>
          <w:sz w:val="20"/>
          <w:szCs w:val="20"/>
          <w:lang w:val="sl-SI"/>
        </w:rPr>
        <w:t>ZZZS je v letu 2022 posodobil brošuro Pravice iz obveznega zdravstvenega zavarovanja, v okviru katere je posebej poudarjena tudi pravica do medicinskih pripomočkov, ki jih uporabljajo invalidne osebe.</w:t>
      </w:r>
    </w:p>
    <w:p w14:paraId="0E6346E0" w14:textId="77777777" w:rsidR="006C243B" w:rsidRPr="005645E5" w:rsidRDefault="006C243B" w:rsidP="007E6D91">
      <w:pPr>
        <w:pStyle w:val="Navadensplet"/>
        <w:shd w:val="clear" w:color="auto" w:fill="FFFFFF"/>
        <w:spacing w:before="0" w:beforeAutospacing="0" w:after="0" w:afterAutospacing="0" w:line="276" w:lineRule="auto"/>
        <w:jc w:val="both"/>
        <w:rPr>
          <w:rFonts w:ascii="Arial" w:hAnsi="Arial" w:cs="Arial"/>
          <w:sz w:val="20"/>
          <w:szCs w:val="20"/>
          <w:lang w:val="sl-SI"/>
        </w:rPr>
      </w:pPr>
    </w:p>
    <w:p w14:paraId="11A2CA28"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Kvantitativni podatki </w:t>
      </w:r>
    </w:p>
    <w:p w14:paraId="2D321EA6" w14:textId="77777777" w:rsidR="006C243B" w:rsidRPr="005645E5" w:rsidRDefault="006C243B" w:rsidP="00B21AC7">
      <w:pPr>
        <w:spacing w:after="0"/>
        <w:jc w:val="both"/>
        <w:rPr>
          <w:rFonts w:ascii="Arial" w:eastAsia="Calibri" w:hAnsi="Arial" w:cs="Arial"/>
          <w:b/>
          <w:color w:val="000000" w:themeColor="text1"/>
          <w:sz w:val="20"/>
          <w:szCs w:val="20"/>
          <w:lang w:eastAsia="en-US"/>
        </w:rPr>
      </w:pPr>
    </w:p>
    <w:p w14:paraId="76CE9008" w14:textId="75CF78B7" w:rsidR="006C243B" w:rsidRPr="005645E5" w:rsidRDefault="006C243B" w:rsidP="00AC030D">
      <w:pPr>
        <w:jc w:val="both"/>
        <w:rPr>
          <w:rFonts w:ascii="Arial" w:hAnsi="Arial" w:cs="Arial"/>
          <w:sz w:val="20"/>
          <w:szCs w:val="20"/>
        </w:rPr>
      </w:pPr>
      <w:r w:rsidRPr="005645E5">
        <w:rPr>
          <w:rFonts w:ascii="Arial" w:hAnsi="Arial" w:cs="Arial"/>
          <w:b/>
          <w:bCs/>
          <w:sz w:val="20"/>
          <w:szCs w:val="20"/>
        </w:rPr>
        <w:t>NIJZ</w:t>
      </w:r>
      <w:r w:rsidRPr="005645E5">
        <w:rPr>
          <w:rFonts w:ascii="Arial" w:hAnsi="Arial" w:cs="Arial"/>
          <w:sz w:val="20"/>
          <w:szCs w:val="20"/>
        </w:rPr>
        <w:t xml:space="preserve"> zbira podatke o zdravju in zdravstvenem varstvu glede na pravne podlage, ki so zajete v </w:t>
      </w:r>
      <w:bookmarkStart w:id="101" w:name="_Hlk134086434"/>
      <w:r w:rsidRPr="005645E5">
        <w:rPr>
          <w:rFonts w:ascii="Arial" w:hAnsi="Arial" w:cs="Arial"/>
          <w:sz w:val="20"/>
          <w:szCs w:val="20"/>
        </w:rPr>
        <w:t>Zakonu o zbirkah podatkov o zdravstvenem varstvu (Uradni list RS, št. 65/00, 47/15, 31/18, 152/20 – ZZUOOP, 175/20 – ZIUOPDVE, 203/20 – ZIUPOPDVE, 112/21 – ZNUPZ, 196/21 – ZDOsk, 206/21 – ZDUPŠOP, 141/22 – ZNUNBZ in 18/23 – ZDU-1O,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ZZPPZ).</w:t>
      </w:r>
      <w:bookmarkEnd w:id="101"/>
      <w:r w:rsidRPr="005645E5">
        <w:rPr>
          <w:rFonts w:ascii="Arial" w:hAnsi="Arial" w:cs="Arial"/>
          <w:sz w:val="20"/>
          <w:szCs w:val="20"/>
        </w:rPr>
        <w:t xml:space="preserve"> V teh pravnih podlagah invalidi in otroci s posebnimi potrebami niso posebej </w:t>
      </w:r>
      <w:r>
        <w:rPr>
          <w:rFonts w:ascii="Arial" w:hAnsi="Arial" w:cs="Arial"/>
          <w:sz w:val="20"/>
          <w:szCs w:val="20"/>
        </w:rPr>
        <w:t>obravnavani</w:t>
      </w:r>
      <w:r w:rsidRPr="005645E5">
        <w:rPr>
          <w:rFonts w:ascii="Arial" w:hAnsi="Arial" w:cs="Arial"/>
          <w:sz w:val="20"/>
          <w:szCs w:val="20"/>
        </w:rPr>
        <w:t>. Podatke o manj zmožnosti zbirajo v nekaterih nacionalnih raziskavah (</w:t>
      </w:r>
      <w:r w:rsidRPr="005645E5">
        <w:rPr>
          <w:rFonts w:ascii="Arial" w:hAnsi="Arial" w:cs="Arial"/>
          <w:color w:val="000000" w:themeColor="text1"/>
          <w:sz w:val="20"/>
          <w:szCs w:val="20"/>
        </w:rPr>
        <w:t xml:space="preserve">na primer </w:t>
      </w:r>
      <w:r w:rsidRPr="005645E5">
        <w:rPr>
          <w:rFonts w:ascii="Arial" w:hAnsi="Arial" w:cs="Arial"/>
          <w:sz w:val="20"/>
          <w:szCs w:val="20"/>
        </w:rPr>
        <w:t>EHIS) v skladu z evropskimi uredbami, več tovrstnih podatkov pa zbirajo nekatere druge institucije v Sloveniji (</w:t>
      </w:r>
      <w:r w:rsidRPr="005645E5">
        <w:rPr>
          <w:rFonts w:ascii="Arial" w:hAnsi="Arial" w:cs="Arial"/>
          <w:color w:val="000000" w:themeColor="text1"/>
          <w:sz w:val="20"/>
          <w:szCs w:val="20"/>
        </w:rPr>
        <w:t xml:space="preserve">na primer </w:t>
      </w:r>
      <w:r w:rsidRPr="005645E5">
        <w:rPr>
          <w:rFonts w:ascii="Arial" w:hAnsi="Arial" w:cs="Arial"/>
          <w:sz w:val="20"/>
          <w:szCs w:val="20"/>
        </w:rPr>
        <w:t>SURS, ZPIZ, IER). NIJZ v skladu z resolucijo Skupaj z družbo zdravja 2018</w:t>
      </w:r>
      <w:r>
        <w:rPr>
          <w:rFonts w:ascii="Arial" w:hAnsi="Arial" w:cs="Arial"/>
          <w:sz w:val="20"/>
          <w:szCs w:val="20"/>
        </w:rPr>
        <w:t>–</w:t>
      </w:r>
      <w:r w:rsidRPr="005645E5">
        <w:rPr>
          <w:rFonts w:ascii="Arial" w:hAnsi="Arial" w:cs="Arial"/>
          <w:sz w:val="20"/>
          <w:szCs w:val="20"/>
        </w:rPr>
        <w:t xml:space="preserve">2025 redno pripravlja poročila o neenakosti v zdravju, naslednje poročilo bo predvidoma usmerjeno v neenakosti pri dostopu do zdravstvenega </w:t>
      </w:r>
      <w:r>
        <w:rPr>
          <w:rFonts w:ascii="Arial" w:hAnsi="Arial" w:cs="Arial"/>
          <w:sz w:val="20"/>
          <w:szCs w:val="20"/>
        </w:rPr>
        <w:t>s</w:t>
      </w:r>
      <w:r w:rsidRPr="005645E5">
        <w:rPr>
          <w:rFonts w:ascii="Arial" w:hAnsi="Arial" w:cs="Arial"/>
          <w:sz w:val="20"/>
          <w:szCs w:val="20"/>
        </w:rPr>
        <w:t>istema. Vsi podatki, ki jih NIJZ zbira, so prek različnih diseminacijskih kanalov (publikacije, podatkovni portal) na voljo različnim odločevalcem za nenehne izboljšave enakosti oziroma zmanjševanje neenakosti (</w:t>
      </w:r>
      <w:r w:rsidRPr="005645E5">
        <w:rPr>
          <w:rFonts w:ascii="Arial" w:hAnsi="Arial" w:cs="Arial"/>
          <w:b/>
          <w:bCs/>
          <w:i/>
          <w:iCs/>
          <w:sz w:val="20"/>
          <w:szCs w:val="20"/>
        </w:rPr>
        <w:t>NIJZ</w:t>
      </w:r>
      <w:r w:rsidRPr="005645E5">
        <w:rPr>
          <w:rFonts w:ascii="Arial" w:hAnsi="Arial" w:cs="Arial"/>
          <w:i/>
          <w:iCs/>
          <w:sz w:val="20"/>
          <w:szCs w:val="20"/>
        </w:rPr>
        <w:t>, ukrepi 1.3, 7.1, 7.10 in 7.11</w:t>
      </w:r>
      <w:r w:rsidRPr="005645E5">
        <w:rPr>
          <w:rFonts w:ascii="Arial" w:hAnsi="Arial" w:cs="Arial"/>
          <w:sz w:val="20"/>
          <w:szCs w:val="20"/>
        </w:rPr>
        <w:t>).</w:t>
      </w:r>
    </w:p>
    <w:p w14:paraId="6D7878EA" w14:textId="4FEF581D" w:rsidR="006C243B" w:rsidRPr="005645E5" w:rsidRDefault="006C243B" w:rsidP="00BB5731">
      <w:pPr>
        <w:spacing w:after="0"/>
        <w:jc w:val="both"/>
        <w:rPr>
          <w:rFonts w:ascii="Arial" w:hAnsi="Arial" w:cs="Arial"/>
          <w:snapToGrid w:val="0"/>
          <w:color w:val="000000" w:themeColor="text1"/>
          <w:sz w:val="20"/>
          <w:szCs w:val="20"/>
        </w:rPr>
      </w:pPr>
      <w:r w:rsidRPr="005645E5">
        <w:rPr>
          <w:rFonts w:ascii="Arial" w:hAnsi="Arial" w:cs="Arial"/>
          <w:b/>
          <w:bCs/>
          <w:snapToGrid w:val="0"/>
          <w:color w:val="000000" w:themeColor="text1"/>
          <w:sz w:val="20"/>
          <w:szCs w:val="20"/>
        </w:rPr>
        <w:t>SOUS</w:t>
      </w:r>
      <w:r w:rsidRPr="005645E5">
        <w:rPr>
          <w:rFonts w:ascii="Arial" w:hAnsi="Arial" w:cs="Arial"/>
          <w:snapToGrid w:val="0"/>
          <w:color w:val="000000" w:themeColor="text1"/>
          <w:sz w:val="20"/>
          <w:szCs w:val="20"/>
        </w:rPr>
        <w:t xml:space="preserve"> je sodelovala pri sklepanju splošnega dogovora za zdravstveno dejavnost za leto 2022 z namenom izboljševanja zagotavljanja zdravstvenih storitev za invalide</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vključene v socialnovarstvene zavode in zavode za usposabljanje. Obseg in strošek zdravstvenih storitev za otroke, mladostnike in odrasle osebe s posebnimi potrebami oziroma osebe s statusom invalida </w:t>
      </w:r>
      <w:r>
        <w:rPr>
          <w:rFonts w:ascii="Arial" w:hAnsi="Arial" w:cs="Arial"/>
          <w:snapToGrid w:val="0"/>
          <w:color w:val="000000" w:themeColor="text1"/>
          <w:sz w:val="20"/>
          <w:szCs w:val="20"/>
        </w:rPr>
        <w:t>sta</w:t>
      </w:r>
      <w:r w:rsidRPr="005645E5">
        <w:rPr>
          <w:rFonts w:ascii="Arial" w:hAnsi="Arial" w:cs="Arial"/>
          <w:snapToGrid w:val="0"/>
          <w:color w:val="000000" w:themeColor="text1"/>
          <w:sz w:val="20"/>
          <w:szCs w:val="20"/>
        </w:rPr>
        <w:t xml:space="preserve"> določen</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v dogovoru, ki ga vsako leto sklenejo partnerji dogovora. Z njim se določi</w:t>
      </w:r>
      <w:r>
        <w:rPr>
          <w:rFonts w:ascii="Arial" w:hAnsi="Arial" w:cs="Arial"/>
          <w:snapToGrid w:val="0"/>
          <w:color w:val="000000" w:themeColor="text1"/>
          <w:sz w:val="20"/>
          <w:szCs w:val="20"/>
        </w:rPr>
        <w:t>jo</w:t>
      </w:r>
      <w:r w:rsidRPr="005645E5">
        <w:rPr>
          <w:rFonts w:ascii="Arial" w:hAnsi="Arial" w:cs="Arial"/>
          <w:snapToGrid w:val="0"/>
          <w:color w:val="000000" w:themeColor="text1"/>
          <w:sz w:val="20"/>
          <w:szCs w:val="20"/>
        </w:rPr>
        <w:t xml:space="preserve"> skupen obseg programov zdravstvenih storitev, izhodišča za njegovo izvajanje, standard</w:t>
      </w:r>
      <w:r>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ponudbe zdravstvenih storitev, oblikovanje cen ter skupen obseg sredstev</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potrebnih za plačilo programa na državni ravni. Dogovor </w:t>
      </w:r>
      <w:r w:rsidR="001D67DE">
        <w:rPr>
          <w:rFonts w:ascii="Arial" w:hAnsi="Arial" w:cs="Arial"/>
          <w:snapToGrid w:val="0"/>
          <w:color w:val="000000" w:themeColor="text1"/>
          <w:sz w:val="20"/>
          <w:szCs w:val="20"/>
        </w:rPr>
        <w:t xml:space="preserve">je </w:t>
      </w:r>
      <w:r w:rsidRPr="005645E5">
        <w:rPr>
          <w:rFonts w:ascii="Arial" w:hAnsi="Arial" w:cs="Arial"/>
          <w:snapToGrid w:val="0"/>
          <w:color w:val="000000" w:themeColor="text1"/>
          <w:sz w:val="20"/>
          <w:szCs w:val="20"/>
        </w:rPr>
        <w:t>skupaj s prilogami pravn</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podlag</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za sklepanje pogodb z izvajalci zdravstvenih storitev za tekoče leto. Zdravstvene storitve za otroke, mladostnike in odrasle osebe s posebnimi potrebami obsegajo storitve zdravstvene nege, program logopedske, psihološke, defektološke in avdiološke storitve, fizioterapevtske, delovno terapevtske in druge rehabilitacijske storitve. </w:t>
      </w:r>
    </w:p>
    <w:p w14:paraId="41C3AC82" w14:textId="67DAAF20" w:rsidR="006C243B" w:rsidRPr="005645E5" w:rsidRDefault="006C243B" w:rsidP="00BB5731">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Sprejeti Splošni dogovor za pogodbeno leto 2022 je bil enak Splošnemu dogovoru za pogodbeno leto 2021 z vključenim Aneksom 1. </w:t>
      </w:r>
      <w:bookmarkStart w:id="102" w:name="_Hlk132048085"/>
      <w:r w:rsidRPr="005645E5">
        <w:rPr>
          <w:rFonts w:ascii="Arial" w:hAnsi="Arial" w:cs="Arial"/>
          <w:snapToGrid w:val="0"/>
          <w:color w:val="000000" w:themeColor="text1"/>
          <w:sz w:val="20"/>
          <w:szCs w:val="20"/>
        </w:rPr>
        <w:t xml:space="preserve">V okviru </w:t>
      </w:r>
      <w:r w:rsidR="001D67DE">
        <w:rPr>
          <w:rFonts w:ascii="Arial" w:hAnsi="Arial" w:cs="Arial"/>
          <w:snapToGrid w:val="0"/>
          <w:color w:val="000000" w:themeColor="text1"/>
          <w:sz w:val="20"/>
          <w:szCs w:val="20"/>
        </w:rPr>
        <w:t>S</w:t>
      </w:r>
      <w:r w:rsidRPr="005645E5">
        <w:rPr>
          <w:rFonts w:ascii="Arial" w:hAnsi="Arial" w:cs="Arial"/>
          <w:snapToGrid w:val="0"/>
          <w:color w:val="000000" w:themeColor="text1"/>
          <w:sz w:val="20"/>
          <w:szCs w:val="20"/>
        </w:rPr>
        <w:t xml:space="preserve">plošnega dogovora za leto 2022 je bil z </w:t>
      </w:r>
      <w:r w:rsidR="001D67DE">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neksom 1 dodatno uveljavljen oziroma sprejet naslednji predlog:</w:t>
      </w:r>
    </w:p>
    <w:p w14:paraId="0ABDC8AD" w14:textId="5C258FEB" w:rsidR="006C243B" w:rsidRPr="005645E5" w:rsidRDefault="006C243B" w:rsidP="00FC24BD">
      <w:pPr>
        <w:pStyle w:val="Odstavekseznama"/>
        <w:numPr>
          <w:ilvl w:val="0"/>
          <w:numId w:val="100"/>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lastRenderedPageBreak/>
        <w:t xml:space="preserve">v domskem varstvu </w:t>
      </w:r>
      <w:r>
        <w:rPr>
          <w:rFonts w:ascii="Arial" w:hAnsi="Arial" w:cs="Arial"/>
          <w:snapToGrid w:val="0"/>
          <w:color w:val="000000" w:themeColor="text1"/>
          <w:sz w:val="20"/>
          <w:szCs w:val="20"/>
        </w:rPr>
        <w:t>VDC</w:t>
      </w:r>
      <w:r w:rsidRPr="005645E5">
        <w:rPr>
          <w:rFonts w:ascii="Arial" w:hAnsi="Arial" w:cs="Arial"/>
          <w:snapToGrid w:val="0"/>
          <w:color w:val="000000" w:themeColor="text1"/>
          <w:sz w:val="20"/>
          <w:szCs w:val="20"/>
        </w:rPr>
        <w:t xml:space="preserve"> se program zaradi dodatnih </w:t>
      </w:r>
      <w:r>
        <w:rPr>
          <w:rFonts w:ascii="Arial" w:hAnsi="Arial" w:cs="Arial"/>
          <w:snapToGrid w:val="0"/>
          <w:color w:val="000000" w:themeColor="text1"/>
          <w:sz w:val="20"/>
          <w:szCs w:val="20"/>
        </w:rPr>
        <w:t>zmogljivosti</w:t>
      </w:r>
      <w:r w:rsidRPr="005645E5">
        <w:rPr>
          <w:rFonts w:ascii="Arial" w:hAnsi="Arial" w:cs="Arial"/>
          <w:snapToGrid w:val="0"/>
          <w:color w:val="000000" w:themeColor="text1"/>
          <w:sz w:val="20"/>
          <w:szCs w:val="20"/>
        </w:rPr>
        <w:t xml:space="preserve"> poveča za skupno vrednost v višini 63.216 evrov (VDC Tončke Hočevar, VDC Kranj, VDC Novo mesto, VDC Zasavje);</w:t>
      </w:r>
    </w:p>
    <w:p w14:paraId="2DC85955" w14:textId="1204B947" w:rsidR="006C243B" w:rsidRPr="005645E5" w:rsidRDefault="006C243B" w:rsidP="00FC24BD">
      <w:pPr>
        <w:pStyle w:val="Odstavekseznama"/>
        <w:numPr>
          <w:ilvl w:val="0"/>
          <w:numId w:val="100"/>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socialnovarstvenih zavodih oziroma centrih za usposabljanje se poveča program v skupni vrednosti v višini 332.430 (CUDV Draga Ig, ZUDV Dornava);</w:t>
      </w:r>
    </w:p>
    <w:p w14:paraId="7A17EC77" w14:textId="77777777" w:rsidR="006C243B" w:rsidRPr="005645E5" w:rsidRDefault="006C243B" w:rsidP="00FC24BD">
      <w:pPr>
        <w:pStyle w:val="Odstavekseznama"/>
        <w:numPr>
          <w:ilvl w:val="0"/>
          <w:numId w:val="100"/>
        </w:num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zavodih za izobraževanje otrok in mladostnikov z motnjami v razvoju se poveča število delavcev v skupni vrednosti v višini 493.986 evrov (OŠ dr. Ljudevita Pivka, Ptuj, OŠ Glazija Celje, OŠ Minke Namestnik Sonje, Slovenska Bistrica, CIRIUS Vipava, CIRIUS Kamnik).</w:t>
      </w:r>
    </w:p>
    <w:bookmarkEnd w:id="102"/>
    <w:p w14:paraId="02D7823A" w14:textId="04C57E8B" w:rsidR="006C243B" w:rsidRPr="005645E5" w:rsidRDefault="006C243B" w:rsidP="00BB5731">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Skupna realizirana vrednost obsega programov zdravstvenih storitev za izvajalce v okviru SOUS je bila konec leta 2022 27,75 mio evrov. Od tega je bila realizacija zdravstvenih storitev v socialnovarstvenih zavodih za usposabljanje v višini 10,79 mio evrov, v centrih za sluh in govor v višini 3,41 mio evrov, v </w:t>
      </w:r>
      <w:r>
        <w:rPr>
          <w:rFonts w:ascii="Arial" w:hAnsi="Arial" w:cs="Arial"/>
          <w:snapToGrid w:val="0"/>
          <w:color w:val="000000" w:themeColor="text1"/>
          <w:sz w:val="20"/>
          <w:szCs w:val="20"/>
        </w:rPr>
        <w:t>VDC</w:t>
      </w:r>
      <w:r w:rsidRPr="005645E5">
        <w:rPr>
          <w:rFonts w:ascii="Arial" w:hAnsi="Arial" w:cs="Arial"/>
          <w:snapToGrid w:val="0"/>
          <w:color w:val="000000" w:themeColor="text1"/>
          <w:sz w:val="20"/>
          <w:szCs w:val="20"/>
        </w:rPr>
        <w:t xml:space="preserve"> in koncesionarjih v višini 6,19 mio evrov, v zavodih za usposabljanje v višini 3,28 mio evrov, v centrih za poškodbo glave v višini 1,81 mio evrov, v svetovalnem centru v višini 0,81 mio evrov ter v zavodih za izobraževanje otrok in mladostnikov s posebnimi potrebami v višini 2,24 mio evrov (</w:t>
      </w:r>
      <w:r w:rsidRPr="005645E5">
        <w:rPr>
          <w:rFonts w:ascii="Arial" w:hAnsi="Arial" w:cs="Arial"/>
          <w:b/>
          <w:bCs/>
          <w:i/>
          <w:iCs/>
          <w:snapToGrid w:val="0"/>
          <w:color w:val="000000" w:themeColor="text1"/>
          <w:sz w:val="20"/>
          <w:szCs w:val="20"/>
        </w:rPr>
        <w:t>SOUS</w:t>
      </w:r>
      <w:r w:rsidRPr="005645E5">
        <w:rPr>
          <w:rFonts w:ascii="Arial" w:hAnsi="Arial" w:cs="Arial"/>
          <w:i/>
          <w:iCs/>
          <w:snapToGrid w:val="0"/>
          <w:color w:val="000000" w:themeColor="text1"/>
          <w:sz w:val="20"/>
          <w:szCs w:val="20"/>
        </w:rPr>
        <w:t>, ukrep 7.10</w:t>
      </w:r>
      <w:r w:rsidRPr="005645E5">
        <w:rPr>
          <w:rFonts w:ascii="Arial" w:hAnsi="Arial" w:cs="Arial"/>
          <w:snapToGrid w:val="0"/>
          <w:color w:val="000000" w:themeColor="text1"/>
          <w:sz w:val="20"/>
          <w:szCs w:val="20"/>
        </w:rPr>
        <w:t>).</w:t>
      </w:r>
    </w:p>
    <w:p w14:paraId="20AB9B40" w14:textId="77777777" w:rsidR="006C243B" w:rsidRPr="005645E5" w:rsidRDefault="006C243B" w:rsidP="00BB5731">
      <w:pPr>
        <w:spacing w:after="0"/>
        <w:jc w:val="both"/>
        <w:rPr>
          <w:rFonts w:ascii="Arial" w:hAnsi="Arial" w:cs="Arial"/>
          <w:snapToGrid w:val="0"/>
          <w:color w:val="000000" w:themeColor="text1"/>
          <w:sz w:val="20"/>
          <w:szCs w:val="20"/>
        </w:rPr>
      </w:pPr>
    </w:p>
    <w:p w14:paraId="726FB839"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Težave, opozorila, komentarji, predlogi</w:t>
      </w:r>
    </w:p>
    <w:p w14:paraId="42FB489C" w14:textId="77777777" w:rsidR="006C243B" w:rsidRPr="005645E5" w:rsidRDefault="006C243B" w:rsidP="00B21AC7">
      <w:pPr>
        <w:spacing w:after="0"/>
        <w:jc w:val="both"/>
        <w:rPr>
          <w:rFonts w:ascii="Arial" w:eastAsia="Calibri" w:hAnsi="Arial" w:cs="Arial"/>
          <w:b/>
          <w:color w:val="000000" w:themeColor="text1"/>
          <w:sz w:val="20"/>
          <w:szCs w:val="20"/>
          <w:lang w:eastAsia="en-US"/>
        </w:rPr>
      </w:pPr>
    </w:p>
    <w:p w14:paraId="2B870B32" w14:textId="7A0D3388" w:rsidR="006C243B" w:rsidRPr="005645E5" w:rsidRDefault="006C243B" w:rsidP="009D38A5">
      <w:pPr>
        <w:spacing w:after="0"/>
        <w:jc w:val="both"/>
        <w:rPr>
          <w:rFonts w:ascii="Arial" w:hAnsi="Arial" w:cs="Arial"/>
          <w:color w:val="000000" w:themeColor="text1"/>
          <w:sz w:val="20"/>
          <w:szCs w:val="20"/>
        </w:rPr>
      </w:pPr>
      <w:r w:rsidRPr="005645E5">
        <w:rPr>
          <w:rFonts w:ascii="Arial" w:eastAsia="Calibri" w:hAnsi="Arial" w:cs="Arial"/>
          <w:b/>
          <w:color w:val="000000" w:themeColor="text1"/>
          <w:sz w:val="20"/>
          <w:szCs w:val="20"/>
          <w:lang w:eastAsia="en-US"/>
        </w:rPr>
        <w:t>ZPIZ</w:t>
      </w:r>
      <w:r w:rsidRPr="005645E5">
        <w:rPr>
          <w:rFonts w:ascii="Arial" w:eastAsia="Calibri" w:hAnsi="Arial" w:cs="Arial"/>
          <w:bCs/>
          <w:color w:val="000000" w:themeColor="text1"/>
          <w:sz w:val="20"/>
          <w:szCs w:val="20"/>
          <w:lang w:eastAsia="en-US"/>
        </w:rPr>
        <w:t xml:space="preserve"> poudarja, da</w:t>
      </w:r>
      <w:r w:rsidRPr="005645E5">
        <w:rPr>
          <w:rFonts w:ascii="Arial" w:eastAsia="Calibri" w:hAnsi="Arial" w:cs="Arial"/>
          <w:b/>
          <w:color w:val="000000" w:themeColor="text1"/>
          <w:sz w:val="20"/>
          <w:szCs w:val="20"/>
          <w:lang w:eastAsia="en-US"/>
        </w:rPr>
        <w:t xml:space="preserve"> </w:t>
      </w:r>
      <w:r w:rsidRPr="005645E5">
        <w:rPr>
          <w:rFonts w:ascii="Arial" w:hAnsi="Arial" w:cs="Arial"/>
          <w:color w:val="000000" w:themeColor="text1"/>
          <w:sz w:val="20"/>
          <w:szCs w:val="20"/>
        </w:rPr>
        <w:t xml:space="preserve">v naši državi </w:t>
      </w:r>
      <w:r>
        <w:rPr>
          <w:rFonts w:ascii="Arial" w:hAnsi="Arial" w:cs="Arial"/>
          <w:color w:val="000000" w:themeColor="text1"/>
          <w:sz w:val="20"/>
          <w:szCs w:val="20"/>
        </w:rPr>
        <w:t>ž</w:t>
      </w:r>
      <w:r w:rsidRPr="005645E5">
        <w:rPr>
          <w:rFonts w:ascii="Arial" w:hAnsi="Arial" w:cs="Arial"/>
          <w:color w:val="000000" w:themeColor="text1"/>
          <w:sz w:val="20"/>
          <w:szCs w:val="20"/>
        </w:rPr>
        <w:t>e kar nekaj časa potekajo razprave, kako urediti in racionalizirati medicinsko izvedenstvo na socialnem področju, in podanih je bilo kar nekaj predlogov, rešitev. Vlada je v Programu za delo koalicije 2022–2026 (drugo poglavje Medgeneracijsko zavezništvo, 7. točka Za življenje brez ovir, pri Večja zaposljivost invalidov) 18. maja 2022 zapisala: Povezali bomo izvedenske organe za ocenjevanje začasne oziroma trajne nezmožnosti za delo in zaposljivosti invalidov. Pri tem bomo koordinirali delo treh različnih javnih organizacij: ZZZS, ZPIZ ter ZRSZ. S spodbudami bomo motivirali delodajalce za trajno zaposlovanje ljudi s trajnimi ali začasnimi omejitvami</w:t>
      </w:r>
      <w:r w:rsidR="001D67DE">
        <w:rPr>
          <w:rFonts w:ascii="Arial" w:hAnsi="Arial" w:cs="Arial"/>
          <w:color w:val="000000" w:themeColor="text1"/>
          <w:sz w:val="20"/>
          <w:szCs w:val="20"/>
        </w:rPr>
        <w:t xml:space="preserve"> </w:t>
      </w:r>
      <w:r w:rsidRPr="005645E5">
        <w:rPr>
          <w:rFonts w:ascii="Arial" w:hAnsi="Arial" w:cs="Arial"/>
          <w:color w:val="000000" w:themeColor="text1"/>
          <w:sz w:val="20"/>
          <w:szCs w:val="20"/>
        </w:rPr>
        <w:t>(</w:t>
      </w:r>
      <w:r w:rsidRPr="005645E5">
        <w:rPr>
          <w:rFonts w:ascii="Arial" w:hAnsi="Arial" w:cs="Arial"/>
          <w:b/>
          <w:bCs/>
          <w:i/>
          <w:iCs/>
          <w:color w:val="000000" w:themeColor="text1"/>
          <w:sz w:val="20"/>
          <w:szCs w:val="20"/>
        </w:rPr>
        <w:t>ZPIZ</w:t>
      </w:r>
      <w:r w:rsidRPr="005645E5">
        <w:rPr>
          <w:rFonts w:ascii="Arial" w:hAnsi="Arial" w:cs="Arial"/>
          <w:i/>
          <w:iCs/>
          <w:color w:val="000000" w:themeColor="text1"/>
          <w:sz w:val="20"/>
          <w:szCs w:val="20"/>
        </w:rPr>
        <w:t>, ukrep 7.12</w:t>
      </w:r>
      <w:r w:rsidRPr="005645E5">
        <w:rPr>
          <w:rFonts w:ascii="Arial" w:hAnsi="Arial" w:cs="Arial"/>
          <w:color w:val="000000" w:themeColor="text1"/>
          <w:sz w:val="20"/>
          <w:szCs w:val="20"/>
        </w:rPr>
        <w:t>).</w:t>
      </w:r>
    </w:p>
    <w:p w14:paraId="76C53AFA" w14:textId="77777777" w:rsidR="006C243B" w:rsidRPr="005645E5" w:rsidRDefault="006C243B" w:rsidP="009D38A5">
      <w:pPr>
        <w:spacing w:after="0"/>
        <w:jc w:val="both"/>
        <w:rPr>
          <w:rFonts w:ascii="Arial" w:hAnsi="Arial" w:cs="Arial"/>
          <w:color w:val="000000" w:themeColor="text1"/>
          <w:sz w:val="20"/>
          <w:szCs w:val="20"/>
        </w:rPr>
      </w:pPr>
    </w:p>
    <w:p w14:paraId="07748368" w14:textId="6719DCE5" w:rsidR="006C243B" w:rsidRPr="005645E5" w:rsidRDefault="006C243B" w:rsidP="00BF3740">
      <w:pPr>
        <w:spacing w:after="0"/>
        <w:jc w:val="both"/>
        <w:rPr>
          <w:rFonts w:ascii="Arial" w:hAnsi="Arial" w:cs="Arial"/>
          <w:snapToGrid w:val="0"/>
          <w:color w:val="000000" w:themeColor="text1"/>
          <w:sz w:val="20"/>
          <w:szCs w:val="20"/>
        </w:rPr>
      </w:pPr>
      <w:r w:rsidRPr="005645E5">
        <w:rPr>
          <w:rFonts w:ascii="Arial" w:hAnsi="Arial" w:cs="Arial"/>
          <w:b/>
          <w:bCs/>
          <w:i/>
          <w:iCs/>
          <w:snapToGrid w:val="0"/>
          <w:color w:val="000000" w:themeColor="text1"/>
          <w:sz w:val="20"/>
          <w:szCs w:val="20"/>
        </w:rPr>
        <w:t>SOUS</w:t>
      </w:r>
      <w:r w:rsidRPr="005645E5">
        <w:rPr>
          <w:rFonts w:ascii="Arial" w:hAnsi="Arial" w:cs="Arial"/>
          <w:snapToGrid w:val="0"/>
          <w:color w:val="000000" w:themeColor="text1"/>
          <w:sz w:val="20"/>
          <w:szCs w:val="20"/>
        </w:rPr>
        <w:t xml:space="preserve"> poroča, da je državni zbor 14. julija 2022 sprejel ZNUZSZS, ki je med drugim posegel tudi v postopke sprejemanja Splošnega dogovora in pripadajočih aneksov. V prehodnih in končnih določbah je ustavil postopek sprejemanja Aneksa št. 2 k Splošnemu dogovoru za pogodbeno leto 2022 </w:t>
      </w:r>
      <w:r>
        <w:rPr>
          <w:rFonts w:ascii="Arial" w:hAnsi="Arial" w:cs="Arial"/>
          <w:snapToGrid w:val="0"/>
          <w:color w:val="000000" w:themeColor="text1"/>
          <w:sz w:val="20"/>
          <w:szCs w:val="20"/>
        </w:rPr>
        <w:t>in</w:t>
      </w:r>
      <w:r w:rsidRPr="005645E5">
        <w:rPr>
          <w:rFonts w:ascii="Arial" w:hAnsi="Arial" w:cs="Arial"/>
          <w:snapToGrid w:val="0"/>
          <w:color w:val="000000" w:themeColor="text1"/>
          <w:sz w:val="20"/>
          <w:szCs w:val="20"/>
        </w:rPr>
        <w:t xml:space="preserve"> določil postopek morebitnega spreminjanja Splošnega dogovora za pogodbeno leto 2022 v skladu z določbami spremenjenega 63. člena ZZVZZ. Na tej podlagi je bila sprejeta prva dopolnitev programov z uredbo o programih storitev obveznega zdravstvenega zavarovanja, zmogljivostih, potrebnih za njegovo izvajanje, in obsegu sredstev za leto 2022. </w:t>
      </w:r>
    </w:p>
    <w:p w14:paraId="1BE1E68E" w14:textId="1BC17793" w:rsidR="006C243B" w:rsidRPr="005645E5" w:rsidRDefault="006C243B" w:rsidP="00BF3740">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Pri sprejemanju Dogovora za leto 2023 je v celoti veljal novi postopek</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po katerem je ZZZS na podlagi smernic zdravstvene politike, ki jih je za leto 2023 določil minister, pristojen za zdravje, pripravil </w:t>
      </w:r>
      <w:r w:rsidR="001D67DE">
        <w:rPr>
          <w:rFonts w:ascii="Arial" w:hAnsi="Arial" w:cs="Arial"/>
          <w:snapToGrid w:val="0"/>
          <w:color w:val="000000" w:themeColor="text1"/>
          <w:sz w:val="20"/>
          <w:szCs w:val="20"/>
        </w:rPr>
        <w:t>P</w:t>
      </w:r>
      <w:r w:rsidRPr="005645E5">
        <w:rPr>
          <w:rFonts w:ascii="Arial" w:hAnsi="Arial" w:cs="Arial"/>
          <w:snapToGrid w:val="0"/>
          <w:color w:val="000000" w:themeColor="text1"/>
          <w:sz w:val="20"/>
          <w:szCs w:val="20"/>
        </w:rPr>
        <w:t xml:space="preserve">redlog </w:t>
      </w:r>
      <w:r w:rsidR="001D67DE">
        <w:rPr>
          <w:rFonts w:ascii="Arial" w:hAnsi="Arial" w:cs="Arial"/>
          <w:snapToGrid w:val="0"/>
          <w:color w:val="000000" w:themeColor="text1"/>
          <w:sz w:val="20"/>
          <w:szCs w:val="20"/>
        </w:rPr>
        <w:t>d</w:t>
      </w:r>
      <w:r w:rsidRPr="005645E5">
        <w:rPr>
          <w:rFonts w:ascii="Arial" w:hAnsi="Arial" w:cs="Arial"/>
          <w:snapToGrid w:val="0"/>
          <w:color w:val="000000" w:themeColor="text1"/>
          <w:sz w:val="20"/>
          <w:szCs w:val="20"/>
        </w:rPr>
        <w:t>ogovora za namene pogajanj za naslednje pogodbeno leto in ga posla</w:t>
      </w:r>
      <w:r>
        <w:rPr>
          <w:rFonts w:ascii="Arial" w:hAnsi="Arial" w:cs="Arial"/>
          <w:snapToGrid w:val="0"/>
          <w:color w:val="000000" w:themeColor="text1"/>
          <w:sz w:val="20"/>
          <w:szCs w:val="20"/>
        </w:rPr>
        <w:t>l</w:t>
      </w:r>
      <w:r w:rsidRPr="005645E5">
        <w:rPr>
          <w:rFonts w:ascii="Arial" w:hAnsi="Arial" w:cs="Arial"/>
          <w:snapToGrid w:val="0"/>
          <w:color w:val="000000" w:themeColor="text1"/>
          <w:sz w:val="20"/>
          <w:szCs w:val="20"/>
        </w:rPr>
        <w:t xml:space="preserve"> v soglasje ministru, pristojnemu za zdravje. Nato pa je vlada 23. januarja 2023 namesto splošnega dogovora določila oziroma izdala uredbo o programih storitev obveznega zdravstvenega zavarovanja, zmogljivostih, potrebnih za njegovo izvajanje, in obsegu sredstev za leto 2023 (</w:t>
      </w:r>
      <w:r w:rsidRPr="005645E5">
        <w:rPr>
          <w:rFonts w:ascii="Arial" w:hAnsi="Arial" w:cs="Arial"/>
          <w:b/>
          <w:bCs/>
          <w:i/>
          <w:iCs/>
          <w:snapToGrid w:val="0"/>
          <w:color w:val="000000" w:themeColor="text1"/>
          <w:sz w:val="20"/>
          <w:szCs w:val="20"/>
        </w:rPr>
        <w:t>SOUS</w:t>
      </w:r>
      <w:r w:rsidRPr="005645E5">
        <w:rPr>
          <w:rFonts w:ascii="Arial" w:hAnsi="Arial" w:cs="Arial"/>
          <w:i/>
          <w:iCs/>
          <w:snapToGrid w:val="0"/>
          <w:color w:val="000000" w:themeColor="text1"/>
          <w:sz w:val="20"/>
          <w:szCs w:val="20"/>
        </w:rPr>
        <w:t>, ukrep 7.10</w:t>
      </w:r>
      <w:r w:rsidRPr="005645E5">
        <w:rPr>
          <w:rFonts w:ascii="Arial" w:hAnsi="Arial" w:cs="Arial"/>
          <w:snapToGrid w:val="0"/>
          <w:color w:val="000000" w:themeColor="text1"/>
          <w:sz w:val="20"/>
          <w:szCs w:val="20"/>
        </w:rPr>
        <w:t>).</w:t>
      </w:r>
    </w:p>
    <w:p w14:paraId="44568AC9" w14:textId="77777777" w:rsidR="006C243B" w:rsidRPr="005645E5" w:rsidRDefault="006C243B" w:rsidP="009D38A5">
      <w:pPr>
        <w:spacing w:after="0"/>
        <w:jc w:val="both"/>
        <w:rPr>
          <w:rFonts w:ascii="Arial" w:hAnsi="Arial" w:cs="Arial"/>
          <w:color w:val="000000" w:themeColor="text1"/>
          <w:sz w:val="20"/>
          <w:szCs w:val="20"/>
        </w:rPr>
      </w:pPr>
    </w:p>
    <w:p w14:paraId="47171982" w14:textId="360F3CAA" w:rsidR="006C243B" w:rsidRPr="005645E5" w:rsidRDefault="006C243B" w:rsidP="00BB5731">
      <w:pPr>
        <w:spacing w:after="0"/>
        <w:jc w:val="both"/>
        <w:rPr>
          <w:rFonts w:ascii="Arial" w:hAnsi="Arial" w:cs="Arial"/>
          <w:snapToGrid w:val="0"/>
          <w:color w:val="000000" w:themeColor="text1"/>
          <w:sz w:val="20"/>
          <w:szCs w:val="20"/>
        </w:rPr>
      </w:pPr>
      <w:r w:rsidRPr="005645E5">
        <w:rPr>
          <w:rFonts w:ascii="Arial" w:hAnsi="Arial" w:cs="Arial"/>
          <w:b/>
          <w:bCs/>
          <w:snapToGrid w:val="0"/>
          <w:color w:val="000000" w:themeColor="text1"/>
          <w:sz w:val="20"/>
          <w:szCs w:val="20"/>
        </w:rPr>
        <w:t>SOUS</w:t>
      </w:r>
      <w:r w:rsidRPr="005645E5">
        <w:rPr>
          <w:rFonts w:ascii="Arial" w:hAnsi="Arial" w:cs="Arial"/>
          <w:snapToGrid w:val="0"/>
          <w:color w:val="000000" w:themeColor="text1"/>
          <w:sz w:val="20"/>
          <w:szCs w:val="20"/>
        </w:rPr>
        <w:t xml:space="preserve"> je v letu 2022 intenzivno predstavljala stališča do vključevanja oseb z motnjami v duševnem razvoju v ZDOsk </w:t>
      </w:r>
      <w:r>
        <w:rPr>
          <w:rFonts w:ascii="Arial" w:hAnsi="Arial" w:cs="Arial"/>
          <w:snapToGrid w:val="0"/>
          <w:color w:val="000000" w:themeColor="text1"/>
          <w:sz w:val="20"/>
          <w:szCs w:val="20"/>
        </w:rPr>
        <w:t xml:space="preserve">in </w:t>
      </w:r>
      <w:r w:rsidRPr="005645E5">
        <w:rPr>
          <w:rFonts w:ascii="Arial" w:hAnsi="Arial" w:cs="Arial"/>
          <w:snapToGrid w:val="0"/>
          <w:color w:val="000000" w:themeColor="text1"/>
          <w:sz w:val="20"/>
          <w:szCs w:val="20"/>
        </w:rPr>
        <w:t xml:space="preserve">predloge za izboljšanje vsebine oziroma besedila zakona. MZ in MDDSZ je bilo </w:t>
      </w:r>
      <w:r w:rsidR="001D67DE">
        <w:rPr>
          <w:rFonts w:ascii="Arial" w:hAnsi="Arial" w:cs="Arial"/>
          <w:snapToGrid w:val="0"/>
          <w:color w:val="000000" w:themeColor="text1"/>
          <w:sz w:val="20"/>
          <w:szCs w:val="20"/>
        </w:rPr>
        <w:t xml:space="preserve">sporočeno </w:t>
      </w:r>
      <w:r w:rsidRPr="005645E5">
        <w:rPr>
          <w:rFonts w:ascii="Arial" w:hAnsi="Arial" w:cs="Arial"/>
          <w:snapToGrid w:val="0"/>
          <w:color w:val="000000" w:themeColor="text1"/>
          <w:sz w:val="20"/>
          <w:szCs w:val="20"/>
        </w:rPr>
        <w:t>stališče, da bi vključitev oseb z motnjami v duševnem razvoju v dolgotrajno oskrbo pomenila velik korak nazaj pri individualni, celostni in integrirani obravnavi posameznika z motnjo v duševnem razvoju. Predlagali so, da se pri dopolnjevanju ZDOsk oseb</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z motnjami v duševnem razvoju</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vključen</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v institucionalno varstvo</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izpusti</w:t>
      </w:r>
      <w:r>
        <w:rPr>
          <w:rFonts w:ascii="Arial" w:hAnsi="Arial" w:cs="Arial"/>
          <w:snapToGrid w:val="0"/>
          <w:color w:val="000000" w:themeColor="text1"/>
          <w:sz w:val="20"/>
          <w:szCs w:val="20"/>
        </w:rPr>
        <w:t>jo iz dopolnitve</w:t>
      </w:r>
      <w:r w:rsidRPr="005645E5">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in da</w:t>
      </w:r>
      <w:r w:rsidRPr="005645E5">
        <w:rPr>
          <w:rFonts w:ascii="Arial" w:hAnsi="Arial" w:cs="Arial"/>
          <w:snapToGrid w:val="0"/>
          <w:color w:val="000000" w:themeColor="text1"/>
          <w:sz w:val="20"/>
          <w:szCs w:val="20"/>
        </w:rPr>
        <w:t xml:space="preserve"> se razvoj družbene skrbi za </w:t>
      </w:r>
      <w:r>
        <w:rPr>
          <w:rFonts w:ascii="Arial" w:hAnsi="Arial" w:cs="Arial"/>
          <w:snapToGrid w:val="0"/>
          <w:color w:val="000000" w:themeColor="text1"/>
          <w:sz w:val="20"/>
          <w:szCs w:val="20"/>
        </w:rPr>
        <w:t>njih</w:t>
      </w:r>
      <w:r w:rsidRPr="005645E5">
        <w:rPr>
          <w:rFonts w:ascii="Arial" w:hAnsi="Arial" w:cs="Arial"/>
          <w:snapToGrid w:val="0"/>
          <w:color w:val="000000" w:themeColor="text1"/>
          <w:sz w:val="20"/>
          <w:szCs w:val="20"/>
        </w:rPr>
        <w:t xml:space="preserve"> ustrezno sistemsko opredeli. Konec leta 2022 so obe pristojni ministrstvi </w:t>
      </w:r>
      <w:r>
        <w:rPr>
          <w:rFonts w:ascii="Arial" w:hAnsi="Arial" w:cs="Arial"/>
          <w:snapToGrid w:val="0"/>
          <w:color w:val="000000" w:themeColor="text1"/>
          <w:sz w:val="20"/>
          <w:szCs w:val="20"/>
        </w:rPr>
        <w:t>tudi</w:t>
      </w:r>
      <w:r w:rsidRPr="005645E5">
        <w:rPr>
          <w:rFonts w:ascii="Arial" w:hAnsi="Arial" w:cs="Arial"/>
          <w:snapToGrid w:val="0"/>
          <w:color w:val="000000" w:themeColor="text1"/>
          <w:sz w:val="20"/>
          <w:szCs w:val="20"/>
        </w:rPr>
        <w:t xml:space="preserve"> opozorili, da se z začetkom veljavnosti ZDOsk t</w:t>
      </w:r>
      <w:r>
        <w:rPr>
          <w:rFonts w:ascii="Arial" w:hAnsi="Arial" w:cs="Arial"/>
          <w:snapToGrid w:val="0"/>
          <w:color w:val="000000" w:themeColor="text1"/>
          <w:sz w:val="20"/>
          <w:szCs w:val="20"/>
        </w:rPr>
        <w:t>ej</w:t>
      </w:r>
      <w:r w:rsidRPr="005645E5">
        <w:rPr>
          <w:rFonts w:ascii="Arial" w:hAnsi="Arial" w:cs="Arial"/>
          <w:snapToGrid w:val="0"/>
          <w:color w:val="000000" w:themeColor="text1"/>
          <w:sz w:val="20"/>
          <w:szCs w:val="20"/>
        </w:rPr>
        <w:t xml:space="preserve"> skupin</w:t>
      </w:r>
      <w:r>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invalidov bistveno zmanjšujejo pridobljene pravice.</w:t>
      </w:r>
    </w:p>
    <w:p w14:paraId="5C3A7DEC" w14:textId="6F425ADC" w:rsidR="006C243B" w:rsidRPr="005645E5" w:rsidRDefault="006C243B" w:rsidP="00BB5731">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stališču SOUS so zapisali, da gre za strokovno neupravičeno vključevanje oseb z motnjami v duševnem razvoju v dolgotrajno oskrbo, saj dolgotrajna oskrba ne zagotavlja samostojnega in varnega življenja</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temveč</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nasprotno</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posega v njihove osnovne življenjske pravice. Z začetkom veljavnosti ZDOsk se bodo oseb</w:t>
      </w:r>
      <w:r>
        <w:rPr>
          <w:rFonts w:ascii="Arial" w:hAnsi="Arial" w:cs="Arial"/>
          <w:snapToGrid w:val="0"/>
          <w:color w:val="000000" w:themeColor="text1"/>
          <w:sz w:val="20"/>
          <w:szCs w:val="20"/>
        </w:rPr>
        <w:t>am</w:t>
      </w:r>
      <w:r w:rsidRPr="005645E5">
        <w:rPr>
          <w:rFonts w:ascii="Arial" w:hAnsi="Arial" w:cs="Arial"/>
          <w:snapToGrid w:val="0"/>
          <w:color w:val="000000" w:themeColor="text1"/>
          <w:sz w:val="20"/>
          <w:szCs w:val="20"/>
        </w:rPr>
        <w:t xml:space="preserve"> z motnjami v duševnem razvoju pridobljene pravice s področja zdravstva in sociale omejile in drastično zmanjšale. Opozorili so, da se osebe z motnjami v duševnem razvoju (s </w:t>
      </w:r>
      <w:r w:rsidRPr="005645E5">
        <w:rPr>
          <w:rFonts w:ascii="Arial" w:hAnsi="Arial" w:cs="Arial"/>
          <w:snapToGrid w:val="0"/>
          <w:color w:val="000000" w:themeColor="text1"/>
          <w:sz w:val="20"/>
          <w:szCs w:val="20"/>
        </w:rPr>
        <w:lastRenderedPageBreak/>
        <w:t>statusom invalida po ZDVDTP oziroma ZSVI)</w:t>
      </w:r>
      <w:r>
        <w:rPr>
          <w:rFonts w:ascii="Arial" w:hAnsi="Arial" w:cs="Arial"/>
          <w:snapToGrid w:val="0"/>
          <w:color w:val="000000" w:themeColor="text1"/>
          <w:sz w:val="20"/>
          <w:szCs w:val="20"/>
        </w:rPr>
        <w:t xml:space="preserve"> in</w:t>
      </w:r>
      <w:r w:rsidRPr="005645E5">
        <w:rPr>
          <w:rFonts w:ascii="Arial" w:hAnsi="Arial" w:cs="Arial"/>
          <w:snapToGrid w:val="0"/>
          <w:color w:val="000000" w:themeColor="text1"/>
          <w:sz w:val="20"/>
          <w:szCs w:val="20"/>
        </w:rPr>
        <w:t xml:space="preserve"> osebe s trajnimi prirojenimi ali pridobljenimi okvarami ne morejo socialno vključevati v skupnost brez nudenja storitev socialnega vključevanja in ne morejo samostojno opravljati večine ali vseh življenjskih potreb ter si zagotavljati sredstev za preživljanje. Pri večini uporabnikov</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vključenih v CUDV in VDC</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gre za </w:t>
      </w:r>
      <w:r>
        <w:rPr>
          <w:rFonts w:ascii="Arial" w:hAnsi="Arial" w:cs="Arial"/>
          <w:snapToGrid w:val="0"/>
          <w:color w:val="000000" w:themeColor="text1"/>
          <w:sz w:val="20"/>
          <w:szCs w:val="20"/>
        </w:rPr>
        <w:t>poseb</w:t>
      </w:r>
      <w:r w:rsidRPr="005645E5">
        <w:rPr>
          <w:rFonts w:ascii="Arial" w:hAnsi="Arial" w:cs="Arial"/>
          <w:snapToGrid w:val="0"/>
          <w:color w:val="000000" w:themeColor="text1"/>
          <w:sz w:val="20"/>
          <w:szCs w:val="20"/>
        </w:rPr>
        <w:t xml:space="preserve">ne potrebe, ki jih ni mogoče avtomatsko ali pavšalno uvrstiti v eno od kategorij dolgotrajne oskrbe. Večino dosedanjih uporabnikov (80 odstotkov stanovalcev) bi bilo zaradi potreb po storitvah zdravstvene nege gotovo mogoče uvrstiti v peto kategorijo, vendar bi posledično glede na opredelitev ZDOsk, poleg zmanjšanja pravic do nekaterih zdravstvenih storitev, prišlo tudi do </w:t>
      </w:r>
      <w:r w:rsidR="00A248FA">
        <w:rPr>
          <w:rFonts w:ascii="Arial" w:hAnsi="Arial" w:cs="Arial"/>
          <w:snapToGrid w:val="0"/>
          <w:color w:val="000000" w:themeColor="text1"/>
          <w:sz w:val="20"/>
          <w:szCs w:val="20"/>
        </w:rPr>
        <w:t>primanjkljaja</w:t>
      </w:r>
      <w:r w:rsidR="00A248FA" w:rsidRPr="005645E5">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 xml:space="preserve">na področju zagotavljanja socialne oskrbe </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podporne storitve (</w:t>
      </w:r>
      <w:r w:rsidRPr="005645E5">
        <w:rPr>
          <w:rFonts w:ascii="Arial" w:hAnsi="Arial" w:cs="Arial"/>
          <w:b/>
          <w:bCs/>
          <w:i/>
          <w:iCs/>
          <w:snapToGrid w:val="0"/>
          <w:color w:val="000000" w:themeColor="text1"/>
          <w:sz w:val="20"/>
          <w:szCs w:val="20"/>
        </w:rPr>
        <w:t>SOUS</w:t>
      </w:r>
      <w:r w:rsidRPr="005645E5">
        <w:rPr>
          <w:rFonts w:ascii="Arial" w:hAnsi="Arial" w:cs="Arial"/>
          <w:i/>
          <w:iCs/>
          <w:snapToGrid w:val="0"/>
          <w:color w:val="000000" w:themeColor="text1"/>
          <w:sz w:val="20"/>
          <w:szCs w:val="20"/>
        </w:rPr>
        <w:t>, ukrep 7.10</w:t>
      </w:r>
      <w:r w:rsidRPr="005645E5">
        <w:rPr>
          <w:rFonts w:ascii="Arial" w:hAnsi="Arial" w:cs="Arial"/>
          <w:snapToGrid w:val="0"/>
          <w:color w:val="000000" w:themeColor="text1"/>
          <w:sz w:val="20"/>
          <w:szCs w:val="20"/>
        </w:rPr>
        <w:t xml:space="preserve">). </w:t>
      </w:r>
    </w:p>
    <w:p w14:paraId="4AFD9D93" w14:textId="77777777" w:rsidR="006C243B" w:rsidRPr="005645E5" w:rsidRDefault="006C243B" w:rsidP="00B21AC7">
      <w:pPr>
        <w:spacing w:after="0"/>
        <w:jc w:val="both"/>
        <w:rPr>
          <w:rFonts w:ascii="Arial" w:eastAsia="Calibri" w:hAnsi="Arial" w:cs="Arial"/>
          <w:b/>
          <w:color w:val="000000" w:themeColor="text1"/>
          <w:sz w:val="20"/>
          <w:szCs w:val="20"/>
          <w:lang w:eastAsia="en-US"/>
        </w:rPr>
      </w:pPr>
    </w:p>
    <w:p w14:paraId="7E92FE3E" w14:textId="47BB466E" w:rsidR="006C243B" w:rsidRPr="005645E5" w:rsidRDefault="006C243B" w:rsidP="00BF3740">
      <w:pPr>
        <w:spacing w:after="0"/>
        <w:jc w:val="both"/>
        <w:rPr>
          <w:rFonts w:ascii="Arial" w:hAnsi="Arial" w:cs="Arial"/>
          <w:snapToGrid w:val="0"/>
          <w:color w:val="000000" w:themeColor="text1"/>
          <w:sz w:val="20"/>
          <w:szCs w:val="20"/>
        </w:rPr>
      </w:pPr>
      <w:r w:rsidRPr="005645E5">
        <w:rPr>
          <w:rFonts w:ascii="Arial" w:hAnsi="Arial" w:cs="Arial"/>
          <w:b/>
          <w:bCs/>
          <w:snapToGrid w:val="0"/>
          <w:color w:val="000000" w:themeColor="text1"/>
          <w:sz w:val="20"/>
          <w:szCs w:val="20"/>
        </w:rPr>
        <w:t>SOUS</w:t>
      </w:r>
      <w:r w:rsidRPr="005645E5">
        <w:rPr>
          <w:rFonts w:ascii="Arial" w:hAnsi="Arial" w:cs="Arial"/>
          <w:snapToGrid w:val="0"/>
          <w:color w:val="000000" w:themeColor="text1"/>
          <w:sz w:val="20"/>
          <w:szCs w:val="20"/>
        </w:rPr>
        <w:t xml:space="preserve"> opozarja, da se v letu 2022 kljub njihovim pozivom ni nadaljevalo usklajevanje v letu 2020 pripravljenih dokumentov za standardizacijo zdravstvenih storitev oziroma poenotenje kadrovskih normativov za naslednje skupine izvajalcev socialnovarstvenih zavodov: socialnovarstvene zavode za usposabljanje – CUDV in VDC (domsko varstvo); zavode za rehabilitacijo po pridobljeni možganski poškodbi (do zdaj zavodi za poškodbo glave).</w:t>
      </w:r>
    </w:p>
    <w:p w14:paraId="68309BAA" w14:textId="225466CE" w:rsidR="006C243B" w:rsidRPr="005645E5" w:rsidRDefault="006C243B" w:rsidP="00BF3740">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okviru SOUS in MIZŠ se je v letu 2022 nadaljevala priprava kadrovskih normativov za izvajanje zdravstvene dejavnosti v zavodih za vzgojo in izobraževanje otrok in mladostnikov s posebnimi potrebami. Predlog vključuje kadrovske normative za izvajanje zdravstvene dejavnosti v vzgojno-izobraževalnih zavodih</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od razvojnih oddelkov vrtcev, osnovnih šol s prilagojenim programom (OŠPP in OŠPP pri OŠ) in zavodov za vzgojo in izobraževanje otrok in mladostnikov s posebnimi potrebami (Center IRIS, CIRIUS , ZPP</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c</w:t>
      </w:r>
      <w:r w:rsidRPr="005645E5">
        <w:rPr>
          <w:rFonts w:ascii="Arial" w:hAnsi="Arial" w:cs="Arial"/>
          <w:snapToGrid w:val="0"/>
          <w:color w:val="000000" w:themeColor="text1"/>
          <w:sz w:val="20"/>
          <w:szCs w:val="20"/>
        </w:rPr>
        <w:t xml:space="preserve">entri za sluh in govor, vzgojni zavodi – strokovni centri). </w:t>
      </w:r>
      <w:r w:rsidR="00A248FA">
        <w:rPr>
          <w:rFonts w:ascii="Arial" w:hAnsi="Arial" w:cs="Arial"/>
          <w:snapToGrid w:val="0"/>
          <w:color w:val="000000" w:themeColor="text1"/>
          <w:sz w:val="20"/>
          <w:szCs w:val="20"/>
        </w:rPr>
        <w:t>Poleg tega</w:t>
      </w:r>
      <w:r w:rsidR="00A248FA" w:rsidRPr="005645E5">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so bile MZ pos</w:t>
      </w:r>
      <w:r>
        <w:rPr>
          <w:rFonts w:ascii="Arial" w:hAnsi="Arial" w:cs="Arial"/>
          <w:snapToGrid w:val="0"/>
          <w:color w:val="000000" w:themeColor="text1"/>
          <w:sz w:val="20"/>
          <w:szCs w:val="20"/>
        </w:rPr>
        <w:t>l</w:t>
      </w:r>
      <w:r w:rsidRPr="005645E5">
        <w:rPr>
          <w:rFonts w:ascii="Arial" w:hAnsi="Arial" w:cs="Arial"/>
          <w:snapToGrid w:val="0"/>
          <w:color w:val="000000" w:themeColor="text1"/>
          <w:sz w:val="20"/>
          <w:szCs w:val="20"/>
        </w:rPr>
        <w:t xml:space="preserve">ane </w:t>
      </w:r>
      <w:r w:rsidR="00A248FA">
        <w:rPr>
          <w:rFonts w:ascii="Arial" w:hAnsi="Arial" w:cs="Arial"/>
          <w:snapToGrid w:val="0"/>
          <w:color w:val="000000" w:themeColor="text1"/>
          <w:sz w:val="20"/>
          <w:szCs w:val="20"/>
        </w:rPr>
        <w:t xml:space="preserve">tudi </w:t>
      </w:r>
      <w:r w:rsidRPr="005645E5">
        <w:rPr>
          <w:rFonts w:ascii="Arial" w:hAnsi="Arial" w:cs="Arial"/>
          <w:snapToGrid w:val="0"/>
          <w:color w:val="000000" w:themeColor="text1"/>
          <w:sz w:val="20"/>
          <w:szCs w:val="20"/>
        </w:rPr>
        <w:t>primerjave ureditve zdravstvene dejavnosti v nekaterih evropskih državah. Konkretn</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razprav</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o predlogu normativov in uskladitev se pričakuje v letu 2023.</w:t>
      </w:r>
    </w:p>
    <w:p w14:paraId="2BD0AE70" w14:textId="7DA49F2A" w:rsidR="006C243B" w:rsidRPr="005645E5" w:rsidRDefault="006C243B" w:rsidP="00BF3740">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Ureditev in pridobitev dovoljenj za opravljanje zdravstvene dejavnosti za vse izvajalce zdravstvene dejavnosti, socialnovarstvene izvajalce in izvajalce s področja vzgoje in izobraževanja </w:t>
      </w:r>
      <w:r>
        <w:rPr>
          <w:rFonts w:ascii="Arial" w:hAnsi="Arial" w:cs="Arial"/>
          <w:snapToGrid w:val="0"/>
          <w:color w:val="000000" w:themeColor="text1"/>
          <w:sz w:val="20"/>
          <w:szCs w:val="20"/>
        </w:rPr>
        <w:t>sta</w:t>
      </w:r>
      <w:r w:rsidRPr="005645E5">
        <w:rPr>
          <w:rFonts w:ascii="Arial" w:hAnsi="Arial" w:cs="Arial"/>
          <w:snapToGrid w:val="0"/>
          <w:color w:val="000000" w:themeColor="text1"/>
          <w:sz w:val="20"/>
          <w:szCs w:val="20"/>
        </w:rPr>
        <w:t xml:space="preserve"> bil</w:t>
      </w:r>
      <w:r>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v času epidemije </w:t>
      </w:r>
      <w:r>
        <w:rPr>
          <w:rFonts w:ascii="Arial" w:hAnsi="Arial" w:cs="Arial"/>
          <w:snapToGrid w:val="0"/>
          <w:color w:val="000000" w:themeColor="text1"/>
          <w:sz w:val="20"/>
          <w:szCs w:val="20"/>
        </w:rPr>
        <w:t>c</w:t>
      </w:r>
      <w:r w:rsidRPr="005645E5">
        <w:rPr>
          <w:rFonts w:ascii="Arial" w:hAnsi="Arial" w:cs="Arial"/>
          <w:snapToGrid w:val="0"/>
          <w:color w:val="000000" w:themeColor="text1"/>
          <w:sz w:val="20"/>
          <w:szCs w:val="20"/>
        </w:rPr>
        <w:t>ovid</w:t>
      </w:r>
      <w:r>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-19 začasno ustavljen</w:t>
      </w:r>
      <w:r w:rsidR="00A248FA">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in preložen</w:t>
      </w:r>
      <w:r w:rsidR="00A248FA">
        <w:rPr>
          <w:rFonts w:ascii="Arial" w:hAnsi="Arial" w:cs="Arial"/>
          <w:snapToGrid w:val="0"/>
          <w:color w:val="000000" w:themeColor="text1"/>
          <w:sz w:val="20"/>
          <w:szCs w:val="20"/>
        </w:rPr>
        <w:t>i</w:t>
      </w:r>
      <w:r w:rsidRPr="005645E5">
        <w:rPr>
          <w:rFonts w:ascii="Arial" w:hAnsi="Arial" w:cs="Arial"/>
          <w:snapToGrid w:val="0"/>
          <w:color w:val="000000" w:themeColor="text1"/>
          <w:sz w:val="20"/>
          <w:szCs w:val="20"/>
        </w:rPr>
        <w:t xml:space="preserve"> (</w:t>
      </w:r>
      <w:r w:rsidRPr="005645E5">
        <w:rPr>
          <w:rFonts w:ascii="Arial" w:hAnsi="Arial" w:cs="Arial"/>
          <w:b/>
          <w:bCs/>
          <w:i/>
          <w:iCs/>
          <w:snapToGrid w:val="0"/>
          <w:color w:val="000000" w:themeColor="text1"/>
          <w:sz w:val="20"/>
          <w:szCs w:val="20"/>
        </w:rPr>
        <w:t>SOUS</w:t>
      </w:r>
      <w:r w:rsidRPr="005645E5">
        <w:rPr>
          <w:rFonts w:ascii="Arial" w:hAnsi="Arial" w:cs="Arial"/>
          <w:i/>
          <w:iCs/>
          <w:snapToGrid w:val="0"/>
          <w:color w:val="000000" w:themeColor="text1"/>
          <w:sz w:val="20"/>
          <w:szCs w:val="20"/>
        </w:rPr>
        <w:t>, ukrep 7.10</w:t>
      </w:r>
      <w:r w:rsidRPr="005645E5">
        <w:rPr>
          <w:rFonts w:ascii="Arial" w:hAnsi="Arial" w:cs="Arial"/>
          <w:snapToGrid w:val="0"/>
          <w:color w:val="000000" w:themeColor="text1"/>
          <w:sz w:val="20"/>
          <w:szCs w:val="20"/>
        </w:rPr>
        <w:t>).</w:t>
      </w:r>
    </w:p>
    <w:p w14:paraId="7FC0C4D1" w14:textId="77777777" w:rsidR="006C243B" w:rsidRPr="005645E5" w:rsidRDefault="006C243B" w:rsidP="00B21AC7">
      <w:pPr>
        <w:spacing w:after="0"/>
        <w:jc w:val="both"/>
        <w:rPr>
          <w:rFonts w:ascii="Arial" w:eastAsia="Calibri" w:hAnsi="Arial" w:cs="Arial"/>
          <w:b/>
          <w:color w:val="000000" w:themeColor="text1"/>
          <w:sz w:val="20"/>
          <w:szCs w:val="20"/>
          <w:lang w:eastAsia="en-US"/>
        </w:rPr>
      </w:pPr>
    </w:p>
    <w:p w14:paraId="214B86BB" w14:textId="77777777" w:rsidR="006C243B" w:rsidRPr="005645E5" w:rsidRDefault="006C243B" w:rsidP="0053194F">
      <w:pPr>
        <w:spacing w:after="0"/>
        <w:jc w:val="both"/>
        <w:rPr>
          <w:rFonts w:ascii="Arial" w:hAnsi="Arial" w:cs="Arial"/>
          <w:b/>
          <w:color w:val="000000" w:themeColor="text1"/>
          <w:sz w:val="20"/>
          <w:szCs w:val="20"/>
          <w:u w:val="single"/>
        </w:rPr>
      </w:pPr>
    </w:p>
    <w:p w14:paraId="697C70B3" w14:textId="2F7B09AB" w:rsidR="006C243B" w:rsidRPr="005645E5" w:rsidRDefault="006C243B" w:rsidP="0053194F">
      <w:pPr>
        <w:spacing w:after="0"/>
        <w:jc w:val="both"/>
        <w:rPr>
          <w:rFonts w:ascii="Arial" w:hAnsi="Arial" w:cs="Arial"/>
          <w:bCs/>
          <w:iCs/>
          <w:sz w:val="20"/>
          <w:szCs w:val="20"/>
        </w:rPr>
      </w:pPr>
      <w:r w:rsidRPr="005645E5">
        <w:rPr>
          <w:rFonts w:ascii="Arial" w:hAnsi="Arial" w:cs="Arial"/>
          <w:b/>
          <w:color w:val="000000" w:themeColor="text1"/>
          <w:sz w:val="20"/>
          <w:szCs w:val="20"/>
          <w:u w:val="single"/>
        </w:rPr>
        <w:t>Poročevalci nevladnih organizacij</w:t>
      </w:r>
    </w:p>
    <w:p w14:paraId="65FC68C7" w14:textId="77777777" w:rsidR="006C243B" w:rsidRPr="005645E5" w:rsidRDefault="006C243B" w:rsidP="00182F84">
      <w:pPr>
        <w:spacing w:after="0" w:line="240" w:lineRule="auto"/>
        <w:rPr>
          <w:rStyle w:val="Poudarek"/>
          <w:rFonts w:cs="Arial"/>
          <w:color w:val="000000" w:themeColor="text1"/>
          <w:szCs w:val="20"/>
        </w:rPr>
      </w:pPr>
      <w:r w:rsidRPr="005645E5">
        <w:rPr>
          <w:rStyle w:val="Poudarek"/>
          <w:rFonts w:cs="Arial"/>
          <w:color w:val="000000" w:themeColor="text1"/>
          <w:szCs w:val="20"/>
        </w:rPr>
        <w:t>NSIOS</w:t>
      </w:r>
    </w:p>
    <w:p w14:paraId="1F4C8DC3" w14:textId="77777777" w:rsidR="006C243B" w:rsidRPr="005645E5" w:rsidRDefault="006C243B" w:rsidP="00B21AC7">
      <w:pPr>
        <w:spacing w:after="0"/>
        <w:jc w:val="both"/>
        <w:rPr>
          <w:rFonts w:ascii="Arial" w:hAnsi="Arial" w:cs="Arial"/>
          <w:b/>
          <w:color w:val="000000" w:themeColor="text1"/>
          <w:sz w:val="20"/>
          <w:szCs w:val="20"/>
        </w:rPr>
      </w:pPr>
    </w:p>
    <w:p w14:paraId="56E721CB" w14:textId="77777777" w:rsidR="006C243B" w:rsidRPr="005645E5" w:rsidRDefault="006C243B" w:rsidP="00CE23A4">
      <w:pPr>
        <w:shd w:val="clear" w:color="auto" w:fill="DEEAF6"/>
        <w:spacing w:after="0"/>
        <w:rPr>
          <w:rStyle w:val="Poudarek"/>
        </w:rPr>
      </w:pPr>
      <w:r w:rsidRPr="005645E5">
        <w:rPr>
          <w:rStyle w:val="Poudarek"/>
        </w:rPr>
        <w:t>Programi</w:t>
      </w:r>
    </w:p>
    <w:p w14:paraId="7C084C2C" w14:textId="77777777" w:rsidR="006C243B" w:rsidRPr="005645E5" w:rsidRDefault="006C243B" w:rsidP="00B21AC7">
      <w:pPr>
        <w:autoSpaceDE w:val="0"/>
        <w:autoSpaceDN w:val="0"/>
        <w:adjustRightInd w:val="0"/>
        <w:spacing w:after="0"/>
        <w:jc w:val="both"/>
        <w:rPr>
          <w:rFonts w:ascii="Arial" w:hAnsi="Arial" w:cs="Arial"/>
          <w:color w:val="000000" w:themeColor="text1"/>
          <w:sz w:val="20"/>
          <w:szCs w:val="20"/>
        </w:rPr>
      </w:pPr>
    </w:p>
    <w:p w14:paraId="655F359C" w14:textId="7D926C63" w:rsidR="006C243B" w:rsidRPr="005645E5" w:rsidRDefault="006C243B" w:rsidP="00B21AC7">
      <w:pPr>
        <w:autoSpaceDE w:val="0"/>
        <w:autoSpaceDN w:val="0"/>
        <w:adjustRightInd w:val="0"/>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je v letu 2022 v okviru včlanjenih invalidskih organizacij namenjal velik poudarek programom in </w:t>
      </w:r>
      <w:r w:rsidR="003B2FAD">
        <w:rPr>
          <w:rFonts w:ascii="Arial" w:hAnsi="Arial" w:cs="Arial"/>
          <w:color w:val="000000" w:themeColor="text1"/>
          <w:sz w:val="20"/>
          <w:szCs w:val="20"/>
        </w:rPr>
        <w:t>dejavnostim</w:t>
      </w:r>
      <w:r w:rsidRPr="005645E5">
        <w:rPr>
          <w:rFonts w:ascii="Arial" w:hAnsi="Arial" w:cs="Arial"/>
          <w:color w:val="000000" w:themeColor="text1"/>
          <w:sz w:val="20"/>
          <w:szCs w:val="20"/>
        </w:rPr>
        <w:t xml:space="preserve"> za spodbujanje dejavne vloge invalidov pri obvladovanju njihovih zdravstvenih težav, ozaveščanju o zdravem življenjskem slogu, izvajanju preventivnih zdravstvenih programov za različne vrste invalidov s ciljem ohranjanja zdravja in preprečevanja sekundarnih posledic invalidnosti (programi za krepitev in ohranjanje zdravja)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 7.4</w:t>
      </w:r>
      <w:r w:rsidRPr="005645E5">
        <w:rPr>
          <w:rFonts w:ascii="Arial" w:hAnsi="Arial" w:cs="Arial"/>
          <w:color w:val="000000" w:themeColor="text1"/>
          <w:sz w:val="20"/>
          <w:szCs w:val="20"/>
        </w:rPr>
        <w:t>).</w:t>
      </w:r>
    </w:p>
    <w:p w14:paraId="109884CE" w14:textId="77777777" w:rsidR="006C243B" w:rsidRPr="005645E5" w:rsidRDefault="006C243B" w:rsidP="00B21AC7">
      <w:pPr>
        <w:autoSpaceDE w:val="0"/>
        <w:autoSpaceDN w:val="0"/>
        <w:adjustRightInd w:val="0"/>
        <w:spacing w:after="0"/>
        <w:jc w:val="both"/>
        <w:rPr>
          <w:rFonts w:ascii="Arial" w:hAnsi="Arial" w:cs="Arial"/>
          <w:color w:val="000000" w:themeColor="text1"/>
          <w:sz w:val="20"/>
          <w:szCs w:val="20"/>
        </w:rPr>
      </w:pPr>
    </w:p>
    <w:p w14:paraId="462B923A" w14:textId="77777777" w:rsidR="006C243B" w:rsidRPr="005645E5" w:rsidRDefault="006C243B" w:rsidP="001A3FC1">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Težave, opozorila, komentarji, predlogi</w:t>
      </w:r>
    </w:p>
    <w:p w14:paraId="1095882D" w14:textId="77777777" w:rsidR="006C243B" w:rsidRPr="005645E5" w:rsidRDefault="006C243B" w:rsidP="00B21AC7">
      <w:pPr>
        <w:autoSpaceDE w:val="0"/>
        <w:autoSpaceDN w:val="0"/>
        <w:adjustRightInd w:val="0"/>
        <w:spacing w:after="0"/>
        <w:jc w:val="both"/>
        <w:rPr>
          <w:rFonts w:ascii="Arial" w:hAnsi="Arial" w:cs="Arial"/>
          <w:color w:val="000000" w:themeColor="text1"/>
          <w:sz w:val="20"/>
          <w:szCs w:val="20"/>
        </w:rPr>
      </w:pPr>
    </w:p>
    <w:p w14:paraId="5395D64D" w14:textId="023B0642" w:rsidR="006C243B" w:rsidRPr="005645E5" w:rsidRDefault="006C243B" w:rsidP="00CE23A4">
      <w:pPr>
        <w:autoSpaceDE w:val="0"/>
        <w:autoSpaceDN w:val="0"/>
        <w:adjustRightInd w:val="0"/>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je pristojn</w:t>
      </w:r>
      <w:r>
        <w:rPr>
          <w:rFonts w:ascii="Arial" w:hAnsi="Arial" w:cs="Arial"/>
          <w:color w:val="000000" w:themeColor="text1"/>
          <w:sz w:val="20"/>
          <w:szCs w:val="20"/>
        </w:rPr>
        <w:t>im</w:t>
      </w:r>
      <w:r w:rsidRPr="005645E5">
        <w:rPr>
          <w:rFonts w:ascii="Arial" w:hAnsi="Arial" w:cs="Arial"/>
          <w:color w:val="000000" w:themeColor="text1"/>
          <w:sz w:val="20"/>
          <w:szCs w:val="20"/>
        </w:rPr>
        <w:t xml:space="preserve"> institucij</w:t>
      </w:r>
      <w:r>
        <w:rPr>
          <w:rFonts w:ascii="Arial" w:hAnsi="Arial" w:cs="Arial"/>
          <w:color w:val="000000" w:themeColor="text1"/>
          <w:sz w:val="20"/>
          <w:szCs w:val="20"/>
        </w:rPr>
        <w:t>am</w:t>
      </w:r>
      <w:r w:rsidRPr="005645E5">
        <w:rPr>
          <w:rFonts w:ascii="Arial" w:hAnsi="Arial" w:cs="Arial"/>
          <w:color w:val="000000" w:themeColor="text1"/>
          <w:sz w:val="20"/>
          <w:szCs w:val="20"/>
        </w:rPr>
        <w:t xml:space="preserve"> </w:t>
      </w:r>
      <w:r>
        <w:rPr>
          <w:rFonts w:ascii="Arial" w:hAnsi="Arial" w:cs="Arial"/>
          <w:color w:val="000000" w:themeColor="text1"/>
          <w:sz w:val="20"/>
          <w:szCs w:val="20"/>
        </w:rPr>
        <w:t>poslal</w:t>
      </w:r>
      <w:r w:rsidRPr="005645E5">
        <w:rPr>
          <w:rFonts w:ascii="Arial" w:hAnsi="Arial" w:cs="Arial"/>
          <w:color w:val="000000" w:themeColor="text1"/>
          <w:sz w:val="20"/>
          <w:szCs w:val="20"/>
        </w:rPr>
        <w:t xml:space="preserve"> </w:t>
      </w:r>
      <w:r>
        <w:rPr>
          <w:rFonts w:ascii="Arial" w:hAnsi="Arial" w:cs="Arial"/>
          <w:color w:val="000000" w:themeColor="text1"/>
          <w:sz w:val="20"/>
          <w:szCs w:val="20"/>
        </w:rPr>
        <w:t>naslednj</w:t>
      </w:r>
      <w:r w:rsidRPr="005645E5">
        <w:rPr>
          <w:rFonts w:ascii="Arial" w:hAnsi="Arial" w:cs="Arial"/>
          <w:color w:val="000000" w:themeColor="text1"/>
          <w:sz w:val="20"/>
          <w:szCs w:val="20"/>
        </w:rPr>
        <w:t>e predloge:</w:t>
      </w:r>
    </w:p>
    <w:p w14:paraId="364B2B67" w14:textId="6E3EEC69" w:rsidR="006C243B" w:rsidRPr="005645E5" w:rsidRDefault="006C243B" w:rsidP="00FC24BD">
      <w:pPr>
        <w:pStyle w:val="Odstavekseznama"/>
        <w:numPr>
          <w:ilvl w:val="0"/>
          <w:numId w:val="111"/>
        </w:numPr>
        <w:autoSpaceDE w:val="0"/>
        <w:autoSpaceDN w:val="0"/>
        <w:adjustRightInd w:val="0"/>
        <w:spacing w:after="0"/>
        <w:jc w:val="both"/>
        <w:rPr>
          <w:rFonts w:ascii="Arial" w:hAnsi="Arial" w:cs="Arial"/>
          <w:sz w:val="20"/>
          <w:szCs w:val="20"/>
        </w:rPr>
      </w:pPr>
      <w:r>
        <w:rPr>
          <w:rFonts w:ascii="Arial" w:hAnsi="Arial" w:cs="Arial"/>
          <w:sz w:val="20"/>
          <w:szCs w:val="20"/>
        </w:rPr>
        <w:t>v</w:t>
      </w:r>
      <w:r w:rsidRPr="005645E5">
        <w:rPr>
          <w:rFonts w:ascii="Arial" w:hAnsi="Arial" w:cs="Arial"/>
          <w:sz w:val="20"/>
          <w:szCs w:val="20"/>
        </w:rPr>
        <w:t xml:space="preserve"> zdravstvenih ustanovah še nimajo ustreznih pripomočkov za invalide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električna stropna dvigala, dvižne </w:t>
      </w:r>
      <w:r>
        <w:rPr>
          <w:rFonts w:ascii="Arial" w:hAnsi="Arial" w:cs="Arial"/>
          <w:sz w:val="20"/>
          <w:szCs w:val="20"/>
        </w:rPr>
        <w:t>WC</w:t>
      </w:r>
      <w:r w:rsidRPr="005645E5">
        <w:rPr>
          <w:rFonts w:ascii="Arial" w:hAnsi="Arial" w:cs="Arial"/>
          <w:sz w:val="20"/>
          <w:szCs w:val="20"/>
        </w:rPr>
        <w:t xml:space="preserve"> školjke in tako dalje) in </w:t>
      </w:r>
      <w:r>
        <w:rPr>
          <w:rFonts w:ascii="Arial" w:hAnsi="Arial" w:cs="Arial"/>
          <w:sz w:val="20"/>
          <w:szCs w:val="20"/>
        </w:rPr>
        <w:t>dovolj</w:t>
      </w:r>
      <w:r w:rsidRPr="005645E5">
        <w:rPr>
          <w:rFonts w:ascii="Arial" w:hAnsi="Arial" w:cs="Arial"/>
          <w:sz w:val="20"/>
          <w:szCs w:val="20"/>
        </w:rPr>
        <w:t xml:space="preserve"> usposobljen</w:t>
      </w:r>
      <w:r>
        <w:rPr>
          <w:rFonts w:ascii="Arial" w:hAnsi="Arial" w:cs="Arial"/>
          <w:sz w:val="20"/>
          <w:szCs w:val="20"/>
        </w:rPr>
        <w:t>ih</w:t>
      </w:r>
      <w:r w:rsidRPr="005645E5">
        <w:rPr>
          <w:rFonts w:ascii="Arial" w:hAnsi="Arial" w:cs="Arial"/>
          <w:sz w:val="20"/>
          <w:szCs w:val="20"/>
        </w:rPr>
        <w:t xml:space="preserve"> </w:t>
      </w:r>
      <w:r>
        <w:rPr>
          <w:rFonts w:ascii="Arial" w:hAnsi="Arial" w:cs="Arial"/>
          <w:sz w:val="20"/>
          <w:szCs w:val="20"/>
        </w:rPr>
        <w:t>zaposlenih</w:t>
      </w:r>
      <w:r w:rsidRPr="005645E5">
        <w:rPr>
          <w:rFonts w:ascii="Arial" w:hAnsi="Arial" w:cs="Arial"/>
          <w:sz w:val="20"/>
          <w:szCs w:val="20"/>
        </w:rPr>
        <w:t xml:space="preserve"> za nemoteno obravnavo in oskrbo</w:t>
      </w:r>
      <w:r>
        <w:rPr>
          <w:rFonts w:ascii="Arial" w:hAnsi="Arial" w:cs="Arial"/>
          <w:sz w:val="20"/>
          <w:szCs w:val="20"/>
        </w:rPr>
        <w:t xml:space="preserve"> oseb</w:t>
      </w:r>
      <w:r w:rsidRPr="005645E5">
        <w:rPr>
          <w:rFonts w:ascii="Arial" w:hAnsi="Arial" w:cs="Arial"/>
          <w:sz w:val="20"/>
          <w:szCs w:val="20"/>
        </w:rPr>
        <w:t xml:space="preserve">, </w:t>
      </w:r>
      <w:r>
        <w:rPr>
          <w:rFonts w:ascii="Arial" w:hAnsi="Arial" w:cs="Arial"/>
          <w:sz w:val="20"/>
          <w:szCs w:val="20"/>
        </w:rPr>
        <w:t xml:space="preserve">ki potrebujejo </w:t>
      </w:r>
      <w:r w:rsidRPr="005645E5">
        <w:rPr>
          <w:rFonts w:ascii="Arial" w:hAnsi="Arial" w:cs="Arial"/>
          <w:sz w:val="20"/>
          <w:szCs w:val="20"/>
        </w:rPr>
        <w:t>staln</w:t>
      </w:r>
      <w:r>
        <w:rPr>
          <w:rFonts w:ascii="Arial" w:hAnsi="Arial" w:cs="Arial"/>
          <w:sz w:val="20"/>
          <w:szCs w:val="20"/>
        </w:rPr>
        <w:t>o</w:t>
      </w:r>
      <w:r w:rsidRPr="005645E5">
        <w:rPr>
          <w:rFonts w:ascii="Arial" w:hAnsi="Arial" w:cs="Arial"/>
          <w:sz w:val="20"/>
          <w:szCs w:val="20"/>
        </w:rPr>
        <w:t xml:space="preserve"> fizičn</w:t>
      </w:r>
      <w:r>
        <w:rPr>
          <w:rFonts w:ascii="Arial" w:hAnsi="Arial" w:cs="Arial"/>
          <w:sz w:val="20"/>
          <w:szCs w:val="20"/>
        </w:rPr>
        <w:t>o</w:t>
      </w:r>
      <w:r w:rsidRPr="005645E5">
        <w:rPr>
          <w:rFonts w:ascii="Arial" w:hAnsi="Arial" w:cs="Arial"/>
          <w:sz w:val="20"/>
          <w:szCs w:val="20"/>
        </w:rPr>
        <w:t xml:space="preserve"> pomoč druge osebe. Zagotoviti je treba ustrezno izobraževanje kadrov o obravnavi </w:t>
      </w:r>
      <w:r>
        <w:rPr>
          <w:rFonts w:ascii="Arial" w:hAnsi="Arial" w:cs="Arial"/>
          <w:sz w:val="20"/>
          <w:szCs w:val="20"/>
        </w:rPr>
        <w:t>poseb</w:t>
      </w:r>
      <w:r w:rsidRPr="005645E5">
        <w:rPr>
          <w:rFonts w:ascii="Arial" w:hAnsi="Arial" w:cs="Arial"/>
          <w:sz w:val="20"/>
          <w:szCs w:val="20"/>
        </w:rPr>
        <w:t xml:space="preserve">nih skupin invalidov v sodelovanju z invalidskimi organizacijami, saj imajo </w:t>
      </w:r>
      <w:r>
        <w:rPr>
          <w:rFonts w:ascii="Arial" w:hAnsi="Arial" w:cs="Arial"/>
          <w:sz w:val="20"/>
          <w:szCs w:val="20"/>
        </w:rPr>
        <w:t>te</w:t>
      </w:r>
      <w:r w:rsidRPr="005645E5">
        <w:rPr>
          <w:rFonts w:ascii="Arial" w:hAnsi="Arial" w:cs="Arial"/>
          <w:sz w:val="20"/>
          <w:szCs w:val="20"/>
        </w:rPr>
        <w:t xml:space="preserve"> največ izkušenj</w:t>
      </w:r>
      <w:r>
        <w:rPr>
          <w:rFonts w:ascii="Arial" w:hAnsi="Arial" w:cs="Arial"/>
          <w:sz w:val="20"/>
          <w:szCs w:val="20"/>
        </w:rPr>
        <w:t>;</w:t>
      </w:r>
      <w:r w:rsidRPr="005645E5">
        <w:rPr>
          <w:rFonts w:ascii="Arial" w:hAnsi="Arial" w:cs="Arial"/>
          <w:sz w:val="20"/>
          <w:szCs w:val="20"/>
        </w:rPr>
        <w:t xml:space="preserve"> </w:t>
      </w:r>
    </w:p>
    <w:p w14:paraId="7CCCE9AD" w14:textId="54025C3A" w:rsidR="006C243B" w:rsidRPr="005645E5" w:rsidRDefault="006C243B" w:rsidP="00FC24BD">
      <w:pPr>
        <w:pStyle w:val="Odstavekseznama"/>
        <w:numPr>
          <w:ilvl w:val="0"/>
          <w:numId w:val="111"/>
        </w:numPr>
        <w:autoSpaceDE w:val="0"/>
        <w:autoSpaceDN w:val="0"/>
        <w:adjustRightInd w:val="0"/>
        <w:spacing w:after="0"/>
        <w:jc w:val="both"/>
        <w:rPr>
          <w:rFonts w:ascii="Arial" w:hAnsi="Arial" w:cs="Arial"/>
          <w:sz w:val="20"/>
          <w:szCs w:val="20"/>
        </w:rPr>
      </w:pPr>
      <w:r>
        <w:rPr>
          <w:rFonts w:ascii="Arial" w:hAnsi="Arial" w:cs="Arial"/>
          <w:sz w:val="20"/>
          <w:szCs w:val="20"/>
        </w:rPr>
        <w:t>z</w:t>
      </w:r>
      <w:r w:rsidRPr="005645E5">
        <w:rPr>
          <w:rFonts w:ascii="Arial" w:hAnsi="Arial" w:cs="Arial"/>
          <w:sz w:val="20"/>
          <w:szCs w:val="20"/>
        </w:rPr>
        <w:t>agotoviti je treba dostopnost tako v javnih zdravstvenih ustanovah kot pri koncesionarjih in zasebnikih</w:t>
      </w:r>
      <w:r>
        <w:rPr>
          <w:rFonts w:ascii="Arial" w:hAnsi="Arial" w:cs="Arial"/>
          <w:sz w:val="20"/>
          <w:szCs w:val="20"/>
        </w:rPr>
        <w:t>;</w:t>
      </w:r>
    </w:p>
    <w:p w14:paraId="5C2D9B31" w14:textId="2A9B2087" w:rsidR="006C243B" w:rsidRPr="005645E5" w:rsidRDefault="006C243B" w:rsidP="00FC24BD">
      <w:pPr>
        <w:pStyle w:val="Odstavekseznama"/>
        <w:numPr>
          <w:ilvl w:val="0"/>
          <w:numId w:val="111"/>
        </w:numPr>
        <w:autoSpaceDE w:val="0"/>
        <w:autoSpaceDN w:val="0"/>
        <w:adjustRightInd w:val="0"/>
        <w:spacing w:after="0"/>
        <w:jc w:val="both"/>
        <w:rPr>
          <w:rFonts w:ascii="Arial" w:hAnsi="Arial" w:cs="Arial"/>
          <w:sz w:val="20"/>
          <w:szCs w:val="20"/>
        </w:rPr>
      </w:pPr>
      <w:r>
        <w:rPr>
          <w:rFonts w:ascii="Arial" w:hAnsi="Arial" w:cs="Arial"/>
          <w:sz w:val="20"/>
          <w:szCs w:val="20"/>
        </w:rPr>
        <w:t>s</w:t>
      </w:r>
      <w:r w:rsidRPr="005645E5">
        <w:rPr>
          <w:rFonts w:ascii="Arial" w:hAnsi="Arial" w:cs="Arial"/>
          <w:sz w:val="20"/>
          <w:szCs w:val="20"/>
        </w:rPr>
        <w:t xml:space="preserve">prejeti </w:t>
      </w:r>
      <w:r>
        <w:rPr>
          <w:rFonts w:ascii="Arial" w:hAnsi="Arial" w:cs="Arial"/>
          <w:sz w:val="20"/>
          <w:szCs w:val="20"/>
        </w:rPr>
        <w:t xml:space="preserve">je treba </w:t>
      </w:r>
      <w:r w:rsidRPr="005645E5">
        <w:rPr>
          <w:rFonts w:ascii="Arial" w:hAnsi="Arial" w:cs="Arial"/>
          <w:sz w:val="20"/>
          <w:szCs w:val="20"/>
        </w:rPr>
        <w:t xml:space="preserve">ustrezen podzakonski akt </w:t>
      </w:r>
      <w:r>
        <w:rPr>
          <w:rFonts w:ascii="Arial" w:hAnsi="Arial" w:cs="Arial"/>
          <w:sz w:val="20"/>
          <w:szCs w:val="20"/>
        </w:rPr>
        <w:t>kot</w:t>
      </w:r>
      <w:r w:rsidRPr="005645E5">
        <w:rPr>
          <w:rFonts w:ascii="Arial" w:hAnsi="Arial" w:cs="Arial"/>
          <w:sz w:val="20"/>
          <w:szCs w:val="20"/>
        </w:rPr>
        <w:t xml:space="preserve"> podlag</w:t>
      </w:r>
      <w:r>
        <w:rPr>
          <w:rFonts w:ascii="Arial" w:hAnsi="Arial" w:cs="Arial"/>
          <w:sz w:val="20"/>
          <w:szCs w:val="20"/>
        </w:rPr>
        <w:t>o</w:t>
      </w:r>
      <w:r w:rsidRPr="005645E5">
        <w:rPr>
          <w:rFonts w:ascii="Arial" w:hAnsi="Arial" w:cs="Arial"/>
          <w:sz w:val="20"/>
          <w:szCs w:val="20"/>
        </w:rPr>
        <w:t xml:space="preserve"> za izvedbo skupinskih zdravstvenih programov obnovitvene rehabilitacije usposabljanja za obvladovanje bolezni in zdravstvenega letovanja otrok</w:t>
      </w:r>
      <w:r>
        <w:rPr>
          <w:rFonts w:ascii="Arial" w:hAnsi="Arial" w:cs="Arial"/>
          <w:sz w:val="20"/>
          <w:szCs w:val="20"/>
        </w:rPr>
        <w:t>;</w:t>
      </w:r>
    </w:p>
    <w:p w14:paraId="20B4289D" w14:textId="6E09C6E2" w:rsidR="006C243B" w:rsidRPr="00A9275A" w:rsidRDefault="00A248FA" w:rsidP="00FC24BD">
      <w:pPr>
        <w:pStyle w:val="Odstavekseznama"/>
        <w:numPr>
          <w:ilvl w:val="0"/>
          <w:numId w:val="111"/>
        </w:numPr>
        <w:autoSpaceDE w:val="0"/>
        <w:autoSpaceDN w:val="0"/>
        <w:adjustRightInd w:val="0"/>
        <w:spacing w:after="0"/>
        <w:jc w:val="both"/>
        <w:rPr>
          <w:rStyle w:val="Poudarek"/>
          <w:bCs/>
          <w:color w:val="000000" w:themeColor="text1"/>
        </w:rPr>
      </w:pPr>
      <w:r>
        <w:rPr>
          <w:rFonts w:ascii="Arial" w:hAnsi="Arial" w:cs="Arial"/>
          <w:sz w:val="20"/>
          <w:szCs w:val="20"/>
        </w:rPr>
        <w:lastRenderedPageBreak/>
        <w:t>č</w:t>
      </w:r>
      <w:r w:rsidR="006C243B" w:rsidRPr="00713A9A">
        <w:rPr>
          <w:rFonts w:ascii="Arial" w:hAnsi="Arial" w:cs="Arial"/>
          <w:sz w:val="20"/>
          <w:szCs w:val="20"/>
        </w:rPr>
        <w:t>im prej je treba začeti sistematično zbirati podatke o zdravstvenem stanju in potrebah invalidov in otrok s posebnimi potrebami</w:t>
      </w:r>
      <w:r w:rsidR="006C243B" w:rsidRPr="00713A9A">
        <w:rPr>
          <w:rStyle w:val="Poudarek"/>
          <w:b w:val="0"/>
          <w:bCs/>
          <w:color w:val="000000" w:themeColor="text1"/>
          <w:szCs w:val="20"/>
        </w:rPr>
        <w:t>(</w:t>
      </w:r>
      <w:r w:rsidR="006C243B" w:rsidRPr="00713A9A">
        <w:rPr>
          <w:rStyle w:val="Poudarek"/>
          <w:i/>
          <w:iCs w:val="0"/>
          <w:color w:val="000000" w:themeColor="text1"/>
          <w:szCs w:val="20"/>
        </w:rPr>
        <w:t>NSIOS</w:t>
      </w:r>
      <w:r w:rsidR="006C243B" w:rsidRPr="00713A9A">
        <w:rPr>
          <w:rStyle w:val="Poudarek"/>
          <w:b w:val="0"/>
          <w:bCs/>
          <w:i/>
          <w:iCs w:val="0"/>
          <w:color w:val="000000" w:themeColor="text1"/>
          <w:szCs w:val="20"/>
        </w:rPr>
        <w:t>, ukrep 6.1, 6.6</w:t>
      </w:r>
      <w:r w:rsidR="006C243B" w:rsidRPr="00713A9A">
        <w:rPr>
          <w:rStyle w:val="Poudarek"/>
          <w:b w:val="0"/>
          <w:bCs/>
          <w:color w:val="000000" w:themeColor="text1"/>
          <w:szCs w:val="20"/>
        </w:rPr>
        <w:t>)</w:t>
      </w:r>
      <w:r w:rsidR="00713A9A">
        <w:rPr>
          <w:rStyle w:val="Poudarek"/>
          <w:b w:val="0"/>
          <w:bCs/>
          <w:color w:val="000000" w:themeColor="text1"/>
          <w:szCs w:val="20"/>
        </w:rPr>
        <w:t>.</w:t>
      </w:r>
    </w:p>
    <w:p w14:paraId="4649806A" w14:textId="77777777" w:rsidR="00A9275A" w:rsidRPr="00366B46" w:rsidRDefault="00A9275A" w:rsidP="00A9275A">
      <w:pPr>
        <w:pStyle w:val="Odstavekseznama"/>
        <w:autoSpaceDE w:val="0"/>
        <w:autoSpaceDN w:val="0"/>
        <w:adjustRightInd w:val="0"/>
        <w:spacing w:after="0"/>
        <w:jc w:val="both"/>
        <w:rPr>
          <w:rStyle w:val="Poudarek"/>
          <w:bCs/>
          <w:color w:val="000000" w:themeColor="text1"/>
        </w:rPr>
      </w:pPr>
    </w:p>
    <w:p w14:paraId="41A6BBE1" w14:textId="77777777" w:rsidR="00366B46" w:rsidRPr="00713A9A" w:rsidRDefault="00366B46" w:rsidP="00FC24BD">
      <w:pPr>
        <w:pStyle w:val="Odstavekseznama"/>
        <w:autoSpaceDE w:val="0"/>
        <w:autoSpaceDN w:val="0"/>
        <w:adjustRightInd w:val="0"/>
        <w:spacing w:after="0"/>
        <w:jc w:val="both"/>
        <w:rPr>
          <w:rFonts w:ascii="Arial" w:hAnsi="Arial"/>
          <w:b/>
          <w:bCs/>
          <w:iCs/>
          <w:color w:val="000000" w:themeColor="text1"/>
          <w:sz w:val="20"/>
        </w:rPr>
      </w:pPr>
    </w:p>
    <w:p w14:paraId="3A86E07C" w14:textId="081FC5A4"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7</w:t>
      </w:r>
    </w:p>
    <w:p w14:paraId="635EB988"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40070FF" w14:textId="45EDC9AB"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letu 2022 so bila spremenjena in dopolnjena Pravila obveznega zdravstvenega zavarovanja, s čimer se zagotavlja</w:t>
      </w:r>
      <w:r>
        <w:rPr>
          <w:rFonts w:ascii="Arial" w:hAnsi="Arial" w:cs="Arial"/>
          <w:snapToGrid w:val="0"/>
          <w:color w:val="000000" w:themeColor="text1"/>
          <w:sz w:val="20"/>
          <w:szCs w:val="20"/>
        </w:rPr>
        <w:t>jo</w:t>
      </w:r>
      <w:r w:rsidRPr="005645E5">
        <w:rPr>
          <w:rFonts w:ascii="Arial" w:hAnsi="Arial" w:cs="Arial"/>
          <w:snapToGrid w:val="0"/>
          <w:color w:val="000000" w:themeColor="text1"/>
          <w:sz w:val="20"/>
          <w:szCs w:val="20"/>
        </w:rPr>
        <w:t xml:space="preserve"> boljša zdravstvena obravnava, novi medicinski pripomočki, </w:t>
      </w:r>
      <w:r w:rsidR="00366B46">
        <w:rPr>
          <w:rFonts w:ascii="Arial" w:hAnsi="Arial" w:cs="Arial"/>
          <w:snapToGrid w:val="0"/>
          <w:color w:val="000000" w:themeColor="text1"/>
          <w:sz w:val="20"/>
          <w:szCs w:val="20"/>
        </w:rPr>
        <w:t>preprostejši</w:t>
      </w:r>
      <w:r w:rsidR="00366B46" w:rsidRPr="005645E5">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 xml:space="preserve">postopki uveljavljanja pravic ter administrativna razbremenitev zavarovanih oseb in zdravnikov. </w:t>
      </w:r>
    </w:p>
    <w:p w14:paraId="5FFBB144"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55CC543F" w14:textId="65657C8E"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V letu 2022 se je nadaljeval razvoj spletnega portala zVEM, ki omogoča državljanom lažji, hitrejši in 24/7 spletni dostop do svojih zdravstvenih dokumentov in podatkov.</w:t>
      </w:r>
    </w:p>
    <w:p w14:paraId="1AC8C6DC"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381B4D3" w14:textId="600913ED" w:rsidR="006C243B"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z w:val="20"/>
          <w:szCs w:val="20"/>
        </w:rPr>
      </w:pPr>
      <w:r w:rsidRPr="005645E5">
        <w:rPr>
          <w:rFonts w:ascii="Arial" w:hAnsi="Arial" w:cs="Arial"/>
          <w:snapToGrid w:val="0"/>
          <w:color w:val="000000" w:themeColor="text1"/>
          <w:sz w:val="20"/>
          <w:szCs w:val="20"/>
        </w:rPr>
        <w:t xml:space="preserve">Med dogodki navajamo še </w:t>
      </w:r>
      <w:r w:rsidRPr="005645E5">
        <w:rPr>
          <w:rFonts w:ascii="Arial" w:hAnsi="Arial" w:cs="Arial"/>
          <w:sz w:val="20"/>
          <w:szCs w:val="20"/>
        </w:rPr>
        <w:t xml:space="preserve">sodelovanje pri evropski strategiji za doseganje najvišjega zdravstvenega standarda za invalide v letih 2022–2030, nadgrajeni pa so bili tudi </w:t>
      </w:r>
      <w:r w:rsidR="00366B46">
        <w:rPr>
          <w:rFonts w:ascii="Arial" w:hAnsi="Arial" w:cs="Arial"/>
          <w:sz w:val="20"/>
          <w:szCs w:val="20"/>
        </w:rPr>
        <w:t xml:space="preserve">postopki </w:t>
      </w:r>
      <w:r w:rsidRPr="005645E5">
        <w:rPr>
          <w:rFonts w:ascii="Arial" w:hAnsi="Arial" w:cs="Arial"/>
          <w:sz w:val="20"/>
          <w:szCs w:val="20"/>
        </w:rPr>
        <w:t xml:space="preserve">za večje vključevanje oseb z ovirami v preventivne zdravstvene programe. </w:t>
      </w:r>
    </w:p>
    <w:p w14:paraId="20C23FF5" w14:textId="77777777" w:rsidR="00A9275A" w:rsidRDefault="00A9275A"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z w:val="20"/>
          <w:szCs w:val="20"/>
        </w:rPr>
      </w:pPr>
    </w:p>
    <w:p w14:paraId="78478624" w14:textId="13F58110" w:rsidR="00A9275A" w:rsidRPr="005645E5" w:rsidRDefault="00A9275A"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z w:val="20"/>
          <w:szCs w:val="20"/>
        </w:rPr>
      </w:pPr>
      <w:r w:rsidRPr="00A9275A">
        <w:rPr>
          <w:rFonts w:ascii="Arial" w:hAnsi="Arial" w:cs="Arial"/>
          <w:sz w:val="20"/>
          <w:szCs w:val="20"/>
        </w:rPr>
        <w:t>Na področju dolgotrajne oskrbe so se v okviru kohezijskih sredstev odvijali projekti, ki so bili namenjeni tudi invalidom.</w:t>
      </w:r>
    </w:p>
    <w:p w14:paraId="4202C065" w14:textId="77777777" w:rsidR="006C243B" w:rsidRPr="005645E5" w:rsidRDefault="006C243B" w:rsidP="00B21AC7">
      <w:pPr>
        <w:spacing w:after="0"/>
        <w:rPr>
          <w:rFonts w:ascii="Arial" w:hAnsi="Arial" w:cs="Arial"/>
          <w:color w:val="000000" w:themeColor="text1"/>
          <w:sz w:val="20"/>
          <w:szCs w:val="20"/>
        </w:rPr>
      </w:pPr>
    </w:p>
    <w:p w14:paraId="7E9BAFF0" w14:textId="77777777" w:rsidR="006C243B" w:rsidRPr="005645E5" w:rsidRDefault="006C243B" w:rsidP="00B21AC7">
      <w:pPr>
        <w:spacing w:after="0"/>
        <w:rPr>
          <w:rFonts w:ascii="Arial" w:hAnsi="Arial" w:cs="Arial"/>
          <w:color w:val="000000" w:themeColor="text1"/>
          <w:sz w:val="20"/>
          <w:szCs w:val="20"/>
        </w:rPr>
      </w:pPr>
    </w:p>
    <w:p w14:paraId="35B994CE" w14:textId="574E63F5" w:rsidR="006C243B" w:rsidRPr="005645E5" w:rsidRDefault="006C243B" w:rsidP="00B21AC7">
      <w:pPr>
        <w:pStyle w:val="IRSSVNaslov2"/>
        <w:rPr>
          <w:color w:val="000000" w:themeColor="text1"/>
          <w:lang w:val="sl-SI"/>
        </w:rPr>
      </w:pPr>
      <w:r w:rsidRPr="005645E5">
        <w:rPr>
          <w:color w:val="000000" w:themeColor="text1"/>
          <w:lang w:val="sl-SI"/>
        </w:rPr>
        <w:br w:type="page"/>
      </w:r>
      <w:bookmarkStart w:id="103" w:name="_Toc135047789"/>
      <w:bookmarkStart w:id="104" w:name="_Hlk35380713"/>
      <w:r w:rsidRPr="005645E5">
        <w:rPr>
          <w:color w:val="000000" w:themeColor="text1"/>
          <w:lang w:val="sl-SI"/>
        </w:rPr>
        <w:lastRenderedPageBreak/>
        <w:t>CILJ 8: KULTURNO UDEJSTVOVANJE</w:t>
      </w:r>
      <w:bookmarkEnd w:id="103"/>
    </w:p>
    <w:p w14:paraId="2B8E7E2D" w14:textId="77777777" w:rsidR="006C243B" w:rsidRPr="005645E5" w:rsidRDefault="006C243B" w:rsidP="00B21AC7">
      <w:pPr>
        <w:spacing w:after="0"/>
        <w:jc w:val="both"/>
        <w:rPr>
          <w:rFonts w:ascii="Arial" w:hAnsi="Arial" w:cs="Arial"/>
          <w:b/>
          <w:snapToGrid w:val="0"/>
          <w:color w:val="000000" w:themeColor="text1"/>
          <w:sz w:val="20"/>
          <w:szCs w:val="20"/>
        </w:rPr>
      </w:pPr>
    </w:p>
    <w:p w14:paraId="148B47F0"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3E536F85" w14:textId="77777777" w:rsidR="006C243B" w:rsidRPr="005645E5" w:rsidRDefault="006C243B" w:rsidP="00B21AC7">
      <w:pPr>
        <w:spacing w:after="0"/>
        <w:jc w:val="both"/>
        <w:rPr>
          <w:rFonts w:ascii="Arial" w:hAnsi="Arial" w:cs="Arial"/>
          <w:b/>
          <w:snapToGrid w:val="0"/>
          <w:color w:val="000000" w:themeColor="text1"/>
          <w:sz w:val="20"/>
          <w:szCs w:val="20"/>
        </w:rPr>
      </w:pPr>
    </w:p>
    <w:p w14:paraId="21EA1709" w14:textId="201D1C0C" w:rsidR="006C243B" w:rsidRPr="005645E5" w:rsidRDefault="006C243B" w:rsidP="00217C1C">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Kultura je nedvoumno ena najpomembnejših značilnosti človeka, je njegov svet, v njej se človek razvija in </w:t>
      </w:r>
      <w:r>
        <w:rPr>
          <w:rFonts w:ascii="Arial" w:hAnsi="Arial" w:cs="Arial"/>
          <w:snapToGrid w:val="0"/>
          <w:color w:val="000000" w:themeColor="text1"/>
          <w:sz w:val="20"/>
          <w:szCs w:val="20"/>
        </w:rPr>
        <w:t>zaradi</w:t>
      </w:r>
      <w:r w:rsidRPr="005645E5">
        <w:rPr>
          <w:rFonts w:ascii="Arial" w:hAnsi="Arial" w:cs="Arial"/>
          <w:snapToGrid w:val="0"/>
          <w:color w:val="000000" w:themeColor="text1"/>
          <w:sz w:val="20"/>
          <w:szCs w:val="20"/>
        </w:rPr>
        <w:t xml:space="preserve"> nj</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se tudi razlikuje od drugih bitij. Kultura je ogledalo naših vrednot in našega sveta. Zato je treba z ustrezno kulturno politiko omogočiti vsem ljudem enake možnosti dostopanja do kulture in njenega sooblikovanja. </w:t>
      </w:r>
    </w:p>
    <w:p w14:paraId="2C828651" w14:textId="77777777" w:rsidR="006C243B" w:rsidRPr="005645E5" w:rsidRDefault="006C243B" w:rsidP="00217C1C">
      <w:pPr>
        <w:spacing w:after="0"/>
        <w:jc w:val="both"/>
        <w:rPr>
          <w:rFonts w:ascii="Arial" w:hAnsi="Arial" w:cs="Arial"/>
          <w:snapToGrid w:val="0"/>
          <w:color w:val="000000" w:themeColor="text1"/>
          <w:sz w:val="20"/>
          <w:szCs w:val="20"/>
        </w:rPr>
      </w:pPr>
    </w:p>
    <w:p w14:paraId="2667A74C" w14:textId="77777777" w:rsidR="006C243B" w:rsidRPr="005645E5" w:rsidRDefault="006C243B" w:rsidP="00217C1C">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Dosedanji projekti so temeljili na Zakonu o varstvu kulturne dediščine, Zakonu o knjižničarstvu, Zakonu o uresničevanju javnega interesa v kulturi in Zakonu o medijih. S sofinanciranjem projektov in razvojem tehnične infrastrukture država prispeva k večji komunikacijski dostopnosti in večji raznovrstnosti programov, namenjenih invalidom.</w:t>
      </w:r>
    </w:p>
    <w:p w14:paraId="7189C83A" w14:textId="77777777" w:rsidR="006C243B" w:rsidRPr="005645E5" w:rsidRDefault="006C243B" w:rsidP="00217C1C">
      <w:pPr>
        <w:spacing w:after="0"/>
        <w:jc w:val="both"/>
        <w:rPr>
          <w:rFonts w:ascii="Arial" w:hAnsi="Arial" w:cs="Arial"/>
          <w:snapToGrid w:val="0"/>
          <w:color w:val="000000" w:themeColor="text1"/>
          <w:sz w:val="20"/>
          <w:szCs w:val="20"/>
        </w:rPr>
      </w:pPr>
    </w:p>
    <w:p w14:paraId="4DD34D0F" w14:textId="17C9C850" w:rsidR="006C243B" w:rsidRPr="005645E5" w:rsidRDefault="006C243B" w:rsidP="00217C1C">
      <w:pPr>
        <w:spacing w:after="0"/>
        <w:jc w:val="both"/>
        <w:rPr>
          <w:rFonts w:ascii="Arial" w:hAnsi="Arial" w:cs="Arial"/>
          <w:snapToGrid w:val="0"/>
          <w:color w:val="000000" w:themeColor="text1"/>
          <w:sz w:val="20"/>
          <w:szCs w:val="20"/>
        </w:rPr>
      </w:pPr>
      <w:r w:rsidRPr="005645E5">
        <w:rPr>
          <w:rFonts w:ascii="Arial" w:hAnsi="Arial" w:cs="Arial"/>
          <w:b/>
          <w:snapToGrid w:val="0"/>
          <w:color w:val="000000" w:themeColor="text1"/>
          <w:sz w:val="20"/>
          <w:szCs w:val="20"/>
        </w:rPr>
        <w:t>Ukrepi</w:t>
      </w:r>
    </w:p>
    <w:p w14:paraId="3E40192F"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ozaveščanje celotnega prebivalstva o kulturnih prispevkih invalidov; </w:t>
      </w:r>
    </w:p>
    <w:p w14:paraId="3C12E6A8"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razširjanje možnosti sofinanciranja projektov, namenjenih invalidom, iz proračunskih sredstev;</w:t>
      </w:r>
    </w:p>
    <w:p w14:paraId="3C2798EB"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spodbujanje splošnih knjižnic k zagotavljanju knjig in časopisov ter avdiovizualnega in elektronskega gradiva, prilagojenega slepim in slabovidnim, gluhim in naglušnim ter osebam z motnjo v duševnem razvoju; </w:t>
      </w:r>
    </w:p>
    <w:p w14:paraId="562239B3" w14:textId="7C9C62A0"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zagotavljanje razvoja specialne knjižnice </w:t>
      </w:r>
      <w:r>
        <w:rPr>
          <w:rFonts w:ascii="Arial" w:hAnsi="Arial" w:cs="Arial"/>
          <w:snapToGrid w:val="0"/>
          <w:color w:val="000000" w:themeColor="text1"/>
          <w:sz w:val="20"/>
          <w:szCs w:val="20"/>
        </w:rPr>
        <w:t xml:space="preserve">za </w:t>
      </w:r>
      <w:r w:rsidRPr="005645E5">
        <w:rPr>
          <w:rFonts w:ascii="Arial" w:hAnsi="Arial" w:cs="Arial"/>
          <w:snapToGrid w:val="0"/>
          <w:color w:val="000000" w:themeColor="text1"/>
          <w:sz w:val="20"/>
          <w:szCs w:val="20"/>
        </w:rPr>
        <w:t>slep</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slabovidn</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in</w:t>
      </w:r>
      <w:r w:rsidRPr="005645E5">
        <w:rPr>
          <w:rFonts w:ascii="Arial" w:hAnsi="Arial" w:cs="Arial"/>
          <w:snapToGrid w:val="0"/>
          <w:color w:val="000000" w:themeColor="text1"/>
          <w:sz w:val="20"/>
          <w:szCs w:val="20"/>
        </w:rPr>
        <w:t xml:space="preserve"> drug</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oseb</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 z motnjami branja ter pretvarjanja knjig v oblike</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dostopne slepim in slabovidnim; </w:t>
      </w:r>
    </w:p>
    <w:p w14:paraId="7A0C690E"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spodbujanje nastajanja društev in podobnih združenj na kulturnem področju ter spodbujanje združevanja umetnikov z invalidnostjo;</w:t>
      </w:r>
    </w:p>
    <w:p w14:paraId="492746E8"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sistemsko zagotavljanje financiranja in izdajanja prilagojenih časopisov (za slepe in slabovidne ter za osebe z motnjo v duševnem razvoju);</w:t>
      </w:r>
    </w:p>
    <w:p w14:paraId="02D7FFD6"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priprava zakonodaje na področju avtorskih in sorodnih pravic, ki bo v skladu z mednarodnim pravom zagotovila, da bodo zakoni, ki ščitijo intelektualno lastnino</w:t>
      </w:r>
      <w:r>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razumni oziroma nediskriminatorni v smislu dostopnosti invalidom;</w:t>
      </w:r>
    </w:p>
    <w:p w14:paraId="337E6825" w14:textId="4506C1F5"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zagotavljanje knjig in časopisov ter avdiovizualnega in elektronskega gradiva, prilagojenega slepim in slabovidnim, gluhim in naglušnim ter osebam z motnjo v duševnem razvoju, v specializiranih in splošnih knjižnicah;</w:t>
      </w:r>
    </w:p>
    <w:p w14:paraId="136E1E26" w14:textId="5B1DEAFC"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uvrstitev knjižnice za slepe in slabovidne v državno shemo knjižnic </w:t>
      </w:r>
      <w:r w:rsidR="00A9104B">
        <w:rPr>
          <w:rFonts w:ascii="Arial" w:hAnsi="Arial" w:cs="Arial"/>
          <w:snapToGrid w:val="0"/>
          <w:color w:val="000000" w:themeColor="text1"/>
          <w:sz w:val="20"/>
          <w:szCs w:val="20"/>
        </w:rPr>
        <w:t xml:space="preserve">ter s tem </w:t>
      </w:r>
      <w:r w:rsidRPr="005645E5">
        <w:rPr>
          <w:rFonts w:ascii="Arial" w:hAnsi="Arial" w:cs="Arial"/>
          <w:snapToGrid w:val="0"/>
          <w:color w:val="000000" w:themeColor="text1"/>
          <w:sz w:val="20"/>
          <w:szCs w:val="20"/>
        </w:rPr>
        <w:t>zagotovitev, da država sistemsko financira njeno delovanje;</w:t>
      </w:r>
    </w:p>
    <w:p w14:paraId="028765F5"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spodbujanje sodelovanja med invalidskimi organizacijami, kulturno-umetniškimi skupinami in umetniki invalidi posamezniki pri kulturni in umetniški ustvarjalnosti na lokalni, državni, meddržavni, evropski in mednarodni ravni;</w:t>
      </w:r>
    </w:p>
    <w:p w14:paraId="1F5F2CCA" w14:textId="77777777" w:rsidR="006C243B" w:rsidRPr="005645E5" w:rsidRDefault="006C243B" w:rsidP="006C243B">
      <w:pPr>
        <w:numPr>
          <w:ilvl w:val="1"/>
          <w:numId w:val="7"/>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povečanje števila digitaliziranih in spletno dostopnih vsebin, prilagojenih potrebam pripadnikov različnih skupin invalidov.</w:t>
      </w:r>
    </w:p>
    <w:p w14:paraId="2146117C" w14:textId="77777777" w:rsidR="006C243B" w:rsidRPr="005645E5" w:rsidRDefault="006C243B" w:rsidP="00B21AC7">
      <w:pPr>
        <w:spacing w:after="0"/>
        <w:ind w:left="705" w:hanging="705"/>
        <w:jc w:val="both"/>
        <w:rPr>
          <w:rFonts w:ascii="Arial" w:hAnsi="Arial" w:cs="Arial"/>
          <w:snapToGrid w:val="0"/>
          <w:color w:val="000000" w:themeColor="text1"/>
          <w:sz w:val="20"/>
          <w:szCs w:val="20"/>
        </w:rPr>
      </w:pPr>
    </w:p>
    <w:p w14:paraId="18199332" w14:textId="25CCBE7C"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 xml:space="preserve">Nosilci </w:t>
      </w:r>
    </w:p>
    <w:p w14:paraId="2830B424"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snapToGrid w:val="0"/>
          <w:color w:val="000000" w:themeColor="text1"/>
          <w:sz w:val="20"/>
          <w:szCs w:val="20"/>
        </w:rPr>
        <w:t>MK, NIJZ, NSIOS, YHD, Zveza Sonček</w:t>
      </w:r>
      <w:bookmarkEnd w:id="104"/>
    </w:p>
    <w:p w14:paraId="6F7B8DC9" w14:textId="77777777" w:rsidR="006C243B" w:rsidRPr="005645E5" w:rsidRDefault="006C243B" w:rsidP="00B21AC7">
      <w:pPr>
        <w:spacing w:after="0"/>
        <w:jc w:val="both"/>
        <w:rPr>
          <w:rFonts w:ascii="Arial" w:hAnsi="Arial" w:cs="Arial"/>
          <w:b/>
          <w:color w:val="000000" w:themeColor="text1"/>
          <w:sz w:val="20"/>
          <w:szCs w:val="20"/>
          <w:u w:val="single"/>
        </w:rPr>
      </w:pPr>
    </w:p>
    <w:p w14:paraId="71FB4783" w14:textId="53D5008F"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4FF35138" w14:textId="77777777" w:rsidR="006C243B" w:rsidRPr="005645E5" w:rsidRDefault="006C243B" w:rsidP="00B21AC7">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MK</w:t>
      </w:r>
    </w:p>
    <w:p w14:paraId="447FA916" w14:textId="77777777" w:rsidR="006C243B" w:rsidRPr="005645E5" w:rsidRDefault="006C243B" w:rsidP="00B21AC7">
      <w:pPr>
        <w:spacing w:after="0"/>
        <w:jc w:val="both"/>
        <w:rPr>
          <w:rFonts w:ascii="Arial" w:hAnsi="Arial" w:cs="Arial"/>
          <w:b/>
          <w:color w:val="000000" w:themeColor="text1"/>
          <w:sz w:val="20"/>
          <w:szCs w:val="20"/>
        </w:rPr>
      </w:pPr>
    </w:p>
    <w:p w14:paraId="70867F5D" w14:textId="77777777" w:rsidR="006C243B" w:rsidRPr="005645E5" w:rsidRDefault="006C243B" w:rsidP="00E51FF8">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Sprejeta zakonodaja</w:t>
      </w:r>
    </w:p>
    <w:p w14:paraId="72D112D6" w14:textId="77777777" w:rsidR="006C243B" w:rsidRPr="005645E5" w:rsidRDefault="006C243B" w:rsidP="00B21AC7">
      <w:pPr>
        <w:spacing w:after="0"/>
        <w:jc w:val="both"/>
        <w:rPr>
          <w:rFonts w:ascii="Arial" w:hAnsi="Arial" w:cs="Arial"/>
          <w:b/>
          <w:color w:val="000000" w:themeColor="text1"/>
          <w:sz w:val="20"/>
          <w:szCs w:val="20"/>
        </w:rPr>
      </w:pPr>
    </w:p>
    <w:p w14:paraId="59CC85EA" w14:textId="63604B08" w:rsidR="006C243B" w:rsidRPr="005645E5" w:rsidRDefault="006C243B" w:rsidP="00B21AC7">
      <w:pPr>
        <w:spacing w:after="0"/>
        <w:jc w:val="both"/>
        <w:rPr>
          <w:rFonts w:ascii="Arial" w:hAnsi="Arial" w:cs="Arial"/>
          <w:b/>
          <w:bCs/>
          <w:sz w:val="20"/>
          <w:szCs w:val="20"/>
          <w:u w:val="single"/>
        </w:rPr>
      </w:pPr>
      <w:r w:rsidRPr="005645E5">
        <w:rPr>
          <w:rFonts w:ascii="Arial" w:hAnsi="Arial" w:cs="Arial"/>
          <w:b/>
          <w:bCs/>
          <w:sz w:val="20"/>
          <w:szCs w:val="20"/>
        </w:rPr>
        <w:t>MK, Služba za slovenski jezik</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 xml:space="preserve">poroča, da je državni zbor 1. junija 2021 potrdil Resolucijo o nacionalnem programu za jezikovno politiko 2021–2025, v kateri imata svoji poglavji dve pomembni področji: </w:t>
      </w:r>
      <w:r>
        <w:rPr>
          <w:rFonts w:ascii="Arial" w:hAnsi="Arial" w:cs="Arial"/>
          <w:sz w:val="20"/>
          <w:szCs w:val="20"/>
        </w:rPr>
        <w:t xml:space="preserve">SZJ </w:t>
      </w:r>
      <w:r w:rsidRPr="005645E5">
        <w:rPr>
          <w:rFonts w:ascii="Arial" w:hAnsi="Arial" w:cs="Arial"/>
          <w:sz w:val="20"/>
          <w:szCs w:val="20"/>
        </w:rPr>
        <w:t xml:space="preserve">(cilj: razvijanje sporazumevalne zmožnosti v SZJ) in prilagojeni načini sporazumevanja (cilji: razvijanje in krepitev sporazumevalne zmožnosti slepih in slabovidnih, gluhoslepih ter oseb s </w:t>
      </w:r>
      <w:r w:rsidR="00A9104B">
        <w:rPr>
          <w:rFonts w:ascii="Arial" w:hAnsi="Arial" w:cs="Arial"/>
          <w:sz w:val="20"/>
          <w:szCs w:val="20"/>
        </w:rPr>
        <w:t xml:space="preserve">posebnimi </w:t>
      </w:r>
      <w:r w:rsidRPr="005645E5">
        <w:rPr>
          <w:rFonts w:ascii="Arial" w:hAnsi="Arial" w:cs="Arial"/>
          <w:sz w:val="20"/>
          <w:szCs w:val="20"/>
        </w:rPr>
        <w:t>motnjami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disleksija, slabše bralne in učne sposobnosti, govorno-jezikovne motnje, </w:t>
      </w:r>
      <w:r w:rsidRPr="005645E5">
        <w:rPr>
          <w:rFonts w:ascii="Arial" w:hAnsi="Arial" w:cs="Arial"/>
          <w:sz w:val="20"/>
          <w:szCs w:val="20"/>
        </w:rPr>
        <w:lastRenderedPageBreak/>
        <w:t xml:space="preserve">barvna slepota), oseb z motnjami v duševnem razvoju in gibalno oviranih oseb ter zagotovitev okoliščin za učinkovito izvajanje jezikovne politike in zakonsko predvidene ureditve na teh področjih). SZJ je samostojen jezik, prvi naravni jezik gluhih, zato je jezik skupnosti gluhih in ga uvrščamo med jezike manjšin v Sloveniji. Razvejeno in raznoliko delo tolmačk in tolmačev zahteva boljše prepoznavanje in standardizacijo SZJ, saj zdajšnja stopnja poznavanja in razvitosti SZJ ne dosega komunikacijskih zahtev sodobne in na znanju temelječe družbe. Jezikovna politika si je zadala nekaj ciljev za izboljšanje stanja SZJ, za strokovno pomoč pri njihovem uresničevanju pa je nosilcem na voljo tudi Svet za slovenski znakovni jezik. Osebe s posebnimi potrebami ter invalidke in invalidi morajo svoje sporazumevalne potrebe uresničevati na druge načine: gluhi znakovno, slepi z </w:t>
      </w:r>
      <w:r>
        <w:rPr>
          <w:rFonts w:ascii="Arial" w:hAnsi="Arial" w:cs="Arial"/>
          <w:sz w:val="20"/>
          <w:szCs w:val="20"/>
        </w:rPr>
        <w:t>braje</w:t>
      </w:r>
      <w:r w:rsidRPr="005645E5">
        <w:rPr>
          <w:rFonts w:ascii="Arial" w:hAnsi="Arial" w:cs="Arial"/>
          <w:sz w:val="20"/>
          <w:szCs w:val="20"/>
        </w:rPr>
        <w:t xml:space="preserve">vo pisavo, s pomočjo povečanega tiska, pisno-zvočnim pretvarjanjem, gluhoslepi z več drugimi prilagojenimi načini sporazumevanja in podobno. Možnost takšnega izražanja je nujna za preprečitev izolacije oseb s posebnimi potrebami ter </w:t>
      </w:r>
      <w:r w:rsidR="00A9104B">
        <w:rPr>
          <w:rFonts w:ascii="Arial" w:hAnsi="Arial" w:cs="Arial"/>
          <w:sz w:val="20"/>
          <w:szCs w:val="20"/>
        </w:rPr>
        <w:t xml:space="preserve">tem osebam </w:t>
      </w:r>
      <w:r w:rsidRPr="005645E5">
        <w:rPr>
          <w:rFonts w:ascii="Arial" w:hAnsi="Arial" w:cs="Arial"/>
          <w:sz w:val="20"/>
          <w:szCs w:val="20"/>
        </w:rPr>
        <w:t>hkrati omogoča bolj enakopravno uresničevanje temeljnih pravic in dejavnejše vključevanje v družbo. Jezikovna politika jim mora omogočiti, da polno razvijejo svojo sporazumevalno zmožnost; to vključuje tudi zagotavljanje temeljnih jezikovnih virov in tehnologij ter didaktičnih gradiv za osebe s posebnimi potrebami. Pomembno je še, da se prilagojenim načinom sporazumevanja prizna enakovreden položaj, kot ga ima slovenščina (</w:t>
      </w:r>
      <w:r w:rsidRPr="005645E5">
        <w:rPr>
          <w:rFonts w:ascii="Arial" w:hAnsi="Arial" w:cs="Arial"/>
          <w:color w:val="000000" w:themeColor="text1"/>
          <w:sz w:val="20"/>
          <w:szCs w:val="20"/>
        </w:rPr>
        <w:t xml:space="preserve">na primer </w:t>
      </w:r>
      <w:r w:rsidRPr="005645E5">
        <w:rPr>
          <w:rFonts w:ascii="Arial" w:hAnsi="Arial" w:cs="Arial"/>
          <w:sz w:val="20"/>
          <w:szCs w:val="20"/>
        </w:rPr>
        <w:t>gluhim slovenščina ni prvi, ampak drugi jezik). To pomeni tudi nujno ozaveščanje družbe o posebnostih sporazumevalnih potreb in načinov sporazumevanja navedenih oseb, upoštevaje načelo inkluzije</w:t>
      </w:r>
      <w:r>
        <w:rPr>
          <w:rFonts w:ascii="Arial" w:hAnsi="Arial" w:cs="Arial"/>
          <w:sz w:val="20"/>
          <w:szCs w:val="20"/>
        </w:rPr>
        <w:t>,</w:t>
      </w:r>
      <w:r w:rsidRPr="005645E5">
        <w:rPr>
          <w:rFonts w:ascii="Arial" w:hAnsi="Arial" w:cs="Arial"/>
          <w:sz w:val="20"/>
          <w:szCs w:val="20"/>
        </w:rPr>
        <w:t xml:space="preserve"> pa lajšanje sporazumevanja med vsemi sporazumevajočimi se osebami (</w:t>
      </w:r>
      <w:r w:rsidRPr="005645E5">
        <w:rPr>
          <w:rFonts w:ascii="Arial" w:hAnsi="Arial" w:cs="Arial"/>
          <w:b/>
          <w:bCs/>
          <w:i/>
          <w:iCs/>
          <w:sz w:val="20"/>
          <w:szCs w:val="20"/>
        </w:rPr>
        <w:t>MK</w:t>
      </w:r>
      <w:r w:rsidRPr="005645E5">
        <w:rPr>
          <w:rFonts w:ascii="Arial" w:hAnsi="Arial" w:cs="Arial"/>
          <w:i/>
          <w:iCs/>
          <w:sz w:val="20"/>
          <w:szCs w:val="20"/>
        </w:rPr>
        <w:t>, ukrepi 8.1, 3.4 in 4.14</w:t>
      </w:r>
      <w:r w:rsidRPr="005645E5">
        <w:rPr>
          <w:rFonts w:ascii="Arial" w:hAnsi="Arial" w:cs="Arial"/>
          <w:sz w:val="20"/>
          <w:szCs w:val="20"/>
        </w:rPr>
        <w:t>).</w:t>
      </w:r>
    </w:p>
    <w:p w14:paraId="163A4AAF" w14:textId="77777777" w:rsidR="006C243B" w:rsidRPr="005645E5" w:rsidRDefault="006C243B" w:rsidP="00B21AC7">
      <w:pPr>
        <w:spacing w:after="0"/>
        <w:jc w:val="both"/>
        <w:rPr>
          <w:rFonts w:ascii="Arial" w:hAnsi="Arial" w:cs="Arial"/>
          <w:b/>
          <w:color w:val="000000" w:themeColor="text1"/>
          <w:sz w:val="20"/>
          <w:szCs w:val="20"/>
        </w:rPr>
      </w:pPr>
    </w:p>
    <w:p w14:paraId="554FEBE5" w14:textId="77777777" w:rsidR="006C243B" w:rsidRPr="005645E5" w:rsidRDefault="006C243B" w:rsidP="00E51FF8">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Programi</w:t>
      </w:r>
    </w:p>
    <w:p w14:paraId="7619A59A" w14:textId="77777777" w:rsidR="006C243B" w:rsidRPr="005645E5" w:rsidRDefault="006C243B" w:rsidP="00B21AC7">
      <w:pPr>
        <w:spacing w:after="0"/>
        <w:jc w:val="both"/>
        <w:rPr>
          <w:rFonts w:ascii="Arial" w:hAnsi="Arial" w:cs="Arial"/>
          <w:b/>
          <w:color w:val="000000" w:themeColor="text1"/>
          <w:sz w:val="20"/>
          <w:szCs w:val="20"/>
        </w:rPr>
      </w:pPr>
    </w:p>
    <w:p w14:paraId="50F2F6FC" w14:textId="002B6A05" w:rsidR="006C243B" w:rsidRPr="005645E5" w:rsidRDefault="006C243B" w:rsidP="009D38A5">
      <w:pPr>
        <w:spacing w:after="0"/>
        <w:jc w:val="both"/>
        <w:rPr>
          <w:rFonts w:ascii="Arial" w:hAnsi="Arial" w:cs="Arial"/>
          <w:sz w:val="20"/>
          <w:szCs w:val="20"/>
        </w:rPr>
      </w:pPr>
      <w:r w:rsidRPr="005645E5">
        <w:rPr>
          <w:rFonts w:ascii="Arial" w:hAnsi="Arial" w:cs="Arial"/>
          <w:b/>
          <w:bCs/>
          <w:sz w:val="20"/>
          <w:szCs w:val="20"/>
        </w:rPr>
        <w:t>MK, Direktorat za medije</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 xml:space="preserve">poroča, da je bil </w:t>
      </w:r>
      <w:r w:rsidRPr="005645E5">
        <w:rPr>
          <w:rFonts w:ascii="Arial" w:eastAsia="Calibri" w:hAnsi="Arial" w:cs="Arial"/>
          <w:sz w:val="20"/>
          <w:szCs w:val="20"/>
        </w:rPr>
        <w:t xml:space="preserve">v letu 2022 na </w:t>
      </w:r>
      <w:r w:rsidR="00A9104B">
        <w:rPr>
          <w:rFonts w:ascii="Arial" w:eastAsia="Calibri" w:hAnsi="Arial" w:cs="Arial"/>
          <w:sz w:val="20"/>
          <w:szCs w:val="20"/>
        </w:rPr>
        <w:t>MK</w:t>
      </w:r>
      <w:r w:rsidRPr="005645E5">
        <w:rPr>
          <w:rFonts w:ascii="Arial" w:eastAsia="Calibri" w:hAnsi="Arial" w:cs="Arial"/>
          <w:sz w:val="20"/>
          <w:szCs w:val="20"/>
        </w:rPr>
        <w:t xml:space="preserve"> (Direktorat za medije) izveden redni letni Javni razpis za izbor kulturnih projektov za razširjanje programskih vsebin, namenjenih senzorno oviranim v njim prilagojenih tehnikah, ter za razvoj tehnične infrastrukture, namenjene senzorno oviranim. V letu 2022 je bilo </w:t>
      </w:r>
      <w:r w:rsidRPr="005645E5">
        <w:rPr>
          <w:rFonts w:ascii="Arial" w:hAnsi="Arial" w:cs="Arial"/>
          <w:sz w:val="20"/>
          <w:szCs w:val="20"/>
        </w:rPr>
        <w:t xml:space="preserve">v okviru </w:t>
      </w:r>
      <w:r w:rsidRPr="005645E5">
        <w:rPr>
          <w:rFonts w:ascii="Arial" w:eastAsia="Calibri" w:hAnsi="Arial" w:cs="Arial"/>
          <w:sz w:val="20"/>
          <w:szCs w:val="20"/>
        </w:rPr>
        <w:t>proračuna, namenjenega za kulturo</w:t>
      </w:r>
      <w:r w:rsidR="00A9104B">
        <w:rPr>
          <w:rFonts w:ascii="Arial" w:eastAsia="Calibri" w:hAnsi="Arial" w:cs="Arial"/>
          <w:sz w:val="20"/>
          <w:szCs w:val="20"/>
        </w:rPr>
        <w:t>,</w:t>
      </w:r>
      <w:r w:rsidRPr="005645E5">
        <w:rPr>
          <w:rFonts w:ascii="Arial" w:eastAsia="Calibri" w:hAnsi="Arial" w:cs="Arial"/>
          <w:sz w:val="20"/>
          <w:szCs w:val="20"/>
        </w:rPr>
        <w:t xml:space="preserve"> za ta namen razpisanih </w:t>
      </w:r>
      <w:r w:rsidRPr="005645E5">
        <w:rPr>
          <w:rFonts w:ascii="Arial" w:hAnsi="Arial" w:cs="Arial"/>
          <w:sz w:val="20"/>
          <w:szCs w:val="20"/>
        </w:rPr>
        <w:t>222.643,00 EUR</w:t>
      </w:r>
      <w:r w:rsidRPr="005645E5">
        <w:rPr>
          <w:rFonts w:ascii="Arial" w:eastAsia="Calibri" w:hAnsi="Arial" w:cs="Arial"/>
          <w:sz w:val="20"/>
          <w:szCs w:val="20"/>
        </w:rPr>
        <w:t xml:space="preserve">. Sofinancirani so bili naslednji projekti: </w:t>
      </w:r>
    </w:p>
    <w:p w14:paraId="13FA0D12" w14:textId="1C8EFBD0" w:rsidR="006C243B" w:rsidRPr="005645E5" w:rsidRDefault="006C243B" w:rsidP="00FC24BD">
      <w:pPr>
        <w:pStyle w:val="Odstavekseznama"/>
        <w:numPr>
          <w:ilvl w:val="0"/>
          <w:numId w:val="102"/>
        </w:numPr>
        <w:autoSpaceDE w:val="0"/>
        <w:autoSpaceDN w:val="0"/>
        <w:adjustRightInd w:val="0"/>
        <w:spacing w:after="0"/>
        <w:jc w:val="both"/>
        <w:rPr>
          <w:rFonts w:ascii="Arial" w:eastAsia="Calibri" w:hAnsi="Arial" w:cs="Arial"/>
          <w:sz w:val="20"/>
          <w:szCs w:val="20"/>
        </w:rPr>
      </w:pPr>
      <w:r>
        <w:rPr>
          <w:rFonts w:ascii="Arial" w:eastAsia="Calibri" w:hAnsi="Arial" w:cs="Arial"/>
          <w:sz w:val="20"/>
          <w:szCs w:val="20"/>
        </w:rPr>
        <w:t>trije</w:t>
      </w:r>
      <w:r w:rsidRPr="005645E5">
        <w:rPr>
          <w:rFonts w:ascii="Arial" w:eastAsia="Calibri" w:hAnsi="Arial" w:cs="Arial"/>
          <w:sz w:val="20"/>
          <w:szCs w:val="20"/>
        </w:rPr>
        <w:t xml:space="preserve"> projekti prijavitelja Zveze društev slepih in slabovidnih Slovenije, </w:t>
      </w:r>
    </w:p>
    <w:p w14:paraId="7AD4381D" w14:textId="345F24AB" w:rsidR="006C243B" w:rsidRPr="005645E5" w:rsidRDefault="006C243B" w:rsidP="00FC24BD">
      <w:pPr>
        <w:pStyle w:val="Odstavekseznama"/>
        <w:numPr>
          <w:ilvl w:val="0"/>
          <w:numId w:val="102"/>
        </w:numPr>
        <w:autoSpaceDE w:val="0"/>
        <w:autoSpaceDN w:val="0"/>
        <w:adjustRightInd w:val="0"/>
        <w:spacing w:after="0"/>
        <w:jc w:val="both"/>
        <w:rPr>
          <w:rFonts w:ascii="Arial" w:eastAsia="Calibri" w:hAnsi="Arial" w:cs="Arial"/>
          <w:sz w:val="20"/>
          <w:szCs w:val="20"/>
        </w:rPr>
      </w:pPr>
      <w:r>
        <w:rPr>
          <w:rFonts w:ascii="Arial" w:eastAsia="Calibri" w:hAnsi="Arial" w:cs="Arial"/>
          <w:sz w:val="20"/>
          <w:szCs w:val="20"/>
        </w:rPr>
        <w:t>šest</w:t>
      </w:r>
      <w:r w:rsidRPr="005645E5">
        <w:rPr>
          <w:rFonts w:ascii="Arial" w:eastAsia="Calibri" w:hAnsi="Arial" w:cs="Arial"/>
          <w:sz w:val="20"/>
          <w:szCs w:val="20"/>
        </w:rPr>
        <w:t xml:space="preserve"> projektov prijavitelja Zveze društev gluhih in naglušnih Slovenije, </w:t>
      </w:r>
    </w:p>
    <w:p w14:paraId="3A79A2CD" w14:textId="410E8EA2" w:rsidR="006C243B" w:rsidRPr="005645E5" w:rsidRDefault="006C243B" w:rsidP="00FC24BD">
      <w:pPr>
        <w:pStyle w:val="Odstavekseznama"/>
        <w:numPr>
          <w:ilvl w:val="0"/>
          <w:numId w:val="102"/>
        </w:numPr>
        <w:autoSpaceDE w:val="0"/>
        <w:autoSpaceDN w:val="0"/>
        <w:adjustRightInd w:val="0"/>
        <w:spacing w:after="0"/>
        <w:jc w:val="both"/>
        <w:rPr>
          <w:rFonts w:ascii="Arial" w:eastAsia="Calibri" w:hAnsi="Arial" w:cs="Arial"/>
          <w:sz w:val="20"/>
          <w:szCs w:val="20"/>
        </w:rPr>
      </w:pPr>
      <w:r>
        <w:rPr>
          <w:rFonts w:ascii="Arial" w:eastAsia="Calibri" w:hAnsi="Arial" w:cs="Arial"/>
          <w:sz w:val="20"/>
          <w:szCs w:val="20"/>
        </w:rPr>
        <w:t>en</w:t>
      </w:r>
      <w:r w:rsidRPr="005645E5">
        <w:rPr>
          <w:rFonts w:ascii="Arial" w:eastAsia="Calibri" w:hAnsi="Arial" w:cs="Arial"/>
          <w:sz w:val="20"/>
          <w:szCs w:val="20"/>
        </w:rPr>
        <w:t xml:space="preserve"> projekt prijavitelja Društva za pomoč po nezgodni poškodbi glave VITA,  </w:t>
      </w:r>
    </w:p>
    <w:p w14:paraId="67676C76" w14:textId="42145A0A" w:rsidR="006C243B" w:rsidRPr="005645E5" w:rsidRDefault="006C243B" w:rsidP="00FC24BD">
      <w:pPr>
        <w:pStyle w:val="Odstavekseznama"/>
        <w:numPr>
          <w:ilvl w:val="0"/>
          <w:numId w:val="102"/>
        </w:numPr>
        <w:autoSpaceDE w:val="0"/>
        <w:autoSpaceDN w:val="0"/>
        <w:adjustRightInd w:val="0"/>
        <w:spacing w:after="0"/>
        <w:jc w:val="both"/>
        <w:rPr>
          <w:rFonts w:ascii="Arial" w:eastAsia="Calibri" w:hAnsi="Arial" w:cs="Arial"/>
          <w:sz w:val="20"/>
          <w:szCs w:val="20"/>
        </w:rPr>
      </w:pPr>
      <w:r>
        <w:rPr>
          <w:rFonts w:ascii="Arial" w:eastAsia="Calibri" w:hAnsi="Arial" w:cs="Arial"/>
          <w:sz w:val="20"/>
          <w:szCs w:val="20"/>
        </w:rPr>
        <w:t>en</w:t>
      </w:r>
      <w:r w:rsidRPr="005645E5">
        <w:rPr>
          <w:rFonts w:ascii="Arial" w:eastAsia="Calibri" w:hAnsi="Arial" w:cs="Arial"/>
          <w:sz w:val="20"/>
          <w:szCs w:val="20"/>
        </w:rPr>
        <w:t xml:space="preserve"> projekt prijavitelja Združenj</w:t>
      </w:r>
      <w:r w:rsidR="00A9104B">
        <w:rPr>
          <w:rFonts w:ascii="Arial" w:eastAsia="Calibri" w:hAnsi="Arial" w:cs="Arial"/>
          <w:sz w:val="20"/>
          <w:szCs w:val="20"/>
        </w:rPr>
        <w:t>a</w:t>
      </w:r>
      <w:r w:rsidRPr="005645E5">
        <w:rPr>
          <w:rFonts w:ascii="Arial" w:eastAsia="Calibri" w:hAnsi="Arial" w:cs="Arial"/>
          <w:sz w:val="20"/>
          <w:szCs w:val="20"/>
        </w:rPr>
        <w:t xml:space="preserve"> gluhoslepih Slovenije DLAN</w:t>
      </w:r>
      <w:r>
        <w:rPr>
          <w:rFonts w:ascii="Arial" w:eastAsia="Calibri" w:hAnsi="Arial" w:cs="Arial"/>
          <w:sz w:val="20"/>
          <w:szCs w:val="20"/>
        </w:rPr>
        <w:t>,</w:t>
      </w:r>
    </w:p>
    <w:p w14:paraId="05B8CA7B" w14:textId="21CF033B" w:rsidR="006C243B" w:rsidRPr="005645E5" w:rsidRDefault="006C243B" w:rsidP="00FC24BD">
      <w:pPr>
        <w:pStyle w:val="Odstavekseznama"/>
        <w:numPr>
          <w:ilvl w:val="0"/>
          <w:numId w:val="102"/>
        </w:numPr>
        <w:autoSpaceDE w:val="0"/>
        <w:autoSpaceDN w:val="0"/>
        <w:adjustRightInd w:val="0"/>
        <w:spacing w:after="0"/>
        <w:jc w:val="both"/>
        <w:rPr>
          <w:rFonts w:ascii="Arial" w:eastAsia="Calibri" w:hAnsi="Arial" w:cs="Arial"/>
          <w:sz w:val="20"/>
          <w:szCs w:val="20"/>
        </w:rPr>
      </w:pPr>
      <w:r>
        <w:rPr>
          <w:rFonts w:ascii="Arial" w:eastAsia="Calibri" w:hAnsi="Arial" w:cs="Arial"/>
          <w:sz w:val="20"/>
          <w:szCs w:val="20"/>
        </w:rPr>
        <w:t>en</w:t>
      </w:r>
      <w:r w:rsidRPr="005645E5">
        <w:rPr>
          <w:rFonts w:ascii="Arial" w:eastAsia="Calibri" w:hAnsi="Arial" w:cs="Arial"/>
          <w:sz w:val="20"/>
          <w:szCs w:val="20"/>
        </w:rPr>
        <w:t xml:space="preserve"> projekt prijavitelja Bunker</w:t>
      </w:r>
      <w:r w:rsidR="00A9104B">
        <w:rPr>
          <w:rFonts w:ascii="Arial" w:eastAsia="Calibri" w:hAnsi="Arial" w:cs="Arial"/>
          <w:sz w:val="20"/>
          <w:szCs w:val="20"/>
        </w:rPr>
        <w:t>ja</w:t>
      </w:r>
      <w:r w:rsidRPr="005645E5">
        <w:rPr>
          <w:rFonts w:ascii="Arial" w:eastAsia="Calibri" w:hAnsi="Arial" w:cs="Arial"/>
          <w:sz w:val="20"/>
          <w:szCs w:val="20"/>
        </w:rPr>
        <w:t>, zavod</w:t>
      </w:r>
      <w:r w:rsidR="00A9104B">
        <w:rPr>
          <w:rFonts w:ascii="Arial" w:eastAsia="Calibri" w:hAnsi="Arial" w:cs="Arial"/>
          <w:sz w:val="20"/>
          <w:szCs w:val="20"/>
        </w:rPr>
        <w:t>a</w:t>
      </w:r>
      <w:r w:rsidRPr="005645E5">
        <w:rPr>
          <w:rFonts w:ascii="Arial" w:eastAsia="Calibri" w:hAnsi="Arial" w:cs="Arial"/>
          <w:sz w:val="20"/>
          <w:szCs w:val="20"/>
        </w:rPr>
        <w:t xml:space="preserve"> za organizacijo in izvedbo kulturnih projektov</w:t>
      </w:r>
      <w:r>
        <w:rPr>
          <w:rFonts w:ascii="Arial" w:eastAsia="Calibri" w:hAnsi="Arial" w:cs="Arial"/>
          <w:sz w:val="20"/>
          <w:szCs w:val="20"/>
        </w:rPr>
        <w:t>,</w:t>
      </w:r>
    </w:p>
    <w:p w14:paraId="1D3C7B78" w14:textId="46E263E8" w:rsidR="006C243B" w:rsidRPr="005645E5" w:rsidRDefault="006C243B" w:rsidP="00FC24BD">
      <w:pPr>
        <w:pStyle w:val="Odstavekseznama"/>
        <w:numPr>
          <w:ilvl w:val="0"/>
          <w:numId w:val="102"/>
        </w:numPr>
        <w:autoSpaceDE w:val="0"/>
        <w:autoSpaceDN w:val="0"/>
        <w:adjustRightInd w:val="0"/>
        <w:spacing w:after="0"/>
        <w:jc w:val="both"/>
        <w:rPr>
          <w:rFonts w:ascii="Arial" w:eastAsia="Calibri" w:hAnsi="Arial" w:cs="Arial"/>
          <w:sz w:val="20"/>
          <w:szCs w:val="20"/>
        </w:rPr>
      </w:pPr>
      <w:r>
        <w:rPr>
          <w:rFonts w:ascii="Arial" w:eastAsia="Calibri" w:hAnsi="Arial" w:cs="Arial"/>
          <w:sz w:val="20"/>
          <w:szCs w:val="20"/>
        </w:rPr>
        <w:t>en</w:t>
      </w:r>
      <w:r w:rsidRPr="005645E5">
        <w:rPr>
          <w:rFonts w:ascii="Arial" w:eastAsia="Calibri" w:hAnsi="Arial" w:cs="Arial"/>
          <w:sz w:val="20"/>
          <w:szCs w:val="20"/>
        </w:rPr>
        <w:t xml:space="preserve"> projekt prijavitelja Društv</w:t>
      </w:r>
      <w:r w:rsidR="00A9104B">
        <w:rPr>
          <w:rFonts w:ascii="Arial" w:eastAsia="Calibri" w:hAnsi="Arial" w:cs="Arial"/>
          <w:sz w:val="20"/>
          <w:szCs w:val="20"/>
        </w:rPr>
        <w:t>a</w:t>
      </w:r>
      <w:r w:rsidRPr="005645E5">
        <w:rPr>
          <w:rFonts w:ascii="Arial" w:eastAsia="Calibri" w:hAnsi="Arial" w:cs="Arial"/>
          <w:sz w:val="20"/>
          <w:szCs w:val="20"/>
        </w:rPr>
        <w:t xml:space="preserve"> učiteljev gluhih Slovenije. </w:t>
      </w:r>
    </w:p>
    <w:p w14:paraId="34597992" w14:textId="77777777" w:rsidR="006C243B" w:rsidRPr="005645E5" w:rsidRDefault="006C243B" w:rsidP="00FE5D04">
      <w:pPr>
        <w:autoSpaceDE w:val="0"/>
        <w:autoSpaceDN w:val="0"/>
        <w:adjustRightInd w:val="0"/>
        <w:spacing w:after="0" w:line="240" w:lineRule="auto"/>
        <w:jc w:val="both"/>
        <w:rPr>
          <w:rFonts w:ascii="Arial" w:eastAsia="Calibri" w:hAnsi="Arial" w:cs="Arial"/>
          <w:sz w:val="20"/>
          <w:szCs w:val="20"/>
        </w:rPr>
      </w:pPr>
    </w:p>
    <w:p w14:paraId="67999ABF" w14:textId="761F86A8" w:rsidR="006C243B" w:rsidRPr="005645E5" w:rsidRDefault="006C243B" w:rsidP="00863A4B">
      <w:pPr>
        <w:autoSpaceDE w:val="0"/>
        <w:autoSpaceDN w:val="0"/>
        <w:adjustRightInd w:val="0"/>
        <w:spacing w:after="0" w:line="240" w:lineRule="auto"/>
        <w:jc w:val="both"/>
        <w:rPr>
          <w:rFonts w:ascii="Arial" w:eastAsia="Calibri" w:hAnsi="Arial" w:cs="Arial"/>
          <w:sz w:val="20"/>
          <w:szCs w:val="20"/>
        </w:rPr>
      </w:pPr>
      <w:r w:rsidRPr="005645E5">
        <w:rPr>
          <w:rFonts w:ascii="Arial" w:eastAsia="Calibri" w:hAnsi="Arial" w:cs="Arial"/>
          <w:sz w:val="20"/>
          <w:szCs w:val="20"/>
        </w:rPr>
        <w:t xml:space="preserve">Seznam sofinanciranih projektov </w:t>
      </w:r>
      <w:r>
        <w:rPr>
          <w:rFonts w:ascii="Arial" w:eastAsia="Calibri" w:hAnsi="Arial" w:cs="Arial"/>
          <w:sz w:val="20"/>
          <w:szCs w:val="20"/>
        </w:rPr>
        <w:t>j</w:t>
      </w:r>
      <w:r w:rsidR="00A9104B">
        <w:rPr>
          <w:rFonts w:ascii="Arial" w:eastAsia="Calibri" w:hAnsi="Arial" w:cs="Arial"/>
          <w:sz w:val="20"/>
          <w:szCs w:val="20"/>
        </w:rPr>
        <w:t>e</w:t>
      </w:r>
      <w:r w:rsidRPr="005645E5">
        <w:rPr>
          <w:rFonts w:ascii="Arial" w:eastAsia="Calibri" w:hAnsi="Arial" w:cs="Arial"/>
          <w:sz w:val="20"/>
          <w:szCs w:val="20"/>
        </w:rPr>
        <w:t xml:space="preserve"> v Prilogi B1 </w:t>
      </w:r>
      <w:r w:rsidRPr="005645E5">
        <w:rPr>
          <w:rFonts w:ascii="Arial" w:hAnsi="Arial" w:cs="Arial"/>
          <w:sz w:val="20"/>
          <w:szCs w:val="20"/>
        </w:rPr>
        <w:t>(</w:t>
      </w:r>
      <w:r w:rsidRPr="005645E5">
        <w:rPr>
          <w:rFonts w:ascii="Arial" w:hAnsi="Arial" w:cs="Arial"/>
          <w:b/>
          <w:bCs/>
          <w:i/>
          <w:iCs/>
          <w:sz w:val="20"/>
          <w:szCs w:val="20"/>
        </w:rPr>
        <w:t>MK</w:t>
      </w:r>
      <w:r w:rsidRPr="005645E5">
        <w:rPr>
          <w:rFonts w:ascii="Arial" w:hAnsi="Arial" w:cs="Arial"/>
          <w:i/>
          <w:iCs/>
          <w:sz w:val="20"/>
          <w:szCs w:val="20"/>
        </w:rPr>
        <w:t>, ukrepi 8.1, 8.2, 8.3 in 8.5</w:t>
      </w:r>
      <w:r w:rsidRPr="005645E5">
        <w:rPr>
          <w:rFonts w:ascii="Arial" w:hAnsi="Arial" w:cs="Arial"/>
          <w:sz w:val="20"/>
          <w:szCs w:val="20"/>
        </w:rPr>
        <w:t>).</w:t>
      </w:r>
    </w:p>
    <w:p w14:paraId="0AD280E2" w14:textId="77777777" w:rsidR="006C243B" w:rsidRPr="005645E5" w:rsidRDefault="006C243B" w:rsidP="00FE5D04">
      <w:pPr>
        <w:spacing w:after="0" w:line="240" w:lineRule="auto"/>
        <w:jc w:val="both"/>
        <w:rPr>
          <w:rFonts w:ascii="Arial" w:hAnsi="Arial" w:cs="Arial"/>
          <w:color w:val="FF0000"/>
          <w:sz w:val="20"/>
          <w:szCs w:val="20"/>
        </w:rPr>
      </w:pPr>
    </w:p>
    <w:p w14:paraId="48A71C5E" w14:textId="1FC3B065" w:rsidR="006C243B" w:rsidRPr="005645E5" w:rsidRDefault="006C243B" w:rsidP="00B8056D">
      <w:pPr>
        <w:spacing w:after="0"/>
        <w:jc w:val="both"/>
        <w:rPr>
          <w:rFonts w:ascii="Arial" w:hAnsi="Arial" w:cs="Arial"/>
          <w:sz w:val="20"/>
          <w:szCs w:val="20"/>
          <w:u w:val="single"/>
        </w:rPr>
      </w:pPr>
      <w:r w:rsidRPr="005645E5">
        <w:rPr>
          <w:rFonts w:ascii="Arial" w:hAnsi="Arial" w:cs="Arial"/>
          <w:b/>
          <w:bCs/>
          <w:sz w:val="20"/>
          <w:szCs w:val="20"/>
        </w:rPr>
        <w:t>MK, Arhiv Republike Slovenije</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poroča, da je na področju arhivov invalidska tematika občasno tudi tema redne mesečne rubrike Arhivalija meseca, ki je objavljena na spletni strani Arhiva Republike Slovenije (</w:t>
      </w:r>
      <w:r w:rsidRPr="005645E5">
        <w:rPr>
          <w:rFonts w:ascii="Arial" w:hAnsi="Arial" w:cs="Arial"/>
          <w:b/>
          <w:bCs/>
          <w:i/>
          <w:iCs/>
          <w:sz w:val="20"/>
          <w:szCs w:val="20"/>
        </w:rPr>
        <w:t>MK</w:t>
      </w:r>
      <w:r w:rsidRPr="005645E5">
        <w:rPr>
          <w:rFonts w:ascii="Arial" w:hAnsi="Arial" w:cs="Arial"/>
          <w:i/>
          <w:iCs/>
          <w:sz w:val="20"/>
          <w:szCs w:val="20"/>
        </w:rPr>
        <w:t>, ukrep 8.1</w:t>
      </w:r>
      <w:r w:rsidRPr="005645E5">
        <w:rPr>
          <w:rFonts w:ascii="Arial" w:hAnsi="Arial" w:cs="Arial"/>
          <w:sz w:val="20"/>
          <w:szCs w:val="20"/>
        </w:rPr>
        <w:t>).</w:t>
      </w:r>
    </w:p>
    <w:p w14:paraId="4DF819D0" w14:textId="1261A5F7"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V Arhivu Republike Slovenije so v preteklih letih pripravili številne informativne materiale o možnostih dostopa do arhivskega gradiva invalidom. Tudi </w:t>
      </w:r>
      <w:r>
        <w:rPr>
          <w:rFonts w:ascii="Arial" w:hAnsi="Arial" w:cs="Arial"/>
          <w:sz w:val="20"/>
          <w:szCs w:val="20"/>
        </w:rPr>
        <w:t>v</w:t>
      </w:r>
      <w:r w:rsidRPr="005645E5">
        <w:rPr>
          <w:rFonts w:ascii="Arial" w:hAnsi="Arial" w:cs="Arial"/>
          <w:sz w:val="20"/>
          <w:szCs w:val="20"/>
        </w:rPr>
        <w:t xml:space="preserve"> novem projektu NOO e-ARH.si 2022–2025 bodo posebno pozornost namenili invalidnim osebam (</w:t>
      </w:r>
      <w:r w:rsidRPr="005645E5">
        <w:rPr>
          <w:rFonts w:ascii="Arial" w:hAnsi="Arial" w:cs="Arial"/>
          <w:b/>
          <w:bCs/>
          <w:i/>
          <w:iCs/>
          <w:sz w:val="20"/>
          <w:szCs w:val="20"/>
        </w:rPr>
        <w:t>MK</w:t>
      </w:r>
      <w:r w:rsidRPr="005645E5">
        <w:rPr>
          <w:rFonts w:ascii="Arial" w:hAnsi="Arial" w:cs="Arial"/>
          <w:i/>
          <w:iCs/>
          <w:sz w:val="20"/>
          <w:szCs w:val="20"/>
        </w:rPr>
        <w:t>, ukrepa 8.8 in 3.4</w:t>
      </w:r>
      <w:r w:rsidRPr="005645E5">
        <w:rPr>
          <w:rFonts w:ascii="Arial" w:hAnsi="Arial" w:cs="Arial"/>
          <w:sz w:val="20"/>
          <w:szCs w:val="20"/>
        </w:rPr>
        <w:t>).</w:t>
      </w:r>
    </w:p>
    <w:p w14:paraId="42032E55" w14:textId="4728C1D5"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Pri oblikovanju in predstavitvi rešitev za invalide v Arhivu Republike Slovenije po potrebi sodelujejo z reprezentativnimi invalidskimi in drugimi organizacijami, ki si prizadevajo za dostopnost svojih vsebin in programo</w:t>
      </w:r>
      <w:r>
        <w:rPr>
          <w:rFonts w:ascii="Arial" w:hAnsi="Arial" w:cs="Arial"/>
          <w:sz w:val="20"/>
          <w:szCs w:val="20"/>
        </w:rPr>
        <w:t>v</w:t>
      </w:r>
      <w:r w:rsidRPr="005645E5">
        <w:rPr>
          <w:rFonts w:ascii="Arial" w:hAnsi="Arial" w:cs="Arial"/>
          <w:sz w:val="20"/>
          <w:szCs w:val="20"/>
        </w:rPr>
        <w:t xml:space="preserve"> invalidom (</w:t>
      </w:r>
      <w:r w:rsidRPr="005645E5">
        <w:rPr>
          <w:rFonts w:ascii="Arial" w:hAnsi="Arial" w:cs="Arial"/>
          <w:b/>
          <w:bCs/>
          <w:i/>
          <w:iCs/>
          <w:sz w:val="20"/>
          <w:szCs w:val="20"/>
        </w:rPr>
        <w:t>MK</w:t>
      </w:r>
      <w:r w:rsidRPr="005645E5">
        <w:rPr>
          <w:rFonts w:ascii="Arial" w:hAnsi="Arial" w:cs="Arial"/>
          <w:i/>
          <w:iCs/>
          <w:sz w:val="20"/>
          <w:szCs w:val="20"/>
        </w:rPr>
        <w:t>, ukrep 8.10</w:t>
      </w:r>
      <w:r w:rsidRPr="005645E5">
        <w:rPr>
          <w:rFonts w:ascii="Arial" w:hAnsi="Arial" w:cs="Arial"/>
          <w:sz w:val="20"/>
          <w:szCs w:val="20"/>
        </w:rPr>
        <w:t>).</w:t>
      </w:r>
    </w:p>
    <w:p w14:paraId="0F1550B1" w14:textId="138C3619"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V letu 2022 v Arhivu Republike Slovenije niso bili aktivni na področju digitaliziranih in spletno dostopnih vsebin, prilagojeni</w:t>
      </w:r>
      <w:r>
        <w:rPr>
          <w:rFonts w:ascii="Arial" w:hAnsi="Arial" w:cs="Arial"/>
          <w:sz w:val="20"/>
          <w:szCs w:val="20"/>
        </w:rPr>
        <w:t>h</w:t>
      </w:r>
      <w:r w:rsidRPr="005645E5">
        <w:rPr>
          <w:rFonts w:ascii="Arial" w:hAnsi="Arial" w:cs="Arial"/>
          <w:sz w:val="20"/>
          <w:szCs w:val="20"/>
        </w:rPr>
        <w:t xml:space="preserve"> potrebam pripadnikov različnih skupin invalidov, z zaposlitvijo invalidne slepe osebe v januarju 2023 pa načrtujejo, da bodo nadaljevali digitalizacijo tovrstnih vsebin (</w:t>
      </w:r>
      <w:r w:rsidRPr="005645E5">
        <w:rPr>
          <w:rFonts w:ascii="Arial" w:hAnsi="Arial" w:cs="Arial"/>
          <w:b/>
          <w:bCs/>
          <w:i/>
          <w:iCs/>
          <w:sz w:val="20"/>
          <w:szCs w:val="20"/>
        </w:rPr>
        <w:t>MK</w:t>
      </w:r>
      <w:r w:rsidRPr="005645E5">
        <w:rPr>
          <w:rFonts w:ascii="Arial" w:hAnsi="Arial" w:cs="Arial"/>
          <w:i/>
          <w:iCs/>
          <w:sz w:val="20"/>
          <w:szCs w:val="20"/>
        </w:rPr>
        <w:t>, ukrep</w:t>
      </w:r>
      <w:r w:rsidRPr="005645E5">
        <w:rPr>
          <w:rFonts w:ascii="Arial" w:hAnsi="Arial" w:cs="Arial"/>
          <w:sz w:val="20"/>
          <w:szCs w:val="20"/>
        </w:rPr>
        <w:t xml:space="preserve"> </w:t>
      </w:r>
      <w:r w:rsidRPr="005645E5">
        <w:rPr>
          <w:rFonts w:ascii="Arial" w:hAnsi="Arial" w:cs="Arial"/>
          <w:i/>
          <w:iCs/>
          <w:sz w:val="20"/>
          <w:szCs w:val="20"/>
        </w:rPr>
        <w:t>8.11</w:t>
      </w:r>
      <w:r w:rsidRPr="005645E5">
        <w:rPr>
          <w:rFonts w:ascii="Arial" w:hAnsi="Arial" w:cs="Arial"/>
          <w:sz w:val="20"/>
          <w:szCs w:val="20"/>
        </w:rPr>
        <w:t>).</w:t>
      </w:r>
    </w:p>
    <w:p w14:paraId="3FC559A9" w14:textId="77777777" w:rsidR="006C243B" w:rsidRPr="005645E5" w:rsidRDefault="006C243B" w:rsidP="00B8056D">
      <w:pPr>
        <w:spacing w:after="0"/>
        <w:jc w:val="both"/>
        <w:rPr>
          <w:rFonts w:ascii="Arial" w:hAnsi="Arial" w:cs="Arial"/>
          <w:sz w:val="20"/>
          <w:szCs w:val="20"/>
        </w:rPr>
      </w:pPr>
    </w:p>
    <w:p w14:paraId="110D8D8D" w14:textId="77777777" w:rsidR="006C243B" w:rsidRPr="003F317C" w:rsidRDefault="006C243B" w:rsidP="00B8056D">
      <w:pPr>
        <w:spacing w:after="0"/>
        <w:jc w:val="both"/>
        <w:rPr>
          <w:rFonts w:ascii="Arial" w:hAnsi="Arial" w:cs="Arial"/>
          <w:sz w:val="20"/>
          <w:szCs w:val="20"/>
        </w:rPr>
      </w:pPr>
      <w:r w:rsidRPr="005645E5">
        <w:rPr>
          <w:rFonts w:ascii="Arial" w:hAnsi="Arial" w:cs="Arial"/>
          <w:b/>
          <w:bCs/>
          <w:sz w:val="20"/>
          <w:szCs w:val="20"/>
        </w:rPr>
        <w:t>MK, Direktorat za kulturno dediščino, Sektor za muzeje, arhive in knjižnice – muzejska dejavnost</w:t>
      </w:r>
      <w:r>
        <w:rPr>
          <w:rFonts w:ascii="Arial" w:hAnsi="Arial" w:cs="Arial"/>
          <w:bCs/>
          <w:sz w:val="20"/>
          <w:szCs w:val="20"/>
        </w:rPr>
        <w:t>,</w:t>
      </w:r>
    </w:p>
    <w:p w14:paraId="4FFC15F1" w14:textId="38645FBC"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poroča, da so se na področju muzejske dejavnosti nadaljevale </w:t>
      </w:r>
      <w:r w:rsidR="003B2FAD">
        <w:rPr>
          <w:rFonts w:ascii="Arial" w:hAnsi="Arial" w:cs="Arial"/>
          <w:sz w:val="20"/>
          <w:szCs w:val="20"/>
        </w:rPr>
        <w:t>dejavnosti</w:t>
      </w:r>
      <w:r w:rsidRPr="005645E5">
        <w:rPr>
          <w:rFonts w:ascii="Arial" w:hAnsi="Arial" w:cs="Arial"/>
          <w:sz w:val="20"/>
          <w:szCs w:val="20"/>
        </w:rPr>
        <w:t xml:space="preserve"> za uresničevanje 2. člena </w:t>
      </w:r>
      <w:bookmarkStart w:id="105" w:name="_Hlk134087246"/>
      <w:r w:rsidRPr="005645E5">
        <w:rPr>
          <w:rFonts w:ascii="Arial" w:hAnsi="Arial" w:cs="Arial"/>
          <w:sz w:val="20"/>
          <w:szCs w:val="20"/>
        </w:rPr>
        <w:t>Zakona o varstvu kulturne dediščine (Uradni list RS, št. 16/08, 123/08, 8/11 – ORZVKD39, 90/12, 111/13, 32/16 in 21/18 – ZNOrg,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ZVKD-1</w:t>
      </w:r>
      <w:bookmarkEnd w:id="105"/>
      <w:r w:rsidRPr="005645E5">
        <w:rPr>
          <w:rFonts w:ascii="Arial" w:hAnsi="Arial" w:cs="Arial"/>
          <w:sz w:val="20"/>
          <w:szCs w:val="20"/>
        </w:rPr>
        <w:t xml:space="preserve">). Na področju izvajanja javne službe </w:t>
      </w:r>
      <w:r w:rsidRPr="005645E5">
        <w:rPr>
          <w:rFonts w:ascii="Arial" w:hAnsi="Arial" w:cs="Arial"/>
          <w:sz w:val="20"/>
          <w:szCs w:val="20"/>
        </w:rPr>
        <w:lastRenderedPageBreak/>
        <w:t>državnih muzejev se je nadaljevalo uresničevanje dobrih praks. Javni zavodi so v okviru javne službe izvedli v skladu s priporočili in pobudami MK programske vsebine</w:t>
      </w:r>
      <w:r>
        <w:rPr>
          <w:rFonts w:ascii="Arial" w:hAnsi="Arial" w:cs="Arial"/>
          <w:sz w:val="20"/>
          <w:szCs w:val="20"/>
        </w:rPr>
        <w:t>,</w:t>
      </w:r>
      <w:r w:rsidRPr="005645E5">
        <w:rPr>
          <w:rFonts w:ascii="Arial" w:hAnsi="Arial" w:cs="Arial"/>
          <w:sz w:val="20"/>
          <w:szCs w:val="20"/>
        </w:rPr>
        <w:t xml:space="preserve"> s katerimi so uresničevali pravice invalidov do dostopnosti. Muzeji upoštevajo podlage za doseganje cilja dostopnosti informacij in vsebin iz priročnikov Dostopen muzej </w:t>
      </w:r>
      <w:r>
        <w:rPr>
          <w:rFonts w:ascii="Arial" w:hAnsi="Arial" w:cs="Arial"/>
          <w:sz w:val="20"/>
          <w:szCs w:val="20"/>
        </w:rPr>
        <w:t>–</w:t>
      </w:r>
      <w:r w:rsidRPr="005645E5">
        <w:rPr>
          <w:rFonts w:ascii="Arial" w:hAnsi="Arial" w:cs="Arial"/>
          <w:sz w:val="20"/>
          <w:szCs w:val="20"/>
        </w:rPr>
        <w:t xml:space="preserve"> smernice za dobro prakso in Muzeji, javnost, dostopnost</w:t>
      </w:r>
      <w:r w:rsidRPr="005645E5">
        <w:rPr>
          <w:rFonts w:ascii="Arial" w:hAnsi="Arial" w:cs="Arial"/>
          <w:i/>
          <w:iCs/>
          <w:sz w:val="20"/>
          <w:szCs w:val="20"/>
        </w:rPr>
        <w:t xml:space="preserve">. </w:t>
      </w:r>
      <w:r w:rsidRPr="005645E5">
        <w:rPr>
          <w:rFonts w:ascii="Arial" w:hAnsi="Arial" w:cs="Arial"/>
          <w:sz w:val="20"/>
          <w:szCs w:val="20"/>
        </w:rPr>
        <w:t>Na področju muzejske dejavnosti so bila vsa strokovna gradiva, ki so bila predstavljena na izpopolnjevanjih, ki jih je izvajala SPDM, objavljena. Z objavo na spletnem mestu SPDM so tako trajno dostopna širši strokovni in splošni javnosti za ozaveščanje o tej tematiki. Poleg tega sta organizatorki usposabljanj skupaj ali individualno v znanstveni reviji Glasnik SED objavili poročila o izvedenih izpopolnjevanjih, v katerih sta poudarili izzive, rešitve in ideje za nadaljnji razvoj tega področja. S poročili sta dosegli tako strokovno kot širšo javnost (</w:t>
      </w:r>
      <w:r w:rsidRPr="005645E5">
        <w:rPr>
          <w:rFonts w:ascii="Arial" w:hAnsi="Arial" w:cs="Arial"/>
          <w:b/>
          <w:bCs/>
          <w:i/>
          <w:iCs/>
          <w:sz w:val="20"/>
          <w:szCs w:val="20"/>
        </w:rPr>
        <w:t>MK</w:t>
      </w:r>
      <w:r w:rsidRPr="005645E5">
        <w:rPr>
          <w:rFonts w:ascii="Arial" w:hAnsi="Arial" w:cs="Arial"/>
          <w:i/>
          <w:iCs/>
          <w:sz w:val="20"/>
          <w:szCs w:val="20"/>
        </w:rPr>
        <w:t>, ukrepi 8.1, 1.1, 1.3, 3.3 in 3.4</w:t>
      </w:r>
      <w:r w:rsidRPr="005645E5">
        <w:rPr>
          <w:rFonts w:ascii="Arial" w:hAnsi="Arial" w:cs="Arial"/>
          <w:sz w:val="20"/>
          <w:szCs w:val="20"/>
        </w:rPr>
        <w:t>).</w:t>
      </w:r>
    </w:p>
    <w:p w14:paraId="14E28F7A" w14:textId="77A6DD0D"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SPDM je izpopolnjevanja pripravil</w:t>
      </w:r>
      <w:r w:rsidR="00A8424B">
        <w:rPr>
          <w:rFonts w:ascii="Arial" w:hAnsi="Arial" w:cs="Arial"/>
          <w:sz w:val="20"/>
          <w:szCs w:val="20"/>
        </w:rPr>
        <w:t>a</w:t>
      </w:r>
      <w:r w:rsidRPr="005645E5">
        <w:rPr>
          <w:rFonts w:ascii="Arial" w:hAnsi="Arial" w:cs="Arial"/>
          <w:sz w:val="20"/>
          <w:szCs w:val="20"/>
        </w:rPr>
        <w:t xml:space="preserve"> v sodelovanju z invalidskimi organizacijami, udeleženci pa so imeli priložnost spoznati predstavnike ciljnih skupin, ki so bodisi aktivni na področju zagotavljanja dostopnosti ali pa so predstavili svojo uporabniško izkušnjo. Tako so udeleženci pridobili dragocene stike za svoje nadaljnje dejavnosti na tem področju (</w:t>
      </w:r>
      <w:r w:rsidRPr="005645E5">
        <w:rPr>
          <w:rFonts w:ascii="Arial" w:hAnsi="Arial" w:cs="Arial"/>
          <w:b/>
          <w:bCs/>
          <w:i/>
          <w:iCs/>
          <w:sz w:val="20"/>
          <w:szCs w:val="20"/>
        </w:rPr>
        <w:t>MK</w:t>
      </w:r>
      <w:r w:rsidRPr="005645E5">
        <w:rPr>
          <w:rFonts w:ascii="Arial" w:hAnsi="Arial" w:cs="Arial"/>
          <w:i/>
          <w:iCs/>
          <w:sz w:val="20"/>
          <w:szCs w:val="20"/>
        </w:rPr>
        <w:t>, ukrep 8.10</w:t>
      </w:r>
      <w:r w:rsidRPr="005645E5">
        <w:rPr>
          <w:rFonts w:ascii="Arial" w:hAnsi="Arial" w:cs="Arial"/>
          <w:sz w:val="20"/>
          <w:szCs w:val="20"/>
        </w:rPr>
        <w:t xml:space="preserve">). </w:t>
      </w:r>
    </w:p>
    <w:p w14:paraId="52A6F564" w14:textId="31BACDB5" w:rsidR="006C243B" w:rsidRPr="005645E5" w:rsidRDefault="006C243B" w:rsidP="00B8056D">
      <w:pPr>
        <w:pStyle w:val="ZADEVA"/>
        <w:spacing w:line="276" w:lineRule="auto"/>
        <w:ind w:left="0" w:firstLine="0"/>
        <w:jc w:val="both"/>
        <w:rPr>
          <w:rFonts w:cs="Arial"/>
          <w:b w:val="0"/>
          <w:szCs w:val="20"/>
          <w:lang w:val="sl-SI"/>
        </w:rPr>
      </w:pPr>
      <w:r w:rsidRPr="005645E5">
        <w:rPr>
          <w:rFonts w:cs="Arial"/>
          <w:b w:val="0"/>
          <w:szCs w:val="20"/>
          <w:lang w:val="sl-SI"/>
        </w:rPr>
        <w:t xml:space="preserve">V muzejih skrbijo, da je vedno več razstav pripravljenih interaktivno in inkluzivno, tako da jih lahko obiskujejo vse skupine obiskovalcev. Že v letu 2021 in </w:t>
      </w:r>
      <w:r>
        <w:rPr>
          <w:rFonts w:cs="Arial"/>
          <w:b w:val="0"/>
          <w:szCs w:val="20"/>
          <w:lang w:val="sl-SI"/>
        </w:rPr>
        <w:t>tudi</w:t>
      </w:r>
      <w:r w:rsidRPr="005645E5">
        <w:rPr>
          <w:rFonts w:cs="Arial"/>
          <w:b w:val="0"/>
          <w:szCs w:val="20"/>
          <w:lang w:val="sl-SI"/>
        </w:rPr>
        <w:t xml:space="preserve"> v letu 2022 se je povečalo število spletnih razstav. Priprave spremljevalnih pedagoško-andragoških programov (vodstva, predavanja, delavnice) pa redno sledijo potrebam različnih ciljnih skupin. Tudi v preteklem letu so bila državnim muzejem namenj</w:t>
      </w:r>
      <w:r>
        <w:rPr>
          <w:rFonts w:cs="Arial"/>
          <w:b w:val="0"/>
          <w:szCs w:val="20"/>
          <w:lang w:val="sl-SI"/>
        </w:rPr>
        <w:t>e</w:t>
      </w:r>
      <w:r w:rsidRPr="005645E5">
        <w:rPr>
          <w:rFonts w:cs="Arial"/>
          <w:b w:val="0"/>
          <w:szCs w:val="20"/>
          <w:lang w:val="sl-SI"/>
        </w:rPr>
        <w:t>na dodatna proračunska sredstva za pospešeno digitalizacijo predmetov, zbirk in vsebin ter predstavitev novih informacij na spletnih straneh muzejev</w:t>
      </w:r>
      <w:r>
        <w:rPr>
          <w:rFonts w:cs="Arial"/>
          <w:b w:val="0"/>
          <w:szCs w:val="20"/>
          <w:lang w:val="sl-SI"/>
        </w:rPr>
        <w:t>,</w:t>
      </w:r>
      <w:r w:rsidRPr="005645E5">
        <w:rPr>
          <w:rFonts w:cs="Arial"/>
          <w:b w:val="0"/>
          <w:szCs w:val="20"/>
          <w:lang w:val="sl-SI"/>
        </w:rPr>
        <w:t xml:space="preserve"> tudi s ciljem izboljšanja dostopnosti informacij ranljivim skupinam. Na področju muzejske dejavnosti se je </w:t>
      </w:r>
      <w:r w:rsidR="00A8424B" w:rsidRPr="005645E5">
        <w:rPr>
          <w:rFonts w:cs="Arial"/>
          <w:b w:val="0"/>
          <w:szCs w:val="20"/>
          <w:lang w:val="sl-SI"/>
        </w:rPr>
        <w:t xml:space="preserve">število informacij </w:t>
      </w:r>
      <w:r w:rsidRPr="005645E5">
        <w:rPr>
          <w:rFonts w:cs="Arial"/>
          <w:b w:val="0"/>
          <w:szCs w:val="20"/>
          <w:lang w:val="sl-SI"/>
        </w:rPr>
        <w:t>znatno povečalo (</w:t>
      </w:r>
      <w:r w:rsidRPr="005645E5">
        <w:rPr>
          <w:rFonts w:cs="Arial"/>
          <w:bCs/>
          <w:i/>
          <w:iCs/>
          <w:szCs w:val="20"/>
          <w:lang w:val="sl-SI"/>
        </w:rPr>
        <w:t>MK</w:t>
      </w:r>
      <w:r w:rsidRPr="005645E5">
        <w:rPr>
          <w:rFonts w:cs="Arial"/>
          <w:b w:val="0"/>
          <w:i/>
          <w:iCs/>
          <w:szCs w:val="20"/>
          <w:lang w:val="sl-SI"/>
        </w:rPr>
        <w:t>, ukrepa 8.11 in 3.4</w:t>
      </w:r>
      <w:r w:rsidRPr="005645E5">
        <w:rPr>
          <w:rFonts w:cs="Arial"/>
          <w:b w:val="0"/>
          <w:szCs w:val="20"/>
          <w:lang w:val="sl-SI"/>
        </w:rPr>
        <w:t>).</w:t>
      </w:r>
    </w:p>
    <w:p w14:paraId="6A20CE66" w14:textId="77777777" w:rsidR="006C243B" w:rsidRPr="005645E5" w:rsidRDefault="006C243B" w:rsidP="00B8056D">
      <w:pPr>
        <w:pStyle w:val="ZADEVA"/>
        <w:spacing w:line="276" w:lineRule="auto"/>
        <w:ind w:left="0" w:firstLine="0"/>
        <w:jc w:val="both"/>
        <w:rPr>
          <w:rFonts w:cs="Arial"/>
          <w:b w:val="0"/>
          <w:bCs/>
          <w:szCs w:val="20"/>
          <w:lang w:val="sl-SI"/>
        </w:rPr>
      </w:pPr>
    </w:p>
    <w:p w14:paraId="079B0D6E" w14:textId="52840907" w:rsidR="006C243B" w:rsidRPr="005645E5" w:rsidRDefault="006C243B" w:rsidP="00B8056D">
      <w:pPr>
        <w:pStyle w:val="ZADEVA"/>
        <w:spacing w:line="276" w:lineRule="auto"/>
        <w:ind w:left="0" w:firstLine="0"/>
        <w:jc w:val="both"/>
        <w:rPr>
          <w:rFonts w:cs="Arial"/>
          <w:b w:val="0"/>
          <w:bCs/>
          <w:szCs w:val="20"/>
          <w:lang w:val="sl-SI"/>
        </w:rPr>
      </w:pPr>
      <w:r w:rsidRPr="005645E5">
        <w:rPr>
          <w:rFonts w:cs="Arial"/>
          <w:snapToGrid w:val="0"/>
          <w:szCs w:val="20"/>
          <w:lang w:val="sl-SI" w:eastAsia="sl-SI"/>
        </w:rPr>
        <w:t>MK, Direktorat za kulturno dediščino, Sektor za muzeje, arhive in knjižnice – dejavnost slovenskih splošnih knjižnic in NUK</w:t>
      </w:r>
      <w:r>
        <w:rPr>
          <w:rFonts w:cs="Arial"/>
          <w:b w:val="0"/>
          <w:snapToGrid w:val="0"/>
          <w:szCs w:val="20"/>
          <w:lang w:val="sl-SI" w:eastAsia="sl-SI"/>
        </w:rPr>
        <w:t>,</w:t>
      </w:r>
      <w:r w:rsidRPr="005645E5">
        <w:rPr>
          <w:rFonts w:cs="Arial"/>
          <w:snapToGrid w:val="0"/>
          <w:szCs w:val="20"/>
          <w:lang w:val="sl-SI" w:eastAsia="sl-SI"/>
        </w:rPr>
        <w:t xml:space="preserve"> </w:t>
      </w:r>
      <w:r w:rsidRPr="005645E5">
        <w:rPr>
          <w:rFonts w:cs="Arial"/>
          <w:b w:val="0"/>
          <w:bCs/>
          <w:snapToGrid w:val="0"/>
          <w:szCs w:val="20"/>
          <w:lang w:val="sl-SI" w:eastAsia="sl-SI"/>
        </w:rPr>
        <w:t>poroča, da</w:t>
      </w:r>
      <w:r w:rsidRPr="00FC24BD">
        <w:rPr>
          <w:rFonts w:cs="Arial"/>
          <w:b w:val="0"/>
          <w:bCs/>
          <w:szCs w:val="20"/>
          <w:lang w:val="sl-SI"/>
        </w:rPr>
        <w:t xml:space="preserve"> </w:t>
      </w:r>
      <w:r w:rsidRPr="005645E5">
        <w:rPr>
          <w:rFonts w:cs="Arial"/>
          <w:b w:val="0"/>
          <w:bCs/>
          <w:szCs w:val="20"/>
          <w:lang w:val="sl-SI"/>
        </w:rPr>
        <w:t xml:space="preserve">knjižnice z razvijanjem in organiziranjem različnih storitev omogočajo dostop do ponudbe različnih knjižničnih gradiv na spletu. NUK in splošne knjižnice uporabnikom zagotavljajo dostop do digitaliziranega gradiva in e-knjig (strokovno gradivo in leposlovje), e-člankov in zvočnih posnetkov. To gradivo je zelo primerno za slepe in slabovidne uporabnike, saj so vsebine bralne s programi za branje zaslonskih slik. V letu 2022 je 58 splošnih knjižnic </w:t>
      </w:r>
      <w:r>
        <w:rPr>
          <w:rFonts w:cs="Arial"/>
          <w:b w:val="0"/>
          <w:bCs/>
          <w:szCs w:val="20"/>
          <w:lang w:val="sl-SI"/>
        </w:rPr>
        <w:t>in</w:t>
      </w:r>
      <w:r w:rsidRPr="005645E5">
        <w:rPr>
          <w:rFonts w:cs="Arial"/>
          <w:b w:val="0"/>
          <w:bCs/>
          <w:szCs w:val="20"/>
          <w:lang w:val="sl-SI"/>
        </w:rPr>
        <w:t xml:space="preserve"> NUK svojim članom omogočilo dostop do slovenskih e-knjig ponudnika Biblos in dostop do zvočnih knjig prek ponudnika Audibook. MK je za dostop do slovenskih e-knjig v letu 2022 namenilo 500.000 evrov (</w:t>
      </w:r>
      <w:r w:rsidRPr="005645E5">
        <w:rPr>
          <w:rFonts w:cs="Arial"/>
          <w:i/>
          <w:iCs/>
          <w:szCs w:val="20"/>
          <w:lang w:val="sl-SI"/>
        </w:rPr>
        <w:t>MK</w:t>
      </w:r>
      <w:r w:rsidRPr="005645E5">
        <w:rPr>
          <w:rFonts w:cs="Arial"/>
          <w:b w:val="0"/>
          <w:bCs/>
          <w:i/>
          <w:iCs/>
          <w:szCs w:val="20"/>
          <w:lang w:val="sl-SI"/>
        </w:rPr>
        <w:t>, ukrepa 8.8 in 3.4</w:t>
      </w:r>
      <w:r w:rsidRPr="005645E5">
        <w:rPr>
          <w:rFonts w:cs="Arial"/>
          <w:b w:val="0"/>
          <w:bCs/>
          <w:szCs w:val="20"/>
          <w:lang w:val="sl-SI"/>
        </w:rPr>
        <w:t>).</w:t>
      </w:r>
    </w:p>
    <w:p w14:paraId="625ED76D" w14:textId="736DDF73" w:rsidR="006C243B" w:rsidRPr="005645E5" w:rsidRDefault="006C243B" w:rsidP="00B8056D">
      <w:pPr>
        <w:spacing w:after="0"/>
        <w:contextualSpacing/>
        <w:jc w:val="both"/>
        <w:rPr>
          <w:rFonts w:ascii="Arial" w:hAnsi="Arial" w:cs="Arial"/>
          <w:sz w:val="20"/>
          <w:szCs w:val="20"/>
        </w:rPr>
      </w:pPr>
      <w:r w:rsidRPr="005645E5">
        <w:rPr>
          <w:rFonts w:ascii="Arial" w:hAnsi="Arial" w:cs="Arial"/>
          <w:sz w:val="20"/>
          <w:szCs w:val="20"/>
        </w:rPr>
        <w:t>V letu 2022 so knjižnice nadaljevale prilag</w:t>
      </w:r>
      <w:r>
        <w:rPr>
          <w:rFonts w:ascii="Arial" w:hAnsi="Arial" w:cs="Arial"/>
          <w:sz w:val="20"/>
          <w:szCs w:val="20"/>
        </w:rPr>
        <w:t>ajanje</w:t>
      </w:r>
      <w:r w:rsidRPr="005645E5">
        <w:rPr>
          <w:rFonts w:ascii="Arial" w:hAnsi="Arial" w:cs="Arial"/>
          <w:sz w:val="20"/>
          <w:szCs w:val="20"/>
        </w:rPr>
        <w:t xml:space="preserve"> svojih spletnih strani v skladu z ZDSMA (</w:t>
      </w:r>
      <w:r w:rsidRPr="005645E5">
        <w:rPr>
          <w:rFonts w:ascii="Arial" w:hAnsi="Arial" w:cs="Arial"/>
          <w:color w:val="000000" w:themeColor="text1"/>
          <w:sz w:val="20"/>
          <w:szCs w:val="20"/>
        </w:rPr>
        <w:t xml:space="preserve">na primer </w:t>
      </w:r>
      <w:r w:rsidRPr="005645E5">
        <w:rPr>
          <w:rFonts w:ascii="Arial" w:hAnsi="Arial" w:cs="Arial"/>
          <w:sz w:val="20"/>
          <w:szCs w:val="20"/>
        </w:rPr>
        <w:t>Knjižnica Velenje). Od spletnih storitev so knjižnice omogočale spletni vpis, spletno podaljšanje članstva, e-knjige in e-vire. Spletni dogodki knjižnic, objavljeni na YouTub</w:t>
      </w:r>
      <w:r>
        <w:rPr>
          <w:rFonts w:ascii="Arial" w:hAnsi="Arial" w:cs="Arial"/>
          <w:sz w:val="20"/>
          <w:szCs w:val="20"/>
        </w:rPr>
        <w:t>u</w:t>
      </w:r>
      <w:r w:rsidRPr="005645E5">
        <w:rPr>
          <w:rFonts w:ascii="Arial" w:hAnsi="Arial" w:cs="Arial"/>
          <w:sz w:val="20"/>
          <w:szCs w:val="20"/>
        </w:rPr>
        <w:t xml:space="preserve">, so bili namenjeni </w:t>
      </w:r>
      <w:r>
        <w:rPr>
          <w:rFonts w:ascii="Arial" w:hAnsi="Arial" w:cs="Arial"/>
          <w:sz w:val="20"/>
          <w:szCs w:val="20"/>
        </w:rPr>
        <w:t xml:space="preserve">predvsem </w:t>
      </w:r>
      <w:r w:rsidRPr="005645E5">
        <w:rPr>
          <w:rFonts w:ascii="Arial" w:hAnsi="Arial" w:cs="Arial"/>
          <w:sz w:val="20"/>
          <w:szCs w:val="20"/>
        </w:rPr>
        <w:t>širjenju bralne kulture (pogovori o aktualnih knjižnih delih, spletno branje pravljic in podobno) (</w:t>
      </w:r>
      <w:r w:rsidRPr="005645E5">
        <w:rPr>
          <w:rFonts w:ascii="Arial" w:hAnsi="Arial" w:cs="Arial"/>
          <w:b/>
          <w:bCs/>
          <w:i/>
          <w:iCs/>
          <w:sz w:val="20"/>
          <w:szCs w:val="20"/>
        </w:rPr>
        <w:t>MK</w:t>
      </w:r>
      <w:r w:rsidRPr="005645E5">
        <w:rPr>
          <w:rFonts w:ascii="Arial" w:hAnsi="Arial" w:cs="Arial"/>
          <w:i/>
          <w:iCs/>
          <w:sz w:val="20"/>
          <w:szCs w:val="20"/>
        </w:rPr>
        <w:t>, ukrep 8.11</w:t>
      </w:r>
      <w:r w:rsidRPr="005645E5">
        <w:rPr>
          <w:rFonts w:ascii="Arial" w:hAnsi="Arial" w:cs="Arial"/>
          <w:sz w:val="20"/>
          <w:szCs w:val="20"/>
        </w:rPr>
        <w:t>).</w:t>
      </w:r>
    </w:p>
    <w:p w14:paraId="6B7B5FB7" w14:textId="77777777" w:rsidR="006C243B" w:rsidRPr="005645E5" w:rsidRDefault="006C243B" w:rsidP="00B8056D">
      <w:pPr>
        <w:spacing w:after="0"/>
        <w:jc w:val="both"/>
        <w:rPr>
          <w:rFonts w:ascii="Arial" w:hAnsi="Arial" w:cs="Arial"/>
          <w:b/>
          <w:bCs/>
          <w:sz w:val="20"/>
          <w:szCs w:val="20"/>
          <w:u w:val="single"/>
        </w:rPr>
      </w:pPr>
    </w:p>
    <w:p w14:paraId="7713D7A1" w14:textId="6B1DFD72" w:rsidR="006C243B" w:rsidRPr="005645E5" w:rsidRDefault="006C243B" w:rsidP="00B8056D">
      <w:pPr>
        <w:spacing w:after="0"/>
        <w:jc w:val="both"/>
        <w:rPr>
          <w:rFonts w:ascii="Arial" w:hAnsi="Arial" w:cs="Arial"/>
          <w:sz w:val="20"/>
          <w:szCs w:val="20"/>
        </w:rPr>
      </w:pPr>
      <w:r w:rsidRPr="005645E5">
        <w:rPr>
          <w:rFonts w:ascii="Arial" w:hAnsi="Arial" w:cs="Arial"/>
          <w:b/>
          <w:bCs/>
          <w:sz w:val="20"/>
          <w:szCs w:val="20"/>
        </w:rPr>
        <w:t>MK, Služba za slovenski jezik</w:t>
      </w:r>
      <w:r>
        <w:rPr>
          <w:rFonts w:ascii="Arial" w:hAnsi="Arial" w:cs="Arial"/>
          <w:bCs/>
          <w:sz w:val="20"/>
          <w:szCs w:val="20"/>
        </w:rPr>
        <w:t>,</w:t>
      </w:r>
      <w:r w:rsidRPr="005645E5">
        <w:rPr>
          <w:rFonts w:ascii="Arial" w:hAnsi="Arial" w:cs="Arial"/>
          <w:b/>
          <w:bCs/>
          <w:sz w:val="20"/>
          <w:szCs w:val="20"/>
        </w:rPr>
        <w:t xml:space="preserve"> </w:t>
      </w:r>
      <w:r w:rsidRPr="005645E5">
        <w:rPr>
          <w:rFonts w:ascii="Arial" w:hAnsi="Arial" w:cs="Arial"/>
          <w:sz w:val="20"/>
          <w:szCs w:val="20"/>
        </w:rPr>
        <w:t>poroča, da so na podlagi javnega razpisa za (so)financiranje projektov, namenjenih predstavljanju, uveljavljanju in razvoju slovenskega jezika ter njegovi promociji v letu 2022 sofinanciral</w:t>
      </w:r>
      <w:r>
        <w:rPr>
          <w:rFonts w:ascii="Arial" w:hAnsi="Arial" w:cs="Arial"/>
          <w:sz w:val="20"/>
          <w:szCs w:val="20"/>
        </w:rPr>
        <w:t>i</w:t>
      </w:r>
      <w:r w:rsidRPr="005645E5">
        <w:rPr>
          <w:rFonts w:ascii="Arial" w:hAnsi="Arial" w:cs="Arial"/>
          <w:sz w:val="20"/>
          <w:szCs w:val="20"/>
        </w:rPr>
        <w:t xml:space="preserve"> tudi projekt, namenjen osebam z ovirami pri branju. Zavod RISA, Center za splošno funkcionalno in kulturno opismenjevanje</w:t>
      </w:r>
      <w:r>
        <w:rPr>
          <w:rFonts w:ascii="Arial" w:hAnsi="Arial" w:cs="Arial"/>
          <w:sz w:val="20"/>
          <w:szCs w:val="20"/>
        </w:rPr>
        <w:t>,</w:t>
      </w:r>
      <w:r w:rsidRPr="005645E5">
        <w:rPr>
          <w:rFonts w:ascii="Arial" w:hAnsi="Arial" w:cs="Arial"/>
          <w:sz w:val="20"/>
          <w:szCs w:val="20"/>
        </w:rPr>
        <w:t xml:space="preserve"> je izvajal projekt Zbirka slovenskih ljudskih pravljic v lahkem branju (sofinanciranje MK: 18.682 EUR). Namen projekta je bil razvoj in promocija koncepta lahkega branja, namenjenega osebam z ovirami pri branju – to so osebe z govorno-jezikovnimi motnjami, s </w:t>
      </w:r>
      <w:r w:rsidRPr="005645E5">
        <w:rPr>
          <w:rFonts w:ascii="Arial" w:hAnsi="Arial" w:cs="Arial"/>
          <w:sz w:val="20"/>
          <w:szCs w:val="20"/>
          <w:shd w:val="clear" w:color="auto" w:fill="FFFFFF"/>
        </w:rPr>
        <w:t xml:space="preserve">primanjkljaji na posameznih področjih učenja, z motnjo v duševnem razvoju ali s slepoto in slabovidnostjo, priseljenci, osebe z demenco in poškodbami glave ter druge. Za lahko branje v slovenščini so priredili knjižno gradivo – slovenske ljudske pravljice, ki vsebujejo narečno in starinsko izrazoslovje, kar </w:t>
      </w:r>
      <w:r>
        <w:rPr>
          <w:rFonts w:ascii="Arial" w:hAnsi="Arial" w:cs="Arial"/>
          <w:sz w:val="20"/>
          <w:szCs w:val="20"/>
          <w:shd w:val="clear" w:color="auto" w:fill="FFFFFF"/>
        </w:rPr>
        <w:t>je</w:t>
      </w:r>
      <w:r w:rsidRPr="005645E5">
        <w:rPr>
          <w:rFonts w:ascii="Arial" w:hAnsi="Arial" w:cs="Arial"/>
          <w:sz w:val="20"/>
          <w:szCs w:val="20"/>
          <w:shd w:val="clear" w:color="auto" w:fill="FFFFFF"/>
        </w:rPr>
        <w:t xml:space="preserve"> bogat</w:t>
      </w:r>
      <w:r>
        <w:rPr>
          <w:rFonts w:ascii="Arial" w:hAnsi="Arial" w:cs="Arial"/>
          <w:sz w:val="20"/>
          <w:szCs w:val="20"/>
          <w:shd w:val="clear" w:color="auto" w:fill="FFFFFF"/>
        </w:rPr>
        <w:t>a</w:t>
      </w:r>
      <w:r w:rsidRPr="005645E5">
        <w:rPr>
          <w:rFonts w:ascii="Arial" w:hAnsi="Arial" w:cs="Arial"/>
          <w:sz w:val="20"/>
          <w:szCs w:val="20"/>
          <w:shd w:val="clear" w:color="auto" w:fill="FFFFFF"/>
        </w:rPr>
        <w:t xml:space="preserve"> kulturn</w:t>
      </w:r>
      <w:r>
        <w:rPr>
          <w:rFonts w:ascii="Arial" w:hAnsi="Arial" w:cs="Arial"/>
          <w:sz w:val="20"/>
          <w:szCs w:val="20"/>
          <w:shd w:val="clear" w:color="auto" w:fill="FFFFFF"/>
        </w:rPr>
        <w:t>a</w:t>
      </w:r>
      <w:r w:rsidRPr="005645E5">
        <w:rPr>
          <w:rFonts w:ascii="Arial" w:hAnsi="Arial" w:cs="Arial"/>
          <w:sz w:val="20"/>
          <w:szCs w:val="20"/>
          <w:shd w:val="clear" w:color="auto" w:fill="FFFFFF"/>
        </w:rPr>
        <w:t xml:space="preserve"> zapuščin</w:t>
      </w:r>
      <w:r>
        <w:rPr>
          <w:rFonts w:ascii="Arial" w:hAnsi="Arial" w:cs="Arial"/>
          <w:sz w:val="20"/>
          <w:szCs w:val="20"/>
          <w:shd w:val="clear" w:color="auto" w:fill="FFFFFF"/>
        </w:rPr>
        <w:t>a</w:t>
      </w:r>
      <w:r w:rsidRPr="005645E5">
        <w:rPr>
          <w:rFonts w:ascii="Arial" w:hAnsi="Arial" w:cs="Arial"/>
          <w:sz w:val="20"/>
          <w:szCs w:val="20"/>
          <w:shd w:val="clear" w:color="auto" w:fill="FFFFFF"/>
        </w:rPr>
        <w:t xml:space="preserve">. S tem so spodbujali bralno pismenost in razvijanje jezikovnih spretnosti oseb z ovirami branja ter krepili njihovo zavest o zvrstnosti slovenskega jezika </w:t>
      </w:r>
      <w:r>
        <w:rPr>
          <w:rFonts w:ascii="Arial" w:hAnsi="Arial" w:cs="Arial"/>
          <w:sz w:val="20"/>
          <w:szCs w:val="20"/>
          <w:shd w:val="clear" w:color="auto" w:fill="FFFFFF"/>
        </w:rPr>
        <w:t>in</w:t>
      </w:r>
      <w:r w:rsidRPr="005645E5">
        <w:rPr>
          <w:rFonts w:ascii="Arial" w:hAnsi="Arial" w:cs="Arial"/>
          <w:sz w:val="20"/>
          <w:szCs w:val="20"/>
          <w:shd w:val="clear" w:color="auto" w:fill="FFFFFF"/>
        </w:rPr>
        <w:t xml:space="preserve"> kulturno ozaveščenost. Ustvarili so most med sodobnostjo in preteklostjo – ljudsk</w:t>
      </w:r>
      <w:r>
        <w:rPr>
          <w:rFonts w:ascii="Arial" w:hAnsi="Arial" w:cs="Arial"/>
          <w:sz w:val="20"/>
          <w:szCs w:val="20"/>
          <w:shd w:val="clear" w:color="auto" w:fill="FFFFFF"/>
        </w:rPr>
        <w:t>o</w:t>
      </w:r>
      <w:r w:rsidRPr="005645E5">
        <w:rPr>
          <w:rFonts w:ascii="Arial" w:hAnsi="Arial" w:cs="Arial"/>
          <w:sz w:val="20"/>
          <w:szCs w:val="20"/>
          <w:shd w:val="clear" w:color="auto" w:fill="FFFFFF"/>
        </w:rPr>
        <w:t xml:space="preserve"> izročil</w:t>
      </w:r>
      <w:r>
        <w:rPr>
          <w:rFonts w:ascii="Arial" w:hAnsi="Arial" w:cs="Arial"/>
          <w:sz w:val="20"/>
          <w:szCs w:val="20"/>
          <w:shd w:val="clear" w:color="auto" w:fill="FFFFFF"/>
        </w:rPr>
        <w:t>o</w:t>
      </w:r>
      <w:r w:rsidRPr="005645E5">
        <w:rPr>
          <w:rFonts w:ascii="Arial" w:hAnsi="Arial" w:cs="Arial"/>
          <w:sz w:val="20"/>
          <w:szCs w:val="20"/>
          <w:shd w:val="clear" w:color="auto" w:fill="FFFFFF"/>
        </w:rPr>
        <w:t xml:space="preserve"> iz preteklosti </w:t>
      </w:r>
      <w:r>
        <w:rPr>
          <w:rFonts w:ascii="Arial" w:hAnsi="Arial" w:cs="Arial"/>
          <w:sz w:val="20"/>
          <w:szCs w:val="20"/>
          <w:shd w:val="clear" w:color="auto" w:fill="FFFFFF"/>
        </w:rPr>
        <w:t>je</w:t>
      </w:r>
      <w:r w:rsidRPr="005645E5">
        <w:rPr>
          <w:rFonts w:ascii="Arial" w:hAnsi="Arial" w:cs="Arial"/>
          <w:sz w:val="20"/>
          <w:szCs w:val="20"/>
          <w:shd w:val="clear" w:color="auto" w:fill="FFFFFF"/>
        </w:rPr>
        <w:t xml:space="preserve"> s pomočjo mladih z ovirami branja, ki so sodelovali v celotnem procesu priprave in objave pravljic, dobil</w:t>
      </w:r>
      <w:r>
        <w:rPr>
          <w:rFonts w:ascii="Arial" w:hAnsi="Arial" w:cs="Arial"/>
          <w:sz w:val="20"/>
          <w:szCs w:val="20"/>
          <w:shd w:val="clear" w:color="auto" w:fill="FFFFFF"/>
        </w:rPr>
        <w:t>o</w:t>
      </w:r>
      <w:r w:rsidRPr="005645E5">
        <w:rPr>
          <w:rFonts w:ascii="Arial" w:hAnsi="Arial" w:cs="Arial"/>
          <w:sz w:val="20"/>
          <w:szCs w:val="20"/>
          <w:shd w:val="clear" w:color="auto" w:fill="FFFFFF"/>
        </w:rPr>
        <w:t xml:space="preserve"> novodobno različico v prilagojeni oziroma dostopni obliki. </w:t>
      </w:r>
      <w:r w:rsidR="00A8424B">
        <w:rPr>
          <w:rFonts w:ascii="Arial" w:hAnsi="Arial" w:cs="Arial"/>
          <w:sz w:val="20"/>
          <w:szCs w:val="20"/>
          <w:shd w:val="clear" w:color="auto" w:fill="FFFFFF"/>
        </w:rPr>
        <w:t xml:space="preserve">Dosežki </w:t>
      </w:r>
      <w:r w:rsidRPr="005645E5">
        <w:rPr>
          <w:rFonts w:ascii="Arial" w:hAnsi="Arial" w:cs="Arial"/>
          <w:sz w:val="20"/>
          <w:szCs w:val="20"/>
          <w:shd w:val="clear" w:color="auto" w:fill="FFFFFF"/>
        </w:rPr>
        <w:t xml:space="preserve">projekta prispevajo k </w:t>
      </w:r>
      <w:r w:rsidRPr="005645E5">
        <w:rPr>
          <w:rFonts w:ascii="Arial" w:hAnsi="Arial" w:cs="Arial"/>
          <w:sz w:val="20"/>
          <w:szCs w:val="20"/>
          <w:shd w:val="clear" w:color="auto" w:fill="FFFFFF"/>
        </w:rPr>
        <w:lastRenderedPageBreak/>
        <w:t>povečanju dostopnosti jezikovnega in knjižnega gradiva v prilagojeni obliki, ki osebam z ovirami branja omogoča enake možnosti za sodelovanje v javnem oziroma kulturnem življenju.</w:t>
      </w:r>
    </w:p>
    <w:p w14:paraId="4F4427E9" w14:textId="5349DD7E" w:rsidR="006C243B" w:rsidRPr="005645E5" w:rsidRDefault="006C243B" w:rsidP="00B8056D">
      <w:pPr>
        <w:spacing w:after="0"/>
        <w:jc w:val="both"/>
        <w:rPr>
          <w:rFonts w:ascii="Arial" w:hAnsi="Arial" w:cs="Arial"/>
          <w:sz w:val="20"/>
          <w:szCs w:val="20"/>
          <w:shd w:val="clear" w:color="auto" w:fill="FFFFFF"/>
        </w:rPr>
      </w:pPr>
      <w:r w:rsidRPr="005645E5">
        <w:rPr>
          <w:rFonts w:ascii="Arial" w:hAnsi="Arial" w:cs="Arial"/>
          <w:sz w:val="20"/>
          <w:szCs w:val="20"/>
        </w:rPr>
        <w:t xml:space="preserve">Služba za slovenski jezik je na podlagi Javnega razpisa za izbiro ponudnikov za izvedbo projektov na podlagi nacionalnega programa za jezikovno politiko v letih 2022–2023 sofinancirala tudi projekt, ki je bil namenjen tudi slepim mladostnikom. Filozofska fakulteta Univerze v Ljubljani je izvajala projekt nadgradnja učnega gradiva Čas za slovenščino 1 v digitalnem okolju in prilagoditev gradiva za pouk slepih mladostnikov (sofinanciranje MK: 50.000 EUR). </w:t>
      </w:r>
      <w:r w:rsidRPr="005645E5">
        <w:rPr>
          <w:rFonts w:ascii="Arial" w:hAnsi="Arial" w:cs="Arial"/>
          <w:sz w:val="20"/>
          <w:szCs w:val="20"/>
          <w:shd w:val="clear" w:color="auto" w:fill="FFFFFF"/>
        </w:rPr>
        <w:t xml:space="preserve">Projekt je dvoleten. Usmerjen je bil in je v pripravo učnega gradiva za učenje in poučevanje slovenščine kot drugega in tujega jezika ter v različne ciljne skupine – učence priseljence, ki se na novo priselijo v Slovenijo, učence v slovenskih in dvojezičnih šolah v zamejstvu, otroke, ki so vključeni v dopolnilni pouk slovenskega jezika in kulture v zdomstvu in izseljenstvu, in druge posameznike, ki se želijo naučiti slovensko. </w:t>
      </w:r>
      <w:r w:rsidR="00AC7DE1">
        <w:rPr>
          <w:rFonts w:ascii="Arial" w:hAnsi="Arial" w:cs="Arial"/>
          <w:sz w:val="20"/>
          <w:szCs w:val="20"/>
          <w:shd w:val="clear" w:color="auto" w:fill="FFFFFF"/>
        </w:rPr>
        <w:t>Projekt o</w:t>
      </w:r>
      <w:r w:rsidRPr="005645E5">
        <w:rPr>
          <w:rFonts w:ascii="Arial" w:hAnsi="Arial" w:cs="Arial"/>
          <w:sz w:val="20"/>
          <w:szCs w:val="20"/>
          <w:shd w:val="clear" w:color="auto" w:fill="FFFFFF"/>
        </w:rPr>
        <w:t xml:space="preserve">bravnava tudi poučevanje slovenščine kot drugega jezika slepih otrok oziroma mladostnikov. Dejavnosti v projektu </w:t>
      </w:r>
      <w:r>
        <w:rPr>
          <w:rFonts w:ascii="Arial" w:hAnsi="Arial" w:cs="Arial"/>
          <w:sz w:val="20"/>
          <w:szCs w:val="20"/>
          <w:shd w:val="clear" w:color="auto" w:fill="FFFFFF"/>
        </w:rPr>
        <w:t>s</w:t>
      </w:r>
      <w:r w:rsidRPr="005645E5">
        <w:rPr>
          <w:rFonts w:ascii="Arial" w:hAnsi="Arial" w:cs="Arial"/>
          <w:sz w:val="20"/>
          <w:szCs w:val="20"/>
          <w:shd w:val="clear" w:color="auto" w:fill="FFFFFF"/>
        </w:rPr>
        <w:t>o nadgradnj</w:t>
      </w:r>
      <w:r>
        <w:rPr>
          <w:rFonts w:ascii="Arial" w:hAnsi="Arial" w:cs="Arial"/>
          <w:sz w:val="20"/>
          <w:szCs w:val="20"/>
          <w:shd w:val="clear" w:color="auto" w:fill="FFFFFF"/>
        </w:rPr>
        <w:t>a</w:t>
      </w:r>
      <w:r w:rsidRPr="005645E5">
        <w:rPr>
          <w:rFonts w:ascii="Arial" w:hAnsi="Arial" w:cs="Arial"/>
          <w:sz w:val="20"/>
          <w:szCs w:val="20"/>
          <w:shd w:val="clear" w:color="auto" w:fill="FFFFFF"/>
        </w:rPr>
        <w:t xml:space="preserve"> obstoječega učbeniškega učnega gradiva z naslovom Čas za slovenščino 1, ki je nastalo v projektu evropskih strukturnih skladov z naslovom Razvoj učnih gradiv na področju slovenščine kot drugega/tujega jezika skozi izvedbo tečajev za različne ciljne skupine in seminarjev za njihove izvajalce</w:t>
      </w:r>
      <w:r>
        <w:rPr>
          <w:rFonts w:ascii="Arial" w:hAnsi="Arial" w:cs="Arial"/>
          <w:sz w:val="20"/>
          <w:szCs w:val="20"/>
          <w:shd w:val="clear" w:color="auto" w:fill="FFFFFF"/>
        </w:rPr>
        <w:t>;</w:t>
      </w:r>
      <w:r w:rsidRPr="005645E5">
        <w:rPr>
          <w:rFonts w:ascii="Arial" w:hAnsi="Arial" w:cs="Arial"/>
          <w:sz w:val="20"/>
          <w:szCs w:val="20"/>
          <w:shd w:val="clear" w:color="auto" w:fill="FFFFFF"/>
        </w:rPr>
        <w:t xml:space="preserve"> </w:t>
      </w:r>
      <w:r>
        <w:rPr>
          <w:rFonts w:ascii="Arial" w:hAnsi="Arial" w:cs="Arial"/>
          <w:sz w:val="20"/>
          <w:szCs w:val="20"/>
          <w:shd w:val="clear" w:color="auto" w:fill="FFFFFF"/>
        </w:rPr>
        <w:t>gradivo</w:t>
      </w:r>
      <w:r w:rsidRPr="005645E5">
        <w:rPr>
          <w:rFonts w:ascii="Arial" w:hAnsi="Arial" w:cs="Arial"/>
          <w:sz w:val="20"/>
          <w:szCs w:val="20"/>
          <w:shd w:val="clear" w:color="auto" w:fill="FFFFFF"/>
        </w:rPr>
        <w:t xml:space="preserve"> je prosto dostopno na spletu </w:t>
      </w:r>
      <w:r>
        <w:rPr>
          <w:rFonts w:ascii="Arial" w:hAnsi="Arial" w:cs="Arial"/>
          <w:sz w:val="20"/>
          <w:szCs w:val="20"/>
          <w:shd w:val="clear" w:color="auto" w:fill="FFFFFF"/>
        </w:rPr>
        <w:t>in</w:t>
      </w:r>
      <w:r w:rsidRPr="005645E5">
        <w:rPr>
          <w:rFonts w:ascii="Arial" w:hAnsi="Arial" w:cs="Arial"/>
          <w:sz w:val="20"/>
          <w:szCs w:val="20"/>
          <w:shd w:val="clear" w:color="auto" w:fill="FFFFFF"/>
        </w:rPr>
        <w:t xml:space="preserve"> </w:t>
      </w:r>
      <w:r w:rsidR="00AC7DE1">
        <w:rPr>
          <w:rFonts w:ascii="Arial" w:hAnsi="Arial" w:cs="Arial"/>
          <w:sz w:val="20"/>
          <w:szCs w:val="20"/>
          <w:shd w:val="clear" w:color="auto" w:fill="FFFFFF"/>
        </w:rPr>
        <w:t xml:space="preserve">je </w:t>
      </w:r>
      <w:r w:rsidRPr="005645E5">
        <w:rPr>
          <w:rFonts w:ascii="Arial" w:hAnsi="Arial" w:cs="Arial"/>
          <w:sz w:val="20"/>
          <w:szCs w:val="20"/>
          <w:shd w:val="clear" w:color="auto" w:fill="FFFFFF"/>
        </w:rPr>
        <w:t xml:space="preserve">za navedene ciljne skupine temeljno učno gradivo za učenje slovenščine. Gradivo se nadgrajuje na področju e-učenja oziroma (samo)učenja slovenščine in na področju poučevanja slovenščine slepih učencev, in sicer z dodatnimi interaktivnimi dejavnostmi za (samo)učenje slovenščine. Izvajalci so ga smiselno vsebinsko zaokrožili </w:t>
      </w:r>
      <w:r>
        <w:rPr>
          <w:rFonts w:ascii="Arial" w:hAnsi="Arial" w:cs="Arial"/>
          <w:sz w:val="20"/>
          <w:szCs w:val="20"/>
          <w:shd w:val="clear" w:color="auto" w:fill="FFFFFF"/>
        </w:rPr>
        <w:t>in</w:t>
      </w:r>
      <w:r w:rsidRPr="005645E5">
        <w:rPr>
          <w:rFonts w:ascii="Arial" w:hAnsi="Arial" w:cs="Arial"/>
          <w:sz w:val="20"/>
          <w:szCs w:val="20"/>
          <w:shd w:val="clear" w:color="auto" w:fill="FFFFFF"/>
        </w:rPr>
        <w:t xml:space="preserve"> dopolnili s klikljivim seznamom jedrnega besedišča na ravni A1, ki se mu dodajajo uporabnikom prilagojene slovnične, pomenske in multimedijske informacije oziroma prevod v dva tuja jezika. Druga dejavnost projekt</w:t>
      </w:r>
      <w:r>
        <w:rPr>
          <w:rFonts w:ascii="Arial" w:hAnsi="Arial" w:cs="Arial"/>
          <w:sz w:val="20"/>
          <w:szCs w:val="20"/>
          <w:shd w:val="clear" w:color="auto" w:fill="FFFFFF"/>
        </w:rPr>
        <w:t>a</w:t>
      </w:r>
      <w:r w:rsidRPr="005645E5">
        <w:rPr>
          <w:rFonts w:ascii="Arial" w:hAnsi="Arial" w:cs="Arial"/>
          <w:sz w:val="20"/>
          <w:szCs w:val="20"/>
          <w:shd w:val="clear" w:color="auto" w:fill="FFFFFF"/>
        </w:rPr>
        <w:t xml:space="preserve"> je usmerjena v prilagoditev učbeniškega gradiva Čas za slovenščino 1 za slepe otroke, ki se učijo slovenščine kot drugega in tujega jezika (</w:t>
      </w:r>
      <w:r w:rsidRPr="005645E5">
        <w:rPr>
          <w:rFonts w:ascii="Arial" w:hAnsi="Arial" w:cs="Arial"/>
          <w:b/>
          <w:bCs/>
          <w:i/>
          <w:iCs/>
          <w:sz w:val="20"/>
          <w:szCs w:val="20"/>
          <w:shd w:val="clear" w:color="auto" w:fill="FFFFFF"/>
        </w:rPr>
        <w:t>MK</w:t>
      </w:r>
      <w:r w:rsidRPr="005645E5">
        <w:rPr>
          <w:rFonts w:ascii="Arial" w:hAnsi="Arial" w:cs="Arial"/>
          <w:i/>
          <w:iCs/>
          <w:sz w:val="20"/>
          <w:szCs w:val="20"/>
          <w:shd w:val="clear" w:color="auto" w:fill="FFFFFF"/>
        </w:rPr>
        <w:t>, ukrepi 8.1, 8.2, 1.1, 3.4, 4.6 in 4.8</w:t>
      </w:r>
      <w:r w:rsidRPr="005645E5">
        <w:rPr>
          <w:rFonts w:ascii="Arial" w:hAnsi="Arial" w:cs="Arial"/>
          <w:sz w:val="20"/>
          <w:szCs w:val="20"/>
          <w:shd w:val="clear" w:color="auto" w:fill="FFFFFF"/>
        </w:rPr>
        <w:t>).</w:t>
      </w:r>
    </w:p>
    <w:p w14:paraId="04BBE932" w14:textId="77777777" w:rsidR="006C243B" w:rsidRPr="005645E5" w:rsidRDefault="006C243B" w:rsidP="00B8056D">
      <w:pPr>
        <w:spacing w:after="0"/>
        <w:jc w:val="both"/>
        <w:rPr>
          <w:rFonts w:ascii="Arial" w:hAnsi="Arial" w:cs="Arial"/>
          <w:sz w:val="20"/>
          <w:szCs w:val="20"/>
          <w:shd w:val="clear" w:color="auto" w:fill="FFFFFF"/>
        </w:rPr>
      </w:pPr>
    </w:p>
    <w:p w14:paraId="37EDC495" w14:textId="77777777" w:rsidR="006C243B" w:rsidRPr="005645E5" w:rsidRDefault="006C243B" w:rsidP="00B8056D">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arhivska dejavnost (regionalni arhivi)</w:t>
      </w:r>
      <w:r w:rsidRPr="005645E5">
        <w:rPr>
          <w:rFonts w:ascii="Arial" w:hAnsi="Arial" w:cs="Arial"/>
          <w:sz w:val="20"/>
          <w:szCs w:val="20"/>
        </w:rPr>
        <w:t>, v nadaljevanju povzema prispevke zunanjih javnih (kulturnih) ustanov in javnih zavodov na področju arhivske dejavnosti.</w:t>
      </w:r>
    </w:p>
    <w:p w14:paraId="379B626B" w14:textId="77777777" w:rsidR="006C243B" w:rsidRPr="005645E5" w:rsidRDefault="006C243B" w:rsidP="00B8056D">
      <w:pPr>
        <w:spacing w:after="0"/>
        <w:jc w:val="both"/>
        <w:rPr>
          <w:rFonts w:ascii="Arial" w:hAnsi="Arial" w:cs="Arial"/>
          <w:sz w:val="20"/>
          <w:szCs w:val="20"/>
        </w:rPr>
      </w:pPr>
    </w:p>
    <w:p w14:paraId="5F1B77FD" w14:textId="77777777" w:rsidR="006C243B" w:rsidRPr="005645E5" w:rsidRDefault="006C243B" w:rsidP="00B8056D">
      <w:pPr>
        <w:spacing w:after="0"/>
        <w:jc w:val="both"/>
        <w:rPr>
          <w:rFonts w:ascii="Arial" w:hAnsi="Arial" w:cs="Arial"/>
          <w:b/>
          <w:bCs/>
          <w:sz w:val="20"/>
          <w:szCs w:val="20"/>
        </w:rPr>
      </w:pPr>
      <w:r w:rsidRPr="005645E5">
        <w:rPr>
          <w:rFonts w:ascii="Arial" w:hAnsi="Arial" w:cs="Arial"/>
          <w:b/>
          <w:bCs/>
          <w:sz w:val="20"/>
          <w:szCs w:val="20"/>
        </w:rPr>
        <w:t>Pokrajinski arhiv Koper (PAK)</w:t>
      </w:r>
    </w:p>
    <w:p w14:paraId="3BD70BF0" w14:textId="1185B1CC"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V PAK vsako leto izvajajo digitalizacijo arhivskega gradiva v visoki resoluciji, ki omogoča uporabo, dostop na daljavo in povečavo oziroma prilagajanje povečave pripadnikom različnih skupin invalidov (</w:t>
      </w:r>
      <w:r w:rsidRPr="005645E5">
        <w:rPr>
          <w:rFonts w:ascii="Arial" w:hAnsi="Arial" w:cs="Arial"/>
          <w:b/>
          <w:bCs/>
          <w:i/>
          <w:iCs/>
          <w:sz w:val="20"/>
          <w:szCs w:val="20"/>
        </w:rPr>
        <w:t>MK – PAK</w:t>
      </w:r>
      <w:r w:rsidRPr="005645E5">
        <w:rPr>
          <w:rFonts w:ascii="Arial" w:hAnsi="Arial" w:cs="Arial"/>
          <w:i/>
          <w:iCs/>
          <w:sz w:val="20"/>
          <w:szCs w:val="20"/>
        </w:rPr>
        <w:t>, ukrep 8.11</w:t>
      </w:r>
      <w:r w:rsidRPr="005645E5">
        <w:rPr>
          <w:rFonts w:ascii="Arial" w:hAnsi="Arial" w:cs="Arial"/>
          <w:sz w:val="20"/>
          <w:szCs w:val="20"/>
        </w:rPr>
        <w:t>).</w:t>
      </w:r>
    </w:p>
    <w:p w14:paraId="43F1C6A9" w14:textId="77777777" w:rsidR="006C243B" w:rsidRPr="005645E5" w:rsidRDefault="006C243B" w:rsidP="00B8056D">
      <w:pPr>
        <w:spacing w:after="0"/>
        <w:jc w:val="both"/>
        <w:rPr>
          <w:rFonts w:ascii="Arial" w:hAnsi="Arial" w:cs="Arial"/>
          <w:b/>
          <w:bCs/>
          <w:sz w:val="20"/>
          <w:szCs w:val="20"/>
        </w:rPr>
      </w:pPr>
    </w:p>
    <w:p w14:paraId="2D5F1E62" w14:textId="77777777" w:rsidR="006C243B" w:rsidRPr="005645E5" w:rsidRDefault="006C243B" w:rsidP="00B8056D">
      <w:pPr>
        <w:spacing w:after="0"/>
        <w:jc w:val="both"/>
        <w:rPr>
          <w:rFonts w:ascii="Arial" w:hAnsi="Arial" w:cs="Arial"/>
          <w:b/>
          <w:bCs/>
          <w:sz w:val="20"/>
          <w:szCs w:val="20"/>
        </w:rPr>
      </w:pPr>
      <w:r w:rsidRPr="005645E5">
        <w:rPr>
          <w:rFonts w:ascii="Arial" w:hAnsi="Arial" w:cs="Arial"/>
          <w:b/>
          <w:bCs/>
          <w:sz w:val="20"/>
          <w:szCs w:val="20"/>
        </w:rPr>
        <w:t>Pokrajinski arhiv Maribor (PAM)</w:t>
      </w:r>
    </w:p>
    <w:p w14:paraId="351D590A" w14:textId="7E384E50"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V preteklih letih je PAM sodeloval v projektu vzpostavitve Slovenskega elektronskega arhiva, ki je velik poudarek dajal tudi dostopnosti arhivskega gradiva ranljivim skupinam. Prek spletne strani in družbenih omrežij je Pokrajinski arhiv Maribor javnost obveščal in ozaveščal o </w:t>
      </w:r>
      <w:r w:rsidR="00AC7DE1">
        <w:rPr>
          <w:rFonts w:ascii="Arial" w:hAnsi="Arial" w:cs="Arial"/>
          <w:sz w:val="20"/>
          <w:szCs w:val="20"/>
        </w:rPr>
        <w:t xml:space="preserve">dosežkih </w:t>
      </w:r>
      <w:r w:rsidRPr="005645E5">
        <w:rPr>
          <w:rFonts w:ascii="Arial" w:hAnsi="Arial" w:cs="Arial"/>
          <w:sz w:val="20"/>
          <w:szCs w:val="20"/>
        </w:rPr>
        <w:t>projekta na področju dostopnosti arhivskega gradiva za ranljive skupine (</w:t>
      </w:r>
      <w:r w:rsidRPr="005645E5">
        <w:rPr>
          <w:rFonts w:ascii="Arial" w:hAnsi="Arial" w:cs="Arial"/>
          <w:b/>
          <w:bCs/>
          <w:i/>
          <w:iCs/>
          <w:sz w:val="20"/>
          <w:szCs w:val="20"/>
        </w:rPr>
        <w:t>MK – PAM</w:t>
      </w:r>
      <w:r w:rsidRPr="005645E5">
        <w:rPr>
          <w:rFonts w:ascii="Arial" w:hAnsi="Arial" w:cs="Arial"/>
          <w:i/>
          <w:iCs/>
          <w:sz w:val="20"/>
          <w:szCs w:val="20"/>
        </w:rPr>
        <w:t>, ukrepi 8.1, 8.11, 1.1, 1.3 in 3.4</w:t>
      </w:r>
      <w:r w:rsidRPr="005645E5">
        <w:rPr>
          <w:rFonts w:ascii="Arial" w:hAnsi="Arial" w:cs="Arial"/>
          <w:sz w:val="20"/>
          <w:szCs w:val="20"/>
        </w:rPr>
        <w:t>).</w:t>
      </w:r>
    </w:p>
    <w:p w14:paraId="41ED9A64" w14:textId="77777777" w:rsidR="006C243B" w:rsidRPr="005645E5" w:rsidRDefault="006C243B" w:rsidP="00B8056D">
      <w:pPr>
        <w:spacing w:after="0"/>
        <w:jc w:val="both"/>
        <w:rPr>
          <w:rFonts w:ascii="Arial" w:hAnsi="Arial" w:cs="Arial"/>
          <w:b/>
          <w:bCs/>
          <w:sz w:val="20"/>
          <w:szCs w:val="20"/>
        </w:rPr>
      </w:pPr>
    </w:p>
    <w:p w14:paraId="5348CC4A" w14:textId="77777777" w:rsidR="006C243B" w:rsidRPr="005645E5" w:rsidRDefault="006C243B" w:rsidP="00B8056D">
      <w:pPr>
        <w:spacing w:after="0"/>
        <w:jc w:val="both"/>
        <w:rPr>
          <w:rFonts w:ascii="Arial" w:hAnsi="Arial" w:cs="Arial"/>
          <w:b/>
          <w:bCs/>
          <w:sz w:val="20"/>
          <w:szCs w:val="20"/>
        </w:rPr>
      </w:pPr>
      <w:r w:rsidRPr="005645E5">
        <w:rPr>
          <w:rFonts w:ascii="Arial" w:hAnsi="Arial" w:cs="Arial"/>
          <w:b/>
          <w:bCs/>
          <w:sz w:val="20"/>
          <w:szCs w:val="20"/>
        </w:rPr>
        <w:t>Pokrajinski arhiv Nova Gorica (PANG)</w:t>
      </w:r>
    </w:p>
    <w:p w14:paraId="2AD2042E" w14:textId="292BF197"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PANG ima spletno stran prilagojeno slepim in slabovidnim. V letu 2022 je nadgrad</w:t>
      </w:r>
      <w:r>
        <w:rPr>
          <w:rFonts w:ascii="Arial" w:hAnsi="Arial" w:cs="Arial"/>
          <w:sz w:val="20"/>
          <w:szCs w:val="20"/>
        </w:rPr>
        <w:t>il</w:t>
      </w:r>
      <w:r w:rsidRPr="005645E5">
        <w:rPr>
          <w:rFonts w:ascii="Arial" w:hAnsi="Arial" w:cs="Arial"/>
          <w:sz w:val="20"/>
          <w:szCs w:val="20"/>
        </w:rPr>
        <w:t xml:space="preserve"> obstoječe prilagoditve (</w:t>
      </w:r>
      <w:r w:rsidRPr="005645E5">
        <w:rPr>
          <w:rFonts w:ascii="Arial" w:hAnsi="Arial" w:cs="Arial"/>
          <w:b/>
          <w:bCs/>
          <w:i/>
          <w:iCs/>
          <w:sz w:val="20"/>
          <w:szCs w:val="20"/>
        </w:rPr>
        <w:t>MK – PANG</w:t>
      </w:r>
      <w:r w:rsidRPr="005645E5">
        <w:rPr>
          <w:rFonts w:ascii="Arial" w:hAnsi="Arial" w:cs="Arial"/>
          <w:i/>
          <w:iCs/>
          <w:sz w:val="20"/>
          <w:szCs w:val="20"/>
        </w:rPr>
        <w:t>, ukrep 8.11</w:t>
      </w:r>
      <w:r w:rsidRPr="005645E5">
        <w:rPr>
          <w:rFonts w:ascii="Arial" w:hAnsi="Arial" w:cs="Arial"/>
          <w:sz w:val="20"/>
          <w:szCs w:val="20"/>
        </w:rPr>
        <w:t>).</w:t>
      </w:r>
    </w:p>
    <w:p w14:paraId="55F7359F" w14:textId="77777777" w:rsidR="006C243B" w:rsidRPr="005645E5" w:rsidRDefault="006C243B" w:rsidP="00B8056D">
      <w:pPr>
        <w:spacing w:after="0"/>
        <w:jc w:val="both"/>
        <w:rPr>
          <w:rFonts w:ascii="Arial" w:hAnsi="Arial" w:cs="Arial"/>
          <w:b/>
          <w:bCs/>
          <w:sz w:val="20"/>
          <w:szCs w:val="20"/>
        </w:rPr>
      </w:pPr>
    </w:p>
    <w:p w14:paraId="07D0F799" w14:textId="77777777" w:rsidR="006C243B" w:rsidRPr="005645E5" w:rsidRDefault="006C243B" w:rsidP="00B8056D">
      <w:pPr>
        <w:spacing w:after="0"/>
        <w:jc w:val="both"/>
        <w:rPr>
          <w:rFonts w:ascii="Arial" w:hAnsi="Arial" w:cs="Arial"/>
          <w:b/>
          <w:bCs/>
          <w:sz w:val="20"/>
          <w:szCs w:val="20"/>
        </w:rPr>
      </w:pPr>
      <w:r w:rsidRPr="005645E5">
        <w:rPr>
          <w:rFonts w:ascii="Arial" w:hAnsi="Arial" w:cs="Arial"/>
          <w:b/>
          <w:bCs/>
          <w:sz w:val="20"/>
          <w:szCs w:val="20"/>
        </w:rPr>
        <w:t>Zgodovinski arhiv Celje (ZAC)</w:t>
      </w:r>
    </w:p>
    <w:p w14:paraId="76B74C18" w14:textId="423FBE37"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Osebe s posebnimi potrebami se vse bolj udeležujejo kulturnih dejavnosti in dogodk</w:t>
      </w:r>
      <w:r>
        <w:rPr>
          <w:rFonts w:ascii="Arial" w:hAnsi="Arial" w:cs="Arial"/>
          <w:sz w:val="20"/>
          <w:szCs w:val="20"/>
        </w:rPr>
        <w:t>ov</w:t>
      </w:r>
      <w:r w:rsidRPr="005645E5">
        <w:rPr>
          <w:rFonts w:ascii="Arial" w:hAnsi="Arial" w:cs="Arial"/>
          <w:sz w:val="20"/>
          <w:szCs w:val="20"/>
        </w:rPr>
        <w:t xml:space="preserve"> ZAC ali pa sodelujejo v </w:t>
      </w:r>
      <w:r>
        <w:rPr>
          <w:rFonts w:ascii="Arial" w:hAnsi="Arial" w:cs="Arial"/>
          <w:sz w:val="20"/>
          <w:szCs w:val="20"/>
        </w:rPr>
        <w:t xml:space="preserve">njih </w:t>
      </w:r>
      <w:r w:rsidRPr="005645E5">
        <w:rPr>
          <w:rFonts w:ascii="Arial" w:hAnsi="Arial" w:cs="Arial"/>
          <w:sz w:val="20"/>
          <w:szCs w:val="20"/>
        </w:rPr>
        <w:t>(</w:t>
      </w:r>
      <w:r w:rsidRPr="005645E5">
        <w:rPr>
          <w:rFonts w:ascii="Arial" w:hAnsi="Arial" w:cs="Arial"/>
          <w:b/>
          <w:bCs/>
          <w:i/>
          <w:iCs/>
          <w:sz w:val="20"/>
          <w:szCs w:val="20"/>
        </w:rPr>
        <w:t>MK – ZAC</w:t>
      </w:r>
      <w:r w:rsidRPr="005645E5">
        <w:rPr>
          <w:rFonts w:ascii="Arial" w:hAnsi="Arial" w:cs="Arial"/>
          <w:i/>
          <w:iCs/>
          <w:sz w:val="20"/>
          <w:szCs w:val="20"/>
        </w:rPr>
        <w:t>, ukrep 8.1</w:t>
      </w:r>
      <w:r w:rsidRPr="005645E5">
        <w:rPr>
          <w:rFonts w:ascii="Arial" w:hAnsi="Arial" w:cs="Arial"/>
          <w:sz w:val="20"/>
          <w:szCs w:val="20"/>
        </w:rPr>
        <w:t>).</w:t>
      </w:r>
    </w:p>
    <w:p w14:paraId="70EF38AA" w14:textId="5F5DC0EA" w:rsidR="006C243B" w:rsidRDefault="006C243B" w:rsidP="00B8056D">
      <w:pPr>
        <w:spacing w:after="0"/>
        <w:jc w:val="both"/>
        <w:rPr>
          <w:rFonts w:ascii="Arial" w:hAnsi="Arial" w:cs="Arial"/>
          <w:sz w:val="20"/>
          <w:szCs w:val="20"/>
        </w:rPr>
      </w:pPr>
      <w:r w:rsidRPr="005645E5">
        <w:rPr>
          <w:rFonts w:ascii="Arial" w:hAnsi="Arial" w:cs="Arial"/>
          <w:sz w:val="20"/>
          <w:szCs w:val="20"/>
        </w:rPr>
        <w:t xml:space="preserve">V ZAC so spletne strani in vodnik po arhivskem gradivu </w:t>
      </w:r>
      <w:r w:rsidR="00AC7DE1" w:rsidRPr="005645E5">
        <w:rPr>
          <w:rFonts w:ascii="Arial" w:hAnsi="Arial" w:cs="Arial"/>
          <w:sz w:val="20"/>
          <w:szCs w:val="20"/>
        </w:rPr>
        <w:t>prilago</w:t>
      </w:r>
      <w:r w:rsidR="00AC7DE1">
        <w:rPr>
          <w:rFonts w:ascii="Arial" w:hAnsi="Arial" w:cs="Arial"/>
          <w:sz w:val="20"/>
          <w:szCs w:val="20"/>
        </w:rPr>
        <w:t>dili</w:t>
      </w:r>
      <w:r w:rsidR="00AC7DE1" w:rsidRPr="005645E5">
        <w:rPr>
          <w:rFonts w:ascii="Arial" w:hAnsi="Arial" w:cs="Arial"/>
          <w:sz w:val="20"/>
          <w:szCs w:val="20"/>
        </w:rPr>
        <w:t xml:space="preserve"> </w:t>
      </w:r>
      <w:r w:rsidRPr="005645E5">
        <w:rPr>
          <w:rFonts w:ascii="Arial" w:hAnsi="Arial" w:cs="Arial"/>
          <w:sz w:val="20"/>
          <w:szCs w:val="20"/>
        </w:rPr>
        <w:t xml:space="preserve">ranljivim skupinam (vmesnik za ranljive skupine s standardom WCAG 2.1 nivo AA), v okviru splošnih ukrepov </w:t>
      </w:r>
      <w:r w:rsidR="00AC7DE1">
        <w:rPr>
          <w:rFonts w:ascii="Arial" w:hAnsi="Arial" w:cs="Arial"/>
          <w:sz w:val="20"/>
          <w:szCs w:val="20"/>
        </w:rPr>
        <w:t xml:space="preserve">so poskrbeli </w:t>
      </w:r>
      <w:r w:rsidR="00AC7DE1" w:rsidRPr="005645E5">
        <w:rPr>
          <w:rFonts w:ascii="Arial" w:hAnsi="Arial" w:cs="Arial"/>
          <w:sz w:val="20"/>
          <w:szCs w:val="20"/>
        </w:rPr>
        <w:t xml:space="preserve"> </w:t>
      </w:r>
      <w:r w:rsidRPr="005645E5">
        <w:rPr>
          <w:rFonts w:ascii="Arial" w:hAnsi="Arial" w:cs="Arial"/>
          <w:sz w:val="20"/>
          <w:szCs w:val="20"/>
        </w:rPr>
        <w:t xml:space="preserve">tudi </w:t>
      </w:r>
      <w:r w:rsidR="00AC7DE1">
        <w:rPr>
          <w:rFonts w:ascii="Arial" w:hAnsi="Arial" w:cs="Arial"/>
          <w:sz w:val="20"/>
          <w:szCs w:val="20"/>
        </w:rPr>
        <w:t xml:space="preserve">za </w:t>
      </w:r>
      <w:r w:rsidRPr="005645E5">
        <w:rPr>
          <w:rFonts w:ascii="Arial" w:hAnsi="Arial" w:cs="Arial"/>
          <w:sz w:val="20"/>
          <w:szCs w:val="20"/>
        </w:rPr>
        <w:t>boljš</w:t>
      </w:r>
      <w:r w:rsidR="00AC7DE1">
        <w:rPr>
          <w:rFonts w:ascii="Arial" w:hAnsi="Arial" w:cs="Arial"/>
          <w:sz w:val="20"/>
          <w:szCs w:val="20"/>
        </w:rPr>
        <w:t>o</w:t>
      </w:r>
      <w:r w:rsidRPr="005645E5">
        <w:rPr>
          <w:rFonts w:ascii="Arial" w:hAnsi="Arial" w:cs="Arial"/>
          <w:sz w:val="20"/>
          <w:szCs w:val="20"/>
        </w:rPr>
        <w:t xml:space="preserve"> dostopnost digitalno dostopnih vsebin (</w:t>
      </w:r>
      <w:r w:rsidRPr="005645E5">
        <w:rPr>
          <w:rFonts w:ascii="Arial" w:hAnsi="Arial" w:cs="Arial"/>
          <w:color w:val="000000" w:themeColor="text1"/>
          <w:sz w:val="20"/>
          <w:szCs w:val="20"/>
        </w:rPr>
        <w:t xml:space="preserve">na primer </w:t>
      </w:r>
      <w:r w:rsidRPr="005645E5">
        <w:rPr>
          <w:rFonts w:ascii="Arial" w:hAnsi="Arial" w:cs="Arial"/>
          <w:sz w:val="20"/>
          <w:szCs w:val="20"/>
        </w:rPr>
        <w:t xml:space="preserve">samodejna zaznava barvne sheme, uporaba privzete pisave na uporabnikovi napravi, optimiziran prikaz za mobilne naprave). ZAC vsako leto z večanjem števila nastalih digitalizatov arhivskega gradiva povečuje možnost dostopa do vsebin, ki jih hrani za vse ciljne skupine. </w:t>
      </w:r>
      <w:r w:rsidR="00AC7DE1">
        <w:rPr>
          <w:rFonts w:ascii="Arial" w:hAnsi="Arial" w:cs="Arial"/>
          <w:sz w:val="20"/>
          <w:szCs w:val="20"/>
        </w:rPr>
        <w:t>N</w:t>
      </w:r>
      <w:r w:rsidRPr="005645E5">
        <w:rPr>
          <w:rFonts w:ascii="Arial" w:hAnsi="Arial" w:cs="Arial"/>
          <w:sz w:val="20"/>
          <w:szCs w:val="20"/>
        </w:rPr>
        <w:t>ekaj od tega</w:t>
      </w:r>
      <w:r w:rsidR="00AC7DE1">
        <w:rPr>
          <w:rFonts w:ascii="Arial" w:hAnsi="Arial" w:cs="Arial"/>
          <w:sz w:val="20"/>
          <w:szCs w:val="20"/>
        </w:rPr>
        <w:t xml:space="preserve"> so že</w:t>
      </w:r>
      <w:r w:rsidRPr="005645E5">
        <w:rPr>
          <w:rFonts w:ascii="Arial" w:hAnsi="Arial" w:cs="Arial"/>
          <w:sz w:val="20"/>
          <w:szCs w:val="20"/>
        </w:rPr>
        <w:t xml:space="preserve"> </w:t>
      </w:r>
      <w:r>
        <w:rPr>
          <w:rFonts w:ascii="Arial" w:hAnsi="Arial" w:cs="Arial"/>
          <w:sz w:val="20"/>
          <w:szCs w:val="20"/>
        </w:rPr>
        <w:t>prenes</w:t>
      </w:r>
      <w:r w:rsidRPr="005645E5">
        <w:rPr>
          <w:rFonts w:ascii="Arial" w:hAnsi="Arial" w:cs="Arial"/>
          <w:sz w:val="20"/>
          <w:szCs w:val="20"/>
        </w:rPr>
        <w:t>li tudi v okvir vzajemnega sistema slovenskih javnih arhivov, še več pa bo</w:t>
      </w:r>
      <w:r>
        <w:rPr>
          <w:rFonts w:ascii="Arial" w:hAnsi="Arial" w:cs="Arial"/>
          <w:sz w:val="20"/>
          <w:szCs w:val="20"/>
        </w:rPr>
        <w:t>do</w:t>
      </w:r>
      <w:r w:rsidRPr="005645E5">
        <w:rPr>
          <w:rFonts w:ascii="Arial" w:hAnsi="Arial" w:cs="Arial"/>
          <w:sz w:val="20"/>
          <w:szCs w:val="20"/>
        </w:rPr>
        <w:t xml:space="preserve"> v prihodnjih letih (</w:t>
      </w:r>
      <w:r w:rsidRPr="005645E5">
        <w:rPr>
          <w:rFonts w:ascii="Arial" w:hAnsi="Arial" w:cs="Arial"/>
          <w:b/>
          <w:bCs/>
          <w:i/>
          <w:iCs/>
          <w:sz w:val="20"/>
          <w:szCs w:val="20"/>
        </w:rPr>
        <w:t>MK – ZAC</w:t>
      </w:r>
      <w:r w:rsidRPr="005645E5">
        <w:rPr>
          <w:rFonts w:ascii="Arial" w:hAnsi="Arial" w:cs="Arial"/>
          <w:i/>
          <w:iCs/>
          <w:sz w:val="20"/>
          <w:szCs w:val="20"/>
        </w:rPr>
        <w:t>, ukrepa 8.11 in 3.4</w:t>
      </w:r>
      <w:r w:rsidRPr="005645E5">
        <w:rPr>
          <w:rFonts w:ascii="Arial" w:hAnsi="Arial" w:cs="Arial"/>
          <w:sz w:val="20"/>
          <w:szCs w:val="20"/>
        </w:rPr>
        <w:t>).</w:t>
      </w:r>
    </w:p>
    <w:p w14:paraId="1743B140" w14:textId="77777777" w:rsidR="00AC7DE1" w:rsidRPr="005645E5" w:rsidRDefault="00AC7DE1" w:rsidP="00B8056D">
      <w:pPr>
        <w:spacing w:after="0"/>
        <w:jc w:val="both"/>
        <w:rPr>
          <w:rFonts w:ascii="Arial" w:hAnsi="Arial" w:cs="Arial"/>
          <w:sz w:val="20"/>
          <w:szCs w:val="20"/>
        </w:rPr>
      </w:pPr>
    </w:p>
    <w:p w14:paraId="245DCD04" w14:textId="77777777" w:rsidR="006C243B" w:rsidRPr="005645E5" w:rsidRDefault="006C243B" w:rsidP="00B8056D">
      <w:pPr>
        <w:spacing w:after="0"/>
        <w:jc w:val="both"/>
        <w:rPr>
          <w:rFonts w:ascii="Arial" w:hAnsi="Arial" w:cs="Arial"/>
          <w:b/>
          <w:bCs/>
          <w:sz w:val="20"/>
          <w:szCs w:val="20"/>
        </w:rPr>
      </w:pPr>
      <w:r w:rsidRPr="005645E5">
        <w:rPr>
          <w:rFonts w:ascii="Arial" w:hAnsi="Arial" w:cs="Arial"/>
          <w:b/>
          <w:bCs/>
          <w:sz w:val="20"/>
          <w:szCs w:val="20"/>
        </w:rPr>
        <w:t>Zgodovinski arhiv Ljubljana (ZAL)</w:t>
      </w:r>
    </w:p>
    <w:p w14:paraId="3D8EE4A6" w14:textId="2ABECD04"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ZAL ima digitalizirano gradivo iz leta 2022 dostopno različnim skupinam invalidov, bodisi prek spleta ali pa v arhivski čitalnici (</w:t>
      </w:r>
      <w:r w:rsidRPr="005645E5">
        <w:rPr>
          <w:rFonts w:ascii="Arial" w:hAnsi="Arial" w:cs="Arial"/>
          <w:b/>
          <w:bCs/>
          <w:i/>
          <w:iCs/>
          <w:sz w:val="20"/>
          <w:szCs w:val="20"/>
        </w:rPr>
        <w:t>MK – ZAL</w:t>
      </w:r>
      <w:r w:rsidRPr="005645E5">
        <w:rPr>
          <w:rFonts w:ascii="Arial" w:hAnsi="Arial" w:cs="Arial"/>
          <w:i/>
          <w:iCs/>
          <w:sz w:val="20"/>
          <w:szCs w:val="20"/>
        </w:rPr>
        <w:t>, ukrep 8.11</w:t>
      </w:r>
      <w:r w:rsidRPr="005645E5">
        <w:rPr>
          <w:rFonts w:ascii="Arial" w:hAnsi="Arial" w:cs="Arial"/>
          <w:sz w:val="20"/>
          <w:szCs w:val="20"/>
        </w:rPr>
        <w:t xml:space="preserve">). </w:t>
      </w:r>
    </w:p>
    <w:p w14:paraId="2DE6981C" w14:textId="77777777" w:rsidR="006C243B" w:rsidRPr="005645E5" w:rsidRDefault="006C243B" w:rsidP="00B8056D">
      <w:pPr>
        <w:spacing w:after="0"/>
        <w:jc w:val="both"/>
        <w:rPr>
          <w:rFonts w:ascii="Arial" w:hAnsi="Arial" w:cs="Arial"/>
          <w:b/>
          <w:bCs/>
          <w:sz w:val="20"/>
          <w:szCs w:val="20"/>
        </w:rPr>
      </w:pPr>
    </w:p>
    <w:p w14:paraId="026641EB" w14:textId="77777777" w:rsidR="006C243B" w:rsidRPr="005645E5" w:rsidRDefault="006C243B" w:rsidP="00B8056D">
      <w:pPr>
        <w:spacing w:after="0"/>
        <w:jc w:val="both"/>
        <w:rPr>
          <w:rFonts w:ascii="Arial" w:hAnsi="Arial" w:cs="Arial"/>
          <w:b/>
          <w:bCs/>
          <w:sz w:val="20"/>
          <w:szCs w:val="20"/>
        </w:rPr>
      </w:pPr>
      <w:r w:rsidRPr="005645E5">
        <w:rPr>
          <w:rFonts w:ascii="Arial" w:hAnsi="Arial" w:cs="Arial"/>
          <w:b/>
          <w:bCs/>
          <w:sz w:val="20"/>
          <w:szCs w:val="20"/>
        </w:rPr>
        <w:t>Zgodovinski arhiv Ptuj (ZAP)</w:t>
      </w:r>
    </w:p>
    <w:p w14:paraId="27FB7C62" w14:textId="0A6BE59E"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Tudi v ZAP sledijo ciljem API </w:t>
      </w:r>
      <w:r w:rsidRPr="005645E5">
        <w:rPr>
          <w:rFonts w:ascii="Arial" w:hAnsi="Arial" w:cs="Arial"/>
          <w:color w:val="000000" w:themeColor="text1"/>
          <w:sz w:val="20"/>
          <w:szCs w:val="20"/>
        </w:rPr>
        <w:t>2022–2030</w:t>
      </w:r>
      <w:r w:rsidRPr="005645E5">
        <w:rPr>
          <w:rFonts w:ascii="Arial" w:hAnsi="Arial" w:cs="Arial"/>
          <w:sz w:val="20"/>
          <w:szCs w:val="20"/>
        </w:rPr>
        <w:t xml:space="preserve">, zato si prizadevajo, da </w:t>
      </w:r>
      <w:r w:rsidR="00AC7DE1">
        <w:rPr>
          <w:rFonts w:ascii="Arial" w:hAnsi="Arial" w:cs="Arial"/>
          <w:sz w:val="20"/>
          <w:szCs w:val="20"/>
        </w:rPr>
        <w:t xml:space="preserve">so </w:t>
      </w:r>
      <w:r>
        <w:rPr>
          <w:rFonts w:ascii="Arial" w:hAnsi="Arial" w:cs="Arial"/>
          <w:sz w:val="20"/>
          <w:szCs w:val="20"/>
        </w:rPr>
        <w:t>vsebine</w:t>
      </w:r>
      <w:r w:rsidRPr="005645E5">
        <w:rPr>
          <w:rFonts w:ascii="Arial" w:hAnsi="Arial" w:cs="Arial"/>
          <w:sz w:val="20"/>
          <w:szCs w:val="20"/>
        </w:rPr>
        <w:t xml:space="preserve"> arhiv</w:t>
      </w:r>
      <w:r>
        <w:rPr>
          <w:rFonts w:ascii="Arial" w:hAnsi="Arial" w:cs="Arial"/>
          <w:sz w:val="20"/>
          <w:szCs w:val="20"/>
        </w:rPr>
        <w:t>a</w:t>
      </w:r>
      <w:r w:rsidRPr="005645E5">
        <w:rPr>
          <w:rFonts w:ascii="Arial" w:hAnsi="Arial" w:cs="Arial"/>
          <w:sz w:val="20"/>
          <w:szCs w:val="20"/>
        </w:rPr>
        <w:t xml:space="preserve">, ki jih ponujajo vsem uporabnikom, </w:t>
      </w:r>
      <w:r>
        <w:rPr>
          <w:rFonts w:ascii="Arial" w:hAnsi="Arial" w:cs="Arial"/>
          <w:sz w:val="20"/>
          <w:szCs w:val="20"/>
        </w:rPr>
        <w:t xml:space="preserve">dostopne </w:t>
      </w:r>
      <w:r w:rsidRPr="005645E5">
        <w:rPr>
          <w:rFonts w:ascii="Arial" w:hAnsi="Arial" w:cs="Arial"/>
          <w:sz w:val="20"/>
          <w:szCs w:val="20"/>
        </w:rPr>
        <w:t xml:space="preserve">tudi invalidnim osebam. Tudi leto 2022 je zaznamovala epidemija </w:t>
      </w:r>
      <w:r>
        <w:rPr>
          <w:rFonts w:ascii="Arial" w:hAnsi="Arial" w:cs="Arial"/>
          <w:sz w:val="20"/>
          <w:szCs w:val="20"/>
        </w:rPr>
        <w:t>c</w:t>
      </w:r>
      <w:r w:rsidRPr="005645E5">
        <w:rPr>
          <w:rFonts w:ascii="Arial" w:hAnsi="Arial" w:cs="Arial"/>
          <w:sz w:val="20"/>
          <w:szCs w:val="20"/>
        </w:rPr>
        <w:t>ovid</w:t>
      </w:r>
      <w:r>
        <w:rPr>
          <w:rFonts w:ascii="Arial" w:hAnsi="Arial" w:cs="Arial"/>
          <w:sz w:val="20"/>
          <w:szCs w:val="20"/>
        </w:rPr>
        <w:t>a</w:t>
      </w:r>
      <w:r w:rsidRPr="005645E5">
        <w:rPr>
          <w:rFonts w:ascii="Arial" w:hAnsi="Arial" w:cs="Arial"/>
          <w:sz w:val="20"/>
          <w:szCs w:val="20"/>
        </w:rPr>
        <w:t xml:space="preserve">-19, toda z izzivi, ki so sledili vzpostavljanju izrednih razmer, so se v arhivu tudi v tem letu zelo uspešno in učinkovito spopadali. Ob upoštevanju vseh predpisov o omejitvi ponujanja kulturnih storitev končnim uporabnikom v Republiki Sloveniji in raznih odlokov je arhiv posloval nemoteno za vse uporabnike tako za upravne </w:t>
      </w:r>
      <w:r w:rsidR="00B14825">
        <w:rPr>
          <w:rFonts w:ascii="Arial" w:hAnsi="Arial" w:cs="Arial"/>
          <w:sz w:val="20"/>
          <w:szCs w:val="20"/>
        </w:rPr>
        <w:t>kot za</w:t>
      </w:r>
      <w:r w:rsidR="00B14825" w:rsidRPr="005645E5">
        <w:rPr>
          <w:rFonts w:ascii="Arial" w:hAnsi="Arial" w:cs="Arial"/>
          <w:sz w:val="20"/>
          <w:szCs w:val="20"/>
        </w:rPr>
        <w:t xml:space="preserve"> </w:t>
      </w:r>
      <w:r w:rsidRPr="005645E5">
        <w:rPr>
          <w:rFonts w:ascii="Arial" w:hAnsi="Arial" w:cs="Arial"/>
          <w:sz w:val="20"/>
          <w:szCs w:val="20"/>
        </w:rPr>
        <w:t>raziskovalne namene. V porastu je tudi uporaba novega portala VAČ – Virtualna čitalnica (</w:t>
      </w:r>
      <w:r w:rsidRPr="005645E5">
        <w:rPr>
          <w:rFonts w:ascii="Arial" w:hAnsi="Arial" w:cs="Arial"/>
          <w:b/>
          <w:bCs/>
          <w:i/>
          <w:iCs/>
          <w:sz w:val="20"/>
          <w:szCs w:val="20"/>
        </w:rPr>
        <w:t>MK – ZAP</w:t>
      </w:r>
      <w:r w:rsidRPr="005645E5">
        <w:rPr>
          <w:rFonts w:ascii="Arial" w:hAnsi="Arial" w:cs="Arial"/>
          <w:i/>
          <w:iCs/>
          <w:sz w:val="20"/>
          <w:szCs w:val="20"/>
        </w:rPr>
        <w:t>, ukrepa 8.1 in 3.4</w:t>
      </w:r>
      <w:r w:rsidRPr="005645E5">
        <w:rPr>
          <w:rFonts w:ascii="Arial" w:hAnsi="Arial" w:cs="Arial"/>
          <w:sz w:val="20"/>
          <w:szCs w:val="20"/>
        </w:rPr>
        <w:t>).</w:t>
      </w:r>
    </w:p>
    <w:p w14:paraId="75DF954A" w14:textId="77777777" w:rsidR="006C243B" w:rsidRPr="005645E5" w:rsidRDefault="006C243B" w:rsidP="00B8056D">
      <w:pPr>
        <w:pStyle w:val="Brezrazmikov"/>
        <w:spacing w:line="276" w:lineRule="auto"/>
        <w:jc w:val="both"/>
        <w:rPr>
          <w:rFonts w:ascii="Arial" w:hAnsi="Arial" w:cs="Arial"/>
          <w:b/>
          <w:bCs/>
          <w:sz w:val="20"/>
          <w:szCs w:val="20"/>
          <w:u w:val="single"/>
        </w:rPr>
      </w:pPr>
    </w:p>
    <w:p w14:paraId="1D6F38FD" w14:textId="68549193" w:rsidR="006C243B" w:rsidRPr="005645E5" w:rsidRDefault="006C243B" w:rsidP="00B8056D">
      <w:pPr>
        <w:pStyle w:val="Brezrazmikov"/>
        <w:spacing w:line="276" w:lineRule="auto"/>
        <w:jc w:val="both"/>
        <w:rPr>
          <w:rFonts w:ascii="Arial" w:hAnsi="Arial" w:cs="Arial"/>
          <w:sz w:val="20"/>
          <w:szCs w:val="20"/>
        </w:rPr>
      </w:pPr>
      <w:r w:rsidRPr="005645E5">
        <w:rPr>
          <w:rFonts w:ascii="Arial" w:hAnsi="Arial" w:cs="Arial"/>
          <w:b/>
          <w:bCs/>
          <w:sz w:val="20"/>
          <w:szCs w:val="20"/>
        </w:rPr>
        <w:t>MK, Direktorat za kulturno dediščino, Sektor za muzeje, arhive in knjižnice – muzejska dejavnost</w:t>
      </w:r>
      <w:r w:rsidRPr="005645E5">
        <w:rPr>
          <w:rFonts w:ascii="Arial" w:hAnsi="Arial" w:cs="Arial"/>
          <w:sz w:val="20"/>
          <w:szCs w:val="20"/>
        </w:rPr>
        <w:t>, v nadaljevanju povzema prispevek zunanjega javnega zavoda na področju muzejske dejavnosti.</w:t>
      </w:r>
    </w:p>
    <w:p w14:paraId="4EE9F430" w14:textId="77777777" w:rsidR="006C243B" w:rsidRPr="005645E5" w:rsidRDefault="006C243B" w:rsidP="00B8056D">
      <w:pPr>
        <w:pStyle w:val="Brezrazmikov"/>
        <w:spacing w:line="276" w:lineRule="auto"/>
        <w:jc w:val="both"/>
        <w:rPr>
          <w:rFonts w:ascii="Arial" w:hAnsi="Arial" w:cs="Arial"/>
          <w:b/>
          <w:bCs/>
          <w:sz w:val="20"/>
          <w:szCs w:val="20"/>
        </w:rPr>
      </w:pPr>
    </w:p>
    <w:p w14:paraId="0049AAB6" w14:textId="77777777" w:rsidR="006C243B" w:rsidRPr="005645E5" w:rsidRDefault="006C243B" w:rsidP="00B8056D">
      <w:pPr>
        <w:pStyle w:val="Brezrazmikov"/>
        <w:spacing w:line="276" w:lineRule="auto"/>
        <w:jc w:val="both"/>
        <w:rPr>
          <w:rFonts w:ascii="Arial" w:hAnsi="Arial" w:cs="Arial"/>
          <w:b/>
          <w:bCs/>
          <w:sz w:val="20"/>
          <w:szCs w:val="20"/>
        </w:rPr>
      </w:pPr>
      <w:r w:rsidRPr="005645E5">
        <w:rPr>
          <w:rFonts w:ascii="Arial" w:hAnsi="Arial" w:cs="Arial"/>
          <w:b/>
          <w:bCs/>
          <w:sz w:val="20"/>
          <w:szCs w:val="20"/>
        </w:rPr>
        <w:t>Zavod za varstvo kulturne dediščine Slovenije (ZVKDS)</w:t>
      </w:r>
    </w:p>
    <w:p w14:paraId="2526B05B" w14:textId="25A5912A"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ZVKDS v okviru projektov Dnevi evropske kulturne dediščine in Teden kulturne dediščine obvešča javnost o kulturnih prispevkih invalidov (novinarska konferenca, tiskane programske brošure in spletna stran). Hkrati pa </w:t>
      </w:r>
      <w:r>
        <w:rPr>
          <w:rFonts w:ascii="Arial" w:hAnsi="Arial" w:cs="Arial"/>
          <w:sz w:val="20"/>
          <w:szCs w:val="20"/>
        </w:rPr>
        <w:t xml:space="preserve">o tem </w:t>
      </w:r>
      <w:r w:rsidRPr="005645E5">
        <w:rPr>
          <w:rFonts w:ascii="Arial" w:hAnsi="Arial" w:cs="Arial"/>
          <w:sz w:val="20"/>
          <w:szCs w:val="20"/>
        </w:rPr>
        <w:t>obveščajo tudi lokalni organizatorji dogodkov. V tem primeru sta bila to Otroški vrtec Metlika in Pokrajinska in študijska knjižnica Murska Sobota (</w:t>
      </w:r>
      <w:r w:rsidRPr="005645E5">
        <w:rPr>
          <w:rFonts w:ascii="Arial" w:hAnsi="Arial" w:cs="Arial"/>
          <w:b/>
          <w:bCs/>
          <w:i/>
          <w:iCs/>
          <w:sz w:val="20"/>
          <w:szCs w:val="20"/>
        </w:rPr>
        <w:t>MK – ZVKDS</w:t>
      </w:r>
      <w:r w:rsidRPr="005645E5">
        <w:rPr>
          <w:rFonts w:ascii="Arial" w:hAnsi="Arial" w:cs="Arial"/>
          <w:i/>
          <w:iCs/>
          <w:sz w:val="20"/>
          <w:szCs w:val="20"/>
        </w:rPr>
        <w:t>, ukrepa 8.1 in 1.1</w:t>
      </w:r>
      <w:r w:rsidRPr="005645E5">
        <w:rPr>
          <w:rFonts w:ascii="Arial" w:hAnsi="Arial" w:cs="Arial"/>
          <w:sz w:val="20"/>
          <w:szCs w:val="20"/>
        </w:rPr>
        <w:t>).</w:t>
      </w:r>
    </w:p>
    <w:p w14:paraId="58485B4A" w14:textId="77777777" w:rsidR="006C243B" w:rsidRPr="005645E5" w:rsidRDefault="006C243B" w:rsidP="00B8056D">
      <w:pPr>
        <w:spacing w:after="0"/>
        <w:jc w:val="both"/>
        <w:rPr>
          <w:rFonts w:ascii="Arial" w:hAnsi="Arial" w:cs="Arial"/>
          <w:b/>
          <w:bCs/>
          <w:sz w:val="20"/>
          <w:szCs w:val="20"/>
          <w:u w:val="single"/>
        </w:rPr>
      </w:pPr>
    </w:p>
    <w:p w14:paraId="6AE31201" w14:textId="77777777" w:rsidR="006C243B" w:rsidRPr="005645E5" w:rsidRDefault="006C243B" w:rsidP="00B8056D">
      <w:pPr>
        <w:spacing w:after="0"/>
        <w:jc w:val="both"/>
        <w:rPr>
          <w:rFonts w:ascii="Arial" w:hAnsi="Arial" w:cs="Arial"/>
          <w:b/>
          <w:bCs/>
          <w:sz w:val="20"/>
          <w:szCs w:val="20"/>
          <w:u w:val="single"/>
        </w:rPr>
      </w:pPr>
      <w:r w:rsidRPr="005645E5">
        <w:rPr>
          <w:rFonts w:ascii="Arial" w:hAnsi="Arial" w:cs="Arial"/>
          <w:b/>
          <w:bCs/>
          <w:sz w:val="20"/>
          <w:szCs w:val="20"/>
        </w:rPr>
        <w:t>MK, Direktorat za kulturno dediščino, Sektor za muzeje, arhive in knjižnice – dejavnost slovenskih splošnih knjižnic</w:t>
      </w:r>
      <w:r w:rsidRPr="005645E5">
        <w:rPr>
          <w:rFonts w:ascii="Arial" w:hAnsi="Arial" w:cs="Arial"/>
          <w:sz w:val="20"/>
          <w:szCs w:val="20"/>
        </w:rPr>
        <w:t>, v nadaljevanju povzema prispevek zunanjega javnega zavoda na področju knjižnične dejavnosti.</w:t>
      </w:r>
    </w:p>
    <w:p w14:paraId="24368E53" w14:textId="77777777" w:rsidR="006C243B" w:rsidRPr="005645E5" w:rsidRDefault="006C243B" w:rsidP="00B8056D">
      <w:pPr>
        <w:spacing w:after="0"/>
        <w:jc w:val="both"/>
        <w:rPr>
          <w:rFonts w:ascii="Arial" w:hAnsi="Arial" w:cs="Arial"/>
          <w:b/>
          <w:bCs/>
          <w:sz w:val="20"/>
          <w:szCs w:val="20"/>
        </w:rPr>
      </w:pPr>
    </w:p>
    <w:p w14:paraId="5BFED799" w14:textId="77777777" w:rsidR="006C243B" w:rsidRPr="005645E5" w:rsidRDefault="006C243B" w:rsidP="00B8056D">
      <w:pPr>
        <w:spacing w:after="0"/>
        <w:jc w:val="both"/>
        <w:rPr>
          <w:rFonts w:ascii="Arial" w:hAnsi="Arial" w:cs="Arial"/>
          <w:sz w:val="20"/>
          <w:szCs w:val="20"/>
          <w:shd w:val="clear" w:color="auto" w:fill="FFFFFF"/>
        </w:rPr>
      </w:pPr>
      <w:r w:rsidRPr="005645E5">
        <w:rPr>
          <w:rFonts w:ascii="Arial" w:hAnsi="Arial" w:cs="Arial"/>
          <w:b/>
          <w:bCs/>
          <w:sz w:val="20"/>
          <w:szCs w:val="20"/>
        </w:rPr>
        <w:t>Knjižnica Mirana Jarca Novo mesto</w:t>
      </w:r>
    </w:p>
    <w:p w14:paraId="5AA1F36E" w14:textId="0636CF93" w:rsidR="006C243B" w:rsidRPr="005645E5" w:rsidRDefault="006C243B" w:rsidP="00B8056D">
      <w:pPr>
        <w:spacing w:after="0"/>
        <w:jc w:val="both"/>
        <w:rPr>
          <w:rFonts w:ascii="Arial" w:hAnsi="Arial" w:cs="Arial"/>
          <w:sz w:val="20"/>
          <w:szCs w:val="20"/>
          <w:shd w:val="clear" w:color="auto" w:fill="FFFFFF"/>
        </w:rPr>
      </w:pPr>
      <w:r w:rsidRPr="005645E5">
        <w:rPr>
          <w:rFonts w:ascii="Arial" w:hAnsi="Arial" w:cs="Arial"/>
          <w:sz w:val="20"/>
          <w:szCs w:val="20"/>
          <w:shd w:val="clear" w:color="auto" w:fill="FFFFFF"/>
        </w:rPr>
        <w:t>V Knjižnici Mirana Jarca v Novem mestu so pripravili razstavo z naslovom Onstran svetlobe, na kateri so se predstavili slepi in slabovidni avtorji, ter organizirali predstavitev pesniške zbirke z naslovom Dotik (</w:t>
      </w:r>
      <w:r w:rsidRPr="005645E5">
        <w:rPr>
          <w:rFonts w:ascii="Arial" w:hAnsi="Arial" w:cs="Arial"/>
          <w:b/>
          <w:bCs/>
          <w:i/>
          <w:iCs/>
          <w:sz w:val="20"/>
          <w:szCs w:val="20"/>
          <w:shd w:val="clear" w:color="auto" w:fill="FFFFFF"/>
        </w:rPr>
        <w:t xml:space="preserve">MK </w:t>
      </w:r>
      <w:r>
        <w:rPr>
          <w:rFonts w:ascii="Arial" w:hAnsi="Arial" w:cs="Arial"/>
          <w:b/>
          <w:bCs/>
          <w:i/>
          <w:iCs/>
          <w:sz w:val="20"/>
          <w:szCs w:val="20"/>
          <w:shd w:val="clear" w:color="auto" w:fill="FFFFFF"/>
        </w:rPr>
        <w:t>–</w:t>
      </w:r>
      <w:r w:rsidRPr="005645E5">
        <w:rPr>
          <w:rFonts w:ascii="Arial" w:hAnsi="Arial" w:cs="Arial"/>
          <w:b/>
          <w:bCs/>
          <w:i/>
          <w:iCs/>
          <w:sz w:val="20"/>
          <w:szCs w:val="20"/>
          <w:shd w:val="clear" w:color="auto" w:fill="FFFFFF"/>
        </w:rPr>
        <w:t xml:space="preserve"> </w:t>
      </w:r>
      <w:r w:rsidRPr="005645E5">
        <w:rPr>
          <w:rFonts w:ascii="Arial" w:hAnsi="Arial" w:cs="Arial"/>
          <w:b/>
          <w:bCs/>
          <w:i/>
          <w:iCs/>
          <w:sz w:val="20"/>
          <w:szCs w:val="20"/>
        </w:rPr>
        <w:t>Knjižnica Mirana Jarca Novo mesto</w:t>
      </w:r>
      <w:r w:rsidRPr="005645E5">
        <w:rPr>
          <w:rFonts w:ascii="Arial" w:hAnsi="Arial" w:cs="Arial"/>
          <w:i/>
          <w:iCs/>
          <w:sz w:val="20"/>
          <w:szCs w:val="20"/>
          <w:shd w:val="clear" w:color="auto" w:fill="FFFFFF"/>
        </w:rPr>
        <w:t>, ukrep 8.9</w:t>
      </w:r>
      <w:r w:rsidRPr="005645E5">
        <w:rPr>
          <w:rFonts w:ascii="Arial" w:hAnsi="Arial" w:cs="Arial"/>
          <w:sz w:val="20"/>
          <w:szCs w:val="20"/>
          <w:shd w:val="clear" w:color="auto" w:fill="FFFFFF"/>
        </w:rPr>
        <w:t>).</w:t>
      </w:r>
    </w:p>
    <w:p w14:paraId="12049D8D" w14:textId="77777777" w:rsidR="006C243B" w:rsidRPr="005645E5" w:rsidRDefault="006C243B" w:rsidP="00B8056D">
      <w:pPr>
        <w:spacing w:after="0"/>
        <w:jc w:val="both"/>
        <w:rPr>
          <w:rFonts w:ascii="Arial" w:hAnsi="Arial" w:cs="Arial"/>
          <w:sz w:val="20"/>
          <w:szCs w:val="20"/>
        </w:rPr>
      </w:pPr>
    </w:p>
    <w:p w14:paraId="561CF4DA" w14:textId="77777777" w:rsidR="006C243B" w:rsidRPr="005645E5" w:rsidRDefault="006C243B" w:rsidP="00B8056D">
      <w:pPr>
        <w:spacing w:after="0"/>
        <w:jc w:val="both"/>
        <w:rPr>
          <w:rFonts w:ascii="Arial" w:hAnsi="Arial" w:cs="Arial"/>
          <w:color w:val="FF0000"/>
          <w:sz w:val="20"/>
          <w:szCs w:val="20"/>
        </w:rPr>
      </w:pPr>
      <w:bookmarkStart w:id="106" w:name="_Hlk128674273"/>
      <w:r w:rsidRPr="005645E5">
        <w:rPr>
          <w:rFonts w:ascii="Arial" w:hAnsi="Arial" w:cs="Arial"/>
          <w:b/>
          <w:bCs/>
          <w:sz w:val="20"/>
          <w:szCs w:val="20"/>
        </w:rPr>
        <w:t>MK, Direktorat za kulturno dediščino, Sektor za muzeje, arhive in knjižnice – knjižnična dejavnost za slepe in slabovidne</w:t>
      </w:r>
      <w:r w:rsidRPr="005645E5">
        <w:rPr>
          <w:rFonts w:ascii="Arial" w:hAnsi="Arial" w:cs="Arial"/>
          <w:sz w:val="20"/>
          <w:szCs w:val="20"/>
        </w:rPr>
        <w:t>, v nadaljevanju povzema prispevke zunanjih javnih (kulturnih) ustanov in javnih zavodov na področju knjižnične dejavnosti.</w:t>
      </w:r>
    </w:p>
    <w:p w14:paraId="2FEA25BD" w14:textId="77777777" w:rsidR="006C243B" w:rsidRPr="005645E5" w:rsidRDefault="006C243B" w:rsidP="00B8056D">
      <w:pPr>
        <w:spacing w:after="0"/>
        <w:jc w:val="both"/>
        <w:rPr>
          <w:rFonts w:ascii="Arial" w:hAnsi="Arial" w:cs="Arial"/>
          <w:b/>
          <w:bCs/>
          <w:sz w:val="20"/>
          <w:szCs w:val="20"/>
        </w:rPr>
      </w:pPr>
    </w:p>
    <w:p w14:paraId="44B695A2" w14:textId="77777777" w:rsidR="006C243B" w:rsidRPr="005645E5" w:rsidRDefault="006C243B" w:rsidP="00B8056D">
      <w:pPr>
        <w:spacing w:after="0"/>
        <w:jc w:val="both"/>
        <w:rPr>
          <w:rFonts w:ascii="Arial" w:hAnsi="Arial" w:cs="Arial"/>
          <w:b/>
          <w:bCs/>
          <w:sz w:val="20"/>
          <w:szCs w:val="20"/>
        </w:rPr>
      </w:pPr>
      <w:r w:rsidRPr="005645E5">
        <w:rPr>
          <w:rFonts w:ascii="Arial" w:hAnsi="Arial" w:cs="Arial"/>
          <w:b/>
          <w:bCs/>
          <w:sz w:val="20"/>
          <w:szCs w:val="20"/>
        </w:rPr>
        <w:t>Knjižnica slepih in slabovidnih Minke Skaberne</w:t>
      </w:r>
      <w:r w:rsidRPr="005645E5">
        <w:rPr>
          <w:rFonts w:ascii="Arial" w:hAnsi="Arial" w:cs="Arial"/>
          <w:b/>
          <w:bCs/>
          <w:color w:val="FF0000"/>
          <w:sz w:val="20"/>
          <w:szCs w:val="20"/>
        </w:rPr>
        <w:t xml:space="preserve"> </w:t>
      </w:r>
      <w:r w:rsidRPr="005645E5">
        <w:rPr>
          <w:rFonts w:ascii="Arial" w:hAnsi="Arial" w:cs="Arial"/>
          <w:b/>
          <w:bCs/>
          <w:sz w:val="20"/>
          <w:szCs w:val="20"/>
        </w:rPr>
        <w:t>(KSS)</w:t>
      </w:r>
      <w:bookmarkEnd w:id="106"/>
    </w:p>
    <w:p w14:paraId="2B9736C1" w14:textId="463A9DE6"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S koncesijsko pogodbo država ureja kulturne pravice državljanov, ki ne morajo uporabljati knjižničnega gradiva v tako imenovanem običajnem črnem tisku, in želi zagotoviti pogoje za koordinacijo in boljšo dostopnost specializiranih knjižničnih storitev za slepe in slabovidne </w:t>
      </w:r>
      <w:r w:rsidR="00B14825" w:rsidRPr="005645E5">
        <w:rPr>
          <w:rFonts w:ascii="Arial" w:hAnsi="Arial" w:cs="Arial"/>
          <w:sz w:val="20"/>
          <w:szCs w:val="20"/>
        </w:rPr>
        <w:t>širo</w:t>
      </w:r>
      <w:r w:rsidR="00B14825">
        <w:rPr>
          <w:rFonts w:ascii="Arial" w:hAnsi="Arial" w:cs="Arial"/>
          <w:sz w:val="20"/>
          <w:szCs w:val="20"/>
        </w:rPr>
        <w:t>ko po</w:t>
      </w:r>
      <w:r w:rsidR="00B14825" w:rsidRPr="005645E5">
        <w:rPr>
          <w:rFonts w:ascii="Arial" w:hAnsi="Arial" w:cs="Arial"/>
          <w:sz w:val="20"/>
          <w:szCs w:val="20"/>
        </w:rPr>
        <w:t xml:space="preserve"> </w:t>
      </w:r>
      <w:r w:rsidRPr="005645E5">
        <w:rPr>
          <w:rFonts w:ascii="Arial" w:hAnsi="Arial" w:cs="Arial"/>
          <w:sz w:val="20"/>
          <w:szCs w:val="20"/>
        </w:rPr>
        <w:t>Slovenij</w:t>
      </w:r>
      <w:r w:rsidR="00B14825">
        <w:rPr>
          <w:rFonts w:ascii="Arial" w:hAnsi="Arial" w:cs="Arial"/>
          <w:sz w:val="20"/>
          <w:szCs w:val="20"/>
        </w:rPr>
        <w:t>i</w:t>
      </w:r>
      <w:r w:rsidRPr="005645E5">
        <w:rPr>
          <w:rFonts w:ascii="Arial" w:hAnsi="Arial" w:cs="Arial"/>
          <w:sz w:val="20"/>
          <w:szCs w:val="20"/>
        </w:rPr>
        <w:t xml:space="preserve">. </w:t>
      </w:r>
      <w:r w:rsidR="00B14825">
        <w:rPr>
          <w:rFonts w:ascii="Arial" w:hAnsi="Arial" w:cs="Arial"/>
          <w:sz w:val="20"/>
          <w:szCs w:val="20"/>
        </w:rPr>
        <w:t xml:space="preserve">MK </w:t>
      </w:r>
      <w:r w:rsidRPr="005645E5">
        <w:rPr>
          <w:rFonts w:ascii="Arial" w:hAnsi="Arial" w:cs="Arial"/>
          <w:sz w:val="20"/>
          <w:szCs w:val="20"/>
        </w:rPr>
        <w:t>za delovanje knjižnice letno namenja sredstva iz državnega proračuna Republike Slovenije. MK je na podlagi koncesije Zvezi društev slepih in slabovidnih Slovenije – Knjižnici slepih in slabovidnih Minke Skaberne za izvajanje knjižnične dejavnosti kot javne službe v posebnih prilagojenih tehnikah za slepe in slabovidne za leto 2022 namenilo 105.000 evrov. Knjižnica je med drugim v letu 2022 sodelovala tudi z Združenjem splošnih knjižnic na področju izboljšanja dostopnosti knjižnične dejavnosti v posebnih prilagojenih tehnikah za slepe in slabovidne. Cilj sodelovanja je postopno vključevanje splošnih knjižnic med prejemnice naslovov zvočnih knjig slovenskih avtorjev, za katere so v okviru projekta KSS in v okviru koncesije odkupili avtorske pravice. Koordinacijo sodelovanja s KSS je v imenu splošnih knjižnic prevzela Knjižnica Mirana Jarca Novo mesto (</w:t>
      </w:r>
      <w:r w:rsidRPr="005645E5">
        <w:rPr>
          <w:rFonts w:ascii="Arial" w:hAnsi="Arial" w:cs="Arial"/>
          <w:b/>
          <w:bCs/>
          <w:i/>
          <w:iCs/>
          <w:sz w:val="20"/>
          <w:szCs w:val="20"/>
        </w:rPr>
        <w:t>MK – KSS</w:t>
      </w:r>
      <w:r w:rsidRPr="005645E5">
        <w:rPr>
          <w:rFonts w:ascii="Arial" w:hAnsi="Arial" w:cs="Arial"/>
          <w:i/>
          <w:iCs/>
          <w:sz w:val="20"/>
          <w:szCs w:val="20"/>
        </w:rPr>
        <w:t>, ukrepi 8.3, 8.4, 8.8, 8.9, 3.3 in 3.4</w:t>
      </w:r>
      <w:r w:rsidRPr="005645E5">
        <w:rPr>
          <w:rFonts w:ascii="Arial" w:hAnsi="Arial" w:cs="Arial"/>
          <w:sz w:val="20"/>
          <w:szCs w:val="20"/>
        </w:rPr>
        <w:t xml:space="preserve">). </w:t>
      </w:r>
    </w:p>
    <w:p w14:paraId="631C47DA" w14:textId="77777777" w:rsidR="006C243B" w:rsidRPr="005645E5" w:rsidRDefault="006C243B" w:rsidP="00B8056D">
      <w:pPr>
        <w:spacing w:after="0"/>
        <w:jc w:val="both"/>
        <w:rPr>
          <w:rFonts w:ascii="Arial" w:hAnsi="Arial" w:cs="Arial"/>
          <w:sz w:val="20"/>
          <w:szCs w:val="20"/>
        </w:rPr>
      </w:pPr>
    </w:p>
    <w:p w14:paraId="4EFD69CF" w14:textId="77777777" w:rsidR="006C243B" w:rsidRPr="005645E5" w:rsidRDefault="006C243B" w:rsidP="00B8056D">
      <w:pPr>
        <w:pStyle w:val="Navadensplet"/>
        <w:spacing w:before="0" w:beforeAutospacing="0" w:after="0" w:afterAutospacing="0" w:line="276" w:lineRule="auto"/>
        <w:jc w:val="both"/>
        <w:rPr>
          <w:rFonts w:ascii="Arial" w:hAnsi="Arial" w:cs="Arial"/>
          <w:b/>
          <w:bCs/>
          <w:color w:val="000000"/>
          <w:sz w:val="20"/>
          <w:szCs w:val="20"/>
          <w:lang w:val="sl-SI"/>
        </w:rPr>
      </w:pPr>
    </w:p>
    <w:p w14:paraId="6AD10E73" w14:textId="77777777" w:rsidR="006C243B" w:rsidRPr="005645E5" w:rsidRDefault="006C243B" w:rsidP="00B8056D">
      <w:pPr>
        <w:pStyle w:val="Navadensplet"/>
        <w:spacing w:before="0" w:beforeAutospacing="0" w:after="0" w:afterAutospacing="0" w:line="276" w:lineRule="auto"/>
        <w:jc w:val="both"/>
        <w:rPr>
          <w:rFonts w:ascii="Arial" w:hAnsi="Arial" w:cs="Arial"/>
          <w:b/>
          <w:bCs/>
          <w:color w:val="000000"/>
          <w:sz w:val="20"/>
          <w:szCs w:val="20"/>
          <w:lang w:val="sl-SI"/>
        </w:rPr>
      </w:pPr>
    </w:p>
    <w:p w14:paraId="71245353" w14:textId="77777777" w:rsidR="006C243B" w:rsidRPr="005645E5" w:rsidRDefault="006C243B" w:rsidP="00B8056D">
      <w:pPr>
        <w:pStyle w:val="Navadensplet"/>
        <w:spacing w:before="0" w:beforeAutospacing="0" w:after="0" w:afterAutospacing="0" w:line="276" w:lineRule="auto"/>
        <w:jc w:val="both"/>
        <w:rPr>
          <w:rFonts w:ascii="Arial" w:hAnsi="Arial" w:cs="Arial"/>
          <w:b/>
          <w:bCs/>
          <w:color w:val="000000"/>
          <w:sz w:val="20"/>
          <w:szCs w:val="20"/>
          <w:lang w:val="sl-SI"/>
        </w:rPr>
      </w:pPr>
      <w:r w:rsidRPr="005645E5">
        <w:rPr>
          <w:rFonts w:ascii="Arial" w:hAnsi="Arial" w:cs="Arial"/>
          <w:b/>
          <w:bCs/>
          <w:color w:val="000000"/>
          <w:sz w:val="20"/>
          <w:szCs w:val="20"/>
          <w:lang w:val="sl-SI"/>
        </w:rPr>
        <w:t>Javna agencija za knjigo Republike Slovenije (JAK)</w:t>
      </w:r>
    </w:p>
    <w:p w14:paraId="199D999B" w14:textId="41EB9976" w:rsidR="006C243B" w:rsidRPr="005645E5" w:rsidRDefault="006C243B" w:rsidP="00B8056D">
      <w:pPr>
        <w:pStyle w:val="Navadensplet"/>
        <w:spacing w:before="0" w:beforeAutospacing="0" w:after="0" w:afterAutospacing="0" w:line="276" w:lineRule="auto"/>
        <w:jc w:val="both"/>
        <w:rPr>
          <w:rFonts w:ascii="Arial" w:hAnsi="Arial" w:cs="Arial"/>
          <w:color w:val="000000"/>
          <w:sz w:val="20"/>
          <w:szCs w:val="20"/>
          <w:lang w:val="sl-SI"/>
        </w:rPr>
      </w:pPr>
      <w:r w:rsidRPr="005645E5">
        <w:rPr>
          <w:rFonts w:ascii="Arial" w:hAnsi="Arial" w:cs="Arial"/>
          <w:color w:val="000000"/>
          <w:sz w:val="20"/>
          <w:szCs w:val="20"/>
          <w:lang w:val="sl-SI"/>
        </w:rPr>
        <w:lastRenderedPageBreak/>
        <w:t>V letu 2022 je JAK prvič izvedla poziv za sofinanciranje projektov na področju digitalizacije,</w:t>
      </w:r>
      <w:r w:rsidRPr="005645E5">
        <w:rPr>
          <w:rFonts w:ascii="Arial" w:hAnsi="Arial" w:cs="Arial"/>
          <w:b/>
          <w:bCs/>
          <w:color w:val="000000"/>
          <w:sz w:val="20"/>
          <w:szCs w:val="20"/>
          <w:lang w:val="sl-SI"/>
        </w:rPr>
        <w:t xml:space="preserve"> </w:t>
      </w:r>
      <w:r w:rsidRPr="005645E5">
        <w:rPr>
          <w:rFonts w:ascii="Arial" w:hAnsi="Arial" w:cs="Arial"/>
          <w:color w:val="000000"/>
          <w:sz w:val="20"/>
          <w:szCs w:val="20"/>
          <w:lang w:val="sl-SI"/>
        </w:rPr>
        <w:t xml:space="preserve">predmet poziva je bilo sofinanciranje projektov digitalizacije na področju knjige v letu 2022, namen pa spodbujanje subjektov s področja knjige k digitalni nadgradnji poslovanja oziroma posameznih poslovnih delov, posebej spletnih strani in spletnih knjigarn, tako z namenom optimizacije poslovanja in storitev kot predvsem z namenom večanja prepoznavnosti in dostopnosti založniškega in knjigotrškega sektorja v spletnem okolju. Sofinanciranih je bilo 47 projektov digitalizacije na naslednjih področjih: digitalizacija poslovanja (nakup administrativnih, poslovnih, računovodskih in podobnih programov) </w:t>
      </w:r>
      <w:r w:rsidR="00B14825">
        <w:rPr>
          <w:rFonts w:ascii="Arial" w:hAnsi="Arial" w:cs="Arial"/>
          <w:color w:val="000000"/>
          <w:sz w:val="20"/>
          <w:szCs w:val="20"/>
          <w:lang w:val="sl-SI"/>
        </w:rPr>
        <w:t>–</w:t>
      </w:r>
      <w:r w:rsidRPr="005645E5">
        <w:rPr>
          <w:rFonts w:ascii="Arial" w:hAnsi="Arial" w:cs="Arial"/>
          <w:color w:val="000000"/>
          <w:sz w:val="20"/>
          <w:szCs w:val="20"/>
          <w:lang w:val="sl-SI"/>
        </w:rPr>
        <w:t xml:space="preserve"> </w:t>
      </w:r>
      <w:r>
        <w:rPr>
          <w:rFonts w:ascii="Arial" w:hAnsi="Arial" w:cs="Arial"/>
          <w:color w:val="000000"/>
          <w:sz w:val="20"/>
          <w:szCs w:val="20"/>
          <w:lang w:val="sl-SI"/>
        </w:rPr>
        <w:t>sedem</w:t>
      </w:r>
      <w:r w:rsidRPr="005645E5">
        <w:rPr>
          <w:rFonts w:ascii="Arial" w:hAnsi="Arial" w:cs="Arial"/>
          <w:color w:val="000000"/>
          <w:sz w:val="20"/>
          <w:szCs w:val="20"/>
          <w:lang w:val="sl-SI"/>
        </w:rPr>
        <w:t xml:space="preserve"> odobrenih projektov; nadgradnja obstoječe spletne strani </w:t>
      </w:r>
      <w:r w:rsidR="00B14825">
        <w:rPr>
          <w:rFonts w:ascii="Arial" w:hAnsi="Arial" w:cs="Arial"/>
          <w:color w:val="000000"/>
          <w:sz w:val="20"/>
          <w:szCs w:val="20"/>
          <w:lang w:val="sl-SI"/>
        </w:rPr>
        <w:t xml:space="preserve">– </w:t>
      </w:r>
      <w:r w:rsidRPr="005645E5">
        <w:rPr>
          <w:rFonts w:ascii="Arial" w:hAnsi="Arial" w:cs="Arial"/>
          <w:color w:val="000000"/>
          <w:sz w:val="20"/>
          <w:szCs w:val="20"/>
          <w:lang w:val="sl-SI"/>
        </w:rPr>
        <w:t xml:space="preserve">30 odobrenih projektov; nadgradnja obstoječe spletne knjigarne – </w:t>
      </w:r>
      <w:r>
        <w:rPr>
          <w:rFonts w:ascii="Arial" w:hAnsi="Arial" w:cs="Arial"/>
          <w:color w:val="000000"/>
          <w:sz w:val="20"/>
          <w:szCs w:val="20"/>
          <w:lang w:val="sl-SI"/>
        </w:rPr>
        <w:t>sedem</w:t>
      </w:r>
      <w:r w:rsidRPr="005645E5">
        <w:rPr>
          <w:rFonts w:ascii="Arial" w:hAnsi="Arial" w:cs="Arial"/>
          <w:color w:val="000000"/>
          <w:sz w:val="20"/>
          <w:szCs w:val="20"/>
          <w:lang w:val="sl-SI"/>
        </w:rPr>
        <w:t xml:space="preserve"> odobrenih projektov; vzpostavitev nove spletne knjigarne založnika ali več založnikov – </w:t>
      </w:r>
      <w:r>
        <w:rPr>
          <w:rFonts w:ascii="Arial" w:hAnsi="Arial" w:cs="Arial"/>
          <w:color w:val="000000"/>
          <w:sz w:val="20"/>
          <w:szCs w:val="20"/>
          <w:lang w:val="sl-SI"/>
        </w:rPr>
        <w:t>en</w:t>
      </w:r>
      <w:r w:rsidRPr="005645E5">
        <w:rPr>
          <w:rFonts w:ascii="Arial" w:hAnsi="Arial" w:cs="Arial"/>
          <w:color w:val="000000"/>
          <w:sz w:val="20"/>
          <w:szCs w:val="20"/>
          <w:lang w:val="sl-SI"/>
        </w:rPr>
        <w:t xml:space="preserve"> odobren projekt; najem AI orodij za strojno branje oziroma produkcijo zvočnih knjig – </w:t>
      </w:r>
      <w:r>
        <w:rPr>
          <w:rFonts w:ascii="Arial" w:hAnsi="Arial" w:cs="Arial"/>
          <w:color w:val="000000"/>
          <w:sz w:val="20"/>
          <w:szCs w:val="20"/>
          <w:lang w:val="sl-SI"/>
        </w:rPr>
        <w:t>dva</w:t>
      </w:r>
      <w:r w:rsidRPr="005645E5">
        <w:rPr>
          <w:rFonts w:ascii="Arial" w:hAnsi="Arial" w:cs="Arial"/>
          <w:color w:val="000000"/>
          <w:sz w:val="20"/>
          <w:szCs w:val="20"/>
          <w:lang w:val="sl-SI"/>
        </w:rPr>
        <w:t xml:space="preserve"> odobrena projekta (</w:t>
      </w:r>
      <w:r w:rsidRPr="005645E5">
        <w:rPr>
          <w:rFonts w:ascii="Arial" w:hAnsi="Arial" w:cs="Arial"/>
          <w:b/>
          <w:bCs/>
          <w:i/>
          <w:iCs/>
          <w:color w:val="000000"/>
          <w:sz w:val="20"/>
          <w:szCs w:val="20"/>
          <w:lang w:val="sl-SI"/>
        </w:rPr>
        <w:t>MK – JAK</w:t>
      </w:r>
      <w:r w:rsidRPr="005645E5">
        <w:rPr>
          <w:rFonts w:ascii="Arial" w:hAnsi="Arial" w:cs="Arial"/>
          <w:i/>
          <w:iCs/>
          <w:color w:val="000000"/>
          <w:sz w:val="20"/>
          <w:szCs w:val="20"/>
          <w:lang w:val="sl-SI"/>
        </w:rPr>
        <w:t>, ukrepa 8.11 in 3.4</w:t>
      </w:r>
      <w:r w:rsidRPr="005645E5">
        <w:rPr>
          <w:rFonts w:ascii="Arial" w:hAnsi="Arial" w:cs="Arial"/>
          <w:color w:val="000000"/>
          <w:sz w:val="20"/>
          <w:szCs w:val="20"/>
          <w:lang w:val="sl-SI"/>
        </w:rPr>
        <w:t>).</w:t>
      </w:r>
    </w:p>
    <w:p w14:paraId="4E1A8BED" w14:textId="77777777" w:rsidR="006C243B" w:rsidRPr="005645E5" w:rsidRDefault="006C243B" w:rsidP="00B8056D">
      <w:pPr>
        <w:spacing w:after="0"/>
        <w:jc w:val="both"/>
        <w:rPr>
          <w:rFonts w:ascii="Arial" w:hAnsi="Arial" w:cs="Arial"/>
          <w:sz w:val="20"/>
          <w:szCs w:val="20"/>
        </w:rPr>
      </w:pPr>
    </w:p>
    <w:p w14:paraId="6B76DAE9" w14:textId="77777777" w:rsidR="006C243B" w:rsidRPr="005645E5" w:rsidRDefault="006C243B" w:rsidP="00B8056D">
      <w:pPr>
        <w:spacing w:after="0"/>
        <w:jc w:val="both"/>
        <w:rPr>
          <w:rFonts w:ascii="Arial" w:hAnsi="Arial" w:cs="Arial"/>
          <w:b/>
          <w:bCs/>
          <w:sz w:val="20"/>
          <w:szCs w:val="20"/>
        </w:rPr>
      </w:pPr>
      <w:r w:rsidRPr="005645E5">
        <w:rPr>
          <w:rStyle w:val="HTMLpisalnistroj"/>
          <w:rFonts w:ascii="Arial" w:hAnsi="Arial" w:cs="Arial"/>
          <w:b/>
          <w:bCs/>
        </w:rPr>
        <w:t>MK, Direktorat za ustvarjalnost, Sektor za umetnost – glasbena, plesna in uprizoritvena umetnost</w:t>
      </w:r>
      <w:r w:rsidRPr="005645E5">
        <w:rPr>
          <w:rStyle w:val="HTMLpisalnistroj"/>
          <w:rFonts w:ascii="Arial" w:hAnsi="Arial" w:cs="Arial"/>
        </w:rPr>
        <w:t xml:space="preserve">, </w:t>
      </w:r>
      <w:r w:rsidRPr="005645E5">
        <w:rPr>
          <w:rFonts w:ascii="Arial" w:hAnsi="Arial" w:cs="Arial"/>
          <w:bCs/>
          <w:color w:val="000000" w:themeColor="text1"/>
          <w:sz w:val="20"/>
          <w:szCs w:val="20"/>
        </w:rPr>
        <w:t>v nadaljevanju povzema prispevke zunanjih javnih (kulturnih) ustanov in javnih zavodov.</w:t>
      </w:r>
      <w:r w:rsidRPr="005645E5">
        <w:rPr>
          <w:rFonts w:ascii="Arial" w:hAnsi="Arial" w:cs="Arial"/>
          <w:b/>
          <w:bCs/>
          <w:sz w:val="20"/>
          <w:szCs w:val="20"/>
        </w:rPr>
        <w:t xml:space="preserve"> </w:t>
      </w:r>
    </w:p>
    <w:p w14:paraId="49B9185A" w14:textId="77777777" w:rsidR="006C243B" w:rsidRPr="005645E5" w:rsidRDefault="006C243B" w:rsidP="00B8056D">
      <w:pPr>
        <w:spacing w:after="0"/>
        <w:jc w:val="both"/>
        <w:rPr>
          <w:rFonts w:ascii="Arial" w:hAnsi="Arial" w:cs="Arial"/>
          <w:sz w:val="20"/>
          <w:szCs w:val="20"/>
        </w:rPr>
      </w:pPr>
    </w:p>
    <w:p w14:paraId="5CE80A56" w14:textId="77777777" w:rsidR="006C243B" w:rsidRPr="005645E5" w:rsidRDefault="006C243B" w:rsidP="00B8056D">
      <w:pPr>
        <w:spacing w:after="0"/>
        <w:jc w:val="both"/>
        <w:rPr>
          <w:rStyle w:val="HTMLpisalnistroj"/>
          <w:rFonts w:ascii="Arial" w:hAnsi="Arial" w:cs="Arial"/>
          <w:b/>
          <w:bCs/>
        </w:rPr>
      </w:pPr>
      <w:r w:rsidRPr="005645E5">
        <w:rPr>
          <w:rStyle w:val="HTMLpisalnistroj"/>
          <w:rFonts w:ascii="Arial" w:hAnsi="Arial" w:cs="Arial"/>
          <w:b/>
          <w:bCs/>
        </w:rPr>
        <w:t>Slovenska filharmonija (SF)</w:t>
      </w:r>
    </w:p>
    <w:p w14:paraId="4CE176AF" w14:textId="6E4A4701" w:rsidR="006C243B" w:rsidRPr="005645E5" w:rsidRDefault="006C243B" w:rsidP="00B8056D">
      <w:pPr>
        <w:spacing w:after="0"/>
        <w:jc w:val="both"/>
        <w:rPr>
          <w:rStyle w:val="HTMLpisalnistroj"/>
          <w:rFonts w:ascii="Arial" w:hAnsi="Arial" w:cs="Arial"/>
        </w:rPr>
      </w:pPr>
      <w:r w:rsidRPr="005645E5">
        <w:rPr>
          <w:rStyle w:val="HTMLpisalnistroj"/>
          <w:rFonts w:ascii="Arial" w:hAnsi="Arial" w:cs="Arial"/>
        </w:rPr>
        <w:t>V SF si prizadevajo, da koncerte obiskujejo tudi invalidi</w:t>
      </w:r>
      <w:r w:rsidR="00B14825">
        <w:rPr>
          <w:rStyle w:val="HTMLpisalnistroj"/>
          <w:rFonts w:ascii="Arial" w:hAnsi="Arial" w:cs="Arial"/>
        </w:rPr>
        <w:t>,</w:t>
      </w:r>
      <w:r w:rsidRPr="005645E5">
        <w:rPr>
          <w:rStyle w:val="HTMLpisalnistroj"/>
          <w:rFonts w:ascii="Arial" w:hAnsi="Arial" w:cs="Arial"/>
        </w:rPr>
        <w:t xml:space="preserve"> in </w:t>
      </w:r>
      <w:r w:rsidR="00B14825">
        <w:rPr>
          <w:rStyle w:val="HTMLpisalnistroj"/>
          <w:rFonts w:ascii="Arial" w:hAnsi="Arial" w:cs="Arial"/>
        </w:rPr>
        <w:t xml:space="preserve">si za to </w:t>
      </w:r>
      <w:r w:rsidRPr="005645E5">
        <w:rPr>
          <w:rStyle w:val="HTMLpisalnistroj"/>
          <w:rFonts w:ascii="Arial" w:hAnsi="Arial" w:cs="Arial"/>
        </w:rPr>
        <w:t xml:space="preserve">nameravajo </w:t>
      </w:r>
      <w:r w:rsidR="00B14825">
        <w:rPr>
          <w:rStyle w:val="HTMLpisalnistroj"/>
          <w:rFonts w:ascii="Arial" w:hAnsi="Arial" w:cs="Arial"/>
        </w:rPr>
        <w:t>prizadevati</w:t>
      </w:r>
      <w:r w:rsidR="00B14825" w:rsidRPr="005645E5">
        <w:rPr>
          <w:rStyle w:val="HTMLpisalnistroj"/>
          <w:rFonts w:ascii="Arial" w:hAnsi="Arial" w:cs="Arial"/>
        </w:rPr>
        <w:t xml:space="preserve"> </w:t>
      </w:r>
      <w:r w:rsidRPr="005645E5">
        <w:rPr>
          <w:rStyle w:val="HTMLpisalnistroj"/>
          <w:rFonts w:ascii="Arial" w:hAnsi="Arial" w:cs="Arial"/>
        </w:rPr>
        <w:t xml:space="preserve">tudi v celotnem poročevalnem obdobju. S prilagojenimi promocijskimi </w:t>
      </w:r>
      <w:r w:rsidR="003B2FAD">
        <w:rPr>
          <w:rStyle w:val="HTMLpisalnistroj"/>
          <w:rFonts w:ascii="Arial" w:hAnsi="Arial" w:cs="Arial"/>
        </w:rPr>
        <w:t>dejavnostmi</w:t>
      </w:r>
      <w:r w:rsidRPr="005645E5">
        <w:rPr>
          <w:rStyle w:val="HTMLpisalnistroj"/>
          <w:rFonts w:ascii="Arial" w:hAnsi="Arial" w:cs="Arial"/>
        </w:rPr>
        <w:t xml:space="preserve"> se bodo poskušali v še večjem obsegu približati tem občutljivim </w:t>
      </w:r>
      <w:r>
        <w:rPr>
          <w:rStyle w:val="HTMLpisalnistroj"/>
          <w:rFonts w:ascii="Arial" w:hAnsi="Arial" w:cs="Arial"/>
        </w:rPr>
        <w:t>družbe</w:t>
      </w:r>
      <w:r w:rsidRPr="005645E5">
        <w:rPr>
          <w:rStyle w:val="HTMLpisalnistroj"/>
          <w:rFonts w:ascii="Arial" w:hAnsi="Arial" w:cs="Arial"/>
        </w:rPr>
        <w:t xml:space="preserve">nim skupinam. V okviru vodenih ogledov za otroke </w:t>
      </w:r>
      <w:r>
        <w:rPr>
          <w:rStyle w:val="HTMLpisalnistroj"/>
          <w:rFonts w:ascii="Arial" w:hAnsi="Arial" w:cs="Arial"/>
        </w:rPr>
        <w:t>pripravlja</w:t>
      </w:r>
      <w:r w:rsidRPr="005645E5">
        <w:rPr>
          <w:rStyle w:val="HTMLpisalnistroj"/>
          <w:rFonts w:ascii="Arial" w:hAnsi="Arial" w:cs="Arial"/>
        </w:rPr>
        <w:t xml:space="preserve">jo tudi vodenja za slepe in slabovidne otroke, otroke z motnjami v duševnem razvoju </w:t>
      </w:r>
      <w:r>
        <w:rPr>
          <w:rStyle w:val="HTMLpisalnistroj"/>
          <w:rFonts w:ascii="Arial" w:hAnsi="Arial" w:cs="Arial"/>
        </w:rPr>
        <w:t xml:space="preserve">in </w:t>
      </w:r>
      <w:r w:rsidRPr="005645E5">
        <w:rPr>
          <w:rStyle w:val="HTMLpisalnistroj"/>
          <w:rFonts w:ascii="Arial" w:hAnsi="Arial" w:cs="Arial"/>
        </w:rPr>
        <w:t xml:space="preserve">za gibalno ovirane otroke. </w:t>
      </w:r>
      <w:r>
        <w:rPr>
          <w:rStyle w:val="HTMLpisalnistroj"/>
          <w:rFonts w:ascii="Arial" w:hAnsi="Arial" w:cs="Arial"/>
        </w:rPr>
        <w:t>Otroci spoznajo</w:t>
      </w:r>
      <w:r w:rsidRPr="005645E5">
        <w:rPr>
          <w:rStyle w:val="HTMLpisalnistroj"/>
          <w:rFonts w:ascii="Arial" w:hAnsi="Arial" w:cs="Arial"/>
        </w:rPr>
        <w:t xml:space="preserve"> umetnišk</w:t>
      </w:r>
      <w:r w:rsidR="00B14825">
        <w:rPr>
          <w:rStyle w:val="HTMLpisalnistroj"/>
          <w:rFonts w:ascii="Arial" w:hAnsi="Arial" w:cs="Arial"/>
        </w:rPr>
        <w:t>i</w:t>
      </w:r>
      <w:r w:rsidRPr="005645E5">
        <w:rPr>
          <w:rStyle w:val="HTMLpisalnistroj"/>
          <w:rFonts w:ascii="Arial" w:hAnsi="Arial" w:cs="Arial"/>
        </w:rPr>
        <w:t xml:space="preserve"> ansamb</w:t>
      </w:r>
      <w:r w:rsidR="00B14825">
        <w:rPr>
          <w:rStyle w:val="HTMLpisalnistroj"/>
          <w:rFonts w:ascii="Arial" w:hAnsi="Arial" w:cs="Arial"/>
        </w:rPr>
        <w:t>el</w:t>
      </w:r>
      <w:r w:rsidRPr="005645E5">
        <w:rPr>
          <w:rStyle w:val="HTMLpisalnistroj"/>
          <w:rFonts w:ascii="Arial" w:hAnsi="Arial" w:cs="Arial"/>
        </w:rPr>
        <w:t xml:space="preserve">, to je </w:t>
      </w:r>
      <w:r>
        <w:rPr>
          <w:rStyle w:val="HTMLpisalnistroj"/>
          <w:rFonts w:ascii="Arial" w:hAnsi="Arial" w:cs="Arial"/>
        </w:rPr>
        <w:t xml:space="preserve">zbor </w:t>
      </w:r>
      <w:r w:rsidRPr="005645E5">
        <w:rPr>
          <w:rStyle w:val="HTMLpisalnistroj"/>
          <w:rFonts w:ascii="Arial" w:hAnsi="Arial" w:cs="Arial"/>
        </w:rPr>
        <w:t xml:space="preserve">in </w:t>
      </w:r>
      <w:r>
        <w:rPr>
          <w:rStyle w:val="HTMLpisalnistroj"/>
          <w:rFonts w:ascii="Arial" w:hAnsi="Arial" w:cs="Arial"/>
        </w:rPr>
        <w:t>o</w:t>
      </w:r>
      <w:r w:rsidRPr="005645E5">
        <w:rPr>
          <w:rStyle w:val="HTMLpisalnistroj"/>
          <w:rFonts w:ascii="Arial" w:hAnsi="Arial" w:cs="Arial"/>
        </w:rPr>
        <w:t>rkest</w:t>
      </w:r>
      <w:r>
        <w:rPr>
          <w:rStyle w:val="HTMLpisalnistroj"/>
          <w:rFonts w:ascii="Arial" w:hAnsi="Arial" w:cs="Arial"/>
        </w:rPr>
        <w:t>er</w:t>
      </w:r>
      <w:r w:rsidRPr="005645E5">
        <w:rPr>
          <w:rStyle w:val="HTMLpisalnistroj"/>
          <w:rFonts w:ascii="Arial" w:hAnsi="Arial" w:cs="Arial"/>
        </w:rPr>
        <w:t xml:space="preserve"> SF. Lahko se udeležijo vaj, s tem pa dobijo vpogled v delovanje zbora in orkestra. Kot referenčni primer aktivnega kulturnega udejstvovanja </w:t>
      </w:r>
      <w:r w:rsidR="00B14825">
        <w:rPr>
          <w:rStyle w:val="HTMLpisalnistroj"/>
          <w:rFonts w:ascii="Arial" w:hAnsi="Arial" w:cs="Arial"/>
        </w:rPr>
        <w:t xml:space="preserve">v SF </w:t>
      </w:r>
      <w:r w:rsidRPr="005645E5">
        <w:rPr>
          <w:rStyle w:val="HTMLpisalnistroj"/>
          <w:rFonts w:ascii="Arial" w:hAnsi="Arial" w:cs="Arial"/>
        </w:rPr>
        <w:t>navedejo gostovanje Centra IRIS</w:t>
      </w:r>
      <w:r>
        <w:rPr>
          <w:rStyle w:val="HTMLpisalnistroj"/>
          <w:rFonts w:ascii="Arial" w:hAnsi="Arial" w:cs="Arial"/>
        </w:rPr>
        <w:t xml:space="preserve"> –</w:t>
      </w:r>
      <w:r w:rsidRPr="005645E5">
        <w:rPr>
          <w:rStyle w:val="HTMLpisalnistroj"/>
          <w:rFonts w:ascii="Arial" w:hAnsi="Arial" w:cs="Arial"/>
        </w:rPr>
        <w:t xml:space="preserve"> Center za izobraževanje, rehabilitacijo, inkluzijo in svetovanje za slepe in slabovidne, ki je imel v dvorani Marjana Kozine koncert ob 100-letnici organizirane skrbi za slepe in slabovidne na Slovenskem</w:t>
      </w:r>
      <w:r>
        <w:rPr>
          <w:rStyle w:val="HTMLpisalnistroj"/>
          <w:rFonts w:ascii="Arial" w:hAnsi="Arial" w:cs="Arial"/>
        </w:rPr>
        <w:t>,</w:t>
      </w:r>
      <w:r w:rsidRPr="005645E5">
        <w:rPr>
          <w:rStyle w:val="HTMLpisalnistroj"/>
          <w:rFonts w:ascii="Arial" w:hAnsi="Arial" w:cs="Arial"/>
        </w:rPr>
        <w:t xml:space="preserve"> </w:t>
      </w:r>
      <w:r>
        <w:rPr>
          <w:rStyle w:val="HTMLpisalnistroj"/>
          <w:rFonts w:ascii="Arial" w:hAnsi="Arial" w:cs="Arial"/>
        </w:rPr>
        <w:t>na katerem</w:t>
      </w:r>
      <w:r w:rsidRPr="005645E5">
        <w:rPr>
          <w:rStyle w:val="HTMLpisalnistroj"/>
          <w:rFonts w:ascii="Arial" w:hAnsi="Arial" w:cs="Arial"/>
        </w:rPr>
        <w:t xml:space="preserve"> so nastopali slepi in slabovidni otroci (</w:t>
      </w:r>
      <w:r w:rsidRPr="005645E5">
        <w:rPr>
          <w:rStyle w:val="HTMLpisalnistroj"/>
          <w:rFonts w:ascii="Arial" w:hAnsi="Arial" w:cs="Arial"/>
          <w:b/>
          <w:bCs/>
          <w:i/>
          <w:iCs/>
        </w:rPr>
        <w:t>MK – SF</w:t>
      </w:r>
      <w:r w:rsidRPr="005645E5">
        <w:rPr>
          <w:rStyle w:val="HTMLpisalnistroj"/>
          <w:rFonts w:ascii="Arial" w:hAnsi="Arial" w:cs="Arial"/>
          <w:i/>
          <w:iCs/>
        </w:rPr>
        <w:t>, ukrepi 8.1, 3.3, 4.3, 5.2 in 5.4</w:t>
      </w:r>
      <w:r w:rsidRPr="005645E5">
        <w:rPr>
          <w:rStyle w:val="HTMLpisalnistroj"/>
          <w:rFonts w:ascii="Arial" w:hAnsi="Arial" w:cs="Arial"/>
        </w:rPr>
        <w:t>).</w:t>
      </w:r>
    </w:p>
    <w:p w14:paraId="0092F191" w14:textId="77777777" w:rsidR="006C243B" w:rsidRPr="005645E5" w:rsidRDefault="006C243B" w:rsidP="00B8056D">
      <w:pPr>
        <w:spacing w:after="0"/>
        <w:jc w:val="both"/>
        <w:rPr>
          <w:rFonts w:ascii="Arial" w:eastAsiaTheme="minorHAnsi" w:hAnsi="Arial" w:cs="Arial"/>
          <w:sz w:val="20"/>
          <w:szCs w:val="20"/>
        </w:rPr>
      </w:pPr>
    </w:p>
    <w:p w14:paraId="204A00EC" w14:textId="77777777" w:rsidR="006C243B" w:rsidRPr="005645E5" w:rsidRDefault="006C243B" w:rsidP="00B8056D">
      <w:pPr>
        <w:spacing w:after="0"/>
        <w:jc w:val="both"/>
        <w:rPr>
          <w:rFonts w:ascii="Arial" w:hAnsi="Arial" w:cs="Arial"/>
          <w:b/>
          <w:bCs/>
          <w:snapToGrid w:val="0"/>
          <w:sz w:val="20"/>
          <w:szCs w:val="20"/>
        </w:rPr>
      </w:pPr>
      <w:r w:rsidRPr="005645E5">
        <w:rPr>
          <w:rFonts w:ascii="Arial" w:hAnsi="Arial" w:cs="Arial"/>
          <w:b/>
          <w:bCs/>
          <w:snapToGrid w:val="0"/>
          <w:sz w:val="20"/>
          <w:szCs w:val="20"/>
        </w:rPr>
        <w:t>Anton Podbevšek Teater (APT)</w:t>
      </w:r>
    </w:p>
    <w:p w14:paraId="52122EE2" w14:textId="1571CE0C" w:rsidR="006C243B" w:rsidRPr="005645E5" w:rsidRDefault="006C243B" w:rsidP="00B8056D">
      <w:pPr>
        <w:spacing w:after="0"/>
        <w:jc w:val="both"/>
        <w:rPr>
          <w:rFonts w:ascii="Arial" w:hAnsi="Arial" w:cs="Arial"/>
          <w:bCs/>
          <w:snapToGrid w:val="0"/>
          <w:sz w:val="20"/>
          <w:szCs w:val="20"/>
        </w:rPr>
      </w:pPr>
      <w:r w:rsidRPr="005645E5">
        <w:rPr>
          <w:rFonts w:ascii="Arial" w:hAnsi="Arial" w:cs="Arial"/>
          <w:bCs/>
          <w:snapToGrid w:val="0"/>
          <w:sz w:val="20"/>
          <w:szCs w:val="20"/>
        </w:rPr>
        <w:t xml:space="preserve">APT o dogodkih </w:t>
      </w:r>
      <w:r>
        <w:rPr>
          <w:rFonts w:ascii="Arial" w:hAnsi="Arial" w:cs="Arial"/>
          <w:bCs/>
          <w:snapToGrid w:val="0"/>
          <w:sz w:val="20"/>
          <w:szCs w:val="20"/>
        </w:rPr>
        <w:t>poroča</w:t>
      </w:r>
      <w:r w:rsidRPr="005645E5">
        <w:rPr>
          <w:rFonts w:ascii="Arial" w:hAnsi="Arial" w:cs="Arial"/>
          <w:bCs/>
          <w:snapToGrid w:val="0"/>
          <w:sz w:val="20"/>
          <w:szCs w:val="20"/>
        </w:rPr>
        <w:t xml:space="preserve"> na spletni strani in v medijih ter na platformi YouTube, še posebej ob gledaliških produkcijah, </w:t>
      </w:r>
      <w:r>
        <w:rPr>
          <w:rFonts w:ascii="Arial" w:hAnsi="Arial" w:cs="Arial"/>
          <w:bCs/>
          <w:snapToGrid w:val="0"/>
          <w:sz w:val="20"/>
          <w:szCs w:val="20"/>
        </w:rPr>
        <w:t>v katerih</w:t>
      </w:r>
      <w:r w:rsidRPr="005645E5">
        <w:rPr>
          <w:rFonts w:ascii="Arial" w:hAnsi="Arial" w:cs="Arial"/>
          <w:bCs/>
          <w:snapToGrid w:val="0"/>
          <w:sz w:val="20"/>
          <w:szCs w:val="20"/>
        </w:rPr>
        <w:t xml:space="preserve"> je bil uporabljen znakovni jezik, ob seminarju in predstavi O senzorialnem gledališču, ob humanitarni akciji Pomagajmo družini (o </w:t>
      </w:r>
      <w:r w:rsidR="00B429A1" w:rsidRPr="005645E5">
        <w:rPr>
          <w:rFonts w:ascii="Arial" w:hAnsi="Arial" w:cs="Arial"/>
          <w:bCs/>
          <w:snapToGrid w:val="0"/>
          <w:sz w:val="20"/>
          <w:szCs w:val="20"/>
        </w:rPr>
        <w:t>kater</w:t>
      </w:r>
      <w:r w:rsidR="00B429A1">
        <w:rPr>
          <w:rFonts w:ascii="Arial" w:hAnsi="Arial" w:cs="Arial"/>
          <w:bCs/>
          <w:snapToGrid w:val="0"/>
          <w:sz w:val="20"/>
          <w:szCs w:val="20"/>
        </w:rPr>
        <w:t>i</w:t>
      </w:r>
      <w:r w:rsidR="00B429A1" w:rsidRPr="005645E5">
        <w:rPr>
          <w:rFonts w:ascii="Arial" w:hAnsi="Arial" w:cs="Arial"/>
          <w:bCs/>
          <w:snapToGrid w:val="0"/>
          <w:sz w:val="20"/>
          <w:szCs w:val="20"/>
        </w:rPr>
        <w:t xml:space="preserve"> </w:t>
      </w:r>
      <w:r w:rsidRPr="005645E5">
        <w:rPr>
          <w:rFonts w:ascii="Arial" w:hAnsi="Arial" w:cs="Arial"/>
          <w:bCs/>
          <w:snapToGrid w:val="0"/>
          <w:sz w:val="20"/>
          <w:szCs w:val="20"/>
        </w:rPr>
        <w:t xml:space="preserve">so pisali mediji) in dogodku Znani Slovenci berejo slepim in slabovidnim. Projekt Gledališki tolmač je bil še posebej medijsko </w:t>
      </w:r>
      <w:r>
        <w:rPr>
          <w:rFonts w:ascii="Arial" w:hAnsi="Arial" w:cs="Arial"/>
          <w:bCs/>
          <w:snapToGrid w:val="0"/>
          <w:sz w:val="20"/>
          <w:szCs w:val="20"/>
        </w:rPr>
        <w:t>podprt</w:t>
      </w:r>
      <w:r w:rsidRPr="005645E5">
        <w:rPr>
          <w:rFonts w:ascii="Arial" w:hAnsi="Arial" w:cs="Arial"/>
          <w:bCs/>
          <w:snapToGrid w:val="0"/>
          <w:sz w:val="20"/>
          <w:szCs w:val="20"/>
        </w:rPr>
        <w:t xml:space="preserve">. O dogodku Gledališki tolmač v APT so poročali mediji, med drugim televizijske in časopisne hiše; o </w:t>
      </w:r>
      <w:r w:rsidR="00B429A1">
        <w:rPr>
          <w:rFonts w:ascii="Arial" w:hAnsi="Arial" w:cs="Arial"/>
          <w:bCs/>
          <w:snapToGrid w:val="0"/>
          <w:sz w:val="20"/>
          <w:szCs w:val="20"/>
        </w:rPr>
        <w:t>njem</w:t>
      </w:r>
      <w:r w:rsidR="00B429A1" w:rsidRPr="005645E5">
        <w:rPr>
          <w:rFonts w:ascii="Arial" w:hAnsi="Arial" w:cs="Arial"/>
          <w:bCs/>
          <w:snapToGrid w:val="0"/>
          <w:sz w:val="20"/>
          <w:szCs w:val="20"/>
        </w:rPr>
        <w:t xml:space="preserve"> </w:t>
      </w:r>
      <w:r w:rsidRPr="005645E5">
        <w:rPr>
          <w:rFonts w:ascii="Arial" w:hAnsi="Arial" w:cs="Arial"/>
          <w:bCs/>
          <w:snapToGrid w:val="0"/>
          <w:sz w:val="20"/>
          <w:szCs w:val="20"/>
        </w:rPr>
        <w:t xml:space="preserve">so </w:t>
      </w:r>
      <w:r w:rsidR="00B429A1">
        <w:rPr>
          <w:rFonts w:ascii="Arial" w:hAnsi="Arial" w:cs="Arial"/>
          <w:bCs/>
          <w:snapToGrid w:val="0"/>
          <w:sz w:val="20"/>
          <w:szCs w:val="20"/>
        </w:rPr>
        <w:t xml:space="preserve">v APT </w:t>
      </w:r>
      <w:r w:rsidRPr="005645E5">
        <w:rPr>
          <w:rFonts w:ascii="Arial" w:hAnsi="Arial" w:cs="Arial"/>
          <w:bCs/>
          <w:snapToGrid w:val="0"/>
          <w:sz w:val="20"/>
          <w:szCs w:val="20"/>
        </w:rPr>
        <w:t>tudi sami poročali na spletni strani in Facebook strani (</w:t>
      </w:r>
      <w:r w:rsidRPr="005645E5">
        <w:rPr>
          <w:rFonts w:ascii="Arial" w:hAnsi="Arial" w:cs="Arial"/>
          <w:b/>
          <w:i/>
          <w:iCs/>
          <w:snapToGrid w:val="0"/>
          <w:sz w:val="20"/>
          <w:szCs w:val="20"/>
        </w:rPr>
        <w:t>MK – APT</w:t>
      </w:r>
      <w:r w:rsidRPr="005645E5">
        <w:rPr>
          <w:rFonts w:ascii="Arial" w:hAnsi="Arial" w:cs="Arial"/>
          <w:bCs/>
          <w:i/>
          <w:iCs/>
          <w:snapToGrid w:val="0"/>
          <w:sz w:val="20"/>
          <w:szCs w:val="20"/>
        </w:rPr>
        <w:t>, ukrep 8.1</w:t>
      </w:r>
      <w:r w:rsidRPr="005645E5">
        <w:rPr>
          <w:rFonts w:ascii="Arial" w:hAnsi="Arial" w:cs="Arial"/>
          <w:bCs/>
          <w:snapToGrid w:val="0"/>
          <w:sz w:val="20"/>
          <w:szCs w:val="20"/>
        </w:rPr>
        <w:t>).</w:t>
      </w:r>
    </w:p>
    <w:p w14:paraId="1E9D6E94" w14:textId="77777777" w:rsidR="006C243B" w:rsidRPr="005645E5" w:rsidRDefault="006C243B" w:rsidP="00B8056D">
      <w:pPr>
        <w:spacing w:after="0"/>
        <w:jc w:val="both"/>
        <w:rPr>
          <w:rFonts w:ascii="Arial" w:hAnsi="Arial" w:cs="Arial"/>
          <w:bCs/>
          <w:snapToGrid w:val="0"/>
          <w:sz w:val="20"/>
          <w:szCs w:val="20"/>
        </w:rPr>
      </w:pPr>
      <w:r w:rsidRPr="005645E5">
        <w:rPr>
          <w:rFonts w:ascii="Arial" w:hAnsi="Arial" w:cs="Arial"/>
          <w:bCs/>
          <w:snapToGrid w:val="0"/>
          <w:sz w:val="20"/>
          <w:szCs w:val="20"/>
        </w:rPr>
        <w:t>APT bo še naprej izvajal informanse za invalide na področju umetniške besede in umetnosti (</w:t>
      </w:r>
      <w:r w:rsidRPr="005645E5">
        <w:rPr>
          <w:rFonts w:ascii="Arial" w:hAnsi="Arial" w:cs="Arial"/>
          <w:b/>
          <w:i/>
          <w:iCs/>
          <w:snapToGrid w:val="0"/>
          <w:sz w:val="20"/>
          <w:szCs w:val="20"/>
        </w:rPr>
        <w:t>MK – APT</w:t>
      </w:r>
      <w:r w:rsidRPr="005645E5">
        <w:rPr>
          <w:rFonts w:ascii="Arial" w:hAnsi="Arial" w:cs="Arial"/>
          <w:bCs/>
          <w:i/>
          <w:iCs/>
          <w:snapToGrid w:val="0"/>
          <w:sz w:val="20"/>
          <w:szCs w:val="20"/>
        </w:rPr>
        <w:t>, ukrep 8.10</w:t>
      </w:r>
      <w:r w:rsidRPr="005645E5">
        <w:rPr>
          <w:rFonts w:ascii="Arial" w:hAnsi="Arial" w:cs="Arial"/>
          <w:bCs/>
          <w:snapToGrid w:val="0"/>
          <w:sz w:val="20"/>
          <w:szCs w:val="20"/>
        </w:rPr>
        <w:t>).</w:t>
      </w:r>
    </w:p>
    <w:p w14:paraId="18A7F717" w14:textId="4AE2241F" w:rsidR="006C243B" w:rsidRPr="005645E5" w:rsidRDefault="006C243B" w:rsidP="00B8056D">
      <w:pPr>
        <w:spacing w:after="0"/>
        <w:jc w:val="both"/>
        <w:rPr>
          <w:rFonts w:ascii="Arial" w:hAnsi="Arial" w:cs="Arial"/>
          <w:bCs/>
          <w:snapToGrid w:val="0"/>
          <w:color w:val="FF0000"/>
          <w:sz w:val="20"/>
          <w:szCs w:val="20"/>
        </w:rPr>
      </w:pPr>
      <w:r w:rsidRPr="005645E5">
        <w:rPr>
          <w:rFonts w:ascii="Arial" w:hAnsi="Arial" w:cs="Arial"/>
          <w:bCs/>
          <w:snapToGrid w:val="0"/>
          <w:sz w:val="20"/>
          <w:szCs w:val="20"/>
        </w:rPr>
        <w:t xml:space="preserve">V produkcijah APT se </w:t>
      </w:r>
      <w:r w:rsidR="00B429A1">
        <w:rPr>
          <w:rFonts w:ascii="Arial" w:hAnsi="Arial" w:cs="Arial"/>
          <w:bCs/>
          <w:snapToGrid w:val="0"/>
          <w:sz w:val="20"/>
          <w:szCs w:val="20"/>
        </w:rPr>
        <w:t>ob upoštevanju</w:t>
      </w:r>
      <w:r w:rsidRPr="005645E5">
        <w:rPr>
          <w:rFonts w:ascii="Arial" w:hAnsi="Arial" w:cs="Arial"/>
          <w:bCs/>
          <w:snapToGrid w:val="0"/>
          <w:sz w:val="20"/>
          <w:szCs w:val="20"/>
        </w:rPr>
        <w:t xml:space="preserve"> interdisciplinarnosti in multimedijske</w:t>
      </w:r>
      <w:r>
        <w:rPr>
          <w:rFonts w:ascii="Arial" w:hAnsi="Arial" w:cs="Arial"/>
          <w:bCs/>
          <w:snapToGrid w:val="0"/>
          <w:sz w:val="20"/>
          <w:szCs w:val="20"/>
        </w:rPr>
        <w:t>ga</w:t>
      </w:r>
      <w:r w:rsidRPr="005645E5">
        <w:rPr>
          <w:rFonts w:ascii="Arial" w:hAnsi="Arial" w:cs="Arial"/>
          <w:bCs/>
          <w:snapToGrid w:val="0"/>
          <w:sz w:val="20"/>
          <w:szCs w:val="20"/>
        </w:rPr>
        <w:t xml:space="preserve"> delovanj</w:t>
      </w:r>
      <w:r>
        <w:rPr>
          <w:rFonts w:ascii="Arial" w:hAnsi="Arial" w:cs="Arial"/>
          <w:bCs/>
          <w:snapToGrid w:val="0"/>
          <w:sz w:val="20"/>
          <w:szCs w:val="20"/>
        </w:rPr>
        <w:t>a</w:t>
      </w:r>
      <w:r w:rsidR="00B429A1">
        <w:rPr>
          <w:rFonts w:ascii="Arial" w:hAnsi="Arial" w:cs="Arial"/>
          <w:bCs/>
          <w:snapToGrid w:val="0"/>
          <w:sz w:val="20"/>
          <w:szCs w:val="20"/>
        </w:rPr>
        <w:t xml:space="preserve"> </w:t>
      </w:r>
      <w:r w:rsidRPr="005645E5">
        <w:rPr>
          <w:rFonts w:ascii="Arial" w:hAnsi="Arial" w:cs="Arial"/>
          <w:bCs/>
          <w:snapToGrid w:val="0"/>
          <w:sz w:val="20"/>
          <w:szCs w:val="20"/>
        </w:rPr>
        <w:t>– sporočanj</w:t>
      </w:r>
      <w:r>
        <w:rPr>
          <w:rFonts w:ascii="Arial" w:hAnsi="Arial" w:cs="Arial"/>
          <w:bCs/>
          <w:snapToGrid w:val="0"/>
          <w:sz w:val="20"/>
          <w:szCs w:val="20"/>
        </w:rPr>
        <w:t>a</w:t>
      </w:r>
      <w:r w:rsidRPr="005645E5">
        <w:rPr>
          <w:rFonts w:ascii="Arial" w:hAnsi="Arial" w:cs="Arial"/>
          <w:bCs/>
          <w:snapToGrid w:val="0"/>
          <w:sz w:val="20"/>
          <w:szCs w:val="20"/>
        </w:rPr>
        <w:t xml:space="preserve"> </w:t>
      </w:r>
      <w:r>
        <w:rPr>
          <w:rFonts w:ascii="Arial" w:hAnsi="Arial" w:cs="Arial"/>
          <w:bCs/>
          <w:snapToGrid w:val="0"/>
          <w:sz w:val="20"/>
          <w:szCs w:val="20"/>
        </w:rPr>
        <w:t>in</w:t>
      </w:r>
      <w:r w:rsidRPr="005645E5">
        <w:rPr>
          <w:rFonts w:ascii="Arial" w:hAnsi="Arial" w:cs="Arial"/>
          <w:bCs/>
          <w:snapToGrid w:val="0"/>
          <w:sz w:val="20"/>
          <w:szCs w:val="20"/>
        </w:rPr>
        <w:t xml:space="preserve"> recepcije umetniške besede, uporablja video in tonsko gradivo v podporo senzoričnemu doživljanju predstav/projektov. Predstavitveni material za predstave/projekte je dostopen na spletni strani, na Facebook strani, na displ</w:t>
      </w:r>
      <w:r>
        <w:rPr>
          <w:rFonts w:ascii="Arial" w:hAnsi="Arial" w:cs="Arial"/>
          <w:bCs/>
          <w:snapToGrid w:val="0"/>
          <w:sz w:val="20"/>
          <w:szCs w:val="20"/>
        </w:rPr>
        <w:t>ej</w:t>
      </w:r>
      <w:r w:rsidRPr="005645E5">
        <w:rPr>
          <w:rFonts w:ascii="Arial" w:hAnsi="Arial" w:cs="Arial"/>
          <w:bCs/>
          <w:snapToGrid w:val="0"/>
          <w:sz w:val="20"/>
          <w:szCs w:val="20"/>
        </w:rPr>
        <w:t>ih in številnih drugih oglasnih mestih – na Dolenjskem, v Beli krajini, Posavju, osrednji Sloveniji</w:t>
      </w:r>
      <w:r>
        <w:rPr>
          <w:rFonts w:ascii="Arial" w:hAnsi="Arial" w:cs="Arial"/>
          <w:bCs/>
          <w:snapToGrid w:val="0"/>
          <w:sz w:val="20"/>
          <w:szCs w:val="20"/>
        </w:rPr>
        <w:t xml:space="preserve"> </w:t>
      </w:r>
      <w:r w:rsidRPr="005645E5">
        <w:rPr>
          <w:rFonts w:ascii="Arial" w:hAnsi="Arial" w:cs="Arial"/>
          <w:bCs/>
          <w:snapToGrid w:val="0"/>
          <w:sz w:val="20"/>
          <w:szCs w:val="20"/>
        </w:rPr>
        <w:t>… (</w:t>
      </w:r>
      <w:r w:rsidRPr="005645E5">
        <w:rPr>
          <w:rFonts w:ascii="Arial" w:hAnsi="Arial" w:cs="Arial"/>
          <w:b/>
          <w:i/>
          <w:iCs/>
          <w:snapToGrid w:val="0"/>
          <w:sz w:val="20"/>
          <w:szCs w:val="20"/>
        </w:rPr>
        <w:t>MK – APT</w:t>
      </w:r>
      <w:r w:rsidRPr="005645E5">
        <w:rPr>
          <w:rFonts w:ascii="Arial" w:hAnsi="Arial" w:cs="Arial"/>
          <w:bCs/>
          <w:i/>
          <w:iCs/>
          <w:snapToGrid w:val="0"/>
          <w:sz w:val="20"/>
          <w:szCs w:val="20"/>
        </w:rPr>
        <w:t>, ukrep 8.11</w:t>
      </w:r>
      <w:r w:rsidRPr="005645E5">
        <w:rPr>
          <w:rFonts w:ascii="Arial" w:hAnsi="Arial" w:cs="Arial"/>
          <w:bCs/>
          <w:snapToGrid w:val="0"/>
          <w:sz w:val="20"/>
          <w:szCs w:val="20"/>
        </w:rPr>
        <w:t>).</w:t>
      </w:r>
    </w:p>
    <w:p w14:paraId="7EBEE03A" w14:textId="77777777" w:rsidR="006C243B" w:rsidRPr="005645E5" w:rsidRDefault="006C243B" w:rsidP="00B8056D">
      <w:pPr>
        <w:spacing w:after="0"/>
        <w:jc w:val="both"/>
        <w:rPr>
          <w:rFonts w:ascii="Arial" w:hAnsi="Arial" w:cs="Arial"/>
          <w:b/>
          <w:snapToGrid w:val="0"/>
          <w:sz w:val="20"/>
          <w:szCs w:val="20"/>
        </w:rPr>
      </w:pPr>
    </w:p>
    <w:p w14:paraId="7BAD1E15" w14:textId="77777777" w:rsidR="006C243B" w:rsidRPr="005645E5" w:rsidRDefault="006C243B" w:rsidP="00B8056D">
      <w:pPr>
        <w:spacing w:after="0"/>
        <w:jc w:val="both"/>
        <w:rPr>
          <w:rFonts w:ascii="Arial" w:hAnsi="Arial" w:cs="Arial"/>
          <w:b/>
          <w:snapToGrid w:val="0"/>
          <w:sz w:val="20"/>
          <w:szCs w:val="20"/>
        </w:rPr>
      </w:pPr>
      <w:r w:rsidRPr="005645E5">
        <w:rPr>
          <w:rFonts w:ascii="Arial" w:hAnsi="Arial" w:cs="Arial"/>
          <w:b/>
          <w:snapToGrid w:val="0"/>
          <w:sz w:val="20"/>
          <w:szCs w:val="20"/>
        </w:rPr>
        <w:t>Slovensko ljudsko gledališče Celje (SLG Celje)</w:t>
      </w:r>
    </w:p>
    <w:p w14:paraId="3B680623" w14:textId="25B5BAA1"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Gledališče je </w:t>
      </w:r>
      <w:r>
        <w:rPr>
          <w:rFonts w:ascii="Arial" w:hAnsi="Arial" w:cs="Arial"/>
          <w:sz w:val="20"/>
          <w:szCs w:val="20"/>
        </w:rPr>
        <w:t>posebe</w:t>
      </w:r>
      <w:r w:rsidRPr="005645E5">
        <w:rPr>
          <w:rFonts w:ascii="Arial" w:hAnsi="Arial" w:cs="Arial"/>
          <w:sz w:val="20"/>
          <w:szCs w:val="20"/>
        </w:rPr>
        <w:t>n prostor, tako da tudi med profesionalnimi igralci praktično ni invalidov. Tudi kulturnih prispevkov invalidov, ki bi jih želeli predstaviti v SLG Celje, ni. So jih pa pripravljeni vedno podpreti v okviru svojih možnosti in svojih utečenih kanalov obveščanja. Digitalizirane vsebine SLG Celje so vezane večinoma na pisano besedo in seveda odvisne od finančnih možnosti (</w:t>
      </w:r>
      <w:r w:rsidRPr="005645E5">
        <w:rPr>
          <w:rFonts w:ascii="Arial" w:hAnsi="Arial" w:cs="Arial"/>
          <w:b/>
          <w:bCs/>
          <w:i/>
          <w:iCs/>
          <w:sz w:val="20"/>
          <w:szCs w:val="20"/>
        </w:rPr>
        <w:t>MK – SLG Celje</w:t>
      </w:r>
      <w:r w:rsidRPr="005645E5">
        <w:rPr>
          <w:rFonts w:ascii="Arial" w:hAnsi="Arial" w:cs="Arial"/>
          <w:i/>
          <w:iCs/>
          <w:sz w:val="20"/>
          <w:szCs w:val="20"/>
        </w:rPr>
        <w:t>, ukrepa 8.1 in 8.11</w:t>
      </w:r>
      <w:r w:rsidRPr="005645E5">
        <w:rPr>
          <w:rFonts w:ascii="Arial" w:hAnsi="Arial" w:cs="Arial"/>
          <w:sz w:val="20"/>
          <w:szCs w:val="20"/>
        </w:rPr>
        <w:t>).</w:t>
      </w:r>
      <w:r w:rsidRPr="005645E5">
        <w:rPr>
          <w:rFonts w:ascii="Arial" w:hAnsi="Arial" w:cs="Arial"/>
          <w:bCs/>
          <w:snapToGrid w:val="0"/>
          <w:sz w:val="20"/>
          <w:szCs w:val="20"/>
        </w:rPr>
        <w:t xml:space="preserve"> </w:t>
      </w:r>
    </w:p>
    <w:p w14:paraId="20C045F5" w14:textId="77777777" w:rsidR="006C243B" w:rsidRPr="005645E5" w:rsidRDefault="006C243B" w:rsidP="00B8056D">
      <w:pPr>
        <w:spacing w:after="0"/>
        <w:jc w:val="both"/>
        <w:rPr>
          <w:rFonts w:ascii="Arial" w:hAnsi="Arial" w:cs="Arial"/>
          <w:b/>
          <w:snapToGrid w:val="0"/>
          <w:sz w:val="20"/>
          <w:szCs w:val="20"/>
        </w:rPr>
      </w:pPr>
    </w:p>
    <w:p w14:paraId="0B48884C" w14:textId="77777777" w:rsidR="006C243B" w:rsidRPr="005645E5" w:rsidRDefault="006C243B" w:rsidP="00B8056D">
      <w:pPr>
        <w:spacing w:after="0"/>
        <w:jc w:val="both"/>
        <w:rPr>
          <w:rFonts w:ascii="Arial" w:hAnsi="Arial" w:cs="Arial"/>
          <w:b/>
          <w:snapToGrid w:val="0"/>
          <w:sz w:val="20"/>
          <w:szCs w:val="20"/>
        </w:rPr>
      </w:pPr>
    </w:p>
    <w:p w14:paraId="78A1793D" w14:textId="77777777" w:rsidR="006C243B" w:rsidRPr="005645E5" w:rsidRDefault="006C243B" w:rsidP="00B8056D">
      <w:pPr>
        <w:spacing w:after="0"/>
        <w:jc w:val="both"/>
        <w:rPr>
          <w:rFonts w:ascii="Arial" w:hAnsi="Arial" w:cs="Arial"/>
          <w:b/>
          <w:snapToGrid w:val="0"/>
          <w:sz w:val="20"/>
          <w:szCs w:val="20"/>
        </w:rPr>
      </w:pPr>
    </w:p>
    <w:p w14:paraId="65B50AC0" w14:textId="77777777" w:rsidR="006C243B" w:rsidRPr="005645E5" w:rsidRDefault="006C243B" w:rsidP="00B8056D">
      <w:pPr>
        <w:spacing w:after="0"/>
        <w:jc w:val="both"/>
        <w:rPr>
          <w:rFonts w:ascii="Arial" w:hAnsi="Arial" w:cs="Arial"/>
          <w:b/>
          <w:snapToGrid w:val="0"/>
          <w:sz w:val="20"/>
          <w:szCs w:val="20"/>
        </w:rPr>
      </w:pPr>
      <w:r w:rsidRPr="005645E5">
        <w:rPr>
          <w:rFonts w:ascii="Arial" w:hAnsi="Arial" w:cs="Arial"/>
          <w:b/>
          <w:snapToGrid w:val="0"/>
          <w:sz w:val="20"/>
          <w:szCs w:val="20"/>
        </w:rPr>
        <w:t>Lutkovno gledališče Maribor (LGM)</w:t>
      </w:r>
    </w:p>
    <w:p w14:paraId="6D6A4FAC" w14:textId="7B66E094"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lastRenderedPageBreak/>
        <w:t xml:space="preserve">V letu 2022 so tehnično in prostorsko podprli projekt </w:t>
      </w:r>
      <w:r w:rsidRPr="005645E5">
        <w:rPr>
          <w:rFonts w:ascii="Arial" w:hAnsi="Arial" w:cs="Arial"/>
          <w:iCs/>
          <w:sz w:val="20"/>
          <w:szCs w:val="20"/>
        </w:rPr>
        <w:t>Kriplov zagovor</w:t>
      </w:r>
      <w:r w:rsidRPr="005645E5">
        <w:rPr>
          <w:rFonts w:ascii="Arial" w:hAnsi="Arial" w:cs="Arial"/>
          <w:sz w:val="20"/>
          <w:szCs w:val="20"/>
        </w:rPr>
        <w:t xml:space="preserve"> (monopredstava govori o invalidnosti in temelji na osebni zgodbi</w:t>
      </w:r>
      <w:r w:rsidRPr="005645E5">
        <w:rPr>
          <w:rFonts w:ascii="Arial" w:hAnsi="Arial" w:cs="Arial"/>
          <w:iCs/>
          <w:sz w:val="20"/>
          <w:szCs w:val="20"/>
        </w:rPr>
        <w:t>)</w:t>
      </w:r>
      <w:r w:rsidRPr="005645E5">
        <w:rPr>
          <w:rFonts w:ascii="Arial" w:hAnsi="Arial" w:cs="Arial"/>
          <w:i/>
          <w:sz w:val="20"/>
          <w:szCs w:val="20"/>
        </w:rPr>
        <w:t xml:space="preserve">. </w:t>
      </w:r>
      <w:r w:rsidRPr="005645E5">
        <w:rPr>
          <w:rFonts w:ascii="Arial" w:hAnsi="Arial" w:cs="Arial"/>
          <w:sz w:val="20"/>
          <w:szCs w:val="20"/>
        </w:rPr>
        <w:t>Omogočili so prostore za vaje in interno premiero. Javno premiero bo predstava doživela v začetku januarja 2023 (</w:t>
      </w:r>
      <w:r w:rsidRPr="005645E5">
        <w:rPr>
          <w:rFonts w:ascii="Arial" w:hAnsi="Arial" w:cs="Arial"/>
          <w:b/>
          <w:bCs/>
          <w:i/>
          <w:iCs/>
          <w:sz w:val="20"/>
          <w:szCs w:val="20"/>
        </w:rPr>
        <w:t>MK – LGM</w:t>
      </w:r>
      <w:r w:rsidRPr="005645E5">
        <w:rPr>
          <w:rFonts w:ascii="Arial" w:hAnsi="Arial" w:cs="Arial"/>
          <w:i/>
          <w:iCs/>
          <w:sz w:val="20"/>
          <w:szCs w:val="20"/>
        </w:rPr>
        <w:t>, ukrep 8.1</w:t>
      </w:r>
      <w:r w:rsidRPr="005645E5">
        <w:rPr>
          <w:rFonts w:ascii="Arial" w:hAnsi="Arial" w:cs="Arial"/>
          <w:sz w:val="20"/>
          <w:szCs w:val="20"/>
        </w:rPr>
        <w:t>).</w:t>
      </w:r>
    </w:p>
    <w:p w14:paraId="227F7737" w14:textId="312E89B3"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V letu 2022 je LGM sodeloval</w:t>
      </w:r>
      <w:r>
        <w:rPr>
          <w:rFonts w:ascii="Arial" w:hAnsi="Arial" w:cs="Arial"/>
          <w:sz w:val="20"/>
          <w:szCs w:val="20"/>
        </w:rPr>
        <w:t>o</w:t>
      </w:r>
      <w:r w:rsidRPr="005645E5">
        <w:rPr>
          <w:rFonts w:ascii="Arial" w:hAnsi="Arial" w:cs="Arial"/>
          <w:sz w:val="20"/>
          <w:szCs w:val="20"/>
        </w:rPr>
        <w:t xml:space="preserve"> z naslednjimi ustanovami in omogočil</w:t>
      </w:r>
      <w:r>
        <w:rPr>
          <w:rFonts w:ascii="Arial" w:hAnsi="Arial" w:cs="Arial"/>
          <w:sz w:val="20"/>
          <w:szCs w:val="20"/>
        </w:rPr>
        <w:t>o</w:t>
      </w:r>
      <w:r w:rsidRPr="005645E5">
        <w:rPr>
          <w:rFonts w:ascii="Arial" w:hAnsi="Arial" w:cs="Arial"/>
          <w:sz w:val="20"/>
          <w:szCs w:val="20"/>
        </w:rPr>
        <w:t xml:space="preserve"> organiziran ogled predstav:</w:t>
      </w:r>
    </w:p>
    <w:p w14:paraId="0F0D4B08" w14:textId="0BB53823" w:rsidR="006C243B" w:rsidRPr="005645E5" w:rsidRDefault="006C243B" w:rsidP="006C243B">
      <w:pPr>
        <w:numPr>
          <w:ilvl w:val="0"/>
          <w:numId w:val="21"/>
        </w:numPr>
        <w:spacing w:after="0"/>
        <w:jc w:val="both"/>
        <w:rPr>
          <w:rFonts w:ascii="Arial" w:hAnsi="Arial" w:cs="Arial"/>
          <w:sz w:val="20"/>
          <w:szCs w:val="20"/>
        </w:rPr>
      </w:pPr>
      <w:r w:rsidRPr="005645E5">
        <w:rPr>
          <w:rFonts w:ascii="Arial" w:hAnsi="Arial" w:cs="Arial"/>
          <w:sz w:val="20"/>
          <w:szCs w:val="20"/>
        </w:rPr>
        <w:t>Center za sluh in govor</w:t>
      </w:r>
      <w:r>
        <w:rPr>
          <w:rFonts w:ascii="Arial" w:hAnsi="Arial" w:cs="Arial"/>
          <w:sz w:val="20"/>
          <w:szCs w:val="20"/>
        </w:rPr>
        <w:t>:</w:t>
      </w:r>
      <w:r w:rsidRPr="005645E5">
        <w:rPr>
          <w:rFonts w:ascii="Arial" w:hAnsi="Arial" w:cs="Arial"/>
          <w:sz w:val="20"/>
          <w:szCs w:val="20"/>
        </w:rPr>
        <w:t xml:space="preserve"> 501 obiskovalec iz šole in vrtca si je ogledal </w:t>
      </w:r>
      <w:r>
        <w:rPr>
          <w:rFonts w:ascii="Arial" w:hAnsi="Arial" w:cs="Arial"/>
          <w:sz w:val="20"/>
          <w:szCs w:val="20"/>
        </w:rPr>
        <w:t>pet</w:t>
      </w:r>
      <w:r w:rsidRPr="005645E5">
        <w:rPr>
          <w:rFonts w:ascii="Arial" w:hAnsi="Arial" w:cs="Arial"/>
          <w:sz w:val="20"/>
          <w:szCs w:val="20"/>
        </w:rPr>
        <w:t xml:space="preserve"> predstav in kulturno vzgojni program Čarobne sence</w:t>
      </w:r>
      <w:r>
        <w:rPr>
          <w:rFonts w:ascii="Arial" w:hAnsi="Arial" w:cs="Arial"/>
          <w:sz w:val="20"/>
          <w:szCs w:val="20"/>
        </w:rPr>
        <w:t>;</w:t>
      </w:r>
    </w:p>
    <w:p w14:paraId="0C04216A" w14:textId="675C24D3" w:rsidR="006C243B" w:rsidRPr="005645E5" w:rsidRDefault="006C243B" w:rsidP="006C243B">
      <w:pPr>
        <w:numPr>
          <w:ilvl w:val="0"/>
          <w:numId w:val="21"/>
        </w:numPr>
        <w:spacing w:after="0"/>
        <w:jc w:val="both"/>
        <w:rPr>
          <w:rFonts w:ascii="Arial" w:hAnsi="Arial" w:cs="Arial"/>
          <w:sz w:val="20"/>
          <w:szCs w:val="20"/>
        </w:rPr>
      </w:pPr>
      <w:r w:rsidRPr="005645E5">
        <w:rPr>
          <w:rFonts w:ascii="Arial" w:hAnsi="Arial" w:cs="Arial"/>
          <w:sz w:val="20"/>
          <w:szCs w:val="20"/>
        </w:rPr>
        <w:t xml:space="preserve">ŠENT </w:t>
      </w:r>
      <w:r w:rsidR="00B429A1">
        <w:rPr>
          <w:rFonts w:ascii="Arial" w:hAnsi="Arial" w:cs="Arial"/>
          <w:sz w:val="20"/>
          <w:szCs w:val="20"/>
        </w:rPr>
        <w:t>–</w:t>
      </w:r>
      <w:r w:rsidRPr="005645E5">
        <w:rPr>
          <w:rFonts w:ascii="Arial" w:hAnsi="Arial" w:cs="Arial"/>
          <w:sz w:val="20"/>
          <w:szCs w:val="20"/>
        </w:rPr>
        <w:t xml:space="preserve"> Slovensko združenje za duševno zdravje</w:t>
      </w:r>
      <w:r>
        <w:rPr>
          <w:rFonts w:ascii="Arial" w:hAnsi="Arial" w:cs="Arial"/>
          <w:sz w:val="20"/>
          <w:szCs w:val="20"/>
        </w:rPr>
        <w:t>:</w:t>
      </w:r>
      <w:r w:rsidRPr="005645E5">
        <w:rPr>
          <w:rFonts w:ascii="Arial" w:hAnsi="Arial" w:cs="Arial"/>
          <w:sz w:val="20"/>
          <w:szCs w:val="20"/>
        </w:rPr>
        <w:t xml:space="preserve"> 25 ljudi si je ogledalo predstavi Ferdo, veliki ptič in Zlatolaska in trije medvedi</w:t>
      </w:r>
      <w:r>
        <w:rPr>
          <w:rFonts w:ascii="Arial" w:hAnsi="Arial" w:cs="Arial"/>
          <w:sz w:val="20"/>
          <w:szCs w:val="20"/>
        </w:rPr>
        <w:t>;</w:t>
      </w:r>
    </w:p>
    <w:p w14:paraId="15829921" w14:textId="4C55479D" w:rsidR="006C243B" w:rsidRPr="005645E5" w:rsidRDefault="006C243B" w:rsidP="006C243B">
      <w:pPr>
        <w:numPr>
          <w:ilvl w:val="0"/>
          <w:numId w:val="21"/>
        </w:numPr>
        <w:spacing w:after="0"/>
        <w:jc w:val="both"/>
        <w:rPr>
          <w:rFonts w:ascii="Arial" w:hAnsi="Arial" w:cs="Arial"/>
          <w:sz w:val="20"/>
          <w:szCs w:val="20"/>
        </w:rPr>
      </w:pPr>
      <w:r w:rsidRPr="005645E5">
        <w:rPr>
          <w:rFonts w:ascii="Arial" w:hAnsi="Arial" w:cs="Arial"/>
          <w:sz w:val="20"/>
          <w:szCs w:val="20"/>
        </w:rPr>
        <w:t>ZAVOD SONČEK</w:t>
      </w:r>
      <w:r>
        <w:rPr>
          <w:rFonts w:ascii="Arial" w:hAnsi="Arial" w:cs="Arial"/>
          <w:sz w:val="20"/>
          <w:szCs w:val="20"/>
        </w:rPr>
        <w:t>:</w:t>
      </w:r>
      <w:r w:rsidRPr="005645E5">
        <w:rPr>
          <w:rFonts w:ascii="Arial" w:hAnsi="Arial" w:cs="Arial"/>
          <w:sz w:val="20"/>
          <w:szCs w:val="20"/>
        </w:rPr>
        <w:t xml:space="preserve"> </w:t>
      </w:r>
      <w:r>
        <w:rPr>
          <w:rFonts w:ascii="Arial" w:hAnsi="Arial" w:cs="Arial"/>
          <w:sz w:val="20"/>
          <w:szCs w:val="20"/>
        </w:rPr>
        <w:t>devet</w:t>
      </w:r>
      <w:r w:rsidRPr="005645E5">
        <w:rPr>
          <w:rFonts w:ascii="Arial" w:hAnsi="Arial" w:cs="Arial"/>
          <w:sz w:val="20"/>
          <w:szCs w:val="20"/>
        </w:rPr>
        <w:t xml:space="preserve"> ljudi si je ogledalo predstavo Drobtine iz mišje doline</w:t>
      </w:r>
      <w:r>
        <w:rPr>
          <w:rFonts w:ascii="Arial" w:hAnsi="Arial" w:cs="Arial"/>
          <w:sz w:val="20"/>
          <w:szCs w:val="20"/>
        </w:rPr>
        <w:t>;</w:t>
      </w:r>
    </w:p>
    <w:p w14:paraId="4E39549D" w14:textId="6FA58D36" w:rsidR="006C243B" w:rsidRPr="005645E5" w:rsidRDefault="006C243B" w:rsidP="006C243B">
      <w:pPr>
        <w:numPr>
          <w:ilvl w:val="0"/>
          <w:numId w:val="21"/>
        </w:numPr>
        <w:spacing w:after="0"/>
        <w:jc w:val="both"/>
        <w:rPr>
          <w:rFonts w:ascii="Arial" w:hAnsi="Arial" w:cs="Arial"/>
          <w:sz w:val="20"/>
          <w:szCs w:val="20"/>
        </w:rPr>
      </w:pPr>
      <w:r w:rsidRPr="005645E5">
        <w:rPr>
          <w:rFonts w:ascii="Arial" w:hAnsi="Arial" w:cs="Arial"/>
          <w:sz w:val="20"/>
          <w:szCs w:val="20"/>
        </w:rPr>
        <w:t>OŠ GUSTAV ŠILIH</w:t>
      </w:r>
      <w:r>
        <w:rPr>
          <w:rFonts w:ascii="Arial" w:hAnsi="Arial" w:cs="Arial"/>
          <w:sz w:val="20"/>
          <w:szCs w:val="20"/>
        </w:rPr>
        <w:t>:</w:t>
      </w:r>
      <w:r w:rsidRPr="005645E5">
        <w:rPr>
          <w:rFonts w:ascii="Arial" w:hAnsi="Arial" w:cs="Arial"/>
          <w:sz w:val="20"/>
          <w:szCs w:val="20"/>
        </w:rPr>
        <w:t xml:space="preserve"> 172 obiskovalcev si je ogledalo </w:t>
      </w:r>
      <w:r>
        <w:rPr>
          <w:rFonts w:ascii="Arial" w:hAnsi="Arial" w:cs="Arial"/>
          <w:sz w:val="20"/>
          <w:szCs w:val="20"/>
        </w:rPr>
        <w:t>dve</w:t>
      </w:r>
      <w:r w:rsidRPr="005645E5">
        <w:rPr>
          <w:rFonts w:ascii="Arial" w:hAnsi="Arial" w:cs="Arial"/>
          <w:sz w:val="20"/>
          <w:szCs w:val="20"/>
        </w:rPr>
        <w:t xml:space="preserve"> predstavi</w:t>
      </w:r>
      <w:r>
        <w:rPr>
          <w:rFonts w:ascii="Arial" w:hAnsi="Arial" w:cs="Arial"/>
          <w:sz w:val="20"/>
          <w:szCs w:val="20"/>
        </w:rPr>
        <w:t>;</w:t>
      </w:r>
    </w:p>
    <w:p w14:paraId="086FEBC5" w14:textId="7A73D979" w:rsidR="006C243B" w:rsidRPr="005645E5" w:rsidRDefault="006C243B" w:rsidP="006C243B">
      <w:pPr>
        <w:numPr>
          <w:ilvl w:val="0"/>
          <w:numId w:val="21"/>
        </w:numPr>
        <w:spacing w:after="0"/>
        <w:jc w:val="both"/>
        <w:rPr>
          <w:rFonts w:ascii="Arial" w:hAnsi="Arial" w:cs="Arial"/>
          <w:sz w:val="20"/>
          <w:szCs w:val="20"/>
        </w:rPr>
      </w:pPr>
      <w:r w:rsidRPr="005645E5">
        <w:rPr>
          <w:rFonts w:ascii="Arial" w:hAnsi="Arial" w:cs="Arial"/>
          <w:sz w:val="20"/>
          <w:szCs w:val="20"/>
        </w:rPr>
        <w:t>DRUŠTVO SLEPIH IN SLABOVIDNIH</w:t>
      </w:r>
      <w:r>
        <w:rPr>
          <w:rFonts w:ascii="Arial" w:hAnsi="Arial" w:cs="Arial"/>
          <w:sz w:val="20"/>
          <w:szCs w:val="20"/>
        </w:rPr>
        <w:t>:</w:t>
      </w:r>
      <w:r w:rsidRPr="005645E5">
        <w:rPr>
          <w:rFonts w:ascii="Arial" w:hAnsi="Arial" w:cs="Arial"/>
          <w:sz w:val="20"/>
          <w:szCs w:val="20"/>
        </w:rPr>
        <w:t xml:space="preserve"> 24 ljudi si je 23. decembra 2022 ogledalo predstavo Želodkova skrivnost. Po predstavi je bil voden</w:t>
      </w:r>
      <w:r w:rsidR="00B429A1">
        <w:rPr>
          <w:rFonts w:ascii="Arial" w:hAnsi="Arial" w:cs="Arial"/>
          <w:sz w:val="20"/>
          <w:szCs w:val="20"/>
        </w:rPr>
        <w:t>i</w:t>
      </w:r>
      <w:r w:rsidRPr="005645E5">
        <w:rPr>
          <w:rFonts w:ascii="Arial" w:hAnsi="Arial" w:cs="Arial"/>
          <w:sz w:val="20"/>
          <w:szCs w:val="20"/>
        </w:rPr>
        <w:t xml:space="preserve"> ogled odra in scene. Pred predstavo pa so si </w:t>
      </w:r>
      <w:r>
        <w:rPr>
          <w:rFonts w:ascii="Arial" w:hAnsi="Arial" w:cs="Arial"/>
          <w:sz w:val="20"/>
          <w:szCs w:val="20"/>
        </w:rPr>
        <w:t xml:space="preserve">obiskovalci </w:t>
      </w:r>
      <w:r w:rsidRPr="005645E5">
        <w:rPr>
          <w:rFonts w:ascii="Arial" w:hAnsi="Arial" w:cs="Arial"/>
          <w:sz w:val="20"/>
          <w:szCs w:val="20"/>
        </w:rPr>
        <w:t>ogledali in otipali lutke pod vodstvom naše dramaturginje – taktilni ogled.</w:t>
      </w:r>
    </w:p>
    <w:p w14:paraId="48B4AB26" w14:textId="60FD687F" w:rsidR="006C243B" w:rsidRPr="005645E5" w:rsidRDefault="00B429A1" w:rsidP="00B8056D">
      <w:pPr>
        <w:spacing w:after="0"/>
        <w:jc w:val="both"/>
        <w:rPr>
          <w:rFonts w:ascii="Arial" w:hAnsi="Arial" w:cs="Arial"/>
          <w:sz w:val="20"/>
          <w:szCs w:val="20"/>
        </w:rPr>
      </w:pPr>
      <w:r>
        <w:rPr>
          <w:rFonts w:ascii="Arial" w:hAnsi="Arial" w:cs="Arial"/>
          <w:sz w:val="20"/>
          <w:szCs w:val="20"/>
        </w:rPr>
        <w:t>V LGM so v</w:t>
      </w:r>
      <w:r w:rsidR="006C243B" w:rsidRPr="005645E5">
        <w:rPr>
          <w:rFonts w:ascii="Arial" w:hAnsi="Arial" w:cs="Arial"/>
          <w:sz w:val="20"/>
          <w:szCs w:val="20"/>
        </w:rPr>
        <w:t>edno veseli, ko lahko lutkovno umetnost približajo čim širši zainteresirani javnosti</w:t>
      </w:r>
      <w:r w:rsidR="006C243B">
        <w:rPr>
          <w:rFonts w:ascii="Arial" w:hAnsi="Arial" w:cs="Arial"/>
          <w:sz w:val="20"/>
          <w:szCs w:val="20"/>
        </w:rPr>
        <w:t>,</w:t>
      </w:r>
      <w:r w:rsidR="006C243B" w:rsidRPr="005645E5">
        <w:rPr>
          <w:rFonts w:ascii="Arial" w:hAnsi="Arial" w:cs="Arial"/>
          <w:sz w:val="20"/>
          <w:szCs w:val="20"/>
        </w:rPr>
        <w:t xml:space="preserve"> in </w:t>
      </w:r>
      <w:r>
        <w:rPr>
          <w:rFonts w:ascii="Arial" w:hAnsi="Arial" w:cs="Arial"/>
          <w:sz w:val="20"/>
          <w:szCs w:val="20"/>
        </w:rPr>
        <w:t xml:space="preserve">se </w:t>
      </w:r>
      <w:r w:rsidR="006C243B" w:rsidRPr="005645E5">
        <w:rPr>
          <w:rFonts w:ascii="Arial" w:hAnsi="Arial" w:cs="Arial"/>
          <w:sz w:val="20"/>
          <w:szCs w:val="20"/>
        </w:rPr>
        <w:t>trudijo prilagoditi željam in potrebam obiskovalcev LGM (</w:t>
      </w:r>
      <w:r w:rsidR="006C243B" w:rsidRPr="005645E5">
        <w:rPr>
          <w:rFonts w:ascii="Arial" w:hAnsi="Arial" w:cs="Arial"/>
          <w:b/>
          <w:bCs/>
          <w:i/>
          <w:iCs/>
          <w:sz w:val="20"/>
          <w:szCs w:val="20"/>
        </w:rPr>
        <w:t>MK – LGM</w:t>
      </w:r>
      <w:r w:rsidR="006C243B" w:rsidRPr="005645E5">
        <w:rPr>
          <w:rFonts w:ascii="Arial" w:hAnsi="Arial" w:cs="Arial"/>
          <w:i/>
          <w:iCs/>
          <w:sz w:val="20"/>
          <w:szCs w:val="20"/>
        </w:rPr>
        <w:t>, ukrep 8.1</w:t>
      </w:r>
      <w:r w:rsidR="006C243B" w:rsidRPr="005645E5">
        <w:rPr>
          <w:rFonts w:ascii="Arial" w:hAnsi="Arial" w:cs="Arial"/>
          <w:sz w:val="20"/>
          <w:szCs w:val="20"/>
        </w:rPr>
        <w:t>).</w:t>
      </w:r>
    </w:p>
    <w:p w14:paraId="5616AEB0" w14:textId="71FCC4F4" w:rsidR="006C243B" w:rsidRPr="005645E5" w:rsidRDefault="006C243B" w:rsidP="000166EB">
      <w:pPr>
        <w:spacing w:after="0"/>
        <w:jc w:val="both"/>
        <w:rPr>
          <w:rFonts w:ascii="Arial" w:hAnsi="Arial" w:cs="Arial"/>
          <w:sz w:val="20"/>
          <w:szCs w:val="20"/>
        </w:rPr>
      </w:pPr>
      <w:r w:rsidRPr="005645E5">
        <w:rPr>
          <w:rFonts w:ascii="Arial" w:hAnsi="Arial" w:cs="Arial"/>
          <w:sz w:val="20"/>
          <w:szCs w:val="20"/>
        </w:rPr>
        <w:t xml:space="preserve">Kulturno udejstvovanje in povečanje digitalnih vsebin </w:t>
      </w:r>
      <w:r>
        <w:rPr>
          <w:rFonts w:ascii="Arial" w:hAnsi="Arial" w:cs="Arial"/>
          <w:sz w:val="20"/>
          <w:szCs w:val="20"/>
        </w:rPr>
        <w:t>–</w:t>
      </w:r>
      <w:r w:rsidRPr="005645E5">
        <w:rPr>
          <w:rFonts w:ascii="Arial" w:hAnsi="Arial" w:cs="Arial"/>
          <w:sz w:val="20"/>
          <w:szCs w:val="20"/>
        </w:rPr>
        <w:t xml:space="preserve"> del predstav LGM je mogoče spremljati prek portala RTV 365. V letu 2022 je bilo bistveno manj povpraševanja za on-line oglede predstav kot v prejšnjih letih (</w:t>
      </w:r>
      <w:r w:rsidRPr="005645E5">
        <w:rPr>
          <w:rFonts w:ascii="Arial" w:hAnsi="Arial" w:cs="Arial"/>
          <w:b/>
          <w:bCs/>
          <w:i/>
          <w:iCs/>
          <w:sz w:val="20"/>
          <w:szCs w:val="20"/>
        </w:rPr>
        <w:t>MK – LGM</w:t>
      </w:r>
      <w:r w:rsidRPr="005645E5">
        <w:rPr>
          <w:rFonts w:ascii="Arial" w:hAnsi="Arial" w:cs="Arial"/>
          <w:i/>
          <w:iCs/>
          <w:sz w:val="20"/>
          <w:szCs w:val="20"/>
        </w:rPr>
        <w:t>, ukrep 8.11</w:t>
      </w:r>
      <w:r w:rsidRPr="005645E5">
        <w:rPr>
          <w:rFonts w:ascii="Arial" w:hAnsi="Arial" w:cs="Arial"/>
          <w:sz w:val="20"/>
          <w:szCs w:val="20"/>
        </w:rPr>
        <w:t>).</w:t>
      </w:r>
    </w:p>
    <w:p w14:paraId="3F3886A1" w14:textId="77777777" w:rsidR="006C243B" w:rsidRPr="005645E5" w:rsidRDefault="006C243B" w:rsidP="00E51FF8">
      <w:pPr>
        <w:spacing w:after="0"/>
        <w:jc w:val="both"/>
        <w:rPr>
          <w:rFonts w:ascii="Arial" w:hAnsi="Arial" w:cs="Arial"/>
          <w:color w:val="000000" w:themeColor="text1"/>
          <w:sz w:val="20"/>
          <w:szCs w:val="20"/>
        </w:rPr>
      </w:pPr>
    </w:p>
    <w:p w14:paraId="7691AF84" w14:textId="77777777" w:rsidR="006C243B" w:rsidRPr="005645E5" w:rsidRDefault="006C243B" w:rsidP="003E29BE">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Težave, opozorila, komentarji, predlogi</w:t>
      </w:r>
    </w:p>
    <w:p w14:paraId="4E0763C6" w14:textId="77777777" w:rsidR="006C243B" w:rsidRPr="005645E5" w:rsidRDefault="006C243B" w:rsidP="00E51FF8">
      <w:pPr>
        <w:spacing w:after="0"/>
        <w:jc w:val="both"/>
        <w:rPr>
          <w:rFonts w:ascii="Arial" w:hAnsi="Arial" w:cs="Arial"/>
          <w:color w:val="000000" w:themeColor="text1"/>
          <w:sz w:val="20"/>
          <w:szCs w:val="20"/>
        </w:rPr>
      </w:pPr>
    </w:p>
    <w:p w14:paraId="0C8B707C" w14:textId="35463429" w:rsidR="006C243B" w:rsidRPr="005645E5" w:rsidRDefault="006C243B" w:rsidP="00B8056D">
      <w:pPr>
        <w:spacing w:after="0"/>
        <w:jc w:val="both"/>
        <w:rPr>
          <w:rFonts w:ascii="Arial" w:hAnsi="Arial" w:cs="Arial"/>
          <w:sz w:val="20"/>
          <w:szCs w:val="20"/>
        </w:rPr>
      </w:pPr>
      <w:r w:rsidRPr="005645E5">
        <w:rPr>
          <w:rFonts w:ascii="Arial" w:hAnsi="Arial" w:cs="Arial"/>
          <w:b/>
          <w:bCs/>
          <w:sz w:val="20"/>
          <w:szCs w:val="20"/>
        </w:rPr>
        <w:t>MK, Direktorat za kulturno dediščino, Sektor za muzeje, arhive in knjižnice – muzejska dejavnost</w:t>
      </w:r>
      <w:r>
        <w:rPr>
          <w:rFonts w:ascii="Arial" w:hAnsi="Arial" w:cs="Arial"/>
          <w:bCs/>
          <w:sz w:val="20"/>
          <w:szCs w:val="20"/>
        </w:rPr>
        <w:t>,</w:t>
      </w:r>
      <w:r w:rsidRPr="005645E5">
        <w:rPr>
          <w:rFonts w:ascii="Arial" w:hAnsi="Arial" w:cs="Arial"/>
          <w:b/>
          <w:bCs/>
          <w:sz w:val="20"/>
          <w:szCs w:val="20"/>
          <w:u w:val="single"/>
        </w:rPr>
        <w:t xml:space="preserve"> </w:t>
      </w:r>
      <w:r w:rsidRPr="005645E5">
        <w:rPr>
          <w:rFonts w:ascii="Arial" w:hAnsi="Arial" w:cs="Arial"/>
          <w:sz w:val="20"/>
          <w:szCs w:val="20"/>
        </w:rPr>
        <w:t xml:space="preserve">poudarja, da na področju muzejske dejavnosti pogreša aktivne pobude invalidskih organizacij za </w:t>
      </w:r>
      <w:r>
        <w:rPr>
          <w:rFonts w:ascii="Arial" w:hAnsi="Arial" w:cs="Arial"/>
          <w:sz w:val="20"/>
          <w:szCs w:val="20"/>
        </w:rPr>
        <w:t xml:space="preserve">njihovo </w:t>
      </w:r>
      <w:r w:rsidRPr="005645E5">
        <w:rPr>
          <w:rFonts w:ascii="Arial" w:hAnsi="Arial" w:cs="Arial"/>
          <w:sz w:val="20"/>
          <w:szCs w:val="20"/>
        </w:rPr>
        <w:t>aktivno vključevanje v izvajanj</w:t>
      </w:r>
      <w:r>
        <w:rPr>
          <w:rFonts w:ascii="Arial" w:hAnsi="Arial" w:cs="Arial"/>
          <w:sz w:val="20"/>
          <w:szCs w:val="20"/>
        </w:rPr>
        <w:t>e</w:t>
      </w:r>
      <w:r w:rsidRPr="005645E5">
        <w:rPr>
          <w:rFonts w:ascii="Arial" w:hAnsi="Arial" w:cs="Arial"/>
          <w:sz w:val="20"/>
          <w:szCs w:val="20"/>
        </w:rPr>
        <w:t xml:space="preserve"> nalog javne službe. Predvsem bi bilo želeno, da se invalidi bolje odzivajo na programske vsebine, ki jih pripravljajo v muzejih. Pogreša se še več konkretnih spodbud za sodelovanja pri prezentaciji muzejskih predmetov in </w:t>
      </w:r>
      <w:r>
        <w:rPr>
          <w:rFonts w:ascii="Arial" w:hAnsi="Arial" w:cs="Arial"/>
          <w:sz w:val="20"/>
          <w:szCs w:val="20"/>
        </w:rPr>
        <w:t>razlagi</w:t>
      </w:r>
      <w:r w:rsidRPr="005645E5">
        <w:rPr>
          <w:rFonts w:ascii="Arial" w:hAnsi="Arial" w:cs="Arial"/>
          <w:sz w:val="20"/>
          <w:szCs w:val="20"/>
        </w:rPr>
        <w:t xml:space="preserve"> informacij ter izboljšavah fizične dostopnosti (</w:t>
      </w:r>
      <w:r w:rsidRPr="005645E5">
        <w:rPr>
          <w:rFonts w:ascii="Arial" w:hAnsi="Arial" w:cs="Arial"/>
          <w:b/>
          <w:bCs/>
          <w:i/>
          <w:iCs/>
          <w:sz w:val="20"/>
          <w:szCs w:val="20"/>
        </w:rPr>
        <w:t>MK</w:t>
      </w:r>
      <w:r w:rsidRPr="005645E5">
        <w:rPr>
          <w:rFonts w:ascii="Arial" w:hAnsi="Arial" w:cs="Arial"/>
          <w:i/>
          <w:iCs/>
          <w:sz w:val="20"/>
          <w:szCs w:val="20"/>
        </w:rPr>
        <w:t>, ukrepi 8.10, 3.3 in 3.4</w:t>
      </w:r>
      <w:r w:rsidRPr="005645E5">
        <w:rPr>
          <w:rFonts w:ascii="Arial" w:hAnsi="Arial" w:cs="Arial"/>
          <w:sz w:val="20"/>
          <w:szCs w:val="20"/>
        </w:rPr>
        <w:t>).</w:t>
      </w:r>
    </w:p>
    <w:p w14:paraId="5C66F872" w14:textId="05E70E24" w:rsidR="006C243B" w:rsidRPr="005645E5" w:rsidRDefault="006C243B" w:rsidP="00B8056D">
      <w:pPr>
        <w:pStyle w:val="ZADEVA"/>
        <w:spacing w:line="276" w:lineRule="auto"/>
        <w:ind w:left="0" w:firstLine="0"/>
        <w:jc w:val="both"/>
        <w:rPr>
          <w:rFonts w:cs="Arial"/>
          <w:b w:val="0"/>
          <w:bCs/>
          <w:szCs w:val="20"/>
          <w:lang w:val="sl-SI"/>
        </w:rPr>
      </w:pPr>
      <w:r w:rsidRPr="005645E5">
        <w:rPr>
          <w:rFonts w:cs="Arial"/>
          <w:b w:val="0"/>
          <w:szCs w:val="20"/>
          <w:lang w:val="sl-SI"/>
        </w:rPr>
        <w:t xml:space="preserve">V zadnjem obdobju se ugotavlja že pretirana produkcija spletnih vsebin, kar do neke mere </w:t>
      </w:r>
      <w:r w:rsidR="00B429A1" w:rsidRPr="005645E5">
        <w:rPr>
          <w:rFonts w:cs="Arial"/>
          <w:b w:val="0"/>
          <w:szCs w:val="20"/>
          <w:lang w:val="sl-SI"/>
        </w:rPr>
        <w:t>otež</w:t>
      </w:r>
      <w:r w:rsidR="00B429A1">
        <w:rPr>
          <w:rFonts w:cs="Arial"/>
          <w:b w:val="0"/>
          <w:szCs w:val="20"/>
          <w:lang w:val="sl-SI"/>
        </w:rPr>
        <w:t>uje</w:t>
      </w:r>
      <w:r w:rsidR="00B429A1" w:rsidRPr="005645E5">
        <w:rPr>
          <w:rFonts w:cs="Arial"/>
          <w:b w:val="0"/>
          <w:szCs w:val="20"/>
          <w:lang w:val="sl-SI"/>
        </w:rPr>
        <w:t xml:space="preserve"> </w:t>
      </w:r>
      <w:r w:rsidRPr="005645E5">
        <w:rPr>
          <w:rFonts w:cs="Arial"/>
          <w:b w:val="0"/>
          <w:szCs w:val="20"/>
          <w:lang w:val="sl-SI"/>
        </w:rPr>
        <w:t>senzorno oviranim osebam seznanjanje s ključnimi dogodki in</w:t>
      </w:r>
      <w:r w:rsidRPr="005645E5">
        <w:rPr>
          <w:rFonts w:cs="Arial"/>
          <w:b w:val="0"/>
          <w:bCs/>
          <w:szCs w:val="20"/>
          <w:lang w:val="sl-SI"/>
        </w:rPr>
        <w:t xml:space="preserve"> vsebinami </w:t>
      </w:r>
      <w:r>
        <w:rPr>
          <w:rFonts w:cs="Arial"/>
          <w:b w:val="0"/>
          <w:bCs/>
          <w:szCs w:val="20"/>
          <w:lang w:val="sl-SI"/>
        </w:rPr>
        <w:t xml:space="preserve">z </w:t>
      </w:r>
      <w:r w:rsidRPr="005645E5">
        <w:rPr>
          <w:rFonts w:cs="Arial"/>
          <w:b w:val="0"/>
          <w:bCs/>
          <w:szCs w:val="20"/>
          <w:lang w:val="sl-SI"/>
        </w:rPr>
        <w:t>muzejsk</w:t>
      </w:r>
      <w:r>
        <w:rPr>
          <w:rFonts w:cs="Arial"/>
          <w:b w:val="0"/>
          <w:bCs/>
          <w:szCs w:val="20"/>
          <w:lang w:val="sl-SI"/>
        </w:rPr>
        <w:t>ega</w:t>
      </w:r>
      <w:r w:rsidRPr="005645E5">
        <w:rPr>
          <w:rFonts w:cs="Arial"/>
          <w:b w:val="0"/>
          <w:bCs/>
          <w:szCs w:val="20"/>
          <w:lang w:val="sl-SI"/>
        </w:rPr>
        <w:t xml:space="preserve"> </w:t>
      </w:r>
      <w:r>
        <w:rPr>
          <w:rFonts w:cs="Arial"/>
          <w:b w:val="0"/>
          <w:bCs/>
          <w:szCs w:val="20"/>
          <w:lang w:val="sl-SI"/>
        </w:rPr>
        <w:t>področja</w:t>
      </w:r>
      <w:r w:rsidRPr="005645E5">
        <w:rPr>
          <w:rFonts w:cs="Arial"/>
          <w:b w:val="0"/>
          <w:bCs/>
          <w:szCs w:val="20"/>
          <w:lang w:val="sl-SI"/>
        </w:rPr>
        <w:t xml:space="preserve"> (</w:t>
      </w:r>
      <w:r w:rsidRPr="005645E5">
        <w:rPr>
          <w:rFonts w:cs="Arial"/>
          <w:i/>
          <w:iCs/>
          <w:szCs w:val="20"/>
          <w:lang w:val="sl-SI"/>
        </w:rPr>
        <w:t>MK</w:t>
      </w:r>
      <w:r w:rsidRPr="005645E5">
        <w:rPr>
          <w:rFonts w:cs="Arial"/>
          <w:b w:val="0"/>
          <w:bCs/>
          <w:i/>
          <w:iCs/>
          <w:szCs w:val="20"/>
          <w:lang w:val="sl-SI"/>
        </w:rPr>
        <w:t>, ukrepa 8.11 in 3.4</w:t>
      </w:r>
      <w:r w:rsidRPr="005645E5">
        <w:rPr>
          <w:rFonts w:cs="Arial"/>
          <w:b w:val="0"/>
          <w:bCs/>
          <w:szCs w:val="20"/>
          <w:lang w:val="sl-SI"/>
        </w:rPr>
        <w:t>).</w:t>
      </w:r>
    </w:p>
    <w:p w14:paraId="75561E7A" w14:textId="77777777" w:rsidR="006C243B" w:rsidRPr="005645E5" w:rsidRDefault="006C243B" w:rsidP="00B8056D">
      <w:pPr>
        <w:spacing w:after="0"/>
        <w:jc w:val="both"/>
        <w:rPr>
          <w:rFonts w:ascii="Arial" w:hAnsi="Arial" w:cs="Arial"/>
          <w:color w:val="000000" w:themeColor="text1"/>
          <w:sz w:val="20"/>
          <w:szCs w:val="20"/>
        </w:rPr>
      </w:pPr>
    </w:p>
    <w:p w14:paraId="03DC3233" w14:textId="77777777" w:rsidR="006C243B" w:rsidRPr="005645E5" w:rsidRDefault="006C243B" w:rsidP="00B21AC7">
      <w:pPr>
        <w:spacing w:after="0"/>
        <w:jc w:val="both"/>
        <w:rPr>
          <w:rFonts w:ascii="Arial" w:hAnsi="Arial" w:cs="Arial"/>
          <w:b/>
          <w:color w:val="000000" w:themeColor="text1"/>
          <w:sz w:val="20"/>
          <w:szCs w:val="20"/>
          <w:u w:val="single"/>
        </w:rPr>
      </w:pPr>
    </w:p>
    <w:p w14:paraId="317E7604" w14:textId="0C163F0B" w:rsidR="006C243B" w:rsidRPr="005645E5" w:rsidRDefault="006C243B" w:rsidP="0053194F">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nevladnih organizacij</w:t>
      </w:r>
    </w:p>
    <w:p w14:paraId="5B8246BA" w14:textId="77777777" w:rsidR="006C243B" w:rsidRPr="005645E5" w:rsidRDefault="006C243B" w:rsidP="00C44CBA">
      <w:pPr>
        <w:spacing w:after="0" w:line="240" w:lineRule="auto"/>
        <w:rPr>
          <w:rStyle w:val="Poudarek"/>
          <w:rFonts w:cs="Arial"/>
          <w:color w:val="000000" w:themeColor="text1"/>
          <w:szCs w:val="20"/>
        </w:rPr>
      </w:pPr>
      <w:r w:rsidRPr="005645E5">
        <w:rPr>
          <w:rStyle w:val="Poudarek"/>
          <w:rFonts w:cs="Arial"/>
          <w:color w:val="000000" w:themeColor="text1"/>
          <w:szCs w:val="20"/>
        </w:rPr>
        <w:t>NSIOS</w:t>
      </w:r>
    </w:p>
    <w:p w14:paraId="2FE02E27" w14:textId="77777777" w:rsidR="006C243B" w:rsidRPr="005645E5" w:rsidRDefault="006C243B" w:rsidP="00C44CBA">
      <w:pPr>
        <w:spacing w:after="0" w:line="240" w:lineRule="auto"/>
        <w:rPr>
          <w:rStyle w:val="Poudarek"/>
          <w:rFonts w:cs="Arial"/>
          <w:color w:val="000000" w:themeColor="text1"/>
          <w:szCs w:val="20"/>
        </w:rPr>
      </w:pPr>
    </w:p>
    <w:p w14:paraId="46576D2D" w14:textId="77777777" w:rsidR="006C243B" w:rsidRPr="005645E5" w:rsidRDefault="006C243B" w:rsidP="00CE23A4">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Programi</w:t>
      </w:r>
    </w:p>
    <w:p w14:paraId="23043D7A" w14:textId="77777777" w:rsidR="006C243B" w:rsidRPr="005645E5" w:rsidRDefault="006C243B" w:rsidP="00C44CBA">
      <w:pPr>
        <w:spacing w:after="0" w:line="240" w:lineRule="auto"/>
        <w:rPr>
          <w:rStyle w:val="Poudarek"/>
          <w:rFonts w:cs="Arial"/>
          <w:color w:val="000000" w:themeColor="text1"/>
          <w:szCs w:val="20"/>
        </w:rPr>
      </w:pPr>
    </w:p>
    <w:p w14:paraId="74B73AE6" w14:textId="062487CF" w:rsidR="006C243B" w:rsidRPr="005645E5" w:rsidRDefault="006C243B" w:rsidP="00CE23A4">
      <w:pPr>
        <w:spacing w:after="0" w:line="240" w:lineRule="auto"/>
        <w:jc w:val="both"/>
        <w:rPr>
          <w:rStyle w:val="Poudarek"/>
          <w:rFonts w:cs="Arial"/>
          <w:b w:val="0"/>
          <w:bCs/>
          <w:color w:val="000000" w:themeColor="text1"/>
          <w:szCs w:val="20"/>
        </w:rPr>
      </w:pPr>
      <w:r w:rsidRPr="005645E5">
        <w:rPr>
          <w:rStyle w:val="Poudarek"/>
          <w:rFonts w:cs="Arial"/>
          <w:color w:val="000000" w:themeColor="text1"/>
          <w:szCs w:val="20"/>
        </w:rPr>
        <w:t>NSIOS</w:t>
      </w:r>
      <w:r w:rsidRPr="005645E5">
        <w:rPr>
          <w:rStyle w:val="Poudarek"/>
          <w:rFonts w:cs="Arial"/>
          <w:b w:val="0"/>
          <w:bCs/>
          <w:color w:val="000000" w:themeColor="text1"/>
          <w:szCs w:val="20"/>
        </w:rPr>
        <w:t xml:space="preserve"> poroča, da so s partnerji v okviru projekta Evropsk</w:t>
      </w:r>
      <w:r w:rsidR="00665A28">
        <w:rPr>
          <w:rStyle w:val="Poudarek"/>
          <w:rFonts w:cs="Arial"/>
          <w:b w:val="0"/>
          <w:bCs/>
          <w:color w:val="000000" w:themeColor="text1"/>
          <w:szCs w:val="20"/>
        </w:rPr>
        <w:t>a</w:t>
      </w:r>
      <w:r w:rsidRPr="005645E5">
        <w:rPr>
          <w:rStyle w:val="Poudarek"/>
          <w:rFonts w:cs="Arial"/>
          <w:b w:val="0"/>
          <w:bCs/>
          <w:color w:val="000000" w:themeColor="text1"/>
          <w:szCs w:val="20"/>
        </w:rPr>
        <w:t xml:space="preserve"> kartic</w:t>
      </w:r>
      <w:r w:rsidR="00665A28">
        <w:rPr>
          <w:rStyle w:val="Poudarek"/>
          <w:rFonts w:cs="Arial"/>
          <w:b w:val="0"/>
          <w:bCs/>
          <w:color w:val="000000" w:themeColor="text1"/>
          <w:szCs w:val="20"/>
        </w:rPr>
        <w:t>a</w:t>
      </w:r>
      <w:r w:rsidRPr="005645E5">
        <w:rPr>
          <w:rStyle w:val="Poudarek"/>
          <w:rFonts w:cs="Arial"/>
          <w:b w:val="0"/>
          <w:bCs/>
          <w:color w:val="000000" w:themeColor="text1"/>
          <w:szCs w:val="20"/>
        </w:rPr>
        <w:t xml:space="preserve"> ugodnosti za invalide vzdrževali interaktivno </w:t>
      </w:r>
      <w:r>
        <w:rPr>
          <w:rStyle w:val="Poudarek"/>
          <w:rFonts w:cs="Arial"/>
          <w:b w:val="0"/>
          <w:bCs/>
          <w:color w:val="000000" w:themeColor="text1"/>
          <w:szCs w:val="20"/>
        </w:rPr>
        <w:t>zbirk</w:t>
      </w:r>
      <w:r w:rsidRPr="005645E5">
        <w:rPr>
          <w:rStyle w:val="Poudarek"/>
          <w:rFonts w:cs="Arial"/>
          <w:b w:val="0"/>
          <w:bCs/>
          <w:color w:val="000000" w:themeColor="text1"/>
          <w:szCs w:val="20"/>
        </w:rPr>
        <w:t xml:space="preserve">o podatkov ponudnikov ugodnosti za invalide v Sloveniji tudi s področja kulture in ponudnike ozaveščali o pomenu zagotavljanja dostopnosti za invalide. Sicer imajo pomembno vlogo na področju spodbujanja kulturno-umetniškega udejstvovanja invalidov in predstavitve njihovega ustvarjanja širši javnosti prav invalidske organizacije </w:t>
      </w:r>
      <w:r w:rsidRPr="005645E5">
        <w:rPr>
          <w:rStyle w:val="Poudarek"/>
          <w:b w:val="0"/>
          <w:bCs/>
          <w:color w:val="000000" w:themeColor="text1"/>
          <w:szCs w:val="20"/>
        </w:rPr>
        <w:t>(</w:t>
      </w:r>
      <w:r w:rsidRPr="005645E5">
        <w:rPr>
          <w:rStyle w:val="Poudarek"/>
          <w:i/>
          <w:iCs w:val="0"/>
          <w:color w:val="000000" w:themeColor="text1"/>
          <w:szCs w:val="20"/>
        </w:rPr>
        <w:t>NSIOS</w:t>
      </w:r>
      <w:r w:rsidRPr="005645E5">
        <w:rPr>
          <w:rStyle w:val="Poudarek"/>
          <w:b w:val="0"/>
          <w:bCs/>
          <w:i/>
          <w:iCs w:val="0"/>
          <w:color w:val="000000" w:themeColor="text1"/>
          <w:szCs w:val="20"/>
        </w:rPr>
        <w:t>, ukrep 8.1</w:t>
      </w:r>
      <w:r w:rsidRPr="005645E5">
        <w:rPr>
          <w:rStyle w:val="Poudarek"/>
          <w:b w:val="0"/>
          <w:bCs/>
          <w:color w:val="000000" w:themeColor="text1"/>
          <w:szCs w:val="20"/>
        </w:rPr>
        <w:t>).</w:t>
      </w:r>
    </w:p>
    <w:p w14:paraId="345B71A2" w14:textId="77777777" w:rsidR="006C243B" w:rsidRPr="005645E5" w:rsidRDefault="006C243B" w:rsidP="00B21AC7">
      <w:pPr>
        <w:spacing w:after="0"/>
        <w:rPr>
          <w:rFonts w:ascii="Arial" w:hAnsi="Arial" w:cs="Arial"/>
          <w:b/>
          <w:color w:val="000000" w:themeColor="text1"/>
          <w:sz w:val="20"/>
          <w:szCs w:val="20"/>
          <w:highlight w:val="cyan"/>
        </w:rPr>
      </w:pPr>
    </w:p>
    <w:p w14:paraId="332312DE" w14:textId="77777777" w:rsidR="006C243B" w:rsidRPr="005645E5" w:rsidRDefault="006C243B" w:rsidP="00B21AC7">
      <w:pPr>
        <w:spacing w:after="0"/>
        <w:rPr>
          <w:rFonts w:ascii="Arial" w:hAnsi="Arial" w:cs="Arial"/>
          <w:b/>
          <w:color w:val="000000" w:themeColor="text1"/>
          <w:sz w:val="20"/>
          <w:szCs w:val="20"/>
          <w:highlight w:val="cyan"/>
        </w:rPr>
      </w:pPr>
    </w:p>
    <w:p w14:paraId="63979F45"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4AC604FD" w14:textId="427AD5E2"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8</w:t>
      </w:r>
    </w:p>
    <w:p w14:paraId="29BA3F78"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6921A519" w14:textId="2AE93754"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 xml:space="preserve">V letu 2022 se je nadaljevalo izvajanje leta 2021 sprejete Resolucije o nacionalnem programu za jezikovno politiko 2021–2025, v kateri imata svoji poglavji dve pomembni področji: </w:t>
      </w:r>
      <w:r>
        <w:rPr>
          <w:rFonts w:ascii="Arial" w:hAnsi="Arial" w:cs="Arial"/>
          <w:bCs/>
          <w:snapToGrid w:val="0"/>
          <w:color w:val="000000" w:themeColor="text1"/>
          <w:sz w:val="20"/>
          <w:szCs w:val="20"/>
        </w:rPr>
        <w:t>SZJ</w:t>
      </w:r>
      <w:r w:rsidRPr="005645E5">
        <w:rPr>
          <w:rFonts w:ascii="Arial" w:hAnsi="Arial" w:cs="Arial"/>
          <w:bCs/>
          <w:snapToGrid w:val="0"/>
          <w:color w:val="000000" w:themeColor="text1"/>
          <w:sz w:val="20"/>
          <w:szCs w:val="20"/>
        </w:rPr>
        <w:t xml:space="preserve">, katerega cilj je razvijanje sporazumevalne zmožnosti v </w:t>
      </w:r>
      <w:r w:rsidR="006A4AE5" w:rsidRPr="006A4AE5">
        <w:rPr>
          <w:rFonts w:ascii="Arial" w:hAnsi="Arial" w:cs="Arial"/>
          <w:bCs/>
          <w:snapToGrid w:val="0"/>
          <w:color w:val="000000" w:themeColor="text1"/>
          <w:sz w:val="20"/>
          <w:szCs w:val="20"/>
        </w:rPr>
        <w:t>slovenskem znakovnem jeziku</w:t>
      </w:r>
      <w:r w:rsidR="00665A28">
        <w:rPr>
          <w:rFonts w:ascii="Arial" w:hAnsi="Arial" w:cs="Arial"/>
          <w:bCs/>
          <w:snapToGrid w:val="0"/>
          <w:color w:val="000000" w:themeColor="text1"/>
          <w:sz w:val="20"/>
          <w:szCs w:val="20"/>
        </w:rPr>
        <w:t>,</w:t>
      </w:r>
      <w:r w:rsidRPr="005645E5">
        <w:rPr>
          <w:rFonts w:ascii="Arial" w:hAnsi="Arial" w:cs="Arial"/>
          <w:bCs/>
          <w:snapToGrid w:val="0"/>
          <w:color w:val="000000" w:themeColor="text1"/>
          <w:sz w:val="20"/>
          <w:szCs w:val="20"/>
        </w:rPr>
        <w:t xml:space="preserve"> </w:t>
      </w:r>
      <w:r w:rsidR="00665A28">
        <w:rPr>
          <w:rFonts w:ascii="Arial" w:hAnsi="Arial" w:cs="Arial"/>
          <w:bCs/>
          <w:snapToGrid w:val="0"/>
          <w:color w:val="000000" w:themeColor="text1"/>
          <w:sz w:val="20"/>
          <w:szCs w:val="20"/>
        </w:rPr>
        <w:t xml:space="preserve">in </w:t>
      </w:r>
      <w:r w:rsidRPr="005645E5">
        <w:rPr>
          <w:rFonts w:ascii="Arial" w:hAnsi="Arial" w:cs="Arial"/>
          <w:bCs/>
          <w:snapToGrid w:val="0"/>
          <w:color w:val="000000" w:themeColor="text1"/>
          <w:sz w:val="20"/>
          <w:szCs w:val="20"/>
        </w:rPr>
        <w:t>prilagojeni načini sporazumevanja, kater</w:t>
      </w:r>
      <w:r>
        <w:rPr>
          <w:rFonts w:ascii="Arial" w:hAnsi="Arial" w:cs="Arial"/>
          <w:bCs/>
          <w:snapToGrid w:val="0"/>
          <w:color w:val="000000" w:themeColor="text1"/>
          <w:sz w:val="20"/>
          <w:szCs w:val="20"/>
        </w:rPr>
        <w:t>ih</w:t>
      </w:r>
      <w:r w:rsidRPr="005645E5">
        <w:rPr>
          <w:rFonts w:ascii="Arial" w:hAnsi="Arial" w:cs="Arial"/>
          <w:bCs/>
          <w:snapToGrid w:val="0"/>
          <w:color w:val="000000" w:themeColor="text1"/>
          <w:sz w:val="20"/>
          <w:szCs w:val="20"/>
        </w:rPr>
        <w:t xml:space="preserve"> cilj je razvijanje in krepitev sporazumevalne zmožnosti različnih skupin prebivalcev. </w:t>
      </w:r>
    </w:p>
    <w:p w14:paraId="4AC7AD5D"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6952973C" w14:textId="1A15189B"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eastAsia="Calibri" w:hAnsi="Arial" w:cs="Arial"/>
          <w:sz w:val="20"/>
          <w:szCs w:val="20"/>
        </w:rPr>
      </w:pPr>
      <w:r w:rsidRPr="005645E5">
        <w:rPr>
          <w:rFonts w:ascii="Arial" w:eastAsia="Calibri" w:hAnsi="Arial" w:cs="Arial"/>
          <w:sz w:val="20"/>
          <w:szCs w:val="20"/>
        </w:rPr>
        <w:lastRenderedPageBreak/>
        <w:t>V letu 2022 je bilo v okviru rednega letnega Javnega razpis</w:t>
      </w:r>
      <w:r w:rsidR="00665A28">
        <w:rPr>
          <w:rFonts w:ascii="Arial" w:eastAsia="Calibri" w:hAnsi="Arial" w:cs="Arial"/>
          <w:sz w:val="20"/>
          <w:szCs w:val="20"/>
        </w:rPr>
        <w:t>a</w:t>
      </w:r>
      <w:r w:rsidRPr="005645E5">
        <w:rPr>
          <w:rFonts w:ascii="Arial" w:eastAsia="Calibri" w:hAnsi="Arial" w:cs="Arial"/>
          <w:sz w:val="20"/>
          <w:szCs w:val="20"/>
        </w:rPr>
        <w:t xml:space="preserve"> za izbor kulturnih projektov za razširjanje programskih vsebin, namenjenih senzorno oviranim v njim prilagojenih tehnikah, ter za razvoj tehnične infrastrukture, namenjene senzorno oviranim, sofinanciranih 13 projektov, ki jih med drugimi izvajajo tudi invalidske organizacije.</w:t>
      </w:r>
    </w:p>
    <w:p w14:paraId="2080B975"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eastAsia="Calibri" w:hAnsi="Arial" w:cs="Arial"/>
          <w:sz w:val="20"/>
          <w:szCs w:val="20"/>
        </w:rPr>
      </w:pPr>
    </w:p>
    <w:p w14:paraId="05577D1F" w14:textId="7BC5C1E8"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bookmarkStart w:id="107" w:name="_Hlk135047155"/>
      <w:r w:rsidRPr="005645E5">
        <w:rPr>
          <w:rFonts w:ascii="Arial" w:hAnsi="Arial" w:cs="Arial"/>
          <w:bCs/>
          <w:snapToGrid w:val="0"/>
          <w:color w:val="000000" w:themeColor="text1"/>
          <w:sz w:val="20"/>
          <w:szCs w:val="20"/>
        </w:rPr>
        <w:t>V okviru projekta Evropsk</w:t>
      </w:r>
      <w:r w:rsidR="00665A28">
        <w:rPr>
          <w:rFonts w:ascii="Arial" w:hAnsi="Arial" w:cs="Arial"/>
          <w:bCs/>
          <w:snapToGrid w:val="0"/>
          <w:color w:val="000000" w:themeColor="text1"/>
          <w:sz w:val="20"/>
          <w:szCs w:val="20"/>
        </w:rPr>
        <w:t>a</w:t>
      </w:r>
      <w:r w:rsidRPr="005645E5">
        <w:rPr>
          <w:rFonts w:ascii="Arial" w:hAnsi="Arial" w:cs="Arial"/>
          <w:bCs/>
          <w:snapToGrid w:val="0"/>
          <w:color w:val="000000" w:themeColor="text1"/>
          <w:sz w:val="20"/>
          <w:szCs w:val="20"/>
        </w:rPr>
        <w:t xml:space="preserve"> kartic</w:t>
      </w:r>
      <w:r w:rsidR="00665A28">
        <w:rPr>
          <w:rFonts w:ascii="Arial" w:hAnsi="Arial" w:cs="Arial"/>
          <w:bCs/>
          <w:snapToGrid w:val="0"/>
          <w:color w:val="000000" w:themeColor="text1"/>
          <w:sz w:val="20"/>
          <w:szCs w:val="20"/>
        </w:rPr>
        <w:t>a</w:t>
      </w:r>
      <w:r w:rsidRPr="005645E5">
        <w:rPr>
          <w:rFonts w:ascii="Arial" w:hAnsi="Arial" w:cs="Arial"/>
          <w:bCs/>
          <w:snapToGrid w:val="0"/>
          <w:color w:val="000000" w:themeColor="text1"/>
          <w:sz w:val="20"/>
          <w:szCs w:val="20"/>
        </w:rPr>
        <w:t xml:space="preserve"> ugodnosti za invalide je bila vzdrževana interaktivna </w:t>
      </w:r>
      <w:r>
        <w:rPr>
          <w:rFonts w:ascii="Arial" w:hAnsi="Arial" w:cs="Arial"/>
          <w:bCs/>
          <w:snapToGrid w:val="0"/>
          <w:color w:val="000000" w:themeColor="text1"/>
          <w:sz w:val="20"/>
          <w:szCs w:val="20"/>
        </w:rPr>
        <w:t>zbirk</w:t>
      </w:r>
      <w:r w:rsidRPr="005645E5">
        <w:rPr>
          <w:rFonts w:ascii="Arial" w:hAnsi="Arial" w:cs="Arial"/>
          <w:bCs/>
          <w:snapToGrid w:val="0"/>
          <w:color w:val="000000" w:themeColor="text1"/>
          <w:sz w:val="20"/>
          <w:szCs w:val="20"/>
        </w:rPr>
        <w:t>a podatkov ponudnikov ugodnosti za invalide v Sloveniji tudi s področja kulture.</w:t>
      </w:r>
    </w:p>
    <w:bookmarkEnd w:id="107"/>
    <w:p w14:paraId="0867C9E9" w14:textId="77777777" w:rsidR="006C243B" w:rsidRPr="005645E5" w:rsidRDefault="006C243B" w:rsidP="00B21AC7">
      <w:pPr>
        <w:spacing w:after="0"/>
        <w:jc w:val="both"/>
        <w:rPr>
          <w:rFonts w:ascii="Arial" w:hAnsi="Arial" w:cs="Arial"/>
          <w:b/>
          <w:bCs/>
          <w:snapToGrid w:val="0"/>
          <w:color w:val="000000" w:themeColor="text1"/>
          <w:sz w:val="20"/>
          <w:szCs w:val="20"/>
          <w:highlight w:val="yellow"/>
          <w:u w:val="single"/>
          <w:lang w:eastAsia="x-none"/>
        </w:rPr>
      </w:pPr>
    </w:p>
    <w:p w14:paraId="10B9933D" w14:textId="77777777" w:rsidR="006C243B" w:rsidRPr="005645E5" w:rsidRDefault="006C243B" w:rsidP="00B21AC7">
      <w:pPr>
        <w:spacing w:after="0"/>
        <w:jc w:val="both"/>
        <w:rPr>
          <w:rFonts w:ascii="Arial" w:hAnsi="Arial" w:cs="Arial"/>
          <w:b/>
          <w:bCs/>
          <w:snapToGrid w:val="0"/>
          <w:color w:val="000000" w:themeColor="text1"/>
          <w:sz w:val="20"/>
          <w:szCs w:val="20"/>
          <w:highlight w:val="yellow"/>
          <w:u w:val="single"/>
          <w:lang w:eastAsia="x-none"/>
        </w:rPr>
      </w:pPr>
    </w:p>
    <w:p w14:paraId="3A52495A" w14:textId="6DF2B96C" w:rsidR="006C243B" w:rsidRPr="005645E5" w:rsidRDefault="006C243B" w:rsidP="00B21AC7">
      <w:pPr>
        <w:pStyle w:val="IRSSVNaslov2"/>
        <w:rPr>
          <w:color w:val="000000" w:themeColor="text1"/>
          <w:lang w:val="sl-SI"/>
        </w:rPr>
      </w:pPr>
      <w:r w:rsidRPr="005645E5">
        <w:rPr>
          <w:color w:val="000000" w:themeColor="text1"/>
          <w:lang w:val="sl-SI"/>
        </w:rPr>
        <w:br w:type="page"/>
      </w:r>
      <w:bookmarkStart w:id="108" w:name="_Toc135047790"/>
      <w:bookmarkStart w:id="109" w:name="_Hlk35380659"/>
      <w:r w:rsidRPr="005645E5">
        <w:rPr>
          <w:color w:val="000000" w:themeColor="text1"/>
          <w:lang w:val="sl-SI"/>
        </w:rPr>
        <w:lastRenderedPageBreak/>
        <w:t>CILJ 9: ŠPORT IN PROSTOČASNE DEJAVNOSTI</w:t>
      </w:r>
      <w:bookmarkEnd w:id="108"/>
    </w:p>
    <w:p w14:paraId="01D4D266" w14:textId="77777777" w:rsidR="006C243B" w:rsidRPr="005645E5" w:rsidRDefault="006C243B" w:rsidP="00B21AC7">
      <w:pPr>
        <w:spacing w:after="0"/>
        <w:jc w:val="both"/>
        <w:rPr>
          <w:rFonts w:ascii="Arial" w:hAnsi="Arial" w:cs="Arial"/>
          <w:b/>
          <w:snapToGrid w:val="0"/>
          <w:color w:val="000000" w:themeColor="text1"/>
          <w:sz w:val="20"/>
          <w:szCs w:val="20"/>
        </w:rPr>
      </w:pPr>
    </w:p>
    <w:p w14:paraId="5C983838"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56B199C8" w14:textId="77777777" w:rsidR="006C243B" w:rsidRPr="005645E5" w:rsidRDefault="006C243B" w:rsidP="00B21AC7">
      <w:pPr>
        <w:spacing w:after="0"/>
        <w:jc w:val="both"/>
        <w:rPr>
          <w:rFonts w:ascii="Arial" w:hAnsi="Arial" w:cs="Arial"/>
          <w:b/>
          <w:snapToGrid w:val="0"/>
          <w:color w:val="000000" w:themeColor="text1"/>
          <w:sz w:val="20"/>
          <w:szCs w:val="20"/>
        </w:rPr>
      </w:pPr>
    </w:p>
    <w:p w14:paraId="76656B8A" w14:textId="68C166DF" w:rsidR="006C243B" w:rsidRPr="005645E5" w:rsidRDefault="006C243B" w:rsidP="00217C1C">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Osnovni namen športnih in prostočasnih dejavnosti je kar najbolj </w:t>
      </w:r>
      <w:r>
        <w:rPr>
          <w:rFonts w:ascii="Arial" w:hAnsi="Arial" w:cs="Arial"/>
          <w:snapToGrid w:val="0"/>
          <w:color w:val="000000" w:themeColor="text1"/>
          <w:sz w:val="20"/>
          <w:szCs w:val="20"/>
        </w:rPr>
        <w:t>izboljšati</w:t>
      </w:r>
      <w:r w:rsidRPr="005645E5">
        <w:rPr>
          <w:rFonts w:ascii="Arial" w:hAnsi="Arial" w:cs="Arial"/>
          <w:snapToGrid w:val="0"/>
          <w:color w:val="000000" w:themeColor="text1"/>
          <w:sz w:val="20"/>
          <w:szCs w:val="20"/>
        </w:rPr>
        <w:t xml:space="preserve"> psihosomatski status, preventiv</w:t>
      </w:r>
      <w:r>
        <w:rPr>
          <w:rFonts w:ascii="Arial" w:hAnsi="Arial" w:cs="Arial"/>
          <w:snapToGrid w:val="0"/>
          <w:color w:val="000000" w:themeColor="text1"/>
          <w:sz w:val="20"/>
          <w:szCs w:val="20"/>
        </w:rPr>
        <w:t>o</w:t>
      </w:r>
      <w:r w:rsidRPr="005645E5">
        <w:rPr>
          <w:rFonts w:ascii="Arial" w:hAnsi="Arial" w:cs="Arial"/>
          <w:snapToGrid w:val="0"/>
          <w:color w:val="000000" w:themeColor="text1"/>
          <w:sz w:val="20"/>
          <w:szCs w:val="20"/>
        </w:rPr>
        <w:t>,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2BDB7DD4" w14:textId="77777777" w:rsidR="006C243B" w:rsidRPr="005645E5" w:rsidRDefault="006C243B" w:rsidP="00217C1C">
      <w:pPr>
        <w:spacing w:after="0"/>
        <w:jc w:val="both"/>
        <w:rPr>
          <w:rFonts w:ascii="Arial" w:hAnsi="Arial" w:cs="Arial"/>
          <w:snapToGrid w:val="0"/>
          <w:color w:val="000000" w:themeColor="text1"/>
          <w:sz w:val="20"/>
          <w:szCs w:val="20"/>
        </w:rPr>
      </w:pPr>
    </w:p>
    <w:p w14:paraId="1E76E8B0" w14:textId="3DC1183A" w:rsidR="006C243B" w:rsidRPr="005645E5" w:rsidRDefault="006C243B" w:rsidP="00217C1C">
      <w:pPr>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 xml:space="preserve">Zagotavljati je treba uresničevanje ukrepov, ki bodo invalidom pri športu in prostočasnih dejavnostih dajali enake možnosti in </w:t>
      </w:r>
      <w:r w:rsidR="00665A28">
        <w:rPr>
          <w:rFonts w:ascii="Arial" w:hAnsi="Arial" w:cs="Arial"/>
          <w:bCs/>
          <w:snapToGrid w:val="0"/>
          <w:color w:val="000000" w:themeColor="text1"/>
          <w:sz w:val="20"/>
          <w:szCs w:val="20"/>
        </w:rPr>
        <w:t xml:space="preserve">jim </w:t>
      </w:r>
      <w:r w:rsidR="00665A28" w:rsidRPr="005645E5">
        <w:rPr>
          <w:rFonts w:ascii="Arial" w:hAnsi="Arial" w:cs="Arial"/>
          <w:bCs/>
          <w:snapToGrid w:val="0"/>
          <w:color w:val="000000" w:themeColor="text1"/>
          <w:sz w:val="20"/>
          <w:szCs w:val="20"/>
        </w:rPr>
        <w:t>izboljša</w:t>
      </w:r>
      <w:r w:rsidR="00665A28">
        <w:rPr>
          <w:rFonts w:ascii="Arial" w:hAnsi="Arial" w:cs="Arial"/>
          <w:bCs/>
          <w:snapToGrid w:val="0"/>
          <w:color w:val="000000" w:themeColor="text1"/>
          <w:sz w:val="20"/>
          <w:szCs w:val="20"/>
        </w:rPr>
        <w:t>li</w:t>
      </w:r>
      <w:r w:rsidR="00665A28" w:rsidRPr="005645E5">
        <w:rPr>
          <w:rFonts w:ascii="Arial" w:hAnsi="Arial" w:cs="Arial"/>
          <w:bCs/>
          <w:snapToGrid w:val="0"/>
          <w:color w:val="000000" w:themeColor="text1"/>
          <w:sz w:val="20"/>
          <w:szCs w:val="20"/>
        </w:rPr>
        <w:t xml:space="preserve"> </w:t>
      </w:r>
      <w:r w:rsidRPr="005645E5">
        <w:rPr>
          <w:rFonts w:ascii="Arial" w:hAnsi="Arial" w:cs="Arial"/>
          <w:bCs/>
          <w:snapToGrid w:val="0"/>
          <w:color w:val="000000" w:themeColor="text1"/>
          <w:sz w:val="20"/>
          <w:szCs w:val="20"/>
        </w:rPr>
        <w:t>kakovost življenja. Zato jim je treba omogočiti tudi dostop do krajev, v katerih potekajo športne in prostočasne dejavnosti. Šport in prosti čas morata postati sestavni del rehabilitacije invalida, ne glede na vrsto in stopnjo njegove invalidnosti, starost ali telesn</w:t>
      </w:r>
      <w:r>
        <w:rPr>
          <w:rFonts w:ascii="Arial" w:hAnsi="Arial" w:cs="Arial"/>
          <w:bCs/>
          <w:snapToGrid w:val="0"/>
          <w:color w:val="000000" w:themeColor="text1"/>
          <w:sz w:val="20"/>
          <w:szCs w:val="20"/>
        </w:rPr>
        <w:t>o</w:t>
      </w:r>
      <w:r w:rsidRPr="005645E5">
        <w:rPr>
          <w:rFonts w:ascii="Arial" w:hAnsi="Arial" w:cs="Arial"/>
          <w:bCs/>
          <w:snapToGrid w:val="0"/>
          <w:color w:val="000000" w:themeColor="text1"/>
          <w:sz w:val="20"/>
          <w:szCs w:val="20"/>
        </w:rPr>
        <w:t xml:space="preserve"> zmogljivost, saj je rekreacijo treba prilagajati njegovim posebnim potrebam.</w:t>
      </w:r>
    </w:p>
    <w:p w14:paraId="52C96407" w14:textId="77777777" w:rsidR="006C243B" w:rsidRPr="005645E5" w:rsidRDefault="006C243B" w:rsidP="00217C1C">
      <w:pPr>
        <w:spacing w:after="0"/>
        <w:jc w:val="both"/>
        <w:rPr>
          <w:rFonts w:ascii="Arial" w:hAnsi="Arial" w:cs="Arial"/>
          <w:bCs/>
          <w:snapToGrid w:val="0"/>
          <w:color w:val="000000" w:themeColor="text1"/>
          <w:sz w:val="20"/>
          <w:szCs w:val="20"/>
        </w:rPr>
      </w:pPr>
    </w:p>
    <w:p w14:paraId="130F544F" w14:textId="33CB4BFA" w:rsidR="006C243B" w:rsidRPr="005645E5" w:rsidRDefault="006C243B" w:rsidP="00217C1C">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Ukrepi</w:t>
      </w:r>
    </w:p>
    <w:p w14:paraId="4E222687" w14:textId="192E86AC" w:rsidR="006C243B" w:rsidRPr="005645E5" w:rsidRDefault="006C243B" w:rsidP="006C243B">
      <w:pPr>
        <w:numPr>
          <w:ilvl w:val="1"/>
          <w:numId w:val="8"/>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uvajanje védenja o posebnostih športa invalidov v izobraževalne programe strokovnih športnih strokovnjakov, </w:t>
      </w:r>
      <w:r w:rsidR="00665A28">
        <w:rPr>
          <w:rFonts w:ascii="Arial" w:hAnsi="Arial" w:cs="Arial"/>
          <w:snapToGrid w:val="0"/>
          <w:color w:val="000000" w:themeColor="text1"/>
          <w:sz w:val="20"/>
          <w:szCs w:val="20"/>
        </w:rPr>
        <w:t xml:space="preserve">s tem pa </w:t>
      </w:r>
      <w:r w:rsidRPr="005645E5">
        <w:rPr>
          <w:rFonts w:ascii="Arial" w:hAnsi="Arial" w:cs="Arial"/>
          <w:snapToGrid w:val="0"/>
          <w:color w:val="000000" w:themeColor="text1"/>
          <w:sz w:val="20"/>
          <w:szCs w:val="20"/>
        </w:rPr>
        <w:t>zagotoviti kakovostno športno vzgojo za invalide;</w:t>
      </w:r>
    </w:p>
    <w:p w14:paraId="0F2CDBFE" w14:textId="77777777" w:rsidR="006C243B" w:rsidRPr="005645E5" w:rsidRDefault="006C243B" w:rsidP="006C243B">
      <w:pPr>
        <w:numPr>
          <w:ilvl w:val="1"/>
          <w:numId w:val="8"/>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dostopnost športnih objektov invalidom, ki se ukvarjajo s športom, in invalidom, ki športne prireditve obiskujejo kot gledalci (vhod, sanitarije, oznake, informacije in komunikacije);</w:t>
      </w:r>
    </w:p>
    <w:p w14:paraId="470055AC" w14:textId="77777777" w:rsidR="006C243B" w:rsidRPr="005645E5" w:rsidRDefault="006C243B" w:rsidP="006C243B">
      <w:pPr>
        <w:numPr>
          <w:ilvl w:val="1"/>
          <w:numId w:val="8"/>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spodbujanje rekreativnih dejavnosti v invalidskih organizacijah in drugih društvih, primernih vrsti ali stopnji invalidnosti in starosti invalida;</w:t>
      </w:r>
    </w:p>
    <w:p w14:paraId="72E37C60" w14:textId="77777777" w:rsidR="006C243B" w:rsidRPr="005645E5" w:rsidRDefault="006C243B" w:rsidP="006C243B">
      <w:pPr>
        <w:numPr>
          <w:ilvl w:val="1"/>
          <w:numId w:val="8"/>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color w:val="000000" w:themeColor="text1"/>
          <w:sz w:val="20"/>
          <w:szCs w:val="20"/>
        </w:rPr>
        <w:t>učenje športnih elementov naj postane sestavni del izobraževanja in rehabilitacije vseh invalidov;</w:t>
      </w:r>
    </w:p>
    <w:p w14:paraId="1C27675D" w14:textId="77777777" w:rsidR="006C243B" w:rsidRPr="005645E5" w:rsidRDefault="006C243B" w:rsidP="006C243B">
      <w:pPr>
        <w:numPr>
          <w:ilvl w:val="1"/>
          <w:numId w:val="8"/>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spodbujanje izvajanja panožnih športnih tekmovanj za vse invalide na ravni države (v šolskem sistemu);</w:t>
      </w:r>
    </w:p>
    <w:p w14:paraId="2EB51142" w14:textId="46887AB0" w:rsidR="006C243B" w:rsidRPr="005645E5" w:rsidRDefault="006C243B" w:rsidP="006C243B">
      <w:pPr>
        <w:numPr>
          <w:ilvl w:val="1"/>
          <w:numId w:val="8"/>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statusno/pravno izenačevanje športnikov in športnikov invalidov (kategorizacija, </w:t>
      </w:r>
      <w:r>
        <w:rPr>
          <w:rFonts w:ascii="Arial" w:hAnsi="Arial" w:cs="Arial"/>
          <w:snapToGrid w:val="0"/>
          <w:color w:val="000000" w:themeColor="text1"/>
          <w:sz w:val="20"/>
          <w:szCs w:val="20"/>
        </w:rPr>
        <w:t>ugodnosti</w:t>
      </w:r>
      <w:r w:rsidRPr="005645E5">
        <w:rPr>
          <w:rFonts w:ascii="Arial" w:hAnsi="Arial" w:cs="Arial"/>
          <w:snapToGrid w:val="0"/>
          <w:color w:val="000000" w:themeColor="text1"/>
          <w:sz w:val="20"/>
          <w:szCs w:val="20"/>
        </w:rPr>
        <w:t xml:space="preserve"> …).</w:t>
      </w:r>
    </w:p>
    <w:p w14:paraId="7363ECD6" w14:textId="77777777" w:rsidR="006C243B" w:rsidRPr="005645E5" w:rsidRDefault="006C243B" w:rsidP="00B21AC7">
      <w:pPr>
        <w:spacing w:after="0"/>
        <w:jc w:val="both"/>
        <w:rPr>
          <w:rFonts w:ascii="Arial" w:hAnsi="Arial" w:cs="Arial"/>
          <w:b/>
          <w:snapToGrid w:val="0"/>
          <w:color w:val="000000" w:themeColor="text1"/>
          <w:sz w:val="20"/>
          <w:szCs w:val="20"/>
        </w:rPr>
      </w:pPr>
    </w:p>
    <w:p w14:paraId="5B81C21B" w14:textId="7CD77991"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Nosilci</w:t>
      </w:r>
    </w:p>
    <w:p w14:paraId="1C006319" w14:textId="715FA263" w:rsidR="006C243B" w:rsidRPr="005645E5" w:rsidRDefault="006C243B" w:rsidP="006435D8">
      <w:pPr>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MIZŠ, MOP, NIJZ, NSIOS, Zveza Sonček, Olimpijski komite Slovenije – Združenje športnih zvez (v nadaljnjem</w:t>
      </w:r>
      <w:r w:rsidRPr="005645E5">
        <w:rPr>
          <w:rFonts w:ascii="Arial" w:hAnsi="Arial" w:cs="Arial"/>
          <w:snapToGrid w:val="0"/>
          <w:color w:val="000000" w:themeColor="text1"/>
          <w:sz w:val="20"/>
          <w:szCs w:val="20"/>
        </w:rPr>
        <w:t xml:space="preserve"> besedilu</w:t>
      </w:r>
      <w:r w:rsidRPr="005645E5">
        <w:rPr>
          <w:rFonts w:ascii="Arial" w:hAnsi="Arial" w:cs="Arial"/>
          <w:bCs/>
          <w:snapToGrid w:val="0"/>
          <w:color w:val="000000" w:themeColor="text1"/>
          <w:sz w:val="20"/>
          <w:szCs w:val="20"/>
        </w:rPr>
        <w:t>: OKS-ZŠZ)</w:t>
      </w:r>
    </w:p>
    <w:p w14:paraId="55E66F07" w14:textId="77777777" w:rsidR="006C243B" w:rsidRPr="005645E5" w:rsidRDefault="006C243B" w:rsidP="00B21AC7">
      <w:pPr>
        <w:spacing w:after="0"/>
        <w:jc w:val="both"/>
        <w:rPr>
          <w:rFonts w:ascii="Arial" w:hAnsi="Arial" w:cs="Arial"/>
          <w:bCs/>
          <w:snapToGrid w:val="0"/>
          <w:color w:val="000000" w:themeColor="text1"/>
          <w:sz w:val="20"/>
          <w:szCs w:val="20"/>
        </w:rPr>
      </w:pPr>
    </w:p>
    <w:p w14:paraId="043E3B2F" w14:textId="77777777" w:rsidR="006C243B" w:rsidRPr="005645E5" w:rsidRDefault="006C243B" w:rsidP="00B21AC7">
      <w:pPr>
        <w:spacing w:after="0"/>
        <w:jc w:val="both"/>
        <w:rPr>
          <w:rFonts w:ascii="Arial" w:hAnsi="Arial" w:cs="Arial"/>
          <w:bCs/>
          <w:snapToGrid w:val="0"/>
          <w:color w:val="000000" w:themeColor="text1"/>
          <w:sz w:val="20"/>
          <w:szCs w:val="20"/>
        </w:rPr>
      </w:pPr>
    </w:p>
    <w:p w14:paraId="6271332B" w14:textId="7CE5B3C3"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2BC4E232" w14:textId="77777777" w:rsidR="006C243B" w:rsidRPr="005645E5" w:rsidRDefault="006C243B" w:rsidP="00B21AC7">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MOP (poročano pri cilju 3) , MIZŠ, OKS-ZŠZ</w:t>
      </w:r>
    </w:p>
    <w:bookmarkEnd w:id="109"/>
    <w:p w14:paraId="3B266F62" w14:textId="77777777" w:rsidR="006C243B" w:rsidRPr="005645E5" w:rsidRDefault="006C243B" w:rsidP="00B21AC7">
      <w:pPr>
        <w:spacing w:after="0"/>
        <w:jc w:val="both"/>
        <w:rPr>
          <w:rFonts w:ascii="Arial" w:hAnsi="Arial" w:cs="Arial"/>
          <w:b/>
          <w:color w:val="000000" w:themeColor="text1"/>
          <w:sz w:val="20"/>
          <w:szCs w:val="20"/>
          <w:u w:val="single"/>
        </w:rPr>
      </w:pPr>
    </w:p>
    <w:p w14:paraId="4C8BC690" w14:textId="77777777" w:rsidR="006C243B" w:rsidRPr="005645E5" w:rsidRDefault="006C243B" w:rsidP="00B21AC7">
      <w:pPr>
        <w:spacing w:after="0"/>
        <w:jc w:val="both"/>
        <w:rPr>
          <w:rFonts w:ascii="Arial" w:hAnsi="Arial" w:cs="Arial"/>
          <w:color w:val="000000" w:themeColor="text1"/>
          <w:sz w:val="20"/>
          <w:szCs w:val="20"/>
        </w:rPr>
      </w:pPr>
    </w:p>
    <w:p w14:paraId="294D527D"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Programi </w:t>
      </w:r>
    </w:p>
    <w:p w14:paraId="16624687" w14:textId="77777777" w:rsidR="006C243B" w:rsidRPr="005645E5" w:rsidRDefault="006C243B" w:rsidP="00B21AC7">
      <w:pPr>
        <w:spacing w:after="0"/>
        <w:jc w:val="both"/>
        <w:rPr>
          <w:rFonts w:ascii="Arial" w:hAnsi="Arial" w:cs="Arial"/>
          <w:color w:val="000000" w:themeColor="text1"/>
          <w:sz w:val="20"/>
          <w:szCs w:val="20"/>
        </w:rPr>
      </w:pPr>
    </w:p>
    <w:p w14:paraId="53385699" w14:textId="70B913B5" w:rsidR="006C243B" w:rsidRPr="005645E5" w:rsidRDefault="006C243B" w:rsidP="00B8056D">
      <w:pPr>
        <w:autoSpaceDE w:val="0"/>
        <w:autoSpaceDN w:val="0"/>
        <w:adjustRightInd w:val="0"/>
        <w:spacing w:after="0"/>
        <w:jc w:val="both"/>
        <w:rPr>
          <w:rFonts w:ascii="Arial" w:hAnsi="Arial" w:cs="Arial"/>
          <w:bCs/>
          <w:snapToGrid w:val="0"/>
          <w:color w:val="000000" w:themeColor="text1"/>
          <w:sz w:val="20"/>
          <w:szCs w:val="20"/>
        </w:rPr>
      </w:pPr>
      <w:r w:rsidRPr="005645E5">
        <w:rPr>
          <w:rFonts w:ascii="Arial" w:hAnsi="Arial" w:cs="Arial"/>
          <w:b/>
          <w:bCs/>
          <w:iCs/>
          <w:snapToGrid w:val="0"/>
          <w:sz w:val="20"/>
          <w:szCs w:val="20"/>
        </w:rPr>
        <w:t>OKS-ZŠZ in MIZŠ, Direktorat za šport</w:t>
      </w:r>
      <w:r w:rsidRPr="00FC24BD">
        <w:rPr>
          <w:rFonts w:ascii="Arial" w:hAnsi="Arial" w:cs="Arial"/>
          <w:bCs/>
          <w:iCs/>
          <w:snapToGrid w:val="0"/>
          <w:sz w:val="20"/>
          <w:szCs w:val="20"/>
        </w:rPr>
        <w:t xml:space="preserve">, </w:t>
      </w:r>
      <w:r w:rsidRPr="005645E5">
        <w:rPr>
          <w:rFonts w:ascii="Arial" w:hAnsi="Arial" w:cs="Arial"/>
          <w:iCs/>
          <w:snapToGrid w:val="0"/>
          <w:sz w:val="20"/>
          <w:szCs w:val="20"/>
        </w:rPr>
        <w:t>poročata, da se je</w:t>
      </w:r>
      <w:r w:rsidRPr="005645E5">
        <w:rPr>
          <w:rFonts w:ascii="Arial" w:hAnsi="Arial" w:cs="Arial"/>
          <w:b/>
          <w:bCs/>
          <w:iCs/>
          <w:snapToGrid w:val="0"/>
          <w:sz w:val="20"/>
          <w:szCs w:val="20"/>
        </w:rPr>
        <w:t xml:space="preserve"> </w:t>
      </w:r>
      <w:r w:rsidRPr="005645E5">
        <w:rPr>
          <w:rFonts w:ascii="Arial" w:hAnsi="Arial" w:cs="Arial"/>
          <w:bCs/>
          <w:snapToGrid w:val="0"/>
          <w:color w:val="000000" w:themeColor="text1"/>
          <w:sz w:val="20"/>
          <w:szCs w:val="20"/>
        </w:rPr>
        <w:t>statusno izenačevanje športnikov invalidov z drugimi športniki v letu 2022 izražalo na naslednjih področjih:</w:t>
      </w:r>
    </w:p>
    <w:p w14:paraId="335F1635" w14:textId="77777777" w:rsidR="006C243B" w:rsidRPr="005645E5" w:rsidRDefault="006C243B" w:rsidP="00FC24BD">
      <w:pPr>
        <w:pStyle w:val="Odstavekseznama"/>
        <w:numPr>
          <w:ilvl w:val="0"/>
          <w:numId w:val="103"/>
        </w:numPr>
        <w:autoSpaceDE w:val="0"/>
        <w:autoSpaceDN w:val="0"/>
        <w:adjustRightInd w:val="0"/>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kategorizacija športnikov pri OKS</w:t>
      </w:r>
      <w:r>
        <w:rPr>
          <w:rFonts w:ascii="Arial" w:hAnsi="Arial" w:cs="Arial"/>
          <w:bCs/>
          <w:snapToGrid w:val="0"/>
          <w:color w:val="000000" w:themeColor="text1"/>
          <w:sz w:val="20"/>
          <w:szCs w:val="20"/>
        </w:rPr>
        <w:t>-</w:t>
      </w:r>
      <w:r w:rsidRPr="005645E5">
        <w:rPr>
          <w:rFonts w:ascii="Arial" w:hAnsi="Arial" w:cs="Arial"/>
          <w:bCs/>
          <w:snapToGrid w:val="0"/>
          <w:color w:val="000000" w:themeColor="text1"/>
          <w:sz w:val="20"/>
          <w:szCs w:val="20"/>
        </w:rPr>
        <w:t>ZŠZ</w:t>
      </w:r>
      <w:r>
        <w:rPr>
          <w:rFonts w:ascii="Arial" w:hAnsi="Arial" w:cs="Arial"/>
          <w:bCs/>
          <w:snapToGrid w:val="0"/>
          <w:color w:val="000000" w:themeColor="text1"/>
          <w:sz w:val="20"/>
          <w:szCs w:val="20"/>
        </w:rPr>
        <w:t>,</w:t>
      </w:r>
    </w:p>
    <w:p w14:paraId="61E3B4EF" w14:textId="77777777" w:rsidR="006C243B" w:rsidRPr="005645E5" w:rsidRDefault="006C243B" w:rsidP="00FC24BD">
      <w:pPr>
        <w:pStyle w:val="Odstavekseznama"/>
        <w:numPr>
          <w:ilvl w:val="0"/>
          <w:numId w:val="103"/>
        </w:numPr>
        <w:autoSpaceDE w:val="0"/>
        <w:autoSpaceDN w:val="0"/>
        <w:adjustRightInd w:val="0"/>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zaposlovanje v državni upravi (FURS)</w:t>
      </w:r>
      <w:r>
        <w:rPr>
          <w:rFonts w:ascii="Arial" w:hAnsi="Arial" w:cs="Arial"/>
          <w:bCs/>
          <w:snapToGrid w:val="0"/>
          <w:color w:val="000000" w:themeColor="text1"/>
          <w:sz w:val="20"/>
          <w:szCs w:val="20"/>
        </w:rPr>
        <w:t>,</w:t>
      </w:r>
    </w:p>
    <w:p w14:paraId="77A1322D" w14:textId="77777777" w:rsidR="006C243B" w:rsidRPr="005645E5" w:rsidRDefault="006C243B" w:rsidP="00FC24BD">
      <w:pPr>
        <w:pStyle w:val="Odstavekseznama"/>
        <w:numPr>
          <w:ilvl w:val="0"/>
          <w:numId w:val="103"/>
        </w:numPr>
        <w:autoSpaceDE w:val="0"/>
        <w:autoSpaceDN w:val="0"/>
        <w:adjustRightInd w:val="0"/>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štipendije za nadarjene športnike</w:t>
      </w:r>
      <w:r>
        <w:rPr>
          <w:rFonts w:ascii="Arial" w:hAnsi="Arial" w:cs="Arial"/>
          <w:bCs/>
          <w:snapToGrid w:val="0"/>
          <w:color w:val="000000" w:themeColor="text1"/>
          <w:sz w:val="20"/>
          <w:szCs w:val="20"/>
        </w:rPr>
        <w:t>,</w:t>
      </w:r>
    </w:p>
    <w:p w14:paraId="7E0EE420" w14:textId="77777777" w:rsidR="006C243B" w:rsidRPr="005645E5" w:rsidRDefault="006C243B" w:rsidP="00FC24BD">
      <w:pPr>
        <w:pStyle w:val="Odstavekseznama"/>
        <w:numPr>
          <w:ilvl w:val="0"/>
          <w:numId w:val="103"/>
        </w:numPr>
        <w:autoSpaceDE w:val="0"/>
        <w:autoSpaceDN w:val="0"/>
        <w:adjustRightInd w:val="0"/>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štipendije za športnike iz socialno ogroženih okolij</w:t>
      </w:r>
      <w:r>
        <w:rPr>
          <w:rFonts w:ascii="Arial" w:hAnsi="Arial" w:cs="Arial"/>
          <w:bCs/>
          <w:snapToGrid w:val="0"/>
          <w:color w:val="000000" w:themeColor="text1"/>
          <w:sz w:val="20"/>
          <w:szCs w:val="20"/>
        </w:rPr>
        <w:t>,</w:t>
      </w:r>
    </w:p>
    <w:p w14:paraId="1C52A287" w14:textId="073601CA" w:rsidR="006C243B" w:rsidRPr="005645E5" w:rsidRDefault="006C243B" w:rsidP="00FC24BD">
      <w:pPr>
        <w:pStyle w:val="Odstavekseznama"/>
        <w:numPr>
          <w:ilvl w:val="0"/>
          <w:numId w:val="103"/>
        </w:numPr>
        <w:autoSpaceDE w:val="0"/>
        <w:autoSpaceDN w:val="0"/>
        <w:adjustRightInd w:val="0"/>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 xml:space="preserve">finančne nagrade iz LPŠ za dosežke na </w:t>
      </w:r>
      <w:r>
        <w:rPr>
          <w:rFonts w:ascii="Arial" w:hAnsi="Arial" w:cs="Arial"/>
          <w:bCs/>
          <w:snapToGrid w:val="0"/>
          <w:color w:val="000000" w:themeColor="text1"/>
          <w:sz w:val="20"/>
          <w:szCs w:val="20"/>
        </w:rPr>
        <w:t>o</w:t>
      </w:r>
      <w:r w:rsidRPr="005645E5">
        <w:rPr>
          <w:rFonts w:ascii="Arial" w:hAnsi="Arial" w:cs="Arial"/>
          <w:bCs/>
          <w:snapToGrid w:val="0"/>
          <w:color w:val="000000" w:themeColor="text1"/>
          <w:sz w:val="20"/>
          <w:szCs w:val="20"/>
        </w:rPr>
        <w:t>limpijskih igrah</w:t>
      </w:r>
      <w:r>
        <w:rPr>
          <w:rFonts w:ascii="Arial" w:hAnsi="Arial" w:cs="Arial"/>
          <w:bCs/>
          <w:snapToGrid w:val="0"/>
          <w:color w:val="000000" w:themeColor="text1"/>
          <w:sz w:val="20"/>
          <w:szCs w:val="20"/>
        </w:rPr>
        <w:t>,</w:t>
      </w:r>
    </w:p>
    <w:p w14:paraId="2931D51C" w14:textId="77777777" w:rsidR="006C243B" w:rsidRPr="005645E5" w:rsidRDefault="006C243B" w:rsidP="00FC24BD">
      <w:pPr>
        <w:pStyle w:val="Odstavekseznama"/>
        <w:numPr>
          <w:ilvl w:val="0"/>
          <w:numId w:val="103"/>
        </w:numPr>
        <w:autoSpaceDE w:val="0"/>
        <w:autoSpaceDN w:val="0"/>
        <w:adjustRightInd w:val="0"/>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zaposlitev dveh trenerjev v projektu Razvoj kadrov v športu (ESS sredstva)</w:t>
      </w:r>
      <w:r>
        <w:rPr>
          <w:rFonts w:ascii="Arial" w:hAnsi="Arial" w:cs="Arial"/>
          <w:bCs/>
          <w:snapToGrid w:val="0"/>
          <w:color w:val="000000" w:themeColor="text1"/>
          <w:sz w:val="20"/>
          <w:szCs w:val="20"/>
        </w:rPr>
        <w:t>,</w:t>
      </w:r>
    </w:p>
    <w:p w14:paraId="0165ABEF" w14:textId="3DEF5FC0" w:rsidR="006C243B" w:rsidRPr="00713A9A" w:rsidRDefault="00713A9A" w:rsidP="00FC24BD">
      <w:pPr>
        <w:pStyle w:val="Odstavekseznama"/>
        <w:autoSpaceDE w:val="0"/>
        <w:autoSpaceDN w:val="0"/>
        <w:adjustRightInd w:val="0"/>
        <w:spacing w:after="0"/>
        <w:jc w:val="both"/>
        <w:rPr>
          <w:rFonts w:ascii="Arial" w:hAnsi="Arial" w:cs="Arial"/>
          <w:b/>
          <w:bCs/>
          <w:iCs/>
          <w:color w:val="000000" w:themeColor="text1"/>
          <w:sz w:val="20"/>
        </w:rPr>
      </w:pPr>
      <w:r>
        <w:rPr>
          <w:rFonts w:ascii="Arial" w:hAnsi="Arial" w:cs="Arial"/>
          <w:bCs/>
          <w:snapToGrid w:val="0"/>
          <w:color w:val="000000" w:themeColor="text1"/>
          <w:sz w:val="20"/>
          <w:szCs w:val="20"/>
        </w:rPr>
        <w:t xml:space="preserve">– </w:t>
      </w:r>
      <w:r w:rsidR="006C243B" w:rsidRPr="00713A9A">
        <w:rPr>
          <w:rFonts w:ascii="Arial" w:hAnsi="Arial" w:cs="Arial"/>
          <w:bCs/>
          <w:snapToGrid w:val="0"/>
          <w:color w:val="000000" w:themeColor="text1"/>
          <w:sz w:val="20"/>
          <w:szCs w:val="20"/>
        </w:rPr>
        <w:t>usposabljanje strokovnih delavcev v športu (ESS sredstva)</w:t>
      </w:r>
      <w:r>
        <w:rPr>
          <w:rStyle w:val="Poudarek"/>
          <w:rFonts w:cs="Arial"/>
          <w:b w:val="0"/>
          <w:bCs/>
          <w:color w:val="000000" w:themeColor="text1"/>
          <w:szCs w:val="20"/>
        </w:rPr>
        <w:t xml:space="preserve"> </w:t>
      </w:r>
      <w:r w:rsidR="006C243B" w:rsidRPr="00713A9A">
        <w:rPr>
          <w:rStyle w:val="Poudarek"/>
          <w:rFonts w:cs="Arial"/>
          <w:b w:val="0"/>
          <w:bCs/>
          <w:color w:val="000000" w:themeColor="text1"/>
          <w:szCs w:val="20"/>
        </w:rPr>
        <w:t>(</w:t>
      </w:r>
      <w:r w:rsidR="006C243B" w:rsidRPr="00713A9A">
        <w:rPr>
          <w:rStyle w:val="Poudarek"/>
          <w:rFonts w:cs="Arial"/>
          <w:i/>
          <w:iCs w:val="0"/>
          <w:color w:val="000000" w:themeColor="text1"/>
          <w:szCs w:val="20"/>
        </w:rPr>
        <w:t>OKS-ZŠZ in MIZŠ</w:t>
      </w:r>
      <w:r w:rsidR="006C243B" w:rsidRPr="00713A9A">
        <w:rPr>
          <w:rStyle w:val="Poudarek"/>
          <w:rFonts w:cs="Arial"/>
          <w:b w:val="0"/>
          <w:bCs/>
          <w:i/>
          <w:iCs w:val="0"/>
          <w:color w:val="000000" w:themeColor="text1"/>
          <w:szCs w:val="20"/>
        </w:rPr>
        <w:t>, ukrep 9.6</w:t>
      </w:r>
      <w:r w:rsidR="006C243B" w:rsidRPr="00713A9A">
        <w:rPr>
          <w:rStyle w:val="Poudarek"/>
          <w:rFonts w:cs="Arial"/>
          <w:b w:val="0"/>
          <w:bCs/>
          <w:color w:val="000000" w:themeColor="text1"/>
          <w:szCs w:val="20"/>
        </w:rPr>
        <w:t>)</w:t>
      </w:r>
      <w:r>
        <w:rPr>
          <w:rStyle w:val="Poudarek"/>
          <w:rFonts w:cs="Arial"/>
          <w:b w:val="0"/>
          <w:bCs/>
          <w:color w:val="000000" w:themeColor="text1"/>
          <w:szCs w:val="20"/>
        </w:rPr>
        <w:t>.</w:t>
      </w:r>
    </w:p>
    <w:p w14:paraId="3481B057" w14:textId="77777777" w:rsidR="006C243B" w:rsidRPr="005645E5" w:rsidRDefault="006C243B" w:rsidP="00B21AC7">
      <w:pPr>
        <w:spacing w:after="0"/>
        <w:jc w:val="both"/>
        <w:rPr>
          <w:rFonts w:ascii="Arial" w:hAnsi="Arial" w:cs="Arial"/>
          <w:b/>
          <w:color w:val="000000" w:themeColor="text1"/>
          <w:sz w:val="20"/>
          <w:szCs w:val="20"/>
          <w:u w:val="single"/>
        </w:rPr>
      </w:pPr>
    </w:p>
    <w:p w14:paraId="6E56BC24" w14:textId="77777777" w:rsidR="006C243B" w:rsidRPr="005645E5" w:rsidRDefault="006C243B" w:rsidP="00B21AC7">
      <w:pPr>
        <w:spacing w:after="0"/>
        <w:jc w:val="both"/>
        <w:rPr>
          <w:rFonts w:ascii="Arial" w:hAnsi="Arial" w:cs="Arial"/>
          <w:b/>
          <w:color w:val="000000" w:themeColor="text1"/>
          <w:sz w:val="20"/>
          <w:szCs w:val="20"/>
          <w:u w:val="single"/>
        </w:rPr>
      </w:pPr>
    </w:p>
    <w:p w14:paraId="107CA1D0" w14:textId="77777777" w:rsidR="006C243B" w:rsidRPr="005645E5" w:rsidRDefault="006C243B" w:rsidP="00B21AC7">
      <w:pPr>
        <w:spacing w:after="0"/>
        <w:jc w:val="both"/>
        <w:rPr>
          <w:rFonts w:ascii="Arial" w:hAnsi="Arial" w:cs="Arial"/>
          <w:b/>
          <w:color w:val="000000" w:themeColor="text1"/>
          <w:sz w:val="20"/>
          <w:szCs w:val="20"/>
          <w:u w:val="single"/>
        </w:rPr>
      </w:pPr>
    </w:p>
    <w:p w14:paraId="185853A6" w14:textId="77777777" w:rsidR="006C243B" w:rsidRPr="005645E5" w:rsidRDefault="006C243B" w:rsidP="00B21AC7">
      <w:pPr>
        <w:spacing w:after="0"/>
        <w:jc w:val="both"/>
        <w:rPr>
          <w:rFonts w:ascii="Arial" w:hAnsi="Arial" w:cs="Arial"/>
          <w:b/>
          <w:color w:val="000000" w:themeColor="text1"/>
          <w:sz w:val="20"/>
          <w:szCs w:val="20"/>
          <w:u w:val="single"/>
        </w:rPr>
      </w:pPr>
    </w:p>
    <w:p w14:paraId="0F8DCBCB" w14:textId="23391986" w:rsidR="006C243B" w:rsidRPr="005645E5" w:rsidRDefault="006C243B" w:rsidP="0036353B">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lastRenderedPageBreak/>
        <w:t>Poročevalci nevladnih organizacij</w:t>
      </w:r>
    </w:p>
    <w:p w14:paraId="4DCFDEF8" w14:textId="77777777" w:rsidR="006C243B" w:rsidRPr="005645E5" w:rsidRDefault="006C243B" w:rsidP="00C44CBA">
      <w:pPr>
        <w:spacing w:after="0"/>
        <w:rPr>
          <w:rFonts w:ascii="Arial" w:hAnsi="Arial" w:cs="Arial"/>
          <w:b/>
          <w:color w:val="000000" w:themeColor="text1"/>
          <w:sz w:val="20"/>
          <w:szCs w:val="20"/>
        </w:rPr>
      </w:pPr>
      <w:r w:rsidRPr="005645E5">
        <w:rPr>
          <w:rFonts w:ascii="Arial" w:hAnsi="Arial" w:cs="Arial"/>
          <w:b/>
          <w:color w:val="000000" w:themeColor="text1"/>
          <w:sz w:val="20"/>
          <w:szCs w:val="20"/>
        </w:rPr>
        <w:t>NSIOS</w:t>
      </w:r>
    </w:p>
    <w:p w14:paraId="3AA9C116" w14:textId="77777777" w:rsidR="006C243B" w:rsidRPr="005645E5" w:rsidRDefault="006C243B" w:rsidP="00C44CBA">
      <w:pPr>
        <w:spacing w:after="0"/>
        <w:rPr>
          <w:rFonts w:ascii="Arial" w:hAnsi="Arial" w:cs="Arial"/>
          <w:b/>
          <w:color w:val="000000" w:themeColor="text1"/>
          <w:sz w:val="20"/>
          <w:szCs w:val="20"/>
        </w:rPr>
      </w:pPr>
    </w:p>
    <w:p w14:paraId="1D613F89" w14:textId="77777777" w:rsidR="006C243B" w:rsidRPr="005645E5" w:rsidRDefault="006C243B" w:rsidP="00CE23A4">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Dogodki</w:t>
      </w:r>
    </w:p>
    <w:p w14:paraId="36CF3CBE" w14:textId="77777777" w:rsidR="006C243B" w:rsidRPr="005645E5" w:rsidRDefault="006C243B" w:rsidP="00C44CBA">
      <w:pPr>
        <w:spacing w:after="0"/>
        <w:rPr>
          <w:rFonts w:ascii="Arial" w:hAnsi="Arial" w:cs="Arial"/>
          <w:b/>
          <w:color w:val="000000" w:themeColor="text1"/>
          <w:sz w:val="20"/>
          <w:szCs w:val="20"/>
        </w:rPr>
      </w:pPr>
    </w:p>
    <w:p w14:paraId="475A13EC" w14:textId="1931C827" w:rsidR="006C243B" w:rsidRPr="005645E5" w:rsidRDefault="006C243B" w:rsidP="00CE23A4">
      <w:pPr>
        <w:spacing w:after="0"/>
        <w:jc w:val="both"/>
        <w:rPr>
          <w:rFonts w:ascii="Arial" w:hAnsi="Arial" w:cs="Arial"/>
          <w:bCs/>
          <w:color w:val="000000" w:themeColor="text1"/>
          <w:sz w:val="20"/>
          <w:szCs w:val="20"/>
        </w:rPr>
      </w:pPr>
      <w:r w:rsidRPr="005645E5">
        <w:rPr>
          <w:rFonts w:ascii="Arial" w:hAnsi="Arial" w:cs="Arial"/>
          <w:b/>
          <w:color w:val="000000" w:themeColor="text1"/>
          <w:sz w:val="20"/>
          <w:szCs w:val="20"/>
        </w:rPr>
        <w:t>NSIOS</w:t>
      </w:r>
      <w:r w:rsidRPr="005645E5">
        <w:rPr>
          <w:rFonts w:ascii="Arial" w:hAnsi="Arial" w:cs="Arial"/>
          <w:bCs/>
          <w:color w:val="000000" w:themeColor="text1"/>
          <w:sz w:val="20"/>
          <w:szCs w:val="20"/>
        </w:rPr>
        <w:t xml:space="preserve"> poroča, da redno sodeluje s Slovenskim paraolimpijskim komitejem in </w:t>
      </w:r>
      <w:r w:rsidR="00665A28">
        <w:rPr>
          <w:rFonts w:ascii="Arial" w:hAnsi="Arial" w:cs="Arial"/>
          <w:bCs/>
          <w:color w:val="000000" w:themeColor="text1"/>
          <w:sz w:val="20"/>
          <w:szCs w:val="20"/>
        </w:rPr>
        <w:t xml:space="preserve">s </w:t>
      </w:r>
      <w:r w:rsidRPr="005645E5">
        <w:rPr>
          <w:rFonts w:ascii="Arial" w:hAnsi="Arial" w:cs="Arial"/>
          <w:bCs/>
          <w:color w:val="000000" w:themeColor="text1"/>
          <w:sz w:val="20"/>
          <w:szCs w:val="20"/>
        </w:rPr>
        <w:t>svoji</w:t>
      </w:r>
      <w:r w:rsidR="00665A28">
        <w:rPr>
          <w:rFonts w:ascii="Arial" w:hAnsi="Arial" w:cs="Arial"/>
          <w:bCs/>
          <w:color w:val="000000" w:themeColor="text1"/>
          <w:sz w:val="20"/>
          <w:szCs w:val="20"/>
        </w:rPr>
        <w:t>mi</w:t>
      </w:r>
      <w:r w:rsidRPr="005645E5">
        <w:rPr>
          <w:rFonts w:ascii="Arial" w:hAnsi="Arial" w:cs="Arial"/>
          <w:bCs/>
          <w:color w:val="000000" w:themeColor="text1"/>
          <w:sz w:val="20"/>
          <w:szCs w:val="20"/>
        </w:rPr>
        <w:t xml:space="preserve"> </w:t>
      </w:r>
      <w:r w:rsidR="00665A28">
        <w:rPr>
          <w:rFonts w:ascii="Arial" w:hAnsi="Arial" w:cs="Arial"/>
          <w:bCs/>
          <w:color w:val="000000" w:themeColor="text1"/>
          <w:sz w:val="20"/>
          <w:szCs w:val="20"/>
        </w:rPr>
        <w:t>dejavnostmi</w:t>
      </w:r>
      <w:r w:rsidR="00665A28" w:rsidRPr="005645E5">
        <w:rPr>
          <w:rFonts w:ascii="Arial" w:hAnsi="Arial" w:cs="Arial"/>
          <w:bCs/>
          <w:color w:val="000000" w:themeColor="text1"/>
          <w:sz w:val="20"/>
          <w:szCs w:val="20"/>
        </w:rPr>
        <w:t xml:space="preserve"> </w:t>
      </w:r>
      <w:r w:rsidRPr="005645E5">
        <w:rPr>
          <w:rFonts w:ascii="Arial" w:hAnsi="Arial" w:cs="Arial"/>
          <w:bCs/>
          <w:color w:val="000000" w:themeColor="text1"/>
          <w:sz w:val="20"/>
          <w:szCs w:val="20"/>
        </w:rPr>
        <w:t>med drugim izvaja program Paraolimpijski športni dan, ki je namenjen ozaveščanju o športnikih invalidih</w:t>
      </w:r>
      <w:r w:rsidR="001665D6">
        <w:rPr>
          <w:rFonts w:ascii="Arial" w:hAnsi="Arial" w:cs="Arial"/>
          <w:bCs/>
          <w:color w:val="000000" w:themeColor="text1"/>
          <w:sz w:val="20"/>
          <w:szCs w:val="20"/>
        </w:rPr>
        <w:t>,</w:t>
      </w:r>
      <w:r w:rsidRPr="005645E5">
        <w:rPr>
          <w:rFonts w:ascii="Arial" w:hAnsi="Arial" w:cs="Arial"/>
          <w:bCs/>
          <w:color w:val="000000" w:themeColor="text1"/>
          <w:sz w:val="20"/>
          <w:szCs w:val="20"/>
        </w:rPr>
        <w:t xml:space="preserve"> hkrati </w:t>
      </w:r>
      <w:r w:rsidR="001665D6">
        <w:rPr>
          <w:rFonts w:ascii="Arial" w:hAnsi="Arial" w:cs="Arial"/>
          <w:bCs/>
          <w:color w:val="000000" w:themeColor="text1"/>
          <w:sz w:val="20"/>
          <w:szCs w:val="20"/>
        </w:rPr>
        <w:t xml:space="preserve">pa </w:t>
      </w:r>
      <w:r w:rsidRPr="005645E5">
        <w:rPr>
          <w:rFonts w:ascii="Arial" w:hAnsi="Arial" w:cs="Arial"/>
          <w:bCs/>
          <w:color w:val="000000" w:themeColor="text1"/>
          <w:sz w:val="20"/>
          <w:szCs w:val="20"/>
        </w:rPr>
        <w:t xml:space="preserve">spodbuja mlajše generacije k </w:t>
      </w:r>
      <w:r>
        <w:rPr>
          <w:rFonts w:ascii="Arial" w:hAnsi="Arial" w:cs="Arial"/>
          <w:bCs/>
          <w:color w:val="000000" w:themeColor="text1"/>
          <w:sz w:val="20"/>
          <w:szCs w:val="20"/>
        </w:rPr>
        <w:t>dejavnejš</w:t>
      </w:r>
      <w:r w:rsidRPr="005645E5">
        <w:rPr>
          <w:rFonts w:ascii="Arial" w:hAnsi="Arial" w:cs="Arial"/>
          <w:bCs/>
          <w:color w:val="000000" w:themeColor="text1"/>
          <w:sz w:val="20"/>
          <w:szCs w:val="20"/>
        </w:rPr>
        <w:t xml:space="preserve">emu vključevanju v šport in rekreacijo. Navedeni program spodbuja tudi inkluzijo med vrstniki. Program Paraolimpijski športni dan se izvaja </w:t>
      </w:r>
      <w:r>
        <w:rPr>
          <w:rFonts w:ascii="Arial" w:hAnsi="Arial" w:cs="Arial"/>
          <w:bCs/>
          <w:color w:val="000000" w:themeColor="text1"/>
          <w:sz w:val="20"/>
          <w:szCs w:val="20"/>
        </w:rPr>
        <w:t>v</w:t>
      </w:r>
      <w:r w:rsidRPr="005645E5">
        <w:rPr>
          <w:rFonts w:ascii="Arial" w:hAnsi="Arial" w:cs="Arial"/>
          <w:bCs/>
          <w:color w:val="000000" w:themeColor="text1"/>
          <w:sz w:val="20"/>
          <w:szCs w:val="20"/>
        </w:rPr>
        <w:t xml:space="preserve"> osnovnih in srednjih šolah po Sloveniji z namenom širitve védenja o posebnostih športa invalidov, poleg tega prispeva vsebine v izobraževalne programe športnih strokovnjakov, tako da se zagotovi kakovostna športna vzgoja za invalide (</w:t>
      </w:r>
      <w:r w:rsidRPr="005645E5">
        <w:rPr>
          <w:rFonts w:ascii="Arial" w:hAnsi="Arial" w:cs="Arial"/>
          <w:b/>
          <w:i/>
          <w:iCs/>
          <w:color w:val="000000" w:themeColor="text1"/>
          <w:sz w:val="20"/>
          <w:szCs w:val="20"/>
        </w:rPr>
        <w:t>NSIOS</w:t>
      </w:r>
      <w:r w:rsidRPr="005645E5">
        <w:rPr>
          <w:rFonts w:ascii="Arial" w:hAnsi="Arial" w:cs="Arial"/>
          <w:bCs/>
          <w:i/>
          <w:iCs/>
          <w:color w:val="000000" w:themeColor="text1"/>
          <w:sz w:val="20"/>
          <w:szCs w:val="20"/>
        </w:rPr>
        <w:t>, ukrep 9.1</w:t>
      </w:r>
      <w:r w:rsidRPr="005645E5">
        <w:rPr>
          <w:rFonts w:ascii="Arial" w:hAnsi="Arial" w:cs="Arial"/>
          <w:bCs/>
          <w:color w:val="000000" w:themeColor="text1"/>
          <w:sz w:val="20"/>
          <w:szCs w:val="20"/>
        </w:rPr>
        <w:t>).</w:t>
      </w:r>
    </w:p>
    <w:p w14:paraId="65BB28D6" w14:textId="77777777" w:rsidR="006C243B" w:rsidRPr="005645E5" w:rsidRDefault="006C243B" w:rsidP="00C44CBA">
      <w:pPr>
        <w:spacing w:after="0"/>
        <w:rPr>
          <w:rFonts w:ascii="Arial" w:hAnsi="Arial" w:cs="Arial"/>
          <w:b/>
          <w:color w:val="000000" w:themeColor="text1"/>
          <w:sz w:val="20"/>
          <w:szCs w:val="20"/>
        </w:rPr>
      </w:pPr>
    </w:p>
    <w:p w14:paraId="581A8D5B" w14:textId="77777777" w:rsidR="006C243B" w:rsidRPr="005645E5" w:rsidRDefault="006C243B" w:rsidP="00CE23A4">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Težave, opozorila, komentarji, predlogi</w:t>
      </w:r>
    </w:p>
    <w:p w14:paraId="0DADC051" w14:textId="77777777" w:rsidR="006C243B" w:rsidRPr="005645E5" w:rsidRDefault="006C243B" w:rsidP="00C44CBA">
      <w:pPr>
        <w:spacing w:after="0"/>
        <w:rPr>
          <w:rFonts w:ascii="Arial" w:hAnsi="Arial" w:cs="Arial"/>
          <w:b/>
          <w:color w:val="000000" w:themeColor="text1"/>
          <w:sz w:val="20"/>
          <w:szCs w:val="20"/>
        </w:rPr>
      </w:pPr>
    </w:p>
    <w:p w14:paraId="5DB79840" w14:textId="6A597FE8" w:rsidR="006C243B" w:rsidRPr="005645E5" w:rsidRDefault="006C243B" w:rsidP="00CE23A4">
      <w:pPr>
        <w:spacing w:after="0"/>
        <w:jc w:val="both"/>
        <w:rPr>
          <w:rFonts w:ascii="Arial" w:hAnsi="Arial" w:cs="Arial"/>
          <w:bCs/>
          <w:color w:val="000000" w:themeColor="text1"/>
          <w:sz w:val="20"/>
          <w:szCs w:val="20"/>
        </w:rPr>
      </w:pPr>
      <w:r w:rsidRPr="005645E5">
        <w:rPr>
          <w:rFonts w:ascii="Arial" w:hAnsi="Arial" w:cs="Arial"/>
          <w:b/>
          <w:color w:val="000000" w:themeColor="text1"/>
          <w:sz w:val="20"/>
          <w:szCs w:val="20"/>
        </w:rPr>
        <w:t>NSIOS</w:t>
      </w:r>
      <w:r w:rsidRPr="005645E5">
        <w:rPr>
          <w:rFonts w:ascii="Arial" w:hAnsi="Arial" w:cs="Arial"/>
          <w:bCs/>
          <w:color w:val="000000" w:themeColor="text1"/>
          <w:sz w:val="20"/>
          <w:szCs w:val="20"/>
        </w:rPr>
        <w:t xml:space="preserve"> opozarja, da invalidi nimajo enakih možnosti za udejstvovanje v športu. Prilagojena športna oprema je bistveno dražja in za mnoge invalide finančno nedosegljiva. Ker šport in rekreacija izboljšujeta tako fizično sposobnost kot i vse sociološke in psihološke vidike posameznika, je nujno</w:t>
      </w:r>
      <w:r w:rsidR="001665D6">
        <w:rPr>
          <w:rFonts w:ascii="Arial" w:hAnsi="Arial" w:cs="Arial"/>
          <w:bCs/>
          <w:color w:val="000000" w:themeColor="text1"/>
          <w:sz w:val="20"/>
          <w:szCs w:val="20"/>
        </w:rPr>
        <w:t>,</w:t>
      </w:r>
      <w:r w:rsidRPr="005645E5">
        <w:rPr>
          <w:rFonts w:ascii="Arial" w:hAnsi="Arial" w:cs="Arial"/>
          <w:bCs/>
          <w:color w:val="000000" w:themeColor="text1"/>
          <w:sz w:val="20"/>
          <w:szCs w:val="20"/>
        </w:rPr>
        <w:t xml:space="preserve"> </w:t>
      </w:r>
      <w:r w:rsidR="001665D6">
        <w:rPr>
          <w:rFonts w:ascii="Arial" w:hAnsi="Arial" w:cs="Arial"/>
          <w:bCs/>
          <w:color w:val="000000" w:themeColor="text1"/>
          <w:sz w:val="20"/>
          <w:szCs w:val="20"/>
        </w:rPr>
        <w:t xml:space="preserve">da </w:t>
      </w:r>
      <w:r w:rsidRPr="005645E5">
        <w:rPr>
          <w:rFonts w:ascii="Arial" w:hAnsi="Arial" w:cs="Arial"/>
          <w:bCs/>
          <w:color w:val="000000" w:themeColor="text1"/>
          <w:sz w:val="20"/>
          <w:szCs w:val="20"/>
        </w:rPr>
        <w:t>držav</w:t>
      </w:r>
      <w:r w:rsidR="001665D6">
        <w:rPr>
          <w:rFonts w:ascii="Arial" w:hAnsi="Arial" w:cs="Arial"/>
          <w:bCs/>
          <w:color w:val="000000" w:themeColor="text1"/>
          <w:sz w:val="20"/>
          <w:szCs w:val="20"/>
        </w:rPr>
        <w:t>a</w:t>
      </w:r>
      <w:r w:rsidRPr="005645E5">
        <w:rPr>
          <w:rFonts w:ascii="Arial" w:hAnsi="Arial" w:cs="Arial"/>
          <w:bCs/>
          <w:color w:val="000000" w:themeColor="text1"/>
          <w:sz w:val="20"/>
          <w:szCs w:val="20"/>
        </w:rPr>
        <w:t xml:space="preserve"> zagotovi pomoč invalidom, ki si želijo biti aktivni. Zato NSIOS predlaga uvedbo subvencije invalidom, ki se želijo ukvarjati s športom, v obliki sofinanciranja športnega pripomočka, podobo kot pri osnovnem invalidskem pripomočku.</w:t>
      </w:r>
    </w:p>
    <w:p w14:paraId="6758AB43" w14:textId="77777777" w:rsidR="006C243B" w:rsidRPr="005645E5" w:rsidRDefault="006C243B" w:rsidP="00CE23A4">
      <w:pPr>
        <w:spacing w:after="0"/>
        <w:jc w:val="both"/>
        <w:rPr>
          <w:rFonts w:ascii="Arial" w:hAnsi="Arial" w:cs="Arial"/>
          <w:bCs/>
          <w:color w:val="000000" w:themeColor="text1"/>
          <w:sz w:val="20"/>
          <w:szCs w:val="20"/>
        </w:rPr>
      </w:pPr>
    </w:p>
    <w:p w14:paraId="4FAF0547" w14:textId="77777777" w:rsidR="006C243B" w:rsidRPr="005645E5" w:rsidRDefault="006C243B" w:rsidP="00C44CBA">
      <w:pPr>
        <w:spacing w:after="0"/>
        <w:rPr>
          <w:rFonts w:ascii="Arial" w:hAnsi="Arial" w:cs="Arial"/>
          <w:b/>
          <w:color w:val="000000" w:themeColor="text1"/>
          <w:sz w:val="20"/>
          <w:szCs w:val="20"/>
        </w:rPr>
      </w:pPr>
    </w:p>
    <w:p w14:paraId="086A49C4" w14:textId="068CD43B"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9</w:t>
      </w:r>
    </w:p>
    <w:p w14:paraId="709C96ED"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4257012D"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10" w:name="_Hlk35380635"/>
      <w:r w:rsidRPr="005645E5">
        <w:rPr>
          <w:rFonts w:ascii="Arial" w:hAnsi="Arial" w:cs="Arial"/>
          <w:snapToGrid w:val="0"/>
          <w:color w:val="000000" w:themeColor="text1"/>
          <w:sz w:val="20"/>
          <w:szCs w:val="20"/>
        </w:rPr>
        <w:t xml:space="preserve">V letu 2022 je tako kot v preteklih letih na različnih področjih potekalo statusno izenačevanje športnikov invalidov z drugimi športniki. </w:t>
      </w:r>
    </w:p>
    <w:p w14:paraId="1ED4F796" w14:textId="77777777" w:rsidR="006C243B" w:rsidRPr="005645E5" w:rsidRDefault="006C243B" w:rsidP="00603230">
      <w:pPr>
        <w:rPr>
          <w:rFonts w:ascii="Arial" w:hAnsi="Arial" w:cs="Arial"/>
        </w:rPr>
      </w:pPr>
    </w:p>
    <w:p w14:paraId="6B2AFFF8" w14:textId="63B692F4" w:rsidR="006C243B" w:rsidRPr="005645E5" w:rsidRDefault="006C243B" w:rsidP="00115B08">
      <w:pPr>
        <w:pStyle w:val="IRSSVNaslov2"/>
        <w:rPr>
          <w:lang w:val="sl-SI"/>
        </w:rPr>
      </w:pPr>
      <w:r w:rsidRPr="005645E5">
        <w:rPr>
          <w:lang w:val="sl-SI"/>
        </w:rPr>
        <w:br w:type="page"/>
      </w:r>
      <w:bookmarkStart w:id="111" w:name="_Toc135047791"/>
      <w:r w:rsidRPr="005645E5">
        <w:rPr>
          <w:color w:val="000000" w:themeColor="text1"/>
          <w:lang w:val="sl-SI"/>
        </w:rPr>
        <w:lastRenderedPageBreak/>
        <w:t>CILJ 10: VERSKO IN DUHOVNO ŽIVLJENJE</w:t>
      </w:r>
      <w:bookmarkEnd w:id="111"/>
    </w:p>
    <w:p w14:paraId="6BAABC0F" w14:textId="77777777" w:rsidR="006C243B" w:rsidRPr="005645E5" w:rsidRDefault="006C243B" w:rsidP="00B21AC7">
      <w:pPr>
        <w:spacing w:after="0"/>
        <w:rPr>
          <w:rFonts w:ascii="Arial" w:hAnsi="Arial" w:cs="Arial"/>
          <w:color w:val="000000" w:themeColor="text1"/>
          <w:sz w:val="20"/>
          <w:szCs w:val="20"/>
        </w:rPr>
      </w:pPr>
    </w:p>
    <w:p w14:paraId="0FFD8C1B"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0CF496A4" w14:textId="77777777" w:rsidR="006C243B" w:rsidRPr="005645E5" w:rsidRDefault="006C243B" w:rsidP="00B21AC7">
      <w:pPr>
        <w:spacing w:after="0"/>
        <w:jc w:val="both"/>
        <w:rPr>
          <w:rFonts w:ascii="Arial" w:hAnsi="Arial" w:cs="Arial"/>
          <w:snapToGrid w:val="0"/>
          <w:color w:val="000000" w:themeColor="text1"/>
          <w:sz w:val="20"/>
          <w:szCs w:val="20"/>
        </w:rPr>
      </w:pPr>
    </w:p>
    <w:bookmarkEnd w:id="110"/>
    <w:p w14:paraId="1E43D936" w14:textId="7E6EF8F2"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Verska svoboda posameznika je kot svoboda vesti urejena v 41. členu Ustave Republike Slovenije </w:t>
      </w:r>
      <w:r>
        <w:rPr>
          <w:rFonts w:ascii="Arial" w:hAnsi="Arial" w:cs="Arial"/>
          <w:snapToGrid w:val="0"/>
          <w:color w:val="000000" w:themeColor="text1"/>
          <w:sz w:val="20"/>
          <w:szCs w:val="20"/>
        </w:rPr>
        <w:t>in</w:t>
      </w:r>
      <w:r w:rsidRPr="005645E5">
        <w:rPr>
          <w:rFonts w:ascii="Arial" w:hAnsi="Arial" w:cs="Arial"/>
          <w:snapToGrid w:val="0"/>
          <w:color w:val="000000" w:themeColor="text1"/>
          <w:sz w:val="20"/>
          <w:szCs w:val="20"/>
        </w:rPr>
        <w:t xml:space="preserve"> zagotavlja pravico vsakega posameznika do svobodnega izpovedovanja vere in drugih opredelitev v zasebnem in javnem življenju. Invalidi pa se navkljub svobodi izražanja, ki je ustavno opredeljena, zaradi številnih ovir s težavo udejstvujejo </w:t>
      </w:r>
      <w:r>
        <w:rPr>
          <w:rFonts w:ascii="Arial" w:hAnsi="Arial" w:cs="Arial"/>
          <w:snapToGrid w:val="0"/>
          <w:color w:val="000000" w:themeColor="text1"/>
          <w:sz w:val="20"/>
          <w:szCs w:val="20"/>
        </w:rPr>
        <w:t xml:space="preserve">v </w:t>
      </w:r>
      <w:r w:rsidRPr="005645E5">
        <w:rPr>
          <w:rFonts w:ascii="Arial" w:hAnsi="Arial" w:cs="Arial"/>
          <w:snapToGrid w:val="0"/>
          <w:color w:val="000000" w:themeColor="text1"/>
          <w:sz w:val="20"/>
          <w:szCs w:val="20"/>
        </w:rPr>
        <w:t>verske</w:t>
      </w:r>
      <w:r>
        <w:rPr>
          <w:rFonts w:ascii="Arial" w:hAnsi="Arial" w:cs="Arial"/>
          <w:snapToGrid w:val="0"/>
          <w:color w:val="000000" w:themeColor="text1"/>
          <w:sz w:val="20"/>
          <w:szCs w:val="20"/>
        </w:rPr>
        <w:t>m</w:t>
      </w:r>
      <w:r w:rsidRPr="005645E5">
        <w:rPr>
          <w:rFonts w:ascii="Arial" w:hAnsi="Arial" w:cs="Arial"/>
          <w:snapToGrid w:val="0"/>
          <w:color w:val="000000" w:themeColor="text1"/>
          <w:sz w:val="20"/>
          <w:szCs w:val="20"/>
        </w:rPr>
        <w:t xml:space="preserve"> in duhovne</w:t>
      </w:r>
      <w:r>
        <w:rPr>
          <w:rFonts w:ascii="Arial" w:hAnsi="Arial" w:cs="Arial"/>
          <w:snapToGrid w:val="0"/>
          <w:color w:val="000000" w:themeColor="text1"/>
          <w:sz w:val="20"/>
          <w:szCs w:val="20"/>
        </w:rPr>
        <w:t>m</w:t>
      </w:r>
      <w:r w:rsidRPr="005645E5">
        <w:rPr>
          <w:rFonts w:ascii="Arial" w:hAnsi="Arial" w:cs="Arial"/>
          <w:snapToGrid w:val="0"/>
          <w:color w:val="000000" w:themeColor="text1"/>
          <w:sz w:val="20"/>
          <w:szCs w:val="20"/>
        </w:rPr>
        <w:t xml:space="preserve"> življenj</w:t>
      </w:r>
      <w:r w:rsidR="001665D6">
        <w:rPr>
          <w:rFonts w:ascii="Arial" w:hAnsi="Arial" w:cs="Arial"/>
          <w:snapToGrid w:val="0"/>
          <w:color w:val="000000" w:themeColor="text1"/>
          <w:sz w:val="20"/>
          <w:szCs w:val="20"/>
        </w:rPr>
        <w:t>u</w:t>
      </w:r>
      <w:r w:rsidRPr="005645E5">
        <w:rPr>
          <w:rFonts w:ascii="Arial" w:hAnsi="Arial" w:cs="Arial"/>
          <w:snapToGrid w:val="0"/>
          <w:color w:val="000000" w:themeColor="text1"/>
          <w:sz w:val="20"/>
          <w:szCs w:val="20"/>
        </w:rPr>
        <w:t xml:space="preserve"> ter vključujejo vanj. </w:t>
      </w:r>
    </w:p>
    <w:p w14:paraId="2BF0B8F8" w14:textId="77777777" w:rsidR="006C243B" w:rsidRPr="005645E5" w:rsidRDefault="006C243B" w:rsidP="006435D8">
      <w:pPr>
        <w:spacing w:after="0"/>
        <w:jc w:val="both"/>
        <w:rPr>
          <w:rFonts w:ascii="Arial" w:hAnsi="Arial" w:cs="Arial"/>
          <w:snapToGrid w:val="0"/>
          <w:color w:val="000000" w:themeColor="text1"/>
          <w:sz w:val="20"/>
          <w:szCs w:val="20"/>
        </w:rPr>
      </w:pPr>
    </w:p>
    <w:p w14:paraId="4CF4DF74" w14:textId="77777777"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692D4B6A" w14:textId="77777777" w:rsidR="006C243B" w:rsidRPr="005645E5" w:rsidRDefault="006C243B" w:rsidP="006435D8">
      <w:pPr>
        <w:spacing w:after="0"/>
        <w:jc w:val="both"/>
        <w:rPr>
          <w:rFonts w:ascii="Arial" w:hAnsi="Arial" w:cs="Arial"/>
          <w:snapToGrid w:val="0"/>
          <w:color w:val="000000" w:themeColor="text1"/>
          <w:sz w:val="20"/>
          <w:szCs w:val="20"/>
        </w:rPr>
      </w:pPr>
    </w:p>
    <w:p w14:paraId="09B31F64" w14:textId="0251566D"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b/>
          <w:snapToGrid w:val="0"/>
          <w:color w:val="000000" w:themeColor="text1"/>
          <w:sz w:val="20"/>
          <w:szCs w:val="20"/>
        </w:rPr>
        <w:t>Ukrep</w:t>
      </w:r>
    </w:p>
    <w:p w14:paraId="37C7F8CD" w14:textId="77777777" w:rsidR="006C243B" w:rsidRPr="005645E5" w:rsidRDefault="006C243B" w:rsidP="006C243B">
      <w:pPr>
        <w:numPr>
          <w:ilvl w:val="0"/>
          <w:numId w:val="12"/>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omogočanje trajne duhovne oskrbe invalidom, ki to želijo, posebno tistim, ki so negibljivi v trajni negovalni oskrbi v domačem ali drugem okolju ali institucijah, z obiski verskega delavca ali drugega duhovnega vodje registrirane verske skupnosti po lastni izbiri;</w:t>
      </w:r>
    </w:p>
    <w:p w14:paraId="0DA0902A" w14:textId="328F11A3" w:rsidR="006C243B" w:rsidRPr="005645E5" w:rsidRDefault="006C243B" w:rsidP="006C243B">
      <w:pPr>
        <w:numPr>
          <w:ilvl w:val="0"/>
          <w:numId w:val="12"/>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omogočiti dostop do verskih objektov, cerkva (invalidi na vozičkih, slepi s psom </w:t>
      </w:r>
      <w:r w:rsidR="001665D6" w:rsidRPr="005645E5">
        <w:rPr>
          <w:rFonts w:ascii="Arial" w:hAnsi="Arial" w:cs="Arial"/>
          <w:snapToGrid w:val="0"/>
          <w:color w:val="000000" w:themeColor="text1"/>
          <w:sz w:val="20"/>
          <w:szCs w:val="20"/>
        </w:rPr>
        <w:t>vod</w:t>
      </w:r>
      <w:r w:rsidR="001665D6">
        <w:rPr>
          <w:rFonts w:ascii="Arial" w:hAnsi="Arial" w:cs="Arial"/>
          <w:snapToGrid w:val="0"/>
          <w:color w:val="000000" w:themeColor="text1"/>
          <w:sz w:val="20"/>
          <w:szCs w:val="20"/>
        </w:rPr>
        <w:t>nikom</w:t>
      </w:r>
      <w:r>
        <w:rPr>
          <w:rFonts w:ascii="Arial" w:hAnsi="Arial" w:cs="Arial"/>
          <w:snapToGrid w:val="0"/>
          <w:color w:val="000000" w:themeColor="text1"/>
          <w:sz w:val="20"/>
          <w:szCs w:val="20"/>
        </w:rPr>
        <w:t xml:space="preserve"> </w:t>
      </w:r>
      <w:r w:rsidR="001665D6">
        <w:rPr>
          <w:rFonts w:ascii="Arial" w:hAnsi="Arial" w:cs="Arial"/>
          <w:snapToGrid w:val="0"/>
          <w:color w:val="000000" w:themeColor="text1"/>
          <w:sz w:val="20"/>
          <w:szCs w:val="20"/>
        </w:rPr>
        <w:t>in tako dalje</w:t>
      </w:r>
      <w:r w:rsidRPr="005645E5">
        <w:rPr>
          <w:rFonts w:ascii="Arial" w:hAnsi="Arial" w:cs="Arial"/>
          <w:snapToGrid w:val="0"/>
          <w:color w:val="000000" w:themeColor="text1"/>
          <w:sz w:val="20"/>
          <w:szCs w:val="20"/>
        </w:rPr>
        <w:t>).</w:t>
      </w:r>
    </w:p>
    <w:p w14:paraId="63C75DDE" w14:textId="77777777" w:rsidR="006C243B" w:rsidRPr="005645E5" w:rsidRDefault="006C243B" w:rsidP="00B21AC7">
      <w:pPr>
        <w:spacing w:after="0"/>
        <w:jc w:val="both"/>
        <w:rPr>
          <w:rFonts w:ascii="Arial" w:hAnsi="Arial" w:cs="Arial"/>
          <w:b/>
          <w:color w:val="000000" w:themeColor="text1"/>
          <w:sz w:val="20"/>
          <w:szCs w:val="20"/>
          <w:u w:val="single"/>
        </w:rPr>
      </w:pPr>
    </w:p>
    <w:p w14:paraId="7268F9D8" w14:textId="35A45A81" w:rsidR="006C243B" w:rsidRPr="005645E5" w:rsidRDefault="006C243B" w:rsidP="006435D8">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Nosilci</w:t>
      </w:r>
    </w:p>
    <w:p w14:paraId="4045B866" w14:textId="7D30DADB" w:rsidR="006C243B" w:rsidRPr="005645E5" w:rsidRDefault="006C243B" w:rsidP="00043135">
      <w:pPr>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MK, Slovenska </w:t>
      </w:r>
      <w:r w:rsidR="001665D6">
        <w:rPr>
          <w:rFonts w:ascii="Arial" w:hAnsi="Arial" w:cs="Arial"/>
          <w:snapToGrid w:val="0"/>
          <w:color w:val="000000" w:themeColor="text1"/>
          <w:sz w:val="20"/>
          <w:szCs w:val="20"/>
        </w:rPr>
        <w:t>k</w:t>
      </w:r>
      <w:r w:rsidRPr="005645E5">
        <w:rPr>
          <w:rFonts w:ascii="Arial" w:hAnsi="Arial" w:cs="Arial"/>
          <w:snapToGrid w:val="0"/>
          <w:color w:val="000000" w:themeColor="text1"/>
          <w:sz w:val="20"/>
          <w:szCs w:val="20"/>
        </w:rPr>
        <w:t>aritas</w:t>
      </w:r>
    </w:p>
    <w:p w14:paraId="4DBFEE4E" w14:textId="5648F526"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57260A97" w14:textId="77777777" w:rsidR="006C243B" w:rsidRPr="005645E5" w:rsidRDefault="006C243B" w:rsidP="00B21AC7">
      <w:pPr>
        <w:spacing w:after="0"/>
        <w:jc w:val="both"/>
        <w:rPr>
          <w:rFonts w:ascii="Arial" w:hAnsi="Arial" w:cs="Arial"/>
          <w:b/>
          <w:color w:val="000000" w:themeColor="text1"/>
          <w:sz w:val="20"/>
          <w:szCs w:val="20"/>
          <w:highlight w:val="yellow"/>
        </w:rPr>
      </w:pPr>
      <w:r w:rsidRPr="005645E5">
        <w:rPr>
          <w:rFonts w:ascii="Arial" w:hAnsi="Arial" w:cs="Arial"/>
          <w:b/>
          <w:color w:val="000000" w:themeColor="text1"/>
          <w:sz w:val="20"/>
          <w:szCs w:val="20"/>
        </w:rPr>
        <w:t>MK</w:t>
      </w:r>
    </w:p>
    <w:p w14:paraId="69711E0A" w14:textId="77777777" w:rsidR="006C243B" w:rsidRPr="005645E5" w:rsidRDefault="006C243B" w:rsidP="00B21AC7">
      <w:pPr>
        <w:spacing w:after="0"/>
        <w:jc w:val="both"/>
        <w:rPr>
          <w:rFonts w:ascii="Arial" w:hAnsi="Arial" w:cs="Arial"/>
          <w:b/>
          <w:color w:val="000000" w:themeColor="text1"/>
          <w:sz w:val="20"/>
          <w:szCs w:val="20"/>
        </w:rPr>
      </w:pPr>
    </w:p>
    <w:p w14:paraId="339A6802" w14:textId="77777777" w:rsidR="006C243B" w:rsidRPr="005645E5" w:rsidRDefault="006C243B" w:rsidP="003E29BE">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Sprejeta zakonodaja</w:t>
      </w:r>
    </w:p>
    <w:p w14:paraId="4594F0AA" w14:textId="77777777" w:rsidR="006C243B" w:rsidRPr="005645E5" w:rsidRDefault="006C243B" w:rsidP="00B21AC7">
      <w:pPr>
        <w:spacing w:after="0"/>
        <w:jc w:val="both"/>
        <w:rPr>
          <w:rFonts w:ascii="Arial" w:hAnsi="Arial" w:cs="Arial"/>
          <w:b/>
          <w:color w:val="000000" w:themeColor="text1"/>
          <w:sz w:val="20"/>
          <w:szCs w:val="20"/>
        </w:rPr>
      </w:pPr>
    </w:p>
    <w:p w14:paraId="7DE17EB9" w14:textId="0C20E3DC" w:rsidR="006C243B" w:rsidRPr="005645E5" w:rsidRDefault="006C243B" w:rsidP="00B8056D">
      <w:pPr>
        <w:spacing w:after="0"/>
        <w:jc w:val="both"/>
        <w:rPr>
          <w:rFonts w:ascii="Arial" w:hAnsi="Arial" w:cs="Arial"/>
          <w:sz w:val="20"/>
          <w:szCs w:val="20"/>
        </w:rPr>
      </w:pPr>
      <w:r w:rsidRPr="005645E5">
        <w:rPr>
          <w:rFonts w:ascii="Arial" w:hAnsi="Arial" w:cs="Arial"/>
          <w:b/>
          <w:sz w:val="20"/>
          <w:szCs w:val="20"/>
        </w:rPr>
        <w:t>MK, Sekretariat MK</w:t>
      </w:r>
      <w:r>
        <w:rPr>
          <w:rFonts w:ascii="Arial" w:hAnsi="Arial" w:cs="Arial"/>
          <w:sz w:val="20"/>
          <w:szCs w:val="20"/>
        </w:rPr>
        <w:t>,</w:t>
      </w:r>
      <w:r w:rsidRPr="005645E5">
        <w:rPr>
          <w:rFonts w:ascii="Arial" w:hAnsi="Arial" w:cs="Arial"/>
          <w:sz w:val="20"/>
          <w:szCs w:val="20"/>
        </w:rPr>
        <w:t xml:space="preserve"> poroča, da 25. </w:t>
      </w:r>
      <w:bookmarkStart w:id="112" w:name="_Hlk134087265"/>
      <w:r w:rsidRPr="005645E5">
        <w:rPr>
          <w:rFonts w:ascii="Arial" w:hAnsi="Arial" w:cs="Arial"/>
          <w:sz w:val="20"/>
          <w:szCs w:val="20"/>
        </w:rPr>
        <w:t xml:space="preserve">člen </w:t>
      </w:r>
      <w:r w:rsidRPr="005645E5">
        <w:rPr>
          <w:rFonts w:ascii="Arial" w:hAnsi="Arial" w:cs="Arial"/>
          <w:sz w:val="20"/>
          <w:szCs w:val="20"/>
          <w:shd w:val="clear" w:color="auto" w:fill="FFFFFF"/>
        </w:rPr>
        <w:t>Zakona o verski svobodi (Uradni list RS, št. 14/07, 46/10 – odl. US, 40/12 – ZUJF in 100/13,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shd w:val="clear" w:color="auto" w:fill="FFFFFF"/>
        </w:rPr>
        <w:t>: ZVS</w:t>
      </w:r>
      <w:bookmarkEnd w:id="112"/>
      <w:r w:rsidRPr="005645E5">
        <w:rPr>
          <w:rFonts w:ascii="Arial" w:hAnsi="Arial" w:cs="Arial"/>
          <w:sz w:val="20"/>
          <w:szCs w:val="20"/>
          <w:shd w:val="clear" w:color="auto" w:fill="FFFFFF"/>
        </w:rPr>
        <w:t>)</w:t>
      </w:r>
      <w:r w:rsidRPr="005645E5">
        <w:rPr>
          <w:rFonts w:ascii="Arial" w:hAnsi="Arial" w:cs="Arial"/>
          <w:sz w:val="20"/>
          <w:szCs w:val="20"/>
        </w:rPr>
        <w:t xml:space="preserve"> določa, da imajo osebe v bolnišnicah ali socialnovarstvenih zavodih, ki opravljajo institucionalno varstvo</w:t>
      </w:r>
      <w:r>
        <w:rPr>
          <w:rFonts w:ascii="Arial" w:hAnsi="Arial" w:cs="Arial"/>
          <w:sz w:val="20"/>
          <w:szCs w:val="20"/>
        </w:rPr>
        <w:t>,</w:t>
      </w:r>
      <w:r w:rsidRPr="005645E5">
        <w:rPr>
          <w:rFonts w:ascii="Arial" w:hAnsi="Arial" w:cs="Arial"/>
          <w:sz w:val="20"/>
          <w:szCs w:val="20"/>
        </w:rPr>
        <w:t xml:space="preserve"> pravico do redne individualne in kolektivne verske duhovne oskrbe. Versk</w:t>
      </w:r>
      <w:r>
        <w:rPr>
          <w:rFonts w:ascii="Arial" w:hAnsi="Arial" w:cs="Arial"/>
          <w:sz w:val="20"/>
          <w:szCs w:val="20"/>
        </w:rPr>
        <w:t>a</w:t>
      </w:r>
      <w:r w:rsidRPr="005645E5">
        <w:rPr>
          <w:rFonts w:ascii="Arial" w:hAnsi="Arial" w:cs="Arial"/>
          <w:sz w:val="20"/>
          <w:szCs w:val="20"/>
        </w:rPr>
        <w:t xml:space="preserve"> duhovn</w:t>
      </w:r>
      <w:r>
        <w:rPr>
          <w:rFonts w:ascii="Arial" w:hAnsi="Arial" w:cs="Arial"/>
          <w:sz w:val="20"/>
          <w:szCs w:val="20"/>
        </w:rPr>
        <w:t>a</w:t>
      </w:r>
      <w:r w:rsidRPr="005645E5">
        <w:rPr>
          <w:rFonts w:ascii="Arial" w:hAnsi="Arial" w:cs="Arial"/>
          <w:sz w:val="20"/>
          <w:szCs w:val="20"/>
        </w:rPr>
        <w:t xml:space="preserve"> oskrb</w:t>
      </w:r>
      <w:r>
        <w:rPr>
          <w:rFonts w:ascii="Arial" w:hAnsi="Arial" w:cs="Arial"/>
          <w:sz w:val="20"/>
          <w:szCs w:val="20"/>
        </w:rPr>
        <w:t>a</w:t>
      </w:r>
      <w:r w:rsidRPr="005645E5">
        <w:rPr>
          <w:rFonts w:ascii="Arial" w:hAnsi="Arial" w:cs="Arial"/>
          <w:sz w:val="20"/>
          <w:szCs w:val="20"/>
        </w:rPr>
        <w:t xml:space="preserve"> </w:t>
      </w:r>
      <w:r w:rsidR="001665D6">
        <w:rPr>
          <w:rFonts w:ascii="Arial" w:hAnsi="Arial" w:cs="Arial"/>
          <w:sz w:val="20"/>
          <w:szCs w:val="20"/>
        </w:rPr>
        <w:t xml:space="preserve">se </w:t>
      </w:r>
      <w:r w:rsidRPr="005645E5">
        <w:rPr>
          <w:rFonts w:ascii="Arial" w:hAnsi="Arial" w:cs="Arial"/>
          <w:sz w:val="20"/>
          <w:szCs w:val="20"/>
        </w:rPr>
        <w:t xml:space="preserve">oskrbovancem v socialnovarstvenih zavodih </w:t>
      </w:r>
      <w:r w:rsidR="001665D6">
        <w:rPr>
          <w:rFonts w:ascii="Arial" w:hAnsi="Arial" w:cs="Arial"/>
          <w:sz w:val="20"/>
          <w:szCs w:val="20"/>
        </w:rPr>
        <w:t xml:space="preserve">za </w:t>
      </w:r>
      <w:r w:rsidRPr="005645E5">
        <w:rPr>
          <w:rFonts w:ascii="Arial" w:hAnsi="Arial" w:cs="Arial"/>
          <w:sz w:val="20"/>
          <w:szCs w:val="20"/>
        </w:rPr>
        <w:t xml:space="preserve">institucionalno varstvo, </w:t>
      </w:r>
      <w:r>
        <w:rPr>
          <w:rFonts w:ascii="Arial" w:hAnsi="Arial" w:cs="Arial"/>
          <w:sz w:val="20"/>
          <w:szCs w:val="20"/>
        </w:rPr>
        <w:t>ki</w:t>
      </w:r>
      <w:r w:rsidRPr="005645E5">
        <w:rPr>
          <w:rFonts w:ascii="Arial" w:hAnsi="Arial" w:cs="Arial"/>
          <w:sz w:val="20"/>
          <w:szCs w:val="20"/>
        </w:rPr>
        <w:t xml:space="preserve"> se zaradi starostnih in zdravstvenih težav ne morejo udeleževati obredov zunaj zavoda, zagotavlja v skladu s predpisi ministra, pristojnega za socialno varstvo. Vsakemu oskrbovancu je treba v mejah možnosti omogočiti sodelovanje pri verskih obredih, ki so organizirani v bolnišnici oziroma zavodu, ki opravlja institucionalno varstvo, in mu omogočiti prejemanje knjig z versko vsebino in napotkov. Bolnišnice oziroma zavodi, ki opravljajo institucionalno varstvo, zagotavljajo prostorske in tehnične pogoje za versko duhovno oskrbo (</w:t>
      </w:r>
      <w:r w:rsidRPr="005645E5">
        <w:rPr>
          <w:rFonts w:ascii="Arial" w:hAnsi="Arial" w:cs="Arial"/>
          <w:b/>
          <w:bCs/>
          <w:i/>
          <w:iCs/>
          <w:sz w:val="20"/>
          <w:szCs w:val="20"/>
        </w:rPr>
        <w:t>MK</w:t>
      </w:r>
      <w:r w:rsidRPr="005645E5">
        <w:rPr>
          <w:rFonts w:ascii="Arial" w:hAnsi="Arial" w:cs="Arial"/>
          <w:i/>
          <w:iCs/>
          <w:sz w:val="20"/>
          <w:szCs w:val="20"/>
        </w:rPr>
        <w:t>, ukrep 10.1</w:t>
      </w:r>
      <w:r w:rsidRPr="005645E5">
        <w:rPr>
          <w:rFonts w:ascii="Arial" w:hAnsi="Arial" w:cs="Arial"/>
          <w:sz w:val="20"/>
          <w:szCs w:val="20"/>
        </w:rPr>
        <w:t>).</w:t>
      </w:r>
    </w:p>
    <w:p w14:paraId="4EC77EA9" w14:textId="77777777" w:rsidR="006C243B" w:rsidRPr="005645E5" w:rsidRDefault="006C243B" w:rsidP="00B21AC7">
      <w:pPr>
        <w:spacing w:after="0"/>
        <w:jc w:val="both"/>
        <w:rPr>
          <w:rFonts w:ascii="Arial" w:hAnsi="Arial" w:cs="Arial"/>
          <w:b/>
          <w:color w:val="000000" w:themeColor="text1"/>
          <w:sz w:val="20"/>
          <w:szCs w:val="20"/>
        </w:rPr>
      </w:pPr>
    </w:p>
    <w:p w14:paraId="5652F22F" w14:textId="77777777" w:rsidR="006C243B" w:rsidRPr="005645E5" w:rsidRDefault="006C243B" w:rsidP="00B21AC7">
      <w:pPr>
        <w:spacing w:after="0"/>
        <w:jc w:val="both"/>
        <w:rPr>
          <w:rFonts w:ascii="Arial" w:hAnsi="Arial" w:cs="Arial"/>
          <w:b/>
          <w:color w:val="000000" w:themeColor="text1"/>
          <w:sz w:val="20"/>
          <w:szCs w:val="20"/>
        </w:rPr>
      </w:pPr>
    </w:p>
    <w:p w14:paraId="4721D847" w14:textId="77777777" w:rsidR="006C243B" w:rsidRPr="005645E5" w:rsidRDefault="006C243B" w:rsidP="00B21AC7">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Težave, opozorila, komentarji, predlogi</w:t>
      </w:r>
    </w:p>
    <w:p w14:paraId="78730883" w14:textId="77777777" w:rsidR="006C243B" w:rsidRPr="005645E5" w:rsidRDefault="006C243B" w:rsidP="00B21AC7">
      <w:pPr>
        <w:spacing w:after="0"/>
        <w:rPr>
          <w:rFonts w:ascii="Arial" w:hAnsi="Arial" w:cs="Arial"/>
          <w:b/>
          <w:color w:val="000000" w:themeColor="text1"/>
          <w:sz w:val="20"/>
          <w:szCs w:val="20"/>
        </w:rPr>
      </w:pPr>
    </w:p>
    <w:p w14:paraId="701A78EE" w14:textId="6FB7869A" w:rsidR="006C243B" w:rsidRPr="005645E5" w:rsidRDefault="006C243B" w:rsidP="00B8056D">
      <w:pPr>
        <w:spacing w:after="0"/>
        <w:jc w:val="both"/>
        <w:rPr>
          <w:rFonts w:ascii="Arial" w:hAnsi="Arial" w:cs="Arial"/>
          <w:sz w:val="20"/>
          <w:szCs w:val="20"/>
        </w:rPr>
      </w:pPr>
      <w:r w:rsidRPr="005645E5">
        <w:rPr>
          <w:rFonts w:ascii="Arial" w:hAnsi="Arial" w:cs="Arial"/>
          <w:b/>
          <w:sz w:val="20"/>
          <w:szCs w:val="20"/>
        </w:rPr>
        <w:t>MK, Sekretariat MK</w:t>
      </w:r>
      <w:r>
        <w:rPr>
          <w:rFonts w:ascii="Arial" w:hAnsi="Arial" w:cs="Arial"/>
          <w:sz w:val="20"/>
          <w:szCs w:val="20"/>
        </w:rPr>
        <w:t>,</w:t>
      </w:r>
      <w:r w:rsidRPr="005645E5">
        <w:rPr>
          <w:rFonts w:ascii="Arial" w:hAnsi="Arial" w:cs="Arial"/>
          <w:sz w:val="20"/>
          <w:szCs w:val="20"/>
        </w:rPr>
        <w:t xml:space="preserve"> navaja, da MK sicer ni pristojno za uresničevanje tega ukrepa, kolikor se nanaša na dejavnost registriranih verskih skupnosti. Cerkve in druge verske skupnosti delujejo ločeno od države in so svobodne v svojem organiziranju </w:t>
      </w:r>
      <w:r w:rsidR="001665D6">
        <w:rPr>
          <w:rFonts w:ascii="Arial" w:hAnsi="Arial" w:cs="Arial"/>
          <w:sz w:val="20"/>
          <w:szCs w:val="20"/>
        </w:rPr>
        <w:t xml:space="preserve">in </w:t>
      </w:r>
      <w:r w:rsidRPr="005645E5">
        <w:rPr>
          <w:rFonts w:ascii="Arial" w:hAnsi="Arial" w:cs="Arial"/>
          <w:sz w:val="20"/>
          <w:szCs w:val="20"/>
        </w:rPr>
        <w:t>pri izvajanju svojih dejavnosti, ki so v svojem jedru usmerjene prav v versko duhovno oskrbo vseh kategorij njihovih pripadnikov. Država ne sme posegati v njihovo organiziranje in delovanje, razen v primerih, določenih z zakonom (</w:t>
      </w:r>
      <w:r w:rsidRPr="005645E5">
        <w:rPr>
          <w:rFonts w:ascii="Arial" w:hAnsi="Arial" w:cs="Arial"/>
          <w:b/>
          <w:bCs/>
          <w:i/>
          <w:iCs/>
          <w:sz w:val="20"/>
          <w:szCs w:val="20"/>
        </w:rPr>
        <w:t>MK</w:t>
      </w:r>
      <w:r w:rsidRPr="005645E5">
        <w:rPr>
          <w:rFonts w:ascii="Arial" w:hAnsi="Arial" w:cs="Arial"/>
          <w:i/>
          <w:iCs/>
          <w:sz w:val="20"/>
          <w:szCs w:val="20"/>
        </w:rPr>
        <w:t>, ukrep 10.1</w:t>
      </w:r>
      <w:r w:rsidRPr="005645E5">
        <w:rPr>
          <w:rFonts w:ascii="Arial" w:hAnsi="Arial" w:cs="Arial"/>
          <w:sz w:val="20"/>
          <w:szCs w:val="20"/>
        </w:rPr>
        <w:t>).</w:t>
      </w:r>
    </w:p>
    <w:p w14:paraId="429E3FAB" w14:textId="77777777" w:rsidR="006C243B" w:rsidRPr="005645E5" w:rsidRDefault="006C243B" w:rsidP="00B8056D">
      <w:pPr>
        <w:spacing w:after="0"/>
        <w:jc w:val="both"/>
        <w:rPr>
          <w:rFonts w:ascii="Arial" w:hAnsi="Arial" w:cs="Arial"/>
          <w:b/>
          <w:color w:val="000000" w:themeColor="text1"/>
          <w:sz w:val="20"/>
          <w:szCs w:val="20"/>
        </w:rPr>
      </w:pPr>
    </w:p>
    <w:p w14:paraId="4BFD4AAD" w14:textId="77777777" w:rsidR="006C243B" w:rsidRPr="005645E5" w:rsidRDefault="006C243B" w:rsidP="00B8056D">
      <w:pPr>
        <w:spacing w:after="0"/>
        <w:jc w:val="both"/>
        <w:rPr>
          <w:rFonts w:ascii="Arial" w:hAnsi="Arial" w:cs="Arial"/>
          <w:b/>
          <w:color w:val="000000" w:themeColor="text1"/>
          <w:sz w:val="20"/>
          <w:szCs w:val="20"/>
        </w:rPr>
      </w:pPr>
    </w:p>
    <w:p w14:paraId="4F26BA98" w14:textId="77777777" w:rsidR="006C243B" w:rsidRPr="005645E5" w:rsidRDefault="006C243B" w:rsidP="00B8056D">
      <w:pPr>
        <w:spacing w:after="0"/>
        <w:jc w:val="both"/>
        <w:rPr>
          <w:rFonts w:ascii="Arial" w:hAnsi="Arial" w:cs="Arial"/>
          <w:b/>
          <w:color w:val="000000" w:themeColor="text1"/>
          <w:sz w:val="20"/>
          <w:szCs w:val="20"/>
        </w:rPr>
      </w:pPr>
    </w:p>
    <w:p w14:paraId="1BD13AB4" w14:textId="77777777" w:rsidR="006C243B" w:rsidRPr="005645E5" w:rsidRDefault="006C243B" w:rsidP="00B8056D">
      <w:pPr>
        <w:spacing w:after="0"/>
        <w:jc w:val="both"/>
        <w:rPr>
          <w:rFonts w:ascii="Arial" w:hAnsi="Arial" w:cs="Arial"/>
          <w:b/>
          <w:color w:val="000000" w:themeColor="text1"/>
          <w:sz w:val="20"/>
          <w:szCs w:val="20"/>
        </w:rPr>
      </w:pPr>
    </w:p>
    <w:p w14:paraId="44C5CAEE" w14:textId="77777777" w:rsidR="006C243B" w:rsidRPr="005645E5" w:rsidRDefault="006C243B" w:rsidP="00B8056D">
      <w:pPr>
        <w:spacing w:after="0"/>
        <w:jc w:val="both"/>
        <w:rPr>
          <w:rFonts w:ascii="Arial" w:hAnsi="Arial" w:cs="Arial"/>
          <w:b/>
          <w:color w:val="000000" w:themeColor="text1"/>
          <w:sz w:val="20"/>
          <w:szCs w:val="20"/>
        </w:rPr>
      </w:pPr>
    </w:p>
    <w:p w14:paraId="7306E77F" w14:textId="77777777" w:rsidR="006C243B" w:rsidRPr="005645E5" w:rsidRDefault="006C243B" w:rsidP="00B8056D">
      <w:pPr>
        <w:spacing w:after="0"/>
        <w:jc w:val="both"/>
        <w:rPr>
          <w:rFonts w:ascii="Arial" w:hAnsi="Arial" w:cs="Arial"/>
          <w:b/>
          <w:color w:val="000000" w:themeColor="text1"/>
          <w:sz w:val="20"/>
          <w:szCs w:val="20"/>
        </w:rPr>
      </w:pPr>
    </w:p>
    <w:p w14:paraId="6AEBE793" w14:textId="77777777" w:rsidR="006C243B" w:rsidRPr="005645E5" w:rsidRDefault="006C243B" w:rsidP="009F3DE9">
      <w:pPr>
        <w:spacing w:after="0"/>
        <w:jc w:val="both"/>
        <w:rPr>
          <w:rFonts w:ascii="Arial" w:hAnsi="Arial" w:cs="Arial"/>
          <w:b/>
          <w:color w:val="000000" w:themeColor="text1"/>
          <w:sz w:val="20"/>
          <w:szCs w:val="20"/>
          <w:u w:val="single"/>
        </w:rPr>
      </w:pPr>
    </w:p>
    <w:p w14:paraId="771FD6BA" w14:textId="6EB3AFDD" w:rsidR="006C243B" w:rsidRPr="005645E5" w:rsidRDefault="006C243B" w:rsidP="009F3DE9">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nevladnih organizacij</w:t>
      </w:r>
    </w:p>
    <w:p w14:paraId="1B7DA62B" w14:textId="7E6E9D1A" w:rsidR="006C243B" w:rsidRPr="005645E5" w:rsidRDefault="006C243B" w:rsidP="009F3DE9">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Slovenska </w:t>
      </w:r>
      <w:r w:rsidR="001665D6">
        <w:rPr>
          <w:rFonts w:ascii="Arial" w:hAnsi="Arial" w:cs="Arial"/>
          <w:b/>
          <w:color w:val="000000" w:themeColor="text1"/>
          <w:sz w:val="20"/>
          <w:szCs w:val="20"/>
        </w:rPr>
        <w:t>k</w:t>
      </w:r>
      <w:r w:rsidRPr="005645E5">
        <w:rPr>
          <w:rFonts w:ascii="Arial" w:hAnsi="Arial" w:cs="Arial"/>
          <w:b/>
          <w:color w:val="000000" w:themeColor="text1"/>
          <w:sz w:val="20"/>
          <w:szCs w:val="20"/>
        </w:rPr>
        <w:t>aritas</w:t>
      </w:r>
    </w:p>
    <w:p w14:paraId="3E5C7831" w14:textId="77777777" w:rsidR="006C243B" w:rsidRPr="005645E5" w:rsidRDefault="006C243B" w:rsidP="00CB7379">
      <w:pPr>
        <w:spacing w:after="0"/>
        <w:rPr>
          <w:rFonts w:ascii="Arial" w:hAnsi="Arial" w:cs="Arial"/>
          <w:b/>
          <w:color w:val="000000" w:themeColor="text1"/>
          <w:sz w:val="20"/>
          <w:szCs w:val="20"/>
        </w:rPr>
      </w:pPr>
    </w:p>
    <w:p w14:paraId="7C7BCEF5" w14:textId="77777777" w:rsidR="006C243B" w:rsidRPr="005645E5" w:rsidRDefault="006C243B" w:rsidP="00C44CBA">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Programi</w:t>
      </w:r>
    </w:p>
    <w:p w14:paraId="34BF8112" w14:textId="77777777" w:rsidR="006C243B" w:rsidRPr="005645E5" w:rsidRDefault="006C243B" w:rsidP="00CB7379">
      <w:pPr>
        <w:spacing w:after="0"/>
        <w:rPr>
          <w:rFonts w:ascii="Arial" w:hAnsi="Arial" w:cs="Arial"/>
          <w:b/>
          <w:color w:val="000000" w:themeColor="text1"/>
          <w:sz w:val="20"/>
          <w:szCs w:val="20"/>
        </w:rPr>
      </w:pPr>
    </w:p>
    <w:p w14:paraId="31C750F4" w14:textId="48FBCCE7" w:rsidR="006C243B" w:rsidRPr="005645E5" w:rsidRDefault="006C243B" w:rsidP="00C53CDB">
      <w:pPr>
        <w:spacing w:after="0"/>
        <w:jc w:val="both"/>
        <w:rPr>
          <w:rFonts w:ascii="Arial" w:hAnsi="Arial" w:cs="Arial"/>
          <w:color w:val="1F497D"/>
        </w:rPr>
      </w:pPr>
      <w:r w:rsidRPr="005645E5">
        <w:rPr>
          <w:rFonts w:ascii="Arial" w:hAnsi="Arial" w:cs="Arial"/>
          <w:b/>
          <w:color w:val="000000" w:themeColor="text1"/>
          <w:sz w:val="20"/>
          <w:szCs w:val="20"/>
        </w:rPr>
        <w:t xml:space="preserve">Slovenska </w:t>
      </w:r>
      <w:r w:rsidR="001665D6">
        <w:rPr>
          <w:rFonts w:ascii="Arial" w:hAnsi="Arial" w:cs="Arial"/>
          <w:b/>
          <w:color w:val="000000" w:themeColor="text1"/>
          <w:sz w:val="20"/>
          <w:szCs w:val="20"/>
        </w:rPr>
        <w:t>k</w:t>
      </w:r>
      <w:r w:rsidRPr="005645E5">
        <w:rPr>
          <w:rFonts w:ascii="Arial" w:hAnsi="Arial" w:cs="Arial"/>
          <w:b/>
          <w:color w:val="000000" w:themeColor="text1"/>
          <w:sz w:val="20"/>
          <w:szCs w:val="20"/>
        </w:rPr>
        <w:t xml:space="preserve">aritas </w:t>
      </w:r>
      <w:r w:rsidRPr="005645E5">
        <w:rPr>
          <w:rFonts w:ascii="Arial" w:hAnsi="Arial" w:cs="Arial"/>
          <w:bCs/>
          <w:color w:val="000000" w:themeColor="text1"/>
          <w:sz w:val="20"/>
          <w:szCs w:val="20"/>
        </w:rPr>
        <w:t>poroča, da duhovno oskrbo invalidov med drugimi vrstami pomoči nudijo v cerkvenih gibanjih</w:t>
      </w:r>
      <w:r>
        <w:rPr>
          <w:rFonts w:ascii="Arial" w:hAnsi="Arial" w:cs="Arial"/>
          <w:bCs/>
          <w:color w:val="000000" w:themeColor="text1"/>
          <w:sz w:val="20"/>
          <w:szCs w:val="20"/>
        </w:rPr>
        <w:t>,</w:t>
      </w:r>
      <w:r w:rsidRPr="005645E5">
        <w:rPr>
          <w:rFonts w:ascii="Arial" w:hAnsi="Arial" w:cs="Arial"/>
          <w:bCs/>
          <w:color w:val="000000" w:themeColor="text1"/>
          <w:sz w:val="20"/>
          <w:szCs w:val="20"/>
        </w:rPr>
        <w:t xml:space="preserve"> kot so </w:t>
      </w:r>
      <w:r w:rsidRPr="005645E5">
        <w:rPr>
          <w:rFonts w:ascii="Arial" w:hAnsi="Arial" w:cs="Arial"/>
          <w:sz w:val="20"/>
          <w:szCs w:val="20"/>
        </w:rPr>
        <w:t>Pastoralna oskrba starejših po domovih za starejše</w:t>
      </w:r>
      <w:r>
        <w:rPr>
          <w:rFonts w:ascii="Arial" w:hAnsi="Arial" w:cs="Arial"/>
          <w:sz w:val="20"/>
          <w:szCs w:val="20"/>
        </w:rPr>
        <w:t>,</w:t>
      </w:r>
      <w:r w:rsidRPr="005645E5">
        <w:rPr>
          <w:rFonts w:ascii="Arial" w:hAnsi="Arial" w:cs="Arial"/>
          <w:sz w:val="20"/>
          <w:szCs w:val="20"/>
        </w:rPr>
        <w:t xml:space="preserve"> Krščansko bratstvo bolnikov in invalidov – KBBI</w:t>
      </w:r>
      <w:r>
        <w:rPr>
          <w:rFonts w:ascii="Arial" w:hAnsi="Arial" w:cs="Arial"/>
          <w:sz w:val="20"/>
          <w:szCs w:val="20"/>
        </w:rPr>
        <w:t>,</w:t>
      </w:r>
      <w:r w:rsidRPr="005645E5">
        <w:rPr>
          <w:rFonts w:ascii="Arial" w:hAnsi="Arial" w:cs="Arial"/>
          <w:sz w:val="20"/>
          <w:szCs w:val="20"/>
        </w:rPr>
        <w:t xml:space="preserve"> Pastorala gluhih in naglušnih Slovenije</w:t>
      </w:r>
      <w:r>
        <w:rPr>
          <w:rFonts w:ascii="Arial" w:hAnsi="Arial" w:cs="Arial"/>
          <w:sz w:val="20"/>
          <w:szCs w:val="20"/>
        </w:rPr>
        <w:t>,</w:t>
      </w:r>
      <w:r w:rsidRPr="005645E5">
        <w:rPr>
          <w:rFonts w:ascii="Arial" w:hAnsi="Arial" w:cs="Arial"/>
          <w:sz w:val="20"/>
          <w:szCs w:val="20"/>
        </w:rPr>
        <w:t xml:space="preserve"> Pastorala slepih in slabovidnih v Sloveniji</w:t>
      </w:r>
      <w:r>
        <w:rPr>
          <w:rFonts w:ascii="Arial" w:hAnsi="Arial" w:cs="Arial"/>
          <w:sz w:val="20"/>
          <w:szCs w:val="20"/>
        </w:rPr>
        <w:t>,</w:t>
      </w:r>
      <w:r w:rsidRPr="005645E5">
        <w:rPr>
          <w:rFonts w:ascii="Arial" w:hAnsi="Arial" w:cs="Arial"/>
          <w:sz w:val="20"/>
          <w:szCs w:val="20"/>
        </w:rPr>
        <w:t xml:space="preserve"> Gibanje Vera in luč (Barka)</w:t>
      </w:r>
      <w:r>
        <w:rPr>
          <w:rFonts w:ascii="Arial" w:hAnsi="Arial" w:cs="Arial"/>
          <w:sz w:val="20"/>
          <w:szCs w:val="20"/>
        </w:rPr>
        <w:t>,</w:t>
      </w:r>
      <w:r w:rsidRPr="005645E5">
        <w:rPr>
          <w:rFonts w:ascii="Arial" w:hAnsi="Arial" w:cs="Arial"/>
          <w:sz w:val="20"/>
          <w:szCs w:val="20"/>
        </w:rPr>
        <w:t xml:space="preserve"> Bolniška župnija in Prijateljstvo bolnikov in invalidov (</w:t>
      </w:r>
      <w:r w:rsidRPr="005645E5">
        <w:rPr>
          <w:rFonts w:ascii="Arial" w:hAnsi="Arial" w:cs="Arial"/>
          <w:b/>
          <w:bCs/>
          <w:i/>
          <w:iCs/>
          <w:sz w:val="20"/>
          <w:szCs w:val="20"/>
        </w:rPr>
        <w:t xml:space="preserve">Slovenska </w:t>
      </w:r>
      <w:r w:rsidR="005A373D">
        <w:rPr>
          <w:rFonts w:ascii="Arial" w:hAnsi="Arial" w:cs="Arial"/>
          <w:b/>
          <w:bCs/>
          <w:i/>
          <w:iCs/>
          <w:sz w:val="20"/>
          <w:szCs w:val="20"/>
        </w:rPr>
        <w:t>k</w:t>
      </w:r>
      <w:r w:rsidRPr="005645E5">
        <w:rPr>
          <w:rFonts w:ascii="Arial" w:hAnsi="Arial" w:cs="Arial"/>
          <w:b/>
          <w:bCs/>
          <w:i/>
          <w:iCs/>
          <w:sz w:val="20"/>
          <w:szCs w:val="20"/>
        </w:rPr>
        <w:t>aritas</w:t>
      </w:r>
      <w:r w:rsidRPr="005645E5">
        <w:rPr>
          <w:rFonts w:ascii="Arial" w:hAnsi="Arial" w:cs="Arial"/>
          <w:i/>
          <w:iCs/>
          <w:sz w:val="20"/>
          <w:szCs w:val="20"/>
        </w:rPr>
        <w:t>, ukrep 10.1</w:t>
      </w:r>
      <w:r w:rsidRPr="005645E5">
        <w:rPr>
          <w:rFonts w:ascii="Arial" w:hAnsi="Arial" w:cs="Arial"/>
          <w:sz w:val="20"/>
          <w:szCs w:val="20"/>
        </w:rPr>
        <w:t>).</w:t>
      </w:r>
    </w:p>
    <w:p w14:paraId="46796A12" w14:textId="77777777" w:rsidR="006C243B" w:rsidRPr="005645E5" w:rsidRDefault="006C243B" w:rsidP="00B21AC7">
      <w:pPr>
        <w:spacing w:after="0"/>
        <w:jc w:val="both"/>
        <w:rPr>
          <w:rFonts w:ascii="Arial" w:hAnsi="Arial" w:cs="Arial"/>
          <w:b/>
          <w:color w:val="000000" w:themeColor="text1"/>
          <w:sz w:val="20"/>
          <w:szCs w:val="20"/>
        </w:rPr>
      </w:pPr>
    </w:p>
    <w:p w14:paraId="3AE70EAE" w14:textId="77777777" w:rsidR="006C243B" w:rsidRPr="005645E5" w:rsidRDefault="006C243B" w:rsidP="00B21AC7">
      <w:pPr>
        <w:spacing w:after="0"/>
        <w:rPr>
          <w:rFonts w:ascii="Arial" w:hAnsi="Arial" w:cs="Arial"/>
          <w:b/>
          <w:color w:val="000000" w:themeColor="text1"/>
          <w:sz w:val="20"/>
          <w:szCs w:val="20"/>
          <w:highlight w:val="cyan"/>
        </w:rPr>
      </w:pPr>
    </w:p>
    <w:p w14:paraId="4D2AF064" w14:textId="7EF09879"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10</w:t>
      </w:r>
    </w:p>
    <w:p w14:paraId="03551B9A"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73108C4E" w14:textId="6F166300"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Država ne zagotavlja trajne verske duhovne oskrbe invalidom, saj versko duhovno oskrbo prebivalcev Republike Slovenije zagotavljajo verske skupnosti in različna cerkvena gibanja.</w:t>
      </w:r>
    </w:p>
    <w:p w14:paraId="5CE3705E"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1C5AA370" w14:textId="75004B1B"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z w:val="20"/>
          <w:szCs w:val="20"/>
        </w:rPr>
      </w:pPr>
      <w:r w:rsidRPr="005645E5">
        <w:rPr>
          <w:rFonts w:ascii="Arial" w:hAnsi="Arial" w:cs="Arial"/>
          <w:snapToGrid w:val="0"/>
          <w:color w:val="000000" w:themeColor="text1"/>
          <w:sz w:val="20"/>
          <w:szCs w:val="20"/>
        </w:rPr>
        <w:t>Duhovna oskrba je invalidom omogočena v vseh oblikah institucionalnega varstva za starejše. Verski obredi in tudi individualni obiski duhovnikov oz</w:t>
      </w:r>
      <w:r w:rsidRPr="005645E5">
        <w:rPr>
          <w:rFonts w:ascii="Arial" w:hAnsi="Arial" w:cs="Arial"/>
          <w:color w:val="000000" w:themeColor="text1"/>
          <w:sz w:val="20"/>
          <w:szCs w:val="20"/>
        </w:rPr>
        <w:t>iroma</w:t>
      </w:r>
      <w:r w:rsidRPr="005645E5">
        <w:rPr>
          <w:rFonts w:ascii="Arial" w:hAnsi="Arial" w:cs="Arial"/>
          <w:snapToGrid w:val="0"/>
          <w:color w:val="000000" w:themeColor="text1"/>
          <w:sz w:val="20"/>
          <w:szCs w:val="20"/>
        </w:rPr>
        <w:t xml:space="preserve"> predstavnikov verskih skupnosti za stanovalce potekajo praviloma povsod vsaj enkrat na teden ter ob vseh (večjih) verskih praznikih. P</w:t>
      </w:r>
      <w:r w:rsidRPr="005645E5">
        <w:rPr>
          <w:rFonts w:ascii="Arial" w:hAnsi="Arial" w:cs="Arial"/>
          <w:sz w:val="20"/>
          <w:szCs w:val="20"/>
        </w:rPr>
        <w:t xml:space="preserve">rostorske in tehnične pogoje za versko duhovno oskrbo zagotavljajo tudi bolnišnice. </w:t>
      </w:r>
    </w:p>
    <w:p w14:paraId="5C3CB8A2" w14:textId="77777777" w:rsidR="006C243B" w:rsidRPr="005645E5" w:rsidRDefault="006C243B" w:rsidP="00B21AC7">
      <w:pPr>
        <w:spacing w:after="0"/>
        <w:jc w:val="both"/>
        <w:rPr>
          <w:rFonts w:ascii="Arial" w:hAnsi="Arial" w:cs="Arial"/>
          <w:i/>
          <w:color w:val="000000" w:themeColor="text1"/>
          <w:sz w:val="20"/>
          <w:szCs w:val="20"/>
        </w:rPr>
      </w:pPr>
    </w:p>
    <w:p w14:paraId="2083FA7E" w14:textId="77777777" w:rsidR="006C243B" w:rsidRPr="005645E5" w:rsidRDefault="006C243B" w:rsidP="00B21AC7">
      <w:pPr>
        <w:spacing w:after="0"/>
        <w:jc w:val="both"/>
        <w:rPr>
          <w:rFonts w:ascii="Arial" w:hAnsi="Arial" w:cs="Arial"/>
          <w:i/>
          <w:color w:val="000000" w:themeColor="text1"/>
          <w:sz w:val="20"/>
          <w:szCs w:val="20"/>
        </w:rPr>
      </w:pPr>
    </w:p>
    <w:p w14:paraId="022D6CDF" w14:textId="77777777" w:rsidR="006C243B" w:rsidRPr="005645E5" w:rsidRDefault="006C243B" w:rsidP="00B21AC7">
      <w:pPr>
        <w:spacing w:after="0"/>
        <w:jc w:val="both"/>
        <w:rPr>
          <w:rFonts w:ascii="Arial" w:hAnsi="Arial" w:cs="Arial"/>
          <w:i/>
          <w:color w:val="000000" w:themeColor="text1"/>
          <w:sz w:val="20"/>
          <w:szCs w:val="20"/>
        </w:rPr>
      </w:pPr>
    </w:p>
    <w:p w14:paraId="23B66A39" w14:textId="77777777" w:rsidR="006C243B" w:rsidRPr="005645E5" w:rsidRDefault="006C243B" w:rsidP="00B21AC7">
      <w:pPr>
        <w:spacing w:after="0"/>
        <w:jc w:val="both"/>
        <w:rPr>
          <w:rFonts w:ascii="Arial" w:hAnsi="Arial" w:cs="Arial"/>
          <w:i/>
          <w:color w:val="000000" w:themeColor="text1"/>
          <w:sz w:val="20"/>
          <w:szCs w:val="20"/>
        </w:rPr>
      </w:pPr>
    </w:p>
    <w:p w14:paraId="2815E3ED" w14:textId="77777777" w:rsidR="006C243B" w:rsidRPr="005645E5" w:rsidRDefault="006C243B" w:rsidP="00B21AC7">
      <w:pPr>
        <w:spacing w:after="0"/>
        <w:jc w:val="both"/>
        <w:rPr>
          <w:rFonts w:ascii="Arial" w:hAnsi="Arial" w:cs="Arial"/>
          <w:i/>
          <w:color w:val="000000" w:themeColor="text1"/>
          <w:sz w:val="20"/>
          <w:szCs w:val="20"/>
        </w:rPr>
      </w:pPr>
    </w:p>
    <w:p w14:paraId="6AD5D60F" w14:textId="77777777" w:rsidR="006C243B" w:rsidRPr="005645E5" w:rsidRDefault="006C243B" w:rsidP="00B21AC7">
      <w:pPr>
        <w:spacing w:after="0"/>
        <w:jc w:val="both"/>
        <w:rPr>
          <w:rFonts w:ascii="Arial" w:hAnsi="Arial" w:cs="Arial"/>
          <w:i/>
          <w:color w:val="000000" w:themeColor="text1"/>
          <w:sz w:val="20"/>
          <w:szCs w:val="20"/>
        </w:rPr>
      </w:pPr>
    </w:p>
    <w:p w14:paraId="2881EAEC" w14:textId="77777777" w:rsidR="006C243B" w:rsidRPr="005645E5" w:rsidRDefault="006C243B" w:rsidP="00B21AC7">
      <w:pPr>
        <w:spacing w:after="0"/>
        <w:jc w:val="both"/>
        <w:rPr>
          <w:rFonts w:ascii="Arial" w:hAnsi="Arial" w:cs="Arial"/>
          <w:i/>
          <w:color w:val="000000" w:themeColor="text1"/>
          <w:sz w:val="20"/>
          <w:szCs w:val="20"/>
        </w:rPr>
      </w:pPr>
    </w:p>
    <w:p w14:paraId="1B1E21C0" w14:textId="77777777" w:rsidR="006C243B" w:rsidRPr="005645E5" w:rsidRDefault="006C243B" w:rsidP="00B21AC7">
      <w:pPr>
        <w:spacing w:after="0"/>
        <w:jc w:val="both"/>
        <w:rPr>
          <w:rFonts w:ascii="Arial" w:hAnsi="Arial" w:cs="Arial"/>
          <w:i/>
          <w:color w:val="000000" w:themeColor="text1"/>
          <w:sz w:val="20"/>
          <w:szCs w:val="20"/>
        </w:rPr>
      </w:pPr>
    </w:p>
    <w:p w14:paraId="6E017733" w14:textId="77777777" w:rsidR="006C243B" w:rsidRPr="005645E5" w:rsidRDefault="006C243B" w:rsidP="00B21AC7">
      <w:pPr>
        <w:spacing w:after="0"/>
        <w:jc w:val="both"/>
        <w:rPr>
          <w:rFonts w:ascii="Arial" w:hAnsi="Arial" w:cs="Arial"/>
          <w:i/>
          <w:color w:val="000000" w:themeColor="text1"/>
          <w:sz w:val="20"/>
          <w:szCs w:val="20"/>
        </w:rPr>
      </w:pPr>
    </w:p>
    <w:p w14:paraId="4946BF10" w14:textId="77777777" w:rsidR="006C243B" w:rsidRPr="005645E5" w:rsidRDefault="006C243B" w:rsidP="00B21AC7">
      <w:pPr>
        <w:spacing w:after="0"/>
        <w:jc w:val="both"/>
        <w:rPr>
          <w:rFonts w:ascii="Arial" w:hAnsi="Arial" w:cs="Arial"/>
          <w:i/>
          <w:color w:val="000000" w:themeColor="text1"/>
          <w:sz w:val="20"/>
          <w:szCs w:val="20"/>
        </w:rPr>
      </w:pPr>
    </w:p>
    <w:p w14:paraId="3A1C9311" w14:textId="274E4817" w:rsidR="006C243B" w:rsidRPr="005645E5" w:rsidRDefault="006C243B" w:rsidP="00B21AC7">
      <w:pPr>
        <w:pStyle w:val="IRSSVNaslov2"/>
        <w:rPr>
          <w:color w:val="000000" w:themeColor="text1"/>
          <w:lang w:val="sl-SI"/>
        </w:rPr>
      </w:pPr>
      <w:bookmarkStart w:id="113" w:name="_Hlk35380583"/>
      <w:r w:rsidRPr="005645E5">
        <w:rPr>
          <w:color w:val="000000" w:themeColor="text1"/>
          <w:lang w:val="sl-SI"/>
        </w:rPr>
        <w:br w:type="page"/>
      </w:r>
      <w:bookmarkStart w:id="114" w:name="_Toc135047792"/>
      <w:r w:rsidRPr="005645E5">
        <w:rPr>
          <w:color w:val="000000" w:themeColor="text1"/>
          <w:lang w:val="sl-SI"/>
        </w:rPr>
        <w:lastRenderedPageBreak/>
        <w:t>CILJ 11: SAMOORGANIZIRANJE INVALIDOV</w:t>
      </w:r>
      <w:bookmarkEnd w:id="114"/>
      <w:r w:rsidRPr="005645E5">
        <w:rPr>
          <w:color w:val="000000" w:themeColor="text1"/>
          <w:lang w:val="sl-SI"/>
        </w:rPr>
        <w:t xml:space="preserve"> </w:t>
      </w:r>
    </w:p>
    <w:p w14:paraId="7542CD3D" w14:textId="77777777" w:rsidR="006C243B" w:rsidRPr="005645E5" w:rsidRDefault="006C243B" w:rsidP="00B21AC7">
      <w:pPr>
        <w:spacing w:after="0"/>
        <w:jc w:val="both"/>
        <w:rPr>
          <w:rFonts w:ascii="Arial" w:hAnsi="Arial" w:cs="Arial"/>
          <w:b/>
          <w:snapToGrid w:val="0"/>
          <w:color w:val="000000" w:themeColor="text1"/>
          <w:sz w:val="20"/>
          <w:szCs w:val="20"/>
        </w:rPr>
      </w:pPr>
    </w:p>
    <w:p w14:paraId="1EC883BD"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0D72B6C4" w14:textId="77777777" w:rsidR="006C243B" w:rsidRPr="005645E5" w:rsidRDefault="006C243B" w:rsidP="00B21AC7">
      <w:pPr>
        <w:spacing w:after="0"/>
        <w:jc w:val="both"/>
        <w:rPr>
          <w:rFonts w:ascii="Arial" w:hAnsi="Arial" w:cs="Arial"/>
          <w:snapToGrid w:val="0"/>
          <w:color w:val="000000" w:themeColor="text1"/>
          <w:sz w:val="20"/>
          <w:szCs w:val="20"/>
        </w:rPr>
      </w:pPr>
    </w:p>
    <w:p w14:paraId="04DA2D29" w14:textId="77777777"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41033AF6" w14:textId="77777777" w:rsidR="006C243B" w:rsidRPr="005645E5" w:rsidRDefault="006C243B" w:rsidP="006435D8">
      <w:pPr>
        <w:spacing w:after="0"/>
        <w:jc w:val="both"/>
        <w:rPr>
          <w:rFonts w:ascii="Arial" w:hAnsi="Arial" w:cs="Arial"/>
          <w:snapToGrid w:val="0"/>
          <w:color w:val="000000" w:themeColor="text1"/>
          <w:sz w:val="20"/>
          <w:szCs w:val="20"/>
        </w:rPr>
      </w:pPr>
    </w:p>
    <w:p w14:paraId="33F9CAA2" w14:textId="77777777" w:rsidR="006C243B" w:rsidRPr="005645E5" w:rsidRDefault="006C243B" w:rsidP="006C243B">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uveljavljanje človekovih pravic invalidov,</w:t>
      </w:r>
    </w:p>
    <w:p w14:paraId="10DF6579" w14:textId="77777777" w:rsidR="006C243B" w:rsidRPr="005645E5" w:rsidRDefault="006C243B" w:rsidP="006C243B">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opozarjanje na načelo nediskriminacije invalidov,</w:t>
      </w:r>
    </w:p>
    <w:p w14:paraId="65448468" w14:textId="77777777" w:rsidR="006C243B" w:rsidRPr="005645E5" w:rsidRDefault="006C243B" w:rsidP="006C243B">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spodbujanje vključenosti invalidov v družbeno življenje,</w:t>
      </w:r>
    </w:p>
    <w:p w14:paraId="1098857E" w14:textId="77777777" w:rsidR="006C243B" w:rsidRPr="005645E5" w:rsidRDefault="006C243B" w:rsidP="006C243B">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prispevanje k ozaveščanju javnosti,</w:t>
      </w:r>
    </w:p>
    <w:p w14:paraId="4645E1FA" w14:textId="013068CF" w:rsidR="006C243B" w:rsidRPr="005645E5" w:rsidRDefault="006C243B" w:rsidP="006C243B">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sodelovanje pri preprečevanju in odpravljanju ovir in tako dalje.</w:t>
      </w:r>
    </w:p>
    <w:p w14:paraId="01FB1E4C" w14:textId="77777777" w:rsidR="006C243B" w:rsidRPr="005645E5" w:rsidRDefault="006C243B" w:rsidP="006435D8">
      <w:pPr>
        <w:spacing w:after="0" w:line="260" w:lineRule="exact"/>
        <w:ind w:left="720"/>
        <w:contextualSpacing/>
        <w:jc w:val="both"/>
        <w:rPr>
          <w:rFonts w:ascii="Arial" w:hAnsi="Arial" w:cs="Arial"/>
          <w:snapToGrid w:val="0"/>
          <w:color w:val="000000" w:themeColor="text1"/>
          <w:sz w:val="20"/>
          <w:szCs w:val="20"/>
        </w:rPr>
      </w:pPr>
    </w:p>
    <w:p w14:paraId="19C6015C" w14:textId="3C27D2C1"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Pri zastopanju interesov posameznih in skupnih vsebin invalidov je treba invalidskim organizacijam v skladu z Zakonom o invalidskih organizacijah zagotavljati krepitev stalne svetovalne in predstavniške vloge na državni, regionalni in lokalni ravni. Zakon opredeljuje tudi vlogo nacionalnega sveta invalidskih organizacij.</w:t>
      </w:r>
    </w:p>
    <w:p w14:paraId="5C2EDF4B" w14:textId="77777777" w:rsidR="006C243B" w:rsidRPr="005645E5" w:rsidRDefault="006C243B" w:rsidP="006435D8">
      <w:pPr>
        <w:spacing w:after="0"/>
        <w:jc w:val="both"/>
        <w:rPr>
          <w:rFonts w:ascii="Arial" w:hAnsi="Arial" w:cs="Arial"/>
          <w:snapToGrid w:val="0"/>
          <w:color w:val="000000" w:themeColor="text1"/>
          <w:sz w:val="20"/>
          <w:szCs w:val="20"/>
        </w:rPr>
      </w:pPr>
    </w:p>
    <w:p w14:paraId="0D392BEC" w14:textId="77777777"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S sistemskimi zakonskimi in podzakonskimi ukrepi je treba za delovanje invalidskih organizacij zagotavljati trajna, zadostna in neodvisna sredstva za izvajanje posebnih socialnih programov in njihove razvojne naložbe. </w:t>
      </w:r>
    </w:p>
    <w:p w14:paraId="6556B0E2" w14:textId="77777777" w:rsidR="006C243B" w:rsidRPr="005645E5" w:rsidRDefault="006C243B" w:rsidP="006435D8">
      <w:pPr>
        <w:spacing w:after="0"/>
        <w:jc w:val="both"/>
        <w:rPr>
          <w:rFonts w:ascii="Arial" w:hAnsi="Arial" w:cs="Arial"/>
          <w:snapToGrid w:val="0"/>
          <w:color w:val="000000" w:themeColor="text1"/>
          <w:sz w:val="20"/>
          <w:szCs w:val="20"/>
        </w:rPr>
      </w:pPr>
    </w:p>
    <w:p w14:paraId="49CCB820" w14:textId="5ECCFD38" w:rsidR="006C243B" w:rsidRPr="005645E5" w:rsidRDefault="006C243B" w:rsidP="006435D8">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Ukrepi</w:t>
      </w:r>
      <w:r w:rsidRPr="005645E5">
        <w:rPr>
          <w:rFonts w:ascii="Arial" w:hAnsi="Arial" w:cs="Arial"/>
          <w:snapToGrid w:val="0"/>
          <w:color w:val="000000" w:themeColor="text1"/>
          <w:sz w:val="20"/>
          <w:szCs w:val="20"/>
        </w:rPr>
        <w:tab/>
      </w:r>
    </w:p>
    <w:p w14:paraId="4DC07E4A" w14:textId="77777777" w:rsidR="006C243B" w:rsidRPr="005645E5" w:rsidRDefault="006C243B" w:rsidP="006C243B">
      <w:pPr>
        <w:numPr>
          <w:ilvl w:val="0"/>
          <w:numId w:val="13"/>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razvijanje vloge invalidskih organizacij s trajnim, stabilnim, zadostnim in neodvisnim financiranjem iz Fundacije za financiranje invalidskih in humanitarnih organizacij ter drugih virov;</w:t>
      </w:r>
    </w:p>
    <w:p w14:paraId="6CB9AE7A" w14:textId="77777777" w:rsidR="006C243B" w:rsidRPr="005645E5" w:rsidRDefault="006C243B" w:rsidP="006C243B">
      <w:pPr>
        <w:numPr>
          <w:ilvl w:val="0"/>
          <w:numId w:val="13"/>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ureditev pravnega statusa in zagotavljanje sofinanciranja delovanja nacionalnega sveta invalidskih organizacij po zgledu financiranja Evropskega invalidskega foruma;</w:t>
      </w:r>
    </w:p>
    <w:p w14:paraId="2A67771B" w14:textId="77777777" w:rsidR="006C243B" w:rsidRPr="005645E5" w:rsidRDefault="006C243B" w:rsidP="006C243B">
      <w:pPr>
        <w:numPr>
          <w:ilvl w:val="0"/>
          <w:numId w:val="13"/>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izpopolnjevanje meril in pogojev za dodelitev statusa reprezentativnosti invalidskih organizacij ter občasno preverjanje izpolnjevanja teh pogojev; </w:t>
      </w:r>
    </w:p>
    <w:p w14:paraId="5E511927" w14:textId="791B35A4" w:rsidR="006C243B" w:rsidRPr="005645E5" w:rsidRDefault="006C243B" w:rsidP="006C243B">
      <w:pPr>
        <w:numPr>
          <w:ilvl w:val="0"/>
          <w:numId w:val="13"/>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izpopolnjevanje meril in pogojev za programsko financiranje </w:t>
      </w:r>
      <w:r>
        <w:rPr>
          <w:rFonts w:ascii="Arial" w:hAnsi="Arial" w:cs="Arial"/>
          <w:snapToGrid w:val="0"/>
          <w:color w:val="000000" w:themeColor="text1"/>
          <w:sz w:val="20"/>
          <w:szCs w:val="20"/>
        </w:rPr>
        <w:t>invalidskih organizacij</w:t>
      </w:r>
      <w:r w:rsidRPr="005645E5">
        <w:rPr>
          <w:rFonts w:ascii="Arial" w:hAnsi="Arial" w:cs="Arial"/>
          <w:snapToGrid w:val="0"/>
          <w:color w:val="000000" w:themeColor="text1"/>
          <w:sz w:val="20"/>
          <w:szCs w:val="20"/>
        </w:rPr>
        <w:t>;</w:t>
      </w:r>
    </w:p>
    <w:p w14:paraId="683EDEE8" w14:textId="23E5CECA" w:rsidR="006C243B" w:rsidRPr="005645E5" w:rsidRDefault="006C243B" w:rsidP="006C243B">
      <w:pPr>
        <w:numPr>
          <w:ilvl w:val="0"/>
          <w:numId w:val="13"/>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zagotavljati trajna, zadostna in neodvisna sredstva za izvajanje zagovorništva in predstavljanja/zagovarjanja problematike invalidov pred državnimi in drugimi organi vsem reprezentativnim invalidskim organizacijam</w:t>
      </w:r>
      <w:r>
        <w:rPr>
          <w:rFonts w:ascii="Arial" w:hAnsi="Arial" w:cs="Arial"/>
          <w:snapToGrid w:val="0"/>
          <w:color w:val="000000" w:themeColor="text1"/>
          <w:sz w:val="20"/>
          <w:szCs w:val="20"/>
        </w:rPr>
        <w:t>;</w:t>
      </w:r>
    </w:p>
    <w:p w14:paraId="4EFA6025" w14:textId="120C9FC6" w:rsidR="006C243B" w:rsidRPr="005645E5" w:rsidRDefault="006C243B" w:rsidP="006C243B">
      <w:pPr>
        <w:numPr>
          <w:ilvl w:val="0"/>
          <w:numId w:val="13"/>
        </w:numPr>
        <w:snapToGrid w:val="0"/>
        <w:spacing w:after="0" w:line="260" w:lineRule="exact"/>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urediti status Svet</w:t>
      </w:r>
      <w:r w:rsidR="005A373D">
        <w:rPr>
          <w:rFonts w:ascii="Arial" w:hAnsi="Arial" w:cs="Arial"/>
          <w:snapToGrid w:val="0"/>
          <w:color w:val="000000" w:themeColor="text1"/>
          <w:sz w:val="20"/>
          <w:szCs w:val="20"/>
        </w:rPr>
        <w:t>a</w:t>
      </w:r>
      <w:r w:rsidRPr="005645E5">
        <w:rPr>
          <w:rFonts w:ascii="Arial" w:hAnsi="Arial" w:cs="Arial"/>
          <w:snapToGrid w:val="0"/>
          <w:color w:val="000000" w:themeColor="text1"/>
          <w:sz w:val="20"/>
          <w:szCs w:val="20"/>
        </w:rPr>
        <w:t xml:space="preserve"> za invalide Republike Slovenije in njegov ustrezni položaj</w:t>
      </w:r>
      <w:r w:rsidR="005A373D">
        <w:rPr>
          <w:rFonts w:ascii="Arial" w:hAnsi="Arial" w:cs="Arial"/>
          <w:snapToGrid w:val="0"/>
          <w:color w:val="000000" w:themeColor="text1"/>
          <w:sz w:val="20"/>
          <w:szCs w:val="20"/>
        </w:rPr>
        <w:t>.</w:t>
      </w:r>
      <w:r w:rsidRPr="005645E5">
        <w:rPr>
          <w:rFonts w:ascii="Arial" w:hAnsi="Arial" w:cs="Arial"/>
          <w:snapToGrid w:val="0"/>
          <w:color w:val="000000" w:themeColor="text1"/>
          <w:sz w:val="20"/>
          <w:szCs w:val="20"/>
        </w:rPr>
        <w:t xml:space="preserve"> </w:t>
      </w:r>
    </w:p>
    <w:p w14:paraId="76473A90" w14:textId="77777777" w:rsidR="006C243B" w:rsidRPr="005645E5" w:rsidRDefault="006C243B" w:rsidP="00B21AC7">
      <w:pPr>
        <w:spacing w:after="0"/>
        <w:jc w:val="both"/>
        <w:rPr>
          <w:rFonts w:ascii="Arial" w:hAnsi="Arial" w:cs="Arial"/>
          <w:b/>
          <w:snapToGrid w:val="0"/>
          <w:color w:val="000000" w:themeColor="text1"/>
          <w:sz w:val="20"/>
          <w:szCs w:val="20"/>
        </w:rPr>
      </w:pPr>
    </w:p>
    <w:p w14:paraId="259E9F53" w14:textId="423AD8C0"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Nosilci</w:t>
      </w:r>
    </w:p>
    <w:p w14:paraId="5152F41D" w14:textId="77777777" w:rsidR="006C243B" w:rsidRPr="005645E5" w:rsidRDefault="006C243B" w:rsidP="00B21AC7">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MDDSZ, NIJZ, NSIOS, YHD, </w:t>
      </w:r>
      <w:r w:rsidRPr="005645E5">
        <w:rPr>
          <w:rFonts w:ascii="Arial" w:hAnsi="Arial" w:cs="Arial"/>
          <w:bCs/>
          <w:snapToGrid w:val="0"/>
          <w:color w:val="000000" w:themeColor="text1"/>
          <w:sz w:val="20"/>
          <w:szCs w:val="20"/>
        </w:rPr>
        <w:t xml:space="preserve">Zveza Sonček </w:t>
      </w:r>
    </w:p>
    <w:bookmarkEnd w:id="113"/>
    <w:p w14:paraId="766BE8E1" w14:textId="77777777" w:rsidR="006C243B" w:rsidRPr="005645E5" w:rsidRDefault="006C243B" w:rsidP="00B21AC7">
      <w:pPr>
        <w:spacing w:after="0"/>
        <w:jc w:val="both"/>
        <w:rPr>
          <w:rFonts w:ascii="Arial" w:hAnsi="Arial" w:cs="Arial"/>
          <w:snapToGrid w:val="0"/>
          <w:color w:val="000000" w:themeColor="text1"/>
          <w:sz w:val="20"/>
          <w:szCs w:val="20"/>
        </w:rPr>
      </w:pPr>
    </w:p>
    <w:p w14:paraId="24D1F29B" w14:textId="27F98654"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2554E952" w14:textId="77777777" w:rsidR="006C243B" w:rsidRPr="005645E5" w:rsidRDefault="006C243B" w:rsidP="00B21AC7">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w:t>
      </w:r>
    </w:p>
    <w:p w14:paraId="4587AD6E" w14:textId="77777777" w:rsidR="006C243B" w:rsidRPr="005645E5" w:rsidRDefault="006C243B" w:rsidP="00B21AC7">
      <w:pPr>
        <w:spacing w:after="0"/>
        <w:jc w:val="both"/>
        <w:rPr>
          <w:rFonts w:ascii="Arial" w:hAnsi="Arial" w:cs="Arial"/>
          <w:snapToGrid w:val="0"/>
          <w:color w:val="000000" w:themeColor="text1"/>
          <w:sz w:val="20"/>
          <w:szCs w:val="20"/>
        </w:rPr>
      </w:pPr>
    </w:p>
    <w:p w14:paraId="0115291C" w14:textId="77777777" w:rsidR="006C243B" w:rsidRPr="005645E5" w:rsidRDefault="006C243B" w:rsidP="00B21AC7">
      <w:pPr>
        <w:spacing w:after="0"/>
        <w:jc w:val="both"/>
        <w:rPr>
          <w:rFonts w:ascii="Arial" w:hAnsi="Arial" w:cs="Arial"/>
          <w:snapToGrid w:val="0"/>
          <w:color w:val="000000" w:themeColor="text1"/>
          <w:sz w:val="20"/>
          <w:szCs w:val="20"/>
        </w:rPr>
      </w:pPr>
    </w:p>
    <w:p w14:paraId="23D6C9FA" w14:textId="2AA3101F"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nevladnih organizacij</w:t>
      </w:r>
    </w:p>
    <w:p w14:paraId="020F3525" w14:textId="77777777" w:rsidR="006C243B" w:rsidRPr="005645E5" w:rsidRDefault="006C243B" w:rsidP="00B21AC7">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NSIOS</w:t>
      </w:r>
    </w:p>
    <w:p w14:paraId="1C7689B3" w14:textId="77777777" w:rsidR="006C243B" w:rsidRPr="005645E5" w:rsidRDefault="006C243B" w:rsidP="00B21AC7">
      <w:pPr>
        <w:spacing w:after="0"/>
        <w:jc w:val="both"/>
        <w:rPr>
          <w:rFonts w:ascii="Arial" w:hAnsi="Arial" w:cs="Arial"/>
          <w:color w:val="000000" w:themeColor="text1"/>
          <w:sz w:val="20"/>
          <w:szCs w:val="20"/>
          <w:highlight w:val="yellow"/>
        </w:rPr>
      </w:pPr>
    </w:p>
    <w:p w14:paraId="0A8D4B2C" w14:textId="77777777" w:rsidR="006C243B" w:rsidRPr="005645E5" w:rsidRDefault="006C243B" w:rsidP="00CE23A4">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Dogodki</w:t>
      </w:r>
    </w:p>
    <w:p w14:paraId="69898D1E" w14:textId="77777777" w:rsidR="006C243B" w:rsidRPr="005645E5" w:rsidRDefault="006C243B" w:rsidP="00B21AC7">
      <w:pPr>
        <w:spacing w:after="0"/>
        <w:jc w:val="both"/>
        <w:rPr>
          <w:rFonts w:ascii="Arial" w:hAnsi="Arial" w:cs="Arial"/>
          <w:color w:val="000000" w:themeColor="text1"/>
          <w:sz w:val="20"/>
          <w:szCs w:val="20"/>
          <w:highlight w:val="yellow"/>
        </w:rPr>
      </w:pPr>
    </w:p>
    <w:p w14:paraId="5CF7ADF2" w14:textId="51F2FA19" w:rsidR="006C243B" w:rsidRPr="005645E5" w:rsidRDefault="006C243B" w:rsidP="00CE23A4">
      <w:pPr>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poroča, da je bila v letu 2022 osnovana fokalna skupina, v kateri sodelujejo predstavniki vlade in resornih ministrstev ter predstavniki NSIOS oziroma invalidskih organizacij. </w:t>
      </w:r>
    </w:p>
    <w:p w14:paraId="24D9109B" w14:textId="77777777" w:rsidR="006C243B" w:rsidRPr="005645E5" w:rsidRDefault="006C243B" w:rsidP="00CE23A4">
      <w:pPr>
        <w:spacing w:after="0"/>
        <w:jc w:val="both"/>
        <w:rPr>
          <w:rFonts w:ascii="Arial" w:hAnsi="Arial" w:cs="Arial"/>
          <w:color w:val="000000" w:themeColor="text1"/>
          <w:sz w:val="20"/>
          <w:szCs w:val="20"/>
        </w:rPr>
      </w:pPr>
    </w:p>
    <w:p w14:paraId="365ECF2B" w14:textId="613A6645" w:rsidR="006C243B" w:rsidRPr="005645E5" w:rsidRDefault="006C243B" w:rsidP="00CE23A4">
      <w:pPr>
        <w:spacing w:after="0"/>
        <w:jc w:val="both"/>
        <w:rPr>
          <w:rFonts w:ascii="Arial" w:hAnsi="Arial" w:cs="Arial"/>
          <w:color w:val="000000" w:themeColor="text1"/>
          <w:sz w:val="20"/>
          <w:szCs w:val="20"/>
          <w:highlight w:val="yellow"/>
        </w:rPr>
      </w:pPr>
      <w:r w:rsidRPr="005645E5">
        <w:rPr>
          <w:rFonts w:ascii="Arial" w:hAnsi="Arial" w:cs="Arial"/>
          <w:color w:val="000000" w:themeColor="text1"/>
          <w:sz w:val="20"/>
          <w:szCs w:val="20"/>
        </w:rPr>
        <w:lastRenderedPageBreak/>
        <w:t>Podprli so spreje</w:t>
      </w:r>
      <w:r>
        <w:rPr>
          <w:rFonts w:ascii="Arial" w:hAnsi="Arial" w:cs="Arial"/>
          <w:color w:val="000000" w:themeColor="text1"/>
          <w:sz w:val="20"/>
          <w:szCs w:val="20"/>
        </w:rPr>
        <w:t>tje</w:t>
      </w:r>
      <w:r w:rsidRPr="005645E5">
        <w:rPr>
          <w:rFonts w:ascii="Arial" w:hAnsi="Arial" w:cs="Arial"/>
          <w:color w:val="000000" w:themeColor="text1"/>
          <w:sz w:val="20"/>
          <w:szCs w:val="20"/>
        </w:rPr>
        <w:t xml:space="preserve"> predloga Zakona o Svetu za invalide Republike Slovenije in kot soorganizator sodelovali pri izvedbi posveta v državnem svetu na tem</w:t>
      </w:r>
      <w:r>
        <w:rPr>
          <w:rFonts w:ascii="Arial" w:hAnsi="Arial" w:cs="Arial"/>
          <w:color w:val="000000" w:themeColor="text1"/>
          <w:sz w:val="20"/>
          <w:szCs w:val="20"/>
        </w:rPr>
        <w:t>o</w:t>
      </w:r>
      <w:r w:rsidRPr="005645E5">
        <w:rPr>
          <w:rFonts w:ascii="Arial" w:hAnsi="Arial" w:cs="Arial"/>
          <w:color w:val="000000" w:themeColor="text1"/>
          <w:sz w:val="20"/>
          <w:szCs w:val="20"/>
        </w:rPr>
        <w:t xml:space="preserve"> ureditve položaja in vloge Sveta za invalide Republike Slovenije v skladu s 33. členom Konvencije o pravicah invalidov.</w:t>
      </w:r>
    </w:p>
    <w:p w14:paraId="6E3E7BAF" w14:textId="77777777" w:rsidR="006C243B" w:rsidRPr="005645E5" w:rsidRDefault="006C243B" w:rsidP="00B21AC7">
      <w:pPr>
        <w:spacing w:after="0"/>
        <w:jc w:val="both"/>
        <w:rPr>
          <w:rFonts w:ascii="Arial" w:hAnsi="Arial" w:cs="Arial"/>
          <w:color w:val="000000" w:themeColor="text1"/>
          <w:sz w:val="20"/>
          <w:szCs w:val="20"/>
          <w:highlight w:val="yellow"/>
        </w:rPr>
      </w:pPr>
    </w:p>
    <w:p w14:paraId="6E1BEB52" w14:textId="77777777" w:rsidR="006C243B" w:rsidRPr="005645E5" w:rsidRDefault="006C243B" w:rsidP="00CE23A4">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Težave, opozorila, komentarji, predlogi</w:t>
      </w:r>
    </w:p>
    <w:p w14:paraId="401FA7A5" w14:textId="77777777" w:rsidR="006C243B" w:rsidRPr="005645E5" w:rsidRDefault="006C243B" w:rsidP="00CE23A4">
      <w:pPr>
        <w:spacing w:after="0"/>
        <w:jc w:val="both"/>
        <w:rPr>
          <w:rFonts w:ascii="Arial" w:hAnsi="Arial" w:cs="Arial"/>
          <w:b/>
          <w:bCs/>
          <w:color w:val="000000" w:themeColor="text1"/>
          <w:sz w:val="20"/>
          <w:szCs w:val="20"/>
        </w:rPr>
      </w:pPr>
    </w:p>
    <w:p w14:paraId="196F2C5A" w14:textId="31A3A467" w:rsidR="006C243B" w:rsidRPr="005645E5" w:rsidRDefault="006C243B" w:rsidP="00CE23A4">
      <w:pPr>
        <w:spacing w:after="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poroča, da so okviru tega cilja deležnike opozarjali na nujnost doslednega spoštovanja načela Nič o invalidih brez invalidov, torej o obveznosti temeljitega posvetovanja s predstavniki invalidov v vseh procesih odločanja o zadevah, ki se tičejo invalidov. Zagovarjajo stališče, da so invalidi prek svojih reprezentativnih organizacij </w:t>
      </w:r>
      <w:r w:rsidR="005A373D">
        <w:rPr>
          <w:rFonts w:ascii="Arial" w:hAnsi="Arial" w:cs="Arial"/>
          <w:color w:val="000000" w:themeColor="text1"/>
          <w:sz w:val="20"/>
          <w:szCs w:val="20"/>
        </w:rPr>
        <w:t>najprimernejši</w:t>
      </w:r>
      <w:r w:rsidRPr="005645E5">
        <w:rPr>
          <w:rFonts w:ascii="Arial" w:hAnsi="Arial" w:cs="Arial"/>
          <w:color w:val="000000" w:themeColor="text1"/>
          <w:sz w:val="20"/>
          <w:szCs w:val="20"/>
        </w:rPr>
        <w:t xml:space="preserve"> za svetovanje odločevalcem glede najprimernejših rešitev na področju uresničevanja pravic invalidov in zagotavljanja njihove enakopravnosti. </w:t>
      </w:r>
    </w:p>
    <w:p w14:paraId="59053024" w14:textId="77777777" w:rsidR="006C243B" w:rsidRPr="005645E5" w:rsidRDefault="006C243B" w:rsidP="00CE23A4">
      <w:pPr>
        <w:spacing w:after="0"/>
        <w:jc w:val="both"/>
        <w:rPr>
          <w:rFonts w:ascii="Arial" w:hAnsi="Arial" w:cs="Arial"/>
          <w:color w:val="000000" w:themeColor="text1"/>
          <w:sz w:val="20"/>
          <w:szCs w:val="20"/>
        </w:rPr>
      </w:pPr>
    </w:p>
    <w:p w14:paraId="3714BECE" w14:textId="48F51E5E" w:rsidR="006C243B" w:rsidRPr="005645E5" w:rsidRDefault="006C243B" w:rsidP="00CE23A4">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Ob tem so opozarjali na določbe Zakona o ratifikaciji Konvencije o pravicah invalidov in Izbirnega protokola h Konvenciji o pravicah invalidov (Uradni list RS – Mednarodne pogodbe, št. 10/08) (v nadaljnjem</w:t>
      </w:r>
      <w:r w:rsidRPr="005645E5">
        <w:rPr>
          <w:rFonts w:ascii="Arial" w:hAnsi="Arial" w:cs="Arial"/>
          <w:snapToGrid w:val="0"/>
          <w:color w:val="000000" w:themeColor="text1"/>
          <w:sz w:val="20"/>
          <w:szCs w:val="20"/>
        </w:rPr>
        <w:t xml:space="preserve"> besedilu</w:t>
      </w:r>
      <w:r w:rsidRPr="005645E5">
        <w:rPr>
          <w:rFonts w:ascii="Arial" w:hAnsi="Arial" w:cs="Arial"/>
          <w:color w:val="000000" w:themeColor="text1"/>
          <w:sz w:val="20"/>
          <w:szCs w:val="20"/>
        </w:rPr>
        <w:t xml:space="preserve">: MKPI), še posebej </w:t>
      </w:r>
      <w:r>
        <w:rPr>
          <w:rFonts w:ascii="Arial" w:hAnsi="Arial" w:cs="Arial"/>
          <w:color w:val="000000" w:themeColor="text1"/>
          <w:sz w:val="20"/>
          <w:szCs w:val="20"/>
        </w:rPr>
        <w:t xml:space="preserve">na </w:t>
      </w:r>
      <w:r w:rsidRPr="005645E5">
        <w:rPr>
          <w:rFonts w:ascii="Arial" w:hAnsi="Arial" w:cs="Arial"/>
          <w:color w:val="000000" w:themeColor="text1"/>
          <w:sz w:val="20"/>
          <w:szCs w:val="20"/>
        </w:rPr>
        <w:t>njegov 29. člen, s katerim se je Republika Slovenija zavezala zagotavljati invalidom pravice in možnost ustvarjanja okolja, v katerem lahko učinkovito in polno sodelujejo pri upravljanju javnih zadev, kar vključuje tudi sodelovanje v nevladnih organizacijah in združenjih ter ustanavljanje invalidsk</w:t>
      </w:r>
      <w:r>
        <w:rPr>
          <w:rFonts w:ascii="Arial" w:hAnsi="Arial" w:cs="Arial"/>
          <w:color w:val="000000" w:themeColor="text1"/>
          <w:sz w:val="20"/>
          <w:szCs w:val="20"/>
        </w:rPr>
        <w:t xml:space="preserve">ih </w:t>
      </w:r>
      <w:r w:rsidRPr="005645E5">
        <w:rPr>
          <w:rFonts w:ascii="Arial" w:hAnsi="Arial" w:cs="Arial"/>
          <w:color w:val="000000" w:themeColor="text1"/>
          <w:sz w:val="20"/>
          <w:szCs w:val="20"/>
        </w:rPr>
        <w:t>organizacij, ki zastopajo invalide na mednarodni, državni, regionalni in lokalni ravni, in vključevanje v</w:t>
      </w:r>
      <w:r>
        <w:rPr>
          <w:rFonts w:ascii="Arial" w:hAnsi="Arial" w:cs="Arial"/>
          <w:color w:val="000000" w:themeColor="text1"/>
          <w:sz w:val="20"/>
          <w:szCs w:val="20"/>
        </w:rPr>
        <w:t>anje,</w:t>
      </w:r>
      <w:r w:rsidRPr="005645E5">
        <w:rPr>
          <w:rFonts w:ascii="Arial" w:hAnsi="Arial" w:cs="Arial"/>
          <w:color w:val="000000" w:themeColor="text1"/>
          <w:sz w:val="20"/>
          <w:szCs w:val="20"/>
        </w:rPr>
        <w:t xml:space="preserve"> ter </w:t>
      </w:r>
      <w:r w:rsidR="005A373D">
        <w:rPr>
          <w:rFonts w:ascii="Arial" w:hAnsi="Arial" w:cs="Arial"/>
          <w:color w:val="000000" w:themeColor="text1"/>
          <w:sz w:val="20"/>
          <w:szCs w:val="20"/>
        </w:rPr>
        <w:t xml:space="preserve">na </w:t>
      </w:r>
      <w:r w:rsidRPr="005645E5">
        <w:rPr>
          <w:rFonts w:ascii="Arial" w:hAnsi="Arial" w:cs="Arial"/>
          <w:color w:val="000000" w:themeColor="text1"/>
          <w:sz w:val="20"/>
          <w:szCs w:val="20"/>
        </w:rPr>
        <w:t>32. člen, ki določa obveznost držav pogodbenic, da zagotavljajo mednarodno sodelovanje, ki vključuje invalide.</w:t>
      </w:r>
    </w:p>
    <w:p w14:paraId="31E8A3A1" w14:textId="77777777" w:rsidR="006C243B" w:rsidRPr="005645E5" w:rsidRDefault="006C243B" w:rsidP="00CE23A4">
      <w:pPr>
        <w:spacing w:after="0"/>
        <w:jc w:val="both"/>
        <w:rPr>
          <w:rFonts w:ascii="Arial" w:hAnsi="Arial" w:cs="Arial"/>
          <w:color w:val="000000" w:themeColor="text1"/>
          <w:sz w:val="20"/>
          <w:szCs w:val="20"/>
        </w:rPr>
      </w:pPr>
    </w:p>
    <w:p w14:paraId="44DA1335" w14:textId="64D9779F" w:rsidR="006C243B" w:rsidRPr="005645E5" w:rsidRDefault="006C243B" w:rsidP="00CE23A4">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Posebej so opozarjali na pomen zagotavljanja trajnih in zadostnih sredstev za samoorganiziranje invalidov </w:t>
      </w:r>
      <w:r>
        <w:rPr>
          <w:rFonts w:ascii="Arial" w:hAnsi="Arial" w:cs="Arial"/>
          <w:color w:val="000000" w:themeColor="text1"/>
          <w:sz w:val="20"/>
          <w:szCs w:val="20"/>
        </w:rPr>
        <w:t>v</w:t>
      </w:r>
      <w:r w:rsidRPr="005645E5">
        <w:rPr>
          <w:rFonts w:ascii="Arial" w:hAnsi="Arial" w:cs="Arial"/>
          <w:color w:val="000000" w:themeColor="text1"/>
          <w:sz w:val="20"/>
          <w:szCs w:val="20"/>
        </w:rPr>
        <w:t xml:space="preserve"> invalidsk</w:t>
      </w:r>
      <w:r>
        <w:rPr>
          <w:rFonts w:ascii="Arial" w:hAnsi="Arial" w:cs="Arial"/>
          <w:color w:val="000000" w:themeColor="text1"/>
          <w:sz w:val="20"/>
          <w:szCs w:val="20"/>
        </w:rPr>
        <w:t>ih</w:t>
      </w:r>
      <w:r w:rsidRPr="005645E5">
        <w:rPr>
          <w:rFonts w:ascii="Arial" w:hAnsi="Arial" w:cs="Arial"/>
          <w:color w:val="000000" w:themeColor="text1"/>
          <w:sz w:val="20"/>
          <w:szCs w:val="20"/>
        </w:rPr>
        <w:t xml:space="preserve"> organizacij</w:t>
      </w:r>
      <w:r>
        <w:rPr>
          <w:rFonts w:ascii="Arial" w:hAnsi="Arial" w:cs="Arial"/>
          <w:color w:val="000000" w:themeColor="text1"/>
          <w:sz w:val="20"/>
          <w:szCs w:val="20"/>
        </w:rPr>
        <w:t>ah</w:t>
      </w:r>
      <w:r w:rsidRPr="005645E5">
        <w:rPr>
          <w:rFonts w:ascii="Arial" w:hAnsi="Arial" w:cs="Arial"/>
          <w:color w:val="000000" w:themeColor="text1"/>
          <w:sz w:val="20"/>
          <w:szCs w:val="20"/>
        </w:rPr>
        <w:t xml:space="preserve"> </w:t>
      </w:r>
      <w:r>
        <w:rPr>
          <w:rFonts w:ascii="Arial" w:hAnsi="Arial" w:cs="Arial"/>
          <w:color w:val="000000" w:themeColor="text1"/>
          <w:sz w:val="20"/>
          <w:szCs w:val="20"/>
        </w:rPr>
        <w:t xml:space="preserve">ter </w:t>
      </w:r>
      <w:r w:rsidRPr="005645E5">
        <w:rPr>
          <w:rFonts w:ascii="Arial" w:hAnsi="Arial" w:cs="Arial"/>
          <w:color w:val="000000" w:themeColor="text1"/>
          <w:sz w:val="20"/>
          <w:szCs w:val="20"/>
        </w:rPr>
        <w:t>izvajanje njihovih posebnih socialnih programov, ki pomembno dopolnjujejo obveznosti države na področju invalidskega varstva in zagotavljanja enakih možnosti invalidov.</w:t>
      </w:r>
    </w:p>
    <w:p w14:paraId="7D1FA92C" w14:textId="77777777" w:rsidR="006C243B" w:rsidRPr="005645E5" w:rsidRDefault="006C243B" w:rsidP="00CE23A4">
      <w:pPr>
        <w:spacing w:after="0"/>
        <w:jc w:val="both"/>
        <w:rPr>
          <w:rFonts w:ascii="Arial" w:hAnsi="Arial" w:cs="Arial"/>
          <w:color w:val="000000" w:themeColor="text1"/>
          <w:sz w:val="20"/>
          <w:szCs w:val="20"/>
        </w:rPr>
      </w:pPr>
    </w:p>
    <w:p w14:paraId="0F5FE0CF" w14:textId="3006962E" w:rsidR="006C243B" w:rsidRPr="005645E5" w:rsidRDefault="006C243B" w:rsidP="00CE23A4">
      <w:pPr>
        <w:spacing w:after="0"/>
        <w:jc w:val="both"/>
        <w:rPr>
          <w:rFonts w:ascii="Arial" w:hAnsi="Arial" w:cs="Arial"/>
          <w:snapToGrid w:val="0"/>
          <w:sz w:val="20"/>
          <w:szCs w:val="20"/>
        </w:rPr>
      </w:pPr>
      <w:r w:rsidRPr="005645E5">
        <w:rPr>
          <w:rFonts w:ascii="Arial" w:hAnsi="Arial" w:cs="Arial"/>
          <w:color w:val="000000" w:themeColor="text1"/>
          <w:sz w:val="20"/>
          <w:szCs w:val="20"/>
        </w:rPr>
        <w:t xml:space="preserve">Posebej so opozorili, da mora država zagotoviti posebna sredstva za samozagovorništvo invalidov </w:t>
      </w:r>
      <w:r>
        <w:rPr>
          <w:rFonts w:ascii="Arial" w:hAnsi="Arial" w:cs="Arial"/>
          <w:color w:val="000000" w:themeColor="text1"/>
          <w:sz w:val="20"/>
          <w:szCs w:val="20"/>
        </w:rPr>
        <w:t>v</w:t>
      </w:r>
      <w:r w:rsidRPr="005645E5">
        <w:rPr>
          <w:rFonts w:ascii="Arial" w:hAnsi="Arial" w:cs="Arial"/>
          <w:color w:val="000000" w:themeColor="text1"/>
          <w:sz w:val="20"/>
          <w:szCs w:val="20"/>
        </w:rPr>
        <w:t xml:space="preserve"> njihovih organizacij</w:t>
      </w:r>
      <w:r>
        <w:rPr>
          <w:rFonts w:ascii="Arial" w:hAnsi="Arial" w:cs="Arial"/>
          <w:color w:val="000000" w:themeColor="text1"/>
          <w:sz w:val="20"/>
          <w:szCs w:val="20"/>
        </w:rPr>
        <w:t>ah</w:t>
      </w:r>
      <w:r w:rsidRPr="005645E5">
        <w:rPr>
          <w:rFonts w:ascii="Arial" w:hAnsi="Arial" w:cs="Arial"/>
          <w:color w:val="000000" w:themeColor="text1"/>
          <w:sz w:val="20"/>
          <w:szCs w:val="20"/>
        </w:rPr>
        <w:t xml:space="preserve"> ter financiranje nalog, ki jih </w:t>
      </w:r>
      <w:r>
        <w:rPr>
          <w:rFonts w:ascii="Arial" w:hAnsi="Arial" w:cs="Arial"/>
          <w:color w:val="000000" w:themeColor="text1"/>
          <w:sz w:val="20"/>
          <w:szCs w:val="20"/>
        </w:rPr>
        <w:t xml:space="preserve">te </w:t>
      </w:r>
      <w:r w:rsidRPr="005645E5">
        <w:rPr>
          <w:rFonts w:ascii="Arial" w:hAnsi="Arial" w:cs="Arial"/>
          <w:color w:val="000000" w:themeColor="text1"/>
          <w:sz w:val="20"/>
          <w:szCs w:val="20"/>
        </w:rPr>
        <w:t xml:space="preserve">izvajajo v skladu s Konvencijo o pravicah invalidov. V tem smislu </w:t>
      </w:r>
      <w:r>
        <w:rPr>
          <w:rFonts w:ascii="Arial" w:hAnsi="Arial" w:cs="Arial"/>
          <w:color w:val="000000" w:themeColor="text1"/>
          <w:sz w:val="20"/>
          <w:szCs w:val="20"/>
        </w:rPr>
        <w:t>so</w:t>
      </w:r>
      <w:r w:rsidRPr="005645E5">
        <w:rPr>
          <w:rFonts w:ascii="Arial" w:hAnsi="Arial" w:cs="Arial"/>
          <w:color w:val="000000" w:themeColor="text1"/>
          <w:sz w:val="20"/>
          <w:szCs w:val="20"/>
        </w:rPr>
        <w:t xml:space="preserve"> na vlado naslovil</w:t>
      </w:r>
      <w:r w:rsidR="005A373D">
        <w:rPr>
          <w:rFonts w:ascii="Arial" w:hAnsi="Arial" w:cs="Arial"/>
          <w:color w:val="000000" w:themeColor="text1"/>
          <w:sz w:val="20"/>
          <w:szCs w:val="20"/>
        </w:rPr>
        <w:t>i</w:t>
      </w:r>
      <w:r w:rsidRPr="005645E5">
        <w:rPr>
          <w:rFonts w:ascii="Arial" w:hAnsi="Arial" w:cs="Arial"/>
          <w:color w:val="000000" w:themeColor="text1"/>
          <w:sz w:val="20"/>
          <w:szCs w:val="20"/>
        </w:rPr>
        <w:t xml:space="preserve"> apel, </w:t>
      </w:r>
      <w:r>
        <w:rPr>
          <w:rFonts w:ascii="Arial" w:hAnsi="Arial" w:cs="Arial"/>
          <w:color w:val="000000" w:themeColor="text1"/>
          <w:sz w:val="20"/>
          <w:szCs w:val="20"/>
        </w:rPr>
        <w:t>naj</w:t>
      </w:r>
      <w:r w:rsidRPr="005645E5">
        <w:rPr>
          <w:rFonts w:ascii="Arial" w:hAnsi="Arial" w:cs="Arial"/>
          <w:color w:val="000000" w:themeColor="text1"/>
          <w:sz w:val="20"/>
          <w:szCs w:val="20"/>
        </w:rPr>
        <w:t xml:space="preserve"> zagotovi sistemsko financiranje izvajanja nalog in poslanstva NSIOS, zlasti tistih, ki mu jih nalaga n</w:t>
      </w:r>
      <w:r>
        <w:rPr>
          <w:rFonts w:ascii="Arial" w:hAnsi="Arial" w:cs="Arial"/>
          <w:color w:val="000000" w:themeColor="text1"/>
          <w:sz w:val="20"/>
          <w:szCs w:val="20"/>
        </w:rPr>
        <w:t>otra</w:t>
      </w:r>
      <w:r w:rsidRPr="005645E5">
        <w:rPr>
          <w:rFonts w:ascii="Arial" w:hAnsi="Arial" w:cs="Arial"/>
          <w:color w:val="000000" w:themeColor="text1"/>
          <w:sz w:val="20"/>
          <w:szCs w:val="20"/>
        </w:rPr>
        <w:t>n</w:t>
      </w:r>
      <w:r>
        <w:rPr>
          <w:rFonts w:ascii="Arial" w:hAnsi="Arial" w:cs="Arial"/>
          <w:color w:val="000000" w:themeColor="text1"/>
          <w:sz w:val="20"/>
          <w:szCs w:val="20"/>
        </w:rPr>
        <w:t>j</w:t>
      </w:r>
      <w:r w:rsidRPr="005645E5">
        <w:rPr>
          <w:rFonts w:ascii="Arial" w:hAnsi="Arial" w:cs="Arial"/>
          <w:color w:val="000000" w:themeColor="text1"/>
          <w:sz w:val="20"/>
          <w:szCs w:val="20"/>
        </w:rPr>
        <w:t xml:space="preserve">a zakonodaja </w:t>
      </w:r>
      <w:r w:rsidRPr="005645E5">
        <w:rPr>
          <w:rFonts w:ascii="Arial" w:hAnsi="Arial" w:cs="Arial"/>
          <w:snapToGrid w:val="0"/>
          <w:sz w:val="20"/>
          <w:szCs w:val="20"/>
        </w:rPr>
        <w:t>(</w:t>
      </w:r>
      <w:r w:rsidRPr="005645E5">
        <w:rPr>
          <w:rFonts w:ascii="Arial" w:hAnsi="Arial" w:cs="Arial"/>
          <w:b/>
          <w:bCs/>
          <w:i/>
          <w:iCs/>
          <w:snapToGrid w:val="0"/>
          <w:sz w:val="20"/>
          <w:szCs w:val="20"/>
        </w:rPr>
        <w:t>NSIOS</w:t>
      </w:r>
      <w:r w:rsidRPr="005645E5">
        <w:rPr>
          <w:rFonts w:ascii="Arial" w:hAnsi="Arial" w:cs="Arial"/>
          <w:i/>
          <w:iCs/>
          <w:snapToGrid w:val="0"/>
          <w:sz w:val="20"/>
          <w:szCs w:val="20"/>
        </w:rPr>
        <w:t>, ukrepa 11.1 in 11.5</w:t>
      </w:r>
      <w:r w:rsidRPr="005645E5">
        <w:rPr>
          <w:rFonts w:ascii="Arial" w:hAnsi="Arial" w:cs="Arial"/>
          <w:snapToGrid w:val="0"/>
          <w:sz w:val="20"/>
          <w:szCs w:val="20"/>
        </w:rPr>
        <w:t>).</w:t>
      </w:r>
    </w:p>
    <w:p w14:paraId="6C400DCF" w14:textId="77777777" w:rsidR="006C243B" w:rsidRPr="005645E5" w:rsidRDefault="006C243B" w:rsidP="00B21AC7">
      <w:pPr>
        <w:spacing w:after="0"/>
        <w:jc w:val="both"/>
        <w:rPr>
          <w:rFonts w:ascii="Arial" w:hAnsi="Arial" w:cs="Arial"/>
          <w:color w:val="000000" w:themeColor="text1"/>
          <w:sz w:val="20"/>
          <w:szCs w:val="20"/>
          <w:highlight w:val="yellow"/>
        </w:rPr>
      </w:pPr>
    </w:p>
    <w:p w14:paraId="705EA945" w14:textId="77777777" w:rsidR="006C243B" w:rsidRPr="005645E5" w:rsidRDefault="006C243B" w:rsidP="00B21AC7">
      <w:pPr>
        <w:spacing w:after="0"/>
        <w:jc w:val="both"/>
        <w:rPr>
          <w:rFonts w:ascii="Arial" w:hAnsi="Arial" w:cs="Arial"/>
          <w:color w:val="000000" w:themeColor="text1"/>
          <w:sz w:val="20"/>
          <w:szCs w:val="20"/>
          <w:highlight w:val="yellow"/>
        </w:rPr>
      </w:pPr>
    </w:p>
    <w:p w14:paraId="7A90ABA2" w14:textId="07BC2301"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11</w:t>
      </w:r>
    </w:p>
    <w:p w14:paraId="1B155187"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1BE55C45" w14:textId="432B384D"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15" w:name="_Hlk135047421"/>
      <w:r w:rsidRPr="005645E5">
        <w:rPr>
          <w:rFonts w:ascii="Arial" w:hAnsi="Arial" w:cs="Arial"/>
          <w:snapToGrid w:val="0"/>
          <w:color w:val="000000" w:themeColor="text1"/>
          <w:sz w:val="20"/>
          <w:szCs w:val="20"/>
        </w:rPr>
        <w:t>V letu 2022 je bila osnovana fokalna skupina, v kateri sodelujejo predstavniki vlade</w:t>
      </w:r>
      <w:r w:rsidR="001D305A">
        <w:rPr>
          <w:rFonts w:ascii="Arial" w:hAnsi="Arial" w:cs="Arial"/>
          <w:snapToGrid w:val="0"/>
          <w:color w:val="000000" w:themeColor="text1"/>
          <w:sz w:val="20"/>
          <w:szCs w:val="20"/>
        </w:rPr>
        <w:t xml:space="preserve"> Republike Slovenije</w:t>
      </w:r>
      <w:r w:rsidRPr="005645E5">
        <w:rPr>
          <w:rFonts w:ascii="Arial" w:hAnsi="Arial" w:cs="Arial"/>
          <w:snapToGrid w:val="0"/>
          <w:color w:val="000000" w:themeColor="text1"/>
          <w:sz w:val="20"/>
          <w:szCs w:val="20"/>
        </w:rPr>
        <w:t xml:space="preserve"> in resornih ministrstev ter predstavniki invalidskih organizacij.</w:t>
      </w:r>
    </w:p>
    <w:bookmarkEnd w:id="115"/>
    <w:p w14:paraId="49118DB2" w14:textId="75FBA165" w:rsidR="006C243B" w:rsidRPr="005645E5" w:rsidRDefault="006C243B" w:rsidP="00B21AC7">
      <w:pPr>
        <w:pStyle w:val="IRSSVNaslov2"/>
        <w:rPr>
          <w:color w:val="000000" w:themeColor="text1"/>
          <w:lang w:val="sl-SI"/>
        </w:rPr>
      </w:pPr>
      <w:r w:rsidRPr="005645E5">
        <w:rPr>
          <w:color w:val="000000" w:themeColor="text1"/>
          <w:lang w:val="sl-SI"/>
        </w:rPr>
        <w:br w:type="page"/>
      </w:r>
      <w:bookmarkStart w:id="116" w:name="_Toc135047793"/>
      <w:bookmarkStart w:id="117" w:name="_Hlk35380299"/>
      <w:r w:rsidRPr="005645E5">
        <w:rPr>
          <w:color w:val="000000" w:themeColor="text1"/>
          <w:lang w:val="sl-SI"/>
        </w:rPr>
        <w:lastRenderedPageBreak/>
        <w:t>CILJ 12: NASILJE IN DISKRIMINACIJA</w:t>
      </w:r>
      <w:bookmarkEnd w:id="116"/>
    </w:p>
    <w:p w14:paraId="4175BC35" w14:textId="77777777" w:rsidR="006C243B" w:rsidRPr="005645E5" w:rsidRDefault="006C243B" w:rsidP="00B21AC7">
      <w:pPr>
        <w:spacing w:after="0"/>
        <w:jc w:val="both"/>
        <w:rPr>
          <w:rFonts w:ascii="Arial" w:hAnsi="Arial" w:cs="Arial"/>
          <w:b/>
          <w:snapToGrid w:val="0"/>
          <w:color w:val="000000" w:themeColor="text1"/>
          <w:sz w:val="20"/>
          <w:szCs w:val="20"/>
        </w:rPr>
      </w:pPr>
    </w:p>
    <w:p w14:paraId="5CC20F39"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1BCEF2F9" w14:textId="77777777" w:rsidR="006C243B" w:rsidRPr="005645E5" w:rsidRDefault="006C243B" w:rsidP="00B21AC7">
      <w:pPr>
        <w:spacing w:after="0"/>
        <w:jc w:val="both"/>
        <w:rPr>
          <w:rFonts w:ascii="Arial" w:hAnsi="Arial" w:cs="Arial"/>
          <w:b/>
          <w:snapToGrid w:val="0"/>
          <w:color w:val="000000" w:themeColor="text1"/>
          <w:sz w:val="20"/>
          <w:szCs w:val="20"/>
        </w:rPr>
      </w:pPr>
    </w:p>
    <w:p w14:paraId="6D4BF832" w14:textId="1EBA36AE"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Poleg fizičnega, spolnega, psihičnega ali ekonomskega nasilja in zanemarjanja ali zlorabe, čemur so invalidi večkrat izpostavljeni, se kot nasilje šteje tudi vsako diskriminacijsko razlikovanje zaradi invalidnosti ter izključevanje ali omejevanje človekovih pravic in temeljnih svoboščin na vseh področjih življenja. Invalidi so prav zaradi svojih posebnih ovir, ki so posledica gibalnih, senzornih ali komunikacijskih okvar in motenj v duševnem razvoju, zelo ranljiva skupina, ki je bolj kakor druge izpostavljena vsem oblikam nasilja in diskriminacije. Nasilje se lahko dogaja v družini in v institucijah. Nujen predpogoj za preprečevanje diskriminacije in nasilja je, da so z izrazom in vsebino diskriminacije seznanjeni tako invalidi kot celotna družba ter da v družbi vlada ničelna toleranca do nasilja, zato so za doseganje tega cilja izjemnega pomena ustrezne izobraževalne </w:t>
      </w:r>
      <w:r w:rsidR="003B2FAD">
        <w:rPr>
          <w:rFonts w:ascii="Arial" w:hAnsi="Arial" w:cs="Arial"/>
          <w:snapToGrid w:val="0"/>
          <w:color w:val="000000" w:themeColor="text1"/>
          <w:sz w:val="20"/>
          <w:szCs w:val="20"/>
        </w:rPr>
        <w:t>dejavnosti</w:t>
      </w:r>
      <w:r w:rsidRPr="005645E5">
        <w:rPr>
          <w:rFonts w:ascii="Arial" w:hAnsi="Arial" w:cs="Arial"/>
          <w:snapToGrid w:val="0"/>
          <w:color w:val="000000" w:themeColor="text1"/>
          <w:sz w:val="20"/>
          <w:szCs w:val="20"/>
        </w:rPr>
        <w:t xml:space="preserve"> in </w:t>
      </w:r>
      <w:r w:rsidR="003B2FAD">
        <w:rPr>
          <w:rFonts w:ascii="Arial" w:hAnsi="Arial" w:cs="Arial"/>
          <w:snapToGrid w:val="0"/>
          <w:color w:val="000000" w:themeColor="text1"/>
          <w:sz w:val="20"/>
          <w:szCs w:val="20"/>
        </w:rPr>
        <w:t>dejavnosti</w:t>
      </w:r>
      <w:r w:rsidRPr="005645E5">
        <w:rPr>
          <w:rFonts w:ascii="Arial" w:hAnsi="Arial" w:cs="Arial"/>
          <w:snapToGrid w:val="0"/>
          <w:color w:val="000000" w:themeColor="text1"/>
          <w:sz w:val="20"/>
          <w:szCs w:val="20"/>
        </w:rPr>
        <w:t xml:space="preserve"> ozaveščanja ter programi na vseh </w:t>
      </w:r>
      <w:r w:rsidR="003B2FAD">
        <w:rPr>
          <w:rFonts w:ascii="Arial" w:hAnsi="Arial" w:cs="Arial"/>
          <w:snapToGrid w:val="0"/>
          <w:color w:val="000000" w:themeColor="text1"/>
          <w:sz w:val="20"/>
          <w:szCs w:val="20"/>
        </w:rPr>
        <w:t>ravneh</w:t>
      </w:r>
      <w:r w:rsidRPr="005645E5">
        <w:rPr>
          <w:rFonts w:ascii="Arial" w:hAnsi="Arial" w:cs="Arial"/>
          <w:snapToGrid w:val="0"/>
          <w:color w:val="000000" w:themeColor="text1"/>
          <w:sz w:val="20"/>
          <w:szCs w:val="20"/>
        </w:rPr>
        <w:t xml:space="preserve"> izobraževanja.</w:t>
      </w:r>
    </w:p>
    <w:p w14:paraId="167D89C8" w14:textId="77777777" w:rsidR="006C243B" w:rsidRPr="005645E5" w:rsidRDefault="006C243B" w:rsidP="006435D8">
      <w:pPr>
        <w:spacing w:after="0"/>
        <w:jc w:val="both"/>
        <w:rPr>
          <w:rFonts w:ascii="Arial" w:hAnsi="Arial" w:cs="Arial"/>
          <w:snapToGrid w:val="0"/>
          <w:color w:val="000000" w:themeColor="text1"/>
          <w:sz w:val="20"/>
          <w:szCs w:val="20"/>
        </w:rPr>
      </w:pPr>
    </w:p>
    <w:p w14:paraId="691B7B9F" w14:textId="77777777"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Pomoč države, lokalnih skupnosti in socialnih mrež nevladnega sektorja je zato nujno potrebna.  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5E6264EB" w14:textId="77777777" w:rsidR="006C243B" w:rsidRPr="005645E5" w:rsidRDefault="006C243B" w:rsidP="006435D8">
      <w:pPr>
        <w:spacing w:after="0"/>
        <w:jc w:val="both"/>
        <w:rPr>
          <w:rFonts w:ascii="Arial" w:hAnsi="Arial" w:cs="Arial"/>
          <w:snapToGrid w:val="0"/>
          <w:color w:val="000000" w:themeColor="text1"/>
          <w:sz w:val="20"/>
          <w:szCs w:val="20"/>
        </w:rPr>
      </w:pPr>
    </w:p>
    <w:p w14:paraId="7FC66342" w14:textId="68D07FF5" w:rsidR="006C243B" w:rsidRPr="005645E5" w:rsidRDefault="006C243B" w:rsidP="006435D8">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Ukrepi</w:t>
      </w:r>
    </w:p>
    <w:p w14:paraId="78DADDA6" w14:textId="77777777" w:rsidR="006C243B" w:rsidRPr="005645E5" w:rsidRDefault="006C243B" w:rsidP="006C243B">
      <w:pPr>
        <w:numPr>
          <w:ilvl w:val="1"/>
          <w:numId w:val="9"/>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ozaveščanje invalidov o njihovih pravicah in možnostih ukrepanja ob morebitnih zlorabah in nasilju, tudi z zagotavljanjem priročnikov o odkrivanju in preprečevanju nasilja nad invalidi v invalidom prilagojeni obliki;</w:t>
      </w:r>
    </w:p>
    <w:p w14:paraId="7F76211D" w14:textId="77777777" w:rsidR="006C243B" w:rsidRPr="005645E5" w:rsidRDefault="006C243B" w:rsidP="006C243B">
      <w:pPr>
        <w:numPr>
          <w:ilvl w:val="1"/>
          <w:numId w:val="9"/>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opozarjanje javnosti na nasilje in zlorabe (posebno na nasilje nad invalidnimi otroki, invalidnimi ženskami in starimi invalidi) in na pomen (ne)diskriminacije;</w:t>
      </w:r>
    </w:p>
    <w:p w14:paraId="71E14075" w14:textId="57381B43" w:rsidR="006C243B" w:rsidRPr="005645E5" w:rsidRDefault="006C243B" w:rsidP="006C243B">
      <w:pPr>
        <w:numPr>
          <w:ilvl w:val="1"/>
          <w:numId w:val="9"/>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ozaveščanje </w:t>
      </w:r>
      <w:r>
        <w:rPr>
          <w:rFonts w:ascii="Arial" w:hAnsi="Arial" w:cs="Arial"/>
          <w:snapToGrid w:val="0"/>
          <w:color w:val="000000" w:themeColor="text1"/>
          <w:sz w:val="20"/>
          <w:szCs w:val="20"/>
        </w:rPr>
        <w:t>o zlonamernem nagajanju</w:t>
      </w:r>
      <w:r w:rsidRPr="005645E5">
        <w:rPr>
          <w:rFonts w:ascii="Arial" w:hAnsi="Arial" w:cs="Arial"/>
          <w:snapToGrid w:val="0"/>
          <w:color w:val="000000" w:themeColor="text1"/>
          <w:sz w:val="20"/>
          <w:szCs w:val="20"/>
        </w:rPr>
        <w:t xml:space="preserve"> na delovnem mestu zaradi invalidnosti</w:t>
      </w:r>
      <w:r w:rsidRPr="002D0FBC">
        <w:rPr>
          <w:rFonts w:ascii="Arial" w:hAnsi="Arial" w:cs="Arial"/>
          <w:snapToGrid w:val="0"/>
          <w:color w:val="000000" w:themeColor="text1"/>
          <w:sz w:val="20"/>
          <w:szCs w:val="20"/>
        </w:rPr>
        <w:t xml:space="preserve"> </w:t>
      </w:r>
      <w:r w:rsidRPr="005645E5">
        <w:rPr>
          <w:rFonts w:ascii="Arial" w:hAnsi="Arial" w:cs="Arial"/>
          <w:snapToGrid w:val="0"/>
          <w:color w:val="000000" w:themeColor="text1"/>
          <w:sz w:val="20"/>
          <w:szCs w:val="20"/>
        </w:rPr>
        <w:t xml:space="preserve">in </w:t>
      </w:r>
      <w:r>
        <w:rPr>
          <w:rFonts w:ascii="Arial" w:hAnsi="Arial" w:cs="Arial"/>
          <w:snapToGrid w:val="0"/>
          <w:color w:val="000000" w:themeColor="text1"/>
          <w:sz w:val="20"/>
          <w:szCs w:val="20"/>
        </w:rPr>
        <w:t xml:space="preserve">njegovo </w:t>
      </w:r>
      <w:r w:rsidRPr="005645E5">
        <w:rPr>
          <w:rFonts w:ascii="Arial" w:hAnsi="Arial" w:cs="Arial"/>
          <w:snapToGrid w:val="0"/>
          <w:color w:val="000000" w:themeColor="text1"/>
          <w:sz w:val="20"/>
          <w:szCs w:val="20"/>
        </w:rPr>
        <w:t>preprečevanje;</w:t>
      </w:r>
    </w:p>
    <w:p w14:paraId="6972AA22" w14:textId="77777777" w:rsidR="006C243B" w:rsidRPr="005645E5" w:rsidRDefault="006C243B" w:rsidP="006C243B">
      <w:pPr>
        <w:numPr>
          <w:ilvl w:val="1"/>
          <w:numId w:val="9"/>
        </w:numPr>
        <w:spacing w:after="0" w:line="260" w:lineRule="exact"/>
        <w:ind w:left="703" w:hanging="703"/>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zagotavljanje izobraževanja za strokovne delavce o prepoznavanju zlorab, preprečevanju nasilja in ukrepanju;</w:t>
      </w:r>
    </w:p>
    <w:p w14:paraId="6EF5CE43" w14:textId="1E7ABCD9" w:rsidR="006C243B" w:rsidRPr="005645E5" w:rsidRDefault="006C243B" w:rsidP="006C243B">
      <w:pPr>
        <w:numPr>
          <w:ilvl w:val="1"/>
          <w:numId w:val="9"/>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programov in storitev za pomoč invalidom in njihovo samopomoč glede odkrivanja, razreševanja in preprečevanja nasilja nad njimi (vključno z varno hišo, ki je dostopna invalidkam in invalidom, zagotavljanje osebne asistence v varni hiši in podobno);</w:t>
      </w:r>
    </w:p>
    <w:p w14:paraId="66F6E077" w14:textId="77777777" w:rsidR="006C243B" w:rsidRPr="005645E5" w:rsidRDefault="006C243B" w:rsidP="006C243B">
      <w:pPr>
        <w:numPr>
          <w:ilvl w:val="1"/>
          <w:numId w:val="9"/>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prepovedi zdravstvenih ali znanstvenih poskusov na invalidih brez njihove prostovoljne in zavestne privolitve;</w:t>
      </w:r>
    </w:p>
    <w:p w14:paraId="280E2673" w14:textId="01418DE4" w:rsidR="006C243B" w:rsidRPr="005645E5" w:rsidRDefault="006C243B" w:rsidP="006C243B">
      <w:pPr>
        <w:numPr>
          <w:ilvl w:val="1"/>
          <w:numId w:val="9"/>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preučitev možnosti pridobivanja statističnih podatkov o nasilju nad invalidi in diskriminaciji invalid</w:t>
      </w:r>
      <w:r>
        <w:rPr>
          <w:rFonts w:ascii="Arial" w:hAnsi="Arial" w:cs="Arial"/>
          <w:color w:val="000000" w:themeColor="text1"/>
          <w:sz w:val="20"/>
          <w:szCs w:val="20"/>
        </w:rPr>
        <w:t>ov</w:t>
      </w:r>
      <w:r w:rsidRPr="005645E5">
        <w:rPr>
          <w:rFonts w:ascii="Arial" w:hAnsi="Arial" w:cs="Arial"/>
          <w:color w:val="000000" w:themeColor="text1"/>
          <w:sz w:val="20"/>
          <w:szCs w:val="20"/>
        </w:rPr>
        <w:t>.</w:t>
      </w:r>
    </w:p>
    <w:p w14:paraId="41E5CEDD" w14:textId="77777777" w:rsidR="006C243B" w:rsidRPr="005645E5" w:rsidRDefault="006C243B" w:rsidP="00B21AC7">
      <w:pPr>
        <w:spacing w:after="0"/>
        <w:jc w:val="both"/>
        <w:rPr>
          <w:rFonts w:ascii="Arial" w:hAnsi="Arial" w:cs="Arial"/>
          <w:b/>
          <w:snapToGrid w:val="0"/>
          <w:color w:val="000000" w:themeColor="text1"/>
          <w:sz w:val="20"/>
          <w:szCs w:val="20"/>
        </w:rPr>
      </w:pPr>
    </w:p>
    <w:p w14:paraId="283DB9E5" w14:textId="4AED15A8"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Nosilci</w:t>
      </w:r>
    </w:p>
    <w:p w14:paraId="63115637" w14:textId="77777777" w:rsidR="006C243B" w:rsidRPr="005645E5" w:rsidRDefault="006C243B" w:rsidP="00B21AC7">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MK, MDDSZ, NSIOS, YHD, Zveza Sonček</w:t>
      </w:r>
      <w:bookmarkEnd w:id="117"/>
    </w:p>
    <w:p w14:paraId="2B255585" w14:textId="77777777" w:rsidR="006C243B" w:rsidRPr="005645E5" w:rsidRDefault="006C243B" w:rsidP="00B21AC7">
      <w:pPr>
        <w:spacing w:after="0"/>
        <w:jc w:val="both"/>
        <w:rPr>
          <w:rFonts w:ascii="Arial" w:hAnsi="Arial" w:cs="Arial"/>
          <w:b/>
          <w:snapToGrid w:val="0"/>
          <w:color w:val="000000" w:themeColor="text1"/>
          <w:sz w:val="20"/>
          <w:szCs w:val="20"/>
          <w:highlight w:val="yellow"/>
        </w:rPr>
      </w:pPr>
    </w:p>
    <w:p w14:paraId="524EAB7A" w14:textId="2059492F"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2F155132" w14:textId="77777777" w:rsidR="006C243B" w:rsidRPr="005645E5" w:rsidRDefault="006C243B" w:rsidP="00062ED4">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MK, MDDSZ, MP</w:t>
      </w:r>
    </w:p>
    <w:p w14:paraId="5FD8B7E4" w14:textId="77777777" w:rsidR="006C243B" w:rsidRPr="005645E5" w:rsidRDefault="006C243B" w:rsidP="00B21AC7">
      <w:pPr>
        <w:spacing w:after="0"/>
        <w:rPr>
          <w:rFonts w:ascii="Arial" w:hAnsi="Arial" w:cs="Arial"/>
          <w:b/>
          <w:color w:val="000000" w:themeColor="text1"/>
          <w:sz w:val="20"/>
          <w:szCs w:val="20"/>
          <w:highlight w:val="cyan"/>
        </w:rPr>
      </w:pPr>
    </w:p>
    <w:p w14:paraId="18137FAB"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Zakonodaja v pripravi </w:t>
      </w:r>
    </w:p>
    <w:p w14:paraId="3F1594CB" w14:textId="77777777" w:rsidR="006C243B" w:rsidRPr="005645E5" w:rsidRDefault="006C243B" w:rsidP="00B21AC7">
      <w:pPr>
        <w:spacing w:after="0"/>
        <w:rPr>
          <w:rFonts w:ascii="Arial" w:hAnsi="Arial" w:cs="Arial"/>
          <w:b/>
          <w:color w:val="000000" w:themeColor="text1"/>
          <w:sz w:val="20"/>
          <w:szCs w:val="20"/>
          <w:highlight w:val="cyan"/>
        </w:rPr>
      </w:pPr>
    </w:p>
    <w:p w14:paraId="39FA0923" w14:textId="77777777" w:rsidR="006C243B" w:rsidRPr="005645E5" w:rsidRDefault="006C243B" w:rsidP="00B8056D">
      <w:pPr>
        <w:spacing w:after="0"/>
        <w:jc w:val="both"/>
        <w:rPr>
          <w:rFonts w:ascii="Arial" w:hAnsi="Arial" w:cs="Arial"/>
          <w:sz w:val="20"/>
          <w:szCs w:val="20"/>
        </w:rPr>
      </w:pPr>
      <w:r w:rsidRPr="005645E5">
        <w:rPr>
          <w:rFonts w:ascii="Arial" w:hAnsi="Arial" w:cs="Arial"/>
          <w:b/>
          <w:bCs/>
          <w:sz w:val="20"/>
          <w:szCs w:val="20"/>
        </w:rPr>
        <w:t>MDDSZ,</w:t>
      </w:r>
      <w:r w:rsidRPr="005645E5">
        <w:rPr>
          <w:rFonts w:ascii="Arial" w:hAnsi="Arial" w:cs="Arial"/>
          <w:sz w:val="20"/>
          <w:szCs w:val="20"/>
        </w:rPr>
        <w:t xml:space="preserve"> </w:t>
      </w:r>
      <w:r w:rsidRPr="005645E5">
        <w:rPr>
          <w:rFonts w:ascii="Arial" w:hAnsi="Arial" w:cs="Arial"/>
          <w:b/>
          <w:bCs/>
          <w:sz w:val="20"/>
          <w:szCs w:val="20"/>
        </w:rPr>
        <w:t>Direktorat za družino</w:t>
      </w:r>
      <w:r w:rsidRPr="005645E5">
        <w:rPr>
          <w:rFonts w:ascii="Arial" w:hAnsi="Arial" w:cs="Arial"/>
          <w:sz w:val="20"/>
          <w:szCs w:val="20"/>
        </w:rPr>
        <w:t>, poroča, da so v letu 2022 intenzivno pripravljali in usklajevali predlog Resolucije o nacionalnem programu preprečevanja nasilja v družini in nasilja nad ženskami (</w:t>
      </w:r>
      <w:r>
        <w:rPr>
          <w:rFonts w:ascii="Arial" w:hAnsi="Arial" w:cs="Arial"/>
          <w:sz w:val="20"/>
          <w:szCs w:val="20"/>
        </w:rPr>
        <w:t xml:space="preserve">v nadaljnjem besedilu: </w:t>
      </w:r>
      <w:r w:rsidRPr="005645E5">
        <w:rPr>
          <w:rFonts w:ascii="Arial" w:hAnsi="Arial" w:cs="Arial"/>
          <w:sz w:val="20"/>
          <w:szCs w:val="20"/>
        </w:rPr>
        <w:t xml:space="preserve">ReNPPNDNŽ). Predlog ReNPPNDNŽ predvideva tudi ukrepe za ranljive skupine, med katere štejemo tudi invalide. </w:t>
      </w:r>
    </w:p>
    <w:p w14:paraId="483D51F1" w14:textId="1C595490" w:rsidR="006C243B" w:rsidRPr="005645E5" w:rsidRDefault="006C243B" w:rsidP="00B8056D">
      <w:pPr>
        <w:spacing w:after="0"/>
        <w:jc w:val="both"/>
        <w:rPr>
          <w:rFonts w:ascii="Arial" w:hAnsi="Arial" w:cs="Arial"/>
          <w:sz w:val="20"/>
          <w:szCs w:val="20"/>
        </w:rPr>
      </w:pPr>
      <w:r w:rsidRPr="005645E5">
        <w:rPr>
          <w:rFonts w:ascii="Arial" w:hAnsi="Arial" w:cs="Arial"/>
          <w:sz w:val="20"/>
          <w:szCs w:val="20"/>
        </w:rPr>
        <w:t xml:space="preserve">V okviru predloga ReNPPNDNŽ so tudi </w:t>
      </w:r>
      <w:r>
        <w:rPr>
          <w:rFonts w:ascii="Arial" w:hAnsi="Arial" w:cs="Arial"/>
          <w:sz w:val="20"/>
          <w:szCs w:val="20"/>
        </w:rPr>
        <w:t>naslednj</w:t>
      </w:r>
      <w:r w:rsidRPr="005645E5">
        <w:rPr>
          <w:rFonts w:ascii="Arial" w:hAnsi="Arial" w:cs="Arial"/>
          <w:sz w:val="20"/>
          <w:szCs w:val="20"/>
        </w:rPr>
        <w:t>i ukrepi:</w:t>
      </w:r>
    </w:p>
    <w:p w14:paraId="737D564D" w14:textId="5693D362" w:rsidR="006C243B" w:rsidRPr="005645E5" w:rsidRDefault="00387F6E" w:rsidP="00B8056D">
      <w:pPr>
        <w:spacing w:after="0"/>
        <w:jc w:val="both"/>
        <w:rPr>
          <w:rFonts w:ascii="Arial" w:hAnsi="Arial" w:cs="Arial"/>
          <w:sz w:val="20"/>
          <w:szCs w:val="20"/>
        </w:rPr>
      </w:pPr>
      <w:r>
        <w:rPr>
          <w:rFonts w:ascii="Arial" w:hAnsi="Arial" w:cs="Arial"/>
          <w:sz w:val="20"/>
          <w:szCs w:val="20"/>
        </w:rPr>
        <w:t>–</w:t>
      </w:r>
      <w:r w:rsidR="006C243B" w:rsidRPr="005645E5">
        <w:rPr>
          <w:rFonts w:ascii="Arial" w:hAnsi="Arial" w:cs="Arial"/>
          <w:sz w:val="20"/>
          <w:szCs w:val="20"/>
        </w:rPr>
        <w:t xml:space="preserve"> </w:t>
      </w:r>
      <w:r w:rsidR="006C243B">
        <w:rPr>
          <w:rFonts w:ascii="Arial" w:hAnsi="Arial" w:cs="Arial"/>
          <w:sz w:val="20"/>
          <w:szCs w:val="20"/>
        </w:rPr>
        <w:t>a</w:t>
      </w:r>
      <w:r w:rsidR="006C243B" w:rsidRPr="005645E5">
        <w:rPr>
          <w:rFonts w:ascii="Arial" w:hAnsi="Arial" w:cs="Arial"/>
          <w:sz w:val="20"/>
          <w:szCs w:val="20"/>
        </w:rPr>
        <w:t xml:space="preserve">naliza potreb novih programov pomoči žrtvam nasilja v družini in nasilja nad ženskami ter </w:t>
      </w:r>
      <w:r w:rsidR="006C243B">
        <w:rPr>
          <w:rFonts w:ascii="Arial" w:hAnsi="Arial" w:cs="Arial"/>
          <w:sz w:val="20"/>
          <w:szCs w:val="20"/>
        </w:rPr>
        <w:t xml:space="preserve">njihova </w:t>
      </w:r>
      <w:r w:rsidR="006C243B" w:rsidRPr="005645E5">
        <w:rPr>
          <w:rFonts w:ascii="Arial" w:hAnsi="Arial" w:cs="Arial"/>
          <w:sz w:val="20"/>
          <w:szCs w:val="20"/>
        </w:rPr>
        <w:t>vzpostavitev (programi za ranljive skupine z različnimi osebnimi okoliščinami);</w:t>
      </w:r>
    </w:p>
    <w:p w14:paraId="2A64BA51" w14:textId="13213E2D" w:rsidR="006C243B" w:rsidRPr="005645E5" w:rsidRDefault="00387F6E" w:rsidP="00B8056D">
      <w:pPr>
        <w:spacing w:after="0"/>
        <w:jc w:val="both"/>
        <w:rPr>
          <w:rFonts w:ascii="Arial" w:hAnsi="Arial" w:cs="Arial"/>
          <w:sz w:val="20"/>
          <w:szCs w:val="20"/>
        </w:rPr>
      </w:pPr>
      <w:r>
        <w:rPr>
          <w:rFonts w:ascii="Arial" w:hAnsi="Arial" w:cs="Arial"/>
          <w:sz w:val="20"/>
          <w:szCs w:val="20"/>
        </w:rPr>
        <w:lastRenderedPageBreak/>
        <w:t>–</w:t>
      </w:r>
      <w:r w:rsidR="006C243B" w:rsidRPr="005645E5">
        <w:rPr>
          <w:rFonts w:ascii="Arial" w:hAnsi="Arial" w:cs="Arial"/>
          <w:sz w:val="20"/>
          <w:szCs w:val="20"/>
        </w:rPr>
        <w:t xml:space="preserve"> </w:t>
      </w:r>
      <w:r w:rsidR="006C243B">
        <w:rPr>
          <w:rFonts w:ascii="Arial" w:hAnsi="Arial" w:cs="Arial"/>
          <w:sz w:val="20"/>
          <w:szCs w:val="20"/>
        </w:rPr>
        <w:t>z</w:t>
      </w:r>
      <w:r w:rsidR="006C243B" w:rsidRPr="005645E5">
        <w:rPr>
          <w:rFonts w:ascii="Arial" w:hAnsi="Arial" w:cs="Arial"/>
          <w:sz w:val="20"/>
          <w:szCs w:val="20"/>
        </w:rPr>
        <w:t>agotovitev bivalnih enot, namenjenih začasnemu reševanju stanovanjskih potreb ranljivih ciljnih skupin;</w:t>
      </w:r>
    </w:p>
    <w:p w14:paraId="10752B2E" w14:textId="3EF49A76" w:rsidR="006C243B" w:rsidRPr="005645E5" w:rsidRDefault="00387F6E" w:rsidP="00B8056D">
      <w:pPr>
        <w:spacing w:after="0"/>
        <w:jc w:val="both"/>
        <w:rPr>
          <w:rFonts w:ascii="Arial" w:hAnsi="Arial" w:cs="Arial"/>
          <w:sz w:val="20"/>
          <w:szCs w:val="20"/>
        </w:rPr>
      </w:pPr>
      <w:r>
        <w:rPr>
          <w:rFonts w:ascii="Arial" w:hAnsi="Arial" w:cs="Arial"/>
          <w:sz w:val="20"/>
          <w:szCs w:val="20"/>
        </w:rPr>
        <w:t>–</w:t>
      </w:r>
      <w:r w:rsidR="006C243B" w:rsidRPr="005645E5">
        <w:rPr>
          <w:rFonts w:ascii="Arial" w:hAnsi="Arial" w:cs="Arial"/>
          <w:sz w:val="20"/>
          <w:szCs w:val="20"/>
        </w:rPr>
        <w:t xml:space="preserve"> </w:t>
      </w:r>
      <w:r w:rsidR="006C243B">
        <w:rPr>
          <w:rFonts w:ascii="Arial" w:hAnsi="Arial" w:cs="Arial"/>
          <w:sz w:val="20"/>
          <w:szCs w:val="20"/>
        </w:rPr>
        <w:t>r</w:t>
      </w:r>
      <w:r w:rsidR="006C243B" w:rsidRPr="005645E5">
        <w:rPr>
          <w:rFonts w:ascii="Arial" w:hAnsi="Arial" w:cs="Arial"/>
          <w:sz w:val="20"/>
          <w:szCs w:val="20"/>
        </w:rPr>
        <w:t xml:space="preserve">azvoj in </w:t>
      </w:r>
      <w:r w:rsidR="006C243B">
        <w:rPr>
          <w:rFonts w:ascii="Arial" w:hAnsi="Arial" w:cs="Arial"/>
          <w:sz w:val="20"/>
          <w:szCs w:val="20"/>
        </w:rPr>
        <w:t>uveljavitev</w:t>
      </w:r>
      <w:r w:rsidR="006C243B" w:rsidRPr="005645E5">
        <w:rPr>
          <w:rFonts w:ascii="Arial" w:hAnsi="Arial" w:cs="Arial"/>
          <w:sz w:val="20"/>
          <w:szCs w:val="20"/>
        </w:rPr>
        <w:t xml:space="preserve"> posebnega interdisciplinarnega preventivnega programa za ranljive nosečnice in matere ter družine z majhnimi otroki</w:t>
      </w:r>
      <w:r>
        <w:rPr>
          <w:rFonts w:ascii="Arial" w:hAnsi="Arial" w:cs="Arial"/>
          <w:sz w:val="20"/>
          <w:szCs w:val="20"/>
        </w:rPr>
        <w:t xml:space="preserve"> </w:t>
      </w:r>
      <w:r w:rsidR="006C243B" w:rsidRPr="005645E5">
        <w:rPr>
          <w:rFonts w:ascii="Arial" w:hAnsi="Arial" w:cs="Arial"/>
          <w:sz w:val="20"/>
          <w:szCs w:val="20"/>
        </w:rPr>
        <w:t>(</w:t>
      </w:r>
      <w:r w:rsidR="006C243B" w:rsidRPr="005645E5">
        <w:rPr>
          <w:rFonts w:ascii="Arial" w:hAnsi="Arial" w:cs="Arial"/>
          <w:b/>
          <w:bCs/>
          <w:i/>
          <w:iCs/>
          <w:sz w:val="20"/>
          <w:szCs w:val="20"/>
        </w:rPr>
        <w:t>MDDSZ</w:t>
      </w:r>
      <w:r w:rsidR="006C243B" w:rsidRPr="005645E5">
        <w:rPr>
          <w:rFonts w:ascii="Arial" w:hAnsi="Arial" w:cs="Arial"/>
          <w:i/>
          <w:iCs/>
          <w:sz w:val="20"/>
          <w:szCs w:val="20"/>
        </w:rPr>
        <w:t>, ukrep 12.5</w:t>
      </w:r>
      <w:r w:rsidR="006C243B" w:rsidRPr="005645E5">
        <w:rPr>
          <w:rFonts w:ascii="Arial" w:hAnsi="Arial" w:cs="Arial"/>
          <w:sz w:val="20"/>
          <w:szCs w:val="20"/>
        </w:rPr>
        <w:t>).</w:t>
      </w:r>
    </w:p>
    <w:p w14:paraId="7A062AE5" w14:textId="77777777" w:rsidR="006C243B" w:rsidRPr="005645E5" w:rsidRDefault="006C243B" w:rsidP="00B21AC7">
      <w:pPr>
        <w:spacing w:after="0"/>
        <w:rPr>
          <w:rFonts w:ascii="Arial" w:hAnsi="Arial" w:cs="Arial"/>
          <w:b/>
          <w:color w:val="000000" w:themeColor="text1"/>
          <w:sz w:val="20"/>
          <w:szCs w:val="20"/>
          <w:highlight w:val="cyan"/>
        </w:rPr>
      </w:pPr>
    </w:p>
    <w:p w14:paraId="59A89351"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Programi </w:t>
      </w:r>
    </w:p>
    <w:p w14:paraId="33287BA5" w14:textId="77777777" w:rsidR="006C243B" w:rsidRPr="005645E5" w:rsidRDefault="006C243B" w:rsidP="00B21AC7">
      <w:pPr>
        <w:spacing w:after="0"/>
        <w:rPr>
          <w:rFonts w:ascii="Arial" w:hAnsi="Arial" w:cs="Arial"/>
          <w:b/>
          <w:color w:val="000000" w:themeColor="text1"/>
          <w:sz w:val="20"/>
          <w:szCs w:val="20"/>
          <w:highlight w:val="cyan"/>
        </w:rPr>
      </w:pPr>
    </w:p>
    <w:p w14:paraId="331C2E07" w14:textId="03414372" w:rsidR="006C243B" w:rsidRPr="005645E5" w:rsidRDefault="006C243B" w:rsidP="00B8056D">
      <w:pPr>
        <w:spacing w:after="0"/>
        <w:jc w:val="both"/>
        <w:rPr>
          <w:rFonts w:ascii="Arial" w:hAnsi="Arial" w:cs="Arial"/>
          <w:sz w:val="20"/>
          <w:szCs w:val="20"/>
        </w:rPr>
      </w:pPr>
      <w:r w:rsidRPr="005645E5">
        <w:rPr>
          <w:rFonts w:ascii="Arial" w:hAnsi="Arial" w:cs="Arial"/>
          <w:b/>
          <w:bCs/>
          <w:sz w:val="20"/>
          <w:szCs w:val="20"/>
        </w:rPr>
        <w:t>MDDSZ, Direktorat za družino</w:t>
      </w:r>
      <w:r w:rsidRPr="005645E5">
        <w:rPr>
          <w:rFonts w:ascii="Arial" w:hAnsi="Arial" w:cs="Arial"/>
          <w:sz w:val="20"/>
          <w:szCs w:val="20"/>
        </w:rPr>
        <w:t xml:space="preserve">, poroča, da </w:t>
      </w:r>
      <w:r>
        <w:rPr>
          <w:rFonts w:ascii="Arial" w:hAnsi="Arial" w:cs="Arial"/>
          <w:sz w:val="20"/>
          <w:szCs w:val="20"/>
        </w:rPr>
        <w:t>centri za socialno delo</w:t>
      </w:r>
      <w:r w:rsidRPr="005645E5">
        <w:rPr>
          <w:rFonts w:ascii="Arial" w:hAnsi="Arial" w:cs="Arial"/>
          <w:sz w:val="20"/>
          <w:szCs w:val="20"/>
        </w:rPr>
        <w:t xml:space="preserve"> </w:t>
      </w:r>
      <w:r>
        <w:rPr>
          <w:rFonts w:ascii="Arial" w:hAnsi="Arial" w:cs="Arial"/>
          <w:sz w:val="20"/>
          <w:szCs w:val="20"/>
        </w:rPr>
        <w:t>vse</w:t>
      </w:r>
      <w:r w:rsidRPr="005645E5">
        <w:rPr>
          <w:rFonts w:ascii="Arial" w:hAnsi="Arial" w:cs="Arial"/>
          <w:sz w:val="20"/>
          <w:szCs w:val="20"/>
        </w:rPr>
        <w:t xml:space="preserve"> let</w:t>
      </w:r>
      <w:r>
        <w:rPr>
          <w:rFonts w:ascii="Arial" w:hAnsi="Arial" w:cs="Arial"/>
          <w:sz w:val="20"/>
          <w:szCs w:val="20"/>
        </w:rPr>
        <w:t>o</w:t>
      </w:r>
      <w:r w:rsidRPr="005645E5">
        <w:rPr>
          <w:rFonts w:ascii="Arial" w:hAnsi="Arial" w:cs="Arial"/>
          <w:sz w:val="20"/>
          <w:szCs w:val="20"/>
        </w:rPr>
        <w:t xml:space="preserve"> </w:t>
      </w:r>
      <w:r>
        <w:rPr>
          <w:rFonts w:ascii="Arial" w:hAnsi="Arial" w:cs="Arial"/>
          <w:sz w:val="20"/>
          <w:szCs w:val="20"/>
        </w:rPr>
        <w:t>ozaveščajo o</w:t>
      </w:r>
      <w:r w:rsidRPr="005645E5">
        <w:rPr>
          <w:rFonts w:ascii="Arial" w:hAnsi="Arial" w:cs="Arial"/>
          <w:sz w:val="20"/>
          <w:szCs w:val="20"/>
        </w:rPr>
        <w:t xml:space="preserve"> nasilj</w:t>
      </w:r>
      <w:r>
        <w:rPr>
          <w:rFonts w:ascii="Arial" w:hAnsi="Arial" w:cs="Arial"/>
          <w:sz w:val="20"/>
          <w:szCs w:val="20"/>
        </w:rPr>
        <w:t>u</w:t>
      </w:r>
      <w:r w:rsidRPr="005645E5">
        <w:rPr>
          <w:rFonts w:ascii="Arial" w:hAnsi="Arial" w:cs="Arial"/>
          <w:sz w:val="20"/>
          <w:szCs w:val="20"/>
        </w:rPr>
        <w:t xml:space="preserve"> v družini. V okviru teh </w:t>
      </w:r>
      <w:r w:rsidR="003B2FAD">
        <w:rPr>
          <w:rFonts w:ascii="Arial" w:hAnsi="Arial" w:cs="Arial"/>
          <w:sz w:val="20"/>
          <w:szCs w:val="20"/>
        </w:rPr>
        <w:t>dejavnosti</w:t>
      </w:r>
      <w:r w:rsidRPr="005645E5">
        <w:rPr>
          <w:rFonts w:ascii="Arial" w:hAnsi="Arial" w:cs="Arial"/>
          <w:sz w:val="20"/>
          <w:szCs w:val="20"/>
        </w:rPr>
        <w:t xml:space="preserve"> je tudi ozaveščanje invalidov v zvezi z nasiljem v družini (</w:t>
      </w:r>
      <w:r w:rsidRPr="005645E5">
        <w:rPr>
          <w:rFonts w:ascii="Arial" w:hAnsi="Arial" w:cs="Arial"/>
          <w:b/>
          <w:bCs/>
          <w:i/>
          <w:iCs/>
          <w:sz w:val="20"/>
          <w:szCs w:val="20"/>
        </w:rPr>
        <w:t>MDDSZ</w:t>
      </w:r>
      <w:r w:rsidRPr="005645E5">
        <w:rPr>
          <w:rFonts w:ascii="Arial" w:hAnsi="Arial" w:cs="Arial"/>
          <w:i/>
          <w:iCs/>
          <w:sz w:val="20"/>
          <w:szCs w:val="20"/>
        </w:rPr>
        <w:t>, ukrep 12.1</w:t>
      </w:r>
      <w:r w:rsidRPr="005645E5">
        <w:rPr>
          <w:rFonts w:ascii="Arial" w:hAnsi="Arial" w:cs="Arial"/>
          <w:sz w:val="20"/>
          <w:szCs w:val="20"/>
        </w:rPr>
        <w:t>).</w:t>
      </w:r>
    </w:p>
    <w:p w14:paraId="5B1E8826" w14:textId="77777777" w:rsidR="006C243B" w:rsidRPr="005645E5" w:rsidRDefault="006C243B" w:rsidP="00B8056D">
      <w:pPr>
        <w:spacing w:after="0"/>
        <w:jc w:val="both"/>
        <w:rPr>
          <w:rFonts w:ascii="Arial" w:hAnsi="Arial" w:cs="Arial"/>
          <w:sz w:val="20"/>
          <w:szCs w:val="20"/>
        </w:rPr>
      </w:pPr>
    </w:p>
    <w:p w14:paraId="3D5A1031" w14:textId="4183485A" w:rsidR="006C243B" w:rsidRPr="005645E5" w:rsidRDefault="006C243B" w:rsidP="00B8056D">
      <w:pPr>
        <w:autoSpaceDE w:val="0"/>
        <w:autoSpaceDN w:val="0"/>
        <w:adjustRightInd w:val="0"/>
        <w:spacing w:after="0"/>
        <w:jc w:val="both"/>
        <w:rPr>
          <w:rFonts w:ascii="Arial" w:hAnsi="Arial" w:cs="Arial"/>
          <w:sz w:val="20"/>
          <w:szCs w:val="20"/>
        </w:rPr>
      </w:pPr>
      <w:r w:rsidRPr="005645E5">
        <w:rPr>
          <w:rFonts w:ascii="Arial" w:hAnsi="Arial" w:cs="Arial"/>
          <w:b/>
          <w:color w:val="000000" w:themeColor="text1"/>
          <w:sz w:val="20"/>
          <w:szCs w:val="20"/>
        </w:rPr>
        <w:t>MP, Direktorat za kaznovalno pravo in človekove pravice</w:t>
      </w:r>
      <w:r w:rsidRPr="005645E5">
        <w:rPr>
          <w:rFonts w:ascii="Arial" w:hAnsi="Arial" w:cs="Arial"/>
          <w:bCs/>
          <w:color w:val="000000" w:themeColor="text1"/>
          <w:sz w:val="20"/>
          <w:szCs w:val="20"/>
        </w:rPr>
        <w:t>, poroča, da je</w:t>
      </w:r>
      <w:r w:rsidRPr="005645E5">
        <w:rPr>
          <w:rFonts w:ascii="Arial" w:hAnsi="Arial" w:cs="Arial"/>
          <w:b/>
          <w:color w:val="000000" w:themeColor="text1"/>
          <w:sz w:val="20"/>
          <w:szCs w:val="20"/>
        </w:rPr>
        <w:t xml:space="preserve"> </w:t>
      </w:r>
      <w:r w:rsidRPr="005645E5">
        <w:rPr>
          <w:rFonts w:ascii="Arial" w:hAnsi="Arial" w:cs="Arial"/>
          <w:sz w:val="20"/>
          <w:szCs w:val="20"/>
        </w:rPr>
        <w:t xml:space="preserve">pravno varstvo urejeno v krovnem </w:t>
      </w:r>
      <w:bookmarkStart w:id="118" w:name="_Hlk134087328"/>
      <w:r w:rsidRPr="005645E5">
        <w:rPr>
          <w:rFonts w:ascii="Arial" w:hAnsi="Arial" w:cs="Arial"/>
          <w:sz w:val="20"/>
          <w:szCs w:val="20"/>
        </w:rPr>
        <w:t>Zakonu o varstvu pred diskriminacijo (Uradni list RS, št. 33/16 in 21/18 – ZNOrg,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ZVarD) </w:t>
      </w:r>
      <w:bookmarkEnd w:id="118"/>
      <w:r w:rsidRPr="005645E5">
        <w:rPr>
          <w:rFonts w:ascii="Arial" w:hAnsi="Arial" w:cs="Arial"/>
          <w:sz w:val="20"/>
          <w:szCs w:val="20"/>
        </w:rPr>
        <w:t>v 39. do 41. členu, prav tako je odgovornost pravnih oseb za nepremoženjsko in premoženjsko škodo opredeljena v Obligacijskem zakoniku (Uradni list RS, št. 97/07 – uradno prečiščeno besedilo, 64/16 – odl. US in 20/18 – OROZ631,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xml:space="preserve">: OZ) v </w:t>
      </w:r>
      <w:r>
        <w:rPr>
          <w:rFonts w:ascii="Arial" w:hAnsi="Arial" w:cs="Arial"/>
          <w:sz w:val="20"/>
          <w:szCs w:val="20"/>
        </w:rPr>
        <w:t xml:space="preserve">prvem odstavku </w:t>
      </w:r>
      <w:r w:rsidRPr="005645E5">
        <w:rPr>
          <w:rFonts w:ascii="Arial" w:hAnsi="Arial" w:cs="Arial"/>
          <w:sz w:val="20"/>
          <w:szCs w:val="20"/>
        </w:rPr>
        <w:t>148. člena, 164., 168.–171. in 178.–182. členu ter v Zakonu o upravnem sporu (Uradni list RS, št. 105/06, 107/09 – odl. US, 62/10, 98/11 – odl. US, 109/12 in 10/17 – ZPP-E, v nadaljnjem</w:t>
      </w:r>
      <w:r w:rsidRPr="005645E5">
        <w:rPr>
          <w:rFonts w:ascii="Arial" w:hAnsi="Arial" w:cs="Arial"/>
          <w:snapToGrid w:val="0"/>
          <w:color w:val="000000" w:themeColor="text1"/>
          <w:sz w:val="20"/>
          <w:szCs w:val="20"/>
        </w:rPr>
        <w:t xml:space="preserve"> besedilu</w:t>
      </w:r>
      <w:r w:rsidRPr="005645E5">
        <w:rPr>
          <w:rFonts w:ascii="Arial" w:hAnsi="Arial" w:cs="Arial"/>
          <w:sz w:val="20"/>
          <w:szCs w:val="20"/>
        </w:rPr>
        <w:t>: ZUS-1), če pride do kršitve s strani javnopravnega organa, ne nujno zaradi izdaje upravnega akta, lahko gre tudi za opustitev ali realno dejanje, za kater</w:t>
      </w:r>
      <w:r>
        <w:rPr>
          <w:rFonts w:ascii="Arial" w:hAnsi="Arial" w:cs="Arial"/>
          <w:sz w:val="20"/>
          <w:szCs w:val="20"/>
        </w:rPr>
        <w:t>o</w:t>
      </w:r>
      <w:r w:rsidRPr="005645E5">
        <w:rPr>
          <w:rFonts w:ascii="Arial" w:hAnsi="Arial" w:cs="Arial"/>
          <w:sz w:val="20"/>
          <w:szCs w:val="20"/>
        </w:rPr>
        <w:t xml:space="preserve"> je predvidena posebna tožba zaradi kršitve človekovih pravic in temeljnih svoboščin, </w:t>
      </w:r>
      <w:r>
        <w:rPr>
          <w:rFonts w:ascii="Arial" w:hAnsi="Arial" w:cs="Arial"/>
          <w:sz w:val="20"/>
          <w:szCs w:val="20"/>
        </w:rPr>
        <w:t xml:space="preserve">je </w:t>
      </w:r>
      <w:r w:rsidRPr="005645E5">
        <w:rPr>
          <w:rFonts w:ascii="Arial" w:hAnsi="Arial" w:cs="Arial"/>
          <w:sz w:val="20"/>
          <w:szCs w:val="20"/>
        </w:rPr>
        <w:t>mogoča tudi odškodnina (glej 2. in 4. člen, drugi in tretji odstavek 30. člena ter drugi odstavek 33. člena ZUS-1).</w:t>
      </w:r>
    </w:p>
    <w:p w14:paraId="432C0157" w14:textId="6E1FDD0E" w:rsidR="006C243B" w:rsidRPr="005645E5" w:rsidRDefault="006C243B" w:rsidP="00B8056D">
      <w:pPr>
        <w:autoSpaceDE w:val="0"/>
        <w:autoSpaceDN w:val="0"/>
        <w:adjustRightInd w:val="0"/>
        <w:spacing w:after="0"/>
        <w:jc w:val="both"/>
        <w:rPr>
          <w:rFonts w:ascii="Arial" w:hAnsi="Arial" w:cs="Arial"/>
          <w:sz w:val="20"/>
          <w:szCs w:val="20"/>
        </w:rPr>
      </w:pPr>
      <w:r w:rsidRPr="005645E5">
        <w:rPr>
          <w:rFonts w:ascii="Arial" w:hAnsi="Arial" w:cs="Arial"/>
          <w:sz w:val="20"/>
          <w:szCs w:val="20"/>
        </w:rPr>
        <w:t>Uprava Republike Slovenije za izvrševanje kazenskih sankcij vsako leto namenja veliko pozornosti prepoznavanju in preprečevanju nasilja med zaprtimi osebami, tudi invalidi, z ustreznimi ukrepi. Od leta 2013 sistematično zagotavlja znanje in usposabljanje pri prepoznavanju in reševanju problematike nasilja v zaporih. Z namenom zaščite morebitnih žrtev nasilja in zagotavljanja varnosti v zaporih je sprejetih več ukrepov (redna prisotnost pravosodnih policistov, umik osebe, ki povzroča nasilna dejanja</w:t>
      </w:r>
      <w:r>
        <w:rPr>
          <w:rFonts w:ascii="Arial" w:hAnsi="Arial" w:cs="Arial"/>
          <w:sz w:val="20"/>
          <w:szCs w:val="20"/>
        </w:rPr>
        <w:t>,</w:t>
      </w:r>
      <w:r w:rsidRPr="005645E5">
        <w:rPr>
          <w:rFonts w:ascii="Arial" w:hAnsi="Arial" w:cs="Arial"/>
          <w:sz w:val="20"/>
          <w:szCs w:val="20"/>
        </w:rPr>
        <w:t xml:space="preserve"> in strokovno ravnanje z njo ter prav tako nudenje strokovne pomoči žrtvi nasilja).</w:t>
      </w:r>
    </w:p>
    <w:p w14:paraId="0A3C42C5" w14:textId="44982641" w:rsidR="006C243B" w:rsidRPr="005645E5" w:rsidRDefault="006C243B" w:rsidP="00B8056D">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V letu 2022 je v zavodih za prestajanje kazni zapora in prevzgojnem domu kontinuirano potekala obravnava povzročiteljev nasilja, z vključevanjem obsojenih oseb in mladoletnikov v programe treningov socialnih veščin, ki jih izvajajo strokovni delavci zavodov in so prilagojeni organizaciji posameznega zavoda, kadrovski zasedbi, dolžini kazni in posebnosti oseb, ki </w:t>
      </w:r>
      <w:r>
        <w:rPr>
          <w:rFonts w:ascii="Arial" w:hAnsi="Arial" w:cs="Arial"/>
          <w:sz w:val="20"/>
          <w:szCs w:val="20"/>
        </w:rPr>
        <w:t>s</w:t>
      </w:r>
      <w:r w:rsidRPr="005645E5">
        <w:rPr>
          <w:rFonts w:ascii="Arial" w:hAnsi="Arial" w:cs="Arial"/>
          <w:sz w:val="20"/>
          <w:szCs w:val="20"/>
        </w:rPr>
        <w:t>o nasil</w:t>
      </w:r>
      <w:r>
        <w:rPr>
          <w:rFonts w:ascii="Arial" w:hAnsi="Arial" w:cs="Arial"/>
          <w:sz w:val="20"/>
          <w:szCs w:val="20"/>
        </w:rPr>
        <w:t>n</w:t>
      </w:r>
      <w:r w:rsidRPr="005645E5">
        <w:rPr>
          <w:rFonts w:ascii="Arial" w:hAnsi="Arial" w:cs="Arial"/>
          <w:sz w:val="20"/>
          <w:szCs w:val="20"/>
        </w:rPr>
        <w:t>e. Za strokovne delavce, ki izvajajo program obravnave nasilja</w:t>
      </w:r>
      <w:r>
        <w:rPr>
          <w:rFonts w:ascii="Arial" w:hAnsi="Arial" w:cs="Arial"/>
          <w:sz w:val="20"/>
          <w:szCs w:val="20"/>
        </w:rPr>
        <w:t>,</w:t>
      </w:r>
      <w:r w:rsidRPr="005645E5">
        <w:rPr>
          <w:rFonts w:ascii="Arial" w:hAnsi="Arial" w:cs="Arial"/>
          <w:sz w:val="20"/>
          <w:szCs w:val="20"/>
        </w:rPr>
        <w:t xml:space="preserve"> sta bili v letu 2022 omogočeni tudi edukacijska skupina in skupinska supervizija. Uprava Republike Slovenije za izvrševanje kazenskih sankcij je v sodelovanju z Društvom za nenasilno komunikacijo organizirala strokovni posvet Ustvarjanje mreže za delo s povzročiteljicami nasilja v družini, na katerem so sodelovali predstavniki MP, MNZ</w:t>
      </w:r>
      <w:r w:rsidR="00F91323">
        <w:rPr>
          <w:rFonts w:ascii="Arial" w:hAnsi="Arial" w:cs="Arial"/>
          <w:sz w:val="20"/>
          <w:szCs w:val="20"/>
        </w:rPr>
        <w:t xml:space="preserve"> – </w:t>
      </w:r>
      <w:r w:rsidRPr="005645E5">
        <w:rPr>
          <w:rFonts w:ascii="Arial" w:hAnsi="Arial" w:cs="Arial"/>
          <w:sz w:val="20"/>
          <w:szCs w:val="20"/>
        </w:rPr>
        <w:t xml:space="preserve">Generalne policijske uprave, Uprave Republike Slovenije za probacijo, </w:t>
      </w:r>
      <w:r>
        <w:rPr>
          <w:rFonts w:ascii="Arial" w:hAnsi="Arial" w:cs="Arial"/>
          <w:sz w:val="20"/>
          <w:szCs w:val="20"/>
        </w:rPr>
        <w:t>centrov za socialno delo</w:t>
      </w:r>
      <w:r w:rsidRPr="005645E5">
        <w:rPr>
          <w:rFonts w:ascii="Arial" w:hAnsi="Arial" w:cs="Arial"/>
          <w:sz w:val="20"/>
          <w:szCs w:val="20"/>
        </w:rPr>
        <w:t>, vrhovnega državnega tožilstva in okrožnega sodišča.</w:t>
      </w:r>
    </w:p>
    <w:p w14:paraId="44DA4314" w14:textId="2BEB0C1A" w:rsidR="006C243B" w:rsidRPr="005645E5" w:rsidRDefault="006C243B" w:rsidP="00B8056D">
      <w:pPr>
        <w:autoSpaceDE w:val="0"/>
        <w:autoSpaceDN w:val="0"/>
        <w:adjustRightInd w:val="0"/>
        <w:spacing w:after="0"/>
        <w:jc w:val="both"/>
        <w:rPr>
          <w:rFonts w:ascii="Arial" w:hAnsi="Arial" w:cs="Arial"/>
          <w:sz w:val="20"/>
          <w:szCs w:val="20"/>
        </w:rPr>
      </w:pPr>
      <w:r w:rsidRPr="005645E5">
        <w:rPr>
          <w:rFonts w:ascii="Arial" w:hAnsi="Arial" w:cs="Arial"/>
          <w:sz w:val="20"/>
          <w:szCs w:val="20"/>
        </w:rPr>
        <w:t>Strokovni delavci so se udeležili nacionalne konference o preprečevanju in odzivanju na nasilje nad ženskami v Sloveniji, strokovnih dogodkov na temo femicida in nasilja ter aktivno sodelovali na dnevih varstvoslovja s prispevki na temo nasilja v družini in delo s povzročitelji nasilja ter na seminarju o obravnavi nasilja v družini in žrtev nasilja v družini.</w:t>
      </w:r>
    </w:p>
    <w:p w14:paraId="044C22FF" w14:textId="4BCF9D9F" w:rsidR="006C243B" w:rsidRPr="005645E5" w:rsidRDefault="006C243B" w:rsidP="00B8056D">
      <w:pPr>
        <w:autoSpaceDE w:val="0"/>
        <w:autoSpaceDN w:val="0"/>
        <w:adjustRightInd w:val="0"/>
        <w:spacing w:after="0"/>
        <w:jc w:val="both"/>
        <w:rPr>
          <w:rFonts w:ascii="Arial" w:hAnsi="Arial" w:cs="Arial"/>
          <w:sz w:val="20"/>
          <w:szCs w:val="20"/>
        </w:rPr>
      </w:pPr>
      <w:r w:rsidRPr="005645E5">
        <w:rPr>
          <w:rFonts w:ascii="Arial" w:hAnsi="Arial" w:cs="Arial"/>
          <w:sz w:val="20"/>
          <w:szCs w:val="20"/>
        </w:rPr>
        <w:t xml:space="preserve">Poročevalci na področju prestajanja kazni zapora poročajo, da vsako leto namenjajo veliko pozornosti prepoznavanju in preprečevanju nasilja nad invalidi ter vsemi ostalimi zaporniki z ustreznimi ukrepi. Tudi v letu 2022 so v zvezi s tem področjem potekala različna izobraževanja in </w:t>
      </w:r>
      <w:r w:rsidR="003B2FAD">
        <w:rPr>
          <w:rFonts w:ascii="Arial" w:hAnsi="Arial" w:cs="Arial"/>
          <w:sz w:val="20"/>
          <w:szCs w:val="20"/>
        </w:rPr>
        <w:t>dejavnosti</w:t>
      </w:r>
      <w:r w:rsidRPr="005645E5">
        <w:rPr>
          <w:rFonts w:ascii="Arial" w:hAnsi="Arial" w:cs="Arial"/>
          <w:sz w:val="20"/>
          <w:szCs w:val="20"/>
        </w:rPr>
        <w:t xml:space="preserve"> pridobivanja oziroma nadgrajevanja strokovnega znanja, prav tako pa so bile vsebine s področja prepoznavanja in preprečevanja nasilja nad invalidi ter vsemi </w:t>
      </w:r>
      <w:r w:rsidR="00F91323">
        <w:rPr>
          <w:rFonts w:ascii="Arial" w:hAnsi="Arial" w:cs="Arial"/>
          <w:sz w:val="20"/>
          <w:szCs w:val="20"/>
        </w:rPr>
        <w:t>drugimi</w:t>
      </w:r>
      <w:r w:rsidR="00F91323" w:rsidRPr="005645E5">
        <w:rPr>
          <w:rFonts w:ascii="Arial" w:hAnsi="Arial" w:cs="Arial"/>
          <w:sz w:val="20"/>
          <w:szCs w:val="20"/>
        </w:rPr>
        <w:t xml:space="preserve"> </w:t>
      </w:r>
      <w:r w:rsidRPr="005645E5">
        <w:rPr>
          <w:rFonts w:ascii="Arial" w:hAnsi="Arial" w:cs="Arial"/>
          <w:sz w:val="20"/>
          <w:szCs w:val="20"/>
        </w:rPr>
        <w:t xml:space="preserve">zaporniki tudi redna tematika izobraževanj strokovnih delavcev v zavodih za prestajanje kazni zapora </w:t>
      </w:r>
      <w:r>
        <w:rPr>
          <w:rFonts w:ascii="Arial" w:hAnsi="Arial" w:cs="Arial"/>
          <w:sz w:val="20"/>
          <w:szCs w:val="20"/>
        </w:rPr>
        <w:t>in</w:t>
      </w:r>
      <w:r w:rsidRPr="005645E5">
        <w:rPr>
          <w:rFonts w:ascii="Arial" w:hAnsi="Arial" w:cs="Arial"/>
          <w:sz w:val="20"/>
          <w:szCs w:val="20"/>
        </w:rPr>
        <w:t xml:space="preserve"> delavcev iz sistema, ki prihajajo v stik z zaprtimi osebami. Kontinuirano potekajo tudi različni programi obravnave povzročiteljev nasilja.</w:t>
      </w:r>
    </w:p>
    <w:p w14:paraId="7E2CDE34" w14:textId="0D17EB66" w:rsidR="006C243B" w:rsidRPr="005645E5" w:rsidRDefault="006C243B" w:rsidP="00FC24BD">
      <w:pPr>
        <w:autoSpaceDE w:val="0"/>
        <w:autoSpaceDN w:val="0"/>
        <w:adjustRightInd w:val="0"/>
        <w:spacing w:after="0"/>
        <w:jc w:val="both"/>
        <w:rPr>
          <w:rFonts w:ascii="Arial" w:hAnsi="Arial" w:cs="Arial"/>
          <w:sz w:val="20"/>
          <w:szCs w:val="20"/>
        </w:rPr>
      </w:pPr>
      <w:r w:rsidRPr="005645E5">
        <w:rPr>
          <w:rFonts w:ascii="Arial" w:hAnsi="Arial" w:cs="Arial"/>
          <w:sz w:val="20"/>
          <w:szCs w:val="20"/>
        </w:rPr>
        <w:t>Na Upravi za probacijo so se v letu 2022 izvedla izobraževanja in usposabljanja iz uporabe terapevtskih kart, temeljnih probacijskih veščin, usposabljanj</w:t>
      </w:r>
      <w:r>
        <w:rPr>
          <w:rFonts w:ascii="Arial" w:hAnsi="Arial" w:cs="Arial"/>
          <w:sz w:val="20"/>
          <w:szCs w:val="20"/>
        </w:rPr>
        <w:t>a</w:t>
      </w:r>
      <w:r w:rsidRPr="005645E5">
        <w:rPr>
          <w:rFonts w:ascii="Arial" w:hAnsi="Arial" w:cs="Arial"/>
          <w:sz w:val="20"/>
          <w:szCs w:val="20"/>
        </w:rPr>
        <w:t xml:space="preserve"> s področja dela z agresivnimi uporabniki, s področja osebnostnih motenj, zasvojenost</w:t>
      </w:r>
      <w:r>
        <w:rPr>
          <w:rFonts w:ascii="Arial" w:hAnsi="Arial" w:cs="Arial"/>
          <w:sz w:val="20"/>
          <w:szCs w:val="20"/>
        </w:rPr>
        <w:t>i</w:t>
      </w:r>
      <w:r w:rsidRPr="005645E5">
        <w:rPr>
          <w:rFonts w:ascii="Arial" w:hAnsi="Arial" w:cs="Arial"/>
          <w:sz w:val="20"/>
          <w:szCs w:val="20"/>
        </w:rPr>
        <w:t xml:space="preserve"> s seksualnostjo</w:t>
      </w:r>
      <w:r w:rsidR="00F91323">
        <w:rPr>
          <w:rFonts w:ascii="Arial" w:hAnsi="Arial" w:cs="Arial"/>
          <w:sz w:val="20"/>
          <w:szCs w:val="20"/>
        </w:rPr>
        <w:t xml:space="preserve"> </w:t>
      </w:r>
      <w:r w:rsidRPr="005645E5">
        <w:rPr>
          <w:rFonts w:ascii="Arial" w:hAnsi="Arial" w:cs="Arial"/>
          <w:sz w:val="20"/>
          <w:szCs w:val="20"/>
        </w:rPr>
        <w:t>(</w:t>
      </w:r>
      <w:r w:rsidRPr="005645E5">
        <w:rPr>
          <w:rFonts w:ascii="Arial" w:hAnsi="Arial" w:cs="Arial"/>
          <w:b/>
          <w:bCs/>
          <w:i/>
          <w:iCs/>
          <w:sz w:val="20"/>
          <w:szCs w:val="20"/>
        </w:rPr>
        <w:t>MP</w:t>
      </w:r>
      <w:r w:rsidRPr="005645E5">
        <w:rPr>
          <w:rFonts w:ascii="Arial" w:hAnsi="Arial" w:cs="Arial"/>
          <w:i/>
          <w:iCs/>
          <w:sz w:val="20"/>
          <w:szCs w:val="20"/>
        </w:rPr>
        <w:t>, ukrepa 12.1 in 12.4</w:t>
      </w:r>
      <w:r w:rsidRPr="005645E5">
        <w:rPr>
          <w:rFonts w:ascii="Arial" w:hAnsi="Arial" w:cs="Arial"/>
          <w:sz w:val="20"/>
          <w:szCs w:val="20"/>
        </w:rPr>
        <w:t>).</w:t>
      </w:r>
    </w:p>
    <w:p w14:paraId="1A5570CC" w14:textId="77777777" w:rsidR="006C243B" w:rsidRPr="005645E5" w:rsidRDefault="006C243B" w:rsidP="00B8056D">
      <w:pPr>
        <w:spacing w:after="0"/>
        <w:jc w:val="both"/>
        <w:rPr>
          <w:rFonts w:ascii="Arial" w:hAnsi="Arial" w:cs="Arial"/>
          <w:b/>
          <w:color w:val="000000" w:themeColor="text1"/>
          <w:sz w:val="20"/>
          <w:szCs w:val="20"/>
          <w:highlight w:val="cyan"/>
        </w:rPr>
      </w:pPr>
    </w:p>
    <w:p w14:paraId="5AD4F7FB" w14:textId="77777777" w:rsidR="006C243B" w:rsidRPr="005645E5" w:rsidRDefault="006C243B" w:rsidP="00B8056D">
      <w:pPr>
        <w:spacing w:after="0"/>
        <w:jc w:val="both"/>
        <w:rPr>
          <w:rFonts w:ascii="Arial" w:hAnsi="Arial" w:cs="Arial"/>
          <w:b/>
          <w:iCs/>
          <w:color w:val="000000" w:themeColor="text1"/>
          <w:sz w:val="20"/>
        </w:rPr>
      </w:pPr>
      <w:r w:rsidRPr="005645E5">
        <w:rPr>
          <w:rFonts w:ascii="Arial" w:hAnsi="Arial" w:cs="Arial"/>
          <w:b/>
          <w:bCs/>
          <w:snapToGrid w:val="0"/>
          <w:sz w:val="20"/>
          <w:szCs w:val="20"/>
        </w:rPr>
        <w:lastRenderedPageBreak/>
        <w:t>MK, Direktorat za ustvarjalnost, Sektor za umetnost – uprizoritvena umetnost</w:t>
      </w:r>
      <w:r w:rsidRPr="005645E5">
        <w:rPr>
          <w:rFonts w:ascii="Arial" w:hAnsi="Arial" w:cs="Arial"/>
          <w:snapToGrid w:val="0"/>
          <w:sz w:val="20"/>
          <w:szCs w:val="20"/>
        </w:rPr>
        <w:t>, v nadaljevanju</w:t>
      </w:r>
      <w:r w:rsidRPr="005645E5">
        <w:rPr>
          <w:rFonts w:ascii="Arial" w:hAnsi="Arial" w:cs="Arial"/>
          <w:b/>
          <w:bCs/>
          <w:snapToGrid w:val="0"/>
          <w:sz w:val="20"/>
          <w:szCs w:val="20"/>
        </w:rPr>
        <w:t xml:space="preserve"> </w:t>
      </w:r>
      <w:r w:rsidRPr="005645E5">
        <w:rPr>
          <w:rFonts w:ascii="Arial" w:hAnsi="Arial" w:cs="Arial"/>
          <w:bCs/>
          <w:color w:val="000000" w:themeColor="text1"/>
          <w:sz w:val="20"/>
          <w:szCs w:val="20"/>
        </w:rPr>
        <w:t>povzema prispevek zunanje javne kulturne ustanove.</w:t>
      </w:r>
    </w:p>
    <w:p w14:paraId="373A4907" w14:textId="77777777" w:rsidR="006C243B" w:rsidRPr="005645E5" w:rsidRDefault="006C243B" w:rsidP="00B8056D">
      <w:pPr>
        <w:spacing w:after="0"/>
        <w:jc w:val="both"/>
        <w:rPr>
          <w:rFonts w:ascii="Arial" w:hAnsi="Arial" w:cs="Arial"/>
          <w:b/>
          <w:bCs/>
          <w:snapToGrid w:val="0"/>
          <w:sz w:val="20"/>
          <w:szCs w:val="20"/>
        </w:rPr>
      </w:pPr>
      <w:r w:rsidRPr="005645E5">
        <w:rPr>
          <w:rFonts w:ascii="Arial" w:hAnsi="Arial" w:cs="Arial"/>
          <w:b/>
          <w:bCs/>
          <w:snapToGrid w:val="0"/>
          <w:sz w:val="20"/>
          <w:szCs w:val="20"/>
        </w:rPr>
        <w:t>Lutkovno gledališče Ljubljana (LGL)</w:t>
      </w:r>
    </w:p>
    <w:p w14:paraId="52105A26" w14:textId="18CEC478" w:rsidR="006C243B" w:rsidRPr="005645E5" w:rsidRDefault="006C243B" w:rsidP="00B21AC7">
      <w:pPr>
        <w:spacing w:after="0"/>
        <w:jc w:val="both"/>
        <w:rPr>
          <w:rFonts w:ascii="Arial" w:hAnsi="Arial" w:cs="Arial"/>
          <w:snapToGrid w:val="0"/>
          <w:sz w:val="20"/>
          <w:szCs w:val="20"/>
        </w:rPr>
      </w:pPr>
      <w:r w:rsidRPr="005645E5">
        <w:rPr>
          <w:rFonts w:ascii="Arial" w:hAnsi="Arial" w:cs="Arial"/>
          <w:snapToGrid w:val="0"/>
          <w:sz w:val="20"/>
          <w:szCs w:val="20"/>
        </w:rPr>
        <w:t xml:space="preserve">LGL je leta 2020 vstopilo v partnerski projekt Ustvarjalne Evrope ConnectUp, ki ustvarja protiutež v procesu večanja družbene in kulturne razklanosti v Evropi. Projekt temelji na kulturni vključenosti, ki mladim zagotavlja priložnosti, da se aktivno vključijo v različne skupnosti, kulture in družbene skupine ter da ostanejo odprti za druge ljudi in življenjske izkušnje. </w:t>
      </w:r>
      <w:r>
        <w:rPr>
          <w:rFonts w:ascii="Arial" w:hAnsi="Arial" w:cs="Arial"/>
          <w:snapToGrid w:val="0"/>
          <w:sz w:val="20"/>
          <w:szCs w:val="20"/>
        </w:rPr>
        <w:t>V</w:t>
      </w:r>
      <w:r w:rsidRPr="005645E5">
        <w:rPr>
          <w:rFonts w:ascii="Arial" w:hAnsi="Arial" w:cs="Arial"/>
          <w:snapToGrid w:val="0"/>
          <w:sz w:val="20"/>
          <w:szCs w:val="20"/>
        </w:rPr>
        <w:t xml:space="preserve"> let</w:t>
      </w:r>
      <w:r>
        <w:rPr>
          <w:rFonts w:ascii="Arial" w:hAnsi="Arial" w:cs="Arial"/>
          <w:snapToGrid w:val="0"/>
          <w:sz w:val="20"/>
          <w:szCs w:val="20"/>
        </w:rPr>
        <w:t>ih</w:t>
      </w:r>
      <w:r w:rsidRPr="005645E5">
        <w:rPr>
          <w:rFonts w:ascii="Arial" w:hAnsi="Arial" w:cs="Arial"/>
          <w:snapToGrid w:val="0"/>
          <w:sz w:val="20"/>
          <w:szCs w:val="20"/>
        </w:rPr>
        <w:t xml:space="preserve"> 2021 </w:t>
      </w:r>
      <w:r>
        <w:rPr>
          <w:rFonts w:ascii="Arial" w:hAnsi="Arial" w:cs="Arial"/>
          <w:snapToGrid w:val="0"/>
          <w:sz w:val="20"/>
          <w:szCs w:val="20"/>
        </w:rPr>
        <w:t>in</w:t>
      </w:r>
      <w:r w:rsidRPr="005645E5">
        <w:rPr>
          <w:rFonts w:ascii="Arial" w:hAnsi="Arial" w:cs="Arial"/>
          <w:snapToGrid w:val="0"/>
          <w:sz w:val="20"/>
          <w:szCs w:val="20"/>
        </w:rPr>
        <w:t xml:space="preserve"> 2022 se je dramaturg LGL v sklopu projekta aktivno izobraževal v tako imenovanem Theatre Mediation Programme (TMP), ki ga vodi Univerza v Agderju (Norveška). Udeleženci izobraževalnega programa so se aktivno </w:t>
      </w:r>
      <w:r w:rsidR="00F91323">
        <w:rPr>
          <w:rFonts w:ascii="Arial" w:hAnsi="Arial" w:cs="Arial"/>
          <w:snapToGrid w:val="0"/>
          <w:sz w:val="20"/>
          <w:szCs w:val="20"/>
        </w:rPr>
        <w:t>seznanjali</w:t>
      </w:r>
      <w:r w:rsidR="00F91323" w:rsidRPr="005645E5">
        <w:rPr>
          <w:rFonts w:ascii="Arial" w:hAnsi="Arial" w:cs="Arial"/>
          <w:snapToGrid w:val="0"/>
          <w:sz w:val="20"/>
          <w:szCs w:val="20"/>
        </w:rPr>
        <w:t xml:space="preserve"> </w:t>
      </w:r>
      <w:r w:rsidRPr="005645E5">
        <w:rPr>
          <w:rFonts w:ascii="Arial" w:hAnsi="Arial" w:cs="Arial"/>
          <w:snapToGrid w:val="0"/>
          <w:sz w:val="20"/>
          <w:szCs w:val="20"/>
        </w:rPr>
        <w:t>z načini vključevanja oseb s posebnimi potrebami in marginalizirani</w:t>
      </w:r>
      <w:r>
        <w:rPr>
          <w:rFonts w:ascii="Arial" w:hAnsi="Arial" w:cs="Arial"/>
          <w:snapToGrid w:val="0"/>
          <w:sz w:val="20"/>
          <w:szCs w:val="20"/>
        </w:rPr>
        <w:t>h</w:t>
      </w:r>
      <w:r w:rsidRPr="005645E5">
        <w:rPr>
          <w:rFonts w:ascii="Arial" w:hAnsi="Arial" w:cs="Arial"/>
          <w:snapToGrid w:val="0"/>
          <w:sz w:val="20"/>
          <w:szCs w:val="20"/>
        </w:rPr>
        <w:t xml:space="preserve"> družbeni</w:t>
      </w:r>
      <w:r>
        <w:rPr>
          <w:rFonts w:ascii="Arial" w:hAnsi="Arial" w:cs="Arial"/>
          <w:snapToGrid w:val="0"/>
          <w:sz w:val="20"/>
          <w:szCs w:val="20"/>
        </w:rPr>
        <w:t>h</w:t>
      </w:r>
      <w:r w:rsidRPr="005645E5">
        <w:rPr>
          <w:rFonts w:ascii="Arial" w:hAnsi="Arial" w:cs="Arial"/>
          <w:snapToGrid w:val="0"/>
          <w:sz w:val="20"/>
          <w:szCs w:val="20"/>
        </w:rPr>
        <w:t xml:space="preserve"> skupin v delovanje svojih institucij. Od 1. do 5. maja 2022 se je </w:t>
      </w:r>
      <w:r w:rsidR="00F91323">
        <w:rPr>
          <w:rFonts w:ascii="Arial" w:hAnsi="Arial" w:cs="Arial"/>
          <w:snapToGrid w:val="0"/>
          <w:sz w:val="20"/>
          <w:szCs w:val="20"/>
        </w:rPr>
        <w:t xml:space="preserve">zaposleni v LGL </w:t>
      </w:r>
      <w:r w:rsidRPr="005645E5">
        <w:rPr>
          <w:rFonts w:ascii="Arial" w:hAnsi="Arial" w:cs="Arial"/>
          <w:snapToGrid w:val="0"/>
          <w:sz w:val="20"/>
          <w:szCs w:val="20"/>
        </w:rPr>
        <w:t>udeležil intenzivnih delavnic v Milanu, kjer sta bila dva ključna fokusa izobraževanje o spoštljivem umetniškem snovanju in pridobivanje kompetenc v snovanju umetnosti z otroki s posebnimi potrebami. Delavnice so vodili predstavniki dunajskega gledališča Ich bin O.K., ki se specializira v umetniškem snovanju oseb z Downovim sindromom. Zaposleni je novembra 2022 uspešno končal izobraževanje (</w:t>
      </w:r>
      <w:r w:rsidRPr="005645E5">
        <w:rPr>
          <w:rFonts w:ascii="Arial" w:hAnsi="Arial" w:cs="Arial"/>
          <w:b/>
          <w:bCs/>
          <w:i/>
          <w:iCs/>
          <w:snapToGrid w:val="0"/>
          <w:sz w:val="20"/>
          <w:szCs w:val="20"/>
        </w:rPr>
        <w:t>MK – LGL</w:t>
      </w:r>
      <w:r w:rsidRPr="005645E5">
        <w:rPr>
          <w:rFonts w:ascii="Arial" w:hAnsi="Arial" w:cs="Arial"/>
          <w:i/>
          <w:iCs/>
          <w:snapToGrid w:val="0"/>
          <w:sz w:val="20"/>
          <w:szCs w:val="20"/>
        </w:rPr>
        <w:t>, ukrepi 12.4, 1.1, 4.3 in 4.4</w:t>
      </w:r>
      <w:r w:rsidRPr="005645E5">
        <w:rPr>
          <w:rFonts w:ascii="Arial" w:hAnsi="Arial" w:cs="Arial"/>
          <w:snapToGrid w:val="0"/>
          <w:sz w:val="20"/>
          <w:szCs w:val="20"/>
        </w:rPr>
        <w:t>).</w:t>
      </w:r>
    </w:p>
    <w:p w14:paraId="585F3E04" w14:textId="77777777" w:rsidR="006C243B" w:rsidRPr="005645E5" w:rsidRDefault="006C243B" w:rsidP="00B21AC7">
      <w:pPr>
        <w:spacing w:after="0"/>
        <w:jc w:val="both"/>
        <w:rPr>
          <w:rFonts w:ascii="Arial" w:hAnsi="Arial" w:cs="Arial"/>
          <w:color w:val="000000" w:themeColor="text1"/>
          <w:sz w:val="20"/>
          <w:szCs w:val="20"/>
        </w:rPr>
      </w:pPr>
    </w:p>
    <w:p w14:paraId="58DB13F7"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Dogodki </w:t>
      </w:r>
    </w:p>
    <w:p w14:paraId="6799D5E0" w14:textId="77777777" w:rsidR="006C243B" w:rsidRPr="005645E5" w:rsidRDefault="006C243B" w:rsidP="00B21AC7">
      <w:pPr>
        <w:spacing w:after="0"/>
        <w:rPr>
          <w:rFonts w:ascii="Arial" w:hAnsi="Arial" w:cs="Arial"/>
          <w:color w:val="000000" w:themeColor="text1"/>
          <w:sz w:val="20"/>
          <w:szCs w:val="20"/>
        </w:rPr>
      </w:pPr>
    </w:p>
    <w:p w14:paraId="13AEE8D7" w14:textId="3F871958" w:rsidR="006C243B" w:rsidRPr="005645E5" w:rsidRDefault="006C243B" w:rsidP="00B8056D">
      <w:pPr>
        <w:spacing w:after="0"/>
        <w:jc w:val="both"/>
        <w:rPr>
          <w:rFonts w:ascii="Arial" w:hAnsi="Arial" w:cs="Arial"/>
          <w:sz w:val="20"/>
          <w:szCs w:val="20"/>
        </w:rPr>
      </w:pPr>
      <w:r w:rsidRPr="005645E5">
        <w:rPr>
          <w:rFonts w:ascii="Arial" w:hAnsi="Arial" w:cs="Arial"/>
          <w:b/>
          <w:bCs/>
          <w:sz w:val="20"/>
          <w:szCs w:val="20"/>
        </w:rPr>
        <w:t>MDDSZ, Direktorat za družino</w:t>
      </w:r>
      <w:r w:rsidRPr="005645E5">
        <w:rPr>
          <w:rFonts w:ascii="Arial" w:hAnsi="Arial" w:cs="Arial"/>
          <w:sz w:val="20"/>
          <w:szCs w:val="20"/>
        </w:rPr>
        <w:t xml:space="preserve">, poroča, da so MDDSZ, MP in </w:t>
      </w:r>
      <w:r w:rsidR="00F91323">
        <w:rPr>
          <w:rFonts w:ascii="Arial" w:hAnsi="Arial" w:cs="Arial"/>
          <w:sz w:val="20"/>
          <w:szCs w:val="20"/>
        </w:rPr>
        <w:t xml:space="preserve">MNZ </w:t>
      </w:r>
      <w:r w:rsidRPr="005645E5">
        <w:rPr>
          <w:rFonts w:ascii="Arial" w:hAnsi="Arial" w:cs="Arial"/>
          <w:sz w:val="20"/>
          <w:szCs w:val="20"/>
        </w:rPr>
        <w:t>skupaj z nevladnimi organizacijami (Društvo SOS telefon, Društvo za nenasilno komunikacijo in PIC – Pravni center za varstvo človekovih pravic in okolja) na dan boja proti nasilju nad ženskami (25. novembra 2022) organiziral</w:t>
      </w:r>
      <w:r>
        <w:rPr>
          <w:rFonts w:ascii="Arial" w:hAnsi="Arial" w:cs="Arial"/>
          <w:sz w:val="20"/>
          <w:szCs w:val="20"/>
        </w:rPr>
        <w:t>i</w:t>
      </w:r>
      <w:r w:rsidRPr="005645E5">
        <w:rPr>
          <w:rFonts w:ascii="Arial" w:hAnsi="Arial" w:cs="Arial"/>
          <w:sz w:val="20"/>
          <w:szCs w:val="20"/>
        </w:rPr>
        <w:t xml:space="preserve"> Nacionalno konferenco o preprečevanju in odzivanju na nasilje nad ženskami v Sloveniji. V okviru nacionalne konference so bile </w:t>
      </w:r>
      <w:r>
        <w:rPr>
          <w:rFonts w:ascii="Arial" w:hAnsi="Arial" w:cs="Arial"/>
          <w:sz w:val="20"/>
          <w:szCs w:val="20"/>
        </w:rPr>
        <w:t>obravnava</w:t>
      </w:r>
      <w:r w:rsidRPr="005645E5">
        <w:rPr>
          <w:rFonts w:ascii="Arial" w:hAnsi="Arial" w:cs="Arial"/>
          <w:sz w:val="20"/>
          <w:szCs w:val="20"/>
        </w:rPr>
        <w:t xml:space="preserve">ne tudi </w:t>
      </w:r>
      <w:r w:rsidR="00F91323">
        <w:rPr>
          <w:rFonts w:ascii="Arial" w:hAnsi="Arial" w:cs="Arial"/>
          <w:sz w:val="20"/>
          <w:szCs w:val="20"/>
        </w:rPr>
        <w:t>najranljivejše</w:t>
      </w:r>
      <w:r w:rsidRPr="005645E5">
        <w:rPr>
          <w:rFonts w:ascii="Arial" w:hAnsi="Arial" w:cs="Arial"/>
          <w:sz w:val="20"/>
          <w:szCs w:val="20"/>
        </w:rPr>
        <w:t xml:space="preserve"> skupine, kot so otroci, invalidi, starejši in drugi. Ključna vprašanja, na katera so sodelujoči iskali odgovore, so bila</w:t>
      </w:r>
      <w:r>
        <w:rPr>
          <w:rFonts w:ascii="Arial" w:hAnsi="Arial" w:cs="Arial"/>
          <w:sz w:val="20"/>
          <w:szCs w:val="20"/>
        </w:rPr>
        <w:t>,</w:t>
      </w:r>
      <w:r w:rsidRPr="005645E5">
        <w:rPr>
          <w:rFonts w:ascii="Arial" w:hAnsi="Arial" w:cs="Arial"/>
          <w:sz w:val="20"/>
          <w:szCs w:val="20"/>
        </w:rPr>
        <w:t xml:space="preserve"> kako lahko preprečujemo nasilje, kako lahko žrtvam zagotovimo ustrezno podporo med postopkom ter kakšne so vloge in odgovornosti posameznic in posameznikov, sodnic in sodnikov, tožilk in tožilcev, policistk in policistov, socialnih delavk in socialnih delavcev ter nevladnih organizacij znotraj sistema (</w:t>
      </w:r>
      <w:r w:rsidRPr="005645E5">
        <w:rPr>
          <w:rFonts w:ascii="Arial" w:hAnsi="Arial" w:cs="Arial"/>
          <w:b/>
          <w:bCs/>
          <w:i/>
          <w:iCs/>
          <w:sz w:val="20"/>
          <w:szCs w:val="20"/>
        </w:rPr>
        <w:t>MDDSZ</w:t>
      </w:r>
      <w:r w:rsidRPr="005645E5">
        <w:rPr>
          <w:rFonts w:ascii="Arial" w:hAnsi="Arial" w:cs="Arial"/>
          <w:i/>
          <w:iCs/>
          <w:sz w:val="20"/>
          <w:szCs w:val="20"/>
        </w:rPr>
        <w:t>, ukrep 12.2</w:t>
      </w:r>
      <w:r w:rsidRPr="005645E5">
        <w:rPr>
          <w:rFonts w:ascii="Arial" w:hAnsi="Arial" w:cs="Arial"/>
          <w:sz w:val="20"/>
          <w:szCs w:val="20"/>
        </w:rPr>
        <w:t>).</w:t>
      </w:r>
    </w:p>
    <w:p w14:paraId="38273A40" w14:textId="176A7245" w:rsidR="006C243B" w:rsidRPr="005645E5" w:rsidRDefault="006C243B" w:rsidP="00062ED4">
      <w:pPr>
        <w:spacing w:after="0"/>
        <w:jc w:val="both"/>
        <w:rPr>
          <w:rFonts w:ascii="Arial" w:hAnsi="Arial" w:cs="Arial"/>
          <w:sz w:val="20"/>
          <w:szCs w:val="20"/>
        </w:rPr>
      </w:pPr>
      <w:r w:rsidRPr="005645E5">
        <w:rPr>
          <w:rFonts w:ascii="Arial" w:hAnsi="Arial" w:cs="Arial"/>
          <w:sz w:val="20"/>
          <w:szCs w:val="20"/>
        </w:rPr>
        <w:t xml:space="preserve">MDDSZ redno letno prek Socialne zbornice Slovenije organizira izobraževanja in usposabljanja s področja preprečevanja nasilja v družini in obravnave žrtev za strokovne delavce in sodelavce </w:t>
      </w:r>
      <w:r>
        <w:rPr>
          <w:rFonts w:ascii="Arial" w:hAnsi="Arial" w:cs="Arial"/>
          <w:sz w:val="20"/>
          <w:szCs w:val="20"/>
        </w:rPr>
        <w:t>centrov za socialno delo</w:t>
      </w:r>
      <w:r w:rsidRPr="005645E5">
        <w:rPr>
          <w:rFonts w:ascii="Arial" w:hAnsi="Arial" w:cs="Arial"/>
          <w:sz w:val="20"/>
          <w:szCs w:val="20"/>
        </w:rPr>
        <w:t>. V letu 2022 je bilo izvedeno izobraževanje z naslovom Spolno nasilje. Vsebine so se nanašale tudi na invalide (</w:t>
      </w:r>
      <w:r w:rsidRPr="005645E5">
        <w:rPr>
          <w:rFonts w:ascii="Arial" w:hAnsi="Arial" w:cs="Arial"/>
          <w:b/>
          <w:bCs/>
          <w:i/>
          <w:iCs/>
          <w:sz w:val="20"/>
          <w:szCs w:val="20"/>
        </w:rPr>
        <w:t>MDDSZ</w:t>
      </w:r>
      <w:r w:rsidRPr="005645E5">
        <w:rPr>
          <w:rFonts w:ascii="Arial" w:hAnsi="Arial" w:cs="Arial"/>
          <w:i/>
          <w:iCs/>
          <w:sz w:val="20"/>
          <w:szCs w:val="20"/>
        </w:rPr>
        <w:t>, ukrep 12.4</w:t>
      </w:r>
      <w:r w:rsidRPr="005645E5">
        <w:rPr>
          <w:rFonts w:ascii="Arial" w:hAnsi="Arial" w:cs="Arial"/>
          <w:sz w:val="20"/>
          <w:szCs w:val="20"/>
        </w:rPr>
        <w:t>)</w:t>
      </w:r>
    </w:p>
    <w:p w14:paraId="53F2814A" w14:textId="77777777" w:rsidR="006C243B" w:rsidRPr="005645E5" w:rsidRDefault="006C243B" w:rsidP="00062ED4">
      <w:pPr>
        <w:spacing w:after="0"/>
        <w:jc w:val="both"/>
        <w:rPr>
          <w:rStyle w:val="Poudarek"/>
          <w:rFonts w:cs="Arial"/>
          <w:b w:val="0"/>
          <w:iCs w:val="0"/>
          <w:szCs w:val="20"/>
        </w:rPr>
      </w:pPr>
    </w:p>
    <w:p w14:paraId="1956DE22" w14:textId="77777777" w:rsidR="006C243B" w:rsidRPr="005645E5" w:rsidRDefault="006C243B" w:rsidP="00062ED4">
      <w:pPr>
        <w:spacing w:after="0"/>
        <w:jc w:val="both"/>
        <w:rPr>
          <w:rStyle w:val="Poudarek"/>
          <w:rFonts w:cs="Arial"/>
          <w:b w:val="0"/>
          <w:iCs w:val="0"/>
          <w:szCs w:val="20"/>
        </w:rPr>
      </w:pPr>
    </w:p>
    <w:p w14:paraId="3494878F" w14:textId="69AE7B6F" w:rsidR="006C243B" w:rsidRPr="005645E5" w:rsidRDefault="006C243B" w:rsidP="00B21AC7">
      <w:pP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Poročevalci nevladnih organizacij</w:t>
      </w:r>
    </w:p>
    <w:p w14:paraId="41213E2F"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NSIOS</w:t>
      </w:r>
    </w:p>
    <w:p w14:paraId="335B649F" w14:textId="77777777" w:rsidR="006C243B" w:rsidRPr="005645E5" w:rsidRDefault="006C243B" w:rsidP="00B21AC7">
      <w:pPr>
        <w:spacing w:after="0"/>
        <w:rPr>
          <w:rFonts w:ascii="Arial" w:hAnsi="Arial" w:cs="Arial"/>
          <w:b/>
          <w:color w:val="000000" w:themeColor="text1"/>
          <w:sz w:val="20"/>
          <w:szCs w:val="20"/>
        </w:rPr>
      </w:pPr>
    </w:p>
    <w:p w14:paraId="542FEF8B" w14:textId="77777777" w:rsidR="006C243B" w:rsidRPr="005645E5" w:rsidRDefault="006C243B" w:rsidP="00CC2A3B">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Težave, opozorila, komentarji, predlogi</w:t>
      </w:r>
    </w:p>
    <w:p w14:paraId="4E0581C9" w14:textId="77777777" w:rsidR="006C243B" w:rsidRPr="005645E5" w:rsidRDefault="006C243B" w:rsidP="00B21AC7">
      <w:pPr>
        <w:spacing w:after="0"/>
        <w:rPr>
          <w:rFonts w:ascii="Arial" w:hAnsi="Arial" w:cs="Arial"/>
          <w:b/>
          <w:color w:val="000000" w:themeColor="text1"/>
          <w:sz w:val="20"/>
          <w:szCs w:val="20"/>
        </w:rPr>
      </w:pPr>
    </w:p>
    <w:p w14:paraId="4450D123" w14:textId="5952C720" w:rsidR="006C243B" w:rsidRPr="005645E5" w:rsidRDefault="006C243B" w:rsidP="00CC2A3B">
      <w:pPr>
        <w:spacing w:after="0"/>
        <w:jc w:val="both"/>
        <w:rPr>
          <w:rFonts w:ascii="Arial" w:hAnsi="Arial"/>
          <w:bCs/>
          <w:iCs/>
          <w:color w:val="000000" w:themeColor="text1"/>
          <w:sz w:val="20"/>
        </w:rPr>
      </w:pPr>
      <w:r w:rsidRPr="005645E5">
        <w:rPr>
          <w:rFonts w:ascii="Arial" w:hAnsi="Arial" w:cs="Arial"/>
          <w:b/>
          <w:color w:val="000000" w:themeColor="text1"/>
          <w:sz w:val="20"/>
          <w:szCs w:val="20"/>
        </w:rPr>
        <w:t>NSIOS</w:t>
      </w:r>
      <w:r w:rsidRPr="005645E5">
        <w:rPr>
          <w:rFonts w:ascii="Arial" w:hAnsi="Arial" w:cs="Arial"/>
          <w:bCs/>
          <w:color w:val="000000" w:themeColor="text1"/>
          <w:sz w:val="20"/>
          <w:szCs w:val="20"/>
        </w:rPr>
        <w:t xml:space="preserve"> opozarja, da je nasilje nad invalidi problem, ki se preredko obravnava, prav tako o njem ni ustreznih statističnih podatkov. Nasilje nad invalidi je povezano z njihovim šibkejšim družbenim položajem, fizično, komunikacijsko in finančno odvisnostjo od drugih oseb, socialno izključenostjo ter neozaveščenostjo. Invalidske organizacije v okviru svojih posebnih socialnih programov in </w:t>
      </w:r>
      <w:r w:rsidR="003B2FAD">
        <w:rPr>
          <w:rFonts w:ascii="Arial" w:hAnsi="Arial" w:cs="Arial"/>
          <w:bCs/>
          <w:color w:val="000000" w:themeColor="text1"/>
          <w:sz w:val="20"/>
          <w:szCs w:val="20"/>
        </w:rPr>
        <w:t>dejavnosti</w:t>
      </w:r>
      <w:r w:rsidRPr="005645E5">
        <w:rPr>
          <w:rFonts w:ascii="Arial" w:hAnsi="Arial" w:cs="Arial"/>
          <w:bCs/>
          <w:color w:val="000000" w:themeColor="text1"/>
          <w:sz w:val="20"/>
          <w:szCs w:val="20"/>
        </w:rPr>
        <w:t xml:space="preserve"> skrbijo za informiranje in ozaveščanje invalidov in njihovih svojcev. Ena od invalidskih organizacij (Društvo Vizija) pa omogoča tudi začasno dostopno nastanitev gibalno oviranim invalidom, ki so se zaradi nasilja primorani umakniti iz svojega vsakdanjega okolja </w:t>
      </w:r>
      <w:r w:rsidRPr="005645E5">
        <w:rPr>
          <w:rFonts w:ascii="Arial" w:hAnsi="Arial" w:cs="Arial"/>
          <w:b/>
          <w:sz w:val="20"/>
          <w:szCs w:val="20"/>
        </w:rPr>
        <w:t>(</w:t>
      </w:r>
      <w:r w:rsidRPr="005645E5">
        <w:rPr>
          <w:rFonts w:ascii="Arial" w:hAnsi="Arial" w:cs="Arial"/>
          <w:b/>
          <w:i/>
          <w:iCs/>
          <w:sz w:val="20"/>
          <w:szCs w:val="20"/>
        </w:rPr>
        <w:t xml:space="preserve">NSIOS, </w:t>
      </w:r>
      <w:r w:rsidRPr="005645E5">
        <w:rPr>
          <w:rFonts w:ascii="Arial" w:hAnsi="Arial" w:cs="Arial"/>
          <w:bCs/>
          <w:i/>
          <w:iCs/>
          <w:sz w:val="20"/>
          <w:szCs w:val="20"/>
        </w:rPr>
        <w:t>ukrep</w:t>
      </w:r>
      <w:r w:rsidR="00F91323">
        <w:rPr>
          <w:rFonts w:ascii="Arial" w:hAnsi="Arial" w:cs="Arial"/>
          <w:bCs/>
          <w:i/>
          <w:iCs/>
          <w:sz w:val="20"/>
          <w:szCs w:val="20"/>
        </w:rPr>
        <w:t>i</w:t>
      </w:r>
      <w:r w:rsidRPr="005645E5">
        <w:rPr>
          <w:rFonts w:ascii="Arial" w:hAnsi="Arial" w:cs="Arial"/>
          <w:bCs/>
          <w:i/>
          <w:iCs/>
          <w:sz w:val="20"/>
          <w:szCs w:val="20"/>
        </w:rPr>
        <w:t xml:space="preserve"> 12.1, 12.5 in 12.7</w:t>
      </w:r>
      <w:r w:rsidRPr="005645E5">
        <w:rPr>
          <w:rFonts w:ascii="Arial" w:hAnsi="Arial" w:cs="Arial"/>
          <w:bCs/>
          <w:sz w:val="20"/>
          <w:szCs w:val="20"/>
        </w:rPr>
        <w:t>).</w:t>
      </w:r>
    </w:p>
    <w:p w14:paraId="6B7412BD" w14:textId="77777777" w:rsidR="006C243B" w:rsidRPr="005645E5" w:rsidRDefault="006C243B" w:rsidP="00B21AC7">
      <w:pPr>
        <w:spacing w:after="0"/>
        <w:rPr>
          <w:rFonts w:ascii="Arial" w:hAnsi="Arial" w:cs="Arial"/>
          <w:b/>
          <w:color w:val="000000" w:themeColor="text1"/>
          <w:sz w:val="20"/>
          <w:szCs w:val="20"/>
        </w:rPr>
      </w:pPr>
    </w:p>
    <w:p w14:paraId="5EFFD37F" w14:textId="57ADF928"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12</w:t>
      </w:r>
    </w:p>
    <w:p w14:paraId="17618C46"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144F2ACE" w14:textId="6675ACD4"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V letu 2022 so potekale priprave in usklajevanja predloga Resolucije o nacionalnem programu preprečevanja nasilja v družini in nasilja nad ženskami</w:t>
      </w:r>
      <w:r w:rsidR="00A02764">
        <w:rPr>
          <w:rFonts w:ascii="Arial" w:hAnsi="Arial" w:cs="Arial"/>
          <w:bCs/>
          <w:snapToGrid w:val="0"/>
          <w:color w:val="000000" w:themeColor="text1"/>
          <w:sz w:val="20"/>
          <w:szCs w:val="20"/>
        </w:rPr>
        <w:t xml:space="preserve"> </w:t>
      </w:r>
      <w:r w:rsidR="00A02764">
        <w:rPr>
          <w:rFonts w:cs="Arial"/>
          <w:bCs/>
          <w:snapToGrid w:val="0"/>
          <w:color w:val="000000" w:themeColor="text1"/>
          <w:szCs w:val="20"/>
        </w:rPr>
        <w:t>2023-2028</w:t>
      </w:r>
      <w:r w:rsidRPr="005645E5">
        <w:rPr>
          <w:rFonts w:ascii="Arial" w:hAnsi="Arial" w:cs="Arial"/>
          <w:bCs/>
          <w:snapToGrid w:val="0"/>
          <w:color w:val="000000" w:themeColor="text1"/>
          <w:sz w:val="20"/>
          <w:szCs w:val="20"/>
        </w:rPr>
        <w:t xml:space="preserve">, v katerem predvideni ukrepi </w:t>
      </w:r>
      <w:r>
        <w:rPr>
          <w:rFonts w:ascii="Arial" w:hAnsi="Arial" w:cs="Arial"/>
          <w:bCs/>
          <w:snapToGrid w:val="0"/>
          <w:color w:val="000000" w:themeColor="text1"/>
          <w:sz w:val="20"/>
          <w:szCs w:val="20"/>
        </w:rPr>
        <w:t>obravnav</w:t>
      </w:r>
      <w:r w:rsidRPr="005645E5">
        <w:rPr>
          <w:rFonts w:ascii="Arial" w:hAnsi="Arial" w:cs="Arial"/>
          <w:bCs/>
          <w:snapToGrid w:val="0"/>
          <w:color w:val="000000" w:themeColor="text1"/>
          <w:sz w:val="20"/>
          <w:szCs w:val="20"/>
        </w:rPr>
        <w:t>ajo tudi invalide.</w:t>
      </w:r>
    </w:p>
    <w:p w14:paraId="3C29DE5A"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2D440168" w14:textId="245717A8"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5645E5">
        <w:rPr>
          <w:rFonts w:ascii="Arial" w:hAnsi="Arial" w:cs="Arial"/>
          <w:snapToGrid w:val="0"/>
          <w:color w:val="000000" w:themeColor="text1"/>
          <w:sz w:val="20"/>
          <w:szCs w:val="20"/>
        </w:rPr>
        <w:lastRenderedPageBreak/>
        <w:t xml:space="preserve">Izobraževanja in pridobivanje znanja za prepoznavanje in reševanje nasilja je tudi redna tematika izobraževanj </w:t>
      </w:r>
      <w:r>
        <w:rPr>
          <w:rFonts w:ascii="Arial" w:hAnsi="Arial" w:cs="Arial"/>
          <w:snapToGrid w:val="0"/>
          <w:color w:val="000000" w:themeColor="text1"/>
          <w:sz w:val="20"/>
          <w:szCs w:val="20"/>
        </w:rPr>
        <w:t xml:space="preserve">tako </w:t>
      </w:r>
      <w:r w:rsidRPr="005645E5">
        <w:rPr>
          <w:rFonts w:ascii="Arial" w:hAnsi="Arial" w:cs="Arial"/>
          <w:snapToGrid w:val="0"/>
          <w:color w:val="000000" w:themeColor="text1"/>
          <w:sz w:val="20"/>
          <w:szCs w:val="20"/>
        </w:rPr>
        <w:t xml:space="preserve">strokovnih delavcev v zavodih za prestajanje kazni zapora kot tudi delavcev iz sistema, ki prihajajo v stik z zaprtimi osebami. </w:t>
      </w:r>
      <w:r w:rsidRPr="005645E5">
        <w:rPr>
          <w:rFonts w:ascii="Arial" w:hAnsi="Arial" w:cs="Arial"/>
          <w:bCs/>
          <w:snapToGrid w:val="0"/>
          <w:color w:val="000000" w:themeColor="text1"/>
          <w:sz w:val="20"/>
          <w:szCs w:val="20"/>
        </w:rPr>
        <w:t xml:space="preserve">V letu 2022 so potekala izobraževanja in </w:t>
      </w:r>
      <w:r w:rsidR="003B2FAD">
        <w:rPr>
          <w:rFonts w:ascii="Arial" w:hAnsi="Arial" w:cs="Arial"/>
          <w:bCs/>
          <w:snapToGrid w:val="0"/>
          <w:color w:val="000000" w:themeColor="text1"/>
          <w:sz w:val="20"/>
          <w:szCs w:val="20"/>
        </w:rPr>
        <w:t>dejavnosti</w:t>
      </w:r>
      <w:r w:rsidRPr="005645E5">
        <w:rPr>
          <w:rFonts w:ascii="Arial" w:hAnsi="Arial" w:cs="Arial"/>
          <w:bCs/>
          <w:snapToGrid w:val="0"/>
          <w:color w:val="000000" w:themeColor="text1"/>
          <w:sz w:val="20"/>
          <w:szCs w:val="20"/>
        </w:rPr>
        <w:t xml:space="preserve"> za pridobivanje strokovnega znanja, vključno s programi treninga socialnih veščin za povzročitelje nasilja. Redna letna izobraževanja in usposabljanja s področja preprečevanja nasilja v družini in obravnave žrtev potekajo tudi za strokovne delavce in sodelavce </w:t>
      </w:r>
      <w:r>
        <w:rPr>
          <w:rFonts w:ascii="Arial" w:hAnsi="Arial" w:cs="Arial"/>
          <w:bCs/>
          <w:snapToGrid w:val="0"/>
          <w:color w:val="000000" w:themeColor="text1"/>
          <w:sz w:val="20"/>
          <w:szCs w:val="20"/>
        </w:rPr>
        <w:t>centrov za socialno delo</w:t>
      </w:r>
      <w:r w:rsidRPr="005645E5">
        <w:rPr>
          <w:rFonts w:ascii="Arial" w:hAnsi="Arial" w:cs="Arial"/>
          <w:bCs/>
          <w:snapToGrid w:val="0"/>
          <w:color w:val="000000" w:themeColor="text1"/>
          <w:sz w:val="20"/>
          <w:szCs w:val="20"/>
        </w:rPr>
        <w:t>.</w:t>
      </w:r>
    </w:p>
    <w:p w14:paraId="24F6BD0A"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8BEDC56" w14:textId="0603FB40"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5645E5">
        <w:rPr>
          <w:rFonts w:ascii="Arial" w:hAnsi="Arial" w:cs="Arial"/>
          <w:bCs/>
          <w:snapToGrid w:val="0"/>
          <w:color w:val="000000" w:themeColor="text1"/>
          <w:sz w:val="20"/>
          <w:szCs w:val="20"/>
        </w:rPr>
        <w:t xml:space="preserve">15. novembra 2022, na dan boja proti nasilju nad ženskami, je potekala Nacionalna konferenca o preprečevanju in odzivanju na nasilje nad ženskami v Sloveniji. V okviru konference so bile </w:t>
      </w:r>
      <w:r>
        <w:rPr>
          <w:rFonts w:ascii="Arial" w:hAnsi="Arial" w:cs="Arial"/>
          <w:bCs/>
          <w:snapToGrid w:val="0"/>
          <w:color w:val="000000" w:themeColor="text1"/>
          <w:sz w:val="20"/>
          <w:szCs w:val="20"/>
        </w:rPr>
        <w:t>obravnava</w:t>
      </w:r>
      <w:r w:rsidRPr="005645E5">
        <w:rPr>
          <w:rFonts w:ascii="Arial" w:hAnsi="Arial" w:cs="Arial"/>
          <w:bCs/>
          <w:snapToGrid w:val="0"/>
          <w:color w:val="000000" w:themeColor="text1"/>
          <w:sz w:val="20"/>
          <w:szCs w:val="20"/>
        </w:rPr>
        <w:t xml:space="preserve">ne tudi </w:t>
      </w:r>
      <w:r w:rsidR="00F91323">
        <w:rPr>
          <w:rFonts w:ascii="Arial" w:hAnsi="Arial" w:cs="Arial"/>
          <w:bCs/>
          <w:snapToGrid w:val="0"/>
          <w:color w:val="000000" w:themeColor="text1"/>
          <w:sz w:val="20"/>
          <w:szCs w:val="20"/>
        </w:rPr>
        <w:t>najranljivejše</w:t>
      </w:r>
      <w:r w:rsidRPr="005645E5">
        <w:rPr>
          <w:rFonts w:ascii="Arial" w:hAnsi="Arial" w:cs="Arial"/>
          <w:bCs/>
          <w:snapToGrid w:val="0"/>
          <w:color w:val="000000" w:themeColor="text1"/>
          <w:sz w:val="20"/>
          <w:szCs w:val="20"/>
        </w:rPr>
        <w:t xml:space="preserve"> skupine, kot so otroci, invalidi, starejši in drugi. </w:t>
      </w:r>
    </w:p>
    <w:p w14:paraId="3D178F75" w14:textId="61CA87CF" w:rsidR="006C243B" w:rsidRPr="005645E5" w:rsidRDefault="006C243B" w:rsidP="00B21AC7">
      <w:pPr>
        <w:pStyle w:val="IRSSVNaslov2"/>
        <w:rPr>
          <w:color w:val="000000" w:themeColor="text1"/>
          <w:lang w:val="sl-SI"/>
        </w:rPr>
      </w:pPr>
      <w:r w:rsidRPr="00771E69">
        <w:rPr>
          <w:color w:val="000000" w:themeColor="text1"/>
          <w:lang w:val="sl-SI"/>
        </w:rPr>
        <w:br w:type="page"/>
      </w:r>
      <w:bookmarkStart w:id="119" w:name="_Toc135047794"/>
      <w:bookmarkStart w:id="120" w:name="_Hlk35697629"/>
      <w:r w:rsidRPr="005645E5">
        <w:rPr>
          <w:color w:val="000000" w:themeColor="text1"/>
          <w:lang w:val="sl-SI"/>
        </w:rPr>
        <w:lastRenderedPageBreak/>
        <w:t>CILJ 13: STARANJE Z INVALIDNOSTJO</w:t>
      </w:r>
      <w:bookmarkEnd w:id="119"/>
      <w:r w:rsidRPr="005645E5">
        <w:rPr>
          <w:color w:val="000000" w:themeColor="text1"/>
          <w:lang w:val="sl-SI"/>
        </w:rPr>
        <w:t xml:space="preserve"> </w:t>
      </w:r>
    </w:p>
    <w:p w14:paraId="4BE74888" w14:textId="77777777" w:rsidR="006C243B" w:rsidRPr="005645E5" w:rsidRDefault="006C243B" w:rsidP="00B21AC7">
      <w:pPr>
        <w:spacing w:after="0"/>
        <w:jc w:val="both"/>
        <w:rPr>
          <w:rFonts w:ascii="Arial" w:hAnsi="Arial" w:cs="Arial"/>
          <w:b/>
          <w:snapToGrid w:val="0"/>
          <w:color w:val="000000" w:themeColor="text1"/>
          <w:sz w:val="20"/>
          <w:szCs w:val="20"/>
        </w:rPr>
      </w:pPr>
    </w:p>
    <w:p w14:paraId="02D658C2" w14:textId="77777777"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Opis cilja</w:t>
      </w:r>
    </w:p>
    <w:p w14:paraId="7417CBA9" w14:textId="77777777" w:rsidR="006C243B" w:rsidRPr="005645E5" w:rsidRDefault="006C243B" w:rsidP="00B21AC7">
      <w:pPr>
        <w:spacing w:after="0"/>
        <w:jc w:val="both"/>
        <w:rPr>
          <w:rFonts w:ascii="Arial" w:hAnsi="Arial" w:cs="Arial"/>
          <w:b/>
          <w:snapToGrid w:val="0"/>
          <w:color w:val="000000" w:themeColor="text1"/>
          <w:sz w:val="20"/>
          <w:szCs w:val="20"/>
        </w:rPr>
      </w:pPr>
    </w:p>
    <w:p w14:paraId="4FED13A6" w14:textId="145F2873"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Nekateri z invalidnostjo živijo vse svoje življenje, druge prizadene šele proti koncu življenja, oboji pa imajo skupno starost in invalidnost ter mnogokrat neenakopravne življenjske, delovne in druge pogoje. </w:t>
      </w:r>
      <w:r>
        <w:rPr>
          <w:rFonts w:ascii="Arial" w:hAnsi="Arial" w:cs="Arial"/>
          <w:snapToGrid w:val="0"/>
          <w:color w:val="000000" w:themeColor="text1"/>
          <w:sz w:val="20"/>
          <w:szCs w:val="20"/>
        </w:rPr>
        <w:t>T</w:t>
      </w:r>
      <w:r w:rsidRPr="005645E5">
        <w:rPr>
          <w:rFonts w:ascii="Arial" w:hAnsi="Arial" w:cs="Arial"/>
          <w:snapToGrid w:val="0"/>
          <w:color w:val="000000" w:themeColor="text1"/>
          <w:sz w:val="20"/>
          <w:szCs w:val="20"/>
        </w:rPr>
        <w:t xml:space="preserve">udi v Republiki Sloveniji </w:t>
      </w:r>
      <w:r>
        <w:rPr>
          <w:rFonts w:ascii="Arial" w:hAnsi="Arial" w:cs="Arial"/>
          <w:snapToGrid w:val="0"/>
          <w:color w:val="000000" w:themeColor="text1"/>
          <w:sz w:val="20"/>
          <w:szCs w:val="20"/>
        </w:rPr>
        <w:t>je čedalje več starejših prebivalcev</w:t>
      </w:r>
      <w:r w:rsidRPr="005645E5">
        <w:rPr>
          <w:rFonts w:ascii="Arial" w:hAnsi="Arial" w:cs="Arial"/>
          <w:snapToGrid w:val="0"/>
          <w:color w:val="000000" w:themeColor="text1"/>
          <w:sz w:val="20"/>
          <w:szCs w:val="20"/>
        </w:rPr>
        <w:t xml:space="preserve"> in zato, tako kot v drugih državah Evrope, </w:t>
      </w:r>
      <w:r>
        <w:rPr>
          <w:rFonts w:ascii="Arial" w:hAnsi="Arial" w:cs="Arial"/>
          <w:snapToGrid w:val="0"/>
          <w:color w:val="000000" w:themeColor="text1"/>
          <w:sz w:val="20"/>
          <w:szCs w:val="20"/>
        </w:rPr>
        <w:t>ima zagotavljanje</w:t>
      </w:r>
      <w:r w:rsidRPr="005645E5">
        <w:rPr>
          <w:rFonts w:ascii="Arial" w:hAnsi="Arial" w:cs="Arial"/>
          <w:snapToGrid w:val="0"/>
          <w:color w:val="000000" w:themeColor="text1"/>
          <w:sz w:val="20"/>
          <w:szCs w:val="20"/>
        </w:rPr>
        <w:t xml:space="preserve"> ustreznih možnosti za starajoče se prebivalstvo pomembno mesto v državni politiki.</w:t>
      </w:r>
    </w:p>
    <w:p w14:paraId="55179E72" w14:textId="77777777" w:rsidR="006C243B" w:rsidRPr="005645E5" w:rsidRDefault="006C243B" w:rsidP="006435D8">
      <w:pPr>
        <w:spacing w:after="0"/>
        <w:jc w:val="both"/>
        <w:rPr>
          <w:rFonts w:ascii="Arial" w:hAnsi="Arial" w:cs="Arial"/>
          <w:snapToGrid w:val="0"/>
          <w:color w:val="000000" w:themeColor="text1"/>
          <w:sz w:val="20"/>
          <w:szCs w:val="20"/>
        </w:rPr>
      </w:pPr>
    </w:p>
    <w:p w14:paraId="06265EC6" w14:textId="078737BA" w:rsidR="006C243B" w:rsidRPr="005645E5" w:rsidRDefault="006C243B" w:rsidP="006435D8">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Zaradi demografskih trendov naraščanja upokojencev pa se pojavlja nova skrb vzbujajoča skupina</w:t>
      </w:r>
      <w:r>
        <w:rPr>
          <w:rFonts w:ascii="Arial" w:hAnsi="Arial" w:cs="Arial"/>
          <w:color w:val="000000" w:themeColor="text1"/>
          <w:sz w:val="20"/>
          <w:szCs w:val="20"/>
        </w:rPr>
        <w:t>:</w:t>
      </w:r>
      <w:r w:rsidRPr="005645E5">
        <w:rPr>
          <w:rFonts w:ascii="Arial" w:hAnsi="Arial" w:cs="Arial"/>
          <w:color w:val="000000" w:themeColor="text1"/>
          <w:sz w:val="20"/>
          <w:szCs w:val="20"/>
        </w:rPr>
        <w:t xml:space="preserve"> starši skrbijo za svoje otroke, ki so že starejši</w:t>
      </w:r>
      <w:r>
        <w:rPr>
          <w:rFonts w:ascii="Arial" w:hAnsi="Arial" w:cs="Arial"/>
          <w:color w:val="000000" w:themeColor="text1"/>
          <w:sz w:val="20"/>
          <w:szCs w:val="20"/>
        </w:rPr>
        <w:t>,</w:t>
      </w:r>
      <w:r w:rsidRPr="005645E5">
        <w:rPr>
          <w:rFonts w:ascii="Arial" w:hAnsi="Arial" w:cs="Arial"/>
          <w:color w:val="000000" w:themeColor="text1"/>
          <w:sz w:val="20"/>
          <w:szCs w:val="20"/>
        </w:rPr>
        <w:t xml:space="preserve"> in obenem invalidi ali starejši invalidi </w:t>
      </w:r>
      <w:r>
        <w:rPr>
          <w:rFonts w:ascii="Arial" w:hAnsi="Arial" w:cs="Arial"/>
          <w:color w:val="000000" w:themeColor="text1"/>
          <w:sz w:val="20"/>
          <w:szCs w:val="20"/>
        </w:rPr>
        <w:t xml:space="preserve">skrbijo </w:t>
      </w:r>
      <w:r w:rsidRPr="005645E5">
        <w:rPr>
          <w:rFonts w:ascii="Arial" w:hAnsi="Arial" w:cs="Arial"/>
          <w:color w:val="000000" w:themeColor="text1"/>
          <w:sz w:val="20"/>
          <w:szCs w:val="20"/>
        </w:rPr>
        <w:t>za svoje starše, ki so prav tako invalidni. Tovrstne družine so socialno ekonomsko še bolj ranljive in še težje mobilne ne le v fizičnem smislu</w:t>
      </w:r>
      <w:r>
        <w:rPr>
          <w:rFonts w:ascii="Arial" w:hAnsi="Arial" w:cs="Arial"/>
          <w:color w:val="000000" w:themeColor="text1"/>
          <w:sz w:val="20"/>
          <w:szCs w:val="20"/>
        </w:rPr>
        <w:t>,</w:t>
      </w:r>
      <w:r w:rsidRPr="005645E5">
        <w:rPr>
          <w:rFonts w:ascii="Arial" w:hAnsi="Arial" w:cs="Arial"/>
          <w:color w:val="000000" w:themeColor="text1"/>
          <w:sz w:val="20"/>
          <w:szCs w:val="20"/>
        </w:rPr>
        <w:t xml:space="preserve"> ampak tudi v fu</w:t>
      </w:r>
      <w:r>
        <w:rPr>
          <w:rFonts w:ascii="Arial" w:hAnsi="Arial" w:cs="Arial"/>
          <w:color w:val="000000" w:themeColor="text1"/>
          <w:sz w:val="20"/>
          <w:szCs w:val="20"/>
        </w:rPr>
        <w:t>n</w:t>
      </w:r>
      <w:r w:rsidRPr="005645E5">
        <w:rPr>
          <w:rFonts w:ascii="Arial" w:hAnsi="Arial" w:cs="Arial"/>
          <w:color w:val="000000" w:themeColor="text1"/>
          <w:sz w:val="20"/>
          <w:szCs w:val="20"/>
        </w:rPr>
        <w:t>kcionalnem (na primer funkcionalna pismenost, dostopnost virov informacij</w:t>
      </w:r>
      <w:r w:rsidR="002B6705">
        <w:rPr>
          <w:rFonts w:ascii="Arial" w:hAnsi="Arial" w:cs="Arial"/>
          <w:color w:val="000000" w:themeColor="text1"/>
          <w:sz w:val="20"/>
          <w:szCs w:val="20"/>
        </w:rPr>
        <w:t xml:space="preserve"> in tako dalje</w:t>
      </w:r>
      <w:r w:rsidRPr="005645E5">
        <w:rPr>
          <w:rFonts w:ascii="Arial" w:hAnsi="Arial" w:cs="Arial"/>
          <w:color w:val="000000" w:themeColor="text1"/>
          <w:sz w:val="20"/>
          <w:szCs w:val="20"/>
        </w:rPr>
        <w:t>).</w:t>
      </w:r>
    </w:p>
    <w:p w14:paraId="090E7FDD" w14:textId="77777777" w:rsidR="006C243B" w:rsidRPr="005645E5" w:rsidRDefault="006C243B" w:rsidP="006435D8">
      <w:pPr>
        <w:spacing w:after="0"/>
        <w:jc w:val="both"/>
        <w:rPr>
          <w:rFonts w:ascii="Arial" w:hAnsi="Arial" w:cs="Arial"/>
          <w:color w:val="000000" w:themeColor="text1"/>
          <w:sz w:val="20"/>
          <w:szCs w:val="20"/>
        </w:rPr>
      </w:pPr>
    </w:p>
    <w:p w14:paraId="0C4C0207" w14:textId="6971880D" w:rsidR="006C243B" w:rsidRPr="005645E5" w:rsidRDefault="006C243B" w:rsidP="006435D8">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Zato je treba sprejemati ustrezne in učinkovite ukrepe, s katerimi bi država omogočila starejšim in starajočim se invalidom doseganje in ohranjanje največje mogoče samostojnosti ter polno vključenost </w:t>
      </w:r>
      <w:r>
        <w:rPr>
          <w:rFonts w:ascii="Arial" w:hAnsi="Arial" w:cs="Arial"/>
          <w:color w:val="000000" w:themeColor="text1"/>
          <w:sz w:val="20"/>
          <w:szCs w:val="20"/>
        </w:rPr>
        <w:t>v</w:t>
      </w:r>
      <w:r w:rsidRPr="005645E5">
        <w:rPr>
          <w:rFonts w:ascii="Arial" w:hAnsi="Arial" w:cs="Arial"/>
          <w:color w:val="000000" w:themeColor="text1"/>
          <w:sz w:val="20"/>
          <w:szCs w:val="20"/>
        </w:rPr>
        <w:t xml:space="preserve"> vs</w:t>
      </w:r>
      <w:r>
        <w:rPr>
          <w:rFonts w:ascii="Arial" w:hAnsi="Arial" w:cs="Arial"/>
          <w:color w:val="000000" w:themeColor="text1"/>
          <w:sz w:val="20"/>
          <w:szCs w:val="20"/>
        </w:rPr>
        <w:t>a področja</w:t>
      </w:r>
      <w:r w:rsidRPr="005645E5">
        <w:rPr>
          <w:rFonts w:ascii="Arial" w:hAnsi="Arial" w:cs="Arial"/>
          <w:color w:val="000000" w:themeColor="text1"/>
          <w:sz w:val="20"/>
          <w:szCs w:val="20"/>
        </w:rPr>
        <w:t xml:space="preserve"> življenja in sodelovanje</w:t>
      </w:r>
      <w:r>
        <w:rPr>
          <w:rFonts w:ascii="Arial" w:hAnsi="Arial" w:cs="Arial"/>
          <w:color w:val="000000" w:themeColor="text1"/>
          <w:sz w:val="20"/>
          <w:szCs w:val="20"/>
        </w:rPr>
        <w:t xml:space="preserve"> v njih</w:t>
      </w:r>
      <w:r w:rsidRPr="005645E5">
        <w:rPr>
          <w:rFonts w:ascii="Arial" w:hAnsi="Arial" w:cs="Arial"/>
          <w:color w:val="000000" w:themeColor="text1"/>
          <w:sz w:val="20"/>
          <w:szCs w:val="20"/>
        </w:rPr>
        <w:t>. Treba je krepiti medsebojno pomoč in medgeneracijsko sodelovanje. Organizirati, krepiti in širiti moramo storitve v zvezi z zdravjem, zaposlovanjem, izobraževanjem in socialnim varstvom, vključno s celovito rehabilitacijsko storitvijo in storitvami socialnih služb.</w:t>
      </w:r>
    </w:p>
    <w:p w14:paraId="5AF6779F" w14:textId="77777777" w:rsidR="006C243B" w:rsidRPr="005645E5" w:rsidRDefault="006C243B" w:rsidP="006435D8">
      <w:pPr>
        <w:spacing w:after="0"/>
        <w:jc w:val="both"/>
        <w:rPr>
          <w:rFonts w:ascii="Arial" w:hAnsi="Arial" w:cs="Arial"/>
          <w:color w:val="000000" w:themeColor="text1"/>
          <w:sz w:val="20"/>
          <w:szCs w:val="20"/>
        </w:rPr>
      </w:pPr>
    </w:p>
    <w:p w14:paraId="3C57E7A1" w14:textId="3B6CCCFA" w:rsidR="006C243B" w:rsidRPr="005645E5" w:rsidRDefault="006C243B" w:rsidP="006435D8">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 xml:space="preserve">S tem pa </w:t>
      </w:r>
      <w:r>
        <w:rPr>
          <w:rFonts w:ascii="Arial" w:hAnsi="Arial" w:cs="Arial"/>
          <w:color w:val="000000" w:themeColor="text1"/>
          <w:sz w:val="20"/>
          <w:szCs w:val="20"/>
        </w:rPr>
        <w:t>sta</w:t>
      </w:r>
      <w:r w:rsidRPr="005645E5">
        <w:rPr>
          <w:rFonts w:ascii="Arial" w:hAnsi="Arial" w:cs="Arial"/>
          <w:color w:val="000000" w:themeColor="text1"/>
          <w:sz w:val="20"/>
          <w:szCs w:val="20"/>
        </w:rPr>
        <w:t xml:space="preserve"> povezan</w:t>
      </w:r>
      <w:r w:rsidR="002B6705">
        <w:rPr>
          <w:rFonts w:ascii="Arial" w:hAnsi="Arial" w:cs="Arial"/>
          <w:color w:val="000000" w:themeColor="text1"/>
          <w:sz w:val="20"/>
          <w:szCs w:val="20"/>
        </w:rPr>
        <w:t>a</w:t>
      </w:r>
      <w:r w:rsidRPr="005645E5">
        <w:rPr>
          <w:rFonts w:ascii="Arial" w:hAnsi="Arial" w:cs="Arial"/>
          <w:color w:val="000000" w:themeColor="text1"/>
          <w:sz w:val="20"/>
          <w:szCs w:val="20"/>
        </w:rPr>
        <w:t xml:space="preserve"> zagotavljanje in uresničevanje ukrepov, ki bodo vzpostavili ustrezno institucionalno varstvo ali pomoč na domu, dolgotrajno oskrbo, spodbujali samopomoč in podporo družine ter ne nazadnje zagotovili usposabljanje strokovni</w:t>
      </w:r>
      <w:r>
        <w:rPr>
          <w:rFonts w:ascii="Arial" w:hAnsi="Arial" w:cs="Arial"/>
          <w:color w:val="000000" w:themeColor="text1"/>
          <w:sz w:val="20"/>
          <w:szCs w:val="20"/>
        </w:rPr>
        <w:t>h</w:t>
      </w:r>
      <w:r w:rsidRPr="005645E5">
        <w:rPr>
          <w:rFonts w:ascii="Arial" w:hAnsi="Arial" w:cs="Arial"/>
          <w:color w:val="000000" w:themeColor="text1"/>
          <w:sz w:val="20"/>
          <w:szCs w:val="20"/>
        </w:rPr>
        <w:t xml:space="preserve"> delavce</w:t>
      </w:r>
      <w:r>
        <w:rPr>
          <w:rFonts w:ascii="Arial" w:hAnsi="Arial" w:cs="Arial"/>
          <w:color w:val="000000" w:themeColor="text1"/>
          <w:sz w:val="20"/>
          <w:szCs w:val="20"/>
        </w:rPr>
        <w:t>v</w:t>
      </w:r>
      <w:r w:rsidRPr="005645E5">
        <w:rPr>
          <w:rFonts w:ascii="Arial" w:hAnsi="Arial" w:cs="Arial"/>
          <w:color w:val="000000" w:themeColor="text1"/>
          <w:sz w:val="20"/>
          <w:szCs w:val="20"/>
        </w:rPr>
        <w:t>. Pri tem pa morajo usklajeno delovati država, stroka in nevladne organizacije.</w:t>
      </w:r>
    </w:p>
    <w:p w14:paraId="135DCF4D" w14:textId="77777777" w:rsidR="006C243B" w:rsidRPr="005645E5" w:rsidRDefault="006C243B" w:rsidP="006435D8">
      <w:pPr>
        <w:spacing w:after="0"/>
        <w:jc w:val="both"/>
        <w:rPr>
          <w:rFonts w:ascii="Arial" w:hAnsi="Arial" w:cs="Arial"/>
          <w:color w:val="000000" w:themeColor="text1"/>
          <w:sz w:val="20"/>
          <w:szCs w:val="20"/>
        </w:rPr>
      </w:pPr>
    </w:p>
    <w:p w14:paraId="10E67F36" w14:textId="58005D99" w:rsidR="006C243B" w:rsidRPr="005645E5" w:rsidRDefault="006C243B" w:rsidP="006435D8">
      <w:pPr>
        <w:spacing w:after="0"/>
        <w:jc w:val="both"/>
        <w:rPr>
          <w:rFonts w:ascii="Arial" w:hAnsi="Arial" w:cs="Arial"/>
          <w:snapToGrid w:val="0"/>
          <w:color w:val="000000" w:themeColor="text1"/>
          <w:sz w:val="20"/>
          <w:szCs w:val="20"/>
        </w:rPr>
      </w:pPr>
      <w:r w:rsidRPr="005645E5">
        <w:rPr>
          <w:rFonts w:ascii="Arial" w:hAnsi="Arial" w:cs="Arial"/>
          <w:b/>
          <w:snapToGrid w:val="0"/>
          <w:color w:val="000000" w:themeColor="text1"/>
          <w:sz w:val="20"/>
          <w:szCs w:val="20"/>
        </w:rPr>
        <w:t>Ukrepi</w:t>
      </w:r>
    </w:p>
    <w:p w14:paraId="75AB03F8"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ozaveščanje o staranju ter spodbujanje spoštovanja pravic in dostojanstva starejših, predvsem z bojem proti stereotipom in predsodkom;</w:t>
      </w:r>
    </w:p>
    <w:p w14:paraId="3CC43AA1" w14:textId="47736A25"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vključevanje izobraževalnih vsebin o potrebah starejših in invalidov v programe, ki izobražujejo za poklice v zdravstvu in socialnem varstvu, ter </w:t>
      </w:r>
      <w:r>
        <w:rPr>
          <w:rFonts w:ascii="Arial" w:hAnsi="Arial" w:cs="Arial"/>
          <w:color w:val="000000" w:themeColor="text1"/>
          <w:sz w:val="20"/>
          <w:szCs w:val="20"/>
        </w:rPr>
        <w:t xml:space="preserve">ponudba </w:t>
      </w:r>
      <w:r w:rsidRPr="005645E5">
        <w:rPr>
          <w:rFonts w:ascii="Arial" w:hAnsi="Arial" w:cs="Arial"/>
          <w:color w:val="000000" w:themeColor="text1"/>
          <w:sz w:val="20"/>
          <w:szCs w:val="20"/>
        </w:rPr>
        <w:t>dodatn</w:t>
      </w:r>
      <w:r>
        <w:rPr>
          <w:rFonts w:ascii="Arial" w:hAnsi="Arial" w:cs="Arial"/>
          <w:color w:val="000000" w:themeColor="text1"/>
          <w:sz w:val="20"/>
          <w:szCs w:val="20"/>
        </w:rPr>
        <w:t>ega</w:t>
      </w:r>
      <w:r w:rsidRPr="005645E5">
        <w:rPr>
          <w:rFonts w:ascii="Arial" w:hAnsi="Arial" w:cs="Arial"/>
          <w:color w:val="000000" w:themeColor="text1"/>
          <w:sz w:val="20"/>
          <w:szCs w:val="20"/>
        </w:rPr>
        <w:t xml:space="preserve"> izobraževanj</w:t>
      </w:r>
      <w:r>
        <w:rPr>
          <w:rFonts w:ascii="Arial" w:hAnsi="Arial" w:cs="Arial"/>
          <w:color w:val="000000" w:themeColor="text1"/>
          <w:sz w:val="20"/>
          <w:szCs w:val="20"/>
        </w:rPr>
        <w:t>a</w:t>
      </w:r>
      <w:r w:rsidRPr="005645E5">
        <w:rPr>
          <w:rFonts w:ascii="Arial" w:hAnsi="Arial" w:cs="Arial"/>
          <w:color w:val="000000" w:themeColor="text1"/>
          <w:sz w:val="20"/>
          <w:szCs w:val="20"/>
        </w:rPr>
        <w:t xml:space="preserve"> za strokovno osebje v domovih za starejše, rehabilitacijskih centrih in drugih zavodih;</w:t>
      </w:r>
    </w:p>
    <w:p w14:paraId="4F09FDF1"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gradnja primernih bivalnih prostorov za starejše in starajoče se invalide, ki so vključeni v urbano okolje;</w:t>
      </w:r>
    </w:p>
    <w:p w14:paraId="4D5FDD04" w14:textId="29B278BA"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spoštovanj</w:t>
      </w:r>
      <w:r>
        <w:rPr>
          <w:rFonts w:ascii="Arial" w:hAnsi="Arial" w:cs="Arial"/>
          <w:color w:val="000000" w:themeColor="text1"/>
          <w:sz w:val="20"/>
          <w:szCs w:val="20"/>
        </w:rPr>
        <w:t>a</w:t>
      </w:r>
      <w:r w:rsidRPr="005645E5">
        <w:rPr>
          <w:rFonts w:ascii="Arial" w:hAnsi="Arial" w:cs="Arial"/>
          <w:color w:val="000000" w:themeColor="text1"/>
          <w:sz w:val="20"/>
          <w:szCs w:val="20"/>
        </w:rPr>
        <w:t xml:space="preserve"> zasebnosti in sodelovanj</w:t>
      </w:r>
      <w:r>
        <w:rPr>
          <w:rFonts w:ascii="Arial" w:hAnsi="Arial" w:cs="Arial"/>
          <w:color w:val="000000" w:themeColor="text1"/>
          <w:sz w:val="20"/>
          <w:szCs w:val="20"/>
        </w:rPr>
        <w:t>a</w:t>
      </w:r>
      <w:r w:rsidRPr="005645E5">
        <w:rPr>
          <w:rFonts w:ascii="Arial" w:hAnsi="Arial" w:cs="Arial"/>
          <w:color w:val="000000" w:themeColor="text1"/>
          <w:sz w:val="20"/>
          <w:szCs w:val="20"/>
        </w:rPr>
        <w:t xml:space="preserve"> pri odločitvah, ki se nanašajo na življenjske razmere v ustanovi</w:t>
      </w:r>
      <w:r>
        <w:rPr>
          <w:rFonts w:ascii="Arial" w:hAnsi="Arial" w:cs="Arial"/>
          <w:color w:val="000000" w:themeColor="text1"/>
          <w:sz w:val="20"/>
          <w:szCs w:val="20"/>
        </w:rPr>
        <w:t>,</w:t>
      </w:r>
      <w:r w:rsidRPr="007F2F84">
        <w:rPr>
          <w:rFonts w:ascii="Arial" w:hAnsi="Arial" w:cs="Arial"/>
          <w:color w:val="000000" w:themeColor="text1"/>
          <w:sz w:val="20"/>
          <w:szCs w:val="20"/>
        </w:rPr>
        <w:t xml:space="preserve"> </w:t>
      </w:r>
      <w:r w:rsidRPr="005645E5">
        <w:rPr>
          <w:rFonts w:ascii="Arial" w:hAnsi="Arial" w:cs="Arial"/>
          <w:color w:val="000000" w:themeColor="text1"/>
          <w:sz w:val="20"/>
          <w:szCs w:val="20"/>
        </w:rPr>
        <w:t>starejšim invalidom, ki živijo v ustanovah;</w:t>
      </w:r>
    </w:p>
    <w:p w14:paraId="71AED3D1"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socialne varnosti za starejše in starajoče se invalide, tudi programov za zmanjševanje tveganja revščine ter financiranje in vzpostavitev služb, katerih namen je skrb za osebe v njihovem običajnem okolju;</w:t>
      </w:r>
    </w:p>
    <w:p w14:paraId="5B00F24F" w14:textId="3ECE4559"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ureditev strokovne pomoči </w:t>
      </w:r>
      <w:r>
        <w:rPr>
          <w:rFonts w:ascii="Arial" w:hAnsi="Arial" w:cs="Arial"/>
          <w:color w:val="000000" w:themeColor="text1"/>
          <w:sz w:val="20"/>
          <w:szCs w:val="20"/>
        </w:rPr>
        <w:t>v</w:t>
      </w:r>
      <w:r w:rsidRPr="005645E5">
        <w:rPr>
          <w:rFonts w:ascii="Arial" w:hAnsi="Arial" w:cs="Arial"/>
          <w:color w:val="000000" w:themeColor="text1"/>
          <w:sz w:val="20"/>
          <w:szCs w:val="20"/>
        </w:rPr>
        <w:t xml:space="preserve"> centrih za socialno delo (poseben koordinator) za starejše in starajoče se invalide ter vzpostavitev instituta spremljevalca in zagovornika na lokalni ravni, ki bi bil v pomoč pri urejanju različnih zadev ter pri preprečevanju nasilja in zlorab, pa tudi pri ukrepanju ob njunem morebitnem pojavu;</w:t>
      </w:r>
    </w:p>
    <w:p w14:paraId="4E5CA46E"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 xml:space="preserve">zagotavljanje dolgotrajne oskrbe in zdravstvenih storitev, ki jih starejši (invalidi) zaradi starostnih težav in invalidnosti najpogosteje potrebujejo; </w:t>
      </w:r>
    </w:p>
    <w:p w14:paraId="531CE0BC"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spodbujanje medgeneracijskih oblik sodelovanja, prostovoljstva in javnih del za pomoč starejšim in starajočim se invalidom;</w:t>
      </w:r>
    </w:p>
    <w:p w14:paraId="15E65ECC"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spodbujanje delovanja organizacij, ki zastopajo starejše in starajoče se invalide, na mednarodni, državni, regionalni in lokalni ravni;</w:t>
      </w:r>
    </w:p>
    <w:p w14:paraId="41CF6B10"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pravnega varstva starejšim, ki postanejo invalidi;</w:t>
      </w:r>
    </w:p>
    <w:p w14:paraId="4D4B0C12" w14:textId="77777777"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t>zagotavljanje varstva ob krizah in naravnih nesrečah;</w:t>
      </w:r>
    </w:p>
    <w:p w14:paraId="531ADE69" w14:textId="77FE9202" w:rsidR="006C243B" w:rsidRPr="005645E5" w:rsidRDefault="006C243B" w:rsidP="006C243B">
      <w:pPr>
        <w:numPr>
          <w:ilvl w:val="1"/>
          <w:numId w:val="10"/>
        </w:numPr>
        <w:spacing w:after="0" w:line="260" w:lineRule="exact"/>
        <w:ind w:left="703" w:hanging="703"/>
        <w:contextualSpacing/>
        <w:jc w:val="both"/>
        <w:rPr>
          <w:rFonts w:ascii="Arial" w:hAnsi="Arial" w:cs="Arial"/>
          <w:color w:val="000000" w:themeColor="text1"/>
          <w:sz w:val="20"/>
          <w:szCs w:val="20"/>
        </w:rPr>
      </w:pPr>
      <w:r w:rsidRPr="005645E5">
        <w:rPr>
          <w:rFonts w:ascii="Arial" w:hAnsi="Arial" w:cs="Arial"/>
          <w:color w:val="000000" w:themeColor="text1"/>
          <w:sz w:val="20"/>
          <w:szCs w:val="20"/>
        </w:rPr>
        <w:lastRenderedPageBreak/>
        <w:t xml:space="preserve">omogočanje starejšim invalidom ohranjanje znanega socialnega okolja </w:t>
      </w:r>
      <w:r>
        <w:rPr>
          <w:rFonts w:ascii="Arial" w:hAnsi="Arial" w:cs="Arial"/>
          <w:color w:val="000000" w:themeColor="text1"/>
          <w:sz w:val="20"/>
          <w:szCs w:val="20"/>
        </w:rPr>
        <w:t>z</w:t>
      </w:r>
      <w:r w:rsidRPr="005645E5">
        <w:rPr>
          <w:rFonts w:ascii="Arial" w:hAnsi="Arial" w:cs="Arial"/>
          <w:color w:val="000000" w:themeColor="text1"/>
          <w:sz w:val="20"/>
          <w:szCs w:val="20"/>
        </w:rPr>
        <w:t xml:space="preserve"> različn</w:t>
      </w:r>
      <w:r>
        <w:rPr>
          <w:rFonts w:ascii="Arial" w:hAnsi="Arial" w:cs="Arial"/>
          <w:color w:val="000000" w:themeColor="text1"/>
          <w:sz w:val="20"/>
          <w:szCs w:val="20"/>
        </w:rPr>
        <w:t>imi</w:t>
      </w:r>
      <w:r w:rsidRPr="005645E5">
        <w:rPr>
          <w:rFonts w:ascii="Arial" w:hAnsi="Arial" w:cs="Arial"/>
          <w:color w:val="000000" w:themeColor="text1"/>
          <w:sz w:val="20"/>
          <w:szCs w:val="20"/>
        </w:rPr>
        <w:t xml:space="preserve"> </w:t>
      </w:r>
      <w:r w:rsidR="003B2FAD">
        <w:rPr>
          <w:rFonts w:ascii="Arial" w:hAnsi="Arial" w:cs="Arial"/>
          <w:bCs/>
          <w:snapToGrid w:val="0"/>
          <w:color w:val="000000" w:themeColor="text1"/>
          <w:sz w:val="20"/>
          <w:szCs w:val="20"/>
        </w:rPr>
        <w:t>dejavnostmi</w:t>
      </w:r>
      <w:r w:rsidRPr="005645E5">
        <w:rPr>
          <w:rFonts w:ascii="Arial" w:hAnsi="Arial" w:cs="Arial"/>
          <w:color w:val="000000" w:themeColor="text1"/>
          <w:sz w:val="20"/>
          <w:szCs w:val="20"/>
        </w:rPr>
        <w:t>, prilagojen</w:t>
      </w:r>
      <w:r>
        <w:rPr>
          <w:rFonts w:ascii="Arial" w:hAnsi="Arial" w:cs="Arial"/>
          <w:color w:val="000000" w:themeColor="text1"/>
          <w:sz w:val="20"/>
          <w:szCs w:val="20"/>
        </w:rPr>
        <w:t>imi</w:t>
      </w:r>
      <w:r w:rsidRPr="005645E5">
        <w:rPr>
          <w:rFonts w:ascii="Arial" w:hAnsi="Arial" w:cs="Arial"/>
          <w:color w:val="000000" w:themeColor="text1"/>
          <w:sz w:val="20"/>
          <w:szCs w:val="20"/>
        </w:rPr>
        <w:t xml:space="preserve"> njihovim sposobnostim.</w:t>
      </w:r>
    </w:p>
    <w:p w14:paraId="48D3541C" w14:textId="77777777" w:rsidR="006C243B" w:rsidRPr="005645E5" w:rsidRDefault="006C243B" w:rsidP="00B21AC7">
      <w:pPr>
        <w:spacing w:after="0"/>
        <w:ind w:left="357"/>
        <w:jc w:val="both"/>
        <w:rPr>
          <w:rFonts w:ascii="Arial" w:hAnsi="Arial" w:cs="Arial"/>
          <w:color w:val="000000" w:themeColor="text1"/>
          <w:sz w:val="20"/>
          <w:szCs w:val="20"/>
        </w:rPr>
      </w:pPr>
    </w:p>
    <w:p w14:paraId="6E4E9A93" w14:textId="7C345B45" w:rsidR="006C243B" w:rsidRPr="005645E5" w:rsidRDefault="006C243B" w:rsidP="00B21AC7">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 xml:space="preserve">Nosilci </w:t>
      </w:r>
    </w:p>
    <w:p w14:paraId="588CE287" w14:textId="77777777" w:rsidR="006C243B" w:rsidRPr="005645E5" w:rsidRDefault="006C243B" w:rsidP="00B21AC7">
      <w:pP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MDDSZ, MZZ, NIJZ, SOUS, NSIOS, ZDUS</w:t>
      </w:r>
      <w:bookmarkEnd w:id="120"/>
    </w:p>
    <w:p w14:paraId="2FDB28E4" w14:textId="77777777" w:rsidR="006C243B" w:rsidRPr="005645E5" w:rsidRDefault="006C243B">
      <w:pPr>
        <w:spacing w:after="0" w:line="240" w:lineRule="auto"/>
        <w:rPr>
          <w:rFonts w:ascii="Arial" w:hAnsi="Arial" w:cs="Arial"/>
          <w:b/>
          <w:color w:val="000000" w:themeColor="text1"/>
          <w:sz w:val="20"/>
          <w:szCs w:val="20"/>
          <w:u w:val="single"/>
        </w:rPr>
      </w:pPr>
    </w:p>
    <w:p w14:paraId="05BC7020" w14:textId="1504191B"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ministrstev in javnih zavodov</w:t>
      </w:r>
    </w:p>
    <w:p w14:paraId="29261F11" w14:textId="5943D7BB" w:rsidR="006C243B" w:rsidRPr="005645E5" w:rsidRDefault="006C243B" w:rsidP="00043135">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MZZ, NIJZ, MORS (Uprava Republike Slovenije za vojaško dediščino)</w:t>
      </w:r>
    </w:p>
    <w:p w14:paraId="3682A5CB" w14:textId="77777777" w:rsidR="006C243B" w:rsidRPr="005645E5" w:rsidRDefault="006C243B" w:rsidP="00B21AC7">
      <w:pPr>
        <w:spacing w:after="0"/>
        <w:rPr>
          <w:rFonts w:ascii="Arial" w:hAnsi="Arial" w:cs="Arial"/>
          <w:b/>
          <w:color w:val="000000" w:themeColor="text1"/>
          <w:sz w:val="20"/>
          <w:szCs w:val="20"/>
          <w:highlight w:val="cyan"/>
        </w:rPr>
      </w:pPr>
    </w:p>
    <w:p w14:paraId="4D1F35AF"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Programi</w:t>
      </w:r>
    </w:p>
    <w:p w14:paraId="415B6BB7" w14:textId="77777777" w:rsidR="006C243B" w:rsidRPr="005645E5" w:rsidRDefault="006C243B" w:rsidP="00B21AC7">
      <w:pPr>
        <w:spacing w:after="0"/>
        <w:rPr>
          <w:rFonts w:ascii="Arial" w:hAnsi="Arial" w:cs="Arial"/>
          <w:b/>
          <w:color w:val="000000" w:themeColor="text1"/>
          <w:sz w:val="20"/>
          <w:szCs w:val="20"/>
          <w:highlight w:val="cyan"/>
        </w:rPr>
      </w:pPr>
    </w:p>
    <w:p w14:paraId="6B402FF5" w14:textId="0E3AD25B" w:rsidR="006C243B" w:rsidRPr="005645E5" w:rsidRDefault="006C243B" w:rsidP="00F8512B">
      <w:pPr>
        <w:spacing w:after="0"/>
        <w:jc w:val="both"/>
        <w:rPr>
          <w:rFonts w:ascii="Arial" w:hAnsi="Arial" w:cs="Arial"/>
          <w:sz w:val="20"/>
          <w:szCs w:val="20"/>
        </w:rPr>
      </w:pPr>
      <w:r w:rsidRPr="005645E5">
        <w:rPr>
          <w:rFonts w:ascii="Arial" w:hAnsi="Arial" w:cs="Arial"/>
          <w:b/>
          <w:bCs/>
          <w:sz w:val="20"/>
          <w:szCs w:val="20"/>
        </w:rPr>
        <w:t>MZZ, Direktorat za multilateralno sodelovanje, Sektor za človekove pravice</w:t>
      </w:r>
      <w:r w:rsidRPr="005645E5">
        <w:rPr>
          <w:rFonts w:ascii="Arial" w:hAnsi="Arial" w:cs="Arial"/>
          <w:sz w:val="20"/>
          <w:szCs w:val="20"/>
        </w:rPr>
        <w:t>,</w:t>
      </w:r>
      <w:r w:rsidRPr="005645E5">
        <w:rPr>
          <w:rFonts w:ascii="Arial" w:hAnsi="Arial" w:cs="Arial"/>
          <w:snapToGrid w:val="0"/>
          <w:sz w:val="20"/>
          <w:szCs w:val="20"/>
        </w:rPr>
        <w:t xml:space="preserve"> poroča, da </w:t>
      </w:r>
      <w:r w:rsidRPr="005645E5">
        <w:rPr>
          <w:rFonts w:ascii="Arial" w:hAnsi="Arial" w:cs="Arial"/>
          <w:sz w:val="20"/>
          <w:szCs w:val="20"/>
        </w:rPr>
        <w:t xml:space="preserve">Slovenija v mednarodnih forumih spodbuja in podpira obravnavo varstva in uveljavljanja človekovih pravic in dostojanstva starejših, vključno starejših z invalidnostjo. Na 51. zasedanju Sveta OZN za človekove pravice septembra 2022 je Slovenija skupaj z Argentino in Brazilijo predlagala resolucijo o podaljšanju mandata neodvisni izvedenki za človekove pravice starejših. Stalno predstavništvo Republike Slovenije pri Uradu ZN in drugih mednarodnih organizacijah v Ženevi sopredseduje skupini prijateljev starejših, ki redno soorganizira stranske dogodke, predstavlja skupne izjave in organizira tematske sestanke </w:t>
      </w:r>
      <w:r w:rsidRPr="005645E5">
        <w:rPr>
          <w:rFonts w:ascii="Arial" w:hAnsi="Arial" w:cs="Arial"/>
          <w:b/>
          <w:bCs/>
          <w:sz w:val="20"/>
          <w:szCs w:val="20"/>
        </w:rPr>
        <w:t xml:space="preserve">(MZZ, </w:t>
      </w:r>
      <w:r w:rsidRPr="005645E5">
        <w:rPr>
          <w:rFonts w:ascii="Arial" w:hAnsi="Arial" w:cs="Arial"/>
          <w:sz w:val="20"/>
          <w:szCs w:val="20"/>
        </w:rPr>
        <w:t>ukrep 13.1).</w:t>
      </w:r>
    </w:p>
    <w:p w14:paraId="187CBA19" w14:textId="77777777" w:rsidR="006C243B" w:rsidRPr="005645E5" w:rsidRDefault="006C243B" w:rsidP="00B21AC7">
      <w:pPr>
        <w:spacing w:after="0"/>
        <w:jc w:val="both"/>
        <w:rPr>
          <w:rFonts w:ascii="Arial" w:hAnsi="Arial" w:cs="Arial"/>
          <w:color w:val="000000" w:themeColor="text1"/>
          <w:sz w:val="20"/>
          <w:szCs w:val="20"/>
        </w:rPr>
      </w:pPr>
    </w:p>
    <w:p w14:paraId="03FC20BC" w14:textId="01A4B046" w:rsidR="006C243B" w:rsidRPr="005645E5" w:rsidRDefault="006C243B" w:rsidP="00770292">
      <w:pPr>
        <w:rPr>
          <w:rFonts w:ascii="Arial" w:hAnsi="Arial" w:cs="Arial"/>
          <w:sz w:val="20"/>
          <w:szCs w:val="20"/>
        </w:rPr>
      </w:pPr>
      <w:r w:rsidRPr="005645E5">
        <w:rPr>
          <w:rFonts w:ascii="Arial" w:hAnsi="Arial" w:cs="Arial"/>
          <w:b/>
          <w:bCs/>
          <w:sz w:val="20"/>
          <w:szCs w:val="20"/>
        </w:rPr>
        <w:t>NIJZ</w:t>
      </w:r>
      <w:r w:rsidRPr="005645E5">
        <w:rPr>
          <w:rFonts w:ascii="Arial" w:hAnsi="Arial" w:cs="Arial"/>
          <w:sz w:val="20"/>
          <w:szCs w:val="20"/>
        </w:rPr>
        <w:t xml:space="preserve"> je v letu 2022, tako kot vsako leto, v okviru delovne skupine za aktivno in zdravo staranje (AHA.si) pripravil publikacijo o neenakostih v zdravju v Sloveniji: </w:t>
      </w:r>
      <w:r w:rsidRPr="005645E5">
        <w:rPr>
          <w:rFonts w:ascii="Arial" w:hAnsi="Arial" w:cs="Arial"/>
          <w:sz w:val="20"/>
          <w:szCs w:val="20"/>
          <w:u w:val="single"/>
        </w:rPr>
        <w:t>https://www.nijz.si/sl/publikacije/neenakosti-v-zdravju-izziv-prihodnosti-v-medsektorskem-povezovanju</w:t>
      </w:r>
      <w:r w:rsidRPr="005645E5">
        <w:rPr>
          <w:rFonts w:ascii="Arial" w:hAnsi="Arial" w:cs="Arial"/>
          <w:sz w:val="20"/>
          <w:szCs w:val="20"/>
        </w:rPr>
        <w:t xml:space="preserve"> (</w:t>
      </w:r>
      <w:r w:rsidRPr="005645E5">
        <w:rPr>
          <w:rFonts w:ascii="Arial" w:hAnsi="Arial" w:cs="Arial"/>
          <w:b/>
          <w:bCs/>
          <w:i/>
          <w:iCs/>
          <w:sz w:val="20"/>
          <w:szCs w:val="20"/>
        </w:rPr>
        <w:t>NIJZ</w:t>
      </w:r>
      <w:r w:rsidRPr="005645E5">
        <w:rPr>
          <w:rFonts w:ascii="Arial" w:hAnsi="Arial" w:cs="Arial"/>
          <w:i/>
          <w:iCs/>
          <w:sz w:val="20"/>
          <w:szCs w:val="20"/>
        </w:rPr>
        <w:t>, ukrep 13.7 in 13.8</w:t>
      </w:r>
      <w:r w:rsidRPr="005645E5">
        <w:rPr>
          <w:rFonts w:ascii="Arial" w:hAnsi="Arial" w:cs="Arial"/>
          <w:sz w:val="20"/>
          <w:szCs w:val="20"/>
        </w:rPr>
        <w:t>)</w:t>
      </w:r>
    </w:p>
    <w:p w14:paraId="7A8082FE" w14:textId="31E29085" w:rsidR="006C243B" w:rsidRPr="005645E5" w:rsidRDefault="006C243B" w:rsidP="00C53CDB">
      <w:pPr>
        <w:autoSpaceDE w:val="0"/>
        <w:autoSpaceDN w:val="0"/>
        <w:adjustRightInd w:val="0"/>
        <w:spacing w:after="0"/>
        <w:jc w:val="both"/>
        <w:rPr>
          <w:rFonts w:ascii="Arial" w:hAnsi="Arial" w:cs="Arial"/>
          <w:sz w:val="20"/>
          <w:szCs w:val="20"/>
        </w:rPr>
      </w:pPr>
      <w:r w:rsidRPr="005645E5">
        <w:rPr>
          <w:rFonts w:ascii="Arial" w:hAnsi="Arial" w:cs="Arial"/>
          <w:b/>
          <w:bCs/>
          <w:sz w:val="20"/>
          <w:szCs w:val="20"/>
        </w:rPr>
        <w:t>MORS, Uprava Republike Slovenije za vojaško dediščino</w:t>
      </w:r>
      <w:r>
        <w:rPr>
          <w:rFonts w:ascii="Arial" w:hAnsi="Arial" w:cs="Arial"/>
          <w:bCs/>
          <w:sz w:val="20"/>
          <w:szCs w:val="20"/>
        </w:rPr>
        <w:t>,</w:t>
      </w:r>
      <w:r w:rsidRPr="005645E5">
        <w:rPr>
          <w:rFonts w:ascii="Arial" w:hAnsi="Arial" w:cs="Arial"/>
          <w:sz w:val="20"/>
          <w:szCs w:val="20"/>
        </w:rPr>
        <w:t xml:space="preserve"> je dejavn</w:t>
      </w:r>
      <w:r w:rsidR="002B6705">
        <w:rPr>
          <w:rFonts w:ascii="Arial" w:hAnsi="Arial" w:cs="Arial"/>
          <w:sz w:val="20"/>
          <w:szCs w:val="20"/>
        </w:rPr>
        <w:t>o</w:t>
      </w:r>
      <w:r w:rsidRPr="005645E5">
        <w:rPr>
          <w:rFonts w:ascii="Arial" w:hAnsi="Arial" w:cs="Arial"/>
          <w:sz w:val="20"/>
          <w:szCs w:val="20"/>
        </w:rPr>
        <w:t xml:space="preserve"> na področju zagotavljanja finančnih sredstev v </w:t>
      </w:r>
      <w:r>
        <w:rPr>
          <w:rFonts w:ascii="Arial" w:hAnsi="Arial" w:cs="Arial"/>
          <w:sz w:val="20"/>
          <w:szCs w:val="20"/>
        </w:rPr>
        <w:t>p</w:t>
      </w:r>
      <w:r w:rsidRPr="005645E5">
        <w:rPr>
          <w:rFonts w:ascii="Arial" w:hAnsi="Arial" w:cs="Arial"/>
          <w:sz w:val="20"/>
          <w:szCs w:val="20"/>
        </w:rPr>
        <w:t>roračunu Republike Slovenije za namene sofinanciranja programov nevladnih organizacij, ki delujejo na področju vojnih invalidov</w:t>
      </w:r>
      <w:r>
        <w:rPr>
          <w:rFonts w:ascii="Arial" w:hAnsi="Arial" w:cs="Arial"/>
          <w:sz w:val="20"/>
          <w:szCs w:val="20"/>
        </w:rPr>
        <w:t>,</w:t>
      </w:r>
      <w:r w:rsidRPr="005645E5">
        <w:rPr>
          <w:rFonts w:ascii="Arial" w:hAnsi="Arial" w:cs="Arial"/>
          <w:sz w:val="20"/>
          <w:szCs w:val="20"/>
        </w:rPr>
        <w:t xml:space="preserve"> in tudi na ta način podpira tri nevladne organizacije v javnem interesu na področju vojnih invalidov </w:t>
      </w:r>
      <w:r>
        <w:rPr>
          <w:rFonts w:ascii="Arial" w:hAnsi="Arial" w:cs="Arial"/>
          <w:sz w:val="20"/>
          <w:szCs w:val="20"/>
        </w:rPr>
        <w:t>in</w:t>
      </w:r>
      <w:r w:rsidRPr="005645E5">
        <w:rPr>
          <w:rFonts w:ascii="Arial" w:hAnsi="Arial" w:cs="Arial"/>
          <w:sz w:val="20"/>
          <w:szCs w:val="20"/>
        </w:rPr>
        <w:t xml:space="preserve"> eno zamejsko v Italij</w:t>
      </w:r>
      <w:r>
        <w:rPr>
          <w:rFonts w:ascii="Arial" w:hAnsi="Arial" w:cs="Arial"/>
          <w:sz w:val="20"/>
          <w:szCs w:val="20"/>
        </w:rPr>
        <w:t>anski r</w:t>
      </w:r>
      <w:r w:rsidRPr="005645E5">
        <w:rPr>
          <w:rFonts w:ascii="Arial" w:hAnsi="Arial" w:cs="Arial"/>
          <w:sz w:val="20"/>
          <w:szCs w:val="20"/>
        </w:rPr>
        <w:t>epubliki. Programi so namreč namenjeni dopolnitvi oskrbe starejših vojnih invalidov, do katere niso upravičeni po predpisih, jo pa potrebujejo pri vključevanju vojnih invalidov v družbo (</w:t>
      </w:r>
      <w:r w:rsidRPr="005645E5">
        <w:rPr>
          <w:rFonts w:ascii="Arial" w:hAnsi="Arial" w:cs="Arial"/>
          <w:b/>
          <w:bCs/>
          <w:i/>
          <w:iCs/>
          <w:sz w:val="20"/>
          <w:szCs w:val="20"/>
        </w:rPr>
        <w:t>MORS</w:t>
      </w:r>
      <w:r w:rsidRPr="005645E5">
        <w:rPr>
          <w:rFonts w:ascii="Arial" w:hAnsi="Arial" w:cs="Arial"/>
          <w:i/>
          <w:iCs/>
          <w:sz w:val="20"/>
          <w:szCs w:val="20"/>
        </w:rPr>
        <w:t>, ukrep 13.7</w:t>
      </w:r>
      <w:r w:rsidRPr="005645E5">
        <w:rPr>
          <w:rFonts w:ascii="Arial" w:hAnsi="Arial" w:cs="Arial"/>
          <w:sz w:val="20"/>
          <w:szCs w:val="20"/>
        </w:rPr>
        <w:t>).</w:t>
      </w:r>
    </w:p>
    <w:p w14:paraId="2F2E3B0B" w14:textId="77777777" w:rsidR="006C243B" w:rsidRPr="005645E5" w:rsidRDefault="006C243B" w:rsidP="00B21AC7">
      <w:pPr>
        <w:spacing w:after="0"/>
        <w:jc w:val="both"/>
        <w:rPr>
          <w:rFonts w:ascii="Arial" w:hAnsi="Arial" w:cs="Arial"/>
          <w:color w:val="000000" w:themeColor="text1"/>
          <w:sz w:val="20"/>
          <w:szCs w:val="20"/>
        </w:rPr>
      </w:pPr>
    </w:p>
    <w:p w14:paraId="1B9BD6B6" w14:textId="77777777" w:rsidR="006C243B" w:rsidRPr="005645E5" w:rsidRDefault="006C243B" w:rsidP="00B21AC7">
      <w:pPr>
        <w:spacing w:after="0"/>
        <w:jc w:val="both"/>
        <w:rPr>
          <w:rFonts w:ascii="Arial" w:hAnsi="Arial" w:cs="Arial"/>
          <w:b/>
          <w:color w:val="000000" w:themeColor="text1"/>
          <w:sz w:val="20"/>
          <w:szCs w:val="20"/>
          <w:u w:val="single"/>
        </w:rPr>
      </w:pPr>
    </w:p>
    <w:p w14:paraId="4488C30F" w14:textId="5BCF0CFD" w:rsidR="006C243B" w:rsidRPr="005645E5" w:rsidRDefault="006C243B" w:rsidP="00B21AC7">
      <w:pPr>
        <w:spacing w:after="0"/>
        <w:jc w:val="both"/>
        <w:rPr>
          <w:rFonts w:ascii="Arial" w:hAnsi="Arial" w:cs="Arial"/>
          <w:b/>
          <w:color w:val="000000" w:themeColor="text1"/>
          <w:sz w:val="20"/>
          <w:szCs w:val="20"/>
          <w:u w:val="single"/>
        </w:rPr>
      </w:pPr>
      <w:r w:rsidRPr="005645E5">
        <w:rPr>
          <w:rFonts w:ascii="Arial" w:hAnsi="Arial" w:cs="Arial"/>
          <w:b/>
          <w:color w:val="000000" w:themeColor="text1"/>
          <w:sz w:val="20"/>
          <w:szCs w:val="20"/>
          <w:u w:val="single"/>
        </w:rPr>
        <w:t>Poročevalci nevladnih organizacij</w:t>
      </w:r>
    </w:p>
    <w:p w14:paraId="4DAFE01A" w14:textId="77777777" w:rsidR="006C243B" w:rsidRPr="005645E5" w:rsidRDefault="006C243B" w:rsidP="00C44CBA">
      <w:pPr>
        <w:spacing w:after="0"/>
        <w:jc w:val="both"/>
        <w:rPr>
          <w:rFonts w:ascii="Arial" w:hAnsi="Arial" w:cs="Arial"/>
          <w:b/>
          <w:snapToGrid w:val="0"/>
          <w:color w:val="000000" w:themeColor="text1"/>
          <w:sz w:val="20"/>
          <w:szCs w:val="20"/>
        </w:rPr>
      </w:pPr>
      <w:r w:rsidRPr="005645E5">
        <w:rPr>
          <w:rFonts w:ascii="Arial" w:hAnsi="Arial" w:cs="Arial"/>
          <w:b/>
          <w:snapToGrid w:val="0"/>
          <w:color w:val="000000" w:themeColor="text1"/>
          <w:sz w:val="20"/>
          <w:szCs w:val="20"/>
        </w:rPr>
        <w:t>ZDUS, NSIOS</w:t>
      </w:r>
    </w:p>
    <w:p w14:paraId="6F35347D" w14:textId="77777777" w:rsidR="006C243B" w:rsidRPr="005645E5" w:rsidRDefault="006C243B" w:rsidP="00B21AC7">
      <w:pPr>
        <w:spacing w:after="0"/>
        <w:rPr>
          <w:rFonts w:ascii="Arial" w:hAnsi="Arial" w:cs="Arial"/>
          <w:b/>
          <w:color w:val="000000" w:themeColor="text1"/>
          <w:sz w:val="20"/>
          <w:szCs w:val="20"/>
          <w:highlight w:val="cyan"/>
        </w:rPr>
      </w:pPr>
    </w:p>
    <w:p w14:paraId="672B8097" w14:textId="77777777" w:rsidR="006C243B" w:rsidRPr="005645E5" w:rsidRDefault="006C243B" w:rsidP="00B21AC7">
      <w:pPr>
        <w:shd w:val="clear" w:color="auto" w:fill="DEEAF6"/>
        <w:spacing w:after="0"/>
        <w:rPr>
          <w:rStyle w:val="Poudarek"/>
          <w:rFonts w:cs="Arial"/>
          <w:color w:val="000000" w:themeColor="text1"/>
          <w:szCs w:val="20"/>
        </w:rPr>
      </w:pPr>
      <w:r w:rsidRPr="005645E5">
        <w:rPr>
          <w:rStyle w:val="Poudarek"/>
          <w:rFonts w:cs="Arial"/>
          <w:color w:val="000000" w:themeColor="text1"/>
          <w:szCs w:val="20"/>
        </w:rPr>
        <w:t xml:space="preserve">Programi </w:t>
      </w:r>
    </w:p>
    <w:p w14:paraId="0AF11154" w14:textId="77777777" w:rsidR="006C243B" w:rsidRPr="005645E5" w:rsidRDefault="006C243B" w:rsidP="00B21AC7">
      <w:pPr>
        <w:spacing w:after="0"/>
        <w:rPr>
          <w:rFonts w:ascii="Arial" w:hAnsi="Arial" w:cs="Arial"/>
          <w:b/>
          <w:color w:val="000000" w:themeColor="text1"/>
          <w:sz w:val="20"/>
          <w:szCs w:val="20"/>
          <w:highlight w:val="cyan"/>
        </w:rPr>
      </w:pPr>
    </w:p>
    <w:p w14:paraId="5D326947" w14:textId="6481C572" w:rsidR="006C243B" w:rsidRPr="005645E5" w:rsidRDefault="006C243B" w:rsidP="001C19ED">
      <w:pPr>
        <w:spacing w:after="0"/>
        <w:jc w:val="both"/>
        <w:rPr>
          <w:rStyle w:val="Poudarek"/>
          <w:rFonts w:cs="Arial"/>
          <w:b w:val="0"/>
          <w:iCs w:val="0"/>
          <w:szCs w:val="20"/>
        </w:rPr>
      </w:pPr>
      <w:r w:rsidRPr="005645E5">
        <w:rPr>
          <w:rFonts w:ascii="Arial" w:hAnsi="Arial" w:cs="Arial"/>
          <w:b/>
          <w:bCs/>
          <w:sz w:val="20"/>
          <w:szCs w:val="20"/>
        </w:rPr>
        <w:t xml:space="preserve">ZDUS </w:t>
      </w:r>
      <w:r w:rsidRPr="005645E5">
        <w:rPr>
          <w:rFonts w:ascii="Arial" w:hAnsi="Arial" w:cs="Arial"/>
          <w:sz w:val="20"/>
          <w:szCs w:val="20"/>
        </w:rPr>
        <w:t xml:space="preserve">poroča </w:t>
      </w:r>
      <w:r>
        <w:rPr>
          <w:rFonts w:ascii="Arial" w:hAnsi="Arial" w:cs="Arial"/>
          <w:sz w:val="20"/>
          <w:szCs w:val="20"/>
        </w:rPr>
        <w:t>o</w:t>
      </w:r>
      <w:r w:rsidRPr="005645E5">
        <w:rPr>
          <w:rFonts w:ascii="Arial" w:hAnsi="Arial" w:cs="Arial"/>
          <w:sz w:val="20"/>
          <w:szCs w:val="20"/>
        </w:rPr>
        <w:t xml:space="preserve"> dejavnosti</w:t>
      </w:r>
      <w:r>
        <w:rPr>
          <w:rFonts w:ascii="Arial" w:hAnsi="Arial" w:cs="Arial"/>
          <w:sz w:val="20"/>
          <w:szCs w:val="20"/>
        </w:rPr>
        <w:t>h</w:t>
      </w:r>
      <w:r w:rsidRPr="005645E5">
        <w:rPr>
          <w:rFonts w:ascii="Arial" w:hAnsi="Arial" w:cs="Arial"/>
          <w:sz w:val="20"/>
          <w:szCs w:val="20"/>
        </w:rPr>
        <w:t xml:space="preserve"> v okviru posameznih ukrepov znotraj cilja 13 </w:t>
      </w:r>
      <w:r>
        <w:rPr>
          <w:rFonts w:ascii="Arial" w:hAnsi="Arial" w:cs="Arial"/>
          <w:sz w:val="20"/>
          <w:szCs w:val="20"/>
        </w:rPr>
        <w:t>API 2022–2030.</w:t>
      </w:r>
    </w:p>
    <w:p w14:paraId="71FDB79C" w14:textId="71C52046" w:rsidR="006C243B" w:rsidRPr="005645E5" w:rsidRDefault="006C243B" w:rsidP="006C243B">
      <w:pPr>
        <w:pStyle w:val="Odstavekseznama"/>
        <w:numPr>
          <w:ilvl w:val="0"/>
          <w:numId w:val="40"/>
        </w:numPr>
        <w:spacing w:after="0"/>
        <w:ind w:left="284" w:hanging="284"/>
        <w:jc w:val="both"/>
        <w:rPr>
          <w:rStyle w:val="Poudarek"/>
          <w:rFonts w:cs="Arial"/>
          <w:b w:val="0"/>
          <w:color w:val="000000" w:themeColor="text1"/>
        </w:rPr>
      </w:pPr>
      <w:r w:rsidRPr="005645E5">
        <w:rPr>
          <w:rStyle w:val="Poudarek"/>
          <w:rFonts w:cs="Arial"/>
          <w:b w:val="0"/>
          <w:color w:val="000000" w:themeColor="text1"/>
        </w:rPr>
        <w:t>13.1 V ZDUS se združujejo starejši in tudi invalidi, zato jim pravice in dostojanstvo</w:t>
      </w:r>
      <w:r>
        <w:rPr>
          <w:rStyle w:val="Poudarek"/>
          <w:rFonts w:cs="Arial"/>
          <w:b w:val="0"/>
          <w:color w:val="000000" w:themeColor="text1"/>
        </w:rPr>
        <w:t xml:space="preserve"> pomenijo</w:t>
      </w:r>
      <w:r w:rsidRPr="005645E5">
        <w:rPr>
          <w:rStyle w:val="Poudarek"/>
          <w:rFonts w:cs="Arial"/>
          <w:b w:val="0"/>
          <w:color w:val="000000" w:themeColor="text1"/>
        </w:rPr>
        <w:t xml:space="preserve"> zelo pomembn</w:t>
      </w:r>
      <w:r>
        <w:rPr>
          <w:rStyle w:val="Poudarek"/>
          <w:rFonts w:cs="Arial"/>
          <w:b w:val="0"/>
          <w:color w:val="000000" w:themeColor="text1"/>
        </w:rPr>
        <w:t>o</w:t>
      </w:r>
      <w:r w:rsidRPr="005645E5">
        <w:rPr>
          <w:rStyle w:val="Poudarek"/>
          <w:rFonts w:cs="Arial"/>
          <w:b w:val="0"/>
          <w:color w:val="000000" w:themeColor="text1"/>
        </w:rPr>
        <w:t xml:space="preserve"> vrednot</w:t>
      </w:r>
      <w:r>
        <w:rPr>
          <w:rStyle w:val="Poudarek"/>
          <w:rFonts w:cs="Arial"/>
          <w:b w:val="0"/>
          <w:color w:val="000000" w:themeColor="text1"/>
        </w:rPr>
        <w:t>o</w:t>
      </w:r>
      <w:r w:rsidRPr="005645E5">
        <w:rPr>
          <w:rStyle w:val="Poudarek"/>
          <w:rFonts w:cs="Arial"/>
          <w:b w:val="0"/>
          <w:color w:val="000000" w:themeColor="text1"/>
        </w:rPr>
        <w:t xml:space="preserve">. Vnašajo jih tako v izobraževanja za člane (seminarji, delavnice, predavanja) kot za širšo javnost. Z ustrezno vsebino in lastnim zgledom si prizadevajo premagovati predsodke in stereotipe, ki se pojavljajo v javnosti </w:t>
      </w:r>
      <w:r w:rsidRPr="005645E5">
        <w:rPr>
          <w:rStyle w:val="Poudarek"/>
          <w:rFonts w:cs="Arial"/>
          <w:b w:val="0"/>
          <w:bCs/>
          <w:color w:val="000000" w:themeColor="text1"/>
        </w:rPr>
        <w:t>(</w:t>
      </w:r>
      <w:r w:rsidRPr="005645E5">
        <w:rPr>
          <w:rStyle w:val="Poudarek"/>
          <w:rFonts w:cs="Arial"/>
          <w:i/>
          <w:iCs w:val="0"/>
          <w:color w:val="000000" w:themeColor="text1"/>
        </w:rPr>
        <w:t>ZDUS</w:t>
      </w:r>
      <w:r w:rsidRPr="005645E5">
        <w:rPr>
          <w:rStyle w:val="Poudarek"/>
          <w:rFonts w:cs="Arial"/>
          <w:b w:val="0"/>
          <w:bCs/>
          <w:i/>
          <w:iCs w:val="0"/>
          <w:color w:val="000000" w:themeColor="text1"/>
        </w:rPr>
        <w:t>, ukrep 13.1</w:t>
      </w:r>
      <w:r w:rsidRPr="005645E5">
        <w:rPr>
          <w:rStyle w:val="Poudarek"/>
          <w:rFonts w:cs="Arial"/>
          <w:b w:val="0"/>
          <w:bCs/>
          <w:color w:val="000000" w:themeColor="text1"/>
        </w:rPr>
        <w:t>).</w:t>
      </w:r>
    </w:p>
    <w:p w14:paraId="2D79CE50" w14:textId="2A4BADD3" w:rsidR="006C243B" w:rsidRPr="005645E5" w:rsidRDefault="006C243B" w:rsidP="006C243B">
      <w:pPr>
        <w:pStyle w:val="Odstavekseznama"/>
        <w:numPr>
          <w:ilvl w:val="0"/>
          <w:numId w:val="40"/>
        </w:numPr>
        <w:spacing w:after="0"/>
        <w:ind w:left="284" w:hanging="284"/>
        <w:jc w:val="both"/>
        <w:rPr>
          <w:rStyle w:val="Poudarek"/>
          <w:rFonts w:cs="Arial"/>
          <w:b w:val="0"/>
          <w:bCs/>
          <w:color w:val="000000" w:themeColor="text1"/>
        </w:rPr>
      </w:pPr>
      <w:r w:rsidRPr="005645E5">
        <w:rPr>
          <w:rStyle w:val="Poudarek"/>
          <w:rFonts w:cs="Arial"/>
          <w:b w:val="0"/>
          <w:bCs/>
          <w:color w:val="000000" w:themeColor="text1"/>
        </w:rPr>
        <w:t xml:space="preserve">13.5 Ta ukrep skušajo uresničevati z dajanjem pripomb in zahtev za izboljšanje gmotnega položaja tudi starejših invalidov. </w:t>
      </w:r>
      <w:r>
        <w:rPr>
          <w:rStyle w:val="Poudarek"/>
          <w:rFonts w:cs="Arial"/>
          <w:b w:val="0"/>
          <w:bCs/>
          <w:color w:val="000000" w:themeColor="text1"/>
        </w:rPr>
        <w:t>V</w:t>
      </w:r>
      <w:r w:rsidRPr="005645E5">
        <w:rPr>
          <w:rStyle w:val="Poudarek"/>
          <w:rFonts w:cs="Arial"/>
          <w:b w:val="0"/>
          <w:bCs/>
          <w:color w:val="000000" w:themeColor="text1"/>
        </w:rPr>
        <w:t xml:space="preserve"> </w:t>
      </w:r>
      <w:r>
        <w:rPr>
          <w:rStyle w:val="Poudarek"/>
          <w:rFonts w:cs="Arial"/>
          <w:b w:val="0"/>
          <w:bCs/>
          <w:color w:val="000000" w:themeColor="text1"/>
        </w:rPr>
        <w:t>k</w:t>
      </w:r>
      <w:r w:rsidRPr="005645E5">
        <w:rPr>
          <w:rStyle w:val="Poudarek"/>
          <w:rFonts w:cs="Arial"/>
          <w:b w:val="0"/>
          <w:bCs/>
          <w:color w:val="000000" w:themeColor="text1"/>
        </w:rPr>
        <w:t xml:space="preserve">omisiji za pokojninske in invalidske zadeve so večkrat obravnavali problematiko upokojencev, starejših občanov in invalidov ter med drugim sprejeli sklepe oziroma dajali predloge za izboljšanje njihovega gmotnega položaja, predvsem za višanje pokojnin in izplačilo raznih dodatkov. Več let so tudi predlagali vnovično priznanje pravice do invalidnine zaradi telesne okvare </w:t>
      </w:r>
      <w:r>
        <w:rPr>
          <w:rStyle w:val="Poudarek"/>
          <w:rFonts w:cs="Arial"/>
          <w:b w:val="0"/>
          <w:bCs/>
          <w:color w:val="000000" w:themeColor="text1"/>
        </w:rPr>
        <w:t>ter</w:t>
      </w:r>
      <w:r w:rsidRPr="005645E5">
        <w:rPr>
          <w:rStyle w:val="Poudarek"/>
          <w:rFonts w:cs="Arial"/>
          <w:b w:val="0"/>
          <w:bCs/>
          <w:color w:val="000000" w:themeColor="text1"/>
        </w:rPr>
        <w:t xml:space="preserve"> valorizacijo denarne dajatve za telesno okvaro </w:t>
      </w:r>
      <w:r>
        <w:rPr>
          <w:rStyle w:val="Poudarek"/>
          <w:rFonts w:cs="Arial"/>
          <w:b w:val="0"/>
          <w:bCs/>
          <w:color w:val="000000" w:themeColor="text1"/>
        </w:rPr>
        <w:t>in</w:t>
      </w:r>
      <w:r w:rsidRPr="005645E5">
        <w:rPr>
          <w:rStyle w:val="Poudarek"/>
          <w:rFonts w:cs="Arial"/>
          <w:b w:val="0"/>
          <w:bCs/>
          <w:color w:val="000000" w:themeColor="text1"/>
        </w:rPr>
        <w:t xml:space="preserve"> dodatka za pomoč in postrežbo. Po sedmih letih neprekinjenega zahtevanja in opozarjanja je bila </w:t>
      </w:r>
      <w:r>
        <w:rPr>
          <w:rStyle w:val="Poudarek"/>
          <w:rFonts w:cs="Arial"/>
          <w:b w:val="0"/>
          <w:bCs/>
          <w:color w:val="000000" w:themeColor="text1"/>
        </w:rPr>
        <w:t xml:space="preserve">valorizacija </w:t>
      </w:r>
      <w:r w:rsidRPr="005645E5">
        <w:rPr>
          <w:rStyle w:val="Poudarek"/>
          <w:rFonts w:cs="Arial"/>
          <w:b w:val="0"/>
          <w:bCs/>
          <w:color w:val="000000" w:themeColor="text1"/>
        </w:rPr>
        <w:t xml:space="preserve">znova uvedena 1. marca 2022.  </w:t>
      </w:r>
    </w:p>
    <w:p w14:paraId="34ECA99B" w14:textId="7F792EB1" w:rsidR="006C243B" w:rsidRPr="005645E5" w:rsidRDefault="006C243B" w:rsidP="001C19ED">
      <w:pPr>
        <w:pStyle w:val="Odstavekseznama"/>
        <w:spacing w:after="0"/>
        <w:ind w:left="284"/>
        <w:jc w:val="both"/>
        <w:rPr>
          <w:rStyle w:val="Poudarek"/>
          <w:rFonts w:cs="Arial"/>
          <w:b w:val="0"/>
          <w:bCs/>
          <w:color w:val="000000" w:themeColor="text1"/>
        </w:rPr>
      </w:pPr>
      <w:r w:rsidRPr="005645E5">
        <w:rPr>
          <w:rStyle w:val="Poudarek"/>
          <w:rFonts w:cs="Arial"/>
          <w:b w:val="0"/>
          <w:bCs/>
          <w:color w:val="000000" w:themeColor="text1"/>
        </w:rPr>
        <w:t>Na navedeno problematiko so opozarjal</w:t>
      </w:r>
      <w:r>
        <w:rPr>
          <w:rStyle w:val="Poudarek"/>
          <w:rFonts w:cs="Arial"/>
          <w:b w:val="0"/>
          <w:bCs/>
          <w:color w:val="000000" w:themeColor="text1"/>
        </w:rPr>
        <w:t>i</w:t>
      </w:r>
      <w:r w:rsidRPr="005645E5">
        <w:rPr>
          <w:rStyle w:val="Poudarek"/>
          <w:rFonts w:cs="Arial"/>
          <w:b w:val="0"/>
          <w:bCs/>
          <w:color w:val="000000" w:themeColor="text1"/>
        </w:rPr>
        <w:t xml:space="preserve"> na različnih organih, tako na občinski kot tudi republiški ravni. Vsi predlogi v preteklih letih niso bili sprejeti. Pristojno ministrstvo je na njihove pobude </w:t>
      </w:r>
      <w:r w:rsidRPr="005645E5">
        <w:rPr>
          <w:rStyle w:val="Poudarek"/>
          <w:rFonts w:cs="Arial"/>
          <w:b w:val="0"/>
          <w:bCs/>
          <w:color w:val="000000" w:themeColor="text1"/>
        </w:rPr>
        <w:lastRenderedPageBreak/>
        <w:t>odgovor</w:t>
      </w:r>
      <w:r>
        <w:rPr>
          <w:rStyle w:val="Poudarek"/>
          <w:rFonts w:cs="Arial"/>
          <w:b w:val="0"/>
          <w:bCs/>
          <w:color w:val="000000" w:themeColor="text1"/>
        </w:rPr>
        <w:t>ilo</w:t>
      </w:r>
      <w:r w:rsidRPr="005645E5">
        <w:rPr>
          <w:rStyle w:val="Poudarek"/>
          <w:rFonts w:cs="Arial"/>
          <w:b w:val="0"/>
          <w:bCs/>
          <w:color w:val="000000" w:themeColor="text1"/>
        </w:rPr>
        <w:t>, da ni nobene zakonske podlage, da bi se po 1. januarju 2013 dodatki za pomoč in postrežbo ter invalidnine za telesno okvaro valoriziral</w:t>
      </w:r>
      <w:r>
        <w:rPr>
          <w:rStyle w:val="Poudarek"/>
          <w:rFonts w:cs="Arial"/>
          <w:b w:val="0"/>
          <w:bCs/>
          <w:color w:val="000000" w:themeColor="text1"/>
        </w:rPr>
        <w:t>i</w:t>
      </w:r>
      <w:r w:rsidRPr="005645E5">
        <w:rPr>
          <w:rStyle w:val="Poudarek"/>
          <w:rFonts w:cs="Arial"/>
          <w:b w:val="0"/>
          <w:bCs/>
          <w:color w:val="000000" w:themeColor="text1"/>
        </w:rPr>
        <w:t xml:space="preserve"> (dejansko so se </w:t>
      </w:r>
      <w:r>
        <w:rPr>
          <w:rStyle w:val="Poudarek"/>
          <w:rFonts w:cs="Arial"/>
          <w:b w:val="0"/>
          <w:bCs/>
          <w:color w:val="000000" w:themeColor="text1"/>
        </w:rPr>
        <w:t>dodatki</w:t>
      </w:r>
      <w:r w:rsidRPr="005645E5">
        <w:rPr>
          <w:rStyle w:val="Poudarek"/>
          <w:rFonts w:cs="Arial"/>
          <w:b w:val="0"/>
          <w:bCs/>
          <w:color w:val="000000" w:themeColor="text1"/>
        </w:rPr>
        <w:t xml:space="preserve"> valoriziral</w:t>
      </w:r>
      <w:r>
        <w:rPr>
          <w:rStyle w:val="Poudarek"/>
          <w:rFonts w:cs="Arial"/>
          <w:b w:val="0"/>
          <w:bCs/>
          <w:color w:val="000000" w:themeColor="text1"/>
        </w:rPr>
        <w:t>i</w:t>
      </w:r>
      <w:r w:rsidRPr="005645E5">
        <w:rPr>
          <w:rStyle w:val="Poudarek"/>
          <w:rFonts w:cs="Arial"/>
          <w:b w:val="0"/>
          <w:bCs/>
          <w:color w:val="000000" w:themeColor="text1"/>
        </w:rPr>
        <w:t xml:space="preserve"> tako kot pokojnine 1. </w:t>
      </w:r>
      <w:r>
        <w:rPr>
          <w:rStyle w:val="Poudarek"/>
          <w:rFonts w:cs="Arial"/>
          <w:b w:val="0"/>
          <w:bCs/>
          <w:color w:val="000000" w:themeColor="text1"/>
        </w:rPr>
        <w:t>januarja</w:t>
      </w:r>
      <w:r w:rsidRPr="005645E5">
        <w:rPr>
          <w:rStyle w:val="Poudarek"/>
          <w:rFonts w:cs="Arial"/>
          <w:b w:val="0"/>
          <w:bCs/>
          <w:color w:val="000000" w:themeColor="text1"/>
        </w:rPr>
        <w:t xml:space="preserve"> 2019, ker so v novembru 2018 predstavnikom poslanskih skupin in njihovim strokovnim službam predstavili problematiko). Ocenjujejo, da so bili uspešni, saj je bil sprejet ZPIZ-2J in valoriz</w:t>
      </w:r>
      <w:r>
        <w:rPr>
          <w:rStyle w:val="Poudarek"/>
          <w:rFonts w:cs="Arial"/>
          <w:b w:val="0"/>
          <w:bCs/>
          <w:color w:val="000000" w:themeColor="text1"/>
        </w:rPr>
        <w:t>iran</w:t>
      </w:r>
      <w:r w:rsidRPr="005645E5">
        <w:rPr>
          <w:rStyle w:val="Poudarek"/>
          <w:rFonts w:cs="Arial"/>
          <w:b w:val="0"/>
          <w:bCs/>
          <w:color w:val="000000" w:themeColor="text1"/>
        </w:rPr>
        <w:t xml:space="preserve"> dodat</w:t>
      </w:r>
      <w:r>
        <w:rPr>
          <w:rStyle w:val="Poudarek"/>
          <w:rFonts w:cs="Arial"/>
          <w:b w:val="0"/>
          <w:bCs/>
          <w:color w:val="000000" w:themeColor="text1"/>
        </w:rPr>
        <w:t>ek</w:t>
      </w:r>
      <w:r w:rsidRPr="005645E5">
        <w:rPr>
          <w:rStyle w:val="Poudarek"/>
          <w:rFonts w:cs="Arial"/>
          <w:b w:val="0"/>
          <w:bCs/>
          <w:color w:val="000000" w:themeColor="text1"/>
        </w:rPr>
        <w:t xml:space="preserve"> za pomoč in postrežbo ter za telesno okvaro. </w:t>
      </w:r>
    </w:p>
    <w:p w14:paraId="76337147" w14:textId="1C321AD3" w:rsidR="006C243B" w:rsidRPr="005645E5" w:rsidRDefault="006C243B" w:rsidP="001C19ED">
      <w:pPr>
        <w:pStyle w:val="Odstavekseznama"/>
        <w:spacing w:after="0"/>
        <w:ind w:left="284"/>
        <w:jc w:val="both"/>
        <w:rPr>
          <w:rStyle w:val="Poudarek"/>
          <w:rFonts w:cs="Arial"/>
          <w:b w:val="0"/>
          <w:bCs/>
          <w:color w:val="000000" w:themeColor="text1"/>
        </w:rPr>
      </w:pPr>
      <w:r w:rsidRPr="005645E5">
        <w:rPr>
          <w:rStyle w:val="Poudarek"/>
          <w:rFonts w:cs="Arial"/>
          <w:b w:val="0"/>
          <w:bCs/>
          <w:color w:val="000000" w:themeColor="text1"/>
        </w:rPr>
        <w:t>Komisija je v preteklem letu obravnavala tudi Poročilo o raziskavi o socialno ekonomskem položaju upokojencev, delovnih invalidov in starejšega prebivalstva v Sloveniji. Poročilo je bilo za nekatere novost, za nekatere šokantn</w:t>
      </w:r>
      <w:r>
        <w:rPr>
          <w:rStyle w:val="Poudarek"/>
          <w:rFonts w:cs="Arial"/>
          <w:b w:val="0"/>
          <w:bCs/>
          <w:color w:val="000000" w:themeColor="text1"/>
        </w:rPr>
        <w:t>o</w:t>
      </w:r>
      <w:r w:rsidRPr="005645E5">
        <w:rPr>
          <w:rStyle w:val="Poudarek"/>
          <w:rFonts w:cs="Arial"/>
          <w:b w:val="0"/>
          <w:bCs/>
          <w:color w:val="000000" w:themeColor="text1"/>
        </w:rPr>
        <w:t xml:space="preserve">, za nekatere, ki problematiko spremljajo vrsto let, </w:t>
      </w:r>
      <w:r>
        <w:rPr>
          <w:rStyle w:val="Poudarek"/>
          <w:rFonts w:cs="Arial"/>
          <w:b w:val="0"/>
          <w:bCs/>
          <w:color w:val="000000" w:themeColor="text1"/>
        </w:rPr>
        <w:t xml:space="preserve">pa </w:t>
      </w:r>
      <w:r w:rsidRPr="005645E5">
        <w:rPr>
          <w:rStyle w:val="Poudarek"/>
          <w:rFonts w:cs="Arial"/>
          <w:b w:val="0"/>
          <w:bCs/>
          <w:color w:val="000000" w:themeColor="text1"/>
        </w:rPr>
        <w:t>podatki</w:t>
      </w:r>
      <w:r w:rsidRPr="00214751">
        <w:rPr>
          <w:rStyle w:val="Poudarek"/>
          <w:rFonts w:cs="Arial"/>
          <w:b w:val="0"/>
          <w:bCs/>
          <w:color w:val="000000" w:themeColor="text1"/>
        </w:rPr>
        <w:t xml:space="preserve"> </w:t>
      </w:r>
      <w:r w:rsidRPr="005645E5">
        <w:rPr>
          <w:rStyle w:val="Poudarek"/>
          <w:rFonts w:cs="Arial"/>
          <w:b w:val="0"/>
          <w:bCs/>
          <w:color w:val="000000" w:themeColor="text1"/>
        </w:rPr>
        <w:t xml:space="preserve">niso novi. Že vrsto let se spremlja slab ekonomski položaj upokojencev, tudi invalidov, in </w:t>
      </w:r>
      <w:r>
        <w:rPr>
          <w:rStyle w:val="Poudarek"/>
          <w:rFonts w:cs="Arial"/>
          <w:b w:val="0"/>
          <w:bCs/>
          <w:color w:val="000000" w:themeColor="text1"/>
        </w:rPr>
        <w:t>že</w:t>
      </w:r>
      <w:r w:rsidRPr="005645E5">
        <w:rPr>
          <w:rStyle w:val="Poudarek"/>
          <w:rFonts w:cs="Arial"/>
          <w:b w:val="0"/>
          <w:bCs/>
          <w:color w:val="000000" w:themeColor="text1"/>
        </w:rPr>
        <w:t xml:space="preserve"> pred leti </w:t>
      </w:r>
      <w:r>
        <w:rPr>
          <w:rStyle w:val="Poudarek"/>
          <w:rFonts w:cs="Arial"/>
          <w:b w:val="0"/>
          <w:bCs/>
          <w:color w:val="000000" w:themeColor="text1"/>
        </w:rPr>
        <w:t>je bilo znano</w:t>
      </w:r>
      <w:r w:rsidRPr="005645E5">
        <w:rPr>
          <w:rStyle w:val="Poudarek"/>
          <w:rFonts w:cs="Arial"/>
          <w:b w:val="0"/>
          <w:bCs/>
          <w:color w:val="000000" w:themeColor="text1"/>
        </w:rPr>
        <w:t xml:space="preserve">, da se </w:t>
      </w:r>
      <w:r>
        <w:rPr>
          <w:rStyle w:val="Poudarek"/>
          <w:rFonts w:cs="Arial"/>
          <w:b w:val="0"/>
          <w:bCs/>
          <w:color w:val="000000" w:themeColor="text1"/>
        </w:rPr>
        <w:t>še</w:t>
      </w:r>
      <w:r w:rsidRPr="005645E5">
        <w:rPr>
          <w:rStyle w:val="Poudarek"/>
          <w:rFonts w:cs="Arial"/>
          <w:b w:val="0"/>
          <w:bCs/>
          <w:color w:val="000000" w:themeColor="text1"/>
        </w:rPr>
        <w:t xml:space="preserve"> slabša. Analiza med drugim vsebuje tudi podatke o finančnem položaju </w:t>
      </w:r>
      <w:r>
        <w:rPr>
          <w:rStyle w:val="Poudarek"/>
          <w:rFonts w:cs="Arial"/>
          <w:b w:val="0"/>
          <w:bCs/>
          <w:color w:val="000000" w:themeColor="text1"/>
        </w:rPr>
        <w:t>in</w:t>
      </w:r>
      <w:r w:rsidRPr="005645E5">
        <w:rPr>
          <w:rStyle w:val="Poudarek"/>
          <w:rFonts w:cs="Arial"/>
          <w:b w:val="0"/>
          <w:bCs/>
          <w:color w:val="000000" w:themeColor="text1"/>
        </w:rPr>
        <w:t xml:space="preserve"> ugotavlja, da so tveganja za revščino različna, v primerjav</w:t>
      </w:r>
      <w:r w:rsidR="00C37CA4">
        <w:rPr>
          <w:rStyle w:val="Poudarek"/>
          <w:rFonts w:cs="Arial"/>
          <w:b w:val="0"/>
          <w:bCs/>
          <w:color w:val="000000" w:themeColor="text1"/>
        </w:rPr>
        <w:t>i</w:t>
      </w:r>
      <w:r w:rsidRPr="005645E5">
        <w:rPr>
          <w:rStyle w:val="Poudarek"/>
          <w:rFonts w:cs="Arial"/>
          <w:b w:val="0"/>
          <w:bCs/>
          <w:color w:val="000000" w:themeColor="text1"/>
        </w:rPr>
        <w:t xml:space="preserve"> z </w:t>
      </w:r>
      <w:r w:rsidR="00C37CA4">
        <w:rPr>
          <w:rStyle w:val="Poudarek"/>
          <w:rFonts w:cs="Arial"/>
          <w:b w:val="0"/>
          <w:bCs/>
          <w:color w:val="000000" w:themeColor="text1"/>
        </w:rPr>
        <w:t>Evropsko unijo</w:t>
      </w:r>
      <w:r w:rsidRPr="005645E5">
        <w:rPr>
          <w:rStyle w:val="Poudarek"/>
          <w:rFonts w:cs="Arial"/>
          <w:b w:val="0"/>
          <w:bCs/>
          <w:color w:val="000000" w:themeColor="text1"/>
        </w:rPr>
        <w:t xml:space="preserve"> pa smo nekje v sredini. Obravnavali so predvsem gospodinjstva upokojencev. Že prejšnje analize so ugotovile, da so v najslabšem položaju enočlanske upokojenske družine, posebno </w:t>
      </w:r>
      <w:r>
        <w:rPr>
          <w:rStyle w:val="Poudarek"/>
          <w:rFonts w:cs="Arial"/>
          <w:b w:val="0"/>
          <w:bCs/>
          <w:color w:val="000000" w:themeColor="text1"/>
        </w:rPr>
        <w:t>tiste, v katerih</w:t>
      </w:r>
      <w:r w:rsidRPr="005645E5">
        <w:rPr>
          <w:rStyle w:val="Poudarek"/>
          <w:rFonts w:cs="Arial"/>
          <w:b w:val="0"/>
          <w:bCs/>
          <w:color w:val="000000" w:themeColor="text1"/>
        </w:rPr>
        <w:t xml:space="preserve"> bivajo ženske. </w:t>
      </w:r>
      <w:r>
        <w:rPr>
          <w:rStyle w:val="Poudarek"/>
          <w:rFonts w:cs="Arial"/>
          <w:b w:val="0"/>
          <w:bCs/>
          <w:color w:val="000000" w:themeColor="text1"/>
        </w:rPr>
        <w:t>V</w:t>
      </w:r>
      <w:r w:rsidRPr="005645E5">
        <w:rPr>
          <w:rStyle w:val="Poudarek"/>
          <w:rFonts w:cs="Arial"/>
          <w:b w:val="0"/>
          <w:bCs/>
          <w:color w:val="000000" w:themeColor="text1"/>
        </w:rPr>
        <w:t xml:space="preserve"> skupn</w:t>
      </w:r>
      <w:r>
        <w:rPr>
          <w:rStyle w:val="Poudarek"/>
          <w:rFonts w:cs="Arial"/>
          <w:b w:val="0"/>
          <w:bCs/>
          <w:color w:val="000000" w:themeColor="text1"/>
        </w:rPr>
        <w:t>em</w:t>
      </w:r>
      <w:r w:rsidRPr="005645E5">
        <w:rPr>
          <w:rStyle w:val="Poudarek"/>
          <w:rFonts w:cs="Arial"/>
          <w:b w:val="0"/>
          <w:bCs/>
          <w:color w:val="000000" w:themeColor="text1"/>
        </w:rPr>
        <w:t xml:space="preserve"> gospodinjstv</w:t>
      </w:r>
      <w:r>
        <w:rPr>
          <w:rStyle w:val="Poudarek"/>
          <w:rFonts w:cs="Arial"/>
          <w:b w:val="0"/>
          <w:bCs/>
          <w:color w:val="000000" w:themeColor="text1"/>
        </w:rPr>
        <w:t>u</w:t>
      </w:r>
      <w:r w:rsidRPr="005645E5">
        <w:rPr>
          <w:rStyle w:val="Poudarek"/>
          <w:rFonts w:cs="Arial"/>
          <w:b w:val="0"/>
          <w:bCs/>
          <w:color w:val="000000" w:themeColor="text1"/>
        </w:rPr>
        <w:t xml:space="preserve"> z aktivnim prebivalstvom </w:t>
      </w:r>
      <w:r>
        <w:rPr>
          <w:rStyle w:val="Poudarek"/>
          <w:rFonts w:cs="Arial"/>
          <w:b w:val="0"/>
          <w:bCs/>
          <w:color w:val="000000" w:themeColor="text1"/>
        </w:rPr>
        <w:t xml:space="preserve">pa </w:t>
      </w:r>
      <w:r w:rsidRPr="005645E5">
        <w:rPr>
          <w:rStyle w:val="Poudarek"/>
          <w:rFonts w:cs="Arial"/>
          <w:b w:val="0"/>
          <w:bCs/>
          <w:color w:val="000000" w:themeColor="text1"/>
        </w:rPr>
        <w:t>so v boljšem položaju. Gre za raznovrstne prikrajšanosti (dohodkovna, materialna in stanovanjska).</w:t>
      </w:r>
    </w:p>
    <w:p w14:paraId="2E8DA60F" w14:textId="1E17E143" w:rsidR="006C243B" w:rsidRPr="005645E5" w:rsidRDefault="006C243B" w:rsidP="001C19ED">
      <w:pPr>
        <w:pStyle w:val="Odstavekseznama"/>
        <w:spacing w:after="0"/>
        <w:ind w:left="284"/>
        <w:jc w:val="both"/>
        <w:rPr>
          <w:rStyle w:val="Poudarek"/>
          <w:rFonts w:cs="Arial"/>
          <w:b w:val="0"/>
          <w:bCs/>
          <w:color w:val="000000" w:themeColor="text1"/>
        </w:rPr>
      </w:pPr>
      <w:r w:rsidRPr="005645E5">
        <w:rPr>
          <w:rStyle w:val="Poudarek"/>
          <w:rFonts w:cs="Arial"/>
          <w:b w:val="0"/>
          <w:bCs/>
          <w:color w:val="000000" w:themeColor="text1"/>
        </w:rPr>
        <w:t>Komisija se je seznanila z Raziskavo IER o socialno ekonomskem položaju upokojencev, delovnih invalidov in starejšega prebivalstva v Sloveniji</w:t>
      </w:r>
      <w:r>
        <w:rPr>
          <w:rStyle w:val="Poudarek"/>
          <w:rFonts w:cs="Arial"/>
          <w:b w:val="0"/>
          <w:bCs/>
          <w:color w:val="000000" w:themeColor="text1"/>
        </w:rPr>
        <w:t>.</w:t>
      </w:r>
      <w:r w:rsidRPr="005645E5">
        <w:rPr>
          <w:rStyle w:val="Poudarek"/>
          <w:rFonts w:cs="Arial"/>
          <w:b w:val="0"/>
          <w:bCs/>
          <w:color w:val="000000" w:themeColor="text1"/>
        </w:rPr>
        <w:t xml:space="preserve"> </w:t>
      </w:r>
      <w:r>
        <w:rPr>
          <w:rStyle w:val="Poudarek"/>
          <w:rFonts w:cs="Arial"/>
          <w:b w:val="0"/>
          <w:bCs/>
          <w:color w:val="000000" w:themeColor="text1"/>
        </w:rPr>
        <w:t>V</w:t>
      </w:r>
      <w:r w:rsidRPr="005645E5">
        <w:rPr>
          <w:rStyle w:val="Poudarek"/>
          <w:rFonts w:cs="Arial"/>
          <w:b w:val="0"/>
          <w:bCs/>
          <w:color w:val="000000" w:themeColor="text1"/>
        </w:rPr>
        <w:t xml:space="preserve"> analizi pogrešajo predlog ukrepov. Predstavnicama ZDUS v </w:t>
      </w:r>
      <w:r>
        <w:rPr>
          <w:rStyle w:val="Poudarek"/>
          <w:rFonts w:cs="Arial"/>
          <w:b w:val="0"/>
          <w:bCs/>
          <w:color w:val="000000" w:themeColor="text1"/>
        </w:rPr>
        <w:t>s</w:t>
      </w:r>
      <w:r w:rsidRPr="005645E5">
        <w:rPr>
          <w:rStyle w:val="Poudarek"/>
          <w:rFonts w:cs="Arial"/>
          <w:b w:val="0"/>
          <w:bCs/>
          <w:color w:val="000000" w:themeColor="text1"/>
        </w:rPr>
        <w:t xml:space="preserve">vetu je ZPIZ naložila, da na </w:t>
      </w:r>
      <w:r>
        <w:rPr>
          <w:rStyle w:val="Poudarek"/>
          <w:rFonts w:cs="Arial"/>
          <w:b w:val="0"/>
          <w:bCs/>
          <w:color w:val="000000" w:themeColor="text1"/>
        </w:rPr>
        <w:t>s</w:t>
      </w:r>
      <w:r w:rsidRPr="005645E5">
        <w:rPr>
          <w:rStyle w:val="Poudarek"/>
          <w:rFonts w:cs="Arial"/>
          <w:b w:val="0"/>
          <w:bCs/>
          <w:color w:val="000000" w:themeColor="text1"/>
        </w:rPr>
        <w:t>vetu ZPIZ predlagata vnovično razpravo o Raziskavi IER o socialno ekonomskem položaju upokojencev, delovnih invalidov in starejšega prebivalstva v Sloveniji in zahtevata dopolnitev raziskave s predlogom ukrepov.</w:t>
      </w:r>
    </w:p>
    <w:p w14:paraId="0B284B45" w14:textId="33BF0D32" w:rsidR="006C243B" w:rsidRPr="005645E5" w:rsidRDefault="006C243B" w:rsidP="001C19ED">
      <w:pPr>
        <w:pStyle w:val="Odstavekseznama"/>
        <w:spacing w:after="0"/>
        <w:ind w:left="284"/>
        <w:jc w:val="both"/>
        <w:rPr>
          <w:rStyle w:val="Poudarek"/>
          <w:rFonts w:cs="Arial"/>
          <w:b w:val="0"/>
          <w:bCs/>
          <w:color w:val="000000" w:themeColor="text1"/>
        </w:rPr>
      </w:pPr>
      <w:r w:rsidRPr="005645E5">
        <w:rPr>
          <w:rStyle w:val="Poudarek"/>
          <w:rFonts w:cs="Arial"/>
          <w:b w:val="0"/>
          <w:bCs/>
          <w:color w:val="000000" w:themeColor="text1"/>
        </w:rPr>
        <w:t xml:space="preserve">Komisija je obravnavala tudi vprašanje izračuna pokojninske osnove za odmero pokojnine delovnim invalidom, ki delajo skrajšani delovni čas. Državni svet je </w:t>
      </w:r>
      <w:r>
        <w:rPr>
          <w:rStyle w:val="Poudarek"/>
          <w:rFonts w:cs="Arial"/>
          <w:b w:val="0"/>
          <w:bCs/>
          <w:color w:val="000000" w:themeColor="text1"/>
        </w:rPr>
        <w:t>predlagal</w:t>
      </w:r>
      <w:r w:rsidRPr="005645E5">
        <w:rPr>
          <w:rStyle w:val="Poudarek"/>
          <w:rFonts w:cs="Arial"/>
          <w:b w:val="0"/>
          <w:bCs/>
          <w:color w:val="000000" w:themeColor="text1"/>
        </w:rPr>
        <w:t xml:space="preserve"> spremembo ZPIZ-2</w:t>
      </w:r>
      <w:r>
        <w:rPr>
          <w:rStyle w:val="Poudarek"/>
          <w:rFonts w:cs="Arial"/>
          <w:b w:val="0"/>
          <w:bCs/>
          <w:color w:val="000000" w:themeColor="text1"/>
        </w:rPr>
        <w:t>,</w:t>
      </w:r>
      <w:r w:rsidRPr="005645E5">
        <w:rPr>
          <w:rStyle w:val="Poudarek"/>
          <w:rFonts w:cs="Arial"/>
          <w:b w:val="0"/>
          <w:bCs/>
          <w:color w:val="000000" w:themeColor="text1"/>
        </w:rPr>
        <w:t xml:space="preserve"> in sicer na način, da bi se pokojninska osnova za izračun pokojnine za delovne invalide, ki delajo krajši delovni čas, izračunala drugače, kot je določeno po ZPIZ-2. </w:t>
      </w:r>
      <w:r>
        <w:rPr>
          <w:rStyle w:val="Poudarek"/>
          <w:rFonts w:cs="Arial"/>
          <w:b w:val="0"/>
          <w:bCs/>
          <w:color w:val="000000" w:themeColor="text1"/>
        </w:rPr>
        <w:t>D</w:t>
      </w:r>
      <w:r w:rsidRPr="005645E5">
        <w:rPr>
          <w:rStyle w:val="Poudarek"/>
          <w:rFonts w:cs="Arial"/>
          <w:b w:val="0"/>
          <w:bCs/>
          <w:color w:val="000000" w:themeColor="text1"/>
        </w:rPr>
        <w:t>elovnim invalidom, ki delajo krajši delovni čas, se odmera nadomestila izplačuje v drugačnem znesku kot po ZPIZ-1 – do konca leta 2012. Ti invalidi imajo pravico do plače kot tisti, ki delajo krajši delovni čas</w:t>
      </w:r>
      <w:r>
        <w:rPr>
          <w:rStyle w:val="Poudarek"/>
          <w:rFonts w:cs="Arial"/>
          <w:b w:val="0"/>
          <w:bCs/>
          <w:color w:val="000000" w:themeColor="text1"/>
        </w:rPr>
        <w:t>,</w:t>
      </w:r>
      <w:r w:rsidRPr="005645E5">
        <w:rPr>
          <w:rStyle w:val="Poudarek"/>
          <w:rFonts w:cs="Arial"/>
          <w:b w:val="0"/>
          <w:bCs/>
          <w:color w:val="000000" w:themeColor="text1"/>
        </w:rPr>
        <w:t xml:space="preserve"> </w:t>
      </w:r>
      <w:r>
        <w:rPr>
          <w:rStyle w:val="Poudarek"/>
          <w:rFonts w:cs="Arial"/>
          <w:b w:val="0"/>
          <w:bCs/>
          <w:color w:val="000000" w:themeColor="text1"/>
        </w:rPr>
        <w:t>i</w:t>
      </w:r>
      <w:r w:rsidRPr="005645E5">
        <w:rPr>
          <w:rStyle w:val="Poudarek"/>
          <w:rFonts w:cs="Arial"/>
          <w:b w:val="0"/>
          <w:bCs/>
          <w:color w:val="000000" w:themeColor="text1"/>
        </w:rPr>
        <w:t xml:space="preserve">majo pravico do dela plače in nadomestila, ki se izračuna od pokojninske osnove, ki je izračunana na podlagi delovne dobe in na podlagi plače. </w:t>
      </w:r>
      <w:r>
        <w:rPr>
          <w:rStyle w:val="Poudarek"/>
          <w:rFonts w:cs="Arial"/>
          <w:b w:val="0"/>
          <w:bCs/>
          <w:color w:val="000000" w:themeColor="text1"/>
        </w:rPr>
        <w:t>V pokojnino se</w:t>
      </w:r>
      <w:r w:rsidRPr="005645E5">
        <w:rPr>
          <w:rStyle w:val="Poudarek"/>
          <w:rFonts w:cs="Arial"/>
          <w:b w:val="0"/>
          <w:bCs/>
          <w:color w:val="000000" w:themeColor="text1"/>
        </w:rPr>
        <w:t xml:space="preserve"> seštejejo plača za </w:t>
      </w:r>
      <w:r>
        <w:rPr>
          <w:rStyle w:val="Poudarek"/>
          <w:rFonts w:cs="Arial"/>
          <w:b w:val="0"/>
          <w:bCs/>
          <w:color w:val="000000" w:themeColor="text1"/>
        </w:rPr>
        <w:t>štiri</w:t>
      </w:r>
      <w:r w:rsidRPr="005645E5">
        <w:rPr>
          <w:rStyle w:val="Poudarek"/>
          <w:rFonts w:cs="Arial"/>
          <w:b w:val="0"/>
          <w:bCs/>
          <w:color w:val="000000" w:themeColor="text1"/>
        </w:rPr>
        <w:t xml:space="preserve"> ure in delno nadomestilo, ki je manjše od polovice plače. Po tem naj bi bil invalid dvakrat prikrajšan. Prvič v času prejemanja nadomestila in drugič pri izračunu starostne pokojnine. Po ZPIZ-1 je veljalo, da se delovnim invalidom s krajšim delovnim časom izplačuje</w:t>
      </w:r>
      <w:r>
        <w:rPr>
          <w:rStyle w:val="Poudarek"/>
          <w:rFonts w:cs="Arial"/>
          <w:b w:val="0"/>
          <w:bCs/>
          <w:color w:val="000000" w:themeColor="text1"/>
        </w:rPr>
        <w:t>ta</w:t>
      </w:r>
      <w:r w:rsidRPr="005645E5">
        <w:rPr>
          <w:rStyle w:val="Poudarek"/>
          <w:rFonts w:cs="Arial"/>
          <w:b w:val="0"/>
          <w:bCs/>
          <w:color w:val="000000" w:themeColor="text1"/>
        </w:rPr>
        <w:t xml:space="preserve"> delno plača in nadomestilo v isti višini. Sprememba velja od leta 2013. V državnem svetu je bilo predlagano, da se sprejme sprememba po hitrem postopku. Direktor ZPIZ je na seji obrazložil, da ni potrebe po sprejem</w:t>
      </w:r>
      <w:r>
        <w:rPr>
          <w:rStyle w:val="Poudarek"/>
          <w:rFonts w:cs="Arial"/>
          <w:b w:val="0"/>
          <w:bCs/>
          <w:color w:val="000000" w:themeColor="text1"/>
        </w:rPr>
        <w:t>anju</w:t>
      </w:r>
      <w:r w:rsidR="002B6705">
        <w:rPr>
          <w:rStyle w:val="Poudarek"/>
          <w:rFonts w:cs="Arial"/>
          <w:b w:val="0"/>
          <w:bCs/>
          <w:color w:val="000000" w:themeColor="text1"/>
        </w:rPr>
        <w:t xml:space="preserve"> </w:t>
      </w:r>
      <w:r w:rsidRPr="005645E5">
        <w:rPr>
          <w:rStyle w:val="Poudarek"/>
          <w:rFonts w:cs="Arial"/>
          <w:b w:val="0"/>
          <w:bCs/>
          <w:color w:val="000000" w:themeColor="text1"/>
        </w:rPr>
        <w:t xml:space="preserve">po hitrem postopku ter da je to tudi sicer težko izvedljivo, ker so v matični evidenci podatki drugačni. Na koncu je bil </w:t>
      </w:r>
      <w:r>
        <w:rPr>
          <w:rStyle w:val="Poudarek"/>
          <w:rFonts w:cs="Arial"/>
          <w:b w:val="0"/>
          <w:bCs/>
          <w:color w:val="000000" w:themeColor="text1"/>
        </w:rPr>
        <w:t>v</w:t>
      </w:r>
      <w:r w:rsidRPr="005645E5">
        <w:rPr>
          <w:rStyle w:val="Poudarek"/>
          <w:rFonts w:cs="Arial"/>
          <w:b w:val="0"/>
          <w:bCs/>
          <w:color w:val="000000" w:themeColor="text1"/>
        </w:rPr>
        <w:t xml:space="preserve"> matičnem delovnem telesu sprejet sklep, naj se zadeva prouči do konca leta. </w:t>
      </w:r>
    </w:p>
    <w:p w14:paraId="23DC43ED" w14:textId="3389EF46" w:rsidR="006C243B" w:rsidRPr="005645E5" w:rsidRDefault="006C243B" w:rsidP="001C19ED">
      <w:pPr>
        <w:pStyle w:val="Odstavekseznama"/>
        <w:spacing w:after="0"/>
        <w:ind w:left="284"/>
        <w:jc w:val="both"/>
        <w:rPr>
          <w:rStyle w:val="Poudarek"/>
          <w:rFonts w:cs="Arial"/>
          <w:b w:val="0"/>
          <w:bCs/>
          <w:color w:val="000000" w:themeColor="text1"/>
        </w:rPr>
      </w:pPr>
      <w:r w:rsidRPr="005645E5">
        <w:rPr>
          <w:rStyle w:val="Poudarek"/>
          <w:rFonts w:cs="Arial"/>
          <w:b w:val="0"/>
          <w:bCs/>
          <w:color w:val="000000" w:themeColor="text1"/>
        </w:rPr>
        <w:t xml:space="preserve">Zakon je pripravil državni svet. Na komisiji predlog ni bil sprejet in </w:t>
      </w:r>
      <w:r>
        <w:rPr>
          <w:rStyle w:val="Poudarek"/>
          <w:rFonts w:cs="Arial"/>
          <w:b w:val="0"/>
          <w:bCs/>
          <w:color w:val="000000" w:themeColor="text1"/>
        </w:rPr>
        <w:t xml:space="preserve">tako </w:t>
      </w:r>
      <w:r w:rsidRPr="005645E5">
        <w:rPr>
          <w:rStyle w:val="Poudarek"/>
          <w:rFonts w:cs="Arial"/>
          <w:b w:val="0"/>
          <w:bCs/>
          <w:color w:val="000000" w:themeColor="text1"/>
        </w:rPr>
        <w:t xml:space="preserve">je bil zakonodajni postopek dokončan. Komisija je naložila MDDSZ, da do konca leta pripravi nov predlog za spremembo. </w:t>
      </w:r>
    </w:p>
    <w:p w14:paraId="6729E435" w14:textId="3D37D004" w:rsidR="006C243B" w:rsidRPr="005645E5" w:rsidRDefault="006C243B" w:rsidP="001C19ED">
      <w:pPr>
        <w:pStyle w:val="Odstavekseznama"/>
        <w:spacing w:after="0"/>
        <w:ind w:left="284"/>
        <w:jc w:val="both"/>
        <w:rPr>
          <w:rStyle w:val="Poudarek"/>
          <w:rFonts w:cs="Arial"/>
          <w:b w:val="0"/>
          <w:bCs/>
          <w:color w:val="000000" w:themeColor="text1"/>
        </w:rPr>
      </w:pPr>
      <w:r w:rsidRPr="005645E5">
        <w:rPr>
          <w:rStyle w:val="Poudarek"/>
          <w:rFonts w:cs="Arial"/>
          <w:b w:val="0"/>
          <w:bCs/>
          <w:color w:val="000000" w:themeColor="text1"/>
        </w:rPr>
        <w:t>Komisija se je tako seznanila s predlogom za spremembo izračuna pokojninske osnove za odmero pokojnine za delovne invalide, ki delajo skrajšan delovni čas</w:t>
      </w:r>
      <w:r>
        <w:rPr>
          <w:rStyle w:val="Poudarek"/>
          <w:rFonts w:cs="Arial"/>
          <w:b w:val="0"/>
          <w:bCs/>
          <w:color w:val="000000" w:themeColor="text1"/>
        </w:rPr>
        <w:t>,</w:t>
      </w:r>
      <w:r w:rsidRPr="005645E5">
        <w:rPr>
          <w:rStyle w:val="Poudarek"/>
          <w:rFonts w:cs="Arial"/>
          <w:b w:val="0"/>
          <w:bCs/>
          <w:color w:val="000000" w:themeColor="text1"/>
        </w:rPr>
        <w:t xml:space="preserve"> in bo o tem razpravljala, ko bo znan nov</w:t>
      </w:r>
      <w:r w:rsidR="002B6705">
        <w:rPr>
          <w:rStyle w:val="Poudarek"/>
          <w:rFonts w:cs="Arial"/>
          <w:b w:val="0"/>
          <w:bCs/>
          <w:color w:val="000000" w:themeColor="text1"/>
        </w:rPr>
        <w:t>i</w:t>
      </w:r>
      <w:r w:rsidRPr="005645E5">
        <w:rPr>
          <w:rStyle w:val="Poudarek"/>
          <w:rFonts w:cs="Arial"/>
          <w:b w:val="0"/>
          <w:bCs/>
          <w:color w:val="000000" w:themeColor="text1"/>
        </w:rPr>
        <w:t xml:space="preserve"> predlog, ki ga bo do konca leta pripravilo MDDSZ</w:t>
      </w:r>
      <w:r w:rsidR="002B6705">
        <w:rPr>
          <w:rStyle w:val="Poudarek"/>
          <w:rFonts w:cs="Arial"/>
          <w:b w:val="0"/>
          <w:bCs/>
          <w:color w:val="000000" w:themeColor="text1"/>
        </w:rPr>
        <w:t xml:space="preserve"> </w:t>
      </w:r>
      <w:r w:rsidRPr="005645E5">
        <w:rPr>
          <w:rStyle w:val="Poudarek"/>
          <w:rFonts w:cs="Arial"/>
          <w:b w:val="0"/>
          <w:bCs/>
          <w:color w:val="000000" w:themeColor="text1"/>
        </w:rPr>
        <w:t>(</w:t>
      </w:r>
      <w:r w:rsidRPr="005645E5">
        <w:rPr>
          <w:rStyle w:val="Poudarek"/>
          <w:rFonts w:cs="Arial"/>
          <w:i/>
          <w:iCs w:val="0"/>
          <w:color w:val="000000" w:themeColor="text1"/>
        </w:rPr>
        <w:t>ZDUS</w:t>
      </w:r>
      <w:r w:rsidRPr="005645E5">
        <w:rPr>
          <w:rStyle w:val="Poudarek"/>
          <w:rFonts w:cs="Arial"/>
          <w:b w:val="0"/>
          <w:bCs/>
          <w:i/>
          <w:iCs w:val="0"/>
          <w:color w:val="000000" w:themeColor="text1"/>
        </w:rPr>
        <w:t>, ukrep 13.5</w:t>
      </w:r>
      <w:r w:rsidRPr="005645E5">
        <w:rPr>
          <w:rStyle w:val="Poudarek"/>
          <w:rFonts w:cs="Arial"/>
          <w:b w:val="0"/>
          <w:bCs/>
          <w:color w:val="000000" w:themeColor="text1"/>
        </w:rPr>
        <w:t>).</w:t>
      </w:r>
    </w:p>
    <w:p w14:paraId="4D24C41B" w14:textId="69A29516" w:rsidR="006C243B" w:rsidRPr="005645E5" w:rsidRDefault="006C243B" w:rsidP="006C243B">
      <w:pPr>
        <w:pStyle w:val="Odstavekseznama"/>
        <w:numPr>
          <w:ilvl w:val="0"/>
          <w:numId w:val="40"/>
        </w:numPr>
        <w:spacing w:after="0"/>
        <w:ind w:left="284" w:hanging="284"/>
        <w:jc w:val="both"/>
        <w:rPr>
          <w:rStyle w:val="Poudarek"/>
          <w:rFonts w:cs="Arial"/>
          <w:b w:val="0"/>
          <w:bCs/>
          <w:color w:val="000000" w:themeColor="text1"/>
        </w:rPr>
      </w:pPr>
      <w:r w:rsidRPr="005645E5">
        <w:rPr>
          <w:rStyle w:val="Poudarek"/>
          <w:rFonts w:cs="Arial"/>
          <w:b w:val="0"/>
          <w:bCs/>
          <w:color w:val="000000" w:themeColor="text1"/>
        </w:rPr>
        <w:t xml:space="preserve">13.7 Tega ukrepa ZDUS ne more izvajati, ker za to nima zakonske ali druge ustrezne podlage, </w:t>
      </w:r>
      <w:r>
        <w:rPr>
          <w:rStyle w:val="Poudarek"/>
          <w:rFonts w:cs="Arial"/>
          <w:b w:val="0"/>
          <w:bCs/>
          <w:color w:val="000000" w:themeColor="text1"/>
        </w:rPr>
        <w:t>niti</w:t>
      </w:r>
      <w:r w:rsidRPr="005645E5">
        <w:rPr>
          <w:rStyle w:val="Poudarek"/>
          <w:rFonts w:cs="Arial"/>
          <w:b w:val="0"/>
          <w:bCs/>
          <w:color w:val="000000" w:themeColor="text1"/>
        </w:rPr>
        <w:t xml:space="preserve"> finančn</w:t>
      </w:r>
      <w:r>
        <w:rPr>
          <w:rStyle w:val="Poudarek"/>
          <w:rFonts w:cs="Arial"/>
          <w:b w:val="0"/>
          <w:bCs/>
          <w:color w:val="000000" w:themeColor="text1"/>
        </w:rPr>
        <w:t>ih</w:t>
      </w:r>
      <w:r w:rsidRPr="005645E5">
        <w:rPr>
          <w:rStyle w:val="Poudarek"/>
          <w:rFonts w:cs="Arial"/>
          <w:b w:val="0"/>
          <w:bCs/>
          <w:color w:val="000000" w:themeColor="text1"/>
        </w:rPr>
        <w:t xml:space="preserve"> in kadrovsk</w:t>
      </w:r>
      <w:r>
        <w:rPr>
          <w:rStyle w:val="Poudarek"/>
          <w:rFonts w:cs="Arial"/>
          <w:b w:val="0"/>
          <w:bCs/>
          <w:color w:val="000000" w:themeColor="text1"/>
        </w:rPr>
        <w:t>ih</w:t>
      </w:r>
      <w:r w:rsidRPr="005645E5">
        <w:rPr>
          <w:rStyle w:val="Poudarek"/>
          <w:rFonts w:cs="Arial"/>
          <w:b w:val="0"/>
          <w:bCs/>
          <w:color w:val="000000" w:themeColor="text1"/>
        </w:rPr>
        <w:t xml:space="preserve"> </w:t>
      </w:r>
      <w:r>
        <w:rPr>
          <w:rStyle w:val="Poudarek"/>
          <w:rFonts w:cs="Arial"/>
          <w:b w:val="0"/>
          <w:bCs/>
          <w:color w:val="000000" w:themeColor="text1"/>
        </w:rPr>
        <w:t>zmogljivosti</w:t>
      </w:r>
      <w:r w:rsidRPr="005645E5">
        <w:rPr>
          <w:rStyle w:val="Poudarek"/>
          <w:rFonts w:cs="Arial"/>
          <w:b w:val="0"/>
          <w:bCs/>
          <w:color w:val="000000" w:themeColor="text1"/>
        </w:rPr>
        <w:t xml:space="preserve"> (</w:t>
      </w:r>
      <w:r w:rsidRPr="005645E5">
        <w:rPr>
          <w:rStyle w:val="Poudarek"/>
          <w:rFonts w:cs="Arial"/>
          <w:i/>
          <w:iCs w:val="0"/>
          <w:color w:val="000000" w:themeColor="text1"/>
        </w:rPr>
        <w:t>ZDUS</w:t>
      </w:r>
      <w:r w:rsidRPr="005645E5">
        <w:rPr>
          <w:rStyle w:val="Poudarek"/>
          <w:rFonts w:cs="Arial"/>
          <w:b w:val="0"/>
          <w:bCs/>
          <w:i/>
          <w:iCs w:val="0"/>
          <w:color w:val="000000" w:themeColor="text1"/>
        </w:rPr>
        <w:t>, ukrep 13.7</w:t>
      </w:r>
      <w:r w:rsidRPr="005645E5">
        <w:rPr>
          <w:rStyle w:val="Poudarek"/>
          <w:rFonts w:cs="Arial"/>
          <w:b w:val="0"/>
          <w:bCs/>
          <w:color w:val="000000" w:themeColor="text1"/>
        </w:rPr>
        <w:t>).</w:t>
      </w:r>
    </w:p>
    <w:p w14:paraId="16842D82" w14:textId="1EE418AE" w:rsidR="006C243B" w:rsidRPr="005645E5" w:rsidRDefault="006C243B" w:rsidP="006C243B">
      <w:pPr>
        <w:pStyle w:val="Odstavekseznama"/>
        <w:numPr>
          <w:ilvl w:val="0"/>
          <w:numId w:val="40"/>
        </w:numPr>
        <w:spacing w:after="0"/>
        <w:ind w:left="284" w:hanging="284"/>
        <w:jc w:val="both"/>
        <w:rPr>
          <w:rStyle w:val="Poudarek"/>
          <w:rFonts w:cs="Arial"/>
          <w:b w:val="0"/>
          <w:bCs/>
          <w:color w:val="000000" w:themeColor="text1"/>
        </w:rPr>
      </w:pPr>
      <w:r w:rsidRPr="005645E5">
        <w:rPr>
          <w:rStyle w:val="Poudarek"/>
          <w:rFonts w:cs="Arial"/>
          <w:b w:val="0"/>
          <w:bCs/>
          <w:color w:val="000000" w:themeColor="text1"/>
        </w:rPr>
        <w:t>13.8 Prostovoljstvo je temeljna oblika delovanja članstva v ZDUS. V ZDUS vključujejo v delo osebo, ki ima status invalida, prav tako pa v njihovih organih in delovnih skupinah omogočajo enakovredno sodelovanje in udejstvovanje članov s statusom invalida. Društva upokojencev imajo na lokalni ravni poverjenike, ki večkrat letno obiščejo člane na njihovih domovi</w:t>
      </w:r>
      <w:r>
        <w:rPr>
          <w:rStyle w:val="Poudarek"/>
          <w:rFonts w:cs="Arial"/>
          <w:b w:val="0"/>
          <w:bCs/>
          <w:color w:val="000000" w:themeColor="text1"/>
        </w:rPr>
        <w:t>h</w:t>
      </w:r>
      <w:r w:rsidRPr="005645E5">
        <w:rPr>
          <w:rStyle w:val="Poudarek"/>
          <w:rFonts w:cs="Arial"/>
          <w:b w:val="0"/>
          <w:bCs/>
          <w:color w:val="000000" w:themeColor="text1"/>
        </w:rPr>
        <w:t xml:space="preserve"> – tudi starejše invalide, in jim po potrebi nudijo ali organizirajo storitve ali pomoč. To se izvaja tudi v programu Starejši za starejše. V obeh </w:t>
      </w:r>
      <w:r>
        <w:rPr>
          <w:rStyle w:val="Poudarek"/>
          <w:rFonts w:cs="Arial"/>
          <w:b w:val="0"/>
          <w:bCs/>
          <w:color w:val="000000" w:themeColor="text1"/>
        </w:rPr>
        <w:t>primerih</w:t>
      </w:r>
      <w:r w:rsidRPr="005645E5">
        <w:rPr>
          <w:rStyle w:val="Poudarek"/>
          <w:rFonts w:cs="Arial"/>
          <w:b w:val="0"/>
          <w:bCs/>
          <w:color w:val="000000" w:themeColor="text1"/>
        </w:rPr>
        <w:t xml:space="preserve"> spodbujajo medgeneracijsko povezovanje in sodelovanje, bodisi v družinskih okoljih in tudi širše – na primer sodelovanje društev in šol, medgeneracijski centri in podobno. Nekatera društva ali pokrajinske zveze </w:t>
      </w:r>
      <w:r>
        <w:rPr>
          <w:rStyle w:val="Poudarek"/>
          <w:rFonts w:cs="Arial"/>
          <w:b w:val="0"/>
          <w:bCs/>
          <w:color w:val="000000" w:themeColor="text1"/>
        </w:rPr>
        <w:t>delujejo tudi na druge načine</w:t>
      </w:r>
      <w:r w:rsidRPr="005645E5">
        <w:rPr>
          <w:rStyle w:val="Poudarek"/>
          <w:rFonts w:cs="Arial"/>
          <w:b w:val="0"/>
          <w:bCs/>
          <w:color w:val="000000" w:themeColor="text1"/>
        </w:rPr>
        <w:t>, ne le prostovolj</w:t>
      </w:r>
      <w:r>
        <w:rPr>
          <w:rStyle w:val="Poudarek"/>
          <w:rFonts w:cs="Arial"/>
          <w:b w:val="0"/>
          <w:bCs/>
          <w:color w:val="000000" w:themeColor="text1"/>
        </w:rPr>
        <w:t>no,</w:t>
      </w:r>
      <w:r w:rsidRPr="005645E5">
        <w:rPr>
          <w:rStyle w:val="Poudarek"/>
          <w:rFonts w:cs="Arial"/>
          <w:b w:val="0"/>
          <w:bCs/>
          <w:color w:val="000000" w:themeColor="text1"/>
        </w:rPr>
        <w:t xml:space="preserve"> na primer zaposlovanje preko javnih del ali redno zaposlovanje. Na področju spodbujanja medgeneracijskega sodelovanja ZDUS dobro deluje že vrsto let, posebej pa zadnja leta, ko skupne interese starejših in mladih zagovarjajo v okviru Medgeneracijske koalicije Slovenije – MeKoS, katere člani so še Dijaška </w:t>
      </w:r>
      <w:r w:rsidRPr="005645E5">
        <w:rPr>
          <w:rStyle w:val="Poudarek"/>
          <w:rFonts w:cs="Arial"/>
          <w:b w:val="0"/>
          <w:bCs/>
          <w:color w:val="000000" w:themeColor="text1"/>
        </w:rPr>
        <w:lastRenderedPageBreak/>
        <w:t>organizacija Slovenije, Študentska organizacija Slovenije in Mladinski svet Slovenije. V okviru MeKoS odločevalc</w:t>
      </w:r>
      <w:r>
        <w:rPr>
          <w:rStyle w:val="Poudarek"/>
          <w:rFonts w:cs="Arial"/>
          <w:b w:val="0"/>
          <w:bCs/>
          <w:color w:val="000000" w:themeColor="text1"/>
        </w:rPr>
        <w:t>i</w:t>
      </w:r>
      <w:r w:rsidRPr="005645E5">
        <w:rPr>
          <w:rStyle w:val="Poudarek"/>
          <w:rFonts w:cs="Arial"/>
          <w:b w:val="0"/>
          <w:bCs/>
          <w:color w:val="000000" w:themeColor="text1"/>
        </w:rPr>
        <w:t xml:space="preserve"> </w:t>
      </w:r>
      <w:r>
        <w:rPr>
          <w:rStyle w:val="Poudarek"/>
          <w:rFonts w:cs="Arial"/>
          <w:b w:val="0"/>
          <w:bCs/>
          <w:color w:val="000000" w:themeColor="text1"/>
        </w:rPr>
        <w:t>obravnavajo</w:t>
      </w:r>
      <w:r w:rsidRPr="005645E5">
        <w:rPr>
          <w:rStyle w:val="Poudarek"/>
          <w:rFonts w:cs="Arial"/>
          <w:b w:val="0"/>
          <w:bCs/>
          <w:color w:val="000000" w:themeColor="text1"/>
        </w:rPr>
        <w:t xml:space="preserve"> vprašanj</w:t>
      </w:r>
      <w:r>
        <w:rPr>
          <w:rStyle w:val="Poudarek"/>
          <w:rFonts w:cs="Arial"/>
          <w:b w:val="0"/>
          <w:bCs/>
          <w:color w:val="000000" w:themeColor="text1"/>
        </w:rPr>
        <w:t>a,</w:t>
      </w:r>
      <w:r w:rsidRPr="005645E5">
        <w:rPr>
          <w:rStyle w:val="Poudarek"/>
          <w:rFonts w:cs="Arial"/>
          <w:b w:val="0"/>
          <w:bCs/>
          <w:color w:val="000000" w:themeColor="text1"/>
        </w:rPr>
        <w:t xml:space="preserve"> </w:t>
      </w:r>
      <w:r>
        <w:rPr>
          <w:rStyle w:val="Poudarek"/>
          <w:rFonts w:cs="Arial"/>
          <w:b w:val="0"/>
          <w:bCs/>
          <w:color w:val="000000" w:themeColor="text1"/>
        </w:rPr>
        <w:t>po</w:t>
      </w:r>
      <w:r w:rsidRPr="005645E5">
        <w:rPr>
          <w:rStyle w:val="Poudarek"/>
          <w:rFonts w:cs="Arial"/>
          <w:b w:val="0"/>
          <w:bCs/>
          <w:color w:val="000000" w:themeColor="text1"/>
        </w:rPr>
        <w:t>vezan</w:t>
      </w:r>
      <w:r>
        <w:rPr>
          <w:rStyle w:val="Poudarek"/>
          <w:rFonts w:cs="Arial"/>
          <w:b w:val="0"/>
          <w:bCs/>
          <w:color w:val="000000" w:themeColor="text1"/>
        </w:rPr>
        <w:t>a</w:t>
      </w:r>
      <w:r w:rsidRPr="005645E5">
        <w:rPr>
          <w:rStyle w:val="Poudarek"/>
          <w:rFonts w:cs="Arial"/>
          <w:b w:val="0"/>
          <w:bCs/>
          <w:color w:val="000000" w:themeColor="text1"/>
        </w:rPr>
        <w:t xml:space="preserve"> </w:t>
      </w:r>
      <w:r>
        <w:rPr>
          <w:rStyle w:val="Poudarek"/>
          <w:rFonts w:cs="Arial"/>
          <w:b w:val="0"/>
          <w:bCs/>
          <w:color w:val="000000" w:themeColor="text1"/>
        </w:rPr>
        <w:t>z</w:t>
      </w:r>
      <w:r w:rsidRPr="005645E5">
        <w:rPr>
          <w:rStyle w:val="Poudarek"/>
          <w:rFonts w:cs="Arial"/>
          <w:b w:val="0"/>
          <w:bCs/>
          <w:color w:val="000000" w:themeColor="text1"/>
        </w:rPr>
        <w:t xml:space="preserve"> našo skupno medgeneracijsko problematiko. Prav tako pa skupaj organizirajo različne dogodke</w:t>
      </w:r>
      <w:r>
        <w:rPr>
          <w:rStyle w:val="Poudarek"/>
          <w:rFonts w:cs="Arial"/>
          <w:b w:val="0"/>
          <w:bCs/>
          <w:color w:val="000000" w:themeColor="text1"/>
        </w:rPr>
        <w:t>,</w:t>
      </w:r>
      <w:r w:rsidRPr="005645E5">
        <w:rPr>
          <w:rStyle w:val="Poudarek"/>
          <w:rFonts w:cs="Arial"/>
          <w:b w:val="0"/>
          <w:bCs/>
          <w:color w:val="000000" w:themeColor="text1"/>
        </w:rPr>
        <w:t xml:space="preserve"> </w:t>
      </w:r>
      <w:r w:rsidRPr="005645E5">
        <w:rPr>
          <w:rFonts w:ascii="Arial" w:hAnsi="Arial" w:cs="Arial"/>
          <w:color w:val="000000" w:themeColor="text1"/>
          <w:sz w:val="20"/>
          <w:szCs w:val="20"/>
        </w:rPr>
        <w:t xml:space="preserve">na primer </w:t>
      </w:r>
      <w:r w:rsidRPr="005645E5">
        <w:rPr>
          <w:rStyle w:val="Poudarek"/>
          <w:rFonts w:cs="Arial"/>
          <w:b w:val="0"/>
          <w:bCs/>
          <w:color w:val="000000" w:themeColor="text1"/>
        </w:rPr>
        <w:t>Dnev</w:t>
      </w:r>
      <w:r>
        <w:rPr>
          <w:rStyle w:val="Poudarek"/>
          <w:rFonts w:cs="Arial"/>
          <w:b w:val="0"/>
          <w:bCs/>
          <w:color w:val="000000" w:themeColor="text1"/>
        </w:rPr>
        <w:t>e</w:t>
      </w:r>
      <w:r w:rsidRPr="005645E5">
        <w:rPr>
          <w:rStyle w:val="Poudarek"/>
          <w:rFonts w:cs="Arial"/>
          <w:b w:val="0"/>
          <w:bCs/>
          <w:color w:val="000000" w:themeColor="text1"/>
        </w:rPr>
        <w:t xml:space="preserve"> medgeneracijskega sožitja, spletne medgeneracijske kavarne in podobno. Spodbujajo pa tudi medgeneracijsko sodelovanje na lokalni ravni, in sicer v smislu povezovanja društev upokojencev in medgeneracijskih centrov, </w:t>
      </w:r>
      <w:r>
        <w:rPr>
          <w:rStyle w:val="Poudarek"/>
          <w:rFonts w:cs="Arial"/>
          <w:b w:val="0"/>
          <w:bCs/>
          <w:color w:val="000000" w:themeColor="text1"/>
        </w:rPr>
        <w:t>da</w:t>
      </w:r>
      <w:r w:rsidRPr="005645E5">
        <w:rPr>
          <w:rStyle w:val="Poudarek"/>
          <w:rFonts w:cs="Arial"/>
          <w:b w:val="0"/>
          <w:bCs/>
          <w:color w:val="000000" w:themeColor="text1"/>
        </w:rPr>
        <w:t xml:space="preserve"> si predstavniki različnih generacij delijo izkušnje in znanja. Društva upokojencev so v posameznih primerih tudi (so)ustanovitelji takih centrov (</w:t>
      </w:r>
      <w:r w:rsidRPr="005645E5">
        <w:rPr>
          <w:rStyle w:val="Poudarek"/>
          <w:rFonts w:cs="Arial"/>
          <w:i/>
          <w:iCs w:val="0"/>
          <w:color w:val="000000" w:themeColor="text1"/>
        </w:rPr>
        <w:t>ZDUS</w:t>
      </w:r>
      <w:r w:rsidRPr="005645E5">
        <w:rPr>
          <w:rStyle w:val="Poudarek"/>
          <w:rFonts w:cs="Arial"/>
          <w:b w:val="0"/>
          <w:bCs/>
          <w:i/>
          <w:iCs w:val="0"/>
          <w:color w:val="000000" w:themeColor="text1"/>
        </w:rPr>
        <w:t>, ukrep 13.8</w:t>
      </w:r>
      <w:r w:rsidRPr="005645E5">
        <w:rPr>
          <w:rStyle w:val="Poudarek"/>
          <w:rFonts w:cs="Arial"/>
          <w:b w:val="0"/>
          <w:bCs/>
          <w:color w:val="000000" w:themeColor="text1"/>
        </w:rPr>
        <w:t>).</w:t>
      </w:r>
    </w:p>
    <w:p w14:paraId="67D284B4" w14:textId="6A69C6B3" w:rsidR="006C243B" w:rsidRPr="005645E5" w:rsidRDefault="006C243B" w:rsidP="006C243B">
      <w:pPr>
        <w:pStyle w:val="Odstavekseznama"/>
        <w:numPr>
          <w:ilvl w:val="0"/>
          <w:numId w:val="40"/>
        </w:numPr>
        <w:spacing w:after="0"/>
        <w:ind w:left="284" w:hanging="284"/>
        <w:jc w:val="both"/>
        <w:rPr>
          <w:rStyle w:val="Poudarek"/>
          <w:rFonts w:cs="Arial"/>
          <w:b w:val="0"/>
          <w:bCs/>
          <w:color w:val="000000" w:themeColor="text1"/>
        </w:rPr>
      </w:pPr>
      <w:r w:rsidRPr="005645E5">
        <w:rPr>
          <w:rStyle w:val="Poudarek"/>
          <w:rFonts w:cs="Arial"/>
          <w:b w:val="0"/>
          <w:bCs/>
          <w:color w:val="000000" w:themeColor="text1"/>
        </w:rPr>
        <w:t>13.9 ZDUS sodeluje z organizacijami, ki zastopajo interese starejših in starejših invalidov. Konkretno se povezujemo z različnimi invalidskimi organizacijami, patronažno službo, centri za socialno delo, zavodi za oskrbo na domu in drugimi sorodnimi službami na lokaln</w:t>
      </w:r>
      <w:r>
        <w:rPr>
          <w:rStyle w:val="Poudarek"/>
          <w:rFonts w:cs="Arial"/>
          <w:b w:val="0"/>
          <w:bCs/>
          <w:color w:val="000000" w:themeColor="text1"/>
        </w:rPr>
        <w:t>i</w:t>
      </w:r>
      <w:r w:rsidRPr="005645E5">
        <w:rPr>
          <w:rStyle w:val="Poudarek"/>
          <w:rFonts w:cs="Arial"/>
          <w:b w:val="0"/>
          <w:bCs/>
          <w:color w:val="000000" w:themeColor="text1"/>
        </w:rPr>
        <w:t xml:space="preserve"> </w:t>
      </w:r>
      <w:r>
        <w:rPr>
          <w:rStyle w:val="Poudarek"/>
          <w:rFonts w:cs="Arial"/>
          <w:b w:val="0"/>
          <w:bCs/>
          <w:color w:val="000000" w:themeColor="text1"/>
        </w:rPr>
        <w:t>ravni</w:t>
      </w:r>
      <w:r w:rsidRPr="005645E5">
        <w:rPr>
          <w:rStyle w:val="Poudarek"/>
          <w:rFonts w:cs="Arial"/>
          <w:b w:val="0"/>
          <w:bCs/>
          <w:color w:val="000000" w:themeColor="text1"/>
        </w:rPr>
        <w:t xml:space="preserve">, </w:t>
      </w:r>
      <w:r w:rsidRPr="005645E5">
        <w:rPr>
          <w:rFonts w:ascii="Arial" w:hAnsi="Arial" w:cs="Arial"/>
          <w:color w:val="000000" w:themeColor="text1"/>
          <w:sz w:val="20"/>
          <w:szCs w:val="20"/>
        </w:rPr>
        <w:t xml:space="preserve">na primer </w:t>
      </w:r>
      <w:r w:rsidRPr="005645E5">
        <w:rPr>
          <w:rStyle w:val="Poudarek"/>
          <w:rFonts w:cs="Arial"/>
          <w:b w:val="0"/>
          <w:bCs/>
          <w:color w:val="000000" w:themeColor="text1"/>
        </w:rPr>
        <w:t>Rdeči križ, Karitas in drugo (</w:t>
      </w:r>
      <w:r w:rsidRPr="005645E5">
        <w:rPr>
          <w:rStyle w:val="Poudarek"/>
          <w:rFonts w:cs="Arial"/>
          <w:i/>
          <w:iCs w:val="0"/>
          <w:color w:val="000000" w:themeColor="text1"/>
        </w:rPr>
        <w:t>ZDUS</w:t>
      </w:r>
      <w:r w:rsidRPr="005645E5">
        <w:rPr>
          <w:rStyle w:val="Poudarek"/>
          <w:rFonts w:cs="Arial"/>
          <w:b w:val="0"/>
          <w:bCs/>
          <w:i/>
          <w:iCs w:val="0"/>
          <w:color w:val="000000" w:themeColor="text1"/>
        </w:rPr>
        <w:t>, ukrep 13.9</w:t>
      </w:r>
      <w:r w:rsidRPr="005645E5">
        <w:rPr>
          <w:rStyle w:val="Poudarek"/>
          <w:rFonts w:cs="Arial"/>
          <w:b w:val="0"/>
          <w:bCs/>
          <w:color w:val="000000" w:themeColor="text1"/>
        </w:rPr>
        <w:t>).</w:t>
      </w:r>
    </w:p>
    <w:p w14:paraId="1239DB3D" w14:textId="3B1A9FA8" w:rsidR="006C243B" w:rsidRPr="005645E5" w:rsidRDefault="006C243B" w:rsidP="006C243B">
      <w:pPr>
        <w:pStyle w:val="Odstavekseznama"/>
        <w:numPr>
          <w:ilvl w:val="0"/>
          <w:numId w:val="40"/>
        </w:numPr>
        <w:spacing w:after="0"/>
        <w:ind w:left="284" w:hanging="284"/>
        <w:jc w:val="both"/>
        <w:rPr>
          <w:rStyle w:val="Poudarek"/>
          <w:rFonts w:cs="Arial"/>
          <w:b w:val="0"/>
          <w:bCs/>
          <w:color w:val="000000" w:themeColor="text1"/>
        </w:rPr>
      </w:pPr>
      <w:r w:rsidRPr="005645E5">
        <w:rPr>
          <w:rStyle w:val="Poudarek"/>
          <w:rFonts w:cs="Arial"/>
          <w:b w:val="0"/>
          <w:bCs/>
          <w:color w:val="000000" w:themeColor="text1"/>
        </w:rPr>
        <w:t>13.10 Pravnega varstva starejšim in starejšim invalidom v ZDUS žal ne morejo zagotavljati ali ga izvajati, ker nimajo kadrovskih in finančnih virov (</w:t>
      </w:r>
      <w:r w:rsidRPr="005645E5">
        <w:rPr>
          <w:rStyle w:val="Poudarek"/>
          <w:rFonts w:cs="Arial"/>
          <w:i/>
          <w:iCs w:val="0"/>
          <w:color w:val="000000" w:themeColor="text1"/>
        </w:rPr>
        <w:t>ZDUS</w:t>
      </w:r>
      <w:r w:rsidRPr="005645E5">
        <w:rPr>
          <w:rStyle w:val="Poudarek"/>
          <w:rFonts w:cs="Arial"/>
          <w:b w:val="0"/>
          <w:bCs/>
          <w:i/>
          <w:iCs w:val="0"/>
          <w:color w:val="000000" w:themeColor="text1"/>
        </w:rPr>
        <w:t>, ukrep 13.10</w:t>
      </w:r>
      <w:r w:rsidRPr="005645E5">
        <w:rPr>
          <w:rStyle w:val="Poudarek"/>
          <w:rFonts w:cs="Arial"/>
          <w:b w:val="0"/>
          <w:bCs/>
          <w:color w:val="000000" w:themeColor="text1"/>
        </w:rPr>
        <w:t>).</w:t>
      </w:r>
    </w:p>
    <w:p w14:paraId="509C7193" w14:textId="77777777" w:rsidR="006C243B" w:rsidRPr="005645E5" w:rsidRDefault="006C243B" w:rsidP="00B21AC7">
      <w:pPr>
        <w:pStyle w:val="Odstavekseznama"/>
        <w:spacing w:after="0"/>
        <w:ind w:left="0"/>
        <w:jc w:val="both"/>
        <w:rPr>
          <w:rFonts w:ascii="Arial" w:hAnsi="Arial" w:cs="Arial"/>
          <w:color w:val="000000" w:themeColor="text1"/>
          <w:sz w:val="20"/>
          <w:szCs w:val="20"/>
        </w:rPr>
      </w:pPr>
    </w:p>
    <w:p w14:paraId="1CBDFA02" w14:textId="77777777" w:rsidR="006C243B" w:rsidRPr="005645E5" w:rsidRDefault="006C243B" w:rsidP="00B21AC7">
      <w:pPr>
        <w:pStyle w:val="Odstavekseznama"/>
        <w:spacing w:after="0"/>
        <w:ind w:left="0"/>
        <w:jc w:val="both"/>
        <w:rPr>
          <w:rFonts w:ascii="Arial" w:hAnsi="Arial" w:cs="Arial"/>
          <w:color w:val="000000" w:themeColor="text1"/>
          <w:sz w:val="20"/>
          <w:szCs w:val="20"/>
        </w:rPr>
      </w:pPr>
    </w:p>
    <w:p w14:paraId="3F2CDDE4" w14:textId="77777777" w:rsidR="006C243B" w:rsidRPr="005645E5" w:rsidRDefault="006C243B" w:rsidP="00CC2A3B">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Težave, opozorila, komentarji, predlogi</w:t>
      </w:r>
    </w:p>
    <w:p w14:paraId="37495263" w14:textId="77777777" w:rsidR="006C243B" w:rsidRPr="005645E5" w:rsidRDefault="006C243B" w:rsidP="00B21AC7">
      <w:pPr>
        <w:pStyle w:val="Odstavekseznama"/>
        <w:spacing w:after="0"/>
        <w:ind w:left="0"/>
        <w:jc w:val="both"/>
        <w:rPr>
          <w:rFonts w:ascii="Arial" w:hAnsi="Arial" w:cs="Arial"/>
          <w:color w:val="000000" w:themeColor="text1"/>
          <w:sz w:val="20"/>
          <w:szCs w:val="20"/>
        </w:rPr>
      </w:pPr>
    </w:p>
    <w:p w14:paraId="12EA82A6" w14:textId="0CB8D78F" w:rsidR="006C243B" w:rsidRPr="005645E5" w:rsidRDefault="006C243B" w:rsidP="00B21AC7">
      <w:pPr>
        <w:pStyle w:val="Odstavekseznama"/>
        <w:spacing w:after="0"/>
        <w:ind w:left="0"/>
        <w:jc w:val="both"/>
        <w:rPr>
          <w:rFonts w:ascii="Arial" w:hAnsi="Arial" w:cs="Arial"/>
          <w:color w:val="000000" w:themeColor="text1"/>
          <w:sz w:val="20"/>
          <w:szCs w:val="20"/>
        </w:rPr>
      </w:pPr>
      <w:r w:rsidRPr="005645E5">
        <w:rPr>
          <w:rFonts w:ascii="Arial" w:hAnsi="Arial" w:cs="Arial"/>
          <w:b/>
          <w:bCs/>
          <w:color w:val="000000" w:themeColor="text1"/>
          <w:sz w:val="20"/>
          <w:szCs w:val="20"/>
        </w:rPr>
        <w:t>NSIOS</w:t>
      </w:r>
      <w:r w:rsidRPr="005645E5">
        <w:rPr>
          <w:rFonts w:ascii="Arial" w:hAnsi="Arial" w:cs="Arial"/>
          <w:color w:val="000000" w:themeColor="text1"/>
          <w:sz w:val="20"/>
          <w:szCs w:val="20"/>
        </w:rPr>
        <w:t xml:space="preserve"> je opozarjal </w:t>
      </w:r>
      <w:r>
        <w:rPr>
          <w:rFonts w:ascii="Arial" w:hAnsi="Arial" w:cs="Arial"/>
          <w:color w:val="000000" w:themeColor="text1"/>
          <w:sz w:val="20"/>
          <w:szCs w:val="20"/>
        </w:rPr>
        <w:t xml:space="preserve">predvsem </w:t>
      </w:r>
      <w:r w:rsidRPr="005645E5">
        <w:rPr>
          <w:rFonts w:ascii="Arial" w:hAnsi="Arial" w:cs="Arial"/>
          <w:color w:val="000000" w:themeColor="text1"/>
          <w:sz w:val="20"/>
          <w:szCs w:val="20"/>
        </w:rPr>
        <w:t xml:space="preserve">na pomanjkanje zadostnih storitev pomoči na domu in drugih oblik dolgotrajne oskrbe v skupnosti ter pozival k čim prejšnji ureditvi dolgotrajne oskrbe v praksi. V okviru sprejemanja ukrepov za lajšanje draginje je opozarjal na položaj invalidov, </w:t>
      </w:r>
      <w:r>
        <w:rPr>
          <w:rFonts w:ascii="Arial" w:hAnsi="Arial" w:cs="Arial"/>
          <w:color w:val="000000" w:themeColor="text1"/>
          <w:sz w:val="20"/>
          <w:szCs w:val="20"/>
        </w:rPr>
        <w:t>predvsem</w:t>
      </w:r>
      <w:r w:rsidRPr="005645E5">
        <w:rPr>
          <w:rFonts w:ascii="Arial" w:hAnsi="Arial" w:cs="Arial"/>
          <w:color w:val="000000" w:themeColor="text1"/>
          <w:sz w:val="20"/>
          <w:szCs w:val="20"/>
        </w:rPr>
        <w:t xml:space="preserve"> invalidskih upokojencev z najnižjimi pokojninami. V okviru programov invalidskih organizacij imajo pomembno mesto tudi programi medgeneracijskega sodelovanja, prostovoljstva in opolnomočenja, ki prispevajo k preprečevanju socialne izključenosti in revščine starejših invalidov (</w:t>
      </w:r>
      <w:r w:rsidRPr="005645E5">
        <w:rPr>
          <w:rFonts w:ascii="Arial" w:hAnsi="Arial" w:cs="Arial"/>
          <w:b/>
          <w:bCs/>
          <w:i/>
          <w:iCs/>
          <w:color w:val="000000" w:themeColor="text1"/>
          <w:sz w:val="20"/>
          <w:szCs w:val="20"/>
        </w:rPr>
        <w:t>NSIOS</w:t>
      </w:r>
      <w:r w:rsidRPr="005645E5">
        <w:rPr>
          <w:rFonts w:ascii="Arial" w:hAnsi="Arial" w:cs="Arial"/>
          <w:i/>
          <w:iCs/>
          <w:color w:val="000000" w:themeColor="text1"/>
          <w:sz w:val="20"/>
          <w:szCs w:val="20"/>
        </w:rPr>
        <w:t>, ukrepi 13.5, 13.7 in 13.8</w:t>
      </w:r>
      <w:r w:rsidRPr="005645E5">
        <w:rPr>
          <w:rFonts w:ascii="Arial" w:hAnsi="Arial" w:cs="Arial"/>
          <w:color w:val="000000" w:themeColor="text1"/>
          <w:sz w:val="20"/>
          <w:szCs w:val="20"/>
        </w:rPr>
        <w:t>).</w:t>
      </w:r>
    </w:p>
    <w:p w14:paraId="49A2D63F" w14:textId="77777777" w:rsidR="006C243B" w:rsidRPr="005645E5" w:rsidRDefault="006C243B" w:rsidP="00B21AC7">
      <w:pPr>
        <w:pStyle w:val="Odstavekseznama"/>
        <w:spacing w:after="0"/>
        <w:ind w:left="0"/>
        <w:jc w:val="both"/>
        <w:rPr>
          <w:rFonts w:ascii="Arial" w:hAnsi="Arial" w:cs="Arial"/>
          <w:color w:val="000000" w:themeColor="text1"/>
          <w:sz w:val="20"/>
          <w:szCs w:val="20"/>
        </w:rPr>
      </w:pPr>
    </w:p>
    <w:p w14:paraId="070214B8" w14:textId="2A322F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5645E5">
        <w:rPr>
          <w:rFonts w:ascii="Arial" w:hAnsi="Arial" w:cs="Arial"/>
          <w:b/>
          <w:snapToGrid w:val="0"/>
          <w:color w:val="000000" w:themeColor="text1"/>
          <w:sz w:val="20"/>
          <w:szCs w:val="20"/>
          <w:u w:val="single"/>
        </w:rPr>
        <w:t>Uresničevanje cilja 13</w:t>
      </w:r>
    </w:p>
    <w:p w14:paraId="75E1848C" w14:textId="77777777" w:rsidR="006C243B" w:rsidRPr="005645E5" w:rsidRDefault="006C243B"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67A6E76B" w14:textId="6253A9A4"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5645E5">
        <w:rPr>
          <w:rFonts w:ascii="Arial" w:hAnsi="Arial" w:cs="Arial"/>
          <w:snapToGrid w:val="0"/>
          <w:color w:val="000000" w:themeColor="text1"/>
          <w:sz w:val="20"/>
          <w:szCs w:val="20"/>
        </w:rPr>
        <w:t xml:space="preserve">Slovenija v mednarodnih forumih </w:t>
      </w:r>
      <w:r w:rsidRPr="005645E5">
        <w:rPr>
          <w:rFonts w:ascii="Arial" w:hAnsi="Arial" w:cs="Arial"/>
          <w:sz w:val="20"/>
          <w:szCs w:val="20"/>
        </w:rPr>
        <w:t xml:space="preserve">spodbuja in podpira obravnavo varstva in uveljavljanja človekovih pravic in dostojanstva starejših, </w:t>
      </w:r>
      <w:r>
        <w:rPr>
          <w:rFonts w:ascii="Arial" w:hAnsi="Arial" w:cs="Arial"/>
          <w:sz w:val="20"/>
          <w:szCs w:val="20"/>
        </w:rPr>
        <w:t>tudi</w:t>
      </w:r>
      <w:r w:rsidRPr="005645E5">
        <w:rPr>
          <w:rFonts w:ascii="Arial" w:hAnsi="Arial" w:cs="Arial"/>
          <w:sz w:val="20"/>
          <w:szCs w:val="20"/>
        </w:rPr>
        <w:t xml:space="preserve"> starejših z invalidnostjo</w:t>
      </w:r>
      <w:r w:rsidRPr="005645E5">
        <w:rPr>
          <w:rFonts w:ascii="Arial" w:hAnsi="Arial" w:cs="Arial"/>
          <w:snapToGrid w:val="0"/>
          <w:color w:val="000000" w:themeColor="text1"/>
          <w:sz w:val="20"/>
          <w:szCs w:val="20"/>
        </w:rPr>
        <w:t>.</w:t>
      </w:r>
    </w:p>
    <w:p w14:paraId="0908D7C1" w14:textId="77777777"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3349BF76" w14:textId="4B15F3D9" w:rsidR="006C243B" w:rsidRPr="005645E5" w:rsidRDefault="006C243B"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21" w:name="_Hlk135047525"/>
      <w:r w:rsidRPr="005645E5">
        <w:rPr>
          <w:rFonts w:ascii="Arial" w:hAnsi="Arial" w:cs="Arial"/>
          <w:snapToGrid w:val="0"/>
          <w:color w:val="000000" w:themeColor="text1"/>
          <w:sz w:val="20"/>
          <w:szCs w:val="20"/>
        </w:rPr>
        <w:t xml:space="preserve">Poročevalci poročajo tudi o sodelovanju z organizacijami na vseh </w:t>
      </w:r>
      <w:r>
        <w:rPr>
          <w:rFonts w:ascii="Arial" w:hAnsi="Arial" w:cs="Arial"/>
          <w:snapToGrid w:val="0"/>
          <w:color w:val="000000" w:themeColor="text1"/>
          <w:sz w:val="20"/>
          <w:szCs w:val="20"/>
        </w:rPr>
        <w:t>rav</w:t>
      </w:r>
      <w:r w:rsidR="002B6705">
        <w:rPr>
          <w:rFonts w:ascii="Arial" w:hAnsi="Arial" w:cs="Arial"/>
          <w:snapToGrid w:val="0"/>
          <w:color w:val="000000" w:themeColor="text1"/>
          <w:sz w:val="20"/>
          <w:szCs w:val="20"/>
        </w:rPr>
        <w:t>n</w:t>
      </w:r>
      <w:r>
        <w:rPr>
          <w:rFonts w:ascii="Arial" w:hAnsi="Arial" w:cs="Arial"/>
          <w:snapToGrid w:val="0"/>
          <w:color w:val="000000" w:themeColor="text1"/>
          <w:sz w:val="20"/>
          <w:szCs w:val="20"/>
        </w:rPr>
        <w:t>e</w:t>
      </w:r>
      <w:r w:rsidRPr="005645E5">
        <w:rPr>
          <w:rFonts w:ascii="Arial" w:hAnsi="Arial" w:cs="Arial"/>
          <w:snapToGrid w:val="0"/>
          <w:color w:val="000000" w:themeColor="text1"/>
          <w:sz w:val="20"/>
          <w:szCs w:val="20"/>
        </w:rPr>
        <w:t xml:space="preserve">h, ki zastopajo starejše, tudi starejše invalide. Opozarjajo pa tudi na </w:t>
      </w:r>
      <w:r w:rsidRPr="005645E5">
        <w:rPr>
          <w:rStyle w:val="Poudarek"/>
          <w:rFonts w:cs="Arial"/>
          <w:b w:val="0"/>
          <w:bCs/>
          <w:color w:val="000000" w:themeColor="text1"/>
        </w:rPr>
        <w:t>slab ekonomski položaj upokojencev, med njimi tudi invalidov, kar kažejo analize in raziskave</w:t>
      </w:r>
      <w:r>
        <w:rPr>
          <w:rStyle w:val="Poudarek"/>
          <w:rFonts w:cs="Arial"/>
          <w:b w:val="0"/>
          <w:bCs/>
          <w:color w:val="000000" w:themeColor="text1"/>
        </w:rPr>
        <w:t>,</w:t>
      </w:r>
      <w:r w:rsidRPr="005645E5">
        <w:rPr>
          <w:rStyle w:val="Poudarek"/>
          <w:rFonts w:cs="Arial"/>
          <w:b w:val="0"/>
          <w:bCs/>
          <w:color w:val="000000" w:themeColor="text1"/>
        </w:rPr>
        <w:t xml:space="preserve"> ter na pomanjkanje zadostnih storitev pomoči na domu in drugih oblik dolgotrajne oskrbe v skupnosti.</w:t>
      </w:r>
    </w:p>
    <w:bookmarkEnd w:id="121"/>
    <w:p w14:paraId="2F42DC1F"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33036B54"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253935BB"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1ECF13F6"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093D93B8"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1A58BB09"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590BFCCB" w14:textId="77777777" w:rsidR="006C243B" w:rsidRPr="005645E5" w:rsidRDefault="006C243B" w:rsidP="00B21AC7">
      <w:pPr>
        <w:spacing w:after="0"/>
        <w:jc w:val="both"/>
        <w:rPr>
          <w:rFonts w:ascii="Arial" w:hAnsi="Arial" w:cs="Arial"/>
          <w:b/>
          <w:snapToGrid w:val="0"/>
          <w:color w:val="000000" w:themeColor="text1"/>
          <w:sz w:val="20"/>
          <w:szCs w:val="20"/>
          <w:highlight w:val="yellow"/>
          <w:u w:val="single"/>
        </w:rPr>
      </w:pPr>
    </w:p>
    <w:p w14:paraId="3BEDDE40" w14:textId="106C5FA8" w:rsidR="006C243B" w:rsidRPr="005645E5" w:rsidRDefault="006C243B" w:rsidP="00B21AC7">
      <w:pPr>
        <w:pStyle w:val="IRSSVNaslov1"/>
        <w:rPr>
          <w:color w:val="000000" w:themeColor="text1"/>
          <w:lang w:val="sl-SI"/>
        </w:rPr>
      </w:pPr>
      <w:r w:rsidRPr="005645E5">
        <w:rPr>
          <w:color w:val="000000" w:themeColor="text1"/>
          <w:lang w:val="sl-SI"/>
        </w:rPr>
        <w:br w:type="page"/>
      </w:r>
      <w:bookmarkStart w:id="122" w:name="_Toc135047795"/>
      <w:r w:rsidRPr="005645E5">
        <w:rPr>
          <w:color w:val="000000" w:themeColor="text1"/>
          <w:lang w:val="sl-SI"/>
        </w:rPr>
        <w:lastRenderedPageBreak/>
        <w:t xml:space="preserve">RAZISKAVE IN OBJAVE, KI SE NANAŠAJO NA VEČ RAZLIČNIH CILJEV API </w:t>
      </w:r>
      <w:r>
        <w:rPr>
          <w:color w:val="000000" w:themeColor="text1"/>
          <w:lang w:val="sl-SI"/>
        </w:rPr>
        <w:t>2022–2030</w:t>
      </w:r>
      <w:r w:rsidR="002B6705">
        <w:rPr>
          <w:color w:val="000000" w:themeColor="text1"/>
          <w:lang w:val="sl-SI"/>
        </w:rPr>
        <w:t xml:space="preserve"> </w:t>
      </w:r>
      <w:r w:rsidRPr="005645E5">
        <w:rPr>
          <w:color w:val="000000" w:themeColor="text1"/>
          <w:lang w:val="sl-SI"/>
        </w:rPr>
        <w:t>OZIROMA NA VSE CILJE</w:t>
      </w:r>
      <w:bookmarkEnd w:id="122"/>
    </w:p>
    <w:p w14:paraId="2F74034F" w14:textId="77777777" w:rsidR="006C243B" w:rsidRPr="005645E5" w:rsidRDefault="006C243B" w:rsidP="00B21AC7">
      <w:pPr>
        <w:spacing w:after="0"/>
        <w:jc w:val="both"/>
        <w:rPr>
          <w:rFonts w:ascii="Arial" w:hAnsi="Arial" w:cs="Arial"/>
          <w:color w:val="000000" w:themeColor="text1"/>
          <w:sz w:val="20"/>
          <w:szCs w:val="20"/>
        </w:rPr>
      </w:pPr>
    </w:p>
    <w:p w14:paraId="10AFC12C" w14:textId="6FE2F9C0" w:rsidR="006C243B" w:rsidRPr="005645E5" w:rsidRDefault="006C243B" w:rsidP="006C2176">
      <w:pPr>
        <w:jc w:val="both"/>
        <w:rPr>
          <w:rFonts w:ascii="Arial" w:hAnsi="Arial" w:cs="Arial"/>
          <w:sz w:val="20"/>
          <w:szCs w:val="20"/>
        </w:rPr>
      </w:pPr>
      <w:r w:rsidRPr="005645E5">
        <w:rPr>
          <w:rFonts w:ascii="Arial" w:hAnsi="Arial" w:cs="Arial"/>
          <w:sz w:val="20"/>
          <w:szCs w:val="20"/>
        </w:rPr>
        <w:t>Pri uresničevanju ciljev v zvezi z invalidi za leto 2022 je posredno sodeloval tudi SURS,</w:t>
      </w:r>
      <w:r w:rsidRPr="005645E5">
        <w:rPr>
          <w:rFonts w:ascii="Arial" w:hAnsi="Arial" w:cs="Arial"/>
          <w:sz w:val="20"/>
          <w:szCs w:val="20"/>
          <w:vertAlign w:val="superscript"/>
        </w:rPr>
        <w:footnoteReference w:id="2"/>
      </w:r>
      <w:r w:rsidRPr="005645E5">
        <w:rPr>
          <w:rFonts w:ascii="Arial" w:hAnsi="Arial" w:cs="Arial"/>
          <w:sz w:val="20"/>
          <w:szCs w:val="20"/>
        </w:rPr>
        <w:t xml:space="preserve"> in sicer: </w:t>
      </w:r>
    </w:p>
    <w:p w14:paraId="419275CC" w14:textId="11CF0F01" w:rsidR="006C243B" w:rsidRPr="005645E5" w:rsidRDefault="006C243B" w:rsidP="00FC24BD">
      <w:pPr>
        <w:numPr>
          <w:ilvl w:val="0"/>
          <w:numId w:val="105"/>
        </w:numPr>
        <w:contextualSpacing/>
        <w:jc w:val="both"/>
        <w:rPr>
          <w:rFonts w:ascii="Arial" w:hAnsi="Arial" w:cs="Arial"/>
          <w:b/>
          <w:sz w:val="20"/>
          <w:szCs w:val="20"/>
        </w:rPr>
      </w:pPr>
      <w:r w:rsidRPr="005645E5">
        <w:rPr>
          <w:rFonts w:ascii="Arial" w:hAnsi="Arial" w:cs="Arial"/>
          <w:sz w:val="20"/>
          <w:szCs w:val="20"/>
        </w:rPr>
        <w:t>SURS je tako kot prejšnja leta tudi v letu 2022 opravil in objavil nekatere statistične raziskave, ki so bile vsebinsko bolj ali manj povezane z invalidi oz</w:t>
      </w:r>
      <w:r w:rsidRPr="005645E5">
        <w:rPr>
          <w:rFonts w:ascii="Arial" w:hAnsi="Arial" w:cs="Arial"/>
          <w:color w:val="000000" w:themeColor="text1"/>
          <w:sz w:val="20"/>
          <w:szCs w:val="20"/>
        </w:rPr>
        <w:t>iroma</w:t>
      </w:r>
      <w:r w:rsidRPr="005645E5">
        <w:rPr>
          <w:rFonts w:ascii="Arial" w:hAnsi="Arial" w:cs="Arial"/>
          <w:sz w:val="20"/>
          <w:szCs w:val="20"/>
        </w:rPr>
        <w:t xml:space="preserve"> invalidnostjo. SURS je do navedenih podatkov prišel s pomočjo lastnih raziskovanj ali pa jih je pridobil od nosilcev uradnih evidenc. Vsa raziskovanja, ki jih izvaja SURS oz</w:t>
      </w:r>
      <w:r w:rsidRPr="005645E5">
        <w:rPr>
          <w:rFonts w:ascii="Arial" w:hAnsi="Arial" w:cs="Arial"/>
          <w:color w:val="000000" w:themeColor="text1"/>
          <w:sz w:val="20"/>
          <w:szCs w:val="20"/>
        </w:rPr>
        <w:t>iroma</w:t>
      </w:r>
      <w:r w:rsidRPr="005645E5">
        <w:rPr>
          <w:rFonts w:ascii="Arial" w:hAnsi="Arial" w:cs="Arial"/>
          <w:sz w:val="20"/>
          <w:szCs w:val="20"/>
        </w:rPr>
        <w:t xml:space="preserve"> zanje pridobi podatke od drugih nosilcev uradnih evidenc, imajo zakonsko podlago v </w:t>
      </w:r>
      <w:r w:rsidRPr="005645E5">
        <w:rPr>
          <w:rFonts w:ascii="Arial" w:hAnsi="Arial" w:cs="Arial"/>
          <w:i/>
          <w:sz w:val="20"/>
          <w:szCs w:val="20"/>
        </w:rPr>
        <w:t>Letnem programu statističnih raziskovanj – LPSR</w:t>
      </w:r>
      <w:r w:rsidRPr="00FC24BD">
        <w:rPr>
          <w:rFonts w:ascii="Arial" w:hAnsi="Arial" w:cs="Arial"/>
          <w:sz w:val="20"/>
          <w:szCs w:val="20"/>
        </w:rPr>
        <w:t>,</w:t>
      </w:r>
      <w:r w:rsidRPr="005645E5">
        <w:rPr>
          <w:rFonts w:ascii="Arial" w:hAnsi="Arial" w:cs="Arial"/>
          <w:bCs/>
          <w:sz w:val="20"/>
          <w:szCs w:val="20"/>
          <w:vertAlign w:val="superscript"/>
        </w:rPr>
        <w:footnoteReference w:id="3"/>
      </w:r>
      <w:r w:rsidRPr="005645E5">
        <w:rPr>
          <w:rFonts w:ascii="Arial" w:hAnsi="Arial" w:cs="Arial"/>
          <w:bCs/>
          <w:sz w:val="20"/>
          <w:szCs w:val="20"/>
        </w:rPr>
        <w:t xml:space="preserve"> ki je vsako leto ažuriran in objavljen v Uradnem listu. </w:t>
      </w:r>
    </w:p>
    <w:p w14:paraId="2ABDF185" w14:textId="62407F70" w:rsidR="006C243B" w:rsidRPr="005645E5" w:rsidRDefault="006C243B" w:rsidP="00FC24BD">
      <w:pPr>
        <w:numPr>
          <w:ilvl w:val="0"/>
          <w:numId w:val="105"/>
        </w:numPr>
        <w:contextualSpacing/>
        <w:jc w:val="both"/>
        <w:rPr>
          <w:rFonts w:ascii="Arial" w:hAnsi="Arial" w:cs="Arial"/>
          <w:sz w:val="20"/>
          <w:szCs w:val="20"/>
        </w:rPr>
      </w:pPr>
      <w:r w:rsidRPr="005645E5">
        <w:rPr>
          <w:rFonts w:ascii="Arial" w:hAnsi="Arial" w:cs="Arial"/>
          <w:sz w:val="20"/>
          <w:szCs w:val="20"/>
        </w:rPr>
        <w:t>SURS sicer sam ne sodeluje neposredno pri uresničevanju posameznih ciljev oz</w:t>
      </w:r>
      <w:r w:rsidRPr="005645E5">
        <w:rPr>
          <w:rFonts w:ascii="Arial" w:hAnsi="Arial" w:cs="Arial"/>
          <w:color w:val="000000" w:themeColor="text1"/>
          <w:sz w:val="20"/>
          <w:szCs w:val="20"/>
        </w:rPr>
        <w:t>iroma</w:t>
      </w:r>
      <w:r w:rsidRPr="005645E5">
        <w:rPr>
          <w:rFonts w:ascii="Arial" w:hAnsi="Arial" w:cs="Arial"/>
          <w:sz w:val="20"/>
          <w:szCs w:val="20"/>
        </w:rPr>
        <w:t xml:space="preserve"> ukrepov, določenih v API 2022–2030, pač pa različnim nosilcem teh nalog omogoča, da imajo na voljo določene informacije in podatke pri vrednotenju uresničevanja ciljev, ki so postavljeni v programu.</w:t>
      </w:r>
    </w:p>
    <w:p w14:paraId="53E7500F" w14:textId="3255C44F" w:rsidR="006C243B" w:rsidRPr="005645E5" w:rsidRDefault="006C243B" w:rsidP="00FC24BD">
      <w:pPr>
        <w:numPr>
          <w:ilvl w:val="0"/>
          <w:numId w:val="105"/>
        </w:numPr>
        <w:contextualSpacing/>
        <w:jc w:val="both"/>
        <w:rPr>
          <w:rFonts w:ascii="Arial" w:hAnsi="Arial" w:cs="Arial"/>
          <w:sz w:val="20"/>
          <w:szCs w:val="20"/>
        </w:rPr>
      </w:pPr>
      <w:r w:rsidRPr="005645E5">
        <w:rPr>
          <w:rFonts w:ascii="Arial" w:hAnsi="Arial" w:cs="Arial"/>
          <w:sz w:val="20"/>
          <w:szCs w:val="20"/>
        </w:rPr>
        <w:t xml:space="preserve">SURS redno objavlja </w:t>
      </w:r>
      <w:r w:rsidR="002B6705">
        <w:rPr>
          <w:rFonts w:ascii="Arial" w:hAnsi="Arial" w:cs="Arial"/>
          <w:sz w:val="20"/>
          <w:szCs w:val="20"/>
        </w:rPr>
        <w:t xml:space="preserve">izsledke </w:t>
      </w:r>
      <w:r w:rsidRPr="005645E5">
        <w:rPr>
          <w:rFonts w:ascii="Arial" w:hAnsi="Arial" w:cs="Arial"/>
          <w:sz w:val="20"/>
          <w:szCs w:val="20"/>
        </w:rPr>
        <w:t xml:space="preserve">vseh svojih raziskovanj elektronsko, s podanim kratkim komentarjem (v </w:t>
      </w:r>
      <w:r w:rsidRPr="005645E5">
        <w:rPr>
          <w:rFonts w:ascii="Arial" w:hAnsi="Arial" w:cs="Arial"/>
          <w:color w:val="000000" w:themeColor="text1"/>
          <w:sz w:val="20"/>
          <w:szCs w:val="20"/>
        </w:rPr>
        <w:t xml:space="preserve">tako imenovani </w:t>
      </w:r>
      <w:r w:rsidRPr="005645E5">
        <w:rPr>
          <w:rFonts w:ascii="Arial" w:hAnsi="Arial" w:cs="Arial"/>
          <w:sz w:val="20"/>
          <w:szCs w:val="20"/>
        </w:rPr>
        <w:t xml:space="preserve">Prvi objavi), podrobni podatki pa so uporabnikom na voljo v spletni podatkovni </w:t>
      </w:r>
      <w:r>
        <w:rPr>
          <w:rFonts w:ascii="Arial" w:hAnsi="Arial" w:cs="Arial"/>
          <w:sz w:val="20"/>
          <w:szCs w:val="20"/>
        </w:rPr>
        <w:t>zbirk</w:t>
      </w:r>
      <w:r w:rsidRPr="005645E5">
        <w:rPr>
          <w:rFonts w:ascii="Arial" w:hAnsi="Arial" w:cs="Arial"/>
          <w:sz w:val="20"/>
          <w:szCs w:val="20"/>
        </w:rPr>
        <w:t xml:space="preserve">i SiStat. </w:t>
      </w:r>
    </w:p>
    <w:p w14:paraId="6BF739FF" w14:textId="2C5C00D0" w:rsidR="006C243B" w:rsidRPr="005645E5" w:rsidRDefault="006C243B" w:rsidP="00FC24BD">
      <w:pPr>
        <w:numPr>
          <w:ilvl w:val="0"/>
          <w:numId w:val="105"/>
        </w:numPr>
        <w:contextualSpacing/>
        <w:jc w:val="both"/>
        <w:rPr>
          <w:rFonts w:ascii="Arial" w:hAnsi="Arial" w:cs="Arial"/>
          <w:sz w:val="20"/>
          <w:szCs w:val="20"/>
        </w:rPr>
      </w:pPr>
      <w:r w:rsidRPr="005645E5">
        <w:rPr>
          <w:rFonts w:ascii="Arial" w:hAnsi="Arial" w:cs="Arial"/>
          <w:sz w:val="20"/>
          <w:szCs w:val="20"/>
        </w:rPr>
        <w:t xml:space="preserve">Podatke, povezane s področjem invalidnosti, SURS večinoma objavlja na področjih socialna zaščita (izdatki in financiranje socialne zaščite, dolgotrajna oskrba), kakovost življenja (zdravje in zdravstvo), delo in brezposelnost ter izobraževanje. SURS takšnih posebnih publikacij (brošur), ki jih je izdajal v preteklosti in </w:t>
      </w:r>
      <w:r>
        <w:rPr>
          <w:rFonts w:ascii="Arial" w:hAnsi="Arial" w:cs="Arial"/>
          <w:sz w:val="20"/>
          <w:szCs w:val="20"/>
        </w:rPr>
        <w:t xml:space="preserve">ki </w:t>
      </w:r>
      <w:r w:rsidRPr="005645E5">
        <w:rPr>
          <w:rFonts w:ascii="Arial" w:hAnsi="Arial" w:cs="Arial"/>
          <w:sz w:val="20"/>
          <w:szCs w:val="20"/>
        </w:rPr>
        <w:t>so podrobno prikazovale oz</w:t>
      </w:r>
      <w:r w:rsidRPr="005645E5">
        <w:rPr>
          <w:rFonts w:ascii="Arial" w:hAnsi="Arial" w:cs="Arial"/>
          <w:color w:val="000000" w:themeColor="text1"/>
          <w:sz w:val="20"/>
          <w:szCs w:val="20"/>
        </w:rPr>
        <w:t>iroma</w:t>
      </w:r>
      <w:r w:rsidRPr="005645E5">
        <w:rPr>
          <w:rFonts w:ascii="Arial" w:hAnsi="Arial" w:cs="Arial"/>
          <w:sz w:val="20"/>
          <w:szCs w:val="20"/>
        </w:rPr>
        <w:t xml:space="preserve"> razčlenjevale aktualne vsebine s področja, ki bi vključeval</w:t>
      </w:r>
      <w:r>
        <w:rPr>
          <w:rFonts w:ascii="Arial" w:hAnsi="Arial" w:cs="Arial"/>
          <w:sz w:val="20"/>
          <w:szCs w:val="20"/>
        </w:rPr>
        <w:t>e</w:t>
      </w:r>
      <w:r w:rsidRPr="005645E5">
        <w:rPr>
          <w:rFonts w:ascii="Arial" w:hAnsi="Arial" w:cs="Arial"/>
          <w:sz w:val="20"/>
          <w:szCs w:val="20"/>
        </w:rPr>
        <w:t xml:space="preserve"> invalidnost, ne izdaja več.</w:t>
      </w:r>
    </w:p>
    <w:p w14:paraId="0678D0B8" w14:textId="77777777" w:rsidR="006C243B" w:rsidRPr="005645E5" w:rsidRDefault="006C243B" w:rsidP="006C2176">
      <w:pPr>
        <w:ind w:left="720"/>
        <w:contextualSpacing/>
        <w:jc w:val="both"/>
        <w:rPr>
          <w:rFonts w:ascii="Arial" w:hAnsi="Arial" w:cs="Arial"/>
          <w:sz w:val="20"/>
          <w:szCs w:val="20"/>
        </w:rPr>
      </w:pPr>
    </w:p>
    <w:p w14:paraId="63EBD7AB" w14:textId="1F45ED53" w:rsidR="006C243B" w:rsidRPr="005645E5" w:rsidRDefault="006C243B" w:rsidP="006C2176">
      <w:pPr>
        <w:jc w:val="both"/>
        <w:rPr>
          <w:rFonts w:ascii="Arial" w:hAnsi="Arial" w:cs="Arial"/>
          <w:b/>
          <w:sz w:val="20"/>
          <w:szCs w:val="20"/>
        </w:rPr>
      </w:pPr>
      <w:r w:rsidRPr="005645E5">
        <w:rPr>
          <w:rFonts w:ascii="Arial" w:hAnsi="Arial" w:cs="Arial"/>
          <w:sz w:val="20"/>
          <w:szCs w:val="20"/>
        </w:rPr>
        <w:t>V nadaljevanju so navedene vse objave oz</w:t>
      </w:r>
      <w:r w:rsidRPr="005645E5">
        <w:rPr>
          <w:rFonts w:ascii="Arial" w:hAnsi="Arial" w:cs="Arial"/>
          <w:color w:val="000000" w:themeColor="text1"/>
          <w:sz w:val="20"/>
          <w:szCs w:val="20"/>
        </w:rPr>
        <w:t>iroma</w:t>
      </w:r>
      <w:r w:rsidRPr="005645E5">
        <w:rPr>
          <w:rFonts w:ascii="Arial" w:hAnsi="Arial" w:cs="Arial"/>
          <w:sz w:val="20"/>
          <w:szCs w:val="20"/>
        </w:rPr>
        <w:t xml:space="preserve"> povezave (elektronske objave </w:t>
      </w:r>
      <w:r>
        <w:rPr>
          <w:rFonts w:ascii="Arial" w:hAnsi="Arial" w:cs="Arial"/>
          <w:sz w:val="20"/>
          <w:szCs w:val="20"/>
        </w:rPr>
        <w:t>in</w:t>
      </w:r>
      <w:r w:rsidRPr="005645E5">
        <w:rPr>
          <w:rFonts w:ascii="Arial" w:hAnsi="Arial" w:cs="Arial"/>
          <w:sz w:val="20"/>
          <w:szCs w:val="20"/>
        </w:rPr>
        <w:t xml:space="preserve"> povezave do podatkovne </w:t>
      </w:r>
      <w:r>
        <w:rPr>
          <w:rFonts w:ascii="Arial" w:hAnsi="Arial" w:cs="Arial"/>
          <w:sz w:val="20"/>
          <w:szCs w:val="20"/>
        </w:rPr>
        <w:t>zbirk</w:t>
      </w:r>
      <w:r w:rsidRPr="005645E5">
        <w:rPr>
          <w:rFonts w:ascii="Arial" w:hAnsi="Arial" w:cs="Arial"/>
          <w:sz w:val="20"/>
          <w:szCs w:val="20"/>
        </w:rPr>
        <w:t>e SiStat), ki obsegajo podatke s področja invalidov oz</w:t>
      </w:r>
      <w:r w:rsidRPr="005645E5">
        <w:rPr>
          <w:rFonts w:ascii="Arial" w:hAnsi="Arial" w:cs="Arial"/>
          <w:color w:val="000000" w:themeColor="text1"/>
          <w:sz w:val="20"/>
          <w:szCs w:val="20"/>
        </w:rPr>
        <w:t>iroma</w:t>
      </w:r>
      <w:r w:rsidRPr="005645E5">
        <w:rPr>
          <w:rFonts w:ascii="Arial" w:hAnsi="Arial" w:cs="Arial"/>
          <w:sz w:val="20"/>
          <w:szCs w:val="20"/>
        </w:rPr>
        <w:t xml:space="preserve"> invalidnosti: </w:t>
      </w:r>
    </w:p>
    <w:p w14:paraId="69BD9721" w14:textId="77777777" w:rsidR="006C243B" w:rsidRPr="005645E5" w:rsidRDefault="006C243B" w:rsidP="006C243B">
      <w:pPr>
        <w:numPr>
          <w:ilvl w:val="0"/>
          <w:numId w:val="15"/>
        </w:numPr>
        <w:ind w:left="426"/>
        <w:contextualSpacing/>
        <w:jc w:val="both"/>
        <w:rPr>
          <w:rFonts w:ascii="Arial" w:hAnsi="Arial" w:cs="Arial"/>
          <w:sz w:val="20"/>
          <w:szCs w:val="20"/>
        </w:rPr>
      </w:pPr>
      <w:r w:rsidRPr="005645E5">
        <w:rPr>
          <w:rFonts w:ascii="Arial" w:hAnsi="Arial" w:cs="Arial"/>
          <w:sz w:val="20"/>
          <w:szCs w:val="20"/>
        </w:rPr>
        <w:t>STAT</w:t>
      </w:r>
      <w:r w:rsidRPr="005645E5">
        <w:rPr>
          <w:rFonts w:ascii="Arial" w:eastAsia="Calibri" w:hAnsi="Arial" w:cs="Arial"/>
          <w:sz w:val="20"/>
          <w:szCs w:val="20"/>
          <w:lang w:eastAsia="en-US"/>
        </w:rPr>
        <w:t>Ø</w:t>
      </w:r>
      <w:r w:rsidRPr="005645E5">
        <w:rPr>
          <w:rFonts w:ascii="Arial" w:hAnsi="Arial" w:cs="Arial"/>
          <w:sz w:val="20"/>
          <w:szCs w:val="20"/>
        </w:rPr>
        <w:t>PIS: Statistični pregled Slovenije 2020</w:t>
      </w:r>
      <w:r>
        <w:rPr>
          <w:rFonts w:ascii="Arial" w:hAnsi="Arial" w:cs="Arial"/>
          <w:sz w:val="20"/>
          <w:szCs w:val="20"/>
        </w:rPr>
        <w:t>,</w:t>
      </w:r>
      <w:r w:rsidRPr="005645E5">
        <w:rPr>
          <w:rFonts w:ascii="Arial" w:hAnsi="Arial" w:cs="Arial"/>
          <w:sz w:val="20"/>
          <w:szCs w:val="20"/>
          <w:vertAlign w:val="superscript"/>
        </w:rPr>
        <w:footnoteReference w:id="4"/>
      </w:r>
    </w:p>
    <w:p w14:paraId="295BCF4A" w14:textId="78DBE69D" w:rsidR="006C243B" w:rsidRPr="005645E5" w:rsidRDefault="006C243B" w:rsidP="006C243B">
      <w:pPr>
        <w:numPr>
          <w:ilvl w:val="0"/>
          <w:numId w:val="15"/>
        </w:numPr>
        <w:ind w:left="426"/>
        <w:contextualSpacing/>
        <w:jc w:val="both"/>
        <w:rPr>
          <w:rFonts w:ascii="Arial" w:hAnsi="Arial" w:cs="Arial"/>
          <w:sz w:val="20"/>
          <w:szCs w:val="20"/>
        </w:rPr>
      </w:pPr>
      <w:r w:rsidRPr="005645E5">
        <w:rPr>
          <w:rFonts w:ascii="Arial" w:hAnsi="Arial" w:cs="Arial"/>
          <w:sz w:val="20"/>
          <w:szCs w:val="20"/>
        </w:rPr>
        <w:t xml:space="preserve">PRVA OBJAVA in podatkovna </w:t>
      </w:r>
      <w:r>
        <w:rPr>
          <w:rFonts w:ascii="Arial" w:hAnsi="Arial" w:cs="Arial"/>
          <w:sz w:val="20"/>
          <w:szCs w:val="20"/>
        </w:rPr>
        <w:t>zbirk</w:t>
      </w:r>
      <w:r w:rsidRPr="005645E5">
        <w:rPr>
          <w:rFonts w:ascii="Arial" w:hAnsi="Arial" w:cs="Arial"/>
          <w:sz w:val="20"/>
          <w:szCs w:val="20"/>
        </w:rPr>
        <w:t xml:space="preserve">a SiStat: publikacija Prva objava označuje prvo kratko objavo podatkov s komentarjem </w:t>
      </w:r>
      <w:r>
        <w:rPr>
          <w:rFonts w:ascii="Arial" w:hAnsi="Arial" w:cs="Arial"/>
          <w:sz w:val="20"/>
          <w:szCs w:val="20"/>
        </w:rPr>
        <w:t xml:space="preserve">in </w:t>
      </w:r>
      <w:r w:rsidRPr="005645E5">
        <w:rPr>
          <w:rFonts w:ascii="Arial" w:hAnsi="Arial" w:cs="Arial"/>
          <w:sz w:val="20"/>
          <w:szCs w:val="20"/>
        </w:rPr>
        <w:t xml:space="preserve">s podrobnejšo objavo podatkov v podatkovni </w:t>
      </w:r>
      <w:r>
        <w:rPr>
          <w:rFonts w:ascii="Arial" w:hAnsi="Arial" w:cs="Arial"/>
          <w:sz w:val="20"/>
          <w:szCs w:val="20"/>
        </w:rPr>
        <w:t>zbirk</w:t>
      </w:r>
      <w:r w:rsidRPr="005645E5">
        <w:rPr>
          <w:rFonts w:ascii="Arial" w:hAnsi="Arial" w:cs="Arial"/>
          <w:sz w:val="20"/>
          <w:szCs w:val="20"/>
        </w:rPr>
        <w:t>i SiStat ali brez nje:</w:t>
      </w:r>
    </w:p>
    <w:p w14:paraId="422C1EDA" w14:textId="38C3EEF6" w:rsidR="006C243B" w:rsidRPr="005645E5" w:rsidRDefault="006C243B" w:rsidP="006C243B">
      <w:pPr>
        <w:pStyle w:val="Odstavekseznama"/>
        <w:numPr>
          <w:ilvl w:val="1"/>
          <w:numId w:val="15"/>
        </w:numPr>
        <w:spacing w:after="0"/>
        <w:ind w:left="851"/>
        <w:jc w:val="both"/>
        <w:rPr>
          <w:rFonts w:ascii="Arial" w:hAnsi="Arial" w:cs="Arial"/>
          <w:color w:val="000000"/>
          <w:sz w:val="20"/>
          <w:szCs w:val="20"/>
        </w:rPr>
      </w:pPr>
      <w:r w:rsidRPr="005645E5">
        <w:rPr>
          <w:rFonts w:ascii="Arial" w:hAnsi="Arial" w:cs="Arial"/>
          <w:color w:val="000000"/>
          <w:sz w:val="20"/>
          <w:szCs w:val="20"/>
        </w:rPr>
        <w:t>Izdatki in viri financiranja programov socialne zaščite, podrobni podatki, Slovenija, 2020. 4. november 2022</w:t>
      </w:r>
      <w:r>
        <w:rPr>
          <w:rFonts w:ascii="Arial" w:hAnsi="Arial" w:cs="Arial"/>
          <w:color w:val="000000"/>
          <w:sz w:val="20"/>
          <w:szCs w:val="20"/>
        </w:rPr>
        <w:t>,</w:t>
      </w:r>
      <w:r w:rsidRPr="005645E5">
        <w:rPr>
          <w:rFonts w:ascii="Arial" w:hAnsi="Arial" w:cs="Arial"/>
          <w:sz w:val="20"/>
          <w:szCs w:val="20"/>
          <w:vertAlign w:val="superscript"/>
        </w:rPr>
        <w:footnoteReference w:id="5"/>
      </w:r>
      <w:r w:rsidRPr="005645E5">
        <w:rPr>
          <w:rFonts w:ascii="Arial" w:hAnsi="Arial" w:cs="Arial"/>
          <w:color w:val="000000"/>
          <w:sz w:val="20"/>
          <w:szCs w:val="20"/>
        </w:rPr>
        <w:t xml:space="preserve"> </w:t>
      </w:r>
      <w:r w:rsidRPr="005645E5">
        <w:rPr>
          <w:rFonts w:ascii="Arial" w:hAnsi="Arial" w:cs="Arial"/>
          <w:i/>
          <w:color w:val="000000"/>
          <w:sz w:val="20"/>
          <w:szCs w:val="20"/>
        </w:rPr>
        <w:t>Prva objava in podatkovna baza SiStat (1996-2020)</w:t>
      </w:r>
      <w:r>
        <w:rPr>
          <w:rFonts w:ascii="Arial" w:hAnsi="Arial" w:cs="Arial"/>
          <w:i/>
          <w:color w:val="000000"/>
          <w:sz w:val="20"/>
          <w:szCs w:val="20"/>
        </w:rPr>
        <w:t>,</w:t>
      </w:r>
    </w:p>
    <w:p w14:paraId="31A86A49" w14:textId="209C0612" w:rsidR="006C243B" w:rsidRPr="005645E5" w:rsidRDefault="006C243B" w:rsidP="006C243B">
      <w:pPr>
        <w:pStyle w:val="Odstavekseznama"/>
        <w:numPr>
          <w:ilvl w:val="1"/>
          <w:numId w:val="15"/>
        </w:numPr>
        <w:spacing w:after="0"/>
        <w:ind w:left="851"/>
        <w:jc w:val="both"/>
        <w:rPr>
          <w:rFonts w:ascii="Arial" w:hAnsi="Arial" w:cs="Arial"/>
          <w:i/>
          <w:color w:val="000000"/>
          <w:sz w:val="20"/>
          <w:szCs w:val="20"/>
        </w:rPr>
      </w:pPr>
      <w:r w:rsidRPr="005645E5">
        <w:rPr>
          <w:rFonts w:ascii="Arial" w:hAnsi="Arial" w:cs="Arial"/>
          <w:color w:val="000000"/>
          <w:sz w:val="20"/>
          <w:szCs w:val="20"/>
        </w:rPr>
        <w:t>Izdatki in viri financiranja zdravstvenega varstva, podrobni podatki, Slovenija, 2020. 18. november 2022</w:t>
      </w:r>
      <w:r>
        <w:rPr>
          <w:rFonts w:ascii="Arial" w:hAnsi="Arial" w:cs="Arial"/>
          <w:color w:val="000000"/>
          <w:sz w:val="20"/>
          <w:szCs w:val="20"/>
        </w:rPr>
        <w:t>,</w:t>
      </w:r>
      <w:r w:rsidRPr="005645E5">
        <w:rPr>
          <w:rFonts w:ascii="Arial" w:hAnsi="Arial" w:cs="Arial"/>
          <w:sz w:val="20"/>
          <w:szCs w:val="20"/>
          <w:vertAlign w:val="superscript"/>
        </w:rPr>
        <w:footnoteReference w:id="6"/>
      </w:r>
      <w:r w:rsidRPr="005645E5">
        <w:rPr>
          <w:rFonts w:ascii="Arial" w:hAnsi="Arial" w:cs="Arial"/>
          <w:color w:val="000000"/>
          <w:sz w:val="20"/>
          <w:szCs w:val="20"/>
        </w:rPr>
        <w:t xml:space="preserve"> </w:t>
      </w:r>
      <w:r w:rsidRPr="005645E5">
        <w:rPr>
          <w:rFonts w:ascii="Arial" w:hAnsi="Arial" w:cs="Arial"/>
          <w:i/>
          <w:color w:val="000000"/>
          <w:sz w:val="20"/>
          <w:szCs w:val="20"/>
        </w:rPr>
        <w:t>Prva objava in podatkovna baza SiStat (2008-2020)</w:t>
      </w:r>
      <w:r>
        <w:rPr>
          <w:rFonts w:ascii="Arial" w:hAnsi="Arial" w:cs="Arial"/>
          <w:i/>
          <w:color w:val="000000"/>
          <w:sz w:val="20"/>
          <w:szCs w:val="20"/>
        </w:rPr>
        <w:t>,</w:t>
      </w:r>
    </w:p>
    <w:p w14:paraId="25024B3D" w14:textId="77777777" w:rsidR="006C243B" w:rsidRPr="005645E5" w:rsidRDefault="006C243B" w:rsidP="006C243B">
      <w:pPr>
        <w:pStyle w:val="Odstavekseznama"/>
        <w:numPr>
          <w:ilvl w:val="1"/>
          <w:numId w:val="15"/>
        </w:numPr>
        <w:spacing w:after="0"/>
        <w:ind w:left="851"/>
        <w:jc w:val="both"/>
        <w:rPr>
          <w:rFonts w:ascii="Arial" w:hAnsi="Arial" w:cs="Arial"/>
          <w:color w:val="000000"/>
          <w:sz w:val="20"/>
          <w:szCs w:val="20"/>
        </w:rPr>
      </w:pPr>
      <w:r w:rsidRPr="005645E5">
        <w:rPr>
          <w:rFonts w:ascii="Arial" w:hAnsi="Arial" w:cs="Arial"/>
          <w:color w:val="000000"/>
          <w:sz w:val="20"/>
          <w:szCs w:val="20"/>
        </w:rPr>
        <w:t>Dolgotrajna oskrba, Slovenija, 2020. 15. december 2022</w:t>
      </w:r>
      <w:r w:rsidRPr="005645E5">
        <w:rPr>
          <w:rFonts w:ascii="Arial" w:hAnsi="Arial" w:cs="Arial"/>
          <w:sz w:val="20"/>
          <w:szCs w:val="20"/>
          <w:vertAlign w:val="superscript"/>
        </w:rPr>
        <w:footnoteReference w:id="7"/>
      </w:r>
      <w:r w:rsidRPr="005645E5">
        <w:rPr>
          <w:rFonts w:ascii="Arial" w:hAnsi="Arial" w:cs="Arial"/>
          <w:i/>
          <w:color w:val="000000"/>
          <w:sz w:val="20"/>
          <w:szCs w:val="20"/>
        </w:rPr>
        <w:t xml:space="preserve"> (izdatki za dolgotrajno oskrbo in prejemniki storitev dolgotrajne oskrbe)</w:t>
      </w:r>
      <w:r>
        <w:rPr>
          <w:rFonts w:ascii="Arial" w:hAnsi="Arial" w:cs="Arial"/>
          <w:i/>
          <w:color w:val="000000"/>
          <w:sz w:val="20"/>
          <w:szCs w:val="20"/>
        </w:rPr>
        <w:t>,</w:t>
      </w:r>
    </w:p>
    <w:p w14:paraId="640D1908" w14:textId="77777777" w:rsidR="006C243B" w:rsidRPr="005645E5" w:rsidRDefault="006C243B" w:rsidP="006C243B">
      <w:pPr>
        <w:pStyle w:val="Odstavekseznama"/>
        <w:numPr>
          <w:ilvl w:val="1"/>
          <w:numId w:val="15"/>
        </w:numPr>
        <w:spacing w:after="0"/>
        <w:ind w:left="851"/>
        <w:jc w:val="both"/>
        <w:rPr>
          <w:rFonts w:ascii="Arial" w:hAnsi="Arial" w:cs="Arial"/>
          <w:color w:val="000000"/>
          <w:sz w:val="20"/>
          <w:szCs w:val="20"/>
        </w:rPr>
      </w:pPr>
      <w:r w:rsidRPr="005645E5">
        <w:rPr>
          <w:rFonts w:ascii="Arial" w:hAnsi="Arial" w:cs="Arial"/>
          <w:color w:val="000000"/>
          <w:sz w:val="20"/>
          <w:szCs w:val="20"/>
        </w:rPr>
        <w:t>Delovno aktivno prebivalstvo, Slovenija, 2022. 16. februar 2023</w:t>
      </w:r>
      <w:r w:rsidRPr="005645E5">
        <w:rPr>
          <w:rStyle w:val="Sprotnaopomba-sklic"/>
          <w:rFonts w:ascii="Arial" w:hAnsi="Arial" w:cs="Arial"/>
          <w:color w:val="000000"/>
          <w:sz w:val="20"/>
          <w:szCs w:val="20"/>
        </w:rPr>
        <w:footnoteReference w:id="8"/>
      </w:r>
      <w:r w:rsidRPr="005645E5">
        <w:rPr>
          <w:rFonts w:ascii="Arial" w:hAnsi="Arial" w:cs="Arial"/>
          <w:color w:val="000000"/>
          <w:sz w:val="20"/>
          <w:szCs w:val="20"/>
        </w:rPr>
        <w:t xml:space="preserve"> (invalidska podjetja, delovno aktivni invalidi)</w:t>
      </w:r>
      <w:r>
        <w:rPr>
          <w:rFonts w:ascii="Arial" w:hAnsi="Arial" w:cs="Arial"/>
          <w:color w:val="000000"/>
          <w:sz w:val="20"/>
          <w:szCs w:val="20"/>
        </w:rPr>
        <w:t>,</w:t>
      </w:r>
    </w:p>
    <w:p w14:paraId="658638BF" w14:textId="004D5162" w:rsidR="006C243B" w:rsidRPr="005645E5" w:rsidRDefault="006C243B" w:rsidP="006C243B">
      <w:pPr>
        <w:pStyle w:val="Odstavekseznama"/>
        <w:numPr>
          <w:ilvl w:val="1"/>
          <w:numId w:val="15"/>
        </w:numPr>
        <w:spacing w:after="0"/>
        <w:ind w:left="851"/>
        <w:jc w:val="both"/>
        <w:rPr>
          <w:rFonts w:ascii="Arial" w:hAnsi="Arial" w:cs="Arial"/>
          <w:color w:val="000000"/>
          <w:sz w:val="20"/>
          <w:szCs w:val="20"/>
        </w:rPr>
      </w:pPr>
      <w:r w:rsidRPr="005645E5">
        <w:rPr>
          <w:rFonts w:ascii="Arial" w:hAnsi="Arial" w:cs="Arial"/>
          <w:color w:val="000000"/>
          <w:sz w:val="20"/>
          <w:szCs w:val="20"/>
        </w:rPr>
        <w:t>Delovno aktivni invalidi, 2010-2022</w:t>
      </w:r>
      <w:r>
        <w:rPr>
          <w:rFonts w:ascii="Arial" w:hAnsi="Arial" w:cs="Arial"/>
          <w:color w:val="000000"/>
          <w:sz w:val="20"/>
          <w:szCs w:val="20"/>
        </w:rPr>
        <w:t>,</w:t>
      </w:r>
      <w:r w:rsidRPr="005645E5">
        <w:rPr>
          <w:rStyle w:val="Sprotnaopomba-sklic"/>
          <w:rFonts w:ascii="Arial" w:hAnsi="Arial" w:cs="Arial"/>
          <w:color w:val="000000"/>
          <w:sz w:val="20"/>
          <w:szCs w:val="20"/>
        </w:rPr>
        <w:footnoteReference w:id="9"/>
      </w:r>
      <w:r w:rsidRPr="005645E5">
        <w:rPr>
          <w:rFonts w:ascii="Arial" w:hAnsi="Arial" w:cs="Arial"/>
          <w:i/>
          <w:color w:val="000000"/>
          <w:sz w:val="20"/>
          <w:szCs w:val="20"/>
        </w:rPr>
        <w:t xml:space="preserve"> 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p>
    <w:p w14:paraId="693BE65A" w14:textId="59CD4F38" w:rsidR="006C243B" w:rsidRPr="005645E5" w:rsidRDefault="006C243B" w:rsidP="006C243B">
      <w:pPr>
        <w:pStyle w:val="Odstavekseznama"/>
        <w:numPr>
          <w:ilvl w:val="1"/>
          <w:numId w:val="15"/>
        </w:numPr>
        <w:spacing w:after="0"/>
        <w:ind w:left="851"/>
        <w:jc w:val="both"/>
        <w:rPr>
          <w:rFonts w:ascii="Arial" w:hAnsi="Arial" w:cs="Arial"/>
          <w:color w:val="000000"/>
          <w:sz w:val="20"/>
          <w:szCs w:val="20"/>
        </w:rPr>
      </w:pPr>
      <w:r w:rsidRPr="005645E5">
        <w:rPr>
          <w:rFonts w:ascii="Arial" w:eastAsia="Calibri" w:hAnsi="Arial" w:cs="Arial"/>
          <w:color w:val="000000"/>
          <w:sz w:val="20"/>
          <w:szCs w:val="20"/>
          <w:lang w:eastAsia="en-US"/>
        </w:rPr>
        <w:lastRenderedPageBreak/>
        <w:t xml:space="preserve">Učenci s posebnimi potrebami, vključeni v redne ali prilagojene programe osnovne šole, po vrsti motnje in vrsti programa </w:t>
      </w:r>
      <w:r w:rsidRPr="005645E5">
        <w:rPr>
          <w:rFonts w:ascii="Arial" w:hAnsi="Arial" w:cs="Arial"/>
          <w:color w:val="000000"/>
          <w:sz w:val="20"/>
          <w:szCs w:val="20"/>
        </w:rPr>
        <w:t>motnje, Slovenija, 2016/17</w:t>
      </w:r>
      <w:r>
        <w:rPr>
          <w:rFonts w:ascii="Arial" w:hAnsi="Arial" w:cs="Arial"/>
          <w:color w:val="000000"/>
          <w:sz w:val="20"/>
          <w:szCs w:val="20"/>
        </w:rPr>
        <w:t>–</w:t>
      </w:r>
      <w:r w:rsidRPr="005645E5">
        <w:rPr>
          <w:rFonts w:ascii="Arial" w:hAnsi="Arial" w:cs="Arial"/>
          <w:color w:val="000000"/>
          <w:sz w:val="20"/>
          <w:szCs w:val="20"/>
        </w:rPr>
        <w:t>2021/22</w:t>
      </w:r>
      <w:r>
        <w:rPr>
          <w:rFonts w:ascii="Arial" w:hAnsi="Arial" w:cs="Arial"/>
          <w:color w:val="000000"/>
          <w:sz w:val="20"/>
          <w:szCs w:val="20"/>
        </w:rPr>
        <w:t>,</w:t>
      </w:r>
      <w:r w:rsidRPr="005645E5">
        <w:rPr>
          <w:rStyle w:val="Sprotnaopomba-sklic"/>
          <w:rFonts w:ascii="Arial" w:hAnsi="Arial" w:cs="Arial"/>
          <w:color w:val="000000"/>
          <w:sz w:val="20"/>
          <w:szCs w:val="20"/>
        </w:rPr>
        <w:footnoteReference w:id="10"/>
      </w:r>
      <w:r w:rsidRPr="005645E5">
        <w:rPr>
          <w:rFonts w:ascii="Arial" w:hAnsi="Arial" w:cs="Arial"/>
          <w:i/>
          <w:color w:val="000000"/>
          <w:sz w:val="20"/>
          <w:szCs w:val="20"/>
        </w:rPr>
        <w:t xml:space="preserve"> 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p>
    <w:p w14:paraId="3A010B46" w14:textId="452B8423" w:rsidR="006C243B" w:rsidRPr="005645E5" w:rsidRDefault="006C243B" w:rsidP="006C243B">
      <w:pPr>
        <w:pStyle w:val="Odstavekseznama"/>
        <w:numPr>
          <w:ilvl w:val="1"/>
          <w:numId w:val="15"/>
        </w:numPr>
        <w:spacing w:after="0"/>
        <w:ind w:left="851"/>
        <w:jc w:val="both"/>
        <w:rPr>
          <w:rFonts w:ascii="Arial" w:hAnsi="Arial" w:cs="Arial"/>
          <w:color w:val="000000"/>
          <w:sz w:val="20"/>
          <w:szCs w:val="20"/>
        </w:rPr>
      </w:pPr>
      <w:r w:rsidRPr="005645E5">
        <w:rPr>
          <w:rFonts w:ascii="Arial" w:eastAsia="Calibri" w:hAnsi="Arial" w:cs="Arial"/>
          <w:color w:val="000000"/>
          <w:sz w:val="20"/>
          <w:szCs w:val="20"/>
          <w:lang w:eastAsia="en-US"/>
        </w:rPr>
        <w:t>Učenci s posebnimi potrebami, vključeni v redne ali prilagojene programe osnovne šole, po spolu in starosti</w:t>
      </w:r>
      <w:r w:rsidRPr="005645E5">
        <w:rPr>
          <w:rFonts w:ascii="Arial" w:hAnsi="Arial" w:cs="Arial"/>
          <w:color w:val="000000"/>
          <w:sz w:val="20"/>
          <w:szCs w:val="20"/>
        </w:rPr>
        <w:t>, Slovenija, 2016/17</w:t>
      </w:r>
      <w:r>
        <w:rPr>
          <w:rFonts w:ascii="Arial" w:hAnsi="Arial" w:cs="Arial"/>
          <w:color w:val="000000"/>
          <w:sz w:val="20"/>
          <w:szCs w:val="20"/>
        </w:rPr>
        <w:t>–</w:t>
      </w:r>
      <w:r w:rsidRPr="005645E5">
        <w:rPr>
          <w:rFonts w:ascii="Arial" w:hAnsi="Arial" w:cs="Arial"/>
          <w:color w:val="000000"/>
          <w:sz w:val="20"/>
          <w:szCs w:val="20"/>
        </w:rPr>
        <w:t>2021/22</w:t>
      </w:r>
      <w:r>
        <w:rPr>
          <w:rFonts w:ascii="Arial" w:hAnsi="Arial" w:cs="Arial"/>
          <w:color w:val="000000"/>
          <w:sz w:val="20"/>
          <w:szCs w:val="20"/>
        </w:rPr>
        <w:t>,</w:t>
      </w:r>
      <w:r w:rsidRPr="005645E5">
        <w:rPr>
          <w:rStyle w:val="Sprotnaopomba-sklic"/>
          <w:rFonts w:ascii="Arial" w:hAnsi="Arial" w:cs="Arial"/>
          <w:color w:val="000000"/>
          <w:sz w:val="20"/>
          <w:szCs w:val="20"/>
        </w:rPr>
        <w:footnoteReference w:id="11"/>
      </w:r>
      <w:r w:rsidRPr="005645E5">
        <w:rPr>
          <w:rFonts w:ascii="Arial" w:hAnsi="Arial" w:cs="Arial"/>
          <w:i/>
          <w:color w:val="000000"/>
          <w:sz w:val="20"/>
          <w:szCs w:val="20"/>
        </w:rPr>
        <w:t xml:space="preserve"> 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r w:rsidRPr="005645E5">
        <w:rPr>
          <w:rFonts w:ascii="Arial" w:hAnsi="Arial" w:cs="Arial"/>
          <w:i/>
          <w:color w:val="000000"/>
          <w:sz w:val="20"/>
          <w:szCs w:val="20"/>
        </w:rPr>
        <w:t xml:space="preserve"> </w:t>
      </w:r>
      <w:r w:rsidRPr="005645E5">
        <w:rPr>
          <w:rFonts w:ascii="Arial" w:eastAsia="Calibri" w:hAnsi="Arial" w:cs="Arial"/>
          <w:color w:val="000000"/>
          <w:sz w:val="20"/>
          <w:szCs w:val="20"/>
          <w:lang w:eastAsia="en-US"/>
        </w:rPr>
        <w:t>Število dijakov s posebnimi potrebami po vrsti izobraževanja in vrsti motnje, začetek šolskega leta, Slovenija, 2009/10–2021/22</w:t>
      </w:r>
      <w:r>
        <w:rPr>
          <w:rFonts w:ascii="Arial" w:eastAsia="Calibri" w:hAnsi="Arial" w:cs="Arial"/>
          <w:color w:val="000000"/>
          <w:sz w:val="20"/>
          <w:szCs w:val="20"/>
          <w:lang w:eastAsia="en-US"/>
        </w:rPr>
        <w:t>,</w:t>
      </w:r>
      <w:r w:rsidRPr="005645E5">
        <w:rPr>
          <w:rStyle w:val="Sprotnaopomba-sklic"/>
          <w:rFonts w:ascii="Arial" w:eastAsia="Calibri" w:hAnsi="Arial" w:cs="Arial"/>
          <w:color w:val="000000"/>
          <w:sz w:val="20"/>
          <w:szCs w:val="20"/>
          <w:lang w:eastAsia="en-US"/>
        </w:rPr>
        <w:footnoteReference w:id="12"/>
      </w:r>
      <w:r w:rsidRPr="005645E5">
        <w:rPr>
          <w:rFonts w:ascii="Arial" w:eastAsia="Calibri" w:hAnsi="Arial" w:cs="Arial"/>
          <w:color w:val="000000"/>
          <w:sz w:val="20"/>
          <w:szCs w:val="20"/>
          <w:lang w:eastAsia="en-US"/>
        </w:rPr>
        <w:t xml:space="preserve"> </w:t>
      </w:r>
      <w:r w:rsidRPr="005645E5">
        <w:rPr>
          <w:rFonts w:ascii="Arial" w:hAnsi="Arial" w:cs="Arial"/>
          <w:i/>
          <w:color w:val="000000"/>
          <w:sz w:val="20"/>
          <w:szCs w:val="20"/>
        </w:rPr>
        <w:t xml:space="preserve">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p>
    <w:p w14:paraId="551A4A94" w14:textId="48AD010C" w:rsidR="006C243B" w:rsidRPr="005645E5" w:rsidRDefault="006C243B" w:rsidP="006C243B">
      <w:pPr>
        <w:numPr>
          <w:ilvl w:val="1"/>
          <w:numId w:val="15"/>
        </w:numPr>
        <w:ind w:left="851"/>
        <w:contextualSpacing/>
        <w:jc w:val="both"/>
        <w:rPr>
          <w:rFonts w:ascii="Arial" w:hAnsi="Arial" w:cs="Arial"/>
          <w:color w:val="000000"/>
          <w:sz w:val="20"/>
          <w:szCs w:val="20"/>
        </w:rPr>
      </w:pPr>
      <w:r w:rsidRPr="005645E5">
        <w:rPr>
          <w:rFonts w:ascii="Arial" w:hAnsi="Arial" w:cs="Arial"/>
          <w:color w:val="000000"/>
          <w:sz w:val="20"/>
          <w:szCs w:val="20"/>
        </w:rPr>
        <w:t>Otroci s posebnimi potrebami, vključeni v programe predšolske vzgoje in izobraževanja v vrtcih, Slovenija, 2006/07</w:t>
      </w:r>
      <w:r>
        <w:rPr>
          <w:rFonts w:ascii="Arial" w:hAnsi="Arial" w:cs="Arial"/>
          <w:color w:val="000000"/>
          <w:sz w:val="20"/>
          <w:szCs w:val="20"/>
        </w:rPr>
        <w:t>–</w:t>
      </w:r>
      <w:r w:rsidRPr="005645E5">
        <w:rPr>
          <w:rFonts w:ascii="Arial" w:hAnsi="Arial" w:cs="Arial"/>
          <w:color w:val="000000"/>
          <w:sz w:val="20"/>
          <w:szCs w:val="20"/>
        </w:rPr>
        <w:t>2015/16</w:t>
      </w:r>
      <w:r>
        <w:rPr>
          <w:rFonts w:ascii="Arial" w:hAnsi="Arial" w:cs="Arial"/>
          <w:color w:val="000000"/>
          <w:sz w:val="20"/>
          <w:szCs w:val="20"/>
        </w:rPr>
        <w:t>,</w:t>
      </w:r>
      <w:r w:rsidRPr="005645E5">
        <w:rPr>
          <w:rFonts w:ascii="Arial" w:hAnsi="Arial" w:cs="Arial"/>
          <w:color w:val="000000"/>
          <w:sz w:val="20"/>
          <w:szCs w:val="20"/>
        </w:rPr>
        <w:t xml:space="preserve"> </w:t>
      </w:r>
      <w:r w:rsidRPr="005645E5">
        <w:rPr>
          <w:rFonts w:ascii="Arial" w:hAnsi="Arial" w:cs="Arial"/>
          <w:i/>
          <w:color w:val="000000"/>
          <w:sz w:val="20"/>
          <w:szCs w:val="20"/>
        </w:rPr>
        <w:t xml:space="preserve">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r w:rsidRPr="005645E5">
        <w:rPr>
          <w:rFonts w:ascii="Arial" w:hAnsi="Arial" w:cs="Arial"/>
          <w:i/>
          <w:color w:val="000000"/>
          <w:sz w:val="20"/>
          <w:szCs w:val="20"/>
          <w:vertAlign w:val="superscript"/>
        </w:rPr>
        <w:footnoteReference w:id="13"/>
      </w:r>
    </w:p>
    <w:p w14:paraId="6CABFAE9" w14:textId="6AE41B01" w:rsidR="006C243B" w:rsidRPr="005645E5" w:rsidRDefault="006C243B" w:rsidP="006C243B">
      <w:pPr>
        <w:numPr>
          <w:ilvl w:val="1"/>
          <w:numId w:val="15"/>
        </w:numPr>
        <w:ind w:left="851"/>
        <w:contextualSpacing/>
        <w:jc w:val="both"/>
        <w:rPr>
          <w:rFonts w:ascii="Arial" w:hAnsi="Arial" w:cs="Arial"/>
          <w:color w:val="000000"/>
          <w:sz w:val="20"/>
          <w:szCs w:val="20"/>
        </w:rPr>
      </w:pPr>
      <w:r w:rsidRPr="005645E5">
        <w:rPr>
          <w:rFonts w:ascii="Arial" w:eastAsia="Calibri" w:hAnsi="Arial" w:cs="Arial"/>
          <w:color w:val="000000"/>
          <w:sz w:val="20"/>
          <w:szCs w:val="20"/>
          <w:lang w:eastAsia="en-US"/>
        </w:rPr>
        <w:t>Učenci s posebnimi potrebami, vključeni v redne ali prilagojene programe osnovne šole, po vrsti motnje in vrsti programa, Slovenija, 2016/17</w:t>
      </w:r>
      <w:r>
        <w:rPr>
          <w:rFonts w:ascii="Arial" w:eastAsia="Calibri" w:hAnsi="Arial" w:cs="Arial"/>
          <w:color w:val="000000"/>
          <w:sz w:val="20"/>
          <w:szCs w:val="20"/>
          <w:lang w:eastAsia="en-US"/>
        </w:rPr>
        <w:t>–</w:t>
      </w:r>
      <w:r w:rsidRPr="005645E5">
        <w:rPr>
          <w:rFonts w:ascii="Arial" w:eastAsia="Calibri" w:hAnsi="Arial" w:cs="Arial"/>
          <w:color w:val="000000"/>
          <w:sz w:val="20"/>
          <w:szCs w:val="20"/>
          <w:lang w:eastAsia="en-US"/>
        </w:rPr>
        <w:t>2021/22</w:t>
      </w:r>
      <w:r>
        <w:rPr>
          <w:rFonts w:ascii="Arial" w:eastAsia="Calibri" w:hAnsi="Arial" w:cs="Arial"/>
          <w:color w:val="000000"/>
          <w:sz w:val="20"/>
          <w:szCs w:val="20"/>
          <w:lang w:eastAsia="en-US"/>
        </w:rPr>
        <w:t>,</w:t>
      </w:r>
      <w:r w:rsidRPr="005645E5">
        <w:rPr>
          <w:rFonts w:ascii="Arial" w:eastAsia="Calibri" w:hAnsi="Arial" w:cs="Arial"/>
          <w:color w:val="000000"/>
          <w:sz w:val="20"/>
          <w:szCs w:val="20"/>
          <w:lang w:eastAsia="en-US"/>
        </w:rPr>
        <w:t xml:space="preserve"> </w:t>
      </w:r>
      <w:r w:rsidRPr="005645E5">
        <w:rPr>
          <w:rFonts w:ascii="Arial" w:hAnsi="Arial" w:cs="Arial"/>
          <w:i/>
          <w:color w:val="000000"/>
          <w:sz w:val="20"/>
          <w:szCs w:val="20"/>
        </w:rPr>
        <w:t xml:space="preserve">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r w:rsidRPr="005645E5">
        <w:rPr>
          <w:rStyle w:val="Sprotnaopomba-sklic"/>
          <w:rFonts w:ascii="Arial" w:hAnsi="Arial" w:cs="Arial"/>
          <w:i/>
          <w:color w:val="000000"/>
          <w:sz w:val="20"/>
          <w:szCs w:val="20"/>
        </w:rPr>
        <w:footnoteReference w:id="14"/>
      </w:r>
    </w:p>
    <w:p w14:paraId="1CC5B31C" w14:textId="4BECF497" w:rsidR="006C243B" w:rsidRPr="005645E5" w:rsidRDefault="006C243B" w:rsidP="006C243B">
      <w:pPr>
        <w:numPr>
          <w:ilvl w:val="1"/>
          <w:numId w:val="15"/>
        </w:numPr>
        <w:ind w:left="851"/>
        <w:contextualSpacing/>
        <w:jc w:val="both"/>
        <w:rPr>
          <w:rFonts w:ascii="Arial" w:hAnsi="Arial" w:cs="Arial"/>
          <w:color w:val="000000"/>
          <w:sz w:val="20"/>
          <w:szCs w:val="20"/>
        </w:rPr>
      </w:pPr>
      <w:r w:rsidRPr="005645E5">
        <w:rPr>
          <w:rFonts w:ascii="Arial" w:eastAsia="Calibri" w:hAnsi="Arial" w:cs="Arial"/>
          <w:sz w:val="20"/>
          <w:szCs w:val="20"/>
          <w:lang w:eastAsia="en-US"/>
        </w:rPr>
        <w:t xml:space="preserve">Učenci s posebnimi potrebami, vključeni v redne ali prilagojene programe osnovne šole, po vrsti motnje, spolu in starosti, Slovenija, 2016/17-2021/22; </w:t>
      </w:r>
      <w:r w:rsidRPr="005645E5">
        <w:rPr>
          <w:rFonts w:ascii="Arial" w:hAnsi="Arial" w:cs="Arial"/>
          <w:i/>
          <w:color w:val="000000"/>
          <w:sz w:val="20"/>
          <w:szCs w:val="20"/>
        </w:rPr>
        <w:t xml:space="preserve">podatkovna </w:t>
      </w:r>
      <w:r w:rsidR="00AD3149">
        <w:rPr>
          <w:rFonts w:ascii="Arial" w:hAnsi="Arial" w:cs="Arial"/>
          <w:i/>
          <w:color w:val="000000"/>
          <w:sz w:val="20"/>
          <w:szCs w:val="20"/>
        </w:rPr>
        <w:t xml:space="preserve">zbirka </w:t>
      </w:r>
      <w:r w:rsidRPr="005645E5">
        <w:rPr>
          <w:rFonts w:ascii="Arial" w:hAnsi="Arial" w:cs="Arial"/>
          <w:i/>
          <w:color w:val="000000"/>
          <w:sz w:val="20"/>
          <w:szCs w:val="20"/>
        </w:rPr>
        <w:t>SiStat</w:t>
      </w:r>
      <w:r w:rsidRPr="005645E5">
        <w:rPr>
          <w:rStyle w:val="Sprotnaopomba-sklic"/>
          <w:rFonts w:ascii="Arial" w:hAnsi="Arial" w:cs="Arial"/>
          <w:i/>
          <w:color w:val="000000"/>
          <w:sz w:val="20"/>
          <w:szCs w:val="20"/>
        </w:rPr>
        <w:footnoteReference w:id="15"/>
      </w:r>
    </w:p>
    <w:p w14:paraId="6774F364" w14:textId="5C702F2D" w:rsidR="006C243B" w:rsidRPr="005645E5" w:rsidRDefault="006C243B" w:rsidP="006C243B">
      <w:pPr>
        <w:numPr>
          <w:ilvl w:val="1"/>
          <w:numId w:val="15"/>
        </w:numPr>
        <w:ind w:left="851"/>
        <w:contextualSpacing/>
        <w:jc w:val="both"/>
        <w:rPr>
          <w:rFonts w:ascii="Arial" w:eastAsia="Calibri" w:hAnsi="Arial" w:cs="Arial"/>
          <w:sz w:val="20"/>
          <w:szCs w:val="20"/>
          <w:lang w:eastAsia="en-US"/>
        </w:rPr>
      </w:pPr>
      <w:r w:rsidRPr="005645E5">
        <w:rPr>
          <w:rFonts w:ascii="Arial" w:eastAsia="Calibri" w:hAnsi="Arial" w:cs="Arial"/>
          <w:sz w:val="20"/>
          <w:szCs w:val="20"/>
          <w:lang w:eastAsia="en-US"/>
        </w:rPr>
        <w:t xml:space="preserve">Učenci s posebnimi potrebami, ki se izobražujejo po osnovnošolskem programu s prilagojenim izvajanjem z dodatno strokovno pomočjo, po vrsti motnje, konec šolskega leta, Slovenija, 2005/2006 - 2014/2015; </w:t>
      </w:r>
      <w:r w:rsidRPr="005645E5">
        <w:rPr>
          <w:rFonts w:ascii="Arial" w:hAnsi="Arial" w:cs="Arial"/>
          <w:i/>
          <w:color w:val="000000"/>
          <w:sz w:val="20"/>
          <w:szCs w:val="20"/>
        </w:rPr>
        <w:t xml:space="preserve">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r w:rsidRPr="005645E5">
        <w:rPr>
          <w:rStyle w:val="Sprotnaopomba-sklic"/>
          <w:rFonts w:ascii="Arial" w:hAnsi="Arial" w:cs="Arial"/>
        </w:rPr>
        <w:footnoteReference w:id="16"/>
      </w:r>
    </w:p>
    <w:p w14:paraId="0CAA2257" w14:textId="55D71094" w:rsidR="006C243B" w:rsidRPr="005645E5" w:rsidRDefault="006C243B" w:rsidP="006C243B">
      <w:pPr>
        <w:numPr>
          <w:ilvl w:val="1"/>
          <w:numId w:val="15"/>
        </w:numPr>
        <w:ind w:left="851"/>
        <w:contextualSpacing/>
        <w:jc w:val="both"/>
        <w:rPr>
          <w:rFonts w:ascii="Arial" w:eastAsia="Calibri" w:hAnsi="Arial" w:cs="Arial"/>
          <w:sz w:val="20"/>
          <w:szCs w:val="20"/>
          <w:lang w:eastAsia="en-US"/>
        </w:rPr>
      </w:pPr>
      <w:r w:rsidRPr="005645E5">
        <w:rPr>
          <w:rFonts w:ascii="Arial" w:eastAsia="Calibri" w:hAnsi="Arial" w:cs="Arial"/>
          <w:sz w:val="20"/>
          <w:szCs w:val="20"/>
          <w:lang w:eastAsia="en-US"/>
        </w:rPr>
        <w:t>Število dijakov s posebnimi potrebami po vrsti izobraževanja in vrsti motnje, začetek šolskega leta, Slovenija, letno 2009/10</w:t>
      </w:r>
      <w:r>
        <w:rPr>
          <w:rFonts w:ascii="Arial" w:eastAsia="Calibri" w:hAnsi="Arial" w:cs="Arial"/>
          <w:sz w:val="20"/>
          <w:szCs w:val="20"/>
          <w:lang w:eastAsia="en-US"/>
        </w:rPr>
        <w:t>–</w:t>
      </w:r>
      <w:r w:rsidRPr="005645E5">
        <w:rPr>
          <w:rFonts w:ascii="Arial" w:eastAsia="Calibri" w:hAnsi="Arial" w:cs="Arial"/>
          <w:sz w:val="20"/>
          <w:szCs w:val="20"/>
          <w:lang w:eastAsia="en-US"/>
        </w:rPr>
        <w:t xml:space="preserve">2021/22; </w:t>
      </w:r>
      <w:r w:rsidRPr="005645E5">
        <w:rPr>
          <w:rFonts w:ascii="Arial" w:hAnsi="Arial" w:cs="Arial"/>
          <w:i/>
          <w:color w:val="000000"/>
          <w:sz w:val="20"/>
          <w:szCs w:val="20"/>
        </w:rPr>
        <w:t xml:space="preserve">podatkovna </w:t>
      </w:r>
      <w:r>
        <w:rPr>
          <w:rFonts w:ascii="Arial" w:hAnsi="Arial" w:cs="Arial"/>
          <w:i/>
          <w:color w:val="000000"/>
          <w:sz w:val="20"/>
          <w:szCs w:val="20"/>
        </w:rPr>
        <w:t>zbirk</w:t>
      </w:r>
      <w:r w:rsidRPr="005645E5">
        <w:rPr>
          <w:rFonts w:ascii="Arial" w:hAnsi="Arial" w:cs="Arial"/>
          <w:i/>
          <w:color w:val="000000"/>
          <w:sz w:val="20"/>
          <w:szCs w:val="20"/>
        </w:rPr>
        <w:t>a SiStat</w:t>
      </w:r>
      <w:r>
        <w:rPr>
          <w:rFonts w:ascii="Arial" w:hAnsi="Arial" w:cs="Arial"/>
          <w:i/>
          <w:color w:val="000000"/>
          <w:sz w:val="20"/>
          <w:szCs w:val="20"/>
        </w:rPr>
        <w:t>,</w:t>
      </w:r>
      <w:r w:rsidRPr="005645E5">
        <w:rPr>
          <w:rStyle w:val="Sprotnaopomba-sklic"/>
          <w:rFonts w:ascii="Arial" w:hAnsi="Arial" w:cs="Arial"/>
        </w:rPr>
        <w:footnoteReference w:id="17"/>
      </w:r>
    </w:p>
    <w:p w14:paraId="75F4235E" w14:textId="45B01132" w:rsidR="006C243B" w:rsidRPr="005645E5" w:rsidRDefault="006C243B" w:rsidP="006C243B">
      <w:pPr>
        <w:numPr>
          <w:ilvl w:val="1"/>
          <w:numId w:val="15"/>
        </w:numPr>
        <w:ind w:left="851"/>
        <w:contextualSpacing/>
        <w:jc w:val="both"/>
        <w:rPr>
          <w:rFonts w:ascii="Arial" w:hAnsi="Arial" w:cs="Arial"/>
          <w:color w:val="000000"/>
          <w:sz w:val="20"/>
          <w:szCs w:val="20"/>
        </w:rPr>
      </w:pPr>
      <w:r w:rsidRPr="005645E5">
        <w:rPr>
          <w:rFonts w:ascii="Arial" w:eastAsia="Calibri" w:hAnsi="Arial" w:cs="Arial"/>
          <w:sz w:val="20"/>
          <w:szCs w:val="20"/>
          <w:lang w:eastAsia="en-US"/>
        </w:rPr>
        <w:t xml:space="preserve">SURS je zadnje podatke s področja javnih socialnovarstvenih zavodov objavil v letu 2014 za </w:t>
      </w:r>
      <w:r>
        <w:rPr>
          <w:rFonts w:ascii="Arial" w:eastAsia="Calibri" w:hAnsi="Arial" w:cs="Arial"/>
          <w:sz w:val="20"/>
          <w:szCs w:val="20"/>
          <w:lang w:eastAsia="en-US"/>
        </w:rPr>
        <w:t xml:space="preserve">leto </w:t>
      </w:r>
      <w:r w:rsidRPr="005645E5">
        <w:rPr>
          <w:rFonts w:ascii="Arial" w:eastAsia="Calibri" w:hAnsi="Arial" w:cs="Arial"/>
          <w:sz w:val="20"/>
          <w:szCs w:val="20"/>
          <w:lang w:eastAsia="en-US"/>
        </w:rPr>
        <w:t>2013. Za novejše podatke se je treba obrniti na MDDSZ oz</w:t>
      </w:r>
      <w:r w:rsidRPr="005645E5">
        <w:rPr>
          <w:rFonts w:ascii="Arial" w:hAnsi="Arial" w:cs="Arial"/>
          <w:color w:val="000000" w:themeColor="text1"/>
          <w:sz w:val="20"/>
          <w:szCs w:val="20"/>
        </w:rPr>
        <w:t>iroma</w:t>
      </w:r>
      <w:r w:rsidRPr="005645E5">
        <w:rPr>
          <w:rFonts w:ascii="Arial" w:eastAsia="Calibri" w:hAnsi="Arial" w:cs="Arial"/>
          <w:sz w:val="20"/>
          <w:szCs w:val="20"/>
          <w:lang w:eastAsia="en-US"/>
        </w:rPr>
        <w:t xml:space="preserve"> na Skupnost socialnih zavodov Slovenije.</w:t>
      </w:r>
    </w:p>
    <w:p w14:paraId="31FDBD18" w14:textId="77777777" w:rsidR="006C243B" w:rsidRPr="005645E5" w:rsidRDefault="006C243B" w:rsidP="006C2176">
      <w:pPr>
        <w:contextualSpacing/>
        <w:jc w:val="both"/>
        <w:rPr>
          <w:rFonts w:ascii="Arial" w:eastAsia="Calibri" w:hAnsi="Arial" w:cs="Arial"/>
          <w:sz w:val="20"/>
          <w:szCs w:val="20"/>
          <w:lang w:eastAsia="en-US"/>
        </w:rPr>
      </w:pPr>
    </w:p>
    <w:p w14:paraId="6E4C0394" w14:textId="5C05C99C" w:rsidR="006C243B" w:rsidRPr="005645E5" w:rsidRDefault="006C243B" w:rsidP="006C2176">
      <w:pPr>
        <w:contextualSpacing/>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V okviru raziskovanja </w:t>
      </w:r>
      <w:r w:rsidRPr="005645E5">
        <w:rPr>
          <w:rFonts w:ascii="Arial" w:eastAsia="Calibri" w:hAnsi="Arial" w:cs="Arial"/>
          <w:b/>
          <w:color w:val="000000"/>
          <w:sz w:val="20"/>
          <w:szCs w:val="20"/>
          <w:lang w:eastAsia="en-US"/>
        </w:rPr>
        <w:t>Življenjski pogoji je</w:t>
      </w:r>
      <w:r w:rsidRPr="005645E5">
        <w:rPr>
          <w:rFonts w:ascii="Arial" w:eastAsia="Calibri" w:hAnsi="Arial" w:cs="Arial"/>
          <w:color w:val="000000"/>
          <w:sz w:val="20"/>
          <w:szCs w:val="20"/>
          <w:lang w:eastAsia="en-US"/>
        </w:rPr>
        <w:t xml:space="preserve"> bilo tudi v </w:t>
      </w:r>
      <w:r>
        <w:rPr>
          <w:rFonts w:ascii="Arial" w:eastAsia="Calibri" w:hAnsi="Arial" w:cs="Arial"/>
          <w:color w:val="000000"/>
          <w:sz w:val="20"/>
          <w:szCs w:val="20"/>
          <w:lang w:eastAsia="en-US"/>
        </w:rPr>
        <w:t xml:space="preserve">letih </w:t>
      </w:r>
      <w:r w:rsidRPr="005645E5">
        <w:rPr>
          <w:rFonts w:ascii="Arial" w:eastAsia="Calibri" w:hAnsi="Arial" w:cs="Arial"/>
          <w:color w:val="000000"/>
          <w:sz w:val="20"/>
          <w:szCs w:val="20"/>
          <w:lang w:eastAsia="en-US"/>
        </w:rPr>
        <w:t xml:space="preserve">2021 in 2022 v sklopu Zdravja vprašanje o tem, ali ima oseba kakšno dolgotrajno bolezen ali dolgotrajno zdravstveno težavo (ki traja ali se pričakuje, da bo trajala </w:t>
      </w:r>
      <w:r>
        <w:rPr>
          <w:rFonts w:ascii="Arial" w:eastAsia="Calibri" w:hAnsi="Arial" w:cs="Arial"/>
          <w:color w:val="000000"/>
          <w:sz w:val="20"/>
          <w:szCs w:val="20"/>
          <w:lang w:eastAsia="en-US"/>
        </w:rPr>
        <w:t>šest</w:t>
      </w:r>
      <w:r w:rsidRPr="005645E5">
        <w:rPr>
          <w:rFonts w:ascii="Arial" w:eastAsia="Calibri" w:hAnsi="Arial" w:cs="Arial"/>
          <w:color w:val="000000"/>
          <w:sz w:val="20"/>
          <w:szCs w:val="20"/>
          <w:lang w:eastAsia="en-US"/>
        </w:rPr>
        <w:t xml:space="preserve"> mesec ali več) in ali je oseba ovirana zaradi kakršnikoli zdravstvenih težav pri običajnih </w:t>
      </w:r>
      <w:r w:rsidR="003B2FAD">
        <w:rPr>
          <w:rFonts w:ascii="Arial" w:hAnsi="Arial" w:cs="Arial"/>
          <w:bCs/>
          <w:snapToGrid w:val="0"/>
          <w:color w:val="000000" w:themeColor="text1"/>
          <w:sz w:val="20"/>
          <w:szCs w:val="20"/>
        </w:rPr>
        <w:t>dejavnostih</w:t>
      </w:r>
      <w:r w:rsidRPr="005645E5">
        <w:rPr>
          <w:rFonts w:ascii="Arial" w:eastAsia="Calibri" w:hAnsi="Arial" w:cs="Arial"/>
          <w:color w:val="000000"/>
          <w:sz w:val="20"/>
          <w:szCs w:val="20"/>
          <w:lang w:eastAsia="en-US"/>
        </w:rPr>
        <w:t>. Vprašanje se kot tako nanaša na oviranost zaradi takšnih ali drugačnih zdravstvenih razlogov, kar se sicer ne nanaša vedno neposredno na invalidnost, vprašanja namreč merijo občutek oviranosti, ne glede na status invalidnosti. Poleg tega lahko obstajajo pri ljudeh občutki oviranosti tudi brez priznanih zdravstvenih težav.</w:t>
      </w:r>
    </w:p>
    <w:p w14:paraId="75323801" w14:textId="77777777" w:rsidR="006C243B" w:rsidRPr="005645E5" w:rsidRDefault="006C243B" w:rsidP="006C2176">
      <w:pPr>
        <w:contextualSpacing/>
        <w:jc w:val="both"/>
        <w:rPr>
          <w:rFonts w:ascii="Arial" w:eastAsia="Calibri" w:hAnsi="Arial" w:cs="Arial"/>
          <w:color w:val="4472C4"/>
          <w:sz w:val="20"/>
          <w:szCs w:val="20"/>
          <w:lang w:eastAsia="en-US"/>
        </w:rPr>
      </w:pPr>
    </w:p>
    <w:p w14:paraId="229B664A" w14:textId="0E3789CE" w:rsidR="006C243B" w:rsidRPr="005645E5" w:rsidRDefault="006C243B" w:rsidP="006C2176">
      <w:pPr>
        <w:contextualSpacing/>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Eurostat v okviru domene Disability objavlja kar nekaj koristnih podatkov na to temo kot rezultatov iz raziskovanj Življenjski pogoji (EU-SILC), Delovno aktivno prebivalstvo (LFS) in Nacionalna raziskava o zdravju in zdravstvenem varstvu (EHIS), katere SURS redno letno posreduje Eurostatu oz</w:t>
      </w:r>
      <w:r w:rsidRPr="005645E5">
        <w:rPr>
          <w:rFonts w:ascii="Arial" w:hAnsi="Arial" w:cs="Arial"/>
          <w:color w:val="000000" w:themeColor="text1"/>
          <w:sz w:val="20"/>
          <w:szCs w:val="20"/>
        </w:rPr>
        <w:t>iroma</w:t>
      </w:r>
      <w:r w:rsidRPr="005645E5">
        <w:rPr>
          <w:rFonts w:ascii="Arial" w:eastAsia="Calibri" w:hAnsi="Arial" w:cs="Arial"/>
          <w:color w:val="000000"/>
          <w:sz w:val="20"/>
          <w:szCs w:val="20"/>
          <w:lang w:eastAsia="en-US"/>
        </w:rPr>
        <w:t xml:space="preserve"> v primeru EHIS raziskovanja, te podatke posreduje NIJZ, kot pooblaščeni izvajalec državne statistike. Velja pa poudariti, kot je bilo že  navedeno, da gre za oviranost zaradi takšnih ali drugačnih zdravstvenih razlogov, kar se sicer ne nanaša vedno neposredno na invalidnost (gre za subjektivno percepcijo oviranosti kot take) (povezava: </w:t>
      </w:r>
      <w:hyperlink r:id="rId30" w:history="1">
        <w:r w:rsidRPr="005645E5">
          <w:rPr>
            <w:rFonts w:ascii="Arial" w:eastAsia="Calibri" w:hAnsi="Arial" w:cs="Arial"/>
            <w:color w:val="0000FF"/>
            <w:sz w:val="20"/>
            <w:szCs w:val="20"/>
            <w:u w:val="single"/>
            <w:lang w:eastAsia="en-US"/>
          </w:rPr>
          <w:t>https://ec.europa.eu/eurostat/web/health/data/database</w:t>
        </w:r>
      </w:hyperlink>
      <w:r w:rsidRPr="005645E5">
        <w:rPr>
          <w:rFonts w:ascii="Arial" w:eastAsia="Calibri" w:hAnsi="Arial" w:cs="Arial"/>
          <w:color w:val="000000"/>
          <w:sz w:val="20"/>
          <w:szCs w:val="20"/>
          <w:lang w:eastAsia="en-US"/>
        </w:rPr>
        <w:t>).</w:t>
      </w:r>
    </w:p>
    <w:p w14:paraId="3EAFFC53" w14:textId="77777777" w:rsidR="006C243B" w:rsidRPr="005645E5" w:rsidRDefault="006C243B" w:rsidP="006C2176">
      <w:pPr>
        <w:ind w:left="720"/>
        <w:contextualSpacing/>
        <w:jc w:val="both"/>
        <w:rPr>
          <w:rFonts w:ascii="Arial" w:eastAsia="Calibri" w:hAnsi="Arial" w:cs="Arial"/>
          <w:color w:val="000000"/>
          <w:sz w:val="20"/>
          <w:szCs w:val="20"/>
          <w:lang w:eastAsia="en-US"/>
        </w:rPr>
      </w:pPr>
    </w:p>
    <w:p w14:paraId="006FD506" w14:textId="77777777" w:rsidR="006C243B" w:rsidRPr="005645E5" w:rsidRDefault="006C243B" w:rsidP="006C2176">
      <w:pPr>
        <w:spacing w:after="0"/>
        <w:contextualSpacing/>
        <w:jc w:val="both"/>
        <w:rPr>
          <w:rFonts w:ascii="Arial" w:hAnsi="Arial" w:cs="Arial"/>
          <w:color w:val="000000"/>
          <w:sz w:val="20"/>
          <w:szCs w:val="20"/>
        </w:rPr>
      </w:pPr>
      <w:r w:rsidRPr="005645E5">
        <w:rPr>
          <w:rFonts w:ascii="Arial" w:hAnsi="Arial" w:cs="Arial"/>
          <w:color w:val="000000"/>
          <w:sz w:val="20"/>
          <w:szCs w:val="20"/>
        </w:rPr>
        <w:t>Domena: Disability (hlth_dsb)</w:t>
      </w:r>
    </w:p>
    <w:p w14:paraId="5D4BE4A0"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Prevalence of disability (LFS survey) </w:t>
      </w:r>
      <w:r w:rsidRPr="005645E5">
        <w:rPr>
          <w:rFonts w:ascii="Arial" w:eastAsia="Calibri" w:hAnsi="Arial" w:cs="Arial"/>
          <w:color w:val="000000"/>
          <w:sz w:val="20"/>
          <w:szCs w:val="20"/>
          <w:lang w:eastAsia="en-US"/>
        </w:rPr>
        <w:tab/>
      </w:r>
    </w:p>
    <w:p w14:paraId="438EB6BA"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Prevalence of disability (EHIS survey)</w:t>
      </w:r>
      <w:r w:rsidRPr="005645E5">
        <w:rPr>
          <w:rFonts w:ascii="Arial" w:eastAsia="Calibri" w:hAnsi="Arial" w:cs="Arial"/>
          <w:color w:val="000000"/>
          <w:sz w:val="20"/>
          <w:szCs w:val="20"/>
          <w:lang w:eastAsia="en-US"/>
        </w:rPr>
        <w:tab/>
      </w:r>
    </w:p>
    <w:p w14:paraId="5504D263"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Barriers to social integration of disabled people (EHIS) </w:t>
      </w:r>
      <w:r w:rsidRPr="005645E5">
        <w:rPr>
          <w:rFonts w:ascii="Arial" w:eastAsia="Calibri" w:hAnsi="Arial" w:cs="Arial"/>
          <w:color w:val="000000"/>
          <w:sz w:val="20"/>
          <w:szCs w:val="20"/>
          <w:lang w:eastAsia="en-US"/>
        </w:rPr>
        <w:tab/>
      </w:r>
    </w:p>
    <w:p w14:paraId="3508117B"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lastRenderedPageBreak/>
        <w:t xml:space="preserve">Health problems of disabled people (sources EU-SILC or EHIS) </w:t>
      </w:r>
      <w:r w:rsidRPr="005645E5">
        <w:rPr>
          <w:rFonts w:ascii="Arial" w:eastAsia="Calibri" w:hAnsi="Arial" w:cs="Arial"/>
          <w:color w:val="000000"/>
          <w:sz w:val="20"/>
          <w:szCs w:val="20"/>
          <w:lang w:eastAsia="en-US"/>
        </w:rPr>
        <w:tab/>
      </w:r>
    </w:p>
    <w:p w14:paraId="11937CA5"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Access to education and training for disabled people (LFS) </w:t>
      </w:r>
      <w:r w:rsidRPr="005645E5">
        <w:rPr>
          <w:rFonts w:ascii="Arial" w:eastAsia="Calibri" w:hAnsi="Arial" w:cs="Arial"/>
          <w:color w:val="000000"/>
          <w:sz w:val="20"/>
          <w:szCs w:val="20"/>
          <w:lang w:eastAsia="en-US"/>
        </w:rPr>
        <w:tab/>
      </w:r>
    </w:p>
    <w:p w14:paraId="62217B10"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Access to labour market for disabled people (source LFS) </w:t>
      </w:r>
      <w:r w:rsidRPr="005645E5">
        <w:rPr>
          <w:rFonts w:ascii="Arial" w:eastAsia="Calibri" w:hAnsi="Arial" w:cs="Arial"/>
          <w:color w:val="000000"/>
          <w:sz w:val="20"/>
          <w:szCs w:val="20"/>
          <w:lang w:eastAsia="en-US"/>
        </w:rPr>
        <w:tab/>
      </w:r>
    </w:p>
    <w:p w14:paraId="397B0CB3"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Housing conditions of disabled people - EU-SILC </w:t>
      </w:r>
      <w:r w:rsidRPr="005645E5">
        <w:rPr>
          <w:rFonts w:ascii="Arial" w:eastAsia="Calibri" w:hAnsi="Arial" w:cs="Arial"/>
          <w:color w:val="000000"/>
          <w:sz w:val="20"/>
          <w:szCs w:val="20"/>
          <w:lang w:eastAsia="en-US"/>
        </w:rPr>
        <w:tab/>
      </w:r>
    </w:p>
    <w:p w14:paraId="40A2FA7B"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Income distribution and poverty among disabled people - EU-SILC </w:t>
      </w:r>
      <w:r w:rsidRPr="005645E5">
        <w:rPr>
          <w:rFonts w:ascii="Arial" w:eastAsia="Calibri" w:hAnsi="Arial" w:cs="Arial"/>
          <w:color w:val="000000"/>
          <w:sz w:val="20"/>
          <w:szCs w:val="20"/>
          <w:lang w:eastAsia="en-US"/>
        </w:rPr>
        <w:tab/>
      </w:r>
    </w:p>
    <w:p w14:paraId="47701727"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Material deprivation among disabled people - EU-SILC</w:t>
      </w:r>
      <w:r w:rsidRPr="005645E5">
        <w:rPr>
          <w:rFonts w:ascii="Arial" w:eastAsia="Calibri" w:hAnsi="Arial" w:cs="Arial"/>
          <w:color w:val="000000"/>
          <w:sz w:val="20"/>
          <w:szCs w:val="20"/>
          <w:lang w:eastAsia="en-US"/>
        </w:rPr>
        <w:tab/>
      </w:r>
    </w:p>
    <w:p w14:paraId="3234FE2C" w14:textId="77777777" w:rsidR="006C243B" w:rsidRPr="005645E5" w:rsidRDefault="006C243B" w:rsidP="006C243B">
      <w:pPr>
        <w:pStyle w:val="Odstavekseznama"/>
        <w:numPr>
          <w:ilvl w:val="0"/>
          <w:numId w:val="41"/>
        </w:numPr>
        <w:ind w:left="426"/>
        <w:jc w:val="both"/>
        <w:rPr>
          <w:rFonts w:ascii="Arial" w:eastAsia="Calibri" w:hAnsi="Arial" w:cs="Arial"/>
          <w:color w:val="000000"/>
          <w:sz w:val="20"/>
          <w:szCs w:val="20"/>
          <w:lang w:eastAsia="en-US"/>
        </w:rPr>
      </w:pPr>
      <w:r w:rsidRPr="005645E5">
        <w:rPr>
          <w:rFonts w:ascii="Arial" w:eastAsia="Calibri" w:hAnsi="Arial" w:cs="Arial"/>
          <w:color w:val="000000"/>
          <w:sz w:val="20"/>
          <w:szCs w:val="20"/>
          <w:lang w:eastAsia="en-US"/>
        </w:rPr>
        <w:t xml:space="preserve">Social participation of disabled people - EU-SILC </w:t>
      </w:r>
      <w:r w:rsidRPr="005645E5">
        <w:rPr>
          <w:rFonts w:ascii="Arial" w:eastAsia="Calibri" w:hAnsi="Arial" w:cs="Arial"/>
          <w:color w:val="000000"/>
          <w:sz w:val="20"/>
          <w:szCs w:val="20"/>
          <w:lang w:eastAsia="en-US"/>
        </w:rPr>
        <w:tab/>
      </w:r>
    </w:p>
    <w:p w14:paraId="3607B101" w14:textId="77777777" w:rsidR="006C243B" w:rsidRPr="005645E5" w:rsidRDefault="006C243B" w:rsidP="001C61C6">
      <w:pPr>
        <w:spacing w:line="260" w:lineRule="exact"/>
        <w:contextualSpacing/>
        <w:jc w:val="both"/>
        <w:rPr>
          <w:rFonts w:ascii="Arial" w:hAnsi="Arial" w:cs="Arial"/>
          <w:color w:val="000000"/>
          <w:sz w:val="20"/>
          <w:szCs w:val="20"/>
        </w:rPr>
      </w:pPr>
    </w:p>
    <w:p w14:paraId="601E5717" w14:textId="77777777" w:rsidR="006C243B" w:rsidRPr="005645E5" w:rsidRDefault="006C243B" w:rsidP="00B21AC7">
      <w:pPr>
        <w:pStyle w:val="IRSSVNaslov1"/>
        <w:rPr>
          <w:color w:val="000000" w:themeColor="text1"/>
          <w:lang w:val="sl-SI"/>
        </w:rPr>
      </w:pPr>
      <w:r w:rsidRPr="005645E5">
        <w:rPr>
          <w:color w:val="000000" w:themeColor="text1"/>
          <w:lang w:val="sl-SI"/>
        </w:rPr>
        <w:br w:type="page"/>
      </w:r>
      <w:bookmarkStart w:id="123" w:name="_Toc135047796"/>
      <w:r w:rsidRPr="005645E5">
        <w:rPr>
          <w:color w:val="000000" w:themeColor="text1"/>
          <w:lang w:val="sl-SI"/>
        </w:rPr>
        <w:lastRenderedPageBreak/>
        <w:t>Seznam spremenjenih, dopolnjenih in sprejetih predpisov na področju invalidskega varstva v obdobju izvajanja API 2022–2030, po letih</w:t>
      </w:r>
      <w:bookmarkEnd w:id="123"/>
    </w:p>
    <w:p w14:paraId="0700047F" w14:textId="77777777" w:rsidR="006C243B" w:rsidRPr="005645E5" w:rsidRDefault="006C243B" w:rsidP="00B21AC7">
      <w:pPr>
        <w:spacing w:after="0"/>
        <w:contextualSpacing/>
        <w:jc w:val="both"/>
        <w:rPr>
          <w:rFonts w:ascii="Arial" w:hAnsi="Arial" w:cs="Arial"/>
          <w:color w:val="000000" w:themeColor="text1"/>
          <w:sz w:val="20"/>
          <w:szCs w:val="20"/>
        </w:rPr>
      </w:pPr>
    </w:p>
    <w:p w14:paraId="26B92845" w14:textId="77777777" w:rsidR="006C243B" w:rsidRPr="005645E5" w:rsidRDefault="006C243B" w:rsidP="00B21AC7">
      <w:pPr>
        <w:shd w:val="clear" w:color="auto" w:fill="DEEAF6"/>
        <w:spacing w:after="0"/>
        <w:rPr>
          <w:rFonts w:ascii="Arial" w:hAnsi="Arial" w:cs="Arial"/>
          <w:b/>
          <w:color w:val="000000" w:themeColor="text1"/>
          <w:sz w:val="20"/>
          <w:szCs w:val="20"/>
        </w:rPr>
      </w:pPr>
      <w:r w:rsidRPr="005645E5">
        <w:rPr>
          <w:rFonts w:ascii="Arial" w:hAnsi="Arial" w:cs="Arial"/>
          <w:b/>
          <w:color w:val="000000" w:themeColor="text1"/>
          <w:sz w:val="20"/>
          <w:szCs w:val="20"/>
        </w:rPr>
        <w:t>Zakoni</w:t>
      </w:r>
    </w:p>
    <w:p w14:paraId="284AB862" w14:textId="77777777" w:rsidR="006C243B" w:rsidRPr="005645E5" w:rsidRDefault="006C243B" w:rsidP="00C24B5D">
      <w:pPr>
        <w:spacing w:after="0"/>
        <w:rPr>
          <w:rFonts w:ascii="Arial" w:hAnsi="Arial" w:cs="Arial"/>
          <w:b/>
          <w:color w:val="000000" w:themeColor="text1"/>
          <w:sz w:val="20"/>
          <w:szCs w:val="20"/>
        </w:rPr>
      </w:pP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8072"/>
      </w:tblGrid>
      <w:tr w:rsidR="006C243B" w:rsidRPr="005645E5" w14:paraId="3039E6B7" w14:textId="77777777" w:rsidTr="002F09EA">
        <w:trPr>
          <w:trHeight w:val="227"/>
          <w:tblHeader/>
        </w:trPr>
        <w:tc>
          <w:tcPr>
            <w:tcW w:w="993"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5904EDB" w14:textId="77777777" w:rsidR="006C243B" w:rsidRPr="005645E5" w:rsidRDefault="006C243B" w:rsidP="002F09EA">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Leto</w:t>
            </w:r>
          </w:p>
        </w:tc>
        <w:tc>
          <w:tcPr>
            <w:tcW w:w="807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C2E1DCC" w14:textId="77777777" w:rsidR="006C243B" w:rsidRPr="005645E5" w:rsidRDefault="006C243B" w:rsidP="002F09EA">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Naziv </w:t>
            </w:r>
          </w:p>
        </w:tc>
      </w:tr>
      <w:tr w:rsidR="006C243B" w:rsidRPr="005645E5" w14:paraId="645255D2"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54B886"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537AF71" w14:textId="03AE62EE"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spremembi Zakona o zdravstvenem varstvu in zdravstvenem zavarovanju (ZZVZZ-S) (Uradni list RS, št. 72/06 – uradno prečiščeno besedilo, 114/06 – ZUTPG, 91/07, 76/08, 62/10 – ZUPJS, 87/11, 40/12 – ZUJF, 21/13 – ZUTD-A, 91/13, 99/13 – ZUPJS-C, 99/13 – ZSVarPre-C, 111/13 – ZMEPIZ-1, 95/14 – ZUJF-C, 47/15 – ZZSDT, 61/17 – ZUPŠ, 64/17 – ZZDej-K, 36/19, 189/20 – ZFRO, 51/21, 159/21, 196/21 – ZDOsk in 15/22)</w:t>
            </w:r>
          </w:p>
        </w:tc>
      </w:tr>
      <w:tr w:rsidR="006C243B" w:rsidRPr="005645E5" w14:paraId="0559C6A2"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B335FA"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72A85C0"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nujnih ukrepih za zagotovitev stabilnosti zdravstvenega sistema (ZNUZSZS); (Uradni list RS, št. 100/22 in 141/22 – ZNUNBZ)</w:t>
            </w:r>
          </w:p>
        </w:tc>
      </w:tr>
      <w:tr w:rsidR="006C243B" w:rsidRPr="005645E5" w14:paraId="5E6A7500"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25EAF3"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9B34BAA"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zdravstveni dejavnosti (ZZDej); (Uradni list RS, št. 23/05 – uradno prečiščeno besedilo, 15/08 – ZPacP, 23/08, 58/08 – ZZdrS-E, 77/08 – ZDZdr, 40/12 – ZUJF, 14/13, 88/16 – ZdZPZD, 64/17, 1/19 – odl. US, 73/19, 82/20, 152/20 – ZZUOOP, 203/20 – ZIUPOPDVE, 112/21 – ZNUPZ in 196/21 – ZDOsk)</w:t>
            </w:r>
          </w:p>
        </w:tc>
      </w:tr>
      <w:tr w:rsidR="006C243B" w:rsidRPr="005645E5" w14:paraId="5A24E07F"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175C57"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C3E3930"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color w:val="000000"/>
                <w:sz w:val="20"/>
                <w:szCs w:val="20"/>
                <w:shd w:val="clear" w:color="auto" w:fill="FFFFFF"/>
              </w:rPr>
              <w:t>Zakon o spremembi Zakona o zaposlitveni rehabilitaciji in zaposlovanju invalidov (ZZRZI-E); (Uradni list RS, št. 18/21)</w:t>
            </w:r>
          </w:p>
        </w:tc>
      </w:tr>
      <w:tr w:rsidR="006C243B" w:rsidRPr="005645E5" w14:paraId="27D02C2E"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C53DDB"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0E2CC9B"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spremembah in dopolnitvah Zakona o osebni asistenci (ZOA-B); (</w:t>
            </w:r>
            <w:bookmarkStart w:id="124" w:name="_Hlk99438017"/>
            <w:r w:rsidRPr="005645E5">
              <w:rPr>
                <w:rFonts w:ascii="Arial" w:hAnsi="Arial" w:cs="Arial"/>
                <w:bCs/>
                <w:color w:val="000000" w:themeColor="text1"/>
                <w:sz w:val="20"/>
                <w:szCs w:val="20"/>
              </w:rPr>
              <w:t>Uradni list RS, št. 172/21</w:t>
            </w:r>
            <w:bookmarkEnd w:id="124"/>
            <w:r w:rsidRPr="005645E5">
              <w:rPr>
                <w:rFonts w:ascii="Arial" w:hAnsi="Arial" w:cs="Arial"/>
                <w:bCs/>
                <w:color w:val="000000" w:themeColor="text1"/>
                <w:sz w:val="20"/>
                <w:szCs w:val="20"/>
              </w:rPr>
              <w:t>)</w:t>
            </w:r>
          </w:p>
        </w:tc>
      </w:tr>
      <w:tr w:rsidR="006C243B" w:rsidRPr="005645E5" w14:paraId="0B614199"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3B9A54"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19C7C82"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Radioteleviziji Slovenija (ZRTVS-1); (Uradni list RS, št. 96/05, 109/05 – ZDavP-1B, 105/06 – odl. US, 26/09 – ZIPRS0809-B in 9/14)</w:t>
            </w:r>
          </w:p>
        </w:tc>
      </w:tr>
      <w:tr w:rsidR="006C243B" w:rsidRPr="005645E5" w14:paraId="06B8D3C6"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1E512A"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F1C9624"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sz w:val="20"/>
                <w:szCs w:val="20"/>
              </w:rPr>
              <w:t>Zakon o zagotavljanju sredstev za določene nujne programe Republike Slovenije v kulturi (ZZSDNPK)</w:t>
            </w:r>
            <w:r w:rsidRPr="005645E5">
              <w:rPr>
                <w:rFonts w:ascii="Arial" w:hAnsi="Arial" w:cs="Arial"/>
                <w:bCs/>
                <w:color w:val="000000" w:themeColor="text1"/>
                <w:sz w:val="20"/>
                <w:szCs w:val="20"/>
              </w:rPr>
              <w:t>; (Uradni list RS, št. 73/19)</w:t>
            </w:r>
          </w:p>
        </w:tc>
      </w:tr>
      <w:tr w:rsidR="006C243B" w:rsidRPr="005645E5" w14:paraId="72FD122E"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A10D98"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C938909"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socialnem podjetništvu (ZSocP); Uradni list RS, št. 20/11, 90/14 – ZDU-1I in 13/18</w:t>
            </w:r>
          </w:p>
        </w:tc>
      </w:tr>
      <w:tr w:rsidR="006C243B" w:rsidRPr="005645E5" w14:paraId="700E448B"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AF6EE9"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23ED8C0"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color w:val="000000" w:themeColor="text1"/>
                <w:sz w:val="20"/>
                <w:szCs w:val="20"/>
              </w:rPr>
              <w:t>Zakon o spodbujanju razvoja turizma (ZSRT-1); (Uradni list RS, št. 13/18)</w:t>
            </w:r>
          </w:p>
        </w:tc>
      </w:tr>
      <w:tr w:rsidR="006C243B" w:rsidRPr="005645E5" w14:paraId="377BED0C"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688001"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A039BC7"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verski svobodi (ZVS); (Uradni list RS, št. 14/07, 46/10 – odl. US, 40/12 – ZUJF in 100/13)</w:t>
            </w:r>
          </w:p>
        </w:tc>
      </w:tr>
      <w:tr w:rsidR="006C243B" w:rsidRPr="005645E5" w14:paraId="70C6CD24"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41B157"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B3D111F" w14:textId="5415F5B0"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 xml:space="preserve">Zakon o dostopnosti spletišč in mobilnih aplikacij </w:t>
            </w:r>
            <w:bookmarkStart w:id="125" w:name="_Hlk99412356"/>
            <w:r w:rsidRPr="005645E5">
              <w:rPr>
                <w:rFonts w:ascii="Arial" w:hAnsi="Arial" w:cs="Arial"/>
                <w:bCs/>
                <w:color w:val="000000" w:themeColor="text1"/>
                <w:sz w:val="20"/>
                <w:szCs w:val="20"/>
              </w:rPr>
              <w:t>(ZDSMA)</w:t>
            </w:r>
            <w:bookmarkEnd w:id="125"/>
            <w:r w:rsidRPr="005645E5">
              <w:rPr>
                <w:rFonts w:ascii="Arial" w:hAnsi="Arial" w:cs="Arial"/>
                <w:bCs/>
                <w:color w:val="000000" w:themeColor="text1"/>
                <w:sz w:val="20"/>
                <w:szCs w:val="20"/>
              </w:rPr>
              <w:t>; (Uradni list RS, št. 30/18, 95/21 – ZInfV-A in 189/21 – ZDU-1M)</w:t>
            </w:r>
          </w:p>
        </w:tc>
      </w:tr>
      <w:tr w:rsidR="006C243B" w:rsidRPr="005645E5" w14:paraId="0069F167"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B8DA16"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F934925"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sz w:val="20"/>
                <w:szCs w:val="20"/>
              </w:rPr>
              <w:t xml:space="preserve">Zakon o varstvu kulturne dediščine (ZKVD-1); (Uradni list RS, št. 16/08, 123/08, 8/11 – ORZVKD39, 90/12, 111/13, 32/16 in 21/18 – ZNOrg) </w:t>
            </w:r>
          </w:p>
        </w:tc>
      </w:tr>
      <w:tr w:rsidR="006C243B" w:rsidRPr="005645E5" w14:paraId="267DB470"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5EB1B0"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AD3B2C2"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 xml:space="preserve">Zakon o knjižničarstvu </w:t>
            </w:r>
            <w:bookmarkStart w:id="126" w:name="_Hlk99053260"/>
            <w:r w:rsidRPr="005645E5">
              <w:rPr>
                <w:rFonts w:ascii="Arial" w:hAnsi="Arial" w:cs="Arial"/>
                <w:bCs/>
                <w:color w:val="000000" w:themeColor="text1"/>
                <w:sz w:val="20"/>
                <w:szCs w:val="20"/>
              </w:rPr>
              <w:t>(ZKnj-1);</w:t>
            </w:r>
            <w:bookmarkEnd w:id="126"/>
            <w:r w:rsidRPr="005645E5">
              <w:rPr>
                <w:rFonts w:ascii="Arial" w:hAnsi="Arial" w:cs="Arial"/>
                <w:bCs/>
                <w:color w:val="000000" w:themeColor="text1"/>
                <w:sz w:val="20"/>
                <w:szCs w:val="20"/>
              </w:rPr>
              <w:t xml:space="preserve"> (Uradni list RS, št. 87/01, 96/02 – ZUJIK in 92/15)</w:t>
            </w:r>
          </w:p>
        </w:tc>
      </w:tr>
      <w:tr w:rsidR="006C243B" w:rsidRPr="005645E5" w14:paraId="00EFCE97"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7FFF2F"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C6D8764"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spremembah in dopolnitvah Zakona o avdiovizualnih medijskih storitvah (ZAvMS-B); (Uradni list RS, št. 204/21)</w:t>
            </w:r>
          </w:p>
        </w:tc>
      </w:tr>
      <w:tr w:rsidR="006C243B" w:rsidRPr="005645E5" w14:paraId="2B4992A8"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D5205F"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D4781C1" w14:textId="77777777" w:rsidR="006C243B" w:rsidRPr="005645E5" w:rsidRDefault="006C243B" w:rsidP="002F09EA">
            <w:pPr>
              <w:spacing w:after="0"/>
              <w:jc w:val="both"/>
              <w:rPr>
                <w:rFonts w:ascii="Arial" w:hAnsi="Arial" w:cs="Arial"/>
                <w:bCs/>
                <w:color w:val="000000" w:themeColor="text1"/>
                <w:sz w:val="20"/>
                <w:szCs w:val="20"/>
              </w:rPr>
            </w:pPr>
            <w:bookmarkStart w:id="127" w:name="_Hlk98365242"/>
            <w:r w:rsidRPr="005645E5">
              <w:rPr>
                <w:rFonts w:ascii="Arial" w:hAnsi="Arial" w:cs="Arial"/>
                <w:bCs/>
                <w:color w:val="000000" w:themeColor="text1"/>
                <w:sz w:val="20"/>
                <w:szCs w:val="20"/>
              </w:rPr>
              <w:t>Zakon o spremembah in dopolnitvah Stanovanjskega zakona (SZ-1E); (Uradni list RS, št. 90/21)</w:t>
            </w:r>
            <w:bookmarkEnd w:id="127"/>
          </w:p>
        </w:tc>
      </w:tr>
      <w:tr w:rsidR="006C243B" w:rsidRPr="005645E5" w14:paraId="67B1E639"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8C0871"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72CAB3B" w14:textId="77777777" w:rsidR="006C243B" w:rsidRPr="005645E5" w:rsidRDefault="006C243B" w:rsidP="002F09EA">
            <w:pPr>
              <w:spacing w:after="0"/>
              <w:jc w:val="both"/>
              <w:rPr>
                <w:rFonts w:ascii="Arial" w:hAnsi="Arial" w:cs="Arial"/>
                <w:bCs/>
                <w:color w:val="000000" w:themeColor="text1"/>
                <w:sz w:val="20"/>
                <w:szCs w:val="20"/>
              </w:rPr>
            </w:pPr>
            <w:bookmarkStart w:id="128" w:name="_Hlk98354508"/>
            <w:r w:rsidRPr="005645E5">
              <w:rPr>
                <w:rFonts w:ascii="Arial" w:hAnsi="Arial" w:cs="Arial"/>
                <w:bCs/>
                <w:color w:val="000000" w:themeColor="text1"/>
                <w:sz w:val="20"/>
                <w:szCs w:val="20"/>
              </w:rPr>
              <w:t>Zakon o posebnih pravicah žrtev v vojni za Slovenijo 1991 (ZPPZV91</w:t>
            </w:r>
            <w:bookmarkEnd w:id="128"/>
            <w:r w:rsidRPr="005645E5">
              <w:rPr>
                <w:rFonts w:ascii="Arial" w:hAnsi="Arial" w:cs="Arial"/>
                <w:bCs/>
                <w:color w:val="000000" w:themeColor="text1"/>
                <w:sz w:val="20"/>
                <w:szCs w:val="20"/>
              </w:rPr>
              <w:t>); (</w:t>
            </w:r>
            <w:bookmarkStart w:id="129" w:name="_Hlk98354610"/>
            <w:r w:rsidRPr="005645E5">
              <w:rPr>
                <w:rFonts w:ascii="Arial" w:hAnsi="Arial" w:cs="Arial"/>
                <w:bCs/>
                <w:color w:val="000000" w:themeColor="text1"/>
                <w:sz w:val="20"/>
                <w:szCs w:val="20"/>
              </w:rPr>
              <w:t>Uradni list RS, št. 49/97, 114/06 – ZUTPG in 159/21</w:t>
            </w:r>
            <w:bookmarkEnd w:id="129"/>
            <w:r w:rsidRPr="005645E5">
              <w:rPr>
                <w:rFonts w:ascii="Arial" w:hAnsi="Arial" w:cs="Arial"/>
                <w:bCs/>
                <w:color w:val="000000" w:themeColor="text1"/>
                <w:sz w:val="20"/>
                <w:szCs w:val="20"/>
              </w:rPr>
              <w:t>)</w:t>
            </w:r>
          </w:p>
        </w:tc>
      </w:tr>
      <w:tr w:rsidR="006C243B" w:rsidRPr="005645E5" w14:paraId="7F66C860"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DA1936"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005F3CE"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vojnih invalidih (ZVojI); (</w:t>
            </w:r>
            <w:bookmarkStart w:id="130" w:name="_Hlk98354289"/>
            <w:r w:rsidRPr="005645E5">
              <w:rPr>
                <w:rFonts w:ascii="Arial" w:hAnsi="Arial" w:cs="Arial"/>
                <w:bCs/>
                <w:color w:val="000000" w:themeColor="text1"/>
                <w:sz w:val="20"/>
                <w:szCs w:val="20"/>
              </w:rPr>
              <w:t>Uradni list RS, št. 63/95, 2/97 – odl. US, 19/97, 21/97 – popr., 75/97, 11/06 – odl. US, 61/06 – ZDru-1, 114/06 – ZUTPG, 40/12 – ZUJF, 19/14, 21/18 – ZNOrg, 174/20 – ZIPRS2122 in 159/21</w:t>
            </w:r>
            <w:bookmarkEnd w:id="130"/>
            <w:r w:rsidRPr="005645E5">
              <w:rPr>
                <w:rFonts w:ascii="Arial" w:hAnsi="Arial" w:cs="Arial"/>
                <w:bCs/>
                <w:color w:val="000000" w:themeColor="text1"/>
                <w:sz w:val="20"/>
                <w:szCs w:val="20"/>
              </w:rPr>
              <w:t>)</w:t>
            </w:r>
          </w:p>
        </w:tc>
      </w:tr>
      <w:tr w:rsidR="006C243B" w:rsidRPr="005645E5" w14:paraId="229DD449"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2200F7"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48BCF56"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izplačilu neizplačanega dodatka za pomoč in postrežbo (ZINDPP); (Uradni list RS, št. 121/21)</w:t>
            </w:r>
          </w:p>
        </w:tc>
      </w:tr>
      <w:tr w:rsidR="006C243B" w:rsidRPr="005645E5" w14:paraId="7C8A18C8"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E5B748"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6B518ED"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 xml:space="preserve">Zakon o dolgotrajni oskrbi </w:t>
            </w:r>
            <w:r w:rsidRPr="005645E5">
              <w:rPr>
                <w:rFonts w:ascii="Arial" w:hAnsi="Arial" w:cs="Arial"/>
                <w:bCs/>
                <w:sz w:val="20"/>
                <w:szCs w:val="20"/>
              </w:rPr>
              <w:t>(ZDOsk)</w:t>
            </w:r>
            <w:r w:rsidRPr="005645E5">
              <w:rPr>
                <w:rFonts w:ascii="Arial" w:hAnsi="Arial" w:cs="Arial"/>
                <w:bCs/>
                <w:color w:val="000000" w:themeColor="text1"/>
                <w:sz w:val="20"/>
                <w:szCs w:val="20"/>
              </w:rPr>
              <w:t xml:space="preserve"> (Uradni list RS, št. 196/21)</w:t>
            </w:r>
          </w:p>
        </w:tc>
      </w:tr>
      <w:tr w:rsidR="006C243B" w:rsidRPr="005645E5" w14:paraId="782710FD"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E5A4F2"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CF5AE27"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spremembah Zakona o dolgotrajni oskrbi (ZDOsk-A) (Uradni list RS, št. 134/22).</w:t>
            </w:r>
          </w:p>
        </w:tc>
      </w:tr>
      <w:tr w:rsidR="006C243B" w:rsidRPr="005645E5" w14:paraId="2F3BBF78"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C3BFCF" w14:textId="77777777" w:rsidR="006C243B" w:rsidRPr="005645E5" w:rsidRDefault="006C243B" w:rsidP="002F09EA">
            <w:pPr>
              <w:spacing w:after="0"/>
              <w:jc w:val="both"/>
              <w:rPr>
                <w:rFonts w:ascii="Arial" w:hAnsi="Arial" w:cs="Arial"/>
                <w:bCs/>
                <w:sz w:val="20"/>
                <w:szCs w:val="20"/>
              </w:rPr>
            </w:pPr>
            <w:r w:rsidRPr="005645E5">
              <w:rPr>
                <w:rFonts w:ascii="Arial" w:hAnsi="Arial" w:cs="Arial"/>
                <w:bCs/>
                <w:color w:val="000000" w:themeColor="text1"/>
                <w:sz w:val="20"/>
                <w:szCs w:val="20"/>
              </w:rPr>
              <w:t>2</w:t>
            </w:r>
            <w:r w:rsidRPr="005645E5">
              <w:rPr>
                <w:rFonts w:ascii="Arial" w:hAnsi="Arial" w:cs="Arial"/>
                <w:bCs/>
                <w:sz w:val="20"/>
                <w:szCs w:val="20"/>
              </w:rPr>
              <w:t>022</w:t>
            </w:r>
          </w:p>
          <w:p w14:paraId="29A23274" w14:textId="77777777" w:rsidR="006C243B" w:rsidRPr="005645E5" w:rsidRDefault="006C243B" w:rsidP="002F09EA">
            <w:pPr>
              <w:spacing w:after="0"/>
              <w:jc w:val="both"/>
              <w:rPr>
                <w:rFonts w:ascii="Arial" w:hAnsi="Arial" w:cs="Arial"/>
                <w:bCs/>
                <w:color w:val="000000" w:themeColor="text1"/>
                <w:sz w:val="20"/>
                <w:szCs w:val="20"/>
              </w:rPr>
            </w:pP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E766634"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 xml:space="preserve">Zakon o izplačilu neizplačanega nadomestila za invalidnost </w:t>
            </w:r>
            <w:r w:rsidRPr="005645E5">
              <w:rPr>
                <w:rFonts w:ascii="Arial" w:hAnsi="Arial" w:cs="Arial"/>
                <w:bCs/>
                <w:sz w:val="20"/>
                <w:szCs w:val="20"/>
              </w:rPr>
              <w:t>(ZINNI)</w:t>
            </w:r>
            <w:r w:rsidRPr="005645E5">
              <w:rPr>
                <w:rFonts w:ascii="Arial" w:hAnsi="Arial" w:cs="Arial"/>
                <w:bCs/>
                <w:color w:val="000000" w:themeColor="text1"/>
                <w:sz w:val="20"/>
                <w:szCs w:val="20"/>
              </w:rPr>
              <w:t xml:space="preserve"> </w:t>
            </w:r>
            <w:bookmarkStart w:id="131" w:name="_Hlk98353910"/>
            <w:r w:rsidRPr="005645E5">
              <w:rPr>
                <w:rFonts w:ascii="Arial" w:hAnsi="Arial" w:cs="Arial"/>
                <w:bCs/>
                <w:color w:val="000000" w:themeColor="text1"/>
                <w:sz w:val="20"/>
                <w:szCs w:val="20"/>
              </w:rPr>
              <w:t>(Uradni list RS, št. 202/21)</w:t>
            </w:r>
            <w:bookmarkEnd w:id="131"/>
          </w:p>
        </w:tc>
      </w:tr>
      <w:tr w:rsidR="006C243B" w:rsidRPr="005645E5" w14:paraId="2AC813B9"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2D2B9F"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lastRenderedPageBreak/>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9EF421D"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 xml:space="preserve">Zakon o spremembi Zakona o starševskem varstvu in družinskih prejemkih – ZSDP-1E (Uradni list </w:t>
            </w:r>
            <w:r w:rsidRPr="005645E5">
              <w:rPr>
                <w:rFonts w:ascii="Arial" w:hAnsi="Arial" w:cs="Arial"/>
                <w:sz w:val="20"/>
                <w:szCs w:val="20"/>
              </w:rPr>
              <w:t>RS,</w:t>
            </w:r>
            <w:r w:rsidRPr="005645E5">
              <w:rPr>
                <w:rFonts w:ascii="Arial" w:hAnsi="Arial" w:cs="Arial"/>
                <w:bCs/>
                <w:color w:val="000000" w:themeColor="text1"/>
                <w:sz w:val="20"/>
                <w:szCs w:val="20"/>
              </w:rPr>
              <w:t xml:space="preserve"> št. 92/21)</w:t>
            </w:r>
          </w:p>
        </w:tc>
      </w:tr>
      <w:tr w:rsidR="006C243B" w:rsidRPr="005645E5" w14:paraId="64CE06C3"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A97B18"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8E42E38"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interventnih ukrepih za pomoč pri omilitvi posledic drugega vala epidemije COVID-19 (ZIUPOPDVE) (Uradni list RS, št. 203/20)</w:t>
            </w:r>
          </w:p>
        </w:tc>
      </w:tr>
      <w:tr w:rsidR="006C243B" w:rsidRPr="005645E5" w14:paraId="4BE8D4B2"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E660BF"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71A6D87"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spremembah in dopolnitvah Zakona o pokojninskem in invalidskem zavarovanju – ZPIZ-2I (Uradni list RS, št. 51/21)</w:t>
            </w:r>
          </w:p>
        </w:tc>
      </w:tr>
      <w:tr w:rsidR="006C243B" w:rsidRPr="005645E5" w14:paraId="1D87E3F1"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3485DC"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000108F"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Zakon o spremembah in dopolnitvah Zakona o pokojninskem in invalidskem zavarovanju, (ZPIZ-2J) (Uradni list RS, št. 121/21)</w:t>
            </w:r>
          </w:p>
        </w:tc>
      </w:tr>
      <w:tr w:rsidR="006C243B" w:rsidRPr="005645E5" w14:paraId="67B19E6F" w14:textId="77777777" w:rsidTr="002F09EA">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404B8E" w14:textId="77777777" w:rsidR="006C243B" w:rsidRPr="005645E5" w:rsidRDefault="006C243B" w:rsidP="002F09EA">
            <w:pPr>
              <w:spacing w:after="0"/>
              <w:jc w:val="both"/>
              <w:rPr>
                <w:rFonts w:ascii="Arial" w:hAnsi="Arial" w:cs="Arial"/>
                <w:bCs/>
                <w:color w:val="000000" w:themeColor="text1"/>
                <w:sz w:val="20"/>
                <w:szCs w:val="20"/>
              </w:rPr>
            </w:pPr>
            <w:r w:rsidRPr="005645E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A9F2DED" w14:textId="77777777" w:rsidR="006C243B" w:rsidRPr="005645E5" w:rsidRDefault="006C243B" w:rsidP="002F09EA">
            <w:pPr>
              <w:spacing w:after="0"/>
              <w:rPr>
                <w:rFonts w:ascii="Arial" w:hAnsi="Arial" w:cs="Arial"/>
                <w:bCs/>
                <w:color w:val="000000" w:themeColor="text1"/>
                <w:sz w:val="20"/>
                <w:szCs w:val="20"/>
              </w:rPr>
            </w:pPr>
            <w:r w:rsidRPr="005645E5">
              <w:rPr>
                <w:rFonts w:ascii="Arial" w:hAnsi="Arial" w:cs="Arial"/>
                <w:bCs/>
                <w:color w:val="000000" w:themeColor="text1"/>
                <w:sz w:val="20"/>
                <w:szCs w:val="20"/>
              </w:rPr>
              <w:t>Zakon o spremembah Zakona o pokojninskem in invalidskem zavarovanju – ZPIZ-2M (Uradni list RS, št. 29/22),</w:t>
            </w:r>
          </w:p>
        </w:tc>
      </w:tr>
    </w:tbl>
    <w:p w14:paraId="2417FCA7" w14:textId="77777777" w:rsidR="006C243B" w:rsidRPr="005645E5" w:rsidRDefault="006C243B" w:rsidP="00455175">
      <w:pPr>
        <w:spacing w:after="0"/>
        <w:rPr>
          <w:rFonts w:ascii="Arial" w:hAnsi="Arial" w:cs="Arial"/>
          <w:b/>
          <w:sz w:val="20"/>
          <w:szCs w:val="20"/>
        </w:rPr>
      </w:pPr>
    </w:p>
    <w:p w14:paraId="47445940" w14:textId="77777777" w:rsidR="006C243B" w:rsidRPr="005645E5" w:rsidRDefault="006C243B" w:rsidP="00C24B5D">
      <w:pPr>
        <w:shd w:val="clear" w:color="auto" w:fill="DEEAF6"/>
        <w:spacing w:after="0"/>
        <w:rPr>
          <w:rFonts w:ascii="Arial" w:hAnsi="Arial" w:cs="Arial"/>
          <w:b/>
          <w:sz w:val="20"/>
          <w:szCs w:val="20"/>
        </w:rPr>
      </w:pPr>
      <w:r w:rsidRPr="005645E5">
        <w:rPr>
          <w:rFonts w:ascii="Arial" w:hAnsi="Arial" w:cs="Arial"/>
          <w:b/>
          <w:sz w:val="20"/>
          <w:szCs w:val="20"/>
        </w:rPr>
        <w:t>Pravilniki</w:t>
      </w:r>
    </w:p>
    <w:p w14:paraId="2420CA23" w14:textId="77777777" w:rsidR="006C243B" w:rsidRPr="005645E5" w:rsidRDefault="006C243B" w:rsidP="00C24B5D">
      <w:pPr>
        <w:spacing w:after="0"/>
        <w:jc w:val="both"/>
        <w:rPr>
          <w:rFonts w:ascii="Arial" w:hAnsi="Arial" w:cs="Arial"/>
          <w:b/>
          <w:sz w:val="20"/>
          <w:szCs w:val="20"/>
        </w:rPr>
      </w:pP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3"/>
        <w:gridCol w:w="8079"/>
      </w:tblGrid>
      <w:tr w:rsidR="006C243B" w:rsidRPr="005645E5" w14:paraId="30A0FD00" w14:textId="77777777" w:rsidTr="002F09EA">
        <w:trPr>
          <w:tblHeader/>
        </w:trPr>
        <w:tc>
          <w:tcPr>
            <w:tcW w:w="993" w:type="dxa"/>
            <w:shd w:val="clear" w:color="auto" w:fill="D0CECE" w:themeFill="background2" w:themeFillShade="E6"/>
          </w:tcPr>
          <w:p w14:paraId="18F76B0C" w14:textId="77777777" w:rsidR="006C243B" w:rsidRPr="005645E5" w:rsidRDefault="006C243B" w:rsidP="002F09EA">
            <w:pPr>
              <w:spacing w:after="0"/>
              <w:jc w:val="center"/>
              <w:rPr>
                <w:rFonts w:ascii="Arial" w:hAnsi="Arial" w:cs="Arial"/>
                <w:b/>
                <w:color w:val="000000" w:themeColor="text1"/>
                <w:sz w:val="20"/>
                <w:szCs w:val="20"/>
              </w:rPr>
            </w:pPr>
            <w:r w:rsidRPr="005645E5">
              <w:rPr>
                <w:rFonts w:ascii="Arial" w:hAnsi="Arial" w:cs="Arial"/>
                <w:b/>
                <w:color w:val="000000" w:themeColor="text1"/>
                <w:sz w:val="20"/>
                <w:szCs w:val="20"/>
              </w:rPr>
              <w:t>Leto</w:t>
            </w:r>
          </w:p>
        </w:tc>
        <w:tc>
          <w:tcPr>
            <w:tcW w:w="8079" w:type="dxa"/>
            <w:shd w:val="clear" w:color="auto" w:fill="D0CECE" w:themeFill="background2" w:themeFillShade="E6"/>
          </w:tcPr>
          <w:p w14:paraId="66D26607" w14:textId="77777777" w:rsidR="006C243B" w:rsidRPr="005645E5" w:rsidRDefault="006C243B" w:rsidP="002F09EA">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Naziv </w:t>
            </w:r>
          </w:p>
        </w:tc>
      </w:tr>
      <w:tr w:rsidR="006C243B" w:rsidRPr="005645E5" w14:paraId="084C98D6" w14:textId="77777777" w:rsidTr="002F09EA">
        <w:tc>
          <w:tcPr>
            <w:tcW w:w="993" w:type="dxa"/>
            <w:shd w:val="clear" w:color="auto" w:fill="FFFFFF" w:themeFill="background1"/>
            <w:vAlign w:val="center"/>
          </w:tcPr>
          <w:p w14:paraId="2B16B667" w14:textId="77777777" w:rsidR="006C243B" w:rsidRPr="005645E5" w:rsidRDefault="006C243B" w:rsidP="002F09EA">
            <w:pPr>
              <w:spacing w:after="0"/>
              <w:jc w:val="center"/>
              <w:rPr>
                <w:rFonts w:ascii="Arial" w:eastAsia="Calibri" w:hAnsi="Arial" w:cs="Arial"/>
                <w:color w:val="000000" w:themeColor="text1"/>
                <w:sz w:val="20"/>
                <w:szCs w:val="20"/>
              </w:rPr>
            </w:pPr>
            <w:r w:rsidRPr="005645E5">
              <w:rPr>
                <w:rFonts w:ascii="Arial" w:eastAsia="Calibri" w:hAnsi="Arial" w:cs="Arial"/>
                <w:color w:val="000000" w:themeColor="text1"/>
                <w:sz w:val="20"/>
                <w:szCs w:val="20"/>
              </w:rPr>
              <w:t>2022</w:t>
            </w:r>
          </w:p>
        </w:tc>
        <w:tc>
          <w:tcPr>
            <w:tcW w:w="8079" w:type="dxa"/>
            <w:shd w:val="clear" w:color="auto" w:fill="FFFFFF" w:themeFill="background1"/>
          </w:tcPr>
          <w:p w14:paraId="2160593F" w14:textId="77777777" w:rsidR="006C243B" w:rsidRPr="005645E5" w:rsidRDefault="006C243B" w:rsidP="002F09EA">
            <w:pPr>
              <w:spacing w:after="0"/>
              <w:jc w:val="both"/>
              <w:rPr>
                <w:rFonts w:ascii="Arial" w:hAnsi="Arial" w:cs="Arial"/>
                <w:color w:val="000000" w:themeColor="text1"/>
                <w:sz w:val="20"/>
                <w:szCs w:val="20"/>
              </w:rPr>
            </w:pPr>
            <w:r w:rsidRPr="005645E5">
              <w:rPr>
                <w:rFonts w:ascii="Arial" w:hAnsi="Arial" w:cs="Arial"/>
                <w:sz w:val="20"/>
                <w:szCs w:val="20"/>
              </w:rPr>
              <w:t>Pravilnik o storitvah socialnega vključevanja invalidov (Uradni list RS, št. 58/22)</w:t>
            </w:r>
          </w:p>
        </w:tc>
      </w:tr>
      <w:tr w:rsidR="006C243B" w:rsidRPr="005645E5" w14:paraId="0B56D7A8" w14:textId="77777777" w:rsidTr="002F09EA">
        <w:tc>
          <w:tcPr>
            <w:tcW w:w="993" w:type="dxa"/>
            <w:shd w:val="clear" w:color="auto" w:fill="FFFFFF" w:themeFill="background1"/>
            <w:vAlign w:val="center"/>
          </w:tcPr>
          <w:p w14:paraId="7D900023" w14:textId="77777777" w:rsidR="006C243B" w:rsidRPr="005645E5" w:rsidRDefault="006C243B" w:rsidP="002F09EA">
            <w:pPr>
              <w:spacing w:after="0"/>
              <w:jc w:val="center"/>
              <w:rPr>
                <w:rFonts w:ascii="Arial" w:eastAsia="Calibri" w:hAnsi="Arial" w:cs="Arial"/>
                <w:color w:val="000000" w:themeColor="text1"/>
                <w:sz w:val="20"/>
                <w:szCs w:val="20"/>
              </w:rPr>
            </w:pPr>
            <w:r w:rsidRPr="005645E5">
              <w:rPr>
                <w:rFonts w:ascii="Arial" w:eastAsia="Calibri" w:hAnsi="Arial" w:cs="Arial"/>
                <w:color w:val="000000" w:themeColor="text1"/>
                <w:sz w:val="20"/>
                <w:szCs w:val="20"/>
              </w:rPr>
              <w:t>2022</w:t>
            </w:r>
          </w:p>
        </w:tc>
        <w:tc>
          <w:tcPr>
            <w:tcW w:w="8079" w:type="dxa"/>
            <w:shd w:val="clear" w:color="auto" w:fill="FFFFFF" w:themeFill="background1"/>
          </w:tcPr>
          <w:p w14:paraId="186239FA" w14:textId="77777777" w:rsidR="006C243B" w:rsidRPr="005645E5" w:rsidRDefault="006C243B" w:rsidP="002F09EA">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Pravilnik o spremembi pravilnika o zaposlitvenih centrih (Uradni list RS, št. 8/18 in 11/22)</w:t>
            </w:r>
          </w:p>
        </w:tc>
      </w:tr>
      <w:tr w:rsidR="006C243B" w:rsidRPr="005645E5" w14:paraId="388F0367" w14:textId="77777777" w:rsidTr="002F09EA">
        <w:tc>
          <w:tcPr>
            <w:tcW w:w="993" w:type="dxa"/>
            <w:shd w:val="clear" w:color="auto" w:fill="FFFFFF" w:themeFill="background1"/>
            <w:vAlign w:val="center"/>
          </w:tcPr>
          <w:p w14:paraId="1D9C057A" w14:textId="77777777" w:rsidR="006C243B" w:rsidRPr="005645E5" w:rsidRDefault="006C243B" w:rsidP="002F09EA">
            <w:pPr>
              <w:spacing w:after="0"/>
              <w:jc w:val="center"/>
              <w:rPr>
                <w:rFonts w:ascii="Arial" w:hAnsi="Arial" w:cs="Arial"/>
                <w:color w:val="000000" w:themeColor="text1"/>
                <w:sz w:val="20"/>
                <w:szCs w:val="20"/>
              </w:rPr>
            </w:pPr>
            <w:r w:rsidRPr="005645E5">
              <w:rPr>
                <w:rFonts w:ascii="Arial" w:eastAsia="Calibri" w:hAnsi="Arial" w:cs="Arial"/>
                <w:color w:val="000000" w:themeColor="text1"/>
                <w:sz w:val="20"/>
                <w:szCs w:val="20"/>
              </w:rPr>
              <w:t>2022</w:t>
            </w:r>
          </w:p>
        </w:tc>
        <w:tc>
          <w:tcPr>
            <w:tcW w:w="8079" w:type="dxa"/>
            <w:shd w:val="clear" w:color="auto" w:fill="FFFFFF" w:themeFill="background1"/>
          </w:tcPr>
          <w:p w14:paraId="058ACAB4" w14:textId="77777777" w:rsidR="006C243B" w:rsidRPr="005645E5" w:rsidRDefault="006C243B" w:rsidP="002F09EA">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Pravilnik o tehničnih pripomočkih in prilagoditvi vozila (Uradni list RS, št. 71/14, 37/17 In 57/18)</w:t>
            </w:r>
          </w:p>
        </w:tc>
      </w:tr>
      <w:tr w:rsidR="006C243B" w:rsidRPr="005645E5" w14:paraId="64F406E9" w14:textId="77777777" w:rsidTr="002F09EA">
        <w:tc>
          <w:tcPr>
            <w:tcW w:w="993" w:type="dxa"/>
            <w:shd w:val="clear" w:color="auto" w:fill="FFFFFF" w:themeFill="background1"/>
            <w:vAlign w:val="center"/>
          </w:tcPr>
          <w:p w14:paraId="6182601B" w14:textId="77777777" w:rsidR="006C243B" w:rsidRPr="005645E5" w:rsidRDefault="006C243B" w:rsidP="002F09EA">
            <w:pPr>
              <w:spacing w:after="0"/>
              <w:jc w:val="center"/>
              <w:rPr>
                <w:rFonts w:ascii="Arial" w:hAnsi="Arial" w:cs="Arial"/>
                <w:color w:val="000000" w:themeColor="text1"/>
                <w:sz w:val="20"/>
                <w:szCs w:val="20"/>
              </w:rPr>
            </w:pPr>
            <w:r w:rsidRPr="005645E5">
              <w:rPr>
                <w:rFonts w:ascii="Arial" w:hAnsi="Arial" w:cs="Arial"/>
                <w:color w:val="000000" w:themeColor="text1"/>
                <w:sz w:val="20"/>
                <w:szCs w:val="20"/>
              </w:rPr>
              <w:t>2022</w:t>
            </w:r>
          </w:p>
        </w:tc>
        <w:tc>
          <w:tcPr>
            <w:tcW w:w="8079" w:type="dxa"/>
            <w:shd w:val="clear" w:color="auto" w:fill="FFFFFF" w:themeFill="background1"/>
          </w:tcPr>
          <w:p w14:paraId="61ADD5E8" w14:textId="77777777" w:rsidR="006C243B" w:rsidRPr="005645E5" w:rsidRDefault="006C243B" w:rsidP="002F09EA">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Pravilnik o spremembah in dopolnitvah Pravilnika o potniških ladjah (Uradni list RS, št. 7/21)</w:t>
            </w:r>
          </w:p>
        </w:tc>
      </w:tr>
    </w:tbl>
    <w:p w14:paraId="00BA0C7D" w14:textId="77777777" w:rsidR="006C243B" w:rsidRPr="005645E5" w:rsidRDefault="006C243B" w:rsidP="00C24B5D">
      <w:pPr>
        <w:spacing w:after="0"/>
        <w:jc w:val="both"/>
        <w:rPr>
          <w:rFonts w:ascii="Arial" w:hAnsi="Arial" w:cs="Arial"/>
          <w:b/>
          <w:sz w:val="20"/>
          <w:szCs w:val="20"/>
        </w:rPr>
      </w:pPr>
    </w:p>
    <w:p w14:paraId="7C7DC3D7" w14:textId="77777777" w:rsidR="006C243B" w:rsidRPr="005645E5" w:rsidRDefault="006C243B" w:rsidP="00C24B5D">
      <w:pPr>
        <w:spacing w:after="0"/>
        <w:jc w:val="both"/>
        <w:rPr>
          <w:rFonts w:ascii="Arial" w:hAnsi="Arial" w:cs="Arial"/>
          <w:b/>
          <w:sz w:val="20"/>
          <w:szCs w:val="20"/>
        </w:rPr>
      </w:pPr>
    </w:p>
    <w:p w14:paraId="7FCF044A" w14:textId="77777777" w:rsidR="006C243B" w:rsidRPr="005645E5" w:rsidRDefault="006C243B" w:rsidP="00C24B5D">
      <w:pPr>
        <w:shd w:val="clear" w:color="auto" w:fill="DEEAF6"/>
        <w:spacing w:after="0"/>
        <w:rPr>
          <w:rFonts w:ascii="Arial" w:hAnsi="Arial" w:cs="Arial"/>
          <w:b/>
          <w:sz w:val="20"/>
          <w:szCs w:val="20"/>
        </w:rPr>
      </w:pPr>
      <w:r w:rsidRPr="005645E5">
        <w:rPr>
          <w:rFonts w:ascii="Arial" w:hAnsi="Arial" w:cs="Arial"/>
          <w:b/>
          <w:sz w:val="20"/>
          <w:szCs w:val="20"/>
        </w:rPr>
        <w:t>Resolucije</w:t>
      </w:r>
    </w:p>
    <w:p w14:paraId="43E499EC" w14:textId="77777777" w:rsidR="006C243B" w:rsidRPr="005645E5" w:rsidRDefault="006C243B" w:rsidP="00C24B5D">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6C243B" w:rsidRPr="005645E5" w14:paraId="5CBB9511" w14:textId="77777777" w:rsidTr="002F09EA">
        <w:trPr>
          <w:tblHeader/>
        </w:trPr>
        <w:tc>
          <w:tcPr>
            <w:tcW w:w="1129" w:type="dxa"/>
            <w:shd w:val="clear" w:color="auto" w:fill="D0CECE" w:themeFill="background2" w:themeFillShade="E6"/>
          </w:tcPr>
          <w:p w14:paraId="33F1C322" w14:textId="77777777" w:rsidR="006C243B" w:rsidRPr="005645E5" w:rsidRDefault="006C243B" w:rsidP="002F09EA">
            <w:pPr>
              <w:spacing w:after="0"/>
              <w:jc w:val="center"/>
              <w:rPr>
                <w:rFonts w:ascii="Arial" w:hAnsi="Arial" w:cs="Arial"/>
                <w:b/>
                <w:sz w:val="20"/>
                <w:szCs w:val="20"/>
              </w:rPr>
            </w:pPr>
            <w:r w:rsidRPr="005645E5">
              <w:rPr>
                <w:rFonts w:ascii="Arial" w:hAnsi="Arial" w:cs="Arial"/>
                <w:b/>
                <w:sz w:val="20"/>
                <w:szCs w:val="20"/>
              </w:rPr>
              <w:t>Leto</w:t>
            </w:r>
          </w:p>
        </w:tc>
        <w:tc>
          <w:tcPr>
            <w:tcW w:w="7886" w:type="dxa"/>
            <w:shd w:val="clear" w:color="auto" w:fill="D0CECE" w:themeFill="background2" w:themeFillShade="E6"/>
          </w:tcPr>
          <w:p w14:paraId="5CD7C55E" w14:textId="77777777" w:rsidR="006C243B" w:rsidRPr="005645E5" w:rsidRDefault="006C243B" w:rsidP="002F09EA">
            <w:pPr>
              <w:spacing w:after="0"/>
              <w:jc w:val="both"/>
              <w:rPr>
                <w:rFonts w:ascii="Arial" w:hAnsi="Arial" w:cs="Arial"/>
                <w:b/>
                <w:sz w:val="20"/>
                <w:szCs w:val="20"/>
              </w:rPr>
            </w:pPr>
            <w:r w:rsidRPr="005645E5">
              <w:rPr>
                <w:rFonts w:ascii="Arial" w:hAnsi="Arial" w:cs="Arial"/>
                <w:b/>
                <w:sz w:val="20"/>
                <w:szCs w:val="20"/>
              </w:rPr>
              <w:t xml:space="preserve">Naziv </w:t>
            </w:r>
          </w:p>
        </w:tc>
      </w:tr>
      <w:tr w:rsidR="006C243B" w:rsidRPr="005645E5" w14:paraId="43075EE2" w14:textId="77777777" w:rsidTr="002F09EA">
        <w:tc>
          <w:tcPr>
            <w:tcW w:w="1129" w:type="dxa"/>
            <w:shd w:val="clear" w:color="auto" w:fill="FFFFFF" w:themeFill="background1"/>
            <w:vAlign w:val="center"/>
          </w:tcPr>
          <w:p w14:paraId="235298ED" w14:textId="77777777" w:rsidR="006C243B" w:rsidRPr="005645E5" w:rsidRDefault="006C243B" w:rsidP="002F09EA">
            <w:pPr>
              <w:spacing w:after="0"/>
              <w:jc w:val="center"/>
              <w:rPr>
                <w:rFonts w:ascii="Arial" w:hAnsi="Arial" w:cs="Arial"/>
                <w:sz w:val="20"/>
                <w:szCs w:val="20"/>
              </w:rPr>
            </w:pPr>
            <w:r w:rsidRPr="005645E5">
              <w:rPr>
                <w:rFonts w:ascii="Arial" w:hAnsi="Arial" w:cs="Arial"/>
                <w:sz w:val="20"/>
                <w:szCs w:val="20"/>
              </w:rPr>
              <w:t>2022</w:t>
            </w:r>
          </w:p>
        </w:tc>
        <w:tc>
          <w:tcPr>
            <w:tcW w:w="7886" w:type="dxa"/>
            <w:shd w:val="clear" w:color="auto" w:fill="auto"/>
          </w:tcPr>
          <w:p w14:paraId="32C17738" w14:textId="77777777" w:rsidR="006C243B" w:rsidRPr="005645E5" w:rsidRDefault="006C243B" w:rsidP="002F09EA">
            <w:pPr>
              <w:spacing w:after="0"/>
              <w:jc w:val="both"/>
              <w:rPr>
                <w:rFonts w:ascii="Arial" w:hAnsi="Arial" w:cs="Arial"/>
                <w:sz w:val="20"/>
                <w:szCs w:val="20"/>
              </w:rPr>
            </w:pPr>
            <w:r w:rsidRPr="005645E5">
              <w:rPr>
                <w:rFonts w:ascii="Arial" w:hAnsi="Arial" w:cs="Arial"/>
                <w:sz w:val="20"/>
                <w:szCs w:val="20"/>
              </w:rPr>
              <w:t xml:space="preserve">Resolucija o nacionalnem programu za jezikovno politiko 2021–2025 </w:t>
            </w:r>
            <w:bookmarkStart w:id="132" w:name="_Hlk99110447"/>
            <w:r w:rsidRPr="005645E5">
              <w:rPr>
                <w:rFonts w:ascii="Arial" w:hAnsi="Arial" w:cs="Arial"/>
                <w:sz w:val="20"/>
                <w:szCs w:val="20"/>
              </w:rPr>
              <w:t>(ReNPJP21–25)</w:t>
            </w:r>
            <w:bookmarkEnd w:id="132"/>
            <w:r w:rsidRPr="005645E5">
              <w:rPr>
                <w:rFonts w:ascii="Arial" w:hAnsi="Arial" w:cs="Arial"/>
                <w:sz w:val="20"/>
                <w:szCs w:val="20"/>
              </w:rPr>
              <w:t>; (Uradni list RS, št. 94/21)</w:t>
            </w:r>
          </w:p>
        </w:tc>
      </w:tr>
    </w:tbl>
    <w:p w14:paraId="0CCFDF25" w14:textId="77777777" w:rsidR="006C243B" w:rsidRPr="005645E5" w:rsidRDefault="006C243B" w:rsidP="00C24B5D">
      <w:pPr>
        <w:spacing w:after="0"/>
        <w:rPr>
          <w:rFonts w:ascii="Arial" w:hAnsi="Arial" w:cs="Arial"/>
          <w:b/>
          <w:sz w:val="20"/>
          <w:szCs w:val="20"/>
        </w:rPr>
      </w:pPr>
    </w:p>
    <w:p w14:paraId="1DB03628" w14:textId="77777777" w:rsidR="006C243B" w:rsidRPr="005645E5" w:rsidRDefault="006C243B" w:rsidP="00C24B5D">
      <w:pPr>
        <w:shd w:val="clear" w:color="auto" w:fill="DEEAF6"/>
        <w:spacing w:after="0"/>
        <w:rPr>
          <w:rFonts w:ascii="Arial" w:hAnsi="Arial" w:cs="Arial"/>
          <w:b/>
          <w:sz w:val="20"/>
          <w:szCs w:val="20"/>
        </w:rPr>
      </w:pPr>
      <w:r w:rsidRPr="005645E5">
        <w:rPr>
          <w:rFonts w:ascii="Arial" w:hAnsi="Arial" w:cs="Arial"/>
          <w:b/>
          <w:sz w:val="20"/>
          <w:szCs w:val="20"/>
        </w:rPr>
        <w:t>Drugo</w:t>
      </w:r>
    </w:p>
    <w:p w14:paraId="0C1A5A5A" w14:textId="77777777" w:rsidR="006C243B" w:rsidRPr="005645E5" w:rsidRDefault="006C243B" w:rsidP="00C24B5D">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6C243B" w:rsidRPr="005645E5" w14:paraId="71FB979E" w14:textId="77777777" w:rsidTr="002F09EA">
        <w:trPr>
          <w:tblHeader/>
        </w:trPr>
        <w:tc>
          <w:tcPr>
            <w:tcW w:w="1129" w:type="dxa"/>
            <w:shd w:val="clear" w:color="auto" w:fill="D0CECE" w:themeFill="background2" w:themeFillShade="E6"/>
          </w:tcPr>
          <w:p w14:paraId="6A08DC8D" w14:textId="77777777" w:rsidR="006C243B" w:rsidRPr="005645E5" w:rsidRDefault="006C243B" w:rsidP="002F09EA">
            <w:pPr>
              <w:spacing w:after="0"/>
              <w:jc w:val="center"/>
              <w:rPr>
                <w:rFonts w:ascii="Arial" w:hAnsi="Arial" w:cs="Arial"/>
                <w:b/>
                <w:color w:val="000000" w:themeColor="text1"/>
                <w:sz w:val="20"/>
                <w:szCs w:val="20"/>
              </w:rPr>
            </w:pPr>
            <w:r w:rsidRPr="005645E5">
              <w:rPr>
                <w:rFonts w:ascii="Arial" w:hAnsi="Arial" w:cs="Arial"/>
                <w:b/>
                <w:color w:val="000000" w:themeColor="text1"/>
                <w:sz w:val="20"/>
                <w:szCs w:val="20"/>
              </w:rPr>
              <w:t>Leto</w:t>
            </w:r>
          </w:p>
        </w:tc>
        <w:tc>
          <w:tcPr>
            <w:tcW w:w="7886" w:type="dxa"/>
            <w:shd w:val="clear" w:color="auto" w:fill="D0CECE" w:themeFill="background2" w:themeFillShade="E6"/>
          </w:tcPr>
          <w:p w14:paraId="7101ED5A" w14:textId="77777777" w:rsidR="006C243B" w:rsidRPr="005645E5" w:rsidRDefault="006C243B" w:rsidP="002F09EA">
            <w:pPr>
              <w:spacing w:after="0"/>
              <w:jc w:val="both"/>
              <w:rPr>
                <w:rFonts w:ascii="Arial" w:hAnsi="Arial" w:cs="Arial"/>
                <w:b/>
                <w:color w:val="000000" w:themeColor="text1"/>
                <w:sz w:val="20"/>
                <w:szCs w:val="20"/>
              </w:rPr>
            </w:pPr>
            <w:r w:rsidRPr="005645E5">
              <w:rPr>
                <w:rFonts w:ascii="Arial" w:hAnsi="Arial" w:cs="Arial"/>
                <w:b/>
                <w:color w:val="000000" w:themeColor="text1"/>
                <w:sz w:val="20"/>
                <w:szCs w:val="20"/>
              </w:rPr>
              <w:t xml:space="preserve">Naziv </w:t>
            </w:r>
          </w:p>
        </w:tc>
      </w:tr>
      <w:tr w:rsidR="006C243B" w:rsidRPr="005645E5" w14:paraId="1A2FC169" w14:textId="77777777" w:rsidTr="002F09EA">
        <w:tc>
          <w:tcPr>
            <w:tcW w:w="1129" w:type="dxa"/>
            <w:shd w:val="clear" w:color="auto" w:fill="FFFFFF" w:themeFill="background1"/>
            <w:vAlign w:val="center"/>
          </w:tcPr>
          <w:p w14:paraId="5BF48767" w14:textId="77777777" w:rsidR="006C243B" w:rsidRPr="005645E5" w:rsidRDefault="006C243B" w:rsidP="002F09EA">
            <w:pPr>
              <w:spacing w:after="0"/>
              <w:jc w:val="center"/>
              <w:rPr>
                <w:rFonts w:ascii="Arial" w:hAnsi="Arial" w:cs="Arial"/>
                <w:color w:val="000000" w:themeColor="text1"/>
                <w:sz w:val="20"/>
                <w:szCs w:val="20"/>
              </w:rPr>
            </w:pPr>
            <w:r w:rsidRPr="005645E5">
              <w:rPr>
                <w:rFonts w:ascii="Arial" w:hAnsi="Arial" w:cs="Arial"/>
                <w:color w:val="000000" w:themeColor="text1"/>
                <w:sz w:val="20"/>
                <w:szCs w:val="20"/>
              </w:rPr>
              <w:t>2</w:t>
            </w:r>
            <w:r w:rsidRPr="005645E5">
              <w:rPr>
                <w:rFonts w:ascii="Arial" w:hAnsi="Arial" w:cs="Arial"/>
                <w:sz w:val="20"/>
                <w:szCs w:val="20"/>
              </w:rPr>
              <w:t>022</w:t>
            </w:r>
          </w:p>
        </w:tc>
        <w:tc>
          <w:tcPr>
            <w:tcW w:w="7886" w:type="dxa"/>
            <w:shd w:val="clear" w:color="auto" w:fill="FFFFFF" w:themeFill="background1"/>
          </w:tcPr>
          <w:p w14:paraId="4EFB4FC3" w14:textId="77777777" w:rsidR="006C243B" w:rsidRPr="005645E5" w:rsidRDefault="006C243B" w:rsidP="002F09EA">
            <w:pPr>
              <w:spacing w:after="0"/>
              <w:jc w:val="both"/>
              <w:rPr>
                <w:rFonts w:ascii="Arial" w:hAnsi="Arial" w:cs="Arial"/>
                <w:color w:val="000000" w:themeColor="text1"/>
                <w:sz w:val="20"/>
                <w:szCs w:val="20"/>
              </w:rPr>
            </w:pPr>
            <w:r w:rsidRPr="005645E5">
              <w:rPr>
                <w:rFonts w:ascii="Arial" w:hAnsi="Arial" w:cs="Arial"/>
                <w:color w:val="000000" w:themeColor="text1"/>
                <w:sz w:val="20"/>
                <w:szCs w:val="20"/>
              </w:rPr>
              <w:t>Odredba o določitvi vrst in stopenj telesnih okvar</w:t>
            </w:r>
            <w:r w:rsidRPr="005645E5">
              <w:rPr>
                <w:rFonts w:ascii="Arial" w:hAnsi="Arial" w:cs="Arial"/>
                <w:sz w:val="20"/>
                <w:szCs w:val="20"/>
              </w:rPr>
              <w:t xml:space="preserve"> </w:t>
            </w:r>
            <w:r w:rsidRPr="005645E5">
              <w:rPr>
                <w:rFonts w:ascii="Arial" w:hAnsi="Arial" w:cs="Arial"/>
                <w:color w:val="000000" w:themeColor="text1"/>
                <w:sz w:val="20"/>
                <w:szCs w:val="20"/>
              </w:rPr>
              <w:t>(Uradni list RS, št. 163/21)</w:t>
            </w:r>
          </w:p>
        </w:tc>
      </w:tr>
    </w:tbl>
    <w:p w14:paraId="351B9D41" w14:textId="77777777" w:rsidR="006C243B" w:rsidRDefault="006C243B"/>
    <w:p w14:paraId="6359565D" w14:textId="77777777" w:rsidR="008344CF" w:rsidRPr="00043135" w:rsidRDefault="008344CF" w:rsidP="009D38A5">
      <w:pPr>
        <w:spacing w:after="0"/>
        <w:jc w:val="both"/>
        <w:rPr>
          <w:rFonts w:ascii="Arial" w:hAnsi="Arial" w:cs="Arial"/>
          <w:b/>
          <w:bCs/>
          <w:sz w:val="20"/>
          <w:szCs w:val="20"/>
        </w:rPr>
      </w:pPr>
    </w:p>
    <w:sectPr w:rsidR="008344CF" w:rsidRPr="00043135" w:rsidSect="00B805B2">
      <w:footerReference w:type="default" r:id="rId31"/>
      <w:headerReference w:type="first" r:id="rId32"/>
      <w:footerReference w:type="first" r:id="rId3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671E" w14:textId="77777777" w:rsidR="00EA5EAB" w:rsidRDefault="00EA5EAB" w:rsidP="00E815B7">
      <w:pPr>
        <w:spacing w:after="0" w:line="240" w:lineRule="auto"/>
      </w:pPr>
      <w:r>
        <w:separator/>
      </w:r>
    </w:p>
  </w:endnote>
  <w:endnote w:type="continuationSeparator" w:id="0">
    <w:p w14:paraId="47341532" w14:textId="77777777" w:rsidR="00EA5EAB" w:rsidRDefault="00EA5EAB" w:rsidP="00E815B7">
      <w:pPr>
        <w:spacing w:after="0" w:line="240" w:lineRule="auto"/>
      </w:pPr>
      <w:r>
        <w:continuationSeparator/>
      </w:r>
    </w:p>
  </w:endnote>
  <w:endnote w:type="continuationNotice" w:id="1">
    <w:p w14:paraId="7F9E24BD" w14:textId="77777777" w:rsidR="00EA5EAB" w:rsidRDefault="00EA5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ource Sans Pro">
    <w:altName w:val="Cambria Math"/>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itka Banner">
    <w:panose1 w:val="02000505000000020004"/>
    <w:charset w:val="EE"/>
    <w:family w:val="auto"/>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2F34" w14:textId="77777777" w:rsidR="002B6705" w:rsidRPr="00F530B4" w:rsidRDefault="002B6705" w:rsidP="00F530B4">
    <w:pPr>
      <w:pStyle w:val="Noga"/>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E097" w14:textId="77777777" w:rsidR="002B6705" w:rsidRPr="00F530B4" w:rsidRDefault="002B6705" w:rsidP="00F530B4">
    <w:pPr>
      <w:pStyle w:val="Noga"/>
      <w:jc w:val="right"/>
      <w:rPr>
        <w:rFonts w:ascii="Arial" w:hAnsi="Arial" w:cs="Arial"/>
        <w:sz w:val="18"/>
        <w:szCs w:val="18"/>
      </w:rPr>
    </w:pPr>
    <w:r w:rsidRPr="00F530B4">
      <w:rPr>
        <w:rFonts w:ascii="Arial" w:hAnsi="Arial" w:cs="Arial"/>
        <w:sz w:val="18"/>
        <w:szCs w:val="18"/>
      </w:rPr>
      <w:fldChar w:fldCharType="begin"/>
    </w:r>
    <w:r w:rsidRPr="00F530B4">
      <w:rPr>
        <w:rFonts w:ascii="Arial" w:hAnsi="Arial" w:cs="Arial"/>
        <w:sz w:val="18"/>
        <w:szCs w:val="18"/>
      </w:rPr>
      <w:instrText>PAGE   \* MERGEFORMAT</w:instrText>
    </w:r>
    <w:r w:rsidRPr="00F530B4">
      <w:rPr>
        <w:rFonts w:ascii="Arial" w:hAnsi="Arial" w:cs="Arial"/>
        <w:sz w:val="18"/>
        <w:szCs w:val="18"/>
      </w:rPr>
      <w:fldChar w:fldCharType="separate"/>
    </w:r>
    <w:r w:rsidR="00FC24BD">
      <w:rPr>
        <w:rFonts w:ascii="Arial" w:hAnsi="Arial" w:cs="Arial"/>
        <w:noProof/>
        <w:sz w:val="18"/>
        <w:szCs w:val="18"/>
      </w:rPr>
      <w:t>21</w:t>
    </w:r>
    <w:r w:rsidRPr="00F530B4">
      <w:rPr>
        <w:rFonts w:ascii="Arial" w:hAnsi="Arial" w:cs="Arial"/>
        <w:sz w:val="18"/>
        <w:szCs w:val="18"/>
      </w:rPr>
      <w:fldChar w:fldCharType="end"/>
    </w:r>
  </w:p>
  <w:p w14:paraId="4EE713B8" w14:textId="77777777" w:rsidR="002B6705" w:rsidRDefault="002B67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607" w14:textId="77777777" w:rsidR="002B6705" w:rsidRPr="00B805B2" w:rsidRDefault="002B6705" w:rsidP="00B805B2">
    <w:pPr>
      <w:pStyle w:val="Noga"/>
      <w:jc w:val="right"/>
      <w:rPr>
        <w:rFonts w:ascii="Arial" w:hAnsi="Arial" w:cs="Arial"/>
        <w:sz w:val="18"/>
      </w:rPr>
    </w:pPr>
    <w:r w:rsidRPr="00B805B2">
      <w:rPr>
        <w:rFonts w:ascii="Arial" w:hAnsi="Arial" w:cs="Arial"/>
        <w:sz w:val="18"/>
      </w:rPr>
      <w:fldChar w:fldCharType="begin"/>
    </w:r>
    <w:r w:rsidRPr="00B805B2">
      <w:rPr>
        <w:rFonts w:ascii="Arial" w:hAnsi="Arial" w:cs="Arial"/>
        <w:sz w:val="18"/>
      </w:rPr>
      <w:instrText>PAGE   \* MERGEFORMAT</w:instrText>
    </w:r>
    <w:r w:rsidRPr="00B805B2">
      <w:rPr>
        <w:rFonts w:ascii="Arial" w:hAnsi="Arial" w:cs="Arial"/>
        <w:sz w:val="18"/>
      </w:rPr>
      <w:fldChar w:fldCharType="separate"/>
    </w:r>
    <w:r>
      <w:rPr>
        <w:rFonts w:ascii="Arial" w:hAnsi="Arial" w:cs="Arial"/>
        <w:noProof/>
        <w:sz w:val="18"/>
      </w:rPr>
      <w:t>5</w:t>
    </w:r>
    <w:r w:rsidRPr="00B805B2">
      <w:rPr>
        <w:rFonts w:ascii="Arial" w:hAnsi="Arial" w:cs="Arial"/>
        <w:sz w:val="18"/>
      </w:rPr>
      <w:fldChar w:fldCharType="end"/>
    </w:r>
  </w:p>
  <w:p w14:paraId="6DF6B68C" w14:textId="77777777" w:rsidR="002B6705" w:rsidRDefault="002B6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5067" w14:textId="77777777" w:rsidR="00EA5EAB" w:rsidRDefault="00EA5EAB" w:rsidP="00E815B7">
      <w:pPr>
        <w:spacing w:after="0" w:line="240" w:lineRule="auto"/>
      </w:pPr>
      <w:r>
        <w:separator/>
      </w:r>
    </w:p>
  </w:footnote>
  <w:footnote w:type="continuationSeparator" w:id="0">
    <w:p w14:paraId="1F9CEE9A" w14:textId="77777777" w:rsidR="00EA5EAB" w:rsidRDefault="00EA5EAB" w:rsidP="00E815B7">
      <w:pPr>
        <w:spacing w:after="0" w:line="240" w:lineRule="auto"/>
      </w:pPr>
      <w:r>
        <w:continuationSeparator/>
      </w:r>
    </w:p>
  </w:footnote>
  <w:footnote w:type="continuationNotice" w:id="1">
    <w:p w14:paraId="0B787186" w14:textId="77777777" w:rsidR="00EA5EAB" w:rsidRDefault="00EA5EAB">
      <w:pPr>
        <w:spacing w:after="0" w:line="240" w:lineRule="auto"/>
      </w:pPr>
    </w:p>
  </w:footnote>
  <w:footnote w:id="2">
    <w:p w14:paraId="7B69F49C" w14:textId="77777777" w:rsidR="002B6705" w:rsidRPr="00C72105" w:rsidRDefault="002B6705" w:rsidP="00AF27F0">
      <w:pPr>
        <w:spacing w:after="0"/>
        <w:jc w:val="both"/>
        <w:rPr>
          <w:rFonts w:ascii="Arial" w:hAnsi="Arial" w:cs="Arial"/>
          <w:sz w:val="18"/>
          <w:szCs w:val="18"/>
        </w:rPr>
      </w:pPr>
      <w:r w:rsidRPr="00D66065">
        <w:rPr>
          <w:rStyle w:val="Sprotnaopomba-sklic"/>
          <w:rFonts w:ascii="Arial" w:eastAsia="Calibri" w:hAnsi="Arial" w:cs="Arial"/>
          <w:sz w:val="18"/>
          <w:szCs w:val="18"/>
          <w:lang w:val="x-none" w:eastAsia="x-none"/>
        </w:rPr>
        <w:footnoteRef/>
      </w:r>
      <w:r w:rsidRPr="00D66065">
        <w:rPr>
          <w:rStyle w:val="Sprotnaopomba-sklic"/>
          <w:rFonts w:eastAsia="Calibri" w:cs="Arial"/>
          <w:lang w:val="x-none" w:eastAsia="x-none"/>
        </w:rPr>
        <w:t xml:space="preserve"> </w:t>
      </w:r>
      <w:r w:rsidRPr="00C72105">
        <w:rPr>
          <w:rFonts w:ascii="Arial" w:hAnsi="Arial" w:cs="Arial"/>
          <w:sz w:val="18"/>
          <w:szCs w:val="18"/>
        </w:rPr>
        <w:t xml:space="preserve">Povezave, na katerih so dostopni rezultati vseh raziskovanj: http://www.stat.si (različne </w:t>
      </w:r>
      <w:r>
        <w:rPr>
          <w:rFonts w:ascii="Arial" w:hAnsi="Arial" w:cs="Arial"/>
          <w:sz w:val="18"/>
          <w:szCs w:val="18"/>
        </w:rPr>
        <w:t>objave</w:t>
      </w:r>
      <w:r w:rsidRPr="00C72105">
        <w:rPr>
          <w:rFonts w:ascii="Arial" w:hAnsi="Arial" w:cs="Arial"/>
          <w:sz w:val="18"/>
          <w:szCs w:val="18"/>
        </w:rPr>
        <w:t xml:space="preserve"> po področjih), </w:t>
      </w:r>
      <w:hyperlink r:id="rId1" w:history="1">
        <w:r w:rsidRPr="00C85B94">
          <w:rPr>
            <w:rStyle w:val="Hiperpovezava"/>
            <w:rFonts w:ascii="Arial" w:hAnsi="Arial" w:cs="Arial"/>
            <w:color w:val="000000"/>
            <w:sz w:val="18"/>
            <w:szCs w:val="18"/>
          </w:rPr>
          <w:t>https://pxweb.stat.si/SiStat/s</w:t>
        </w:r>
        <w:r w:rsidRPr="00C72105">
          <w:rPr>
            <w:rStyle w:val="Hiperpovezava"/>
            <w:rFonts w:ascii="Arial" w:hAnsi="Arial" w:cs="Arial"/>
            <w:sz w:val="18"/>
            <w:szCs w:val="18"/>
          </w:rPr>
          <w:t>l</w:t>
        </w:r>
      </w:hyperlink>
      <w:r w:rsidRPr="00C72105">
        <w:rPr>
          <w:rFonts w:ascii="Arial" w:hAnsi="Arial" w:cs="Arial"/>
          <w:sz w:val="18"/>
          <w:szCs w:val="18"/>
        </w:rPr>
        <w:t xml:space="preserve"> (podatkovna baza SiStat).</w:t>
      </w:r>
    </w:p>
  </w:footnote>
  <w:footnote w:id="3">
    <w:p w14:paraId="2AD9F1EB" w14:textId="77777777" w:rsidR="002B6705" w:rsidRPr="00016C36" w:rsidRDefault="002B6705" w:rsidP="0040487A">
      <w:pPr>
        <w:spacing w:after="0"/>
        <w:jc w:val="both"/>
        <w:rPr>
          <w:rFonts w:ascii="Arial" w:hAnsi="Arial" w:cs="Arial"/>
          <w:sz w:val="18"/>
          <w:szCs w:val="18"/>
          <w:highlight w:val="yellow"/>
        </w:rPr>
      </w:pPr>
      <w:r w:rsidRPr="00D66065">
        <w:rPr>
          <w:rStyle w:val="Sprotnaopomba-sklic"/>
          <w:rFonts w:ascii="Arial" w:eastAsia="Calibri" w:hAnsi="Arial" w:cs="Arial"/>
          <w:sz w:val="18"/>
          <w:szCs w:val="18"/>
          <w:lang w:val="x-none" w:eastAsia="x-none"/>
        </w:rPr>
        <w:footnoteRef/>
      </w:r>
      <w:r w:rsidRPr="002E4389">
        <w:rPr>
          <w:rFonts w:ascii="Arial" w:hAnsi="Arial" w:cs="Arial"/>
          <w:sz w:val="18"/>
          <w:szCs w:val="18"/>
        </w:rPr>
        <w:t xml:space="preserve"> </w:t>
      </w:r>
      <w:r>
        <w:rPr>
          <w:rFonts w:ascii="Arial" w:hAnsi="Arial" w:cs="Arial"/>
          <w:bCs/>
          <w:sz w:val="18"/>
          <w:szCs w:val="18"/>
        </w:rPr>
        <w:t>Vsa statistična raziskovanja</w:t>
      </w:r>
      <w:r w:rsidRPr="002E4389">
        <w:rPr>
          <w:rFonts w:ascii="Arial" w:hAnsi="Arial" w:cs="Arial"/>
          <w:bCs/>
          <w:sz w:val="18"/>
          <w:szCs w:val="18"/>
        </w:rPr>
        <w:t xml:space="preserve"> potekajo v skladu z zakonom, ki ureja delovan</w:t>
      </w:r>
      <w:r>
        <w:rPr>
          <w:rFonts w:ascii="Arial" w:hAnsi="Arial" w:cs="Arial"/>
          <w:bCs/>
          <w:sz w:val="18"/>
          <w:szCs w:val="18"/>
        </w:rPr>
        <w:t>je državne statistike. Delijo se</w:t>
      </w:r>
      <w:r w:rsidRPr="002E4389">
        <w:rPr>
          <w:rFonts w:ascii="Arial" w:hAnsi="Arial" w:cs="Arial"/>
          <w:bCs/>
          <w:sz w:val="18"/>
          <w:szCs w:val="18"/>
        </w:rPr>
        <w:t xml:space="preserve"> na redne in razvojne naloge; v okviru dejavnosti državne statistike </w:t>
      </w:r>
      <w:r>
        <w:rPr>
          <w:rFonts w:ascii="Arial" w:hAnsi="Arial" w:cs="Arial"/>
          <w:bCs/>
          <w:sz w:val="18"/>
          <w:szCs w:val="18"/>
        </w:rPr>
        <w:t xml:space="preserve">jih izvaja </w:t>
      </w:r>
      <w:r w:rsidRPr="002E4389">
        <w:rPr>
          <w:rFonts w:ascii="Arial" w:hAnsi="Arial" w:cs="Arial"/>
          <w:bCs/>
          <w:sz w:val="18"/>
          <w:szCs w:val="18"/>
        </w:rPr>
        <w:t>SURS in pooblaščeni izvajalci.</w:t>
      </w:r>
    </w:p>
  </w:footnote>
  <w:footnote w:id="4">
    <w:p w14:paraId="062297EC" w14:textId="77777777" w:rsidR="002B6705" w:rsidRPr="00FC24BD" w:rsidRDefault="002B6705" w:rsidP="00AF27F0">
      <w:pPr>
        <w:pStyle w:val="Sprotnaopomba-besedilo"/>
        <w:rPr>
          <w:rFonts w:cs="Arial"/>
          <w:color w:val="000000" w:themeColor="text1"/>
          <w:sz w:val="18"/>
          <w:szCs w:val="18"/>
          <w:highlight w:val="yellow"/>
          <w:u w:val="single"/>
          <w:lang w:val="sl-SI"/>
        </w:rPr>
      </w:pPr>
      <w:r w:rsidRPr="00D66065">
        <w:rPr>
          <w:rStyle w:val="Sprotnaopomba-sklic"/>
          <w:rFonts w:cs="Arial"/>
          <w:sz w:val="18"/>
          <w:szCs w:val="18"/>
        </w:rPr>
        <w:footnoteRef/>
      </w:r>
      <w:r w:rsidRPr="00594F68">
        <w:rPr>
          <w:rFonts w:cs="Arial"/>
          <w:color w:val="000000" w:themeColor="text1"/>
          <w:sz w:val="18"/>
          <w:szCs w:val="18"/>
          <w:u w:val="single"/>
        </w:rPr>
        <w:t xml:space="preserve"> https://www.stat.si/statweb/File/DocSysFile/10906/Statopis-2020.pdf</w:t>
      </w:r>
      <w:r>
        <w:rPr>
          <w:rFonts w:cs="Arial"/>
          <w:color w:val="000000" w:themeColor="text1"/>
          <w:sz w:val="18"/>
          <w:szCs w:val="18"/>
          <w:u w:val="single"/>
          <w:lang w:val="sl-SI"/>
        </w:rPr>
        <w:t>.</w:t>
      </w:r>
    </w:p>
  </w:footnote>
  <w:footnote w:id="5">
    <w:p w14:paraId="782ADA26" w14:textId="77777777" w:rsidR="002B6705" w:rsidRPr="00594F68" w:rsidRDefault="002B6705" w:rsidP="00AF27F0">
      <w:pPr>
        <w:pStyle w:val="Sprotnaopomba-besedilo"/>
        <w:rPr>
          <w:rFonts w:cs="Arial"/>
          <w:color w:val="000000" w:themeColor="text1"/>
          <w:sz w:val="18"/>
          <w:szCs w:val="18"/>
          <w:u w:val="single"/>
        </w:rPr>
      </w:pPr>
      <w:r w:rsidRPr="00D66065">
        <w:rPr>
          <w:rStyle w:val="Sprotnaopomba-sklic"/>
          <w:rFonts w:cs="Arial"/>
          <w:sz w:val="18"/>
          <w:szCs w:val="18"/>
        </w:rPr>
        <w:footnoteRef/>
      </w:r>
      <w:r w:rsidRPr="00D66065">
        <w:rPr>
          <w:rStyle w:val="Sprotnaopomba-sklic"/>
          <w:rFonts w:cs="Arial"/>
          <w:sz w:val="18"/>
          <w:szCs w:val="18"/>
        </w:rPr>
        <w:t xml:space="preserve"> </w:t>
      </w:r>
      <w:hyperlink r:id="rId2" w:history="1">
        <w:r w:rsidRPr="00594F68">
          <w:rPr>
            <w:rStyle w:val="Hiperpovezava"/>
            <w:rFonts w:cs="Arial"/>
            <w:color w:val="000000" w:themeColor="text1"/>
            <w:sz w:val="18"/>
            <w:szCs w:val="18"/>
          </w:rPr>
          <w:t>https://pxweb.stat.si/SiStatData/pxweb/sl/Data/-/1262201S.px</w:t>
        </w:r>
      </w:hyperlink>
      <w:r w:rsidRPr="00594F68">
        <w:rPr>
          <w:rFonts w:cs="Arial"/>
          <w:color w:val="000000" w:themeColor="text1"/>
          <w:sz w:val="18"/>
          <w:szCs w:val="18"/>
          <w:u w:val="single"/>
        </w:rPr>
        <w:t xml:space="preserve"> in              </w:t>
      </w:r>
    </w:p>
    <w:p w14:paraId="1EFFE475" w14:textId="77777777" w:rsidR="002B6705" w:rsidRPr="00FC24BD" w:rsidRDefault="002B6705" w:rsidP="00AF27F0">
      <w:pPr>
        <w:pStyle w:val="Sprotnaopomba-besedilo"/>
        <w:rPr>
          <w:rFonts w:cs="Arial"/>
          <w:color w:val="000000" w:themeColor="text1"/>
          <w:sz w:val="18"/>
          <w:szCs w:val="18"/>
          <w:u w:val="single"/>
          <w:lang w:val="sl-SI"/>
        </w:rPr>
      </w:pPr>
      <w:r w:rsidRPr="00594F68">
        <w:rPr>
          <w:rFonts w:cs="Arial"/>
          <w:color w:val="000000" w:themeColor="text1"/>
          <w:sz w:val="18"/>
          <w:szCs w:val="18"/>
          <w:u w:val="single"/>
        </w:rPr>
        <w:t xml:space="preserve">  </w:t>
      </w:r>
      <w:hyperlink r:id="rId3" w:history="1">
        <w:r w:rsidRPr="00594F68">
          <w:rPr>
            <w:rStyle w:val="Hiperpovezava"/>
            <w:rFonts w:cs="Arial"/>
            <w:color w:val="000000" w:themeColor="text1"/>
            <w:sz w:val="18"/>
            <w:szCs w:val="18"/>
          </w:rPr>
          <w:t>https://pxweb.stat.si/SiStatData/pxweb/sl/Data/-/1262202S.px</w:t>
        </w:r>
      </w:hyperlink>
      <w:r>
        <w:rPr>
          <w:rStyle w:val="Hiperpovezava"/>
          <w:rFonts w:cs="Arial"/>
          <w:color w:val="000000" w:themeColor="text1"/>
          <w:sz w:val="18"/>
          <w:szCs w:val="18"/>
          <w:lang w:val="sl-SI"/>
        </w:rPr>
        <w:t>.</w:t>
      </w:r>
    </w:p>
  </w:footnote>
  <w:footnote w:id="6">
    <w:p w14:paraId="59EC31B2" w14:textId="77777777" w:rsidR="002B6705" w:rsidRPr="00FC24BD" w:rsidRDefault="002B6705" w:rsidP="00AF27F0">
      <w:pPr>
        <w:pStyle w:val="Sprotnaopomba-besedilo"/>
        <w:rPr>
          <w:rFonts w:cs="Arial"/>
          <w:color w:val="000000" w:themeColor="text1"/>
          <w:sz w:val="18"/>
          <w:szCs w:val="18"/>
          <w:u w:val="single"/>
          <w:lang w:val="sl-SI"/>
        </w:rPr>
      </w:pPr>
      <w:r w:rsidRPr="00D66065">
        <w:rPr>
          <w:rStyle w:val="Sprotnaopomba-sklic"/>
          <w:rFonts w:cs="Arial"/>
          <w:sz w:val="18"/>
          <w:szCs w:val="18"/>
        </w:rPr>
        <w:footnoteRef/>
      </w:r>
      <w:r w:rsidRPr="00D66065">
        <w:rPr>
          <w:rStyle w:val="Sprotnaopomba-sklic"/>
          <w:rFonts w:cs="Arial"/>
          <w:sz w:val="18"/>
          <w:szCs w:val="18"/>
        </w:rPr>
        <w:t xml:space="preserve"> </w:t>
      </w:r>
      <w:hyperlink r:id="rId4" w:history="1">
        <w:r w:rsidRPr="00594F68">
          <w:rPr>
            <w:rStyle w:val="Hiperpovezava"/>
            <w:rFonts w:cs="Arial"/>
            <w:color w:val="000000" w:themeColor="text1"/>
            <w:sz w:val="18"/>
            <w:szCs w:val="18"/>
          </w:rPr>
          <w:t>https://pxweb.stat.si/SiStatData/pxweb/sl/Data/Data/0886501S.px/</w:t>
        </w:r>
      </w:hyperlink>
      <w:r>
        <w:rPr>
          <w:rStyle w:val="Hiperpovezava"/>
          <w:rFonts w:cs="Arial"/>
          <w:color w:val="000000" w:themeColor="text1"/>
          <w:sz w:val="18"/>
          <w:szCs w:val="18"/>
          <w:lang w:val="sl-SI"/>
        </w:rPr>
        <w:t>,</w:t>
      </w:r>
    </w:p>
    <w:p w14:paraId="553B67A8" w14:textId="77777777" w:rsidR="002B6705" w:rsidRPr="00FC24BD" w:rsidRDefault="002B6705" w:rsidP="00AF27F0">
      <w:pPr>
        <w:pStyle w:val="Sprotnaopomba-besedilo"/>
        <w:rPr>
          <w:rFonts w:cs="Arial"/>
          <w:color w:val="000000" w:themeColor="text1"/>
          <w:sz w:val="18"/>
          <w:szCs w:val="18"/>
          <w:u w:val="single"/>
          <w:lang w:val="sl-SI"/>
        </w:rPr>
      </w:pPr>
      <w:r w:rsidRPr="00594F68">
        <w:rPr>
          <w:rFonts w:cs="Arial"/>
          <w:color w:val="000000" w:themeColor="text1"/>
          <w:sz w:val="18"/>
          <w:szCs w:val="18"/>
          <w:u w:val="single"/>
        </w:rPr>
        <w:t xml:space="preserve">  https://pxweb.stat.si/SiStatData/pxweb/sl/Data/Data/0886502S.px/</w:t>
      </w:r>
      <w:r>
        <w:rPr>
          <w:rFonts w:cs="Arial"/>
          <w:color w:val="000000" w:themeColor="text1"/>
          <w:sz w:val="18"/>
          <w:szCs w:val="18"/>
          <w:u w:val="single"/>
          <w:lang w:val="sl-SI"/>
        </w:rPr>
        <w:t>.</w:t>
      </w:r>
    </w:p>
  </w:footnote>
  <w:footnote w:id="7">
    <w:p w14:paraId="63048ABF" w14:textId="77777777" w:rsidR="002B6705" w:rsidRPr="00FC24BD" w:rsidRDefault="002B6705" w:rsidP="00AF27F0">
      <w:pPr>
        <w:pStyle w:val="Sprotnaopomba-besedilo"/>
        <w:rPr>
          <w:rFonts w:cs="Arial"/>
          <w:color w:val="000000" w:themeColor="text1"/>
          <w:sz w:val="18"/>
          <w:szCs w:val="18"/>
          <w:u w:val="single"/>
          <w:lang w:val="sl-SI"/>
        </w:rPr>
      </w:pPr>
      <w:r w:rsidRPr="00D66065">
        <w:rPr>
          <w:rStyle w:val="Sprotnaopomba-sklic"/>
          <w:rFonts w:cs="Arial"/>
          <w:sz w:val="18"/>
          <w:szCs w:val="18"/>
        </w:rPr>
        <w:footnoteRef/>
      </w:r>
      <w:r w:rsidRPr="00D66065">
        <w:rPr>
          <w:rStyle w:val="Sprotnaopomba-sklic"/>
          <w:rFonts w:cs="Arial"/>
          <w:sz w:val="18"/>
          <w:szCs w:val="18"/>
        </w:rPr>
        <w:t xml:space="preserve"> </w:t>
      </w:r>
      <w:r w:rsidRPr="00594F68">
        <w:rPr>
          <w:rFonts w:cs="Arial"/>
          <w:color w:val="000000" w:themeColor="text1"/>
          <w:sz w:val="18"/>
          <w:szCs w:val="18"/>
          <w:u w:val="single"/>
        </w:rPr>
        <w:t>https://www.stat.si/StatWeb/News/Index/10788</w:t>
      </w:r>
      <w:r>
        <w:rPr>
          <w:rFonts w:cs="Arial"/>
          <w:color w:val="000000" w:themeColor="text1"/>
          <w:sz w:val="18"/>
          <w:szCs w:val="18"/>
          <w:u w:val="single"/>
          <w:lang w:val="sl-SI"/>
        </w:rPr>
        <w:t>.</w:t>
      </w:r>
    </w:p>
  </w:footnote>
  <w:footnote w:id="8">
    <w:p w14:paraId="404B9EBF" w14:textId="77777777" w:rsidR="002B6705" w:rsidRPr="00FC24BD" w:rsidRDefault="002B6705">
      <w:pPr>
        <w:pStyle w:val="Sprotnaopomba-besedilo"/>
        <w:rPr>
          <w:rFonts w:cs="Arial"/>
          <w:color w:val="000000" w:themeColor="text1"/>
          <w:sz w:val="18"/>
          <w:szCs w:val="18"/>
          <w:u w:val="single"/>
          <w:lang w:val="sl-SI"/>
        </w:rPr>
      </w:pPr>
      <w:r w:rsidRPr="00D66065">
        <w:rPr>
          <w:rStyle w:val="Sprotnaopomba-sklic"/>
          <w:rFonts w:cs="Arial"/>
          <w:sz w:val="18"/>
          <w:szCs w:val="18"/>
        </w:rPr>
        <w:footnoteRef/>
      </w:r>
      <w:r w:rsidRPr="00D66065">
        <w:rPr>
          <w:rStyle w:val="Sprotnaopomba-sklic"/>
          <w:rFonts w:cs="Arial"/>
        </w:rPr>
        <w:t xml:space="preserve"> </w:t>
      </w:r>
      <w:r w:rsidRPr="00594F68">
        <w:rPr>
          <w:rFonts w:cs="Arial"/>
          <w:color w:val="000000" w:themeColor="text1"/>
          <w:sz w:val="18"/>
          <w:szCs w:val="18"/>
          <w:u w:val="single"/>
        </w:rPr>
        <w:t>https://www.stat.si/statweb/News/Index/10907</w:t>
      </w:r>
      <w:r>
        <w:rPr>
          <w:rFonts w:cs="Arial"/>
          <w:color w:val="000000" w:themeColor="text1"/>
          <w:sz w:val="18"/>
          <w:szCs w:val="18"/>
          <w:u w:val="single"/>
          <w:lang w:val="sl-SI"/>
        </w:rPr>
        <w:t>.</w:t>
      </w:r>
    </w:p>
  </w:footnote>
  <w:footnote w:id="9">
    <w:p w14:paraId="3015EBAA" w14:textId="77777777" w:rsidR="002B6705" w:rsidRPr="00FC24BD" w:rsidRDefault="002B6705" w:rsidP="00AF27F0">
      <w:pPr>
        <w:pStyle w:val="Sprotnaopomba-besedilo"/>
        <w:rPr>
          <w:rFonts w:cs="Arial"/>
          <w:color w:val="000000" w:themeColor="text1"/>
          <w:sz w:val="18"/>
          <w:szCs w:val="18"/>
          <w:u w:val="single"/>
          <w:lang w:val="sl-SI"/>
        </w:rPr>
      </w:pPr>
      <w:r w:rsidRPr="00D66065">
        <w:rPr>
          <w:rStyle w:val="Sprotnaopomba-sklic"/>
          <w:rFonts w:cs="Arial"/>
          <w:sz w:val="18"/>
          <w:szCs w:val="18"/>
        </w:rPr>
        <w:footnoteRef/>
      </w:r>
      <w:r w:rsidRPr="00EB4343">
        <w:rPr>
          <w:lang w:val="sl-SI"/>
        </w:rPr>
        <w:t xml:space="preserve"> </w:t>
      </w:r>
      <w:hyperlink r:id="rId5" w:history="1">
        <w:r w:rsidRPr="0040487A">
          <w:rPr>
            <w:rStyle w:val="Hiperpovezava"/>
            <w:rFonts w:cs="Arial"/>
            <w:color w:val="000000" w:themeColor="text1"/>
            <w:sz w:val="18"/>
            <w:szCs w:val="18"/>
          </w:rPr>
          <w:t>https://pxweb.stat.si/SiStatData/pxweb/sl/Data/-/0765501S.px</w:t>
        </w:r>
      </w:hyperlink>
      <w:r>
        <w:rPr>
          <w:rStyle w:val="Hiperpovezava"/>
          <w:rFonts w:cs="Arial"/>
          <w:color w:val="000000" w:themeColor="text1"/>
          <w:sz w:val="18"/>
          <w:szCs w:val="18"/>
          <w:lang w:val="sl-SI"/>
        </w:rPr>
        <w:t>.</w:t>
      </w:r>
    </w:p>
    <w:p w14:paraId="53FEB046" w14:textId="77777777" w:rsidR="002B6705" w:rsidRPr="00FC24BD" w:rsidRDefault="002B6705" w:rsidP="00AF27F0">
      <w:pPr>
        <w:pStyle w:val="Sprotnaopomba-besedilo"/>
        <w:rPr>
          <w:rFonts w:cs="Arial"/>
          <w:color w:val="000000" w:themeColor="text1"/>
          <w:sz w:val="18"/>
          <w:szCs w:val="18"/>
          <w:u w:val="single"/>
          <w:lang w:val="sl-SI"/>
        </w:rPr>
      </w:pPr>
      <w:r w:rsidRPr="00594F68">
        <w:rPr>
          <w:rFonts w:cs="Arial"/>
          <w:color w:val="000000" w:themeColor="text1"/>
          <w:sz w:val="18"/>
          <w:szCs w:val="18"/>
          <w:u w:val="single"/>
        </w:rPr>
        <w:t xml:space="preserve">  </w:t>
      </w:r>
      <w:hyperlink r:id="rId6" w:history="1">
        <w:r w:rsidRPr="00594F68">
          <w:rPr>
            <w:rStyle w:val="Hiperpovezava"/>
            <w:rFonts w:cs="Arial"/>
            <w:color w:val="000000" w:themeColor="text1"/>
            <w:sz w:val="18"/>
            <w:szCs w:val="18"/>
          </w:rPr>
          <w:t>https://pxweb.stat.si/SiStatData/pxweb/sl/Data/-/0765505S.px</w:t>
        </w:r>
      </w:hyperlink>
      <w:r>
        <w:rPr>
          <w:rStyle w:val="Hiperpovezava"/>
          <w:rFonts w:cs="Arial"/>
          <w:color w:val="000000" w:themeColor="text1"/>
          <w:sz w:val="18"/>
          <w:szCs w:val="18"/>
          <w:lang w:val="sl-SI"/>
        </w:rPr>
        <w:t>,</w:t>
      </w:r>
    </w:p>
    <w:p w14:paraId="6CBD4D43" w14:textId="77777777" w:rsidR="002B6705" w:rsidRPr="00FC24BD" w:rsidRDefault="002B6705" w:rsidP="00AF27F0">
      <w:pPr>
        <w:pStyle w:val="Sprotnaopomba-besedilo"/>
        <w:rPr>
          <w:rFonts w:cs="Arial"/>
          <w:color w:val="000000" w:themeColor="text1"/>
          <w:sz w:val="18"/>
          <w:szCs w:val="18"/>
          <w:u w:val="single"/>
          <w:lang w:val="sl-SI"/>
        </w:rPr>
      </w:pPr>
      <w:r w:rsidRPr="00594F68">
        <w:rPr>
          <w:rFonts w:cs="Arial"/>
          <w:color w:val="000000" w:themeColor="text1"/>
          <w:sz w:val="18"/>
          <w:szCs w:val="18"/>
          <w:u w:val="single"/>
        </w:rPr>
        <w:t xml:space="preserve">  </w:t>
      </w:r>
      <w:hyperlink r:id="rId7" w:history="1">
        <w:r w:rsidRPr="00594F68">
          <w:rPr>
            <w:rStyle w:val="Hiperpovezava"/>
            <w:rFonts w:cs="Arial"/>
            <w:color w:val="000000" w:themeColor="text1"/>
            <w:sz w:val="18"/>
            <w:szCs w:val="18"/>
          </w:rPr>
          <w:t>https://pxweb.stat.si/SiStatData/pxweb/sl/Data/-/0765506S.px</w:t>
        </w:r>
      </w:hyperlink>
      <w:r>
        <w:rPr>
          <w:rStyle w:val="Hiperpovezava"/>
          <w:rFonts w:cs="Arial"/>
          <w:color w:val="000000" w:themeColor="text1"/>
          <w:sz w:val="18"/>
          <w:szCs w:val="18"/>
          <w:lang w:val="sl-SI"/>
        </w:rPr>
        <w:t>,</w:t>
      </w:r>
    </w:p>
    <w:p w14:paraId="3549E965" w14:textId="77777777" w:rsidR="002B6705" w:rsidRPr="00FC24BD" w:rsidRDefault="002B6705" w:rsidP="00AF27F0">
      <w:pPr>
        <w:pStyle w:val="Sprotnaopomba-besedilo"/>
        <w:rPr>
          <w:rFonts w:cs="Arial"/>
          <w:color w:val="000000" w:themeColor="text1"/>
          <w:sz w:val="18"/>
          <w:szCs w:val="18"/>
          <w:u w:val="single"/>
          <w:lang w:val="sl-SI"/>
        </w:rPr>
      </w:pPr>
      <w:r w:rsidRPr="00594F68">
        <w:rPr>
          <w:rFonts w:cs="Arial"/>
          <w:color w:val="000000" w:themeColor="text1"/>
          <w:sz w:val="18"/>
          <w:szCs w:val="18"/>
          <w:u w:val="single"/>
        </w:rPr>
        <w:t xml:space="preserve">  </w:t>
      </w:r>
      <w:hyperlink r:id="rId8" w:history="1">
        <w:r w:rsidRPr="00594F68">
          <w:rPr>
            <w:rStyle w:val="Hiperpovezava"/>
            <w:rFonts w:cs="Arial"/>
            <w:color w:val="000000" w:themeColor="text1"/>
            <w:sz w:val="18"/>
            <w:szCs w:val="18"/>
          </w:rPr>
          <w:t>https://pxweb.stat.si/SiStatData/pxweb/sl/Data/-/0765504S.px</w:t>
        </w:r>
      </w:hyperlink>
      <w:r>
        <w:rPr>
          <w:rStyle w:val="Hiperpovezava"/>
          <w:rFonts w:cs="Arial"/>
          <w:color w:val="000000" w:themeColor="text1"/>
          <w:sz w:val="18"/>
          <w:szCs w:val="18"/>
          <w:lang w:val="sl-SI"/>
        </w:rPr>
        <w:t>,</w:t>
      </w:r>
    </w:p>
    <w:p w14:paraId="6F8B8A73" w14:textId="77777777" w:rsidR="002B6705" w:rsidRPr="00FC24BD" w:rsidRDefault="002B6705" w:rsidP="00AF27F0">
      <w:pPr>
        <w:pStyle w:val="Sprotnaopomba-besedilo"/>
        <w:rPr>
          <w:rFonts w:cs="Arial"/>
          <w:color w:val="000000" w:themeColor="text1"/>
          <w:sz w:val="18"/>
          <w:szCs w:val="18"/>
          <w:u w:val="single"/>
          <w:lang w:val="sl-SI"/>
        </w:rPr>
      </w:pPr>
      <w:r w:rsidRPr="00594F68">
        <w:rPr>
          <w:rFonts w:cs="Arial"/>
          <w:color w:val="000000" w:themeColor="text1"/>
          <w:sz w:val="18"/>
          <w:szCs w:val="18"/>
          <w:u w:val="single"/>
        </w:rPr>
        <w:t xml:space="preserve">  </w:t>
      </w:r>
      <w:hyperlink r:id="rId9" w:history="1">
        <w:r w:rsidRPr="00594F68">
          <w:rPr>
            <w:rStyle w:val="Hiperpovezava"/>
            <w:rFonts w:cs="Arial"/>
            <w:color w:val="000000" w:themeColor="text1"/>
            <w:sz w:val="18"/>
            <w:szCs w:val="18"/>
          </w:rPr>
          <w:t>https://pxweb.stat.si/SiStatData/pxweb/sl/Data/-/0765502S.px</w:t>
        </w:r>
      </w:hyperlink>
      <w:r>
        <w:rPr>
          <w:rStyle w:val="Hiperpovezava"/>
          <w:rFonts w:cs="Arial"/>
          <w:color w:val="000000" w:themeColor="text1"/>
          <w:sz w:val="18"/>
          <w:szCs w:val="18"/>
          <w:lang w:val="sl-SI"/>
        </w:rPr>
        <w:t>,</w:t>
      </w:r>
    </w:p>
    <w:p w14:paraId="574B57E9" w14:textId="77777777" w:rsidR="002B6705" w:rsidRPr="00FC24BD" w:rsidRDefault="002B6705">
      <w:pPr>
        <w:pStyle w:val="Sprotnaopomba-besedilo"/>
        <w:rPr>
          <w:rFonts w:cs="Arial"/>
          <w:color w:val="000000" w:themeColor="text1"/>
          <w:sz w:val="18"/>
          <w:szCs w:val="18"/>
          <w:u w:val="single"/>
          <w:lang w:val="sl-SI"/>
        </w:rPr>
      </w:pPr>
      <w:r w:rsidRPr="00594F68">
        <w:rPr>
          <w:rFonts w:cs="Arial"/>
          <w:color w:val="000000" w:themeColor="text1"/>
          <w:sz w:val="18"/>
          <w:szCs w:val="18"/>
          <w:u w:val="single"/>
        </w:rPr>
        <w:t xml:space="preserve">  </w:t>
      </w:r>
      <w:hyperlink r:id="rId10" w:history="1">
        <w:r w:rsidRPr="00594F68">
          <w:rPr>
            <w:rStyle w:val="Hiperpovezava"/>
            <w:rFonts w:cs="Arial"/>
            <w:color w:val="000000" w:themeColor="text1"/>
            <w:sz w:val="18"/>
            <w:szCs w:val="18"/>
          </w:rPr>
          <w:t>https://pxweb.stat.si/SiStatData/pxweb/sl/Data/-/0765503S.px</w:t>
        </w:r>
      </w:hyperlink>
      <w:r>
        <w:rPr>
          <w:rStyle w:val="Hiperpovezava"/>
          <w:rFonts w:cs="Arial"/>
          <w:color w:val="000000" w:themeColor="text1"/>
          <w:sz w:val="18"/>
          <w:szCs w:val="18"/>
          <w:lang w:val="sl-SI"/>
        </w:rPr>
        <w:t>,</w:t>
      </w:r>
    </w:p>
  </w:footnote>
  <w:footnote w:id="10">
    <w:p w14:paraId="0078627C" w14:textId="77777777" w:rsidR="002B6705" w:rsidRPr="00FC24BD" w:rsidRDefault="002B6705">
      <w:pPr>
        <w:pStyle w:val="Sprotnaopomba-besedilo"/>
        <w:rPr>
          <w:lang w:val="sl-SI"/>
        </w:rPr>
      </w:pPr>
      <w:r w:rsidRPr="00D66065">
        <w:rPr>
          <w:rStyle w:val="Sprotnaopomba-sklic"/>
          <w:rFonts w:cs="Arial"/>
          <w:sz w:val="18"/>
          <w:szCs w:val="18"/>
        </w:rPr>
        <w:footnoteRef/>
      </w:r>
      <w:r>
        <w:t xml:space="preserve"> </w:t>
      </w:r>
      <w:hyperlink r:id="rId11" w:history="1">
        <w:r w:rsidRPr="00594F68">
          <w:rPr>
            <w:rStyle w:val="Hiperpovezava"/>
            <w:rFonts w:cs="Arial"/>
            <w:color w:val="000000" w:themeColor="text1"/>
            <w:sz w:val="18"/>
            <w:szCs w:val="18"/>
          </w:rPr>
          <w:t>https://pxweb.stat.si/SiStatData/pxweb/sl/Data/-/0952765S.px</w:t>
        </w:r>
      </w:hyperlink>
      <w:r>
        <w:rPr>
          <w:rStyle w:val="Hiperpovezava"/>
          <w:rFonts w:cs="Arial"/>
          <w:color w:val="000000" w:themeColor="text1"/>
          <w:sz w:val="18"/>
          <w:szCs w:val="18"/>
          <w:lang w:val="sl-SI"/>
        </w:rPr>
        <w:t>.</w:t>
      </w:r>
    </w:p>
  </w:footnote>
  <w:footnote w:id="11">
    <w:p w14:paraId="2566E48C" w14:textId="77777777" w:rsidR="002B6705" w:rsidRPr="00FC24BD" w:rsidRDefault="002B6705">
      <w:pPr>
        <w:pStyle w:val="Sprotnaopomba-besedilo"/>
        <w:rPr>
          <w:lang w:val="sl-SI"/>
        </w:rPr>
      </w:pPr>
      <w:r w:rsidRPr="00D66065">
        <w:rPr>
          <w:rStyle w:val="Sprotnaopomba-sklic"/>
          <w:rFonts w:cs="Arial"/>
          <w:sz w:val="18"/>
          <w:szCs w:val="18"/>
        </w:rPr>
        <w:footnoteRef/>
      </w:r>
      <w:r>
        <w:t xml:space="preserve"> </w:t>
      </w:r>
      <w:hyperlink r:id="rId12" w:history="1">
        <w:r w:rsidRPr="00594F68">
          <w:rPr>
            <w:rStyle w:val="Hiperpovezava"/>
            <w:rFonts w:cs="Arial"/>
            <w:color w:val="000000" w:themeColor="text1"/>
            <w:sz w:val="18"/>
            <w:szCs w:val="18"/>
          </w:rPr>
          <w:t>https://pxweb.stat.si/SiStatData/pxweb/sl/Data/-/0952768S.px</w:t>
        </w:r>
      </w:hyperlink>
      <w:r>
        <w:rPr>
          <w:rStyle w:val="Hiperpovezava"/>
          <w:rFonts w:cs="Arial"/>
          <w:color w:val="000000" w:themeColor="text1"/>
          <w:sz w:val="18"/>
          <w:szCs w:val="18"/>
          <w:lang w:val="sl-SI"/>
        </w:rPr>
        <w:t>.</w:t>
      </w:r>
    </w:p>
  </w:footnote>
  <w:footnote w:id="12">
    <w:p w14:paraId="775A9CDC" w14:textId="77777777" w:rsidR="002B6705" w:rsidRPr="00FC24BD" w:rsidRDefault="002B6705">
      <w:pPr>
        <w:pStyle w:val="Sprotnaopomba-besedilo"/>
        <w:rPr>
          <w:rFonts w:cs="Arial"/>
          <w:color w:val="000000" w:themeColor="text1"/>
          <w:sz w:val="18"/>
          <w:szCs w:val="18"/>
          <w:u w:val="single"/>
          <w:lang w:val="sl-SI"/>
        </w:rPr>
      </w:pPr>
      <w:r w:rsidRPr="00D66065">
        <w:rPr>
          <w:rStyle w:val="Sprotnaopomba-sklic"/>
          <w:rFonts w:cs="Arial"/>
          <w:sz w:val="18"/>
          <w:szCs w:val="18"/>
        </w:rPr>
        <w:footnoteRef/>
      </w:r>
      <w:r>
        <w:t xml:space="preserve"> </w:t>
      </w:r>
      <w:hyperlink r:id="rId13" w:history="1">
        <w:r w:rsidRPr="00594F68">
          <w:rPr>
            <w:rStyle w:val="Hiperpovezava"/>
            <w:rFonts w:cs="Arial"/>
            <w:color w:val="000000" w:themeColor="text1"/>
            <w:sz w:val="18"/>
            <w:szCs w:val="18"/>
          </w:rPr>
          <w:t>https://pxweb.stat.si/SiStatData/pxweb/sl/Data/-/0953255S.px</w:t>
        </w:r>
      </w:hyperlink>
      <w:r>
        <w:rPr>
          <w:rStyle w:val="Hiperpovezava"/>
          <w:rFonts w:cs="Arial"/>
          <w:color w:val="000000" w:themeColor="text1"/>
          <w:sz w:val="18"/>
          <w:szCs w:val="18"/>
          <w:lang w:val="sl-SI"/>
        </w:rPr>
        <w:t>.</w:t>
      </w:r>
    </w:p>
  </w:footnote>
  <w:footnote w:id="13">
    <w:p w14:paraId="6A408CA2" w14:textId="77777777" w:rsidR="002B6705" w:rsidRPr="00FC24BD" w:rsidRDefault="002B6705" w:rsidP="00AF27F0">
      <w:pPr>
        <w:pStyle w:val="Sprotnaopomba-besedilo"/>
        <w:rPr>
          <w:color w:val="000000"/>
          <w:lang w:val="sl-SI"/>
        </w:rPr>
      </w:pPr>
      <w:r w:rsidRPr="00D66065">
        <w:rPr>
          <w:rStyle w:val="Sprotnaopomba-sklic"/>
          <w:rFonts w:cs="Arial"/>
          <w:sz w:val="18"/>
          <w:szCs w:val="18"/>
        </w:rPr>
        <w:footnoteRef/>
      </w:r>
      <w:r w:rsidRPr="00D66065">
        <w:rPr>
          <w:rStyle w:val="Sprotnaopomba-sklic"/>
          <w:rFonts w:cs="Arial"/>
          <w:sz w:val="18"/>
          <w:szCs w:val="18"/>
        </w:rPr>
        <w:t xml:space="preserve"> </w:t>
      </w:r>
      <w:hyperlink r:id="rId14" w:history="1">
        <w:r w:rsidRPr="0040487A">
          <w:rPr>
            <w:rStyle w:val="Hiperpovezava"/>
            <w:rFonts w:cs="Arial"/>
            <w:color w:val="000000" w:themeColor="text1"/>
            <w:sz w:val="18"/>
            <w:szCs w:val="18"/>
          </w:rPr>
          <w:t>https://pxweb.stat.si/SiStatData/pxweb/sl/Data/-/0952557S.px</w:t>
        </w:r>
      </w:hyperlink>
      <w:r>
        <w:rPr>
          <w:rStyle w:val="Hiperpovezava"/>
          <w:rFonts w:cs="Arial"/>
          <w:color w:val="000000" w:themeColor="text1"/>
          <w:sz w:val="18"/>
          <w:szCs w:val="18"/>
          <w:lang w:val="sl-SI"/>
        </w:rPr>
        <w:t>.</w:t>
      </w:r>
      <w:r w:rsidRPr="00C85B94">
        <w:rPr>
          <w:rFonts w:cs="Arial"/>
          <w:color w:val="000000"/>
          <w:sz w:val="18"/>
          <w:szCs w:val="18"/>
        </w:rPr>
        <w:t xml:space="preserve"> </w:t>
      </w:r>
    </w:p>
  </w:footnote>
  <w:footnote w:id="14">
    <w:p w14:paraId="496009E1" w14:textId="77777777" w:rsidR="002B6705" w:rsidRPr="00FC24BD" w:rsidRDefault="002B6705">
      <w:pPr>
        <w:pStyle w:val="Sprotnaopomba-besedilo"/>
        <w:rPr>
          <w:lang w:val="sl-SI"/>
        </w:rPr>
      </w:pPr>
      <w:r w:rsidRPr="00D66065">
        <w:rPr>
          <w:rStyle w:val="Sprotnaopomba-sklic"/>
          <w:rFonts w:cs="Arial"/>
          <w:sz w:val="18"/>
          <w:szCs w:val="18"/>
        </w:rPr>
        <w:footnoteRef/>
      </w:r>
      <w:r>
        <w:t xml:space="preserve"> </w:t>
      </w:r>
      <w:hyperlink r:id="rId15" w:history="1">
        <w:r w:rsidRPr="00C85B94">
          <w:rPr>
            <w:rStyle w:val="Hiperpovezava"/>
            <w:rFonts w:cs="Arial"/>
            <w:color w:val="000000"/>
            <w:sz w:val="18"/>
            <w:szCs w:val="18"/>
            <w:lang w:eastAsia="sl-SI"/>
          </w:rPr>
          <w:t>https://pxweb.stat.si/SiStatData/pxweb/sl/Data/-/0952765S.px</w:t>
        </w:r>
      </w:hyperlink>
      <w:r>
        <w:rPr>
          <w:rStyle w:val="Hiperpovezava"/>
          <w:rFonts w:cs="Arial"/>
          <w:color w:val="000000"/>
          <w:sz w:val="18"/>
          <w:szCs w:val="18"/>
          <w:lang w:val="sl-SI" w:eastAsia="sl-SI"/>
        </w:rPr>
        <w:t>.</w:t>
      </w:r>
    </w:p>
  </w:footnote>
  <w:footnote w:id="15">
    <w:p w14:paraId="0467CD37" w14:textId="77777777" w:rsidR="002B6705" w:rsidRPr="00FC24BD" w:rsidRDefault="002B6705">
      <w:pPr>
        <w:pStyle w:val="Sprotnaopomba-besedilo"/>
        <w:rPr>
          <w:lang w:val="sl-SI"/>
        </w:rPr>
      </w:pPr>
      <w:r w:rsidRPr="00D66065">
        <w:rPr>
          <w:rStyle w:val="Sprotnaopomba-sklic"/>
          <w:rFonts w:cs="Arial"/>
          <w:sz w:val="18"/>
          <w:szCs w:val="18"/>
        </w:rPr>
        <w:footnoteRef/>
      </w:r>
      <w:r>
        <w:t xml:space="preserve"> </w:t>
      </w:r>
      <w:hyperlink r:id="rId16" w:history="1">
        <w:r w:rsidRPr="00C85B94">
          <w:rPr>
            <w:rStyle w:val="Hiperpovezava"/>
            <w:rFonts w:cs="Arial"/>
            <w:color w:val="000000"/>
            <w:sz w:val="18"/>
            <w:szCs w:val="18"/>
          </w:rPr>
          <w:t>https://pxweb.stat.si/SiStatData/pxweb/sl/Data/-/0952768S.px</w:t>
        </w:r>
      </w:hyperlink>
      <w:r>
        <w:rPr>
          <w:rStyle w:val="Hiperpovezava"/>
          <w:rFonts w:cs="Arial"/>
          <w:color w:val="000000"/>
          <w:sz w:val="18"/>
          <w:szCs w:val="18"/>
          <w:lang w:val="sl-SI"/>
        </w:rPr>
        <w:t>.</w:t>
      </w:r>
    </w:p>
  </w:footnote>
  <w:footnote w:id="16">
    <w:p w14:paraId="1D386D9B" w14:textId="77777777" w:rsidR="002B6705" w:rsidRPr="00FC24BD" w:rsidRDefault="002B6705">
      <w:pPr>
        <w:pStyle w:val="Sprotnaopomba-besedilo"/>
        <w:rPr>
          <w:lang w:val="sl-SI"/>
        </w:rPr>
      </w:pPr>
      <w:r w:rsidRPr="001C61C6">
        <w:rPr>
          <w:rStyle w:val="Sprotnaopomba-sklic"/>
          <w:rFonts w:cs="Arial"/>
          <w:sz w:val="18"/>
          <w:szCs w:val="18"/>
        </w:rPr>
        <w:footnoteRef/>
      </w:r>
      <w:r w:rsidRPr="001C61C6">
        <w:rPr>
          <w:rStyle w:val="Sprotnaopomba-sklic"/>
          <w:rFonts w:cs="Arial"/>
          <w:sz w:val="18"/>
          <w:szCs w:val="18"/>
        </w:rPr>
        <w:t xml:space="preserve"> </w:t>
      </w:r>
      <w:hyperlink r:id="rId17" w:history="1">
        <w:r w:rsidRPr="00C85B94">
          <w:rPr>
            <w:rStyle w:val="Hiperpovezava"/>
            <w:rFonts w:cs="Arial"/>
            <w:color w:val="000000"/>
            <w:sz w:val="18"/>
            <w:szCs w:val="18"/>
          </w:rPr>
          <w:t>https://pxweb.stat.si/SiStatData/pxweb/sl/Data/-/0952767S.px</w:t>
        </w:r>
      </w:hyperlink>
      <w:r>
        <w:rPr>
          <w:rStyle w:val="Hiperpovezava"/>
          <w:rFonts w:cs="Arial"/>
          <w:color w:val="000000"/>
          <w:sz w:val="18"/>
          <w:szCs w:val="18"/>
          <w:lang w:val="sl-SI"/>
        </w:rPr>
        <w:t>.</w:t>
      </w:r>
    </w:p>
  </w:footnote>
  <w:footnote w:id="17">
    <w:p w14:paraId="18D196BF" w14:textId="77777777" w:rsidR="002B6705" w:rsidRPr="001C61C6" w:rsidRDefault="002B6705" w:rsidP="001C61C6">
      <w:pPr>
        <w:spacing w:after="0" w:line="260" w:lineRule="exact"/>
        <w:jc w:val="both"/>
        <w:rPr>
          <w:color w:val="000000"/>
        </w:rPr>
      </w:pPr>
      <w:r w:rsidRPr="001C61C6">
        <w:rPr>
          <w:rStyle w:val="Sprotnaopomba-sklic"/>
          <w:rFonts w:ascii="Arial" w:eastAsia="Calibri" w:hAnsi="Arial" w:cs="Arial"/>
          <w:sz w:val="18"/>
          <w:szCs w:val="18"/>
          <w:lang w:val="x-none" w:eastAsia="x-none"/>
        </w:rPr>
        <w:footnoteRef/>
      </w:r>
      <w:r w:rsidRPr="001C61C6">
        <w:rPr>
          <w:rStyle w:val="Sprotnaopomba-sklic"/>
          <w:rFonts w:ascii="Arial" w:eastAsia="Calibri" w:hAnsi="Arial" w:cs="Arial"/>
          <w:sz w:val="18"/>
          <w:szCs w:val="18"/>
          <w:lang w:val="x-none" w:eastAsia="x-none"/>
        </w:rPr>
        <w:t xml:space="preserve"> </w:t>
      </w:r>
      <w:hyperlink r:id="rId18" w:history="1">
        <w:r w:rsidRPr="00C85B94">
          <w:rPr>
            <w:rStyle w:val="Hiperpovezava"/>
            <w:rFonts w:ascii="Arial" w:hAnsi="Arial" w:cs="Arial"/>
            <w:color w:val="000000"/>
            <w:sz w:val="18"/>
            <w:szCs w:val="18"/>
          </w:rPr>
          <w:t>https://pxweb.stat.si/SiStatData/pxweb/sl/Data/-/0953255S.px</w:t>
        </w:r>
      </w:hyperlink>
      <w:r>
        <w:rPr>
          <w:rStyle w:val="Hiperpovezava"/>
          <w:rFonts w:ascii="Arial" w:hAnsi="Arial"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AFF2" w14:textId="77777777" w:rsidR="002B6705" w:rsidRPr="00056A21" w:rsidRDefault="002B6705" w:rsidP="00D325F9">
    <w:pPr>
      <w:pStyle w:val="Glava"/>
      <w:jc w:val="right"/>
      <w:rPr>
        <w:color w:val="DDD9C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C20" w14:textId="77777777" w:rsidR="002B6705" w:rsidRPr="00056A21" w:rsidRDefault="002B6705" w:rsidP="00D325F9">
    <w:pPr>
      <w:pStyle w:val="Glava"/>
      <w:jc w:val="right"/>
      <w:rPr>
        <w:color w:val="DDD9C3"/>
      </w:rPr>
    </w:pPr>
  </w:p>
  <w:p w14:paraId="38309618" w14:textId="77777777" w:rsidR="002B6705" w:rsidRDefault="002B67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CFB"/>
    <w:multiLevelType w:val="hybridMultilevel"/>
    <w:tmpl w:val="58AC1B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E655BD"/>
    <w:multiLevelType w:val="hybridMultilevel"/>
    <w:tmpl w:val="F2A8CF08"/>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3E7880"/>
    <w:multiLevelType w:val="hybridMultilevel"/>
    <w:tmpl w:val="4F7EF136"/>
    <w:lvl w:ilvl="0" w:tplc="8A88EC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7D65BC"/>
    <w:multiLevelType w:val="hybridMultilevel"/>
    <w:tmpl w:val="5284E5D0"/>
    <w:lvl w:ilvl="0" w:tplc="F7E843E2">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B7604C"/>
    <w:multiLevelType w:val="multilevel"/>
    <w:tmpl w:val="66F09028"/>
    <w:lvl w:ilvl="0">
      <w:start w:val="3"/>
      <w:numFmt w:val="decimal"/>
      <w:pStyle w:val="Alineazaodstavkom"/>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5" w15:restartNumberingAfterBreak="0">
    <w:nsid w:val="069824C8"/>
    <w:multiLevelType w:val="hybridMultilevel"/>
    <w:tmpl w:val="83107F98"/>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7DD5084"/>
    <w:multiLevelType w:val="hybridMultilevel"/>
    <w:tmpl w:val="3BDA78D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81C54CD"/>
    <w:multiLevelType w:val="hybridMultilevel"/>
    <w:tmpl w:val="0FF475B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85A1F6E"/>
    <w:multiLevelType w:val="hybridMultilevel"/>
    <w:tmpl w:val="CE68FF92"/>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9F8190E"/>
    <w:multiLevelType w:val="multilevel"/>
    <w:tmpl w:val="9A089266"/>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10" w15:restartNumberingAfterBreak="0">
    <w:nsid w:val="0A9C2336"/>
    <w:multiLevelType w:val="hybridMultilevel"/>
    <w:tmpl w:val="0E88E4F0"/>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ACF67EF"/>
    <w:multiLevelType w:val="hybridMultilevel"/>
    <w:tmpl w:val="FB3E0B20"/>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CAD72EB"/>
    <w:multiLevelType w:val="hybridMultilevel"/>
    <w:tmpl w:val="F31E71C6"/>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EBC679A"/>
    <w:multiLevelType w:val="hybridMultilevel"/>
    <w:tmpl w:val="877E95B2"/>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F2F2CE4"/>
    <w:multiLevelType w:val="hybridMultilevel"/>
    <w:tmpl w:val="B7CECBD2"/>
    <w:lvl w:ilvl="0" w:tplc="8A88EC60">
      <w:start w:val="1"/>
      <w:numFmt w:val="bullet"/>
      <w:lvlText w:val=""/>
      <w:lvlJc w:val="left"/>
      <w:pPr>
        <w:ind w:left="868" w:hanging="357"/>
      </w:pPr>
      <w:rPr>
        <w:rFonts w:ascii="Symbol" w:hAnsi="Symbol" w:hint="default"/>
        <w:w w:val="104"/>
        <w:sz w:val="20"/>
        <w:szCs w:val="20"/>
        <w:lang w:val="sl-SI" w:eastAsia="en-US" w:bidi="ar-SA"/>
      </w:rPr>
    </w:lvl>
    <w:lvl w:ilvl="1" w:tplc="30B64450">
      <w:numFmt w:val="bullet"/>
      <w:lvlText w:val="•"/>
      <w:lvlJc w:val="left"/>
      <w:pPr>
        <w:ind w:left="1648" w:hanging="357"/>
      </w:pPr>
      <w:rPr>
        <w:lang w:val="sl-SI" w:eastAsia="en-US" w:bidi="ar-SA"/>
      </w:rPr>
    </w:lvl>
    <w:lvl w:ilvl="2" w:tplc="FC7245AC">
      <w:numFmt w:val="bullet"/>
      <w:lvlText w:val="•"/>
      <w:lvlJc w:val="left"/>
      <w:pPr>
        <w:ind w:left="2436" w:hanging="357"/>
      </w:pPr>
      <w:rPr>
        <w:lang w:val="sl-SI" w:eastAsia="en-US" w:bidi="ar-SA"/>
      </w:rPr>
    </w:lvl>
    <w:lvl w:ilvl="3" w:tplc="2292BC74">
      <w:numFmt w:val="bullet"/>
      <w:lvlText w:val="•"/>
      <w:lvlJc w:val="left"/>
      <w:pPr>
        <w:ind w:left="3225" w:hanging="357"/>
      </w:pPr>
      <w:rPr>
        <w:lang w:val="sl-SI" w:eastAsia="en-US" w:bidi="ar-SA"/>
      </w:rPr>
    </w:lvl>
    <w:lvl w:ilvl="4" w:tplc="4F469EEE">
      <w:numFmt w:val="bullet"/>
      <w:lvlText w:val="•"/>
      <w:lvlJc w:val="left"/>
      <w:pPr>
        <w:ind w:left="4013" w:hanging="357"/>
      </w:pPr>
      <w:rPr>
        <w:lang w:val="sl-SI" w:eastAsia="en-US" w:bidi="ar-SA"/>
      </w:rPr>
    </w:lvl>
    <w:lvl w:ilvl="5" w:tplc="B66E1DA2">
      <w:numFmt w:val="bullet"/>
      <w:lvlText w:val="•"/>
      <w:lvlJc w:val="left"/>
      <w:pPr>
        <w:ind w:left="4802" w:hanging="357"/>
      </w:pPr>
      <w:rPr>
        <w:lang w:val="sl-SI" w:eastAsia="en-US" w:bidi="ar-SA"/>
      </w:rPr>
    </w:lvl>
    <w:lvl w:ilvl="6" w:tplc="201C1AD6">
      <w:numFmt w:val="bullet"/>
      <w:lvlText w:val="•"/>
      <w:lvlJc w:val="left"/>
      <w:pPr>
        <w:ind w:left="5590" w:hanging="357"/>
      </w:pPr>
      <w:rPr>
        <w:lang w:val="sl-SI" w:eastAsia="en-US" w:bidi="ar-SA"/>
      </w:rPr>
    </w:lvl>
    <w:lvl w:ilvl="7" w:tplc="D1D8F356">
      <w:numFmt w:val="bullet"/>
      <w:lvlText w:val="•"/>
      <w:lvlJc w:val="left"/>
      <w:pPr>
        <w:ind w:left="6378" w:hanging="357"/>
      </w:pPr>
      <w:rPr>
        <w:lang w:val="sl-SI" w:eastAsia="en-US" w:bidi="ar-SA"/>
      </w:rPr>
    </w:lvl>
    <w:lvl w:ilvl="8" w:tplc="C3C29712">
      <w:numFmt w:val="bullet"/>
      <w:lvlText w:val="•"/>
      <w:lvlJc w:val="left"/>
      <w:pPr>
        <w:ind w:left="7167" w:hanging="357"/>
      </w:pPr>
      <w:rPr>
        <w:lang w:val="sl-SI" w:eastAsia="en-US" w:bidi="ar-SA"/>
      </w:rPr>
    </w:lvl>
  </w:abstractNum>
  <w:abstractNum w:abstractNumId="15" w15:restartNumberingAfterBreak="0">
    <w:nsid w:val="1128552B"/>
    <w:multiLevelType w:val="hybridMultilevel"/>
    <w:tmpl w:val="6A8617D8"/>
    <w:lvl w:ilvl="0" w:tplc="559EF9C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12265E33"/>
    <w:multiLevelType w:val="hybridMultilevel"/>
    <w:tmpl w:val="395E4EEA"/>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4065D55"/>
    <w:multiLevelType w:val="hybridMultilevel"/>
    <w:tmpl w:val="A278827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4732269"/>
    <w:multiLevelType w:val="hybridMultilevel"/>
    <w:tmpl w:val="804EAC16"/>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5EF24FF"/>
    <w:multiLevelType w:val="hybridMultilevel"/>
    <w:tmpl w:val="F0E0872C"/>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69C0587"/>
    <w:multiLevelType w:val="hybridMultilevel"/>
    <w:tmpl w:val="7DE8D31C"/>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71C330E"/>
    <w:multiLevelType w:val="hybridMultilevel"/>
    <w:tmpl w:val="AD202CBA"/>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8DE4125"/>
    <w:multiLevelType w:val="hybridMultilevel"/>
    <w:tmpl w:val="DF74098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F7192D"/>
    <w:multiLevelType w:val="hybridMultilevel"/>
    <w:tmpl w:val="347A8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BDA3CEC"/>
    <w:multiLevelType w:val="hybridMultilevel"/>
    <w:tmpl w:val="B87E62C8"/>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08F4ECE"/>
    <w:multiLevelType w:val="hybridMultilevel"/>
    <w:tmpl w:val="E7B48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15C072C"/>
    <w:multiLevelType w:val="hybridMultilevel"/>
    <w:tmpl w:val="C8B4157C"/>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23856959"/>
    <w:multiLevelType w:val="hybridMultilevel"/>
    <w:tmpl w:val="7F1616D4"/>
    <w:lvl w:ilvl="0" w:tplc="419A123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240D3825"/>
    <w:multiLevelType w:val="hybridMultilevel"/>
    <w:tmpl w:val="2A44C146"/>
    <w:lvl w:ilvl="0" w:tplc="8A88EC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4E0585C"/>
    <w:multiLevelType w:val="multilevel"/>
    <w:tmpl w:val="FF18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768711A"/>
    <w:multiLevelType w:val="hybridMultilevel"/>
    <w:tmpl w:val="A75CE6CA"/>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27727B84"/>
    <w:multiLevelType w:val="hybridMultilevel"/>
    <w:tmpl w:val="B2D2B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88239A2"/>
    <w:multiLevelType w:val="hybridMultilevel"/>
    <w:tmpl w:val="516272B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A53783B"/>
    <w:multiLevelType w:val="hybridMultilevel"/>
    <w:tmpl w:val="6EB6CB56"/>
    <w:lvl w:ilvl="0" w:tplc="4C2CA68E">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B731503"/>
    <w:multiLevelType w:val="hybridMultilevel"/>
    <w:tmpl w:val="98080FB6"/>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EFA64E0"/>
    <w:multiLevelType w:val="hybridMultilevel"/>
    <w:tmpl w:val="4F78244C"/>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0F90DE5"/>
    <w:multiLevelType w:val="hybridMultilevel"/>
    <w:tmpl w:val="04D01848"/>
    <w:lvl w:ilvl="0" w:tplc="3CE22EC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33934199"/>
    <w:multiLevelType w:val="hybridMultilevel"/>
    <w:tmpl w:val="1004B35C"/>
    <w:lvl w:ilvl="0" w:tplc="0C8E1C96">
      <w:start w:val="4"/>
      <w:numFmt w:val="bullet"/>
      <w:lvlText w:val="-"/>
      <w:lvlJc w:val="left"/>
      <w:pPr>
        <w:ind w:left="720" w:hanging="360"/>
      </w:pPr>
      <w:rPr>
        <w:rFonts w:ascii="Verdana" w:eastAsiaTheme="minorHAnsi" w:hAnsi="Verdana"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347F33CD"/>
    <w:multiLevelType w:val="hybridMultilevel"/>
    <w:tmpl w:val="E5800354"/>
    <w:lvl w:ilvl="0" w:tplc="8A88EC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34A841CE"/>
    <w:multiLevelType w:val="hybridMultilevel"/>
    <w:tmpl w:val="676401A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370459F4"/>
    <w:multiLevelType w:val="hybridMultilevel"/>
    <w:tmpl w:val="412C9442"/>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38AF420D"/>
    <w:multiLevelType w:val="hybridMultilevel"/>
    <w:tmpl w:val="6EB0B36A"/>
    <w:lvl w:ilvl="0" w:tplc="8A88EC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8B07477"/>
    <w:multiLevelType w:val="hybridMultilevel"/>
    <w:tmpl w:val="B0EE4786"/>
    <w:lvl w:ilvl="0" w:tplc="B39E419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022F73"/>
    <w:multiLevelType w:val="hybridMultilevel"/>
    <w:tmpl w:val="0FC45540"/>
    <w:lvl w:ilvl="0" w:tplc="E3F616C6">
      <w:numFmt w:val="bullet"/>
      <w:lvlText w:val="-"/>
      <w:lvlJc w:val="left"/>
      <w:pPr>
        <w:ind w:left="868" w:hanging="357"/>
      </w:pPr>
      <w:rPr>
        <w:rFonts w:ascii="Arial" w:eastAsia="Arial" w:hAnsi="Arial" w:cs="Arial" w:hint="default"/>
        <w:w w:val="104"/>
        <w:sz w:val="20"/>
        <w:szCs w:val="20"/>
        <w:lang w:val="sl-SI" w:eastAsia="en-US" w:bidi="ar-SA"/>
      </w:rPr>
    </w:lvl>
    <w:lvl w:ilvl="1" w:tplc="30B64450">
      <w:numFmt w:val="bullet"/>
      <w:lvlText w:val="•"/>
      <w:lvlJc w:val="left"/>
      <w:pPr>
        <w:ind w:left="1648" w:hanging="357"/>
      </w:pPr>
      <w:rPr>
        <w:lang w:val="sl-SI" w:eastAsia="en-US" w:bidi="ar-SA"/>
      </w:rPr>
    </w:lvl>
    <w:lvl w:ilvl="2" w:tplc="FC7245AC">
      <w:numFmt w:val="bullet"/>
      <w:lvlText w:val="•"/>
      <w:lvlJc w:val="left"/>
      <w:pPr>
        <w:ind w:left="2436" w:hanging="357"/>
      </w:pPr>
      <w:rPr>
        <w:lang w:val="sl-SI" w:eastAsia="en-US" w:bidi="ar-SA"/>
      </w:rPr>
    </w:lvl>
    <w:lvl w:ilvl="3" w:tplc="2292BC74">
      <w:numFmt w:val="bullet"/>
      <w:lvlText w:val="•"/>
      <w:lvlJc w:val="left"/>
      <w:pPr>
        <w:ind w:left="3225" w:hanging="357"/>
      </w:pPr>
      <w:rPr>
        <w:lang w:val="sl-SI" w:eastAsia="en-US" w:bidi="ar-SA"/>
      </w:rPr>
    </w:lvl>
    <w:lvl w:ilvl="4" w:tplc="4F469EEE">
      <w:numFmt w:val="bullet"/>
      <w:lvlText w:val="•"/>
      <w:lvlJc w:val="left"/>
      <w:pPr>
        <w:ind w:left="4013" w:hanging="357"/>
      </w:pPr>
      <w:rPr>
        <w:lang w:val="sl-SI" w:eastAsia="en-US" w:bidi="ar-SA"/>
      </w:rPr>
    </w:lvl>
    <w:lvl w:ilvl="5" w:tplc="B66E1DA2">
      <w:numFmt w:val="bullet"/>
      <w:lvlText w:val="•"/>
      <w:lvlJc w:val="left"/>
      <w:pPr>
        <w:ind w:left="4802" w:hanging="357"/>
      </w:pPr>
      <w:rPr>
        <w:lang w:val="sl-SI" w:eastAsia="en-US" w:bidi="ar-SA"/>
      </w:rPr>
    </w:lvl>
    <w:lvl w:ilvl="6" w:tplc="201C1AD6">
      <w:numFmt w:val="bullet"/>
      <w:lvlText w:val="•"/>
      <w:lvlJc w:val="left"/>
      <w:pPr>
        <w:ind w:left="5590" w:hanging="357"/>
      </w:pPr>
      <w:rPr>
        <w:lang w:val="sl-SI" w:eastAsia="en-US" w:bidi="ar-SA"/>
      </w:rPr>
    </w:lvl>
    <w:lvl w:ilvl="7" w:tplc="D1D8F356">
      <w:numFmt w:val="bullet"/>
      <w:lvlText w:val="•"/>
      <w:lvlJc w:val="left"/>
      <w:pPr>
        <w:ind w:left="6378" w:hanging="357"/>
      </w:pPr>
      <w:rPr>
        <w:lang w:val="sl-SI" w:eastAsia="en-US" w:bidi="ar-SA"/>
      </w:rPr>
    </w:lvl>
    <w:lvl w:ilvl="8" w:tplc="C3C29712">
      <w:numFmt w:val="bullet"/>
      <w:lvlText w:val="•"/>
      <w:lvlJc w:val="left"/>
      <w:pPr>
        <w:ind w:left="7167" w:hanging="357"/>
      </w:pPr>
      <w:rPr>
        <w:lang w:val="sl-SI" w:eastAsia="en-US" w:bidi="ar-SA"/>
      </w:rPr>
    </w:lvl>
  </w:abstractNum>
  <w:abstractNum w:abstractNumId="47" w15:restartNumberingAfterBreak="0">
    <w:nsid w:val="391B7FF9"/>
    <w:multiLevelType w:val="hybridMultilevel"/>
    <w:tmpl w:val="75468522"/>
    <w:lvl w:ilvl="0" w:tplc="8A88EC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BAC6C03"/>
    <w:multiLevelType w:val="hybridMultilevel"/>
    <w:tmpl w:val="7AD4B1E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3D44217B"/>
    <w:multiLevelType w:val="hybridMultilevel"/>
    <w:tmpl w:val="6930F82E"/>
    <w:lvl w:ilvl="0" w:tplc="8A88EC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F9F7F24"/>
    <w:multiLevelType w:val="hybridMultilevel"/>
    <w:tmpl w:val="C0D2ED6E"/>
    <w:lvl w:ilvl="0" w:tplc="3B989B9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408C0D57"/>
    <w:multiLevelType w:val="hybridMultilevel"/>
    <w:tmpl w:val="CBEA6EE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40B23D64"/>
    <w:multiLevelType w:val="hybridMultilevel"/>
    <w:tmpl w:val="BA0AC80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43513B9E"/>
    <w:multiLevelType w:val="hybridMultilevel"/>
    <w:tmpl w:val="AD9009D2"/>
    <w:lvl w:ilvl="0" w:tplc="13F880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43909F6"/>
    <w:multiLevelType w:val="hybridMultilevel"/>
    <w:tmpl w:val="A000BF2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44A06628"/>
    <w:multiLevelType w:val="hybridMultilevel"/>
    <w:tmpl w:val="D17C367E"/>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4E42875"/>
    <w:multiLevelType w:val="hybridMultilevel"/>
    <w:tmpl w:val="E12E6626"/>
    <w:lvl w:ilvl="0" w:tplc="59E4DCE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5047131"/>
    <w:multiLevelType w:val="hybridMultilevel"/>
    <w:tmpl w:val="084467A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5C31D69"/>
    <w:multiLevelType w:val="hybridMultilevel"/>
    <w:tmpl w:val="0D8E5944"/>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680710D"/>
    <w:multiLevelType w:val="hybridMultilevel"/>
    <w:tmpl w:val="868E7A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4886104F"/>
    <w:multiLevelType w:val="hybridMultilevel"/>
    <w:tmpl w:val="C1BA777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49A04FF0"/>
    <w:multiLevelType w:val="hybridMultilevel"/>
    <w:tmpl w:val="14D0BAEA"/>
    <w:lvl w:ilvl="0" w:tplc="346674CC">
      <w:start w:val="8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A8C308E"/>
    <w:multiLevelType w:val="hybridMultilevel"/>
    <w:tmpl w:val="CB7041D4"/>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4"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4C132D12"/>
    <w:multiLevelType w:val="hybridMultilevel"/>
    <w:tmpl w:val="66DEAA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4E055A54"/>
    <w:multiLevelType w:val="hybridMultilevel"/>
    <w:tmpl w:val="1BA0256C"/>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4EA270FE"/>
    <w:multiLevelType w:val="multilevel"/>
    <w:tmpl w:val="0D4C9450"/>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68" w15:restartNumberingAfterBreak="0">
    <w:nsid w:val="4EC10944"/>
    <w:multiLevelType w:val="hybridMultilevel"/>
    <w:tmpl w:val="63A88176"/>
    <w:lvl w:ilvl="0" w:tplc="B39E419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09C304B"/>
    <w:multiLevelType w:val="hybridMultilevel"/>
    <w:tmpl w:val="DFFED41C"/>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529C7BE2"/>
    <w:multiLevelType w:val="hybridMultilevel"/>
    <w:tmpl w:val="AB72C1C6"/>
    <w:lvl w:ilvl="0" w:tplc="21F4FE02">
      <w:start w:val="1"/>
      <w:numFmt w:val="bullet"/>
      <w:lvlText w:val="-"/>
      <w:lvlJc w:val="left"/>
      <w:pPr>
        <w:ind w:left="720" w:hanging="360"/>
      </w:pPr>
      <w:rPr>
        <w:rFonts w:ascii="Source Sans Pro" w:hAnsi="Source Sans Pro"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1" w15:restartNumberingAfterBreak="0">
    <w:nsid w:val="53936DCB"/>
    <w:multiLevelType w:val="hybridMultilevel"/>
    <w:tmpl w:val="56AEB87A"/>
    <w:lvl w:ilvl="0" w:tplc="3B989B9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15:restartNumberingAfterBreak="0">
    <w:nsid w:val="53E40F9D"/>
    <w:multiLevelType w:val="hybridMultilevel"/>
    <w:tmpl w:val="44DADF1C"/>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3" w15:restartNumberingAfterBreak="0">
    <w:nsid w:val="54700C73"/>
    <w:multiLevelType w:val="hybridMultilevel"/>
    <w:tmpl w:val="99B89A5E"/>
    <w:lvl w:ilvl="0" w:tplc="2000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4C9796D"/>
    <w:multiLevelType w:val="hybridMultilevel"/>
    <w:tmpl w:val="396E97E4"/>
    <w:lvl w:ilvl="0" w:tplc="8A88EC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A147623"/>
    <w:multiLevelType w:val="hybridMultilevel"/>
    <w:tmpl w:val="C450E92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6"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BA92C71"/>
    <w:multiLevelType w:val="hybridMultilevel"/>
    <w:tmpl w:val="69148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D4030F0"/>
    <w:multiLevelType w:val="hybridMultilevel"/>
    <w:tmpl w:val="44A86F88"/>
    <w:lvl w:ilvl="0" w:tplc="13F880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1170648"/>
    <w:multiLevelType w:val="hybridMultilevel"/>
    <w:tmpl w:val="FAE26E1C"/>
    <w:lvl w:ilvl="0" w:tplc="FEDCC200">
      <w:start w:val="1"/>
      <w:numFmt w:val="bullet"/>
      <w:lvlText w:val="-"/>
      <w:lvlJc w:val="left"/>
      <w:pPr>
        <w:ind w:left="1080" w:hanging="360"/>
      </w:pPr>
      <w:rPr>
        <w:rFonts w:ascii="Verdana" w:eastAsia="Times New Roman" w:hAnsi="Verdana"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1" w15:restartNumberingAfterBreak="0">
    <w:nsid w:val="613C07F7"/>
    <w:multiLevelType w:val="hybridMultilevel"/>
    <w:tmpl w:val="ED80C67C"/>
    <w:lvl w:ilvl="0" w:tplc="4DA079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63BA1CA6"/>
    <w:multiLevelType w:val="hybridMultilevel"/>
    <w:tmpl w:val="9A7875CA"/>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3"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650241E1"/>
    <w:multiLevelType w:val="hybridMultilevel"/>
    <w:tmpl w:val="0A0E3CB8"/>
    <w:lvl w:ilvl="0" w:tplc="8A88EC60">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5" w15:restartNumberingAfterBreak="0">
    <w:nsid w:val="6562302C"/>
    <w:multiLevelType w:val="hybridMultilevel"/>
    <w:tmpl w:val="9556830A"/>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6192422"/>
    <w:multiLevelType w:val="hybridMultilevel"/>
    <w:tmpl w:val="5D145814"/>
    <w:lvl w:ilvl="0" w:tplc="04240001">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671F5AA3"/>
    <w:multiLevelType w:val="hybridMultilevel"/>
    <w:tmpl w:val="DC7064EE"/>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8" w15:restartNumberingAfterBreak="0">
    <w:nsid w:val="675D2ED9"/>
    <w:multiLevelType w:val="hybridMultilevel"/>
    <w:tmpl w:val="D402115E"/>
    <w:lvl w:ilvl="0" w:tplc="5BAC3F0C">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68EC0529"/>
    <w:multiLevelType w:val="hybridMultilevel"/>
    <w:tmpl w:val="27F423F2"/>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68F07F33"/>
    <w:multiLevelType w:val="hybridMultilevel"/>
    <w:tmpl w:val="59208044"/>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6A080340"/>
    <w:multiLevelType w:val="hybridMultilevel"/>
    <w:tmpl w:val="D0BE98EA"/>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6E1D256E"/>
    <w:multiLevelType w:val="hybridMultilevel"/>
    <w:tmpl w:val="555ABE64"/>
    <w:lvl w:ilvl="0" w:tplc="2000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6E230AEB"/>
    <w:multiLevelType w:val="multilevel"/>
    <w:tmpl w:val="F10AD6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70F531FD"/>
    <w:multiLevelType w:val="hybridMultilevel"/>
    <w:tmpl w:val="D95A0BF4"/>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5" w15:restartNumberingAfterBreak="0">
    <w:nsid w:val="71103AD3"/>
    <w:multiLevelType w:val="hybridMultilevel"/>
    <w:tmpl w:val="CDD88EA2"/>
    <w:lvl w:ilvl="0" w:tplc="0C8E1C96">
      <w:start w:val="4"/>
      <w:numFmt w:val="bullet"/>
      <w:lvlText w:val="-"/>
      <w:lvlJc w:val="left"/>
      <w:pPr>
        <w:ind w:left="720" w:hanging="360"/>
      </w:pPr>
      <w:rPr>
        <w:rFonts w:ascii="Verdana" w:eastAsiaTheme="minorHAnsi" w:hAnsi="Verdana"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6" w15:restartNumberingAfterBreak="0">
    <w:nsid w:val="71C67AD5"/>
    <w:multiLevelType w:val="hybridMultilevel"/>
    <w:tmpl w:val="12E4018C"/>
    <w:lvl w:ilvl="0" w:tplc="04240001">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7" w15:restartNumberingAfterBreak="0">
    <w:nsid w:val="730E3A80"/>
    <w:multiLevelType w:val="hybridMultilevel"/>
    <w:tmpl w:val="E8B0348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8" w15:restartNumberingAfterBreak="0">
    <w:nsid w:val="73486B64"/>
    <w:multiLevelType w:val="hybridMultilevel"/>
    <w:tmpl w:val="412C871A"/>
    <w:lvl w:ilvl="0" w:tplc="5BAC3F0C">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740007E0"/>
    <w:multiLevelType w:val="hybridMultilevel"/>
    <w:tmpl w:val="8FBA7386"/>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15:restartNumberingAfterBreak="0">
    <w:nsid w:val="759403A9"/>
    <w:multiLevelType w:val="hybridMultilevel"/>
    <w:tmpl w:val="52DAF49A"/>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1" w15:restartNumberingAfterBreak="0">
    <w:nsid w:val="760D13B2"/>
    <w:multiLevelType w:val="hybridMultilevel"/>
    <w:tmpl w:val="B46C3D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2" w15:restartNumberingAfterBreak="0">
    <w:nsid w:val="76AF73AC"/>
    <w:multiLevelType w:val="hybridMultilevel"/>
    <w:tmpl w:val="C2CCAE12"/>
    <w:lvl w:ilvl="0" w:tplc="8A88EC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79533D43"/>
    <w:multiLevelType w:val="hybridMultilevel"/>
    <w:tmpl w:val="FC7E03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92042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AB83287"/>
    <w:multiLevelType w:val="hybridMultilevel"/>
    <w:tmpl w:val="319C95A4"/>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7BED7F05"/>
    <w:multiLevelType w:val="hybridMultilevel"/>
    <w:tmpl w:val="68A89384"/>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7CB03C0D"/>
    <w:multiLevelType w:val="hybridMultilevel"/>
    <w:tmpl w:val="0444015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0" w15:restartNumberingAfterBreak="0">
    <w:nsid w:val="7E7C1DA9"/>
    <w:multiLevelType w:val="hybridMultilevel"/>
    <w:tmpl w:val="3F66B274"/>
    <w:lvl w:ilvl="0" w:tplc="2000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7E944069"/>
    <w:multiLevelType w:val="hybridMultilevel"/>
    <w:tmpl w:val="99B89A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3941835">
    <w:abstractNumId w:val="105"/>
  </w:num>
  <w:num w:numId="2" w16cid:durableId="915433386">
    <w:abstractNumId w:val="4"/>
  </w:num>
  <w:num w:numId="3" w16cid:durableId="1932739671">
    <w:abstractNumId w:val="30"/>
  </w:num>
  <w:num w:numId="4" w16cid:durableId="182406356">
    <w:abstractNumId w:val="9"/>
  </w:num>
  <w:num w:numId="5" w16cid:durableId="995885323">
    <w:abstractNumId w:val="76"/>
  </w:num>
  <w:num w:numId="6" w16cid:durableId="1642229776">
    <w:abstractNumId w:val="58"/>
  </w:num>
  <w:num w:numId="7" w16cid:durableId="2057509915">
    <w:abstractNumId w:val="79"/>
  </w:num>
  <w:num w:numId="8" w16cid:durableId="546992008">
    <w:abstractNumId w:val="23"/>
  </w:num>
  <w:num w:numId="9" w16cid:durableId="1488325170">
    <w:abstractNumId w:val="104"/>
  </w:num>
  <w:num w:numId="10" w16cid:durableId="1413239933">
    <w:abstractNumId w:val="67"/>
  </w:num>
  <w:num w:numId="11" w16cid:durableId="1386679690">
    <w:abstractNumId w:val="31"/>
  </w:num>
  <w:num w:numId="12" w16cid:durableId="1456557875">
    <w:abstractNumId w:val="64"/>
  </w:num>
  <w:num w:numId="13" w16cid:durableId="923877704">
    <w:abstractNumId w:val="83"/>
  </w:num>
  <w:num w:numId="14" w16cid:durableId="1056733481">
    <w:abstractNumId w:val="3"/>
  </w:num>
  <w:num w:numId="15" w16cid:durableId="1922177013">
    <w:abstractNumId w:val="35"/>
  </w:num>
  <w:num w:numId="16" w16cid:durableId="1180852443">
    <w:abstractNumId w:val="43"/>
  </w:num>
  <w:num w:numId="17" w16cid:durableId="855773474">
    <w:abstractNumId w:val="45"/>
  </w:num>
  <w:num w:numId="18" w16cid:durableId="1370833840">
    <w:abstractNumId w:val="68"/>
  </w:num>
  <w:num w:numId="19" w16cid:durableId="1400446462">
    <w:abstractNumId w:val="61"/>
  </w:num>
  <w:num w:numId="20" w16cid:durableId="55326001">
    <w:abstractNumId w:val="71"/>
  </w:num>
  <w:num w:numId="21" w16cid:durableId="1513494025">
    <w:abstractNumId w:val="24"/>
  </w:num>
  <w:num w:numId="22" w16cid:durableId="878250076">
    <w:abstractNumId w:val="98"/>
  </w:num>
  <w:num w:numId="23" w16cid:durableId="693848970">
    <w:abstractNumId w:val="65"/>
  </w:num>
  <w:num w:numId="24" w16cid:durableId="166410369">
    <w:abstractNumId w:val="88"/>
  </w:num>
  <w:num w:numId="25" w16cid:durableId="1474298080">
    <w:abstractNumId w:val="46"/>
  </w:num>
  <w:num w:numId="26" w16cid:durableId="1244988945">
    <w:abstractNumId w:val="96"/>
  </w:num>
  <w:num w:numId="27" w16cid:durableId="463274694">
    <w:abstractNumId w:val="75"/>
  </w:num>
  <w:num w:numId="28" w16cid:durableId="1440685375">
    <w:abstractNumId w:val="86"/>
  </w:num>
  <w:num w:numId="29" w16cid:durableId="496187349">
    <w:abstractNumId w:val="39"/>
  </w:num>
  <w:num w:numId="30" w16cid:durableId="1584215913">
    <w:abstractNumId w:val="54"/>
  </w:num>
  <w:num w:numId="31" w16cid:durableId="1376734813">
    <w:abstractNumId w:val="6"/>
  </w:num>
  <w:num w:numId="32" w16cid:durableId="113523735">
    <w:abstractNumId w:val="70"/>
  </w:num>
  <w:num w:numId="33" w16cid:durableId="1330907903">
    <w:abstractNumId w:val="52"/>
  </w:num>
  <w:num w:numId="34" w16cid:durableId="527186935">
    <w:abstractNumId w:val="51"/>
  </w:num>
  <w:num w:numId="35" w16cid:durableId="1574580235">
    <w:abstractNumId w:val="80"/>
  </w:num>
  <w:num w:numId="36" w16cid:durableId="1347630424">
    <w:abstractNumId w:val="22"/>
  </w:num>
  <w:num w:numId="37" w16cid:durableId="252250207">
    <w:abstractNumId w:val="95"/>
  </w:num>
  <w:num w:numId="38" w16cid:durableId="1748266729">
    <w:abstractNumId w:val="48"/>
  </w:num>
  <w:num w:numId="39" w16cid:durableId="281965448">
    <w:abstractNumId w:val="60"/>
  </w:num>
  <w:num w:numId="40" w16cid:durableId="1777628148">
    <w:abstractNumId w:val="38"/>
  </w:num>
  <w:num w:numId="41" w16cid:durableId="173812125">
    <w:abstractNumId w:val="26"/>
  </w:num>
  <w:num w:numId="42" w16cid:durableId="1534462709">
    <w:abstractNumId w:val="62"/>
  </w:num>
  <w:num w:numId="43" w16cid:durableId="125248176">
    <w:abstractNumId w:val="33"/>
  </w:num>
  <w:num w:numId="44" w16cid:durableId="1375495689">
    <w:abstractNumId w:val="92"/>
  </w:num>
  <w:num w:numId="45" w16cid:durableId="1036929756">
    <w:abstractNumId w:val="106"/>
  </w:num>
  <w:num w:numId="46" w16cid:durableId="636420303">
    <w:abstractNumId w:val="0"/>
  </w:num>
  <w:num w:numId="47" w16cid:durableId="513879635">
    <w:abstractNumId w:val="53"/>
  </w:num>
  <w:num w:numId="48" w16cid:durableId="1223753745">
    <w:abstractNumId w:val="78"/>
  </w:num>
  <w:num w:numId="49" w16cid:durableId="1964842787">
    <w:abstractNumId w:val="73"/>
  </w:num>
  <w:num w:numId="50" w16cid:durableId="824128234">
    <w:abstractNumId w:val="50"/>
  </w:num>
  <w:num w:numId="51" w16cid:durableId="2106731746">
    <w:abstractNumId w:val="111"/>
  </w:num>
  <w:num w:numId="52" w16cid:durableId="1506897375">
    <w:abstractNumId w:val="110"/>
  </w:num>
  <w:num w:numId="53" w16cid:durableId="509370031">
    <w:abstractNumId w:val="57"/>
  </w:num>
  <w:num w:numId="54" w16cid:durableId="5518790">
    <w:abstractNumId w:val="77"/>
  </w:num>
  <w:num w:numId="55" w16cid:durableId="1701011295">
    <w:abstractNumId w:val="81"/>
  </w:num>
  <w:num w:numId="56" w16cid:durableId="929705510">
    <w:abstractNumId w:val="93"/>
  </w:num>
  <w:num w:numId="57" w16cid:durableId="42870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8816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896509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25198855">
    <w:abstractNumId w:val="28"/>
  </w:num>
  <w:num w:numId="61" w16cid:durableId="1984305720">
    <w:abstractNumId w:val="15"/>
  </w:num>
  <w:num w:numId="62" w16cid:durableId="2009215421">
    <w:abstractNumId w:val="107"/>
  </w:num>
  <w:num w:numId="63" w16cid:durableId="1118765986">
    <w:abstractNumId w:val="25"/>
  </w:num>
  <w:num w:numId="64" w16cid:durableId="1831630632">
    <w:abstractNumId w:val="47"/>
  </w:num>
  <w:num w:numId="65" w16cid:durableId="1571113535">
    <w:abstractNumId w:val="27"/>
  </w:num>
  <w:num w:numId="66" w16cid:durableId="1249116778">
    <w:abstractNumId w:val="72"/>
  </w:num>
  <w:num w:numId="67" w16cid:durableId="375079681">
    <w:abstractNumId w:val="100"/>
  </w:num>
  <w:num w:numId="68" w16cid:durableId="1937060394">
    <w:abstractNumId w:val="32"/>
  </w:num>
  <w:num w:numId="69" w16cid:durableId="1012295494">
    <w:abstractNumId w:val="14"/>
  </w:num>
  <w:num w:numId="70" w16cid:durableId="1636131897">
    <w:abstractNumId w:val="21"/>
  </w:num>
  <w:num w:numId="71" w16cid:durableId="609048227">
    <w:abstractNumId w:val="19"/>
  </w:num>
  <w:num w:numId="72" w16cid:durableId="84615893">
    <w:abstractNumId w:val="18"/>
  </w:num>
  <w:num w:numId="73" w16cid:durableId="937568607">
    <w:abstractNumId w:val="90"/>
  </w:num>
  <w:num w:numId="74" w16cid:durableId="1731997329">
    <w:abstractNumId w:val="11"/>
  </w:num>
  <w:num w:numId="75" w16cid:durableId="1656713925">
    <w:abstractNumId w:val="89"/>
  </w:num>
  <w:num w:numId="76" w16cid:durableId="2044399793">
    <w:abstractNumId w:val="5"/>
  </w:num>
  <w:num w:numId="77" w16cid:durableId="495809588">
    <w:abstractNumId w:val="12"/>
  </w:num>
  <w:num w:numId="78" w16cid:durableId="2103838762">
    <w:abstractNumId w:val="99"/>
  </w:num>
  <w:num w:numId="79" w16cid:durableId="1543060281">
    <w:abstractNumId w:val="91"/>
  </w:num>
  <w:num w:numId="80" w16cid:durableId="1737238939">
    <w:abstractNumId w:val="55"/>
  </w:num>
  <w:num w:numId="81" w16cid:durableId="173229792">
    <w:abstractNumId w:val="66"/>
  </w:num>
  <w:num w:numId="82" w16cid:durableId="1484272257">
    <w:abstractNumId w:val="20"/>
  </w:num>
  <w:num w:numId="83" w16cid:durableId="1852377260">
    <w:abstractNumId w:val="16"/>
  </w:num>
  <w:num w:numId="84" w16cid:durableId="1817185879">
    <w:abstractNumId w:val="42"/>
  </w:num>
  <w:num w:numId="85" w16cid:durableId="1326936764">
    <w:abstractNumId w:val="2"/>
  </w:num>
  <w:num w:numId="86" w16cid:durableId="1499151155">
    <w:abstractNumId w:val="69"/>
  </w:num>
  <w:num w:numId="87" w16cid:durableId="750079528">
    <w:abstractNumId w:val="85"/>
  </w:num>
  <w:num w:numId="88" w16cid:durableId="1094132210">
    <w:abstractNumId w:val="37"/>
  </w:num>
  <w:num w:numId="89" w16cid:durableId="1585797198">
    <w:abstractNumId w:val="87"/>
  </w:num>
  <w:num w:numId="90" w16cid:durableId="306208014">
    <w:abstractNumId w:val="94"/>
  </w:num>
  <w:num w:numId="91" w16cid:durableId="135726451">
    <w:abstractNumId w:val="84"/>
  </w:num>
  <w:num w:numId="92" w16cid:durableId="1661426121">
    <w:abstractNumId w:val="29"/>
  </w:num>
  <w:num w:numId="93" w16cid:durableId="459689822">
    <w:abstractNumId w:val="44"/>
  </w:num>
  <w:num w:numId="94" w16cid:durableId="774902318">
    <w:abstractNumId w:val="8"/>
  </w:num>
  <w:num w:numId="95" w16cid:durableId="914702197">
    <w:abstractNumId w:val="36"/>
  </w:num>
  <w:num w:numId="96" w16cid:durableId="1473793583">
    <w:abstractNumId w:val="82"/>
  </w:num>
  <w:num w:numId="97" w16cid:durableId="246496966">
    <w:abstractNumId w:val="40"/>
  </w:num>
  <w:num w:numId="98" w16cid:durableId="912424291">
    <w:abstractNumId w:val="10"/>
  </w:num>
  <w:num w:numId="99" w16cid:durableId="919674202">
    <w:abstractNumId w:val="59"/>
  </w:num>
  <w:num w:numId="100" w16cid:durableId="2110619293">
    <w:abstractNumId w:val="63"/>
  </w:num>
  <w:num w:numId="101" w16cid:durableId="203178571">
    <w:abstractNumId w:val="108"/>
  </w:num>
  <w:num w:numId="102" w16cid:durableId="1158840078">
    <w:abstractNumId w:val="1"/>
  </w:num>
  <w:num w:numId="103" w16cid:durableId="1779451223">
    <w:abstractNumId w:val="74"/>
  </w:num>
  <w:num w:numId="104" w16cid:durableId="1084373783">
    <w:abstractNumId w:val="49"/>
  </w:num>
  <w:num w:numId="105" w16cid:durableId="1641031610">
    <w:abstractNumId w:val="13"/>
  </w:num>
  <w:num w:numId="106" w16cid:durableId="1827473960">
    <w:abstractNumId w:val="109"/>
  </w:num>
  <w:num w:numId="107" w16cid:durableId="2111581165">
    <w:abstractNumId w:val="102"/>
  </w:num>
  <w:num w:numId="108" w16cid:durableId="243684878">
    <w:abstractNumId w:val="7"/>
  </w:num>
  <w:num w:numId="109" w16cid:durableId="855119924">
    <w:abstractNumId w:val="41"/>
  </w:num>
  <w:num w:numId="110" w16cid:durableId="478770811">
    <w:abstractNumId w:val="17"/>
  </w:num>
  <w:num w:numId="111" w16cid:durableId="625892148">
    <w:abstractNumId w:val="34"/>
  </w:num>
  <w:num w:numId="112" w16cid:durableId="965811695">
    <w:abstractNumId w:val="56"/>
  </w:num>
  <w:num w:numId="113" w16cid:durableId="589042957">
    <w:abstractNumId w:val="10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D"/>
    <w:rsid w:val="0000003D"/>
    <w:rsid w:val="00000048"/>
    <w:rsid w:val="000000B3"/>
    <w:rsid w:val="000005B4"/>
    <w:rsid w:val="000008EC"/>
    <w:rsid w:val="00000EEB"/>
    <w:rsid w:val="00000FB6"/>
    <w:rsid w:val="00001238"/>
    <w:rsid w:val="00001291"/>
    <w:rsid w:val="0000144B"/>
    <w:rsid w:val="00001696"/>
    <w:rsid w:val="00001887"/>
    <w:rsid w:val="00001961"/>
    <w:rsid w:val="00001DE9"/>
    <w:rsid w:val="0000223F"/>
    <w:rsid w:val="00002279"/>
    <w:rsid w:val="00002621"/>
    <w:rsid w:val="000028CD"/>
    <w:rsid w:val="000029DF"/>
    <w:rsid w:val="00002BB3"/>
    <w:rsid w:val="00002E9A"/>
    <w:rsid w:val="0000356E"/>
    <w:rsid w:val="00003663"/>
    <w:rsid w:val="000037FC"/>
    <w:rsid w:val="000038AB"/>
    <w:rsid w:val="0000398B"/>
    <w:rsid w:val="00003D7F"/>
    <w:rsid w:val="00003DFE"/>
    <w:rsid w:val="000043F7"/>
    <w:rsid w:val="00004662"/>
    <w:rsid w:val="00004FA1"/>
    <w:rsid w:val="0000538A"/>
    <w:rsid w:val="000053CA"/>
    <w:rsid w:val="00006055"/>
    <w:rsid w:val="000063E8"/>
    <w:rsid w:val="0000697A"/>
    <w:rsid w:val="00006A2E"/>
    <w:rsid w:val="00006C92"/>
    <w:rsid w:val="000070E2"/>
    <w:rsid w:val="000071B3"/>
    <w:rsid w:val="000072A4"/>
    <w:rsid w:val="00010656"/>
    <w:rsid w:val="0001065C"/>
    <w:rsid w:val="000106C6"/>
    <w:rsid w:val="00010AC7"/>
    <w:rsid w:val="00010C02"/>
    <w:rsid w:val="00010C36"/>
    <w:rsid w:val="00011503"/>
    <w:rsid w:val="0001157D"/>
    <w:rsid w:val="000116E0"/>
    <w:rsid w:val="00012204"/>
    <w:rsid w:val="000125C8"/>
    <w:rsid w:val="00012842"/>
    <w:rsid w:val="00012867"/>
    <w:rsid w:val="00013501"/>
    <w:rsid w:val="000138E5"/>
    <w:rsid w:val="00013F51"/>
    <w:rsid w:val="0001429B"/>
    <w:rsid w:val="000149C1"/>
    <w:rsid w:val="00014A2D"/>
    <w:rsid w:val="00014CF2"/>
    <w:rsid w:val="000157F4"/>
    <w:rsid w:val="00015AE0"/>
    <w:rsid w:val="00016230"/>
    <w:rsid w:val="0001653D"/>
    <w:rsid w:val="000166EB"/>
    <w:rsid w:val="00016A64"/>
    <w:rsid w:val="00016C36"/>
    <w:rsid w:val="00016E5C"/>
    <w:rsid w:val="00017320"/>
    <w:rsid w:val="000174F5"/>
    <w:rsid w:val="0001796B"/>
    <w:rsid w:val="00017B9C"/>
    <w:rsid w:val="00017C06"/>
    <w:rsid w:val="000202C3"/>
    <w:rsid w:val="000205DD"/>
    <w:rsid w:val="000207F5"/>
    <w:rsid w:val="00020891"/>
    <w:rsid w:val="00021156"/>
    <w:rsid w:val="00021301"/>
    <w:rsid w:val="00021B8C"/>
    <w:rsid w:val="000224B8"/>
    <w:rsid w:val="000225E3"/>
    <w:rsid w:val="0002266F"/>
    <w:rsid w:val="000227C0"/>
    <w:rsid w:val="00022883"/>
    <w:rsid w:val="00023724"/>
    <w:rsid w:val="00024B92"/>
    <w:rsid w:val="00025E38"/>
    <w:rsid w:val="000265E1"/>
    <w:rsid w:val="0002670E"/>
    <w:rsid w:val="000267B0"/>
    <w:rsid w:val="000270F9"/>
    <w:rsid w:val="00027116"/>
    <w:rsid w:val="000271B1"/>
    <w:rsid w:val="000273C9"/>
    <w:rsid w:val="00027972"/>
    <w:rsid w:val="00027AEB"/>
    <w:rsid w:val="00027D1A"/>
    <w:rsid w:val="00030126"/>
    <w:rsid w:val="00030525"/>
    <w:rsid w:val="0003054B"/>
    <w:rsid w:val="0003062A"/>
    <w:rsid w:val="00030FED"/>
    <w:rsid w:val="00031019"/>
    <w:rsid w:val="000313B4"/>
    <w:rsid w:val="0003151A"/>
    <w:rsid w:val="000316E2"/>
    <w:rsid w:val="000317DA"/>
    <w:rsid w:val="00031985"/>
    <w:rsid w:val="0003223B"/>
    <w:rsid w:val="000325B4"/>
    <w:rsid w:val="00032B78"/>
    <w:rsid w:val="000331BD"/>
    <w:rsid w:val="000331C9"/>
    <w:rsid w:val="00033214"/>
    <w:rsid w:val="000332C6"/>
    <w:rsid w:val="00033F09"/>
    <w:rsid w:val="00033F8C"/>
    <w:rsid w:val="000343AE"/>
    <w:rsid w:val="00034E98"/>
    <w:rsid w:val="00035171"/>
    <w:rsid w:val="000353CA"/>
    <w:rsid w:val="0003549F"/>
    <w:rsid w:val="0003585D"/>
    <w:rsid w:val="00035EB0"/>
    <w:rsid w:val="000366A2"/>
    <w:rsid w:val="00036A4C"/>
    <w:rsid w:val="00036B1F"/>
    <w:rsid w:val="00036D85"/>
    <w:rsid w:val="00036FB3"/>
    <w:rsid w:val="00037038"/>
    <w:rsid w:val="000371CD"/>
    <w:rsid w:val="00037222"/>
    <w:rsid w:val="0003739A"/>
    <w:rsid w:val="000374F8"/>
    <w:rsid w:val="000377A6"/>
    <w:rsid w:val="00037803"/>
    <w:rsid w:val="00040365"/>
    <w:rsid w:val="00040E7F"/>
    <w:rsid w:val="00040F48"/>
    <w:rsid w:val="0004122C"/>
    <w:rsid w:val="00041259"/>
    <w:rsid w:val="000413B7"/>
    <w:rsid w:val="0004146D"/>
    <w:rsid w:val="00041856"/>
    <w:rsid w:val="00041950"/>
    <w:rsid w:val="00041A5E"/>
    <w:rsid w:val="00041AC6"/>
    <w:rsid w:val="00041F15"/>
    <w:rsid w:val="00042363"/>
    <w:rsid w:val="00042AD6"/>
    <w:rsid w:val="00042D1F"/>
    <w:rsid w:val="00043135"/>
    <w:rsid w:val="000438AD"/>
    <w:rsid w:val="00043BD8"/>
    <w:rsid w:val="00043D6B"/>
    <w:rsid w:val="000450F7"/>
    <w:rsid w:val="000453E7"/>
    <w:rsid w:val="00045C02"/>
    <w:rsid w:val="00045F92"/>
    <w:rsid w:val="00046D62"/>
    <w:rsid w:val="0004774A"/>
    <w:rsid w:val="00047772"/>
    <w:rsid w:val="000478CA"/>
    <w:rsid w:val="00050327"/>
    <w:rsid w:val="00050709"/>
    <w:rsid w:val="00050A98"/>
    <w:rsid w:val="00050B85"/>
    <w:rsid w:val="00050E24"/>
    <w:rsid w:val="0005108B"/>
    <w:rsid w:val="00051668"/>
    <w:rsid w:val="000528B0"/>
    <w:rsid w:val="00052CBE"/>
    <w:rsid w:val="00052F24"/>
    <w:rsid w:val="000531CB"/>
    <w:rsid w:val="00053D2A"/>
    <w:rsid w:val="000543F4"/>
    <w:rsid w:val="0005459B"/>
    <w:rsid w:val="00054982"/>
    <w:rsid w:val="0005537F"/>
    <w:rsid w:val="0005597E"/>
    <w:rsid w:val="00055A36"/>
    <w:rsid w:val="00056188"/>
    <w:rsid w:val="00056824"/>
    <w:rsid w:val="00056A21"/>
    <w:rsid w:val="00056DC5"/>
    <w:rsid w:val="00056F3C"/>
    <w:rsid w:val="0005706A"/>
    <w:rsid w:val="000572D8"/>
    <w:rsid w:val="0006092D"/>
    <w:rsid w:val="0006093C"/>
    <w:rsid w:val="0006144A"/>
    <w:rsid w:val="00061585"/>
    <w:rsid w:val="000615E8"/>
    <w:rsid w:val="00061669"/>
    <w:rsid w:val="0006181E"/>
    <w:rsid w:val="00061856"/>
    <w:rsid w:val="00061E46"/>
    <w:rsid w:val="00061FAF"/>
    <w:rsid w:val="000627F4"/>
    <w:rsid w:val="00062ED4"/>
    <w:rsid w:val="0006359D"/>
    <w:rsid w:val="00063869"/>
    <w:rsid w:val="00063998"/>
    <w:rsid w:val="000639D0"/>
    <w:rsid w:val="00063F3C"/>
    <w:rsid w:val="00064002"/>
    <w:rsid w:val="00064003"/>
    <w:rsid w:val="000640C0"/>
    <w:rsid w:val="0006456A"/>
    <w:rsid w:val="00064698"/>
    <w:rsid w:val="00064ECB"/>
    <w:rsid w:val="00064F87"/>
    <w:rsid w:val="000650AC"/>
    <w:rsid w:val="00065162"/>
    <w:rsid w:val="00065480"/>
    <w:rsid w:val="0006658D"/>
    <w:rsid w:val="00066C09"/>
    <w:rsid w:val="00067085"/>
    <w:rsid w:val="0006714E"/>
    <w:rsid w:val="0006747F"/>
    <w:rsid w:val="00067858"/>
    <w:rsid w:val="00067A1F"/>
    <w:rsid w:val="00070F07"/>
    <w:rsid w:val="000710AF"/>
    <w:rsid w:val="000713BA"/>
    <w:rsid w:val="000716DC"/>
    <w:rsid w:val="00071A73"/>
    <w:rsid w:val="00071CF4"/>
    <w:rsid w:val="00071F8B"/>
    <w:rsid w:val="000727A3"/>
    <w:rsid w:val="0007290D"/>
    <w:rsid w:val="00072CDB"/>
    <w:rsid w:val="0007322B"/>
    <w:rsid w:val="000733E5"/>
    <w:rsid w:val="00073747"/>
    <w:rsid w:val="000741D6"/>
    <w:rsid w:val="00074291"/>
    <w:rsid w:val="00074616"/>
    <w:rsid w:val="00074946"/>
    <w:rsid w:val="000755D9"/>
    <w:rsid w:val="00075C20"/>
    <w:rsid w:val="00075CC2"/>
    <w:rsid w:val="00075EF9"/>
    <w:rsid w:val="00076740"/>
    <w:rsid w:val="00076939"/>
    <w:rsid w:val="00076C66"/>
    <w:rsid w:val="00077F73"/>
    <w:rsid w:val="00080068"/>
    <w:rsid w:val="00080A24"/>
    <w:rsid w:val="00080B58"/>
    <w:rsid w:val="00080CD9"/>
    <w:rsid w:val="00080FB2"/>
    <w:rsid w:val="000811D8"/>
    <w:rsid w:val="00081A78"/>
    <w:rsid w:val="000822F2"/>
    <w:rsid w:val="00082827"/>
    <w:rsid w:val="00082ADD"/>
    <w:rsid w:val="0008340C"/>
    <w:rsid w:val="00083426"/>
    <w:rsid w:val="00083A55"/>
    <w:rsid w:val="00084935"/>
    <w:rsid w:val="00084BE8"/>
    <w:rsid w:val="00084C44"/>
    <w:rsid w:val="00084CBF"/>
    <w:rsid w:val="00084D38"/>
    <w:rsid w:val="0008543A"/>
    <w:rsid w:val="0008588A"/>
    <w:rsid w:val="00085B5C"/>
    <w:rsid w:val="00085CB3"/>
    <w:rsid w:val="0008609B"/>
    <w:rsid w:val="000874A7"/>
    <w:rsid w:val="00087BAF"/>
    <w:rsid w:val="000904C2"/>
    <w:rsid w:val="00090588"/>
    <w:rsid w:val="00090612"/>
    <w:rsid w:val="00090F79"/>
    <w:rsid w:val="00091184"/>
    <w:rsid w:val="000920A9"/>
    <w:rsid w:val="000926A6"/>
    <w:rsid w:val="00092C2A"/>
    <w:rsid w:val="0009303A"/>
    <w:rsid w:val="0009325A"/>
    <w:rsid w:val="00093C5B"/>
    <w:rsid w:val="00093E3E"/>
    <w:rsid w:val="00094A0A"/>
    <w:rsid w:val="00094C01"/>
    <w:rsid w:val="00094D46"/>
    <w:rsid w:val="0009569D"/>
    <w:rsid w:val="00095754"/>
    <w:rsid w:val="00096005"/>
    <w:rsid w:val="000961EE"/>
    <w:rsid w:val="00096405"/>
    <w:rsid w:val="00096635"/>
    <w:rsid w:val="0009689A"/>
    <w:rsid w:val="00096997"/>
    <w:rsid w:val="00096EF1"/>
    <w:rsid w:val="00097054"/>
    <w:rsid w:val="0009750A"/>
    <w:rsid w:val="000A0274"/>
    <w:rsid w:val="000A03EF"/>
    <w:rsid w:val="000A0D02"/>
    <w:rsid w:val="000A0E6A"/>
    <w:rsid w:val="000A123A"/>
    <w:rsid w:val="000A1822"/>
    <w:rsid w:val="000A1E99"/>
    <w:rsid w:val="000A1EF8"/>
    <w:rsid w:val="000A2208"/>
    <w:rsid w:val="000A23B2"/>
    <w:rsid w:val="000A2A2E"/>
    <w:rsid w:val="000A2A85"/>
    <w:rsid w:val="000A2AAE"/>
    <w:rsid w:val="000A2C0B"/>
    <w:rsid w:val="000A2EF3"/>
    <w:rsid w:val="000A30B2"/>
    <w:rsid w:val="000A3613"/>
    <w:rsid w:val="000A384A"/>
    <w:rsid w:val="000A3A0B"/>
    <w:rsid w:val="000A3B01"/>
    <w:rsid w:val="000A3CFD"/>
    <w:rsid w:val="000A3F65"/>
    <w:rsid w:val="000A4241"/>
    <w:rsid w:val="000A4359"/>
    <w:rsid w:val="000A43A0"/>
    <w:rsid w:val="000A46E7"/>
    <w:rsid w:val="000A480F"/>
    <w:rsid w:val="000A4A1E"/>
    <w:rsid w:val="000A4B86"/>
    <w:rsid w:val="000A4F90"/>
    <w:rsid w:val="000A5031"/>
    <w:rsid w:val="000A526F"/>
    <w:rsid w:val="000A57EB"/>
    <w:rsid w:val="000A5A1D"/>
    <w:rsid w:val="000A5C4A"/>
    <w:rsid w:val="000A5E54"/>
    <w:rsid w:val="000A5F95"/>
    <w:rsid w:val="000A640A"/>
    <w:rsid w:val="000A663C"/>
    <w:rsid w:val="000A6F5B"/>
    <w:rsid w:val="000A7B87"/>
    <w:rsid w:val="000A7D72"/>
    <w:rsid w:val="000B0896"/>
    <w:rsid w:val="000B09A4"/>
    <w:rsid w:val="000B11C0"/>
    <w:rsid w:val="000B14E1"/>
    <w:rsid w:val="000B18A2"/>
    <w:rsid w:val="000B1DAD"/>
    <w:rsid w:val="000B1DEC"/>
    <w:rsid w:val="000B2341"/>
    <w:rsid w:val="000B2A23"/>
    <w:rsid w:val="000B2AD0"/>
    <w:rsid w:val="000B2C3A"/>
    <w:rsid w:val="000B3599"/>
    <w:rsid w:val="000B37DD"/>
    <w:rsid w:val="000B37F6"/>
    <w:rsid w:val="000B3CA1"/>
    <w:rsid w:val="000B452F"/>
    <w:rsid w:val="000B49F9"/>
    <w:rsid w:val="000B51DF"/>
    <w:rsid w:val="000B5330"/>
    <w:rsid w:val="000B5FA2"/>
    <w:rsid w:val="000B63CD"/>
    <w:rsid w:val="000B6AB3"/>
    <w:rsid w:val="000B6B80"/>
    <w:rsid w:val="000B702F"/>
    <w:rsid w:val="000C0111"/>
    <w:rsid w:val="000C0A65"/>
    <w:rsid w:val="000C127B"/>
    <w:rsid w:val="000C137E"/>
    <w:rsid w:val="000C143B"/>
    <w:rsid w:val="000C1683"/>
    <w:rsid w:val="000C1CE0"/>
    <w:rsid w:val="000C20B0"/>
    <w:rsid w:val="000C20D8"/>
    <w:rsid w:val="000C2119"/>
    <w:rsid w:val="000C25BD"/>
    <w:rsid w:val="000C3508"/>
    <w:rsid w:val="000C3BB0"/>
    <w:rsid w:val="000C3BDB"/>
    <w:rsid w:val="000C3C77"/>
    <w:rsid w:val="000C43E4"/>
    <w:rsid w:val="000C4CBC"/>
    <w:rsid w:val="000C5537"/>
    <w:rsid w:val="000C57C2"/>
    <w:rsid w:val="000C586C"/>
    <w:rsid w:val="000C5938"/>
    <w:rsid w:val="000C5B03"/>
    <w:rsid w:val="000C5C60"/>
    <w:rsid w:val="000C6002"/>
    <w:rsid w:val="000C6BB3"/>
    <w:rsid w:val="000C78A2"/>
    <w:rsid w:val="000D00B6"/>
    <w:rsid w:val="000D1792"/>
    <w:rsid w:val="000D2700"/>
    <w:rsid w:val="000D28E6"/>
    <w:rsid w:val="000D2EF9"/>
    <w:rsid w:val="000D3360"/>
    <w:rsid w:val="000D3628"/>
    <w:rsid w:val="000D372C"/>
    <w:rsid w:val="000D3B2E"/>
    <w:rsid w:val="000D3FE5"/>
    <w:rsid w:val="000D49D1"/>
    <w:rsid w:val="000D4B8D"/>
    <w:rsid w:val="000D528B"/>
    <w:rsid w:val="000D53A6"/>
    <w:rsid w:val="000D5901"/>
    <w:rsid w:val="000D72AB"/>
    <w:rsid w:val="000D7517"/>
    <w:rsid w:val="000D769D"/>
    <w:rsid w:val="000D7BE8"/>
    <w:rsid w:val="000D7C1B"/>
    <w:rsid w:val="000E0174"/>
    <w:rsid w:val="000E0794"/>
    <w:rsid w:val="000E0972"/>
    <w:rsid w:val="000E0C02"/>
    <w:rsid w:val="000E19F4"/>
    <w:rsid w:val="000E1FDD"/>
    <w:rsid w:val="000E2410"/>
    <w:rsid w:val="000E2DB0"/>
    <w:rsid w:val="000E3530"/>
    <w:rsid w:val="000E3650"/>
    <w:rsid w:val="000E3C34"/>
    <w:rsid w:val="000E4310"/>
    <w:rsid w:val="000E45BC"/>
    <w:rsid w:val="000E45E4"/>
    <w:rsid w:val="000E4AF0"/>
    <w:rsid w:val="000E4E65"/>
    <w:rsid w:val="000E5359"/>
    <w:rsid w:val="000E6157"/>
    <w:rsid w:val="000E61EF"/>
    <w:rsid w:val="000E6C14"/>
    <w:rsid w:val="000E6DDF"/>
    <w:rsid w:val="000E7093"/>
    <w:rsid w:val="000E7312"/>
    <w:rsid w:val="000E7DF1"/>
    <w:rsid w:val="000E7EFA"/>
    <w:rsid w:val="000F0821"/>
    <w:rsid w:val="000F0AF3"/>
    <w:rsid w:val="000F130B"/>
    <w:rsid w:val="000F1378"/>
    <w:rsid w:val="000F2272"/>
    <w:rsid w:val="000F266E"/>
    <w:rsid w:val="000F2DAE"/>
    <w:rsid w:val="000F2EDB"/>
    <w:rsid w:val="000F33B9"/>
    <w:rsid w:val="000F3768"/>
    <w:rsid w:val="000F37C9"/>
    <w:rsid w:val="000F3ACB"/>
    <w:rsid w:val="000F3B5E"/>
    <w:rsid w:val="000F3F74"/>
    <w:rsid w:val="000F48A9"/>
    <w:rsid w:val="000F4963"/>
    <w:rsid w:val="000F5136"/>
    <w:rsid w:val="000F54AA"/>
    <w:rsid w:val="000F6573"/>
    <w:rsid w:val="000F65ED"/>
    <w:rsid w:val="000F6823"/>
    <w:rsid w:val="000F6E65"/>
    <w:rsid w:val="000F707A"/>
    <w:rsid w:val="000F77DF"/>
    <w:rsid w:val="000F7867"/>
    <w:rsid w:val="000F7B2F"/>
    <w:rsid w:val="00100177"/>
    <w:rsid w:val="00100201"/>
    <w:rsid w:val="00100585"/>
    <w:rsid w:val="00101508"/>
    <w:rsid w:val="001016B0"/>
    <w:rsid w:val="00101A37"/>
    <w:rsid w:val="00101C8A"/>
    <w:rsid w:val="00101E6E"/>
    <w:rsid w:val="00102195"/>
    <w:rsid w:val="0010224C"/>
    <w:rsid w:val="001022BE"/>
    <w:rsid w:val="0010257E"/>
    <w:rsid w:val="00102AC8"/>
    <w:rsid w:val="0010322C"/>
    <w:rsid w:val="00103528"/>
    <w:rsid w:val="0010377B"/>
    <w:rsid w:val="001037CA"/>
    <w:rsid w:val="001038DB"/>
    <w:rsid w:val="0010399F"/>
    <w:rsid w:val="001039CB"/>
    <w:rsid w:val="00103AC8"/>
    <w:rsid w:val="00104003"/>
    <w:rsid w:val="00104760"/>
    <w:rsid w:val="00104C02"/>
    <w:rsid w:val="00104D1F"/>
    <w:rsid w:val="00104E3A"/>
    <w:rsid w:val="001055E4"/>
    <w:rsid w:val="0010588C"/>
    <w:rsid w:val="00105AF9"/>
    <w:rsid w:val="00105B88"/>
    <w:rsid w:val="00105E2E"/>
    <w:rsid w:val="00106BB1"/>
    <w:rsid w:val="00107186"/>
    <w:rsid w:val="001072FB"/>
    <w:rsid w:val="0010782E"/>
    <w:rsid w:val="001079E5"/>
    <w:rsid w:val="00107A09"/>
    <w:rsid w:val="00107A8B"/>
    <w:rsid w:val="00107BCB"/>
    <w:rsid w:val="00111317"/>
    <w:rsid w:val="0011136A"/>
    <w:rsid w:val="0011147C"/>
    <w:rsid w:val="0011150B"/>
    <w:rsid w:val="00111741"/>
    <w:rsid w:val="00111886"/>
    <w:rsid w:val="00111AA0"/>
    <w:rsid w:val="00111FB8"/>
    <w:rsid w:val="00112041"/>
    <w:rsid w:val="00112168"/>
    <w:rsid w:val="001121C7"/>
    <w:rsid w:val="00112420"/>
    <w:rsid w:val="0011251A"/>
    <w:rsid w:val="0011265B"/>
    <w:rsid w:val="00112EF9"/>
    <w:rsid w:val="00113432"/>
    <w:rsid w:val="0011350A"/>
    <w:rsid w:val="00113837"/>
    <w:rsid w:val="00113908"/>
    <w:rsid w:val="00113D91"/>
    <w:rsid w:val="001142FB"/>
    <w:rsid w:val="00114913"/>
    <w:rsid w:val="00114A50"/>
    <w:rsid w:val="00114B82"/>
    <w:rsid w:val="00115A2D"/>
    <w:rsid w:val="00115B08"/>
    <w:rsid w:val="001166EA"/>
    <w:rsid w:val="00116A7B"/>
    <w:rsid w:val="00116C93"/>
    <w:rsid w:val="001170CF"/>
    <w:rsid w:val="00117124"/>
    <w:rsid w:val="0011735C"/>
    <w:rsid w:val="0011744D"/>
    <w:rsid w:val="001200DA"/>
    <w:rsid w:val="001205B6"/>
    <w:rsid w:val="00120D07"/>
    <w:rsid w:val="0012142B"/>
    <w:rsid w:val="0012184E"/>
    <w:rsid w:val="00121B1F"/>
    <w:rsid w:val="00121F5F"/>
    <w:rsid w:val="00121F80"/>
    <w:rsid w:val="0012284C"/>
    <w:rsid w:val="00122C87"/>
    <w:rsid w:val="00122E40"/>
    <w:rsid w:val="00122F67"/>
    <w:rsid w:val="00123418"/>
    <w:rsid w:val="001235E7"/>
    <w:rsid w:val="00123697"/>
    <w:rsid w:val="00123855"/>
    <w:rsid w:val="00123D98"/>
    <w:rsid w:val="00124069"/>
    <w:rsid w:val="0012409D"/>
    <w:rsid w:val="001244C6"/>
    <w:rsid w:val="001248DB"/>
    <w:rsid w:val="00124C56"/>
    <w:rsid w:val="00124DB5"/>
    <w:rsid w:val="001253F5"/>
    <w:rsid w:val="00125528"/>
    <w:rsid w:val="00125D6D"/>
    <w:rsid w:val="00126B82"/>
    <w:rsid w:val="00127A58"/>
    <w:rsid w:val="00127B71"/>
    <w:rsid w:val="00127BD1"/>
    <w:rsid w:val="001304E6"/>
    <w:rsid w:val="00130520"/>
    <w:rsid w:val="00130585"/>
    <w:rsid w:val="001307F6"/>
    <w:rsid w:val="00130AF2"/>
    <w:rsid w:val="00131A4E"/>
    <w:rsid w:val="00132210"/>
    <w:rsid w:val="00132D55"/>
    <w:rsid w:val="00133249"/>
    <w:rsid w:val="001339AB"/>
    <w:rsid w:val="00133AA3"/>
    <w:rsid w:val="00133AD3"/>
    <w:rsid w:val="00133C25"/>
    <w:rsid w:val="001340E7"/>
    <w:rsid w:val="001342FC"/>
    <w:rsid w:val="00134993"/>
    <w:rsid w:val="0013533D"/>
    <w:rsid w:val="00135559"/>
    <w:rsid w:val="0013571F"/>
    <w:rsid w:val="00135A9E"/>
    <w:rsid w:val="00135F8C"/>
    <w:rsid w:val="001360A2"/>
    <w:rsid w:val="001363DF"/>
    <w:rsid w:val="0013655F"/>
    <w:rsid w:val="0013677C"/>
    <w:rsid w:val="001369B9"/>
    <w:rsid w:val="00136EA9"/>
    <w:rsid w:val="001371A3"/>
    <w:rsid w:val="00137641"/>
    <w:rsid w:val="0013798E"/>
    <w:rsid w:val="00137F9F"/>
    <w:rsid w:val="001401F9"/>
    <w:rsid w:val="00140413"/>
    <w:rsid w:val="0014044C"/>
    <w:rsid w:val="001405DF"/>
    <w:rsid w:val="00140B02"/>
    <w:rsid w:val="00140B6D"/>
    <w:rsid w:val="00140CE6"/>
    <w:rsid w:val="00140F06"/>
    <w:rsid w:val="00141654"/>
    <w:rsid w:val="00141724"/>
    <w:rsid w:val="001418E5"/>
    <w:rsid w:val="00141DD3"/>
    <w:rsid w:val="00142065"/>
    <w:rsid w:val="0014264E"/>
    <w:rsid w:val="0014279C"/>
    <w:rsid w:val="00142901"/>
    <w:rsid w:val="00142ACA"/>
    <w:rsid w:val="00142C55"/>
    <w:rsid w:val="001432F4"/>
    <w:rsid w:val="001434E5"/>
    <w:rsid w:val="00143607"/>
    <w:rsid w:val="00143642"/>
    <w:rsid w:val="00143DEB"/>
    <w:rsid w:val="00143FE3"/>
    <w:rsid w:val="001442C9"/>
    <w:rsid w:val="001445D8"/>
    <w:rsid w:val="001445EA"/>
    <w:rsid w:val="00145154"/>
    <w:rsid w:val="00145169"/>
    <w:rsid w:val="00146A89"/>
    <w:rsid w:val="00146B33"/>
    <w:rsid w:val="001471E1"/>
    <w:rsid w:val="0014779B"/>
    <w:rsid w:val="00147BEE"/>
    <w:rsid w:val="001503A4"/>
    <w:rsid w:val="00150E38"/>
    <w:rsid w:val="00151294"/>
    <w:rsid w:val="00151490"/>
    <w:rsid w:val="001514A8"/>
    <w:rsid w:val="00151987"/>
    <w:rsid w:val="00152192"/>
    <w:rsid w:val="00152627"/>
    <w:rsid w:val="00152EBC"/>
    <w:rsid w:val="001530CD"/>
    <w:rsid w:val="001548D6"/>
    <w:rsid w:val="001549FC"/>
    <w:rsid w:val="00154A28"/>
    <w:rsid w:val="00154F05"/>
    <w:rsid w:val="00157332"/>
    <w:rsid w:val="00157B22"/>
    <w:rsid w:val="00157CC0"/>
    <w:rsid w:val="00157F4B"/>
    <w:rsid w:val="001600AE"/>
    <w:rsid w:val="001608D9"/>
    <w:rsid w:val="00161524"/>
    <w:rsid w:val="00161C1B"/>
    <w:rsid w:val="001621EE"/>
    <w:rsid w:val="001628D0"/>
    <w:rsid w:val="00163CF5"/>
    <w:rsid w:val="00163FC6"/>
    <w:rsid w:val="0016484B"/>
    <w:rsid w:val="00164993"/>
    <w:rsid w:val="00164AF4"/>
    <w:rsid w:val="00164E28"/>
    <w:rsid w:val="00164E62"/>
    <w:rsid w:val="001650BD"/>
    <w:rsid w:val="00165724"/>
    <w:rsid w:val="00165AD6"/>
    <w:rsid w:val="00165B34"/>
    <w:rsid w:val="00165DF8"/>
    <w:rsid w:val="001665D6"/>
    <w:rsid w:val="0016743F"/>
    <w:rsid w:val="00167465"/>
    <w:rsid w:val="00167A49"/>
    <w:rsid w:val="00167F15"/>
    <w:rsid w:val="00170062"/>
    <w:rsid w:val="001705C0"/>
    <w:rsid w:val="00170B90"/>
    <w:rsid w:val="00170DDD"/>
    <w:rsid w:val="00170EAB"/>
    <w:rsid w:val="00171DA2"/>
    <w:rsid w:val="00171DE8"/>
    <w:rsid w:val="00171DEB"/>
    <w:rsid w:val="0017269F"/>
    <w:rsid w:val="00172C40"/>
    <w:rsid w:val="00172D60"/>
    <w:rsid w:val="00172DD4"/>
    <w:rsid w:val="00173677"/>
    <w:rsid w:val="001738FC"/>
    <w:rsid w:val="00174EEF"/>
    <w:rsid w:val="0017558F"/>
    <w:rsid w:val="00175856"/>
    <w:rsid w:val="00175A34"/>
    <w:rsid w:val="00175D83"/>
    <w:rsid w:val="00175E6A"/>
    <w:rsid w:val="001768DA"/>
    <w:rsid w:val="00177469"/>
    <w:rsid w:val="00177997"/>
    <w:rsid w:val="00177CC3"/>
    <w:rsid w:val="00177F68"/>
    <w:rsid w:val="00180610"/>
    <w:rsid w:val="00180801"/>
    <w:rsid w:val="00180B0F"/>
    <w:rsid w:val="00180C50"/>
    <w:rsid w:val="001815DA"/>
    <w:rsid w:val="00181C81"/>
    <w:rsid w:val="001822F2"/>
    <w:rsid w:val="0018278D"/>
    <w:rsid w:val="00182F84"/>
    <w:rsid w:val="00182FDD"/>
    <w:rsid w:val="00183467"/>
    <w:rsid w:val="00183A90"/>
    <w:rsid w:val="00183B13"/>
    <w:rsid w:val="00183D48"/>
    <w:rsid w:val="00184017"/>
    <w:rsid w:val="00184134"/>
    <w:rsid w:val="00184556"/>
    <w:rsid w:val="00184C28"/>
    <w:rsid w:val="00184D0C"/>
    <w:rsid w:val="00184DEE"/>
    <w:rsid w:val="00185670"/>
    <w:rsid w:val="00185D77"/>
    <w:rsid w:val="00185DDB"/>
    <w:rsid w:val="00185F88"/>
    <w:rsid w:val="00186153"/>
    <w:rsid w:val="00186282"/>
    <w:rsid w:val="00186F30"/>
    <w:rsid w:val="0018709F"/>
    <w:rsid w:val="0018748B"/>
    <w:rsid w:val="00187604"/>
    <w:rsid w:val="0018769B"/>
    <w:rsid w:val="00187859"/>
    <w:rsid w:val="00190073"/>
    <w:rsid w:val="00190CB8"/>
    <w:rsid w:val="001919C4"/>
    <w:rsid w:val="00191A28"/>
    <w:rsid w:val="00191C44"/>
    <w:rsid w:val="00191F1B"/>
    <w:rsid w:val="001930EA"/>
    <w:rsid w:val="0019326B"/>
    <w:rsid w:val="001932C9"/>
    <w:rsid w:val="001932F6"/>
    <w:rsid w:val="001935DB"/>
    <w:rsid w:val="00193AC2"/>
    <w:rsid w:val="00193C7C"/>
    <w:rsid w:val="00193E3D"/>
    <w:rsid w:val="00193EA5"/>
    <w:rsid w:val="00193EE6"/>
    <w:rsid w:val="001946E3"/>
    <w:rsid w:val="00194C0F"/>
    <w:rsid w:val="0019557E"/>
    <w:rsid w:val="00195F8F"/>
    <w:rsid w:val="0019614F"/>
    <w:rsid w:val="001962C8"/>
    <w:rsid w:val="00196505"/>
    <w:rsid w:val="0019682B"/>
    <w:rsid w:val="00196CA8"/>
    <w:rsid w:val="00196DBB"/>
    <w:rsid w:val="00196E8E"/>
    <w:rsid w:val="00197360"/>
    <w:rsid w:val="001977AB"/>
    <w:rsid w:val="001978D4"/>
    <w:rsid w:val="00197BFE"/>
    <w:rsid w:val="001A0108"/>
    <w:rsid w:val="001A0294"/>
    <w:rsid w:val="001A04C1"/>
    <w:rsid w:val="001A0A42"/>
    <w:rsid w:val="001A0AC7"/>
    <w:rsid w:val="001A10F1"/>
    <w:rsid w:val="001A163A"/>
    <w:rsid w:val="001A190F"/>
    <w:rsid w:val="001A19DE"/>
    <w:rsid w:val="001A1BEE"/>
    <w:rsid w:val="001A1E42"/>
    <w:rsid w:val="001A2111"/>
    <w:rsid w:val="001A23A0"/>
    <w:rsid w:val="001A272A"/>
    <w:rsid w:val="001A2AE0"/>
    <w:rsid w:val="001A3145"/>
    <w:rsid w:val="001A3446"/>
    <w:rsid w:val="001A3705"/>
    <w:rsid w:val="001A3E79"/>
    <w:rsid w:val="001A3FC1"/>
    <w:rsid w:val="001A41F4"/>
    <w:rsid w:val="001A46DB"/>
    <w:rsid w:val="001A50D5"/>
    <w:rsid w:val="001A56A1"/>
    <w:rsid w:val="001A5766"/>
    <w:rsid w:val="001A5B64"/>
    <w:rsid w:val="001A5DE0"/>
    <w:rsid w:val="001A5EBF"/>
    <w:rsid w:val="001A663E"/>
    <w:rsid w:val="001A6AC3"/>
    <w:rsid w:val="001A6E1C"/>
    <w:rsid w:val="001A71CF"/>
    <w:rsid w:val="001A72F0"/>
    <w:rsid w:val="001A73FF"/>
    <w:rsid w:val="001A7E72"/>
    <w:rsid w:val="001B00C1"/>
    <w:rsid w:val="001B033C"/>
    <w:rsid w:val="001B0E71"/>
    <w:rsid w:val="001B0F02"/>
    <w:rsid w:val="001B1541"/>
    <w:rsid w:val="001B19D2"/>
    <w:rsid w:val="001B1D00"/>
    <w:rsid w:val="001B246A"/>
    <w:rsid w:val="001B2928"/>
    <w:rsid w:val="001B2C05"/>
    <w:rsid w:val="001B2C7E"/>
    <w:rsid w:val="001B2EE9"/>
    <w:rsid w:val="001B339E"/>
    <w:rsid w:val="001B37CF"/>
    <w:rsid w:val="001B37E6"/>
    <w:rsid w:val="001B3A16"/>
    <w:rsid w:val="001B40E6"/>
    <w:rsid w:val="001B43AA"/>
    <w:rsid w:val="001B58D1"/>
    <w:rsid w:val="001B5A7F"/>
    <w:rsid w:val="001B678A"/>
    <w:rsid w:val="001B7063"/>
    <w:rsid w:val="001B75B8"/>
    <w:rsid w:val="001B7B9E"/>
    <w:rsid w:val="001C0F28"/>
    <w:rsid w:val="001C104D"/>
    <w:rsid w:val="001C1738"/>
    <w:rsid w:val="001C17C4"/>
    <w:rsid w:val="001C19ED"/>
    <w:rsid w:val="001C1B6C"/>
    <w:rsid w:val="001C1C96"/>
    <w:rsid w:val="001C1E64"/>
    <w:rsid w:val="001C2016"/>
    <w:rsid w:val="001C22A0"/>
    <w:rsid w:val="001C25C5"/>
    <w:rsid w:val="001C2638"/>
    <w:rsid w:val="001C27FE"/>
    <w:rsid w:val="001C2ACA"/>
    <w:rsid w:val="001C2BCD"/>
    <w:rsid w:val="001C2D43"/>
    <w:rsid w:val="001C2E1F"/>
    <w:rsid w:val="001C2EA4"/>
    <w:rsid w:val="001C302E"/>
    <w:rsid w:val="001C3A18"/>
    <w:rsid w:val="001C3AC0"/>
    <w:rsid w:val="001C3CE8"/>
    <w:rsid w:val="001C46AF"/>
    <w:rsid w:val="001C4826"/>
    <w:rsid w:val="001C4BE2"/>
    <w:rsid w:val="001C4CC3"/>
    <w:rsid w:val="001C4DD9"/>
    <w:rsid w:val="001C516B"/>
    <w:rsid w:val="001C5440"/>
    <w:rsid w:val="001C566B"/>
    <w:rsid w:val="001C5A37"/>
    <w:rsid w:val="001C61C6"/>
    <w:rsid w:val="001C62A1"/>
    <w:rsid w:val="001C62BC"/>
    <w:rsid w:val="001C6C9F"/>
    <w:rsid w:val="001C7199"/>
    <w:rsid w:val="001C739B"/>
    <w:rsid w:val="001C7D9C"/>
    <w:rsid w:val="001D0230"/>
    <w:rsid w:val="001D038C"/>
    <w:rsid w:val="001D07EF"/>
    <w:rsid w:val="001D0C12"/>
    <w:rsid w:val="001D18B5"/>
    <w:rsid w:val="001D18D6"/>
    <w:rsid w:val="001D1D0E"/>
    <w:rsid w:val="001D21BD"/>
    <w:rsid w:val="001D21FD"/>
    <w:rsid w:val="001D2483"/>
    <w:rsid w:val="001D24FB"/>
    <w:rsid w:val="001D2539"/>
    <w:rsid w:val="001D305A"/>
    <w:rsid w:val="001D34E8"/>
    <w:rsid w:val="001D38ED"/>
    <w:rsid w:val="001D3934"/>
    <w:rsid w:val="001D3951"/>
    <w:rsid w:val="001D3967"/>
    <w:rsid w:val="001D3A9F"/>
    <w:rsid w:val="001D3B4C"/>
    <w:rsid w:val="001D3CD3"/>
    <w:rsid w:val="001D3E21"/>
    <w:rsid w:val="001D4017"/>
    <w:rsid w:val="001D439C"/>
    <w:rsid w:val="001D45F3"/>
    <w:rsid w:val="001D474D"/>
    <w:rsid w:val="001D49B1"/>
    <w:rsid w:val="001D4FB5"/>
    <w:rsid w:val="001D5B96"/>
    <w:rsid w:val="001D5D65"/>
    <w:rsid w:val="001D6690"/>
    <w:rsid w:val="001D67DE"/>
    <w:rsid w:val="001D6A72"/>
    <w:rsid w:val="001D70B6"/>
    <w:rsid w:val="001D731C"/>
    <w:rsid w:val="001D762A"/>
    <w:rsid w:val="001D765E"/>
    <w:rsid w:val="001D797B"/>
    <w:rsid w:val="001D7B01"/>
    <w:rsid w:val="001D7C66"/>
    <w:rsid w:val="001D7D05"/>
    <w:rsid w:val="001D7EF5"/>
    <w:rsid w:val="001E023C"/>
    <w:rsid w:val="001E15D5"/>
    <w:rsid w:val="001E18DC"/>
    <w:rsid w:val="001E1C23"/>
    <w:rsid w:val="001E1C5C"/>
    <w:rsid w:val="001E2A87"/>
    <w:rsid w:val="001E2DF9"/>
    <w:rsid w:val="001E30D4"/>
    <w:rsid w:val="001E3151"/>
    <w:rsid w:val="001E37D0"/>
    <w:rsid w:val="001E3DFB"/>
    <w:rsid w:val="001E3E8C"/>
    <w:rsid w:val="001E3FFF"/>
    <w:rsid w:val="001E41B8"/>
    <w:rsid w:val="001E4ECC"/>
    <w:rsid w:val="001E501B"/>
    <w:rsid w:val="001E50CC"/>
    <w:rsid w:val="001E5462"/>
    <w:rsid w:val="001E5779"/>
    <w:rsid w:val="001E5CDA"/>
    <w:rsid w:val="001E5E10"/>
    <w:rsid w:val="001E6632"/>
    <w:rsid w:val="001E6A9B"/>
    <w:rsid w:val="001E6CA1"/>
    <w:rsid w:val="001E6D13"/>
    <w:rsid w:val="001E6DB6"/>
    <w:rsid w:val="001E71ED"/>
    <w:rsid w:val="001E72A5"/>
    <w:rsid w:val="001E7745"/>
    <w:rsid w:val="001E78D2"/>
    <w:rsid w:val="001F0568"/>
    <w:rsid w:val="001F06A9"/>
    <w:rsid w:val="001F0858"/>
    <w:rsid w:val="001F0CC2"/>
    <w:rsid w:val="001F12DB"/>
    <w:rsid w:val="001F12F1"/>
    <w:rsid w:val="001F1C51"/>
    <w:rsid w:val="001F1D7F"/>
    <w:rsid w:val="001F2265"/>
    <w:rsid w:val="001F2925"/>
    <w:rsid w:val="001F29BD"/>
    <w:rsid w:val="001F2B9E"/>
    <w:rsid w:val="001F2CDA"/>
    <w:rsid w:val="001F2EA1"/>
    <w:rsid w:val="001F2F94"/>
    <w:rsid w:val="001F3275"/>
    <w:rsid w:val="001F36AF"/>
    <w:rsid w:val="001F3A5A"/>
    <w:rsid w:val="001F462E"/>
    <w:rsid w:val="001F4CD5"/>
    <w:rsid w:val="001F5093"/>
    <w:rsid w:val="001F55C9"/>
    <w:rsid w:val="001F55FB"/>
    <w:rsid w:val="001F662F"/>
    <w:rsid w:val="001F6A45"/>
    <w:rsid w:val="001F6B95"/>
    <w:rsid w:val="001F6C6E"/>
    <w:rsid w:val="001F7414"/>
    <w:rsid w:val="001F7860"/>
    <w:rsid w:val="002001B3"/>
    <w:rsid w:val="0020062D"/>
    <w:rsid w:val="002006AE"/>
    <w:rsid w:val="002008E8"/>
    <w:rsid w:val="002013D3"/>
    <w:rsid w:val="00201680"/>
    <w:rsid w:val="00201914"/>
    <w:rsid w:val="002019D7"/>
    <w:rsid w:val="00201A97"/>
    <w:rsid w:val="00201DCB"/>
    <w:rsid w:val="00202082"/>
    <w:rsid w:val="0020229E"/>
    <w:rsid w:val="0020243E"/>
    <w:rsid w:val="002026A4"/>
    <w:rsid w:val="002027FD"/>
    <w:rsid w:val="00203056"/>
    <w:rsid w:val="00203302"/>
    <w:rsid w:val="00203A55"/>
    <w:rsid w:val="00203CE3"/>
    <w:rsid w:val="00203DE4"/>
    <w:rsid w:val="00203DF8"/>
    <w:rsid w:val="0020426B"/>
    <w:rsid w:val="00204384"/>
    <w:rsid w:val="002045C1"/>
    <w:rsid w:val="002048FB"/>
    <w:rsid w:val="00204E4F"/>
    <w:rsid w:val="002061FC"/>
    <w:rsid w:val="0020622D"/>
    <w:rsid w:val="002063A0"/>
    <w:rsid w:val="00206789"/>
    <w:rsid w:val="00207130"/>
    <w:rsid w:val="002071D2"/>
    <w:rsid w:val="00207237"/>
    <w:rsid w:val="002077C7"/>
    <w:rsid w:val="00207ADE"/>
    <w:rsid w:val="002100A0"/>
    <w:rsid w:val="002101B1"/>
    <w:rsid w:val="0021022C"/>
    <w:rsid w:val="00210D4B"/>
    <w:rsid w:val="00211D9F"/>
    <w:rsid w:val="00212512"/>
    <w:rsid w:val="0021260B"/>
    <w:rsid w:val="00212E8C"/>
    <w:rsid w:val="00212F95"/>
    <w:rsid w:val="00213003"/>
    <w:rsid w:val="002132C8"/>
    <w:rsid w:val="00213431"/>
    <w:rsid w:val="00213537"/>
    <w:rsid w:val="00213647"/>
    <w:rsid w:val="00213EC4"/>
    <w:rsid w:val="0021479F"/>
    <w:rsid w:val="00214A13"/>
    <w:rsid w:val="00214CAD"/>
    <w:rsid w:val="00214D2F"/>
    <w:rsid w:val="0021543D"/>
    <w:rsid w:val="0021551C"/>
    <w:rsid w:val="00216E48"/>
    <w:rsid w:val="00217884"/>
    <w:rsid w:val="00217C1C"/>
    <w:rsid w:val="002206DE"/>
    <w:rsid w:val="00220810"/>
    <w:rsid w:val="002209B0"/>
    <w:rsid w:val="00220B2B"/>
    <w:rsid w:val="00220BE8"/>
    <w:rsid w:val="00220CFA"/>
    <w:rsid w:val="00220D6F"/>
    <w:rsid w:val="00221617"/>
    <w:rsid w:val="0022259B"/>
    <w:rsid w:val="0022279A"/>
    <w:rsid w:val="002234DB"/>
    <w:rsid w:val="002239D2"/>
    <w:rsid w:val="00223AD3"/>
    <w:rsid w:val="00223CDF"/>
    <w:rsid w:val="00223DAF"/>
    <w:rsid w:val="0022447F"/>
    <w:rsid w:val="00224834"/>
    <w:rsid w:val="00224A75"/>
    <w:rsid w:val="00224E31"/>
    <w:rsid w:val="002257FF"/>
    <w:rsid w:val="00225949"/>
    <w:rsid w:val="00225C6A"/>
    <w:rsid w:val="00225C73"/>
    <w:rsid w:val="0022650E"/>
    <w:rsid w:val="00226686"/>
    <w:rsid w:val="002268F5"/>
    <w:rsid w:val="00226AB3"/>
    <w:rsid w:val="00227157"/>
    <w:rsid w:val="00227B8A"/>
    <w:rsid w:val="00227C01"/>
    <w:rsid w:val="00227CD8"/>
    <w:rsid w:val="00227E83"/>
    <w:rsid w:val="0023076E"/>
    <w:rsid w:val="0023085B"/>
    <w:rsid w:val="00231636"/>
    <w:rsid w:val="00231C7B"/>
    <w:rsid w:val="00231DAE"/>
    <w:rsid w:val="00232154"/>
    <w:rsid w:val="0023217A"/>
    <w:rsid w:val="002321D3"/>
    <w:rsid w:val="00232321"/>
    <w:rsid w:val="002329F0"/>
    <w:rsid w:val="00232B92"/>
    <w:rsid w:val="00232E22"/>
    <w:rsid w:val="00232E31"/>
    <w:rsid w:val="00232EE6"/>
    <w:rsid w:val="00233119"/>
    <w:rsid w:val="002337DB"/>
    <w:rsid w:val="00233E08"/>
    <w:rsid w:val="00233E3F"/>
    <w:rsid w:val="00233F36"/>
    <w:rsid w:val="0023485B"/>
    <w:rsid w:val="002348E6"/>
    <w:rsid w:val="002348EB"/>
    <w:rsid w:val="00234EAB"/>
    <w:rsid w:val="002354B5"/>
    <w:rsid w:val="00235BD8"/>
    <w:rsid w:val="00235C30"/>
    <w:rsid w:val="002361AC"/>
    <w:rsid w:val="0023624A"/>
    <w:rsid w:val="00236A22"/>
    <w:rsid w:val="00236B61"/>
    <w:rsid w:val="00236C7C"/>
    <w:rsid w:val="00237387"/>
    <w:rsid w:val="00237CA4"/>
    <w:rsid w:val="00240036"/>
    <w:rsid w:val="00240261"/>
    <w:rsid w:val="002405AC"/>
    <w:rsid w:val="00240686"/>
    <w:rsid w:val="002409F2"/>
    <w:rsid w:val="00240D41"/>
    <w:rsid w:val="002413C0"/>
    <w:rsid w:val="00241637"/>
    <w:rsid w:val="0024313F"/>
    <w:rsid w:val="00243380"/>
    <w:rsid w:val="00243674"/>
    <w:rsid w:val="002439D6"/>
    <w:rsid w:val="00243CF7"/>
    <w:rsid w:val="00243D80"/>
    <w:rsid w:val="00243E39"/>
    <w:rsid w:val="00243EC7"/>
    <w:rsid w:val="00243FBE"/>
    <w:rsid w:val="002441B0"/>
    <w:rsid w:val="00244465"/>
    <w:rsid w:val="002445DD"/>
    <w:rsid w:val="00244C85"/>
    <w:rsid w:val="00245048"/>
    <w:rsid w:val="00245BD1"/>
    <w:rsid w:val="00246359"/>
    <w:rsid w:val="00246557"/>
    <w:rsid w:val="00246CC7"/>
    <w:rsid w:val="00246CFB"/>
    <w:rsid w:val="00246E82"/>
    <w:rsid w:val="00247035"/>
    <w:rsid w:val="00247093"/>
    <w:rsid w:val="00247A33"/>
    <w:rsid w:val="00250065"/>
    <w:rsid w:val="0025019B"/>
    <w:rsid w:val="00250762"/>
    <w:rsid w:val="002508BB"/>
    <w:rsid w:val="0025131E"/>
    <w:rsid w:val="00251325"/>
    <w:rsid w:val="002514CD"/>
    <w:rsid w:val="0025180A"/>
    <w:rsid w:val="00251996"/>
    <w:rsid w:val="00251A16"/>
    <w:rsid w:val="00251B7D"/>
    <w:rsid w:val="00251D58"/>
    <w:rsid w:val="0025224B"/>
    <w:rsid w:val="00252823"/>
    <w:rsid w:val="00252D06"/>
    <w:rsid w:val="00253001"/>
    <w:rsid w:val="00253464"/>
    <w:rsid w:val="002536C0"/>
    <w:rsid w:val="00253914"/>
    <w:rsid w:val="00253A32"/>
    <w:rsid w:val="00253C56"/>
    <w:rsid w:val="00253FB0"/>
    <w:rsid w:val="0025408E"/>
    <w:rsid w:val="00254DE8"/>
    <w:rsid w:val="00254F08"/>
    <w:rsid w:val="00255131"/>
    <w:rsid w:val="0025540C"/>
    <w:rsid w:val="00255749"/>
    <w:rsid w:val="00255896"/>
    <w:rsid w:val="00255A81"/>
    <w:rsid w:val="00255C18"/>
    <w:rsid w:val="00255CDB"/>
    <w:rsid w:val="00255FF4"/>
    <w:rsid w:val="0025692D"/>
    <w:rsid w:val="002571E0"/>
    <w:rsid w:val="002600AC"/>
    <w:rsid w:val="002602EC"/>
    <w:rsid w:val="00260BA0"/>
    <w:rsid w:val="00260C7A"/>
    <w:rsid w:val="00260DEE"/>
    <w:rsid w:val="00260FD7"/>
    <w:rsid w:val="00261564"/>
    <w:rsid w:val="00261AE9"/>
    <w:rsid w:val="002621B9"/>
    <w:rsid w:val="0026264F"/>
    <w:rsid w:val="002626B4"/>
    <w:rsid w:val="002627F3"/>
    <w:rsid w:val="0026299D"/>
    <w:rsid w:val="0026312F"/>
    <w:rsid w:val="002634C8"/>
    <w:rsid w:val="00263508"/>
    <w:rsid w:val="0026363E"/>
    <w:rsid w:val="00263870"/>
    <w:rsid w:val="00263DE1"/>
    <w:rsid w:val="0026419A"/>
    <w:rsid w:val="0026488E"/>
    <w:rsid w:val="00264B43"/>
    <w:rsid w:val="00264E35"/>
    <w:rsid w:val="002651BD"/>
    <w:rsid w:val="002653B4"/>
    <w:rsid w:val="002654B1"/>
    <w:rsid w:val="002656AD"/>
    <w:rsid w:val="0026588D"/>
    <w:rsid w:val="002658EE"/>
    <w:rsid w:val="00265AF1"/>
    <w:rsid w:val="00265B9E"/>
    <w:rsid w:val="00265DDA"/>
    <w:rsid w:val="00265E53"/>
    <w:rsid w:val="00265FB8"/>
    <w:rsid w:val="00265FE4"/>
    <w:rsid w:val="00266267"/>
    <w:rsid w:val="002663F9"/>
    <w:rsid w:val="00266C17"/>
    <w:rsid w:val="002675A6"/>
    <w:rsid w:val="002677E4"/>
    <w:rsid w:val="002679BB"/>
    <w:rsid w:val="00270381"/>
    <w:rsid w:val="002707A7"/>
    <w:rsid w:val="00270C45"/>
    <w:rsid w:val="002714B4"/>
    <w:rsid w:val="00271F1B"/>
    <w:rsid w:val="0027239B"/>
    <w:rsid w:val="002725B8"/>
    <w:rsid w:val="0027273B"/>
    <w:rsid w:val="00272A9C"/>
    <w:rsid w:val="00272B0E"/>
    <w:rsid w:val="00272DAF"/>
    <w:rsid w:val="00272EF2"/>
    <w:rsid w:val="0027438D"/>
    <w:rsid w:val="00274A3A"/>
    <w:rsid w:val="00274C68"/>
    <w:rsid w:val="00274E0F"/>
    <w:rsid w:val="00274FD9"/>
    <w:rsid w:val="0027513D"/>
    <w:rsid w:val="002752AA"/>
    <w:rsid w:val="00275405"/>
    <w:rsid w:val="002754FE"/>
    <w:rsid w:val="00275833"/>
    <w:rsid w:val="00275D6E"/>
    <w:rsid w:val="00276268"/>
    <w:rsid w:val="00276D3E"/>
    <w:rsid w:val="002771E6"/>
    <w:rsid w:val="00277676"/>
    <w:rsid w:val="00277685"/>
    <w:rsid w:val="0028036A"/>
    <w:rsid w:val="002805A6"/>
    <w:rsid w:val="00280CB7"/>
    <w:rsid w:val="00281285"/>
    <w:rsid w:val="002822DE"/>
    <w:rsid w:val="0028307F"/>
    <w:rsid w:val="002842FA"/>
    <w:rsid w:val="00284786"/>
    <w:rsid w:val="00284896"/>
    <w:rsid w:val="00284C37"/>
    <w:rsid w:val="00284D9B"/>
    <w:rsid w:val="00285097"/>
    <w:rsid w:val="00285906"/>
    <w:rsid w:val="00285986"/>
    <w:rsid w:val="00285A86"/>
    <w:rsid w:val="00286622"/>
    <w:rsid w:val="00286A7D"/>
    <w:rsid w:val="00286F70"/>
    <w:rsid w:val="00287538"/>
    <w:rsid w:val="00287623"/>
    <w:rsid w:val="00290059"/>
    <w:rsid w:val="002901D4"/>
    <w:rsid w:val="002908A3"/>
    <w:rsid w:val="00290A82"/>
    <w:rsid w:val="00290AE0"/>
    <w:rsid w:val="00290E36"/>
    <w:rsid w:val="002915B8"/>
    <w:rsid w:val="0029172D"/>
    <w:rsid w:val="00291B29"/>
    <w:rsid w:val="002920DF"/>
    <w:rsid w:val="00292404"/>
    <w:rsid w:val="00292593"/>
    <w:rsid w:val="002925CA"/>
    <w:rsid w:val="002936A8"/>
    <w:rsid w:val="00293B44"/>
    <w:rsid w:val="002942A7"/>
    <w:rsid w:val="0029435F"/>
    <w:rsid w:val="00294457"/>
    <w:rsid w:val="002945C6"/>
    <w:rsid w:val="0029462E"/>
    <w:rsid w:val="00294641"/>
    <w:rsid w:val="00295260"/>
    <w:rsid w:val="00295320"/>
    <w:rsid w:val="00295530"/>
    <w:rsid w:val="0029568E"/>
    <w:rsid w:val="00295A28"/>
    <w:rsid w:val="00295A62"/>
    <w:rsid w:val="00295B59"/>
    <w:rsid w:val="002966A7"/>
    <w:rsid w:val="002966D5"/>
    <w:rsid w:val="002968E0"/>
    <w:rsid w:val="00296A77"/>
    <w:rsid w:val="00296DC1"/>
    <w:rsid w:val="00296E49"/>
    <w:rsid w:val="00296FEE"/>
    <w:rsid w:val="00297B40"/>
    <w:rsid w:val="00297CB8"/>
    <w:rsid w:val="002A0330"/>
    <w:rsid w:val="002A0548"/>
    <w:rsid w:val="002A0812"/>
    <w:rsid w:val="002A1678"/>
    <w:rsid w:val="002A18E7"/>
    <w:rsid w:val="002A1ABB"/>
    <w:rsid w:val="002A1F82"/>
    <w:rsid w:val="002A20B6"/>
    <w:rsid w:val="002A2148"/>
    <w:rsid w:val="002A32C9"/>
    <w:rsid w:val="002A33F3"/>
    <w:rsid w:val="002A3646"/>
    <w:rsid w:val="002A39D5"/>
    <w:rsid w:val="002A42BD"/>
    <w:rsid w:val="002A45A0"/>
    <w:rsid w:val="002A46F4"/>
    <w:rsid w:val="002A474A"/>
    <w:rsid w:val="002A4FB0"/>
    <w:rsid w:val="002A5353"/>
    <w:rsid w:val="002A5379"/>
    <w:rsid w:val="002A5666"/>
    <w:rsid w:val="002A57AB"/>
    <w:rsid w:val="002A5DBF"/>
    <w:rsid w:val="002A6AF2"/>
    <w:rsid w:val="002A74D5"/>
    <w:rsid w:val="002A771D"/>
    <w:rsid w:val="002B00CC"/>
    <w:rsid w:val="002B01F9"/>
    <w:rsid w:val="002B02BD"/>
    <w:rsid w:val="002B0716"/>
    <w:rsid w:val="002B0976"/>
    <w:rsid w:val="002B156B"/>
    <w:rsid w:val="002B1F66"/>
    <w:rsid w:val="002B23DD"/>
    <w:rsid w:val="002B24A6"/>
    <w:rsid w:val="002B2A58"/>
    <w:rsid w:val="002B3088"/>
    <w:rsid w:val="002B336C"/>
    <w:rsid w:val="002B3494"/>
    <w:rsid w:val="002B3E22"/>
    <w:rsid w:val="002B3F13"/>
    <w:rsid w:val="002B4DFF"/>
    <w:rsid w:val="002B52EB"/>
    <w:rsid w:val="002B5C34"/>
    <w:rsid w:val="002B5D71"/>
    <w:rsid w:val="002B5EB1"/>
    <w:rsid w:val="002B62BE"/>
    <w:rsid w:val="002B6450"/>
    <w:rsid w:val="002B6705"/>
    <w:rsid w:val="002B6DB0"/>
    <w:rsid w:val="002B6FC4"/>
    <w:rsid w:val="002B7576"/>
    <w:rsid w:val="002B7A35"/>
    <w:rsid w:val="002B7ACF"/>
    <w:rsid w:val="002B7EC6"/>
    <w:rsid w:val="002B7F82"/>
    <w:rsid w:val="002C07C5"/>
    <w:rsid w:val="002C0F25"/>
    <w:rsid w:val="002C1369"/>
    <w:rsid w:val="002C1443"/>
    <w:rsid w:val="002C155C"/>
    <w:rsid w:val="002C1630"/>
    <w:rsid w:val="002C1C99"/>
    <w:rsid w:val="002C1EEC"/>
    <w:rsid w:val="002C2B8A"/>
    <w:rsid w:val="002C3145"/>
    <w:rsid w:val="002C339C"/>
    <w:rsid w:val="002C3B99"/>
    <w:rsid w:val="002C472B"/>
    <w:rsid w:val="002C477E"/>
    <w:rsid w:val="002C4B04"/>
    <w:rsid w:val="002C4C41"/>
    <w:rsid w:val="002C4E4F"/>
    <w:rsid w:val="002C5353"/>
    <w:rsid w:val="002C5967"/>
    <w:rsid w:val="002C5EFA"/>
    <w:rsid w:val="002C5F57"/>
    <w:rsid w:val="002C5FC7"/>
    <w:rsid w:val="002C655B"/>
    <w:rsid w:val="002C73C6"/>
    <w:rsid w:val="002C75AC"/>
    <w:rsid w:val="002C79CD"/>
    <w:rsid w:val="002C7B23"/>
    <w:rsid w:val="002C7D50"/>
    <w:rsid w:val="002C7E6E"/>
    <w:rsid w:val="002D029E"/>
    <w:rsid w:val="002D03E5"/>
    <w:rsid w:val="002D0673"/>
    <w:rsid w:val="002D0941"/>
    <w:rsid w:val="002D12A2"/>
    <w:rsid w:val="002D1B36"/>
    <w:rsid w:val="002D2107"/>
    <w:rsid w:val="002D265A"/>
    <w:rsid w:val="002D3067"/>
    <w:rsid w:val="002D31A1"/>
    <w:rsid w:val="002D3401"/>
    <w:rsid w:val="002D3A2B"/>
    <w:rsid w:val="002D55F3"/>
    <w:rsid w:val="002D572A"/>
    <w:rsid w:val="002D5A52"/>
    <w:rsid w:val="002D5ABA"/>
    <w:rsid w:val="002D660E"/>
    <w:rsid w:val="002D69AC"/>
    <w:rsid w:val="002D6E7F"/>
    <w:rsid w:val="002D7654"/>
    <w:rsid w:val="002D7EE6"/>
    <w:rsid w:val="002E03C3"/>
    <w:rsid w:val="002E08D0"/>
    <w:rsid w:val="002E0926"/>
    <w:rsid w:val="002E1093"/>
    <w:rsid w:val="002E19F3"/>
    <w:rsid w:val="002E1D79"/>
    <w:rsid w:val="002E2AC6"/>
    <w:rsid w:val="002E353E"/>
    <w:rsid w:val="002E3959"/>
    <w:rsid w:val="002E3C0A"/>
    <w:rsid w:val="002E4006"/>
    <w:rsid w:val="002E412E"/>
    <w:rsid w:val="002E4389"/>
    <w:rsid w:val="002E43A6"/>
    <w:rsid w:val="002E4601"/>
    <w:rsid w:val="002E49D3"/>
    <w:rsid w:val="002E5A42"/>
    <w:rsid w:val="002E5B4D"/>
    <w:rsid w:val="002E5D45"/>
    <w:rsid w:val="002E5EC3"/>
    <w:rsid w:val="002E62B9"/>
    <w:rsid w:val="002E6A0D"/>
    <w:rsid w:val="002E6B86"/>
    <w:rsid w:val="002E6C3F"/>
    <w:rsid w:val="002E6E1A"/>
    <w:rsid w:val="002E6EA9"/>
    <w:rsid w:val="002E6F57"/>
    <w:rsid w:val="002E704C"/>
    <w:rsid w:val="002E768D"/>
    <w:rsid w:val="002E76CE"/>
    <w:rsid w:val="002F0785"/>
    <w:rsid w:val="002F09EA"/>
    <w:rsid w:val="002F0B32"/>
    <w:rsid w:val="002F0F39"/>
    <w:rsid w:val="002F1506"/>
    <w:rsid w:val="002F1B0A"/>
    <w:rsid w:val="002F20C4"/>
    <w:rsid w:val="002F22FC"/>
    <w:rsid w:val="002F23C1"/>
    <w:rsid w:val="002F2572"/>
    <w:rsid w:val="002F29DE"/>
    <w:rsid w:val="002F2D78"/>
    <w:rsid w:val="002F2E46"/>
    <w:rsid w:val="002F3970"/>
    <w:rsid w:val="002F3AEC"/>
    <w:rsid w:val="002F40FD"/>
    <w:rsid w:val="002F4335"/>
    <w:rsid w:val="002F439B"/>
    <w:rsid w:val="002F44D5"/>
    <w:rsid w:val="002F47F6"/>
    <w:rsid w:val="002F4880"/>
    <w:rsid w:val="002F4FFE"/>
    <w:rsid w:val="002F5384"/>
    <w:rsid w:val="002F5F1A"/>
    <w:rsid w:val="002F64CF"/>
    <w:rsid w:val="002F7043"/>
    <w:rsid w:val="002F7080"/>
    <w:rsid w:val="00300350"/>
    <w:rsid w:val="00300BC5"/>
    <w:rsid w:val="00300F19"/>
    <w:rsid w:val="003016CD"/>
    <w:rsid w:val="003018D6"/>
    <w:rsid w:val="00301C53"/>
    <w:rsid w:val="00302282"/>
    <w:rsid w:val="003023A9"/>
    <w:rsid w:val="00302A16"/>
    <w:rsid w:val="00302FAA"/>
    <w:rsid w:val="0030355D"/>
    <w:rsid w:val="0030417C"/>
    <w:rsid w:val="003055FB"/>
    <w:rsid w:val="0030563E"/>
    <w:rsid w:val="0030575A"/>
    <w:rsid w:val="00305A4E"/>
    <w:rsid w:val="00305F44"/>
    <w:rsid w:val="0030649D"/>
    <w:rsid w:val="003064F1"/>
    <w:rsid w:val="00306863"/>
    <w:rsid w:val="00306A74"/>
    <w:rsid w:val="00307133"/>
    <w:rsid w:val="003072B8"/>
    <w:rsid w:val="003077F0"/>
    <w:rsid w:val="00307B49"/>
    <w:rsid w:val="003102B0"/>
    <w:rsid w:val="00310380"/>
    <w:rsid w:val="00310504"/>
    <w:rsid w:val="00310A35"/>
    <w:rsid w:val="00310F4F"/>
    <w:rsid w:val="00311AC3"/>
    <w:rsid w:val="00311E4E"/>
    <w:rsid w:val="003120E0"/>
    <w:rsid w:val="0031227A"/>
    <w:rsid w:val="00312659"/>
    <w:rsid w:val="00313336"/>
    <w:rsid w:val="003133AB"/>
    <w:rsid w:val="00313522"/>
    <w:rsid w:val="003139A1"/>
    <w:rsid w:val="00313A64"/>
    <w:rsid w:val="00313F2A"/>
    <w:rsid w:val="003146F6"/>
    <w:rsid w:val="003147AB"/>
    <w:rsid w:val="00314933"/>
    <w:rsid w:val="00314AED"/>
    <w:rsid w:val="00314BAE"/>
    <w:rsid w:val="00314BCA"/>
    <w:rsid w:val="00314F79"/>
    <w:rsid w:val="00314FDB"/>
    <w:rsid w:val="00315558"/>
    <w:rsid w:val="00315570"/>
    <w:rsid w:val="003165F0"/>
    <w:rsid w:val="00316733"/>
    <w:rsid w:val="00316A48"/>
    <w:rsid w:val="003170C4"/>
    <w:rsid w:val="00317102"/>
    <w:rsid w:val="0031713D"/>
    <w:rsid w:val="00317192"/>
    <w:rsid w:val="003171A6"/>
    <w:rsid w:val="00317543"/>
    <w:rsid w:val="00317555"/>
    <w:rsid w:val="0031755D"/>
    <w:rsid w:val="00317B27"/>
    <w:rsid w:val="00317BD2"/>
    <w:rsid w:val="00317D9A"/>
    <w:rsid w:val="00317E1B"/>
    <w:rsid w:val="00320072"/>
    <w:rsid w:val="0032088A"/>
    <w:rsid w:val="003208A4"/>
    <w:rsid w:val="00320A5D"/>
    <w:rsid w:val="00320BFB"/>
    <w:rsid w:val="003211E7"/>
    <w:rsid w:val="003215D2"/>
    <w:rsid w:val="003216BB"/>
    <w:rsid w:val="003228CC"/>
    <w:rsid w:val="00322C39"/>
    <w:rsid w:val="00322D64"/>
    <w:rsid w:val="00322F13"/>
    <w:rsid w:val="00323197"/>
    <w:rsid w:val="003235B1"/>
    <w:rsid w:val="0032393E"/>
    <w:rsid w:val="00323C31"/>
    <w:rsid w:val="00323C4E"/>
    <w:rsid w:val="0032468D"/>
    <w:rsid w:val="00324D9F"/>
    <w:rsid w:val="003253C3"/>
    <w:rsid w:val="003258B5"/>
    <w:rsid w:val="00325D60"/>
    <w:rsid w:val="0032625C"/>
    <w:rsid w:val="00326435"/>
    <w:rsid w:val="003266EF"/>
    <w:rsid w:val="003267CB"/>
    <w:rsid w:val="003277DC"/>
    <w:rsid w:val="00327853"/>
    <w:rsid w:val="00327A64"/>
    <w:rsid w:val="0033021A"/>
    <w:rsid w:val="0033080A"/>
    <w:rsid w:val="00330841"/>
    <w:rsid w:val="00330D86"/>
    <w:rsid w:val="003312B6"/>
    <w:rsid w:val="00331A51"/>
    <w:rsid w:val="00331BAE"/>
    <w:rsid w:val="00332197"/>
    <w:rsid w:val="003324D1"/>
    <w:rsid w:val="00332B54"/>
    <w:rsid w:val="00332B67"/>
    <w:rsid w:val="00332CD8"/>
    <w:rsid w:val="00332E6B"/>
    <w:rsid w:val="00332EFF"/>
    <w:rsid w:val="00333156"/>
    <w:rsid w:val="00333194"/>
    <w:rsid w:val="0033392B"/>
    <w:rsid w:val="00333A60"/>
    <w:rsid w:val="00333D82"/>
    <w:rsid w:val="00333DA9"/>
    <w:rsid w:val="00334631"/>
    <w:rsid w:val="00334D71"/>
    <w:rsid w:val="0033523F"/>
    <w:rsid w:val="00335624"/>
    <w:rsid w:val="0033563A"/>
    <w:rsid w:val="003356EA"/>
    <w:rsid w:val="003362CD"/>
    <w:rsid w:val="00336A5D"/>
    <w:rsid w:val="00336F37"/>
    <w:rsid w:val="0033704B"/>
    <w:rsid w:val="003378EC"/>
    <w:rsid w:val="0033790F"/>
    <w:rsid w:val="00337AAE"/>
    <w:rsid w:val="00337C2B"/>
    <w:rsid w:val="00337C56"/>
    <w:rsid w:val="00337CF7"/>
    <w:rsid w:val="0034030F"/>
    <w:rsid w:val="003406D6"/>
    <w:rsid w:val="0034172D"/>
    <w:rsid w:val="00341BC8"/>
    <w:rsid w:val="00341D20"/>
    <w:rsid w:val="00341DDE"/>
    <w:rsid w:val="0034206E"/>
    <w:rsid w:val="00343487"/>
    <w:rsid w:val="0034348C"/>
    <w:rsid w:val="003434AB"/>
    <w:rsid w:val="00343870"/>
    <w:rsid w:val="0034460F"/>
    <w:rsid w:val="003449C1"/>
    <w:rsid w:val="00344AF8"/>
    <w:rsid w:val="00344FD3"/>
    <w:rsid w:val="00345555"/>
    <w:rsid w:val="00345898"/>
    <w:rsid w:val="00345DBA"/>
    <w:rsid w:val="00345DC3"/>
    <w:rsid w:val="00345E89"/>
    <w:rsid w:val="00345F40"/>
    <w:rsid w:val="00346880"/>
    <w:rsid w:val="00346AF0"/>
    <w:rsid w:val="00346B3C"/>
    <w:rsid w:val="0034726D"/>
    <w:rsid w:val="00347282"/>
    <w:rsid w:val="003477D3"/>
    <w:rsid w:val="003477FA"/>
    <w:rsid w:val="00347FE9"/>
    <w:rsid w:val="0035037D"/>
    <w:rsid w:val="003503B1"/>
    <w:rsid w:val="00350CA4"/>
    <w:rsid w:val="00350D9C"/>
    <w:rsid w:val="00351014"/>
    <w:rsid w:val="003510D6"/>
    <w:rsid w:val="003513B0"/>
    <w:rsid w:val="00351883"/>
    <w:rsid w:val="003519AC"/>
    <w:rsid w:val="00351C0D"/>
    <w:rsid w:val="00351EE7"/>
    <w:rsid w:val="00351EF1"/>
    <w:rsid w:val="00352477"/>
    <w:rsid w:val="003534FF"/>
    <w:rsid w:val="00353703"/>
    <w:rsid w:val="00353CEE"/>
    <w:rsid w:val="00353D41"/>
    <w:rsid w:val="00354210"/>
    <w:rsid w:val="0035423E"/>
    <w:rsid w:val="00354276"/>
    <w:rsid w:val="003546F7"/>
    <w:rsid w:val="00354DA1"/>
    <w:rsid w:val="0035533F"/>
    <w:rsid w:val="003555B6"/>
    <w:rsid w:val="00355F4F"/>
    <w:rsid w:val="00356001"/>
    <w:rsid w:val="00356028"/>
    <w:rsid w:val="00356536"/>
    <w:rsid w:val="00356919"/>
    <w:rsid w:val="00357150"/>
    <w:rsid w:val="00357535"/>
    <w:rsid w:val="003577E5"/>
    <w:rsid w:val="00357A88"/>
    <w:rsid w:val="00357B7B"/>
    <w:rsid w:val="00357CB3"/>
    <w:rsid w:val="00357CD8"/>
    <w:rsid w:val="00360688"/>
    <w:rsid w:val="00360F52"/>
    <w:rsid w:val="003611CC"/>
    <w:rsid w:val="00361229"/>
    <w:rsid w:val="00361423"/>
    <w:rsid w:val="003615FC"/>
    <w:rsid w:val="00361741"/>
    <w:rsid w:val="00361B0E"/>
    <w:rsid w:val="00362007"/>
    <w:rsid w:val="0036249B"/>
    <w:rsid w:val="00362720"/>
    <w:rsid w:val="00362E31"/>
    <w:rsid w:val="003630FB"/>
    <w:rsid w:val="0036353B"/>
    <w:rsid w:val="00364A27"/>
    <w:rsid w:val="00364DBA"/>
    <w:rsid w:val="00364E7E"/>
    <w:rsid w:val="00365059"/>
    <w:rsid w:val="00365265"/>
    <w:rsid w:val="003652E3"/>
    <w:rsid w:val="00365EEB"/>
    <w:rsid w:val="00366171"/>
    <w:rsid w:val="00366283"/>
    <w:rsid w:val="00366A4C"/>
    <w:rsid w:val="00366A81"/>
    <w:rsid w:val="00366B46"/>
    <w:rsid w:val="00366DF2"/>
    <w:rsid w:val="00367A24"/>
    <w:rsid w:val="00367A65"/>
    <w:rsid w:val="00367F72"/>
    <w:rsid w:val="003700B1"/>
    <w:rsid w:val="003700DA"/>
    <w:rsid w:val="00370DCA"/>
    <w:rsid w:val="00371330"/>
    <w:rsid w:val="00371702"/>
    <w:rsid w:val="003717E7"/>
    <w:rsid w:val="00371883"/>
    <w:rsid w:val="00371BCC"/>
    <w:rsid w:val="003722AD"/>
    <w:rsid w:val="00372541"/>
    <w:rsid w:val="00372722"/>
    <w:rsid w:val="00372B3C"/>
    <w:rsid w:val="00372CAD"/>
    <w:rsid w:val="00373359"/>
    <w:rsid w:val="003733F2"/>
    <w:rsid w:val="00373507"/>
    <w:rsid w:val="003735C9"/>
    <w:rsid w:val="003748E1"/>
    <w:rsid w:val="00374BAD"/>
    <w:rsid w:val="00374DA0"/>
    <w:rsid w:val="00375C3A"/>
    <w:rsid w:val="00376027"/>
    <w:rsid w:val="003764B0"/>
    <w:rsid w:val="003765AC"/>
    <w:rsid w:val="00376B4B"/>
    <w:rsid w:val="003774D6"/>
    <w:rsid w:val="003776C7"/>
    <w:rsid w:val="0038007F"/>
    <w:rsid w:val="003801E3"/>
    <w:rsid w:val="003802AF"/>
    <w:rsid w:val="0038063B"/>
    <w:rsid w:val="00380A60"/>
    <w:rsid w:val="00380F5C"/>
    <w:rsid w:val="003813CE"/>
    <w:rsid w:val="003816BC"/>
    <w:rsid w:val="00381845"/>
    <w:rsid w:val="00381B83"/>
    <w:rsid w:val="00382148"/>
    <w:rsid w:val="00382268"/>
    <w:rsid w:val="003829B6"/>
    <w:rsid w:val="00382A31"/>
    <w:rsid w:val="00382C37"/>
    <w:rsid w:val="00382F93"/>
    <w:rsid w:val="00383201"/>
    <w:rsid w:val="003835BC"/>
    <w:rsid w:val="003839C5"/>
    <w:rsid w:val="00383DE8"/>
    <w:rsid w:val="00384693"/>
    <w:rsid w:val="00384AD8"/>
    <w:rsid w:val="00384F71"/>
    <w:rsid w:val="0038547B"/>
    <w:rsid w:val="003858B3"/>
    <w:rsid w:val="00385C62"/>
    <w:rsid w:val="00386001"/>
    <w:rsid w:val="00386150"/>
    <w:rsid w:val="00386585"/>
    <w:rsid w:val="003867C8"/>
    <w:rsid w:val="00387E4B"/>
    <w:rsid w:val="00387F6E"/>
    <w:rsid w:val="003900B4"/>
    <w:rsid w:val="003901FE"/>
    <w:rsid w:val="00390EB4"/>
    <w:rsid w:val="00391058"/>
    <w:rsid w:val="003920AE"/>
    <w:rsid w:val="003922DC"/>
    <w:rsid w:val="00392ACA"/>
    <w:rsid w:val="00392C71"/>
    <w:rsid w:val="0039333F"/>
    <w:rsid w:val="00393470"/>
    <w:rsid w:val="0039395A"/>
    <w:rsid w:val="00393EDB"/>
    <w:rsid w:val="00394136"/>
    <w:rsid w:val="00394298"/>
    <w:rsid w:val="00394D00"/>
    <w:rsid w:val="00394DD7"/>
    <w:rsid w:val="00394FDC"/>
    <w:rsid w:val="0039566C"/>
    <w:rsid w:val="00395991"/>
    <w:rsid w:val="00395BEC"/>
    <w:rsid w:val="00395F24"/>
    <w:rsid w:val="00396339"/>
    <w:rsid w:val="0039688F"/>
    <w:rsid w:val="003971E7"/>
    <w:rsid w:val="003974C2"/>
    <w:rsid w:val="003974D4"/>
    <w:rsid w:val="00397C33"/>
    <w:rsid w:val="00397FA5"/>
    <w:rsid w:val="003A084F"/>
    <w:rsid w:val="003A0E60"/>
    <w:rsid w:val="003A1956"/>
    <w:rsid w:val="003A2107"/>
    <w:rsid w:val="003A2175"/>
    <w:rsid w:val="003A24E8"/>
    <w:rsid w:val="003A29C6"/>
    <w:rsid w:val="003A2DAB"/>
    <w:rsid w:val="003A2E3F"/>
    <w:rsid w:val="003A3465"/>
    <w:rsid w:val="003A3616"/>
    <w:rsid w:val="003A37DE"/>
    <w:rsid w:val="003A4160"/>
    <w:rsid w:val="003A432D"/>
    <w:rsid w:val="003A44DA"/>
    <w:rsid w:val="003A45A6"/>
    <w:rsid w:val="003A4AAB"/>
    <w:rsid w:val="003A4FC3"/>
    <w:rsid w:val="003A50D2"/>
    <w:rsid w:val="003A515E"/>
    <w:rsid w:val="003A5766"/>
    <w:rsid w:val="003A5BD8"/>
    <w:rsid w:val="003A62F9"/>
    <w:rsid w:val="003A6A6E"/>
    <w:rsid w:val="003A6B98"/>
    <w:rsid w:val="003A6DB7"/>
    <w:rsid w:val="003A6E43"/>
    <w:rsid w:val="003A70B6"/>
    <w:rsid w:val="003A7F92"/>
    <w:rsid w:val="003B04D5"/>
    <w:rsid w:val="003B10AE"/>
    <w:rsid w:val="003B10E2"/>
    <w:rsid w:val="003B1743"/>
    <w:rsid w:val="003B184A"/>
    <w:rsid w:val="003B2980"/>
    <w:rsid w:val="003B2A1E"/>
    <w:rsid w:val="003B2F3E"/>
    <w:rsid w:val="003B2FAD"/>
    <w:rsid w:val="003B3A21"/>
    <w:rsid w:val="003B3BB7"/>
    <w:rsid w:val="003B3DD0"/>
    <w:rsid w:val="003B3E81"/>
    <w:rsid w:val="003B4C55"/>
    <w:rsid w:val="003B5397"/>
    <w:rsid w:val="003B5755"/>
    <w:rsid w:val="003B585D"/>
    <w:rsid w:val="003B592C"/>
    <w:rsid w:val="003B5BAB"/>
    <w:rsid w:val="003B5C72"/>
    <w:rsid w:val="003B5E24"/>
    <w:rsid w:val="003B645C"/>
    <w:rsid w:val="003B6BC2"/>
    <w:rsid w:val="003B6F2D"/>
    <w:rsid w:val="003B6F8C"/>
    <w:rsid w:val="003B7324"/>
    <w:rsid w:val="003B7F33"/>
    <w:rsid w:val="003C0AF7"/>
    <w:rsid w:val="003C1611"/>
    <w:rsid w:val="003C1B10"/>
    <w:rsid w:val="003C1CCC"/>
    <w:rsid w:val="003C1F75"/>
    <w:rsid w:val="003C217D"/>
    <w:rsid w:val="003C2672"/>
    <w:rsid w:val="003C2CB7"/>
    <w:rsid w:val="003C31ED"/>
    <w:rsid w:val="003C3409"/>
    <w:rsid w:val="003C3F63"/>
    <w:rsid w:val="003C4853"/>
    <w:rsid w:val="003C4E68"/>
    <w:rsid w:val="003C4E9A"/>
    <w:rsid w:val="003C53D6"/>
    <w:rsid w:val="003C55D5"/>
    <w:rsid w:val="003C594D"/>
    <w:rsid w:val="003C5CDB"/>
    <w:rsid w:val="003C6089"/>
    <w:rsid w:val="003C63F3"/>
    <w:rsid w:val="003C65E7"/>
    <w:rsid w:val="003C6919"/>
    <w:rsid w:val="003C6F48"/>
    <w:rsid w:val="003C6F4A"/>
    <w:rsid w:val="003C7138"/>
    <w:rsid w:val="003C7B76"/>
    <w:rsid w:val="003C7D70"/>
    <w:rsid w:val="003D01EF"/>
    <w:rsid w:val="003D0503"/>
    <w:rsid w:val="003D0F17"/>
    <w:rsid w:val="003D1792"/>
    <w:rsid w:val="003D198D"/>
    <w:rsid w:val="003D1A54"/>
    <w:rsid w:val="003D1E6E"/>
    <w:rsid w:val="003D212F"/>
    <w:rsid w:val="003D23A8"/>
    <w:rsid w:val="003D2E71"/>
    <w:rsid w:val="003D3290"/>
    <w:rsid w:val="003D3BB5"/>
    <w:rsid w:val="003D3DF1"/>
    <w:rsid w:val="003D45DD"/>
    <w:rsid w:val="003D47EA"/>
    <w:rsid w:val="003D4D9B"/>
    <w:rsid w:val="003D53B4"/>
    <w:rsid w:val="003D54DA"/>
    <w:rsid w:val="003D5EC5"/>
    <w:rsid w:val="003D6661"/>
    <w:rsid w:val="003D66AB"/>
    <w:rsid w:val="003D7744"/>
    <w:rsid w:val="003D7FD7"/>
    <w:rsid w:val="003E0B2F"/>
    <w:rsid w:val="003E0B5D"/>
    <w:rsid w:val="003E0B85"/>
    <w:rsid w:val="003E0C6D"/>
    <w:rsid w:val="003E1795"/>
    <w:rsid w:val="003E1F9B"/>
    <w:rsid w:val="003E29BE"/>
    <w:rsid w:val="003E29D8"/>
    <w:rsid w:val="003E2B42"/>
    <w:rsid w:val="003E300B"/>
    <w:rsid w:val="003E30C3"/>
    <w:rsid w:val="003E346E"/>
    <w:rsid w:val="003E3470"/>
    <w:rsid w:val="003E3F83"/>
    <w:rsid w:val="003E476C"/>
    <w:rsid w:val="003E496A"/>
    <w:rsid w:val="003E4BDF"/>
    <w:rsid w:val="003E4CFF"/>
    <w:rsid w:val="003E4FFB"/>
    <w:rsid w:val="003E50B0"/>
    <w:rsid w:val="003E63E3"/>
    <w:rsid w:val="003E65F1"/>
    <w:rsid w:val="003E6755"/>
    <w:rsid w:val="003E67F1"/>
    <w:rsid w:val="003E6A76"/>
    <w:rsid w:val="003E6DBC"/>
    <w:rsid w:val="003E7340"/>
    <w:rsid w:val="003E7788"/>
    <w:rsid w:val="003E7C14"/>
    <w:rsid w:val="003E7C83"/>
    <w:rsid w:val="003F02C9"/>
    <w:rsid w:val="003F0816"/>
    <w:rsid w:val="003F0DF2"/>
    <w:rsid w:val="003F13EE"/>
    <w:rsid w:val="003F1701"/>
    <w:rsid w:val="003F1B8B"/>
    <w:rsid w:val="003F1ED8"/>
    <w:rsid w:val="003F2112"/>
    <w:rsid w:val="003F2487"/>
    <w:rsid w:val="003F2E0C"/>
    <w:rsid w:val="003F3132"/>
    <w:rsid w:val="003F350D"/>
    <w:rsid w:val="003F38D6"/>
    <w:rsid w:val="003F49B8"/>
    <w:rsid w:val="003F51EA"/>
    <w:rsid w:val="003F529F"/>
    <w:rsid w:val="003F5336"/>
    <w:rsid w:val="003F540A"/>
    <w:rsid w:val="003F5B6C"/>
    <w:rsid w:val="003F5D49"/>
    <w:rsid w:val="003F5D92"/>
    <w:rsid w:val="003F6861"/>
    <w:rsid w:val="003F6AA8"/>
    <w:rsid w:val="003F6B91"/>
    <w:rsid w:val="003F7401"/>
    <w:rsid w:val="003F7805"/>
    <w:rsid w:val="003F784B"/>
    <w:rsid w:val="00400212"/>
    <w:rsid w:val="00400340"/>
    <w:rsid w:val="0040035D"/>
    <w:rsid w:val="0040092B"/>
    <w:rsid w:val="0040099E"/>
    <w:rsid w:val="00400E88"/>
    <w:rsid w:val="00400EC7"/>
    <w:rsid w:val="00401833"/>
    <w:rsid w:val="00401E7A"/>
    <w:rsid w:val="0040222F"/>
    <w:rsid w:val="00402578"/>
    <w:rsid w:val="0040262F"/>
    <w:rsid w:val="00402FB4"/>
    <w:rsid w:val="004035AA"/>
    <w:rsid w:val="00403704"/>
    <w:rsid w:val="004037BB"/>
    <w:rsid w:val="00403ABF"/>
    <w:rsid w:val="00403F49"/>
    <w:rsid w:val="00404691"/>
    <w:rsid w:val="004047B4"/>
    <w:rsid w:val="0040487A"/>
    <w:rsid w:val="00405D93"/>
    <w:rsid w:val="00405DF6"/>
    <w:rsid w:val="004063EE"/>
    <w:rsid w:val="004066BE"/>
    <w:rsid w:val="0040685F"/>
    <w:rsid w:val="00406EFA"/>
    <w:rsid w:val="004076EA"/>
    <w:rsid w:val="00407A9C"/>
    <w:rsid w:val="00407AFF"/>
    <w:rsid w:val="00407D70"/>
    <w:rsid w:val="004100F0"/>
    <w:rsid w:val="00410B2E"/>
    <w:rsid w:val="00410BF9"/>
    <w:rsid w:val="0041108F"/>
    <w:rsid w:val="00411174"/>
    <w:rsid w:val="00411CE4"/>
    <w:rsid w:val="00411E19"/>
    <w:rsid w:val="00412055"/>
    <w:rsid w:val="00412302"/>
    <w:rsid w:val="00412DFA"/>
    <w:rsid w:val="004136A5"/>
    <w:rsid w:val="0041383C"/>
    <w:rsid w:val="004138FB"/>
    <w:rsid w:val="00413EB2"/>
    <w:rsid w:val="00413F34"/>
    <w:rsid w:val="0041433E"/>
    <w:rsid w:val="00414580"/>
    <w:rsid w:val="00415399"/>
    <w:rsid w:val="004158AD"/>
    <w:rsid w:val="004158EE"/>
    <w:rsid w:val="00415C81"/>
    <w:rsid w:val="00415F2B"/>
    <w:rsid w:val="004163EB"/>
    <w:rsid w:val="00416738"/>
    <w:rsid w:val="0041680E"/>
    <w:rsid w:val="00416E17"/>
    <w:rsid w:val="00416F48"/>
    <w:rsid w:val="00417162"/>
    <w:rsid w:val="00417A6B"/>
    <w:rsid w:val="00417AD9"/>
    <w:rsid w:val="00417C55"/>
    <w:rsid w:val="00417CA3"/>
    <w:rsid w:val="00417E15"/>
    <w:rsid w:val="00417F4A"/>
    <w:rsid w:val="004200EB"/>
    <w:rsid w:val="0042019D"/>
    <w:rsid w:val="00420EC2"/>
    <w:rsid w:val="0042102C"/>
    <w:rsid w:val="0042137C"/>
    <w:rsid w:val="00421E3A"/>
    <w:rsid w:val="00421EBB"/>
    <w:rsid w:val="00422120"/>
    <w:rsid w:val="00422152"/>
    <w:rsid w:val="00422A43"/>
    <w:rsid w:val="00422AC6"/>
    <w:rsid w:val="00422D63"/>
    <w:rsid w:val="00422F64"/>
    <w:rsid w:val="00423085"/>
    <w:rsid w:val="004233F4"/>
    <w:rsid w:val="00423417"/>
    <w:rsid w:val="00423CF8"/>
    <w:rsid w:val="00423D5A"/>
    <w:rsid w:val="00423E92"/>
    <w:rsid w:val="00424147"/>
    <w:rsid w:val="004241C5"/>
    <w:rsid w:val="00424727"/>
    <w:rsid w:val="004249F8"/>
    <w:rsid w:val="00424B4E"/>
    <w:rsid w:val="00424E01"/>
    <w:rsid w:val="00425716"/>
    <w:rsid w:val="00425B34"/>
    <w:rsid w:val="00426037"/>
    <w:rsid w:val="004266C7"/>
    <w:rsid w:val="00426F00"/>
    <w:rsid w:val="004274B5"/>
    <w:rsid w:val="00430E9E"/>
    <w:rsid w:val="0043140C"/>
    <w:rsid w:val="0043172D"/>
    <w:rsid w:val="0043174C"/>
    <w:rsid w:val="00431995"/>
    <w:rsid w:val="004319CA"/>
    <w:rsid w:val="00431E92"/>
    <w:rsid w:val="00432186"/>
    <w:rsid w:val="004321D5"/>
    <w:rsid w:val="0043260A"/>
    <w:rsid w:val="00432F64"/>
    <w:rsid w:val="00433864"/>
    <w:rsid w:val="00433C3D"/>
    <w:rsid w:val="00433C72"/>
    <w:rsid w:val="00434579"/>
    <w:rsid w:val="0043499A"/>
    <w:rsid w:val="004351FC"/>
    <w:rsid w:val="0043550E"/>
    <w:rsid w:val="00435CAF"/>
    <w:rsid w:val="00435D21"/>
    <w:rsid w:val="00436184"/>
    <w:rsid w:val="00436202"/>
    <w:rsid w:val="00436363"/>
    <w:rsid w:val="00436627"/>
    <w:rsid w:val="00437882"/>
    <w:rsid w:val="00440A11"/>
    <w:rsid w:val="00440C81"/>
    <w:rsid w:val="00440C88"/>
    <w:rsid w:val="00440F2D"/>
    <w:rsid w:val="004411CF"/>
    <w:rsid w:val="0044155C"/>
    <w:rsid w:val="00441BE3"/>
    <w:rsid w:val="00441EE9"/>
    <w:rsid w:val="00442004"/>
    <w:rsid w:val="0044270A"/>
    <w:rsid w:val="0044273F"/>
    <w:rsid w:val="00442889"/>
    <w:rsid w:val="00442967"/>
    <w:rsid w:val="00442BF2"/>
    <w:rsid w:val="00443041"/>
    <w:rsid w:val="004432CC"/>
    <w:rsid w:val="004437BF"/>
    <w:rsid w:val="004438A1"/>
    <w:rsid w:val="00443967"/>
    <w:rsid w:val="00443A14"/>
    <w:rsid w:val="00444357"/>
    <w:rsid w:val="0044459B"/>
    <w:rsid w:val="00444C4F"/>
    <w:rsid w:val="00445E0C"/>
    <w:rsid w:val="00445E5F"/>
    <w:rsid w:val="0044609E"/>
    <w:rsid w:val="004461E6"/>
    <w:rsid w:val="00446B95"/>
    <w:rsid w:val="00446C0B"/>
    <w:rsid w:val="004472FE"/>
    <w:rsid w:val="00447C8F"/>
    <w:rsid w:val="00450A78"/>
    <w:rsid w:val="00451237"/>
    <w:rsid w:val="0045139E"/>
    <w:rsid w:val="00451401"/>
    <w:rsid w:val="00451933"/>
    <w:rsid w:val="00451FE4"/>
    <w:rsid w:val="00452001"/>
    <w:rsid w:val="00452174"/>
    <w:rsid w:val="0045239B"/>
    <w:rsid w:val="00452467"/>
    <w:rsid w:val="00452598"/>
    <w:rsid w:val="0045276B"/>
    <w:rsid w:val="00452E98"/>
    <w:rsid w:val="00452F35"/>
    <w:rsid w:val="00453075"/>
    <w:rsid w:val="0045321D"/>
    <w:rsid w:val="00453272"/>
    <w:rsid w:val="0045390A"/>
    <w:rsid w:val="00453921"/>
    <w:rsid w:val="00453A63"/>
    <w:rsid w:val="00453CFA"/>
    <w:rsid w:val="00454048"/>
    <w:rsid w:val="0045440B"/>
    <w:rsid w:val="00454F2F"/>
    <w:rsid w:val="00454F9D"/>
    <w:rsid w:val="00455175"/>
    <w:rsid w:val="0045536C"/>
    <w:rsid w:val="004553B5"/>
    <w:rsid w:val="00455572"/>
    <w:rsid w:val="00455734"/>
    <w:rsid w:val="004557B1"/>
    <w:rsid w:val="0045597A"/>
    <w:rsid w:val="00455DE7"/>
    <w:rsid w:val="00456BF7"/>
    <w:rsid w:val="00456F60"/>
    <w:rsid w:val="004572E9"/>
    <w:rsid w:val="00457809"/>
    <w:rsid w:val="00457A87"/>
    <w:rsid w:val="00460285"/>
    <w:rsid w:val="004605F3"/>
    <w:rsid w:val="0046110A"/>
    <w:rsid w:val="004612C6"/>
    <w:rsid w:val="0046160B"/>
    <w:rsid w:val="00461F84"/>
    <w:rsid w:val="0046274A"/>
    <w:rsid w:val="00462DE4"/>
    <w:rsid w:val="004634D7"/>
    <w:rsid w:val="00463689"/>
    <w:rsid w:val="0046386C"/>
    <w:rsid w:val="0046395A"/>
    <w:rsid w:val="00463A32"/>
    <w:rsid w:val="00463BF4"/>
    <w:rsid w:val="00463F1E"/>
    <w:rsid w:val="00463F89"/>
    <w:rsid w:val="0046401B"/>
    <w:rsid w:val="00464973"/>
    <w:rsid w:val="00464CC2"/>
    <w:rsid w:val="00465215"/>
    <w:rsid w:val="00465224"/>
    <w:rsid w:val="0046542B"/>
    <w:rsid w:val="004655DA"/>
    <w:rsid w:val="004658D1"/>
    <w:rsid w:val="00465A96"/>
    <w:rsid w:val="00466251"/>
    <w:rsid w:val="00466734"/>
    <w:rsid w:val="00466EA0"/>
    <w:rsid w:val="004672D4"/>
    <w:rsid w:val="004677F5"/>
    <w:rsid w:val="0047069E"/>
    <w:rsid w:val="00470A7A"/>
    <w:rsid w:val="00470C8D"/>
    <w:rsid w:val="00470F30"/>
    <w:rsid w:val="00470FD3"/>
    <w:rsid w:val="004714A6"/>
    <w:rsid w:val="004718AF"/>
    <w:rsid w:val="00471965"/>
    <w:rsid w:val="00471CB8"/>
    <w:rsid w:val="00471CDD"/>
    <w:rsid w:val="00472281"/>
    <w:rsid w:val="004726F3"/>
    <w:rsid w:val="004729EC"/>
    <w:rsid w:val="00472B2D"/>
    <w:rsid w:val="00472DC1"/>
    <w:rsid w:val="00473052"/>
    <w:rsid w:val="00473554"/>
    <w:rsid w:val="00473F00"/>
    <w:rsid w:val="00474482"/>
    <w:rsid w:val="0047485F"/>
    <w:rsid w:val="0047528B"/>
    <w:rsid w:val="0047541B"/>
    <w:rsid w:val="004755F6"/>
    <w:rsid w:val="00475888"/>
    <w:rsid w:val="00475A9C"/>
    <w:rsid w:val="0047621B"/>
    <w:rsid w:val="004763AA"/>
    <w:rsid w:val="0047668A"/>
    <w:rsid w:val="004774B0"/>
    <w:rsid w:val="00477A6E"/>
    <w:rsid w:val="00477C0C"/>
    <w:rsid w:val="00477ED5"/>
    <w:rsid w:val="00480409"/>
    <w:rsid w:val="004809E2"/>
    <w:rsid w:val="00480DBF"/>
    <w:rsid w:val="004811FD"/>
    <w:rsid w:val="0048142C"/>
    <w:rsid w:val="004819EF"/>
    <w:rsid w:val="00481B72"/>
    <w:rsid w:val="00481BB4"/>
    <w:rsid w:val="004826AC"/>
    <w:rsid w:val="00482746"/>
    <w:rsid w:val="0048367C"/>
    <w:rsid w:val="0048395A"/>
    <w:rsid w:val="00483A0D"/>
    <w:rsid w:val="00484329"/>
    <w:rsid w:val="0048491B"/>
    <w:rsid w:val="00484AC9"/>
    <w:rsid w:val="00484E32"/>
    <w:rsid w:val="00484E65"/>
    <w:rsid w:val="00484E87"/>
    <w:rsid w:val="00485FE2"/>
    <w:rsid w:val="0048603A"/>
    <w:rsid w:val="00486048"/>
    <w:rsid w:val="00486F69"/>
    <w:rsid w:val="00487145"/>
    <w:rsid w:val="004871D7"/>
    <w:rsid w:val="0048727B"/>
    <w:rsid w:val="00487301"/>
    <w:rsid w:val="0048746E"/>
    <w:rsid w:val="0048792B"/>
    <w:rsid w:val="00487B2D"/>
    <w:rsid w:val="0049090A"/>
    <w:rsid w:val="00490CDD"/>
    <w:rsid w:val="0049153B"/>
    <w:rsid w:val="00491A57"/>
    <w:rsid w:val="00491B81"/>
    <w:rsid w:val="004922C4"/>
    <w:rsid w:val="004922E0"/>
    <w:rsid w:val="00492F1D"/>
    <w:rsid w:val="00493305"/>
    <w:rsid w:val="0049390A"/>
    <w:rsid w:val="00493D61"/>
    <w:rsid w:val="004947FC"/>
    <w:rsid w:val="00494E1F"/>
    <w:rsid w:val="00495966"/>
    <w:rsid w:val="00495982"/>
    <w:rsid w:val="00495C03"/>
    <w:rsid w:val="00495C17"/>
    <w:rsid w:val="00495EDB"/>
    <w:rsid w:val="004960BA"/>
    <w:rsid w:val="00496130"/>
    <w:rsid w:val="00496B3A"/>
    <w:rsid w:val="00496E04"/>
    <w:rsid w:val="00497483"/>
    <w:rsid w:val="00497646"/>
    <w:rsid w:val="0049782E"/>
    <w:rsid w:val="004A0664"/>
    <w:rsid w:val="004A0A0D"/>
    <w:rsid w:val="004A0A20"/>
    <w:rsid w:val="004A0D30"/>
    <w:rsid w:val="004A11F0"/>
    <w:rsid w:val="004A12FE"/>
    <w:rsid w:val="004A1762"/>
    <w:rsid w:val="004A1CF7"/>
    <w:rsid w:val="004A26BD"/>
    <w:rsid w:val="004A26F9"/>
    <w:rsid w:val="004A28A0"/>
    <w:rsid w:val="004A2CA6"/>
    <w:rsid w:val="004A2E2F"/>
    <w:rsid w:val="004A30AB"/>
    <w:rsid w:val="004A3D1C"/>
    <w:rsid w:val="004A3E52"/>
    <w:rsid w:val="004A43E3"/>
    <w:rsid w:val="004A44B4"/>
    <w:rsid w:val="004A4A74"/>
    <w:rsid w:val="004A4CC6"/>
    <w:rsid w:val="004A51DA"/>
    <w:rsid w:val="004A5425"/>
    <w:rsid w:val="004A56A4"/>
    <w:rsid w:val="004A5848"/>
    <w:rsid w:val="004A5FB7"/>
    <w:rsid w:val="004A6453"/>
    <w:rsid w:val="004A6605"/>
    <w:rsid w:val="004A68E2"/>
    <w:rsid w:val="004A697D"/>
    <w:rsid w:val="004A6A17"/>
    <w:rsid w:val="004A73E1"/>
    <w:rsid w:val="004A760F"/>
    <w:rsid w:val="004A77C0"/>
    <w:rsid w:val="004A7DC6"/>
    <w:rsid w:val="004A7F6A"/>
    <w:rsid w:val="004B03A0"/>
    <w:rsid w:val="004B03FA"/>
    <w:rsid w:val="004B0484"/>
    <w:rsid w:val="004B0A38"/>
    <w:rsid w:val="004B0C6E"/>
    <w:rsid w:val="004B136D"/>
    <w:rsid w:val="004B17D5"/>
    <w:rsid w:val="004B25A7"/>
    <w:rsid w:val="004B299A"/>
    <w:rsid w:val="004B2A8C"/>
    <w:rsid w:val="004B2C5F"/>
    <w:rsid w:val="004B2F2B"/>
    <w:rsid w:val="004B33A5"/>
    <w:rsid w:val="004B344D"/>
    <w:rsid w:val="004B392C"/>
    <w:rsid w:val="004B39A4"/>
    <w:rsid w:val="004B3E46"/>
    <w:rsid w:val="004B4A77"/>
    <w:rsid w:val="004B4D7A"/>
    <w:rsid w:val="004B4EB1"/>
    <w:rsid w:val="004B532B"/>
    <w:rsid w:val="004B575A"/>
    <w:rsid w:val="004B5D75"/>
    <w:rsid w:val="004B5D98"/>
    <w:rsid w:val="004B5E5F"/>
    <w:rsid w:val="004B6102"/>
    <w:rsid w:val="004B67D4"/>
    <w:rsid w:val="004B6C6E"/>
    <w:rsid w:val="004B6CD4"/>
    <w:rsid w:val="004B6DE7"/>
    <w:rsid w:val="004B6E41"/>
    <w:rsid w:val="004B716B"/>
    <w:rsid w:val="004B74DF"/>
    <w:rsid w:val="004B7C15"/>
    <w:rsid w:val="004C049E"/>
    <w:rsid w:val="004C07E8"/>
    <w:rsid w:val="004C0D1E"/>
    <w:rsid w:val="004C16F3"/>
    <w:rsid w:val="004C19B2"/>
    <w:rsid w:val="004C1AB6"/>
    <w:rsid w:val="004C1B83"/>
    <w:rsid w:val="004C1E0E"/>
    <w:rsid w:val="004C1E68"/>
    <w:rsid w:val="004C23B8"/>
    <w:rsid w:val="004C25AC"/>
    <w:rsid w:val="004C2B6B"/>
    <w:rsid w:val="004C2C3D"/>
    <w:rsid w:val="004C3657"/>
    <w:rsid w:val="004C3B6D"/>
    <w:rsid w:val="004C42EB"/>
    <w:rsid w:val="004C48A7"/>
    <w:rsid w:val="004C4AD4"/>
    <w:rsid w:val="004C4BFD"/>
    <w:rsid w:val="004C54D0"/>
    <w:rsid w:val="004C564F"/>
    <w:rsid w:val="004C57C0"/>
    <w:rsid w:val="004C5A6A"/>
    <w:rsid w:val="004C64ED"/>
    <w:rsid w:val="004C6DC5"/>
    <w:rsid w:val="004C6E98"/>
    <w:rsid w:val="004C75B4"/>
    <w:rsid w:val="004C7804"/>
    <w:rsid w:val="004C7A07"/>
    <w:rsid w:val="004D0073"/>
    <w:rsid w:val="004D00D8"/>
    <w:rsid w:val="004D010B"/>
    <w:rsid w:val="004D0FDA"/>
    <w:rsid w:val="004D1258"/>
    <w:rsid w:val="004D12C6"/>
    <w:rsid w:val="004D15EF"/>
    <w:rsid w:val="004D1801"/>
    <w:rsid w:val="004D1CC8"/>
    <w:rsid w:val="004D1D10"/>
    <w:rsid w:val="004D2224"/>
    <w:rsid w:val="004D28F7"/>
    <w:rsid w:val="004D2EF9"/>
    <w:rsid w:val="004D2FF6"/>
    <w:rsid w:val="004D3662"/>
    <w:rsid w:val="004D39B4"/>
    <w:rsid w:val="004D3ADD"/>
    <w:rsid w:val="004D41DE"/>
    <w:rsid w:val="004D4836"/>
    <w:rsid w:val="004D507B"/>
    <w:rsid w:val="004D5369"/>
    <w:rsid w:val="004D58C4"/>
    <w:rsid w:val="004D5D68"/>
    <w:rsid w:val="004D5F71"/>
    <w:rsid w:val="004D6056"/>
    <w:rsid w:val="004D672B"/>
    <w:rsid w:val="004D7751"/>
    <w:rsid w:val="004D7B9C"/>
    <w:rsid w:val="004D7E9F"/>
    <w:rsid w:val="004D7FC3"/>
    <w:rsid w:val="004E0090"/>
    <w:rsid w:val="004E0211"/>
    <w:rsid w:val="004E1568"/>
    <w:rsid w:val="004E18E0"/>
    <w:rsid w:val="004E1BD0"/>
    <w:rsid w:val="004E2032"/>
    <w:rsid w:val="004E263E"/>
    <w:rsid w:val="004E2655"/>
    <w:rsid w:val="004E3A9D"/>
    <w:rsid w:val="004E3FB3"/>
    <w:rsid w:val="004E4292"/>
    <w:rsid w:val="004E4A0C"/>
    <w:rsid w:val="004E4AC8"/>
    <w:rsid w:val="004E4AF2"/>
    <w:rsid w:val="004E570B"/>
    <w:rsid w:val="004E5A97"/>
    <w:rsid w:val="004E631B"/>
    <w:rsid w:val="004E687E"/>
    <w:rsid w:val="004E6BDC"/>
    <w:rsid w:val="004E7115"/>
    <w:rsid w:val="004E739E"/>
    <w:rsid w:val="004E7AFD"/>
    <w:rsid w:val="004E7C60"/>
    <w:rsid w:val="004E7DBF"/>
    <w:rsid w:val="004F0089"/>
    <w:rsid w:val="004F05A7"/>
    <w:rsid w:val="004F0B14"/>
    <w:rsid w:val="004F0C60"/>
    <w:rsid w:val="004F0F7C"/>
    <w:rsid w:val="004F121C"/>
    <w:rsid w:val="004F141F"/>
    <w:rsid w:val="004F14F9"/>
    <w:rsid w:val="004F1A01"/>
    <w:rsid w:val="004F1FF4"/>
    <w:rsid w:val="004F2125"/>
    <w:rsid w:val="004F22A6"/>
    <w:rsid w:val="004F23EE"/>
    <w:rsid w:val="004F26CA"/>
    <w:rsid w:val="004F26F6"/>
    <w:rsid w:val="004F28B1"/>
    <w:rsid w:val="004F2E9C"/>
    <w:rsid w:val="004F2F3C"/>
    <w:rsid w:val="004F31E2"/>
    <w:rsid w:val="004F3354"/>
    <w:rsid w:val="004F35CC"/>
    <w:rsid w:val="004F3709"/>
    <w:rsid w:val="004F3889"/>
    <w:rsid w:val="004F3B1C"/>
    <w:rsid w:val="004F4033"/>
    <w:rsid w:val="004F45D3"/>
    <w:rsid w:val="004F461D"/>
    <w:rsid w:val="004F4635"/>
    <w:rsid w:val="004F4777"/>
    <w:rsid w:val="004F4AAF"/>
    <w:rsid w:val="004F54DB"/>
    <w:rsid w:val="004F5653"/>
    <w:rsid w:val="004F60F1"/>
    <w:rsid w:val="004F6480"/>
    <w:rsid w:val="004F682F"/>
    <w:rsid w:val="004F6901"/>
    <w:rsid w:val="004F6A66"/>
    <w:rsid w:val="004F7738"/>
    <w:rsid w:val="004F7B87"/>
    <w:rsid w:val="004F7C70"/>
    <w:rsid w:val="004F7F21"/>
    <w:rsid w:val="004F7F89"/>
    <w:rsid w:val="0050005A"/>
    <w:rsid w:val="00500096"/>
    <w:rsid w:val="005007FF"/>
    <w:rsid w:val="005009B8"/>
    <w:rsid w:val="00500B16"/>
    <w:rsid w:val="005013A3"/>
    <w:rsid w:val="00501594"/>
    <w:rsid w:val="00501D64"/>
    <w:rsid w:val="005021C3"/>
    <w:rsid w:val="0050241A"/>
    <w:rsid w:val="0050271C"/>
    <w:rsid w:val="00502945"/>
    <w:rsid w:val="005029F8"/>
    <w:rsid w:val="00502AE4"/>
    <w:rsid w:val="0050330F"/>
    <w:rsid w:val="00503684"/>
    <w:rsid w:val="00503A63"/>
    <w:rsid w:val="00503AB3"/>
    <w:rsid w:val="00503BD6"/>
    <w:rsid w:val="005041DA"/>
    <w:rsid w:val="00504245"/>
    <w:rsid w:val="005048F1"/>
    <w:rsid w:val="00504E71"/>
    <w:rsid w:val="00504F63"/>
    <w:rsid w:val="0050526E"/>
    <w:rsid w:val="00505696"/>
    <w:rsid w:val="00505D9A"/>
    <w:rsid w:val="00505E6B"/>
    <w:rsid w:val="005064C1"/>
    <w:rsid w:val="0050667D"/>
    <w:rsid w:val="005067AC"/>
    <w:rsid w:val="00507297"/>
    <w:rsid w:val="00507612"/>
    <w:rsid w:val="0050772F"/>
    <w:rsid w:val="005077E2"/>
    <w:rsid w:val="00507A57"/>
    <w:rsid w:val="00510455"/>
    <w:rsid w:val="00510C36"/>
    <w:rsid w:val="00511044"/>
    <w:rsid w:val="005110DD"/>
    <w:rsid w:val="005111AC"/>
    <w:rsid w:val="00511229"/>
    <w:rsid w:val="00511824"/>
    <w:rsid w:val="00511E4D"/>
    <w:rsid w:val="00511E6C"/>
    <w:rsid w:val="00511E86"/>
    <w:rsid w:val="00511EC8"/>
    <w:rsid w:val="005122ED"/>
    <w:rsid w:val="00512384"/>
    <w:rsid w:val="00512637"/>
    <w:rsid w:val="005126CF"/>
    <w:rsid w:val="00512D2A"/>
    <w:rsid w:val="00512F27"/>
    <w:rsid w:val="00512FE0"/>
    <w:rsid w:val="0051340C"/>
    <w:rsid w:val="005135B1"/>
    <w:rsid w:val="005136E3"/>
    <w:rsid w:val="00513715"/>
    <w:rsid w:val="005138B1"/>
    <w:rsid w:val="00513B54"/>
    <w:rsid w:val="005144A1"/>
    <w:rsid w:val="005145E3"/>
    <w:rsid w:val="00514793"/>
    <w:rsid w:val="005155DC"/>
    <w:rsid w:val="00515759"/>
    <w:rsid w:val="00515904"/>
    <w:rsid w:val="005159E8"/>
    <w:rsid w:val="005166BA"/>
    <w:rsid w:val="00516C9D"/>
    <w:rsid w:val="00516D2D"/>
    <w:rsid w:val="005173B6"/>
    <w:rsid w:val="005174A2"/>
    <w:rsid w:val="00517646"/>
    <w:rsid w:val="00517C62"/>
    <w:rsid w:val="00520169"/>
    <w:rsid w:val="00520493"/>
    <w:rsid w:val="0052066B"/>
    <w:rsid w:val="00520BD0"/>
    <w:rsid w:val="00520F86"/>
    <w:rsid w:val="00521167"/>
    <w:rsid w:val="0052166E"/>
    <w:rsid w:val="00521757"/>
    <w:rsid w:val="005218DB"/>
    <w:rsid w:val="0052229E"/>
    <w:rsid w:val="00522387"/>
    <w:rsid w:val="00522641"/>
    <w:rsid w:val="005227C1"/>
    <w:rsid w:val="005229E2"/>
    <w:rsid w:val="00522E6D"/>
    <w:rsid w:val="00522EAA"/>
    <w:rsid w:val="00522F17"/>
    <w:rsid w:val="00523052"/>
    <w:rsid w:val="005231A0"/>
    <w:rsid w:val="00524355"/>
    <w:rsid w:val="005244FF"/>
    <w:rsid w:val="00524554"/>
    <w:rsid w:val="00524600"/>
    <w:rsid w:val="005246E3"/>
    <w:rsid w:val="00525CE2"/>
    <w:rsid w:val="00525E8B"/>
    <w:rsid w:val="00526010"/>
    <w:rsid w:val="00526081"/>
    <w:rsid w:val="00526277"/>
    <w:rsid w:val="00526340"/>
    <w:rsid w:val="00526BF8"/>
    <w:rsid w:val="00526EE9"/>
    <w:rsid w:val="0052712E"/>
    <w:rsid w:val="00527194"/>
    <w:rsid w:val="005272B4"/>
    <w:rsid w:val="005274EC"/>
    <w:rsid w:val="0052778A"/>
    <w:rsid w:val="0052781C"/>
    <w:rsid w:val="0052782F"/>
    <w:rsid w:val="005278BB"/>
    <w:rsid w:val="0052796C"/>
    <w:rsid w:val="00527982"/>
    <w:rsid w:val="00527C2A"/>
    <w:rsid w:val="00527CE2"/>
    <w:rsid w:val="00527EBB"/>
    <w:rsid w:val="00530428"/>
    <w:rsid w:val="00530729"/>
    <w:rsid w:val="00530F4A"/>
    <w:rsid w:val="00530FF2"/>
    <w:rsid w:val="00531409"/>
    <w:rsid w:val="0053143A"/>
    <w:rsid w:val="00531890"/>
    <w:rsid w:val="0053194F"/>
    <w:rsid w:val="00531DC6"/>
    <w:rsid w:val="0053232A"/>
    <w:rsid w:val="00532EBF"/>
    <w:rsid w:val="00533136"/>
    <w:rsid w:val="00533746"/>
    <w:rsid w:val="00533B6C"/>
    <w:rsid w:val="00533BD8"/>
    <w:rsid w:val="00533C0F"/>
    <w:rsid w:val="005347B7"/>
    <w:rsid w:val="00534B15"/>
    <w:rsid w:val="00534D72"/>
    <w:rsid w:val="00535D0F"/>
    <w:rsid w:val="0053613D"/>
    <w:rsid w:val="00536243"/>
    <w:rsid w:val="00536321"/>
    <w:rsid w:val="00536445"/>
    <w:rsid w:val="00536551"/>
    <w:rsid w:val="00536660"/>
    <w:rsid w:val="00536E10"/>
    <w:rsid w:val="005371DF"/>
    <w:rsid w:val="00537DB1"/>
    <w:rsid w:val="00540489"/>
    <w:rsid w:val="005404C6"/>
    <w:rsid w:val="005406B5"/>
    <w:rsid w:val="00540722"/>
    <w:rsid w:val="005407B8"/>
    <w:rsid w:val="005410AA"/>
    <w:rsid w:val="005412F0"/>
    <w:rsid w:val="00541BB3"/>
    <w:rsid w:val="0054218A"/>
    <w:rsid w:val="00542496"/>
    <w:rsid w:val="00542F8A"/>
    <w:rsid w:val="0054339E"/>
    <w:rsid w:val="00543C1A"/>
    <w:rsid w:val="00543F23"/>
    <w:rsid w:val="00545051"/>
    <w:rsid w:val="005450F2"/>
    <w:rsid w:val="00545469"/>
    <w:rsid w:val="0054584A"/>
    <w:rsid w:val="00545BCA"/>
    <w:rsid w:val="00546461"/>
    <w:rsid w:val="005464AB"/>
    <w:rsid w:val="00547409"/>
    <w:rsid w:val="00547DE9"/>
    <w:rsid w:val="0055036B"/>
    <w:rsid w:val="00550CBA"/>
    <w:rsid w:val="00550F39"/>
    <w:rsid w:val="00551016"/>
    <w:rsid w:val="00551970"/>
    <w:rsid w:val="00551E05"/>
    <w:rsid w:val="00551E7E"/>
    <w:rsid w:val="00551E82"/>
    <w:rsid w:val="00551ECB"/>
    <w:rsid w:val="00553120"/>
    <w:rsid w:val="005532BC"/>
    <w:rsid w:val="005545D8"/>
    <w:rsid w:val="00554C42"/>
    <w:rsid w:val="00555000"/>
    <w:rsid w:val="005557F0"/>
    <w:rsid w:val="00555941"/>
    <w:rsid w:val="00555B4D"/>
    <w:rsid w:val="00555C8F"/>
    <w:rsid w:val="00555CC1"/>
    <w:rsid w:val="00555DA0"/>
    <w:rsid w:val="0055632B"/>
    <w:rsid w:val="00556446"/>
    <w:rsid w:val="005568D8"/>
    <w:rsid w:val="00556B47"/>
    <w:rsid w:val="005570FE"/>
    <w:rsid w:val="0055724A"/>
    <w:rsid w:val="00557615"/>
    <w:rsid w:val="005578A0"/>
    <w:rsid w:val="00560285"/>
    <w:rsid w:val="0056033A"/>
    <w:rsid w:val="00560433"/>
    <w:rsid w:val="00560D6E"/>
    <w:rsid w:val="0056160D"/>
    <w:rsid w:val="00561640"/>
    <w:rsid w:val="005619C1"/>
    <w:rsid w:val="00561BD9"/>
    <w:rsid w:val="00561E6D"/>
    <w:rsid w:val="005625F3"/>
    <w:rsid w:val="00562D32"/>
    <w:rsid w:val="00563250"/>
    <w:rsid w:val="0056346C"/>
    <w:rsid w:val="005640CE"/>
    <w:rsid w:val="00564321"/>
    <w:rsid w:val="0056472E"/>
    <w:rsid w:val="0056492E"/>
    <w:rsid w:val="00565461"/>
    <w:rsid w:val="00565FAF"/>
    <w:rsid w:val="00566655"/>
    <w:rsid w:val="005667B1"/>
    <w:rsid w:val="00566860"/>
    <w:rsid w:val="00566FDA"/>
    <w:rsid w:val="00567340"/>
    <w:rsid w:val="0056746C"/>
    <w:rsid w:val="00567725"/>
    <w:rsid w:val="00567CA5"/>
    <w:rsid w:val="00567E7C"/>
    <w:rsid w:val="00570207"/>
    <w:rsid w:val="00570469"/>
    <w:rsid w:val="0057066C"/>
    <w:rsid w:val="00570DA7"/>
    <w:rsid w:val="00570EA2"/>
    <w:rsid w:val="005716C2"/>
    <w:rsid w:val="0057195A"/>
    <w:rsid w:val="00571C5E"/>
    <w:rsid w:val="0057265B"/>
    <w:rsid w:val="005727F3"/>
    <w:rsid w:val="0057362B"/>
    <w:rsid w:val="005737B2"/>
    <w:rsid w:val="005738CB"/>
    <w:rsid w:val="00573D08"/>
    <w:rsid w:val="00573E77"/>
    <w:rsid w:val="005743EA"/>
    <w:rsid w:val="0057449F"/>
    <w:rsid w:val="00575082"/>
    <w:rsid w:val="00575286"/>
    <w:rsid w:val="005752DD"/>
    <w:rsid w:val="005755A0"/>
    <w:rsid w:val="00575B5D"/>
    <w:rsid w:val="005760FF"/>
    <w:rsid w:val="00577DE1"/>
    <w:rsid w:val="00577E1A"/>
    <w:rsid w:val="005805ED"/>
    <w:rsid w:val="00580C2B"/>
    <w:rsid w:val="00580E15"/>
    <w:rsid w:val="0058100D"/>
    <w:rsid w:val="005818AF"/>
    <w:rsid w:val="00581AEA"/>
    <w:rsid w:val="00581CF8"/>
    <w:rsid w:val="00581FFC"/>
    <w:rsid w:val="00582034"/>
    <w:rsid w:val="005825DB"/>
    <w:rsid w:val="0058279D"/>
    <w:rsid w:val="00582E00"/>
    <w:rsid w:val="00583970"/>
    <w:rsid w:val="00583A80"/>
    <w:rsid w:val="00583C20"/>
    <w:rsid w:val="00583E62"/>
    <w:rsid w:val="005842A3"/>
    <w:rsid w:val="00584917"/>
    <w:rsid w:val="00584D73"/>
    <w:rsid w:val="0058521F"/>
    <w:rsid w:val="00585589"/>
    <w:rsid w:val="00585649"/>
    <w:rsid w:val="005860A4"/>
    <w:rsid w:val="005869F9"/>
    <w:rsid w:val="00586FAB"/>
    <w:rsid w:val="00587610"/>
    <w:rsid w:val="005879D1"/>
    <w:rsid w:val="00587F91"/>
    <w:rsid w:val="00590A42"/>
    <w:rsid w:val="005913A2"/>
    <w:rsid w:val="005914FC"/>
    <w:rsid w:val="00591B94"/>
    <w:rsid w:val="005922E7"/>
    <w:rsid w:val="00592724"/>
    <w:rsid w:val="00592EB3"/>
    <w:rsid w:val="00593B63"/>
    <w:rsid w:val="00593E13"/>
    <w:rsid w:val="00593EE4"/>
    <w:rsid w:val="0059469F"/>
    <w:rsid w:val="00594B72"/>
    <w:rsid w:val="00594C4B"/>
    <w:rsid w:val="005958CB"/>
    <w:rsid w:val="00595912"/>
    <w:rsid w:val="00596010"/>
    <w:rsid w:val="005969D5"/>
    <w:rsid w:val="00596A32"/>
    <w:rsid w:val="00596BC8"/>
    <w:rsid w:val="00596E64"/>
    <w:rsid w:val="0059765B"/>
    <w:rsid w:val="00597ADB"/>
    <w:rsid w:val="00597B49"/>
    <w:rsid w:val="00597CFA"/>
    <w:rsid w:val="005A00E8"/>
    <w:rsid w:val="005A0115"/>
    <w:rsid w:val="005A01D0"/>
    <w:rsid w:val="005A0310"/>
    <w:rsid w:val="005A1543"/>
    <w:rsid w:val="005A158B"/>
    <w:rsid w:val="005A16C1"/>
    <w:rsid w:val="005A16CC"/>
    <w:rsid w:val="005A1728"/>
    <w:rsid w:val="005A237A"/>
    <w:rsid w:val="005A249A"/>
    <w:rsid w:val="005A2771"/>
    <w:rsid w:val="005A2817"/>
    <w:rsid w:val="005A373D"/>
    <w:rsid w:val="005A3770"/>
    <w:rsid w:val="005A398C"/>
    <w:rsid w:val="005A3ADF"/>
    <w:rsid w:val="005A430D"/>
    <w:rsid w:val="005A4411"/>
    <w:rsid w:val="005A4F08"/>
    <w:rsid w:val="005A5743"/>
    <w:rsid w:val="005A5A4F"/>
    <w:rsid w:val="005A5E45"/>
    <w:rsid w:val="005A61C7"/>
    <w:rsid w:val="005A6932"/>
    <w:rsid w:val="005A69B2"/>
    <w:rsid w:val="005A7371"/>
    <w:rsid w:val="005A7465"/>
    <w:rsid w:val="005A74D8"/>
    <w:rsid w:val="005A754A"/>
    <w:rsid w:val="005A760A"/>
    <w:rsid w:val="005A77FE"/>
    <w:rsid w:val="005A7A6D"/>
    <w:rsid w:val="005A7AF0"/>
    <w:rsid w:val="005A7B31"/>
    <w:rsid w:val="005B0C19"/>
    <w:rsid w:val="005B1832"/>
    <w:rsid w:val="005B1D54"/>
    <w:rsid w:val="005B21EB"/>
    <w:rsid w:val="005B2215"/>
    <w:rsid w:val="005B23D2"/>
    <w:rsid w:val="005B24F8"/>
    <w:rsid w:val="005B2569"/>
    <w:rsid w:val="005B2615"/>
    <w:rsid w:val="005B29AE"/>
    <w:rsid w:val="005B2DEE"/>
    <w:rsid w:val="005B2FD8"/>
    <w:rsid w:val="005B3DD4"/>
    <w:rsid w:val="005B3E8A"/>
    <w:rsid w:val="005B470C"/>
    <w:rsid w:val="005B511B"/>
    <w:rsid w:val="005B5668"/>
    <w:rsid w:val="005B57C6"/>
    <w:rsid w:val="005B589C"/>
    <w:rsid w:val="005B5A11"/>
    <w:rsid w:val="005B5B0E"/>
    <w:rsid w:val="005B5D8C"/>
    <w:rsid w:val="005B5F0D"/>
    <w:rsid w:val="005B62B4"/>
    <w:rsid w:val="005B647F"/>
    <w:rsid w:val="005B6533"/>
    <w:rsid w:val="005B68BB"/>
    <w:rsid w:val="005B6B92"/>
    <w:rsid w:val="005B6E12"/>
    <w:rsid w:val="005B70C8"/>
    <w:rsid w:val="005B7154"/>
    <w:rsid w:val="005B7377"/>
    <w:rsid w:val="005B7626"/>
    <w:rsid w:val="005B781C"/>
    <w:rsid w:val="005B7C1D"/>
    <w:rsid w:val="005B7D1D"/>
    <w:rsid w:val="005B7E19"/>
    <w:rsid w:val="005C038C"/>
    <w:rsid w:val="005C0630"/>
    <w:rsid w:val="005C0CDF"/>
    <w:rsid w:val="005C1A40"/>
    <w:rsid w:val="005C1C69"/>
    <w:rsid w:val="005C1F66"/>
    <w:rsid w:val="005C2276"/>
    <w:rsid w:val="005C2868"/>
    <w:rsid w:val="005C2923"/>
    <w:rsid w:val="005C2D26"/>
    <w:rsid w:val="005C2EEB"/>
    <w:rsid w:val="005C3188"/>
    <w:rsid w:val="005C346E"/>
    <w:rsid w:val="005C3528"/>
    <w:rsid w:val="005C35CA"/>
    <w:rsid w:val="005C382A"/>
    <w:rsid w:val="005C3A30"/>
    <w:rsid w:val="005C4283"/>
    <w:rsid w:val="005C4299"/>
    <w:rsid w:val="005C4957"/>
    <w:rsid w:val="005C4E0E"/>
    <w:rsid w:val="005C54BB"/>
    <w:rsid w:val="005C5B52"/>
    <w:rsid w:val="005C5C59"/>
    <w:rsid w:val="005C617E"/>
    <w:rsid w:val="005C61EF"/>
    <w:rsid w:val="005C652A"/>
    <w:rsid w:val="005C692F"/>
    <w:rsid w:val="005C6BC5"/>
    <w:rsid w:val="005C7017"/>
    <w:rsid w:val="005C74F7"/>
    <w:rsid w:val="005C7ECB"/>
    <w:rsid w:val="005D0335"/>
    <w:rsid w:val="005D068E"/>
    <w:rsid w:val="005D0D86"/>
    <w:rsid w:val="005D1151"/>
    <w:rsid w:val="005D117D"/>
    <w:rsid w:val="005D12F7"/>
    <w:rsid w:val="005D1AA1"/>
    <w:rsid w:val="005D1B6D"/>
    <w:rsid w:val="005D20CB"/>
    <w:rsid w:val="005D211C"/>
    <w:rsid w:val="005D27D7"/>
    <w:rsid w:val="005D2B43"/>
    <w:rsid w:val="005D3622"/>
    <w:rsid w:val="005D3BF5"/>
    <w:rsid w:val="005D3F77"/>
    <w:rsid w:val="005D4324"/>
    <w:rsid w:val="005D458B"/>
    <w:rsid w:val="005D464C"/>
    <w:rsid w:val="005D4668"/>
    <w:rsid w:val="005D49C5"/>
    <w:rsid w:val="005D52E2"/>
    <w:rsid w:val="005D5A08"/>
    <w:rsid w:val="005D5E88"/>
    <w:rsid w:val="005D67B2"/>
    <w:rsid w:val="005D7330"/>
    <w:rsid w:val="005D7FDA"/>
    <w:rsid w:val="005E001F"/>
    <w:rsid w:val="005E03F6"/>
    <w:rsid w:val="005E0D42"/>
    <w:rsid w:val="005E10B5"/>
    <w:rsid w:val="005E15FE"/>
    <w:rsid w:val="005E18EC"/>
    <w:rsid w:val="005E1A92"/>
    <w:rsid w:val="005E1D0A"/>
    <w:rsid w:val="005E2720"/>
    <w:rsid w:val="005E2DE2"/>
    <w:rsid w:val="005E2FF4"/>
    <w:rsid w:val="005E3587"/>
    <w:rsid w:val="005E3755"/>
    <w:rsid w:val="005E3DC0"/>
    <w:rsid w:val="005E3E74"/>
    <w:rsid w:val="005E46D1"/>
    <w:rsid w:val="005E495B"/>
    <w:rsid w:val="005E4F55"/>
    <w:rsid w:val="005E55FE"/>
    <w:rsid w:val="005E570B"/>
    <w:rsid w:val="005E5C3E"/>
    <w:rsid w:val="005E6006"/>
    <w:rsid w:val="005E640D"/>
    <w:rsid w:val="005E6630"/>
    <w:rsid w:val="005E6A01"/>
    <w:rsid w:val="005E6CBE"/>
    <w:rsid w:val="005E716E"/>
    <w:rsid w:val="005E74BE"/>
    <w:rsid w:val="005E7577"/>
    <w:rsid w:val="005E77C3"/>
    <w:rsid w:val="005E7AC3"/>
    <w:rsid w:val="005E7E14"/>
    <w:rsid w:val="005F036F"/>
    <w:rsid w:val="005F066C"/>
    <w:rsid w:val="005F1244"/>
    <w:rsid w:val="005F127A"/>
    <w:rsid w:val="005F1535"/>
    <w:rsid w:val="005F17E4"/>
    <w:rsid w:val="005F2161"/>
    <w:rsid w:val="005F2BA5"/>
    <w:rsid w:val="005F30BD"/>
    <w:rsid w:val="005F342F"/>
    <w:rsid w:val="005F357E"/>
    <w:rsid w:val="005F3EB7"/>
    <w:rsid w:val="005F4650"/>
    <w:rsid w:val="005F4A2A"/>
    <w:rsid w:val="005F56E0"/>
    <w:rsid w:val="005F5818"/>
    <w:rsid w:val="005F5C1D"/>
    <w:rsid w:val="005F5E96"/>
    <w:rsid w:val="005F6059"/>
    <w:rsid w:val="005F6069"/>
    <w:rsid w:val="005F6310"/>
    <w:rsid w:val="005F6B1C"/>
    <w:rsid w:val="005F7F5F"/>
    <w:rsid w:val="00600039"/>
    <w:rsid w:val="00600222"/>
    <w:rsid w:val="00601205"/>
    <w:rsid w:val="006012EC"/>
    <w:rsid w:val="0060166D"/>
    <w:rsid w:val="00601B86"/>
    <w:rsid w:val="006021D9"/>
    <w:rsid w:val="006028D1"/>
    <w:rsid w:val="00602DD8"/>
    <w:rsid w:val="00602E29"/>
    <w:rsid w:val="00603003"/>
    <w:rsid w:val="00603230"/>
    <w:rsid w:val="006039C6"/>
    <w:rsid w:val="00603C8F"/>
    <w:rsid w:val="00603D92"/>
    <w:rsid w:val="0060441F"/>
    <w:rsid w:val="006045C7"/>
    <w:rsid w:val="00604859"/>
    <w:rsid w:val="00604A6C"/>
    <w:rsid w:val="00604B24"/>
    <w:rsid w:val="00604C0C"/>
    <w:rsid w:val="00604F2E"/>
    <w:rsid w:val="00605DE5"/>
    <w:rsid w:val="006061C6"/>
    <w:rsid w:val="00606373"/>
    <w:rsid w:val="00606967"/>
    <w:rsid w:val="00607321"/>
    <w:rsid w:val="00607592"/>
    <w:rsid w:val="00607821"/>
    <w:rsid w:val="006079D9"/>
    <w:rsid w:val="00610084"/>
    <w:rsid w:val="006100BA"/>
    <w:rsid w:val="00610681"/>
    <w:rsid w:val="0061125B"/>
    <w:rsid w:val="006120F9"/>
    <w:rsid w:val="00612158"/>
    <w:rsid w:val="006122FD"/>
    <w:rsid w:val="00612546"/>
    <w:rsid w:val="0061256D"/>
    <w:rsid w:val="00612D96"/>
    <w:rsid w:val="0061313C"/>
    <w:rsid w:val="00613203"/>
    <w:rsid w:val="00613274"/>
    <w:rsid w:val="006136C0"/>
    <w:rsid w:val="00613A33"/>
    <w:rsid w:val="00613D09"/>
    <w:rsid w:val="006147B9"/>
    <w:rsid w:val="006148AC"/>
    <w:rsid w:val="006148F0"/>
    <w:rsid w:val="0061490D"/>
    <w:rsid w:val="00614A17"/>
    <w:rsid w:val="00615037"/>
    <w:rsid w:val="00615058"/>
    <w:rsid w:val="006152E1"/>
    <w:rsid w:val="006155F3"/>
    <w:rsid w:val="00615701"/>
    <w:rsid w:val="00615C06"/>
    <w:rsid w:val="0061611B"/>
    <w:rsid w:val="0061612B"/>
    <w:rsid w:val="0061619F"/>
    <w:rsid w:val="006163AC"/>
    <w:rsid w:val="0061687D"/>
    <w:rsid w:val="00616C89"/>
    <w:rsid w:val="00616E65"/>
    <w:rsid w:val="00616FF3"/>
    <w:rsid w:val="00620063"/>
    <w:rsid w:val="006202D6"/>
    <w:rsid w:val="0062045D"/>
    <w:rsid w:val="00620A2D"/>
    <w:rsid w:val="00621A36"/>
    <w:rsid w:val="00621A95"/>
    <w:rsid w:val="00621B6D"/>
    <w:rsid w:val="00622041"/>
    <w:rsid w:val="0062224C"/>
    <w:rsid w:val="00622C89"/>
    <w:rsid w:val="00622E98"/>
    <w:rsid w:val="00623307"/>
    <w:rsid w:val="00623C21"/>
    <w:rsid w:val="00623DF5"/>
    <w:rsid w:val="00623E02"/>
    <w:rsid w:val="006242EC"/>
    <w:rsid w:val="006245BF"/>
    <w:rsid w:val="006245FC"/>
    <w:rsid w:val="00624FF7"/>
    <w:rsid w:val="00625248"/>
    <w:rsid w:val="0062545E"/>
    <w:rsid w:val="00625474"/>
    <w:rsid w:val="00625784"/>
    <w:rsid w:val="00625927"/>
    <w:rsid w:val="00625A5F"/>
    <w:rsid w:val="00625C08"/>
    <w:rsid w:val="0062656B"/>
    <w:rsid w:val="006267A2"/>
    <w:rsid w:val="00626912"/>
    <w:rsid w:val="006269BE"/>
    <w:rsid w:val="00626DA9"/>
    <w:rsid w:val="00626EA0"/>
    <w:rsid w:val="00626FC7"/>
    <w:rsid w:val="0062711C"/>
    <w:rsid w:val="00627555"/>
    <w:rsid w:val="00627774"/>
    <w:rsid w:val="006278A3"/>
    <w:rsid w:val="00627A5C"/>
    <w:rsid w:val="006300EB"/>
    <w:rsid w:val="00630196"/>
    <w:rsid w:val="00630FD5"/>
    <w:rsid w:val="006310CA"/>
    <w:rsid w:val="0063140F"/>
    <w:rsid w:val="0063145F"/>
    <w:rsid w:val="00632508"/>
    <w:rsid w:val="00632925"/>
    <w:rsid w:val="00632B74"/>
    <w:rsid w:val="00632D95"/>
    <w:rsid w:val="00632F4E"/>
    <w:rsid w:val="00632F6E"/>
    <w:rsid w:val="00632FAC"/>
    <w:rsid w:val="00633092"/>
    <w:rsid w:val="0063380D"/>
    <w:rsid w:val="00633938"/>
    <w:rsid w:val="00633A30"/>
    <w:rsid w:val="00633B9C"/>
    <w:rsid w:val="00633BB3"/>
    <w:rsid w:val="00633E67"/>
    <w:rsid w:val="0063407A"/>
    <w:rsid w:val="00634376"/>
    <w:rsid w:val="00634611"/>
    <w:rsid w:val="00634A51"/>
    <w:rsid w:val="00634B2D"/>
    <w:rsid w:val="00634BA8"/>
    <w:rsid w:val="006350F0"/>
    <w:rsid w:val="00635118"/>
    <w:rsid w:val="006353AD"/>
    <w:rsid w:val="0063595C"/>
    <w:rsid w:val="0063596B"/>
    <w:rsid w:val="00635AA5"/>
    <w:rsid w:val="00635BCC"/>
    <w:rsid w:val="00636262"/>
    <w:rsid w:val="006364DF"/>
    <w:rsid w:val="00636D95"/>
    <w:rsid w:val="00636DA2"/>
    <w:rsid w:val="00636EEC"/>
    <w:rsid w:val="00636F38"/>
    <w:rsid w:val="00636FB8"/>
    <w:rsid w:val="00637144"/>
    <w:rsid w:val="00637B24"/>
    <w:rsid w:val="00637CCA"/>
    <w:rsid w:val="00637F68"/>
    <w:rsid w:val="00640426"/>
    <w:rsid w:val="006408A3"/>
    <w:rsid w:val="0064091A"/>
    <w:rsid w:val="00640B74"/>
    <w:rsid w:val="00640C99"/>
    <w:rsid w:val="006413B4"/>
    <w:rsid w:val="00641F74"/>
    <w:rsid w:val="006426EF"/>
    <w:rsid w:val="006434EF"/>
    <w:rsid w:val="006435D8"/>
    <w:rsid w:val="00643AE4"/>
    <w:rsid w:val="00643E7C"/>
    <w:rsid w:val="00644447"/>
    <w:rsid w:val="006445DA"/>
    <w:rsid w:val="00645150"/>
    <w:rsid w:val="006452F1"/>
    <w:rsid w:val="006452F3"/>
    <w:rsid w:val="00645EC5"/>
    <w:rsid w:val="00645FD8"/>
    <w:rsid w:val="006461DC"/>
    <w:rsid w:val="006462B9"/>
    <w:rsid w:val="006465C2"/>
    <w:rsid w:val="006469ED"/>
    <w:rsid w:val="00646A56"/>
    <w:rsid w:val="006470A2"/>
    <w:rsid w:val="00647221"/>
    <w:rsid w:val="0064725F"/>
    <w:rsid w:val="0064738F"/>
    <w:rsid w:val="006473DA"/>
    <w:rsid w:val="006475EA"/>
    <w:rsid w:val="006476C5"/>
    <w:rsid w:val="006476E4"/>
    <w:rsid w:val="00647781"/>
    <w:rsid w:val="00647E01"/>
    <w:rsid w:val="00650060"/>
    <w:rsid w:val="00650097"/>
    <w:rsid w:val="0065068D"/>
    <w:rsid w:val="00650B93"/>
    <w:rsid w:val="00650D24"/>
    <w:rsid w:val="00651420"/>
    <w:rsid w:val="0065163A"/>
    <w:rsid w:val="00651BFB"/>
    <w:rsid w:val="00651DAB"/>
    <w:rsid w:val="00652451"/>
    <w:rsid w:val="006525DB"/>
    <w:rsid w:val="00652C29"/>
    <w:rsid w:val="00652DCF"/>
    <w:rsid w:val="006530D0"/>
    <w:rsid w:val="0065320D"/>
    <w:rsid w:val="00653AAA"/>
    <w:rsid w:val="00653BD2"/>
    <w:rsid w:val="00653F80"/>
    <w:rsid w:val="0065409B"/>
    <w:rsid w:val="00654106"/>
    <w:rsid w:val="006543A8"/>
    <w:rsid w:val="006547B0"/>
    <w:rsid w:val="00654E12"/>
    <w:rsid w:val="00655148"/>
    <w:rsid w:val="00655284"/>
    <w:rsid w:val="006555B5"/>
    <w:rsid w:val="00655A1E"/>
    <w:rsid w:val="00656144"/>
    <w:rsid w:val="00656198"/>
    <w:rsid w:val="006563B0"/>
    <w:rsid w:val="006563D9"/>
    <w:rsid w:val="0065658A"/>
    <w:rsid w:val="006565C3"/>
    <w:rsid w:val="00656BCB"/>
    <w:rsid w:val="00656D21"/>
    <w:rsid w:val="00656E82"/>
    <w:rsid w:val="00656FA3"/>
    <w:rsid w:val="0065701C"/>
    <w:rsid w:val="00660829"/>
    <w:rsid w:val="00660AC5"/>
    <w:rsid w:val="00660C6A"/>
    <w:rsid w:val="00661142"/>
    <w:rsid w:val="006617F4"/>
    <w:rsid w:val="00661A82"/>
    <w:rsid w:val="00661E48"/>
    <w:rsid w:val="0066271E"/>
    <w:rsid w:val="006627F2"/>
    <w:rsid w:val="00662C82"/>
    <w:rsid w:val="00663202"/>
    <w:rsid w:val="006633AD"/>
    <w:rsid w:val="00663A74"/>
    <w:rsid w:val="00663B16"/>
    <w:rsid w:val="00663D68"/>
    <w:rsid w:val="006640DC"/>
    <w:rsid w:val="00664278"/>
    <w:rsid w:val="00664713"/>
    <w:rsid w:val="00664BDA"/>
    <w:rsid w:val="00664D01"/>
    <w:rsid w:val="00665038"/>
    <w:rsid w:val="00665384"/>
    <w:rsid w:val="00665494"/>
    <w:rsid w:val="00665A28"/>
    <w:rsid w:val="00666206"/>
    <w:rsid w:val="006662E5"/>
    <w:rsid w:val="00666550"/>
    <w:rsid w:val="00666844"/>
    <w:rsid w:val="00666E70"/>
    <w:rsid w:val="00666EBC"/>
    <w:rsid w:val="0066719E"/>
    <w:rsid w:val="00667ABD"/>
    <w:rsid w:val="00667B50"/>
    <w:rsid w:val="00667B85"/>
    <w:rsid w:val="0067005A"/>
    <w:rsid w:val="0067018A"/>
    <w:rsid w:val="00670478"/>
    <w:rsid w:val="00670498"/>
    <w:rsid w:val="00670B83"/>
    <w:rsid w:val="00670B8F"/>
    <w:rsid w:val="0067115D"/>
    <w:rsid w:val="006716E8"/>
    <w:rsid w:val="00671B11"/>
    <w:rsid w:val="00671C85"/>
    <w:rsid w:val="0067243C"/>
    <w:rsid w:val="006725C7"/>
    <w:rsid w:val="0067288B"/>
    <w:rsid w:val="00672A7B"/>
    <w:rsid w:val="00672E2B"/>
    <w:rsid w:val="00672FA1"/>
    <w:rsid w:val="006731F1"/>
    <w:rsid w:val="0067322F"/>
    <w:rsid w:val="006732AF"/>
    <w:rsid w:val="006734C3"/>
    <w:rsid w:val="0067368F"/>
    <w:rsid w:val="00673C57"/>
    <w:rsid w:val="00673EFC"/>
    <w:rsid w:val="00673F5C"/>
    <w:rsid w:val="00673FFB"/>
    <w:rsid w:val="0067459A"/>
    <w:rsid w:val="006754DE"/>
    <w:rsid w:val="00675565"/>
    <w:rsid w:val="006759BC"/>
    <w:rsid w:val="00675A57"/>
    <w:rsid w:val="00675B76"/>
    <w:rsid w:val="00676844"/>
    <w:rsid w:val="0067692F"/>
    <w:rsid w:val="00676B39"/>
    <w:rsid w:val="00676E40"/>
    <w:rsid w:val="006771E7"/>
    <w:rsid w:val="00677694"/>
    <w:rsid w:val="0067771E"/>
    <w:rsid w:val="00677C43"/>
    <w:rsid w:val="00681D02"/>
    <w:rsid w:val="00681E40"/>
    <w:rsid w:val="006820DD"/>
    <w:rsid w:val="0068268C"/>
    <w:rsid w:val="00682BE8"/>
    <w:rsid w:val="00682C3E"/>
    <w:rsid w:val="00682E0B"/>
    <w:rsid w:val="006832EA"/>
    <w:rsid w:val="00683305"/>
    <w:rsid w:val="006833E0"/>
    <w:rsid w:val="00683BF7"/>
    <w:rsid w:val="00683C44"/>
    <w:rsid w:val="00683F5C"/>
    <w:rsid w:val="00683FD4"/>
    <w:rsid w:val="00684246"/>
    <w:rsid w:val="006853B8"/>
    <w:rsid w:val="00685492"/>
    <w:rsid w:val="00685D56"/>
    <w:rsid w:val="00685ECB"/>
    <w:rsid w:val="0068651B"/>
    <w:rsid w:val="0068662A"/>
    <w:rsid w:val="00686765"/>
    <w:rsid w:val="006873B2"/>
    <w:rsid w:val="0068773A"/>
    <w:rsid w:val="00687EEF"/>
    <w:rsid w:val="00690321"/>
    <w:rsid w:val="00690AE6"/>
    <w:rsid w:val="00691909"/>
    <w:rsid w:val="006919BA"/>
    <w:rsid w:val="00691F79"/>
    <w:rsid w:val="006921D5"/>
    <w:rsid w:val="0069232D"/>
    <w:rsid w:val="00692AA6"/>
    <w:rsid w:val="006930E5"/>
    <w:rsid w:val="00693151"/>
    <w:rsid w:val="00693280"/>
    <w:rsid w:val="006936C3"/>
    <w:rsid w:val="00693D5F"/>
    <w:rsid w:val="00695133"/>
    <w:rsid w:val="006952D9"/>
    <w:rsid w:val="00695EE9"/>
    <w:rsid w:val="0069625C"/>
    <w:rsid w:val="0069638C"/>
    <w:rsid w:val="006964EF"/>
    <w:rsid w:val="006965A6"/>
    <w:rsid w:val="0069664A"/>
    <w:rsid w:val="00696AAE"/>
    <w:rsid w:val="00696B53"/>
    <w:rsid w:val="00696B67"/>
    <w:rsid w:val="006970A9"/>
    <w:rsid w:val="00697782"/>
    <w:rsid w:val="00697FF1"/>
    <w:rsid w:val="006A0115"/>
    <w:rsid w:val="006A0624"/>
    <w:rsid w:val="006A0A85"/>
    <w:rsid w:val="006A0AB8"/>
    <w:rsid w:val="006A0F5F"/>
    <w:rsid w:val="006A2638"/>
    <w:rsid w:val="006A276E"/>
    <w:rsid w:val="006A282D"/>
    <w:rsid w:val="006A2896"/>
    <w:rsid w:val="006A292C"/>
    <w:rsid w:val="006A2AAC"/>
    <w:rsid w:val="006A4226"/>
    <w:rsid w:val="006A4560"/>
    <w:rsid w:val="006A4AD7"/>
    <w:rsid w:val="006A4AE5"/>
    <w:rsid w:val="006A4B6C"/>
    <w:rsid w:val="006A4F95"/>
    <w:rsid w:val="006A4FCB"/>
    <w:rsid w:val="006A532B"/>
    <w:rsid w:val="006A54E9"/>
    <w:rsid w:val="006A55B1"/>
    <w:rsid w:val="006A5678"/>
    <w:rsid w:val="006A595E"/>
    <w:rsid w:val="006A5B7F"/>
    <w:rsid w:val="006A5C31"/>
    <w:rsid w:val="006A6226"/>
    <w:rsid w:val="006A65E3"/>
    <w:rsid w:val="006A694A"/>
    <w:rsid w:val="006A6FDA"/>
    <w:rsid w:val="006A7008"/>
    <w:rsid w:val="006A75DB"/>
    <w:rsid w:val="006A7BF8"/>
    <w:rsid w:val="006A7EE0"/>
    <w:rsid w:val="006B0456"/>
    <w:rsid w:val="006B0CBC"/>
    <w:rsid w:val="006B1439"/>
    <w:rsid w:val="006B1EA2"/>
    <w:rsid w:val="006B1FEB"/>
    <w:rsid w:val="006B2918"/>
    <w:rsid w:val="006B29C3"/>
    <w:rsid w:val="006B2B18"/>
    <w:rsid w:val="006B3855"/>
    <w:rsid w:val="006B39B8"/>
    <w:rsid w:val="006B3BE9"/>
    <w:rsid w:val="006B4215"/>
    <w:rsid w:val="006B429E"/>
    <w:rsid w:val="006B4740"/>
    <w:rsid w:val="006B4777"/>
    <w:rsid w:val="006B4817"/>
    <w:rsid w:val="006B4C1D"/>
    <w:rsid w:val="006B500C"/>
    <w:rsid w:val="006B52D6"/>
    <w:rsid w:val="006B5B43"/>
    <w:rsid w:val="006B62DA"/>
    <w:rsid w:val="006B63EE"/>
    <w:rsid w:val="006B694C"/>
    <w:rsid w:val="006B7253"/>
    <w:rsid w:val="006B7344"/>
    <w:rsid w:val="006B7565"/>
    <w:rsid w:val="006B7E98"/>
    <w:rsid w:val="006B7F6E"/>
    <w:rsid w:val="006B7F83"/>
    <w:rsid w:val="006C0038"/>
    <w:rsid w:val="006C07CE"/>
    <w:rsid w:val="006C13E6"/>
    <w:rsid w:val="006C1D9B"/>
    <w:rsid w:val="006C1DAB"/>
    <w:rsid w:val="006C1F51"/>
    <w:rsid w:val="006C2016"/>
    <w:rsid w:val="006C2176"/>
    <w:rsid w:val="006C2274"/>
    <w:rsid w:val="006C2346"/>
    <w:rsid w:val="006C243B"/>
    <w:rsid w:val="006C249A"/>
    <w:rsid w:val="006C29B9"/>
    <w:rsid w:val="006C2B94"/>
    <w:rsid w:val="006C3092"/>
    <w:rsid w:val="006C31E3"/>
    <w:rsid w:val="006C3665"/>
    <w:rsid w:val="006C3781"/>
    <w:rsid w:val="006C3CCF"/>
    <w:rsid w:val="006C411E"/>
    <w:rsid w:val="006C4FCA"/>
    <w:rsid w:val="006C51F1"/>
    <w:rsid w:val="006C545D"/>
    <w:rsid w:val="006C5649"/>
    <w:rsid w:val="006C59A4"/>
    <w:rsid w:val="006C5CFA"/>
    <w:rsid w:val="006C6066"/>
    <w:rsid w:val="006C6C41"/>
    <w:rsid w:val="006C7B98"/>
    <w:rsid w:val="006C7D90"/>
    <w:rsid w:val="006D03DE"/>
    <w:rsid w:val="006D089F"/>
    <w:rsid w:val="006D0E3F"/>
    <w:rsid w:val="006D1734"/>
    <w:rsid w:val="006D188A"/>
    <w:rsid w:val="006D1B32"/>
    <w:rsid w:val="006D2164"/>
    <w:rsid w:val="006D2474"/>
    <w:rsid w:val="006D2563"/>
    <w:rsid w:val="006D280F"/>
    <w:rsid w:val="006D28BB"/>
    <w:rsid w:val="006D2A5D"/>
    <w:rsid w:val="006D2B65"/>
    <w:rsid w:val="006D33C6"/>
    <w:rsid w:val="006D356A"/>
    <w:rsid w:val="006D3BB5"/>
    <w:rsid w:val="006D3C6B"/>
    <w:rsid w:val="006D483E"/>
    <w:rsid w:val="006D55FF"/>
    <w:rsid w:val="006D5A39"/>
    <w:rsid w:val="006D5C7D"/>
    <w:rsid w:val="006D5E17"/>
    <w:rsid w:val="006D623F"/>
    <w:rsid w:val="006D6440"/>
    <w:rsid w:val="006D653B"/>
    <w:rsid w:val="006D6AC7"/>
    <w:rsid w:val="006D6CF1"/>
    <w:rsid w:val="006E00A4"/>
    <w:rsid w:val="006E02A7"/>
    <w:rsid w:val="006E0315"/>
    <w:rsid w:val="006E0381"/>
    <w:rsid w:val="006E0FF9"/>
    <w:rsid w:val="006E1265"/>
    <w:rsid w:val="006E12FE"/>
    <w:rsid w:val="006E1B90"/>
    <w:rsid w:val="006E1CF8"/>
    <w:rsid w:val="006E21CA"/>
    <w:rsid w:val="006E2408"/>
    <w:rsid w:val="006E28E9"/>
    <w:rsid w:val="006E2A27"/>
    <w:rsid w:val="006E2BB5"/>
    <w:rsid w:val="006E307D"/>
    <w:rsid w:val="006E359B"/>
    <w:rsid w:val="006E3945"/>
    <w:rsid w:val="006E3D75"/>
    <w:rsid w:val="006E3FAC"/>
    <w:rsid w:val="006E3FB2"/>
    <w:rsid w:val="006E40DF"/>
    <w:rsid w:val="006E43A0"/>
    <w:rsid w:val="006E493B"/>
    <w:rsid w:val="006E4D87"/>
    <w:rsid w:val="006E50A6"/>
    <w:rsid w:val="006E52FD"/>
    <w:rsid w:val="006E5901"/>
    <w:rsid w:val="006E59D3"/>
    <w:rsid w:val="006E5C45"/>
    <w:rsid w:val="006E5F4F"/>
    <w:rsid w:val="006E60D6"/>
    <w:rsid w:val="006E61D7"/>
    <w:rsid w:val="006E62E3"/>
    <w:rsid w:val="006E639C"/>
    <w:rsid w:val="006E6607"/>
    <w:rsid w:val="006E6AF3"/>
    <w:rsid w:val="006E6B1A"/>
    <w:rsid w:val="006E6FF0"/>
    <w:rsid w:val="006E7790"/>
    <w:rsid w:val="006E7805"/>
    <w:rsid w:val="006E7A00"/>
    <w:rsid w:val="006E7A19"/>
    <w:rsid w:val="006E7C70"/>
    <w:rsid w:val="006F0171"/>
    <w:rsid w:val="006F0AF0"/>
    <w:rsid w:val="006F0E46"/>
    <w:rsid w:val="006F1114"/>
    <w:rsid w:val="006F1293"/>
    <w:rsid w:val="006F1610"/>
    <w:rsid w:val="006F1A51"/>
    <w:rsid w:val="006F1AB6"/>
    <w:rsid w:val="006F23A3"/>
    <w:rsid w:val="006F2499"/>
    <w:rsid w:val="006F24E7"/>
    <w:rsid w:val="006F2592"/>
    <w:rsid w:val="006F2AC8"/>
    <w:rsid w:val="006F2BF3"/>
    <w:rsid w:val="006F321B"/>
    <w:rsid w:val="006F34CA"/>
    <w:rsid w:val="006F462F"/>
    <w:rsid w:val="006F4A5C"/>
    <w:rsid w:val="006F4BFD"/>
    <w:rsid w:val="006F5341"/>
    <w:rsid w:val="006F541E"/>
    <w:rsid w:val="006F54A2"/>
    <w:rsid w:val="006F5AEF"/>
    <w:rsid w:val="006F5C67"/>
    <w:rsid w:val="006F5D6D"/>
    <w:rsid w:val="006F6565"/>
    <w:rsid w:val="006F678E"/>
    <w:rsid w:val="006F6CE9"/>
    <w:rsid w:val="006F6D19"/>
    <w:rsid w:val="006F6D4B"/>
    <w:rsid w:val="006F6E37"/>
    <w:rsid w:val="006F6E6A"/>
    <w:rsid w:val="006F794B"/>
    <w:rsid w:val="006F7E34"/>
    <w:rsid w:val="006F7E8E"/>
    <w:rsid w:val="007002F2"/>
    <w:rsid w:val="00700D6A"/>
    <w:rsid w:val="00701353"/>
    <w:rsid w:val="00701B0F"/>
    <w:rsid w:val="00702308"/>
    <w:rsid w:val="00702781"/>
    <w:rsid w:val="00703043"/>
    <w:rsid w:val="007039F0"/>
    <w:rsid w:val="00703D74"/>
    <w:rsid w:val="00704363"/>
    <w:rsid w:val="00704422"/>
    <w:rsid w:val="00704C40"/>
    <w:rsid w:val="0070541B"/>
    <w:rsid w:val="0070544F"/>
    <w:rsid w:val="007056F9"/>
    <w:rsid w:val="007058BD"/>
    <w:rsid w:val="00705C3C"/>
    <w:rsid w:val="00705F8D"/>
    <w:rsid w:val="00706005"/>
    <w:rsid w:val="0070634C"/>
    <w:rsid w:val="007063D0"/>
    <w:rsid w:val="00706BEF"/>
    <w:rsid w:val="00706D3B"/>
    <w:rsid w:val="00706DD5"/>
    <w:rsid w:val="0070730B"/>
    <w:rsid w:val="007078E9"/>
    <w:rsid w:val="00707AED"/>
    <w:rsid w:val="00707E16"/>
    <w:rsid w:val="00707F21"/>
    <w:rsid w:val="00710298"/>
    <w:rsid w:val="007105FE"/>
    <w:rsid w:val="00710A95"/>
    <w:rsid w:val="00710B9E"/>
    <w:rsid w:val="00710D9A"/>
    <w:rsid w:val="00710E8B"/>
    <w:rsid w:val="00710F52"/>
    <w:rsid w:val="00711133"/>
    <w:rsid w:val="00711C2D"/>
    <w:rsid w:val="00711D11"/>
    <w:rsid w:val="0071229A"/>
    <w:rsid w:val="007125C2"/>
    <w:rsid w:val="007128AB"/>
    <w:rsid w:val="00712CD4"/>
    <w:rsid w:val="00712F27"/>
    <w:rsid w:val="0071305D"/>
    <w:rsid w:val="007131D3"/>
    <w:rsid w:val="00713836"/>
    <w:rsid w:val="007139C7"/>
    <w:rsid w:val="00713A0A"/>
    <w:rsid w:val="00713A9A"/>
    <w:rsid w:val="00713B74"/>
    <w:rsid w:val="00713CC3"/>
    <w:rsid w:val="00713DA4"/>
    <w:rsid w:val="00713F5A"/>
    <w:rsid w:val="00714043"/>
    <w:rsid w:val="00714615"/>
    <w:rsid w:val="0071475D"/>
    <w:rsid w:val="00714A58"/>
    <w:rsid w:val="00714A80"/>
    <w:rsid w:val="00715291"/>
    <w:rsid w:val="0071598C"/>
    <w:rsid w:val="007159A8"/>
    <w:rsid w:val="00715A0A"/>
    <w:rsid w:val="00715CB7"/>
    <w:rsid w:val="00715D1C"/>
    <w:rsid w:val="00715EC3"/>
    <w:rsid w:val="00716683"/>
    <w:rsid w:val="00717400"/>
    <w:rsid w:val="0071750C"/>
    <w:rsid w:val="00717711"/>
    <w:rsid w:val="00717861"/>
    <w:rsid w:val="007179D9"/>
    <w:rsid w:val="00717F78"/>
    <w:rsid w:val="007200BC"/>
    <w:rsid w:val="00720CFC"/>
    <w:rsid w:val="00722149"/>
    <w:rsid w:val="00722452"/>
    <w:rsid w:val="007228F8"/>
    <w:rsid w:val="00722FB2"/>
    <w:rsid w:val="00723BA7"/>
    <w:rsid w:val="00723CA9"/>
    <w:rsid w:val="00723D64"/>
    <w:rsid w:val="00724147"/>
    <w:rsid w:val="00724A3A"/>
    <w:rsid w:val="00724C72"/>
    <w:rsid w:val="00724CA1"/>
    <w:rsid w:val="00724E42"/>
    <w:rsid w:val="00724E94"/>
    <w:rsid w:val="007255AA"/>
    <w:rsid w:val="00725DD3"/>
    <w:rsid w:val="0072612A"/>
    <w:rsid w:val="007263F0"/>
    <w:rsid w:val="007268C5"/>
    <w:rsid w:val="00726DA7"/>
    <w:rsid w:val="007273C6"/>
    <w:rsid w:val="00727653"/>
    <w:rsid w:val="00727774"/>
    <w:rsid w:val="007278F2"/>
    <w:rsid w:val="0072796A"/>
    <w:rsid w:val="00727B1D"/>
    <w:rsid w:val="00727DCC"/>
    <w:rsid w:val="00727E02"/>
    <w:rsid w:val="00727E7E"/>
    <w:rsid w:val="00727FB6"/>
    <w:rsid w:val="0073066C"/>
    <w:rsid w:val="00730CC2"/>
    <w:rsid w:val="00731077"/>
    <w:rsid w:val="007311A1"/>
    <w:rsid w:val="0073168C"/>
    <w:rsid w:val="00732091"/>
    <w:rsid w:val="0073219B"/>
    <w:rsid w:val="00732307"/>
    <w:rsid w:val="007325E9"/>
    <w:rsid w:val="00732888"/>
    <w:rsid w:val="007328F8"/>
    <w:rsid w:val="00732F76"/>
    <w:rsid w:val="0073330C"/>
    <w:rsid w:val="007333C0"/>
    <w:rsid w:val="007335F6"/>
    <w:rsid w:val="007339E2"/>
    <w:rsid w:val="00733AA7"/>
    <w:rsid w:val="00733F69"/>
    <w:rsid w:val="00734B3C"/>
    <w:rsid w:val="00735177"/>
    <w:rsid w:val="0073581E"/>
    <w:rsid w:val="00735A8E"/>
    <w:rsid w:val="00735A8F"/>
    <w:rsid w:val="00735AB9"/>
    <w:rsid w:val="00735FEE"/>
    <w:rsid w:val="00736015"/>
    <w:rsid w:val="007360AD"/>
    <w:rsid w:val="00736108"/>
    <w:rsid w:val="0073646F"/>
    <w:rsid w:val="0073693C"/>
    <w:rsid w:val="0073706A"/>
    <w:rsid w:val="007374BC"/>
    <w:rsid w:val="00737637"/>
    <w:rsid w:val="00737BD0"/>
    <w:rsid w:val="00737E94"/>
    <w:rsid w:val="007405FA"/>
    <w:rsid w:val="0074195D"/>
    <w:rsid w:val="00741E8A"/>
    <w:rsid w:val="00742372"/>
    <w:rsid w:val="007425E2"/>
    <w:rsid w:val="0074289D"/>
    <w:rsid w:val="00742BE3"/>
    <w:rsid w:val="00742D10"/>
    <w:rsid w:val="007434ED"/>
    <w:rsid w:val="00743612"/>
    <w:rsid w:val="0074368B"/>
    <w:rsid w:val="00744043"/>
    <w:rsid w:val="00744594"/>
    <w:rsid w:val="0074481A"/>
    <w:rsid w:val="00745017"/>
    <w:rsid w:val="00745318"/>
    <w:rsid w:val="00746E62"/>
    <w:rsid w:val="00747465"/>
    <w:rsid w:val="007476C5"/>
    <w:rsid w:val="00747898"/>
    <w:rsid w:val="00747935"/>
    <w:rsid w:val="00747DCC"/>
    <w:rsid w:val="00750427"/>
    <w:rsid w:val="00750E86"/>
    <w:rsid w:val="00751B0C"/>
    <w:rsid w:val="00751D19"/>
    <w:rsid w:val="00751D88"/>
    <w:rsid w:val="0075211B"/>
    <w:rsid w:val="00753C58"/>
    <w:rsid w:val="00753D40"/>
    <w:rsid w:val="00754743"/>
    <w:rsid w:val="00754C94"/>
    <w:rsid w:val="00754E28"/>
    <w:rsid w:val="007550BA"/>
    <w:rsid w:val="00755120"/>
    <w:rsid w:val="00755185"/>
    <w:rsid w:val="007557AA"/>
    <w:rsid w:val="007557CE"/>
    <w:rsid w:val="007559A4"/>
    <w:rsid w:val="00755C1E"/>
    <w:rsid w:val="0075645D"/>
    <w:rsid w:val="00756678"/>
    <w:rsid w:val="00756716"/>
    <w:rsid w:val="007567CE"/>
    <w:rsid w:val="0075714D"/>
    <w:rsid w:val="007571B9"/>
    <w:rsid w:val="0075787B"/>
    <w:rsid w:val="00757A5E"/>
    <w:rsid w:val="00757C4A"/>
    <w:rsid w:val="00757DD4"/>
    <w:rsid w:val="007607FA"/>
    <w:rsid w:val="00760B92"/>
    <w:rsid w:val="0076135D"/>
    <w:rsid w:val="007613AD"/>
    <w:rsid w:val="00761EB6"/>
    <w:rsid w:val="00762776"/>
    <w:rsid w:val="00762D46"/>
    <w:rsid w:val="00762E1A"/>
    <w:rsid w:val="0076389B"/>
    <w:rsid w:val="007638F9"/>
    <w:rsid w:val="00763F08"/>
    <w:rsid w:val="0076467D"/>
    <w:rsid w:val="00764829"/>
    <w:rsid w:val="007649A7"/>
    <w:rsid w:val="00765004"/>
    <w:rsid w:val="007655E7"/>
    <w:rsid w:val="007658EF"/>
    <w:rsid w:val="00765B6B"/>
    <w:rsid w:val="00766650"/>
    <w:rsid w:val="00766937"/>
    <w:rsid w:val="00767392"/>
    <w:rsid w:val="00767738"/>
    <w:rsid w:val="00767B70"/>
    <w:rsid w:val="00770292"/>
    <w:rsid w:val="00770368"/>
    <w:rsid w:val="0077041A"/>
    <w:rsid w:val="00770833"/>
    <w:rsid w:val="00770EA3"/>
    <w:rsid w:val="007713C8"/>
    <w:rsid w:val="00771A76"/>
    <w:rsid w:val="00771AB7"/>
    <w:rsid w:val="0077230C"/>
    <w:rsid w:val="007729B4"/>
    <w:rsid w:val="00772FD4"/>
    <w:rsid w:val="00773404"/>
    <w:rsid w:val="007737A8"/>
    <w:rsid w:val="0077430D"/>
    <w:rsid w:val="007744AE"/>
    <w:rsid w:val="0077465C"/>
    <w:rsid w:val="007746D4"/>
    <w:rsid w:val="00774CAE"/>
    <w:rsid w:val="007753D7"/>
    <w:rsid w:val="0077554A"/>
    <w:rsid w:val="00775801"/>
    <w:rsid w:val="007762A5"/>
    <w:rsid w:val="007767A8"/>
    <w:rsid w:val="00776FA5"/>
    <w:rsid w:val="00776FE4"/>
    <w:rsid w:val="00777A50"/>
    <w:rsid w:val="00777B06"/>
    <w:rsid w:val="00777EA8"/>
    <w:rsid w:val="00780129"/>
    <w:rsid w:val="0078019B"/>
    <w:rsid w:val="00780D0C"/>
    <w:rsid w:val="00780DD5"/>
    <w:rsid w:val="00780FFB"/>
    <w:rsid w:val="007810B8"/>
    <w:rsid w:val="007810E9"/>
    <w:rsid w:val="00781211"/>
    <w:rsid w:val="0078128B"/>
    <w:rsid w:val="007819F2"/>
    <w:rsid w:val="00781B92"/>
    <w:rsid w:val="00781C1C"/>
    <w:rsid w:val="00781C91"/>
    <w:rsid w:val="0078216A"/>
    <w:rsid w:val="0078245B"/>
    <w:rsid w:val="0078256D"/>
    <w:rsid w:val="0078285D"/>
    <w:rsid w:val="00782895"/>
    <w:rsid w:val="00782AAF"/>
    <w:rsid w:val="00782C78"/>
    <w:rsid w:val="0078375F"/>
    <w:rsid w:val="0078381C"/>
    <w:rsid w:val="00783884"/>
    <w:rsid w:val="00783C02"/>
    <w:rsid w:val="00783FC8"/>
    <w:rsid w:val="00784260"/>
    <w:rsid w:val="0078498A"/>
    <w:rsid w:val="00784AA8"/>
    <w:rsid w:val="00784B46"/>
    <w:rsid w:val="0078554F"/>
    <w:rsid w:val="00785A1E"/>
    <w:rsid w:val="00785B35"/>
    <w:rsid w:val="00785FCE"/>
    <w:rsid w:val="0078699C"/>
    <w:rsid w:val="007871A2"/>
    <w:rsid w:val="0078737A"/>
    <w:rsid w:val="00787F75"/>
    <w:rsid w:val="00787FD2"/>
    <w:rsid w:val="00790A82"/>
    <w:rsid w:val="00790E8A"/>
    <w:rsid w:val="007911E1"/>
    <w:rsid w:val="00791262"/>
    <w:rsid w:val="00791855"/>
    <w:rsid w:val="00791E35"/>
    <w:rsid w:val="007920E6"/>
    <w:rsid w:val="00792571"/>
    <w:rsid w:val="00792748"/>
    <w:rsid w:val="00792DA8"/>
    <w:rsid w:val="007930E4"/>
    <w:rsid w:val="007935C6"/>
    <w:rsid w:val="00793656"/>
    <w:rsid w:val="0079368B"/>
    <w:rsid w:val="00793DCB"/>
    <w:rsid w:val="00794335"/>
    <w:rsid w:val="007943CC"/>
    <w:rsid w:val="0079494C"/>
    <w:rsid w:val="00794AA9"/>
    <w:rsid w:val="00794AE8"/>
    <w:rsid w:val="00794CFB"/>
    <w:rsid w:val="00794EB3"/>
    <w:rsid w:val="00795BEB"/>
    <w:rsid w:val="00796626"/>
    <w:rsid w:val="0079681E"/>
    <w:rsid w:val="00796DD5"/>
    <w:rsid w:val="00796E24"/>
    <w:rsid w:val="00797665"/>
    <w:rsid w:val="007978E0"/>
    <w:rsid w:val="0079798B"/>
    <w:rsid w:val="00797BF1"/>
    <w:rsid w:val="007A0257"/>
    <w:rsid w:val="007A0421"/>
    <w:rsid w:val="007A0A24"/>
    <w:rsid w:val="007A0BCE"/>
    <w:rsid w:val="007A11F8"/>
    <w:rsid w:val="007A1340"/>
    <w:rsid w:val="007A1B56"/>
    <w:rsid w:val="007A2AB3"/>
    <w:rsid w:val="007A2AE0"/>
    <w:rsid w:val="007A2E2E"/>
    <w:rsid w:val="007A3347"/>
    <w:rsid w:val="007A3498"/>
    <w:rsid w:val="007A3567"/>
    <w:rsid w:val="007A38E7"/>
    <w:rsid w:val="007A3D3D"/>
    <w:rsid w:val="007A432F"/>
    <w:rsid w:val="007A4613"/>
    <w:rsid w:val="007A4845"/>
    <w:rsid w:val="007A4870"/>
    <w:rsid w:val="007A4B22"/>
    <w:rsid w:val="007A4BC4"/>
    <w:rsid w:val="007A4E74"/>
    <w:rsid w:val="007A4F14"/>
    <w:rsid w:val="007A4F53"/>
    <w:rsid w:val="007A54D7"/>
    <w:rsid w:val="007A56B8"/>
    <w:rsid w:val="007A57E5"/>
    <w:rsid w:val="007A5808"/>
    <w:rsid w:val="007A5DC0"/>
    <w:rsid w:val="007A5E5E"/>
    <w:rsid w:val="007A67EF"/>
    <w:rsid w:val="007A6A06"/>
    <w:rsid w:val="007A6AFB"/>
    <w:rsid w:val="007A6E24"/>
    <w:rsid w:val="007A7378"/>
    <w:rsid w:val="007A7AAF"/>
    <w:rsid w:val="007A7E72"/>
    <w:rsid w:val="007B0576"/>
    <w:rsid w:val="007B0E73"/>
    <w:rsid w:val="007B1601"/>
    <w:rsid w:val="007B1E94"/>
    <w:rsid w:val="007B215F"/>
    <w:rsid w:val="007B2790"/>
    <w:rsid w:val="007B2A4A"/>
    <w:rsid w:val="007B2CD6"/>
    <w:rsid w:val="007B336C"/>
    <w:rsid w:val="007B3A39"/>
    <w:rsid w:val="007B44A8"/>
    <w:rsid w:val="007B47C4"/>
    <w:rsid w:val="007B5195"/>
    <w:rsid w:val="007B5A3F"/>
    <w:rsid w:val="007B5D21"/>
    <w:rsid w:val="007B6708"/>
    <w:rsid w:val="007B685D"/>
    <w:rsid w:val="007B6EBE"/>
    <w:rsid w:val="007B750E"/>
    <w:rsid w:val="007B79F4"/>
    <w:rsid w:val="007B7A4D"/>
    <w:rsid w:val="007B7B01"/>
    <w:rsid w:val="007B7BF9"/>
    <w:rsid w:val="007B7DA7"/>
    <w:rsid w:val="007C0BBC"/>
    <w:rsid w:val="007C0F7A"/>
    <w:rsid w:val="007C1023"/>
    <w:rsid w:val="007C1B1B"/>
    <w:rsid w:val="007C20C2"/>
    <w:rsid w:val="007C22EE"/>
    <w:rsid w:val="007C272C"/>
    <w:rsid w:val="007C2951"/>
    <w:rsid w:val="007C2DBA"/>
    <w:rsid w:val="007C3525"/>
    <w:rsid w:val="007C3AEF"/>
    <w:rsid w:val="007C4297"/>
    <w:rsid w:val="007C484A"/>
    <w:rsid w:val="007C4D11"/>
    <w:rsid w:val="007C54E0"/>
    <w:rsid w:val="007C56AE"/>
    <w:rsid w:val="007C570E"/>
    <w:rsid w:val="007C672E"/>
    <w:rsid w:val="007C6ED3"/>
    <w:rsid w:val="007C7090"/>
    <w:rsid w:val="007C71A8"/>
    <w:rsid w:val="007C7367"/>
    <w:rsid w:val="007C7630"/>
    <w:rsid w:val="007C7D5A"/>
    <w:rsid w:val="007D002D"/>
    <w:rsid w:val="007D019F"/>
    <w:rsid w:val="007D06FD"/>
    <w:rsid w:val="007D0AFE"/>
    <w:rsid w:val="007D148F"/>
    <w:rsid w:val="007D1DC6"/>
    <w:rsid w:val="007D2030"/>
    <w:rsid w:val="007D21D8"/>
    <w:rsid w:val="007D25F5"/>
    <w:rsid w:val="007D26B8"/>
    <w:rsid w:val="007D287E"/>
    <w:rsid w:val="007D2BD4"/>
    <w:rsid w:val="007D2D9A"/>
    <w:rsid w:val="007D2FA1"/>
    <w:rsid w:val="007D3347"/>
    <w:rsid w:val="007D34B7"/>
    <w:rsid w:val="007D3571"/>
    <w:rsid w:val="007D35C6"/>
    <w:rsid w:val="007D3C22"/>
    <w:rsid w:val="007D4088"/>
    <w:rsid w:val="007D4120"/>
    <w:rsid w:val="007D47E8"/>
    <w:rsid w:val="007D4860"/>
    <w:rsid w:val="007D4B70"/>
    <w:rsid w:val="007D549F"/>
    <w:rsid w:val="007D5A9F"/>
    <w:rsid w:val="007D5CE3"/>
    <w:rsid w:val="007D5D16"/>
    <w:rsid w:val="007D5DEC"/>
    <w:rsid w:val="007D5ED4"/>
    <w:rsid w:val="007D60C8"/>
    <w:rsid w:val="007D63CD"/>
    <w:rsid w:val="007D6678"/>
    <w:rsid w:val="007D68F9"/>
    <w:rsid w:val="007D6F87"/>
    <w:rsid w:val="007D70BE"/>
    <w:rsid w:val="007D7539"/>
    <w:rsid w:val="007D7956"/>
    <w:rsid w:val="007D7C8A"/>
    <w:rsid w:val="007E18AC"/>
    <w:rsid w:val="007E199D"/>
    <w:rsid w:val="007E2400"/>
    <w:rsid w:val="007E2B96"/>
    <w:rsid w:val="007E2EB7"/>
    <w:rsid w:val="007E32C3"/>
    <w:rsid w:val="007E3736"/>
    <w:rsid w:val="007E3917"/>
    <w:rsid w:val="007E425C"/>
    <w:rsid w:val="007E498C"/>
    <w:rsid w:val="007E50D1"/>
    <w:rsid w:val="007E5134"/>
    <w:rsid w:val="007E543E"/>
    <w:rsid w:val="007E5487"/>
    <w:rsid w:val="007E569A"/>
    <w:rsid w:val="007E59A5"/>
    <w:rsid w:val="007E5BFA"/>
    <w:rsid w:val="007E6478"/>
    <w:rsid w:val="007E64C5"/>
    <w:rsid w:val="007E6B59"/>
    <w:rsid w:val="007E6D91"/>
    <w:rsid w:val="007E72C4"/>
    <w:rsid w:val="007E7413"/>
    <w:rsid w:val="007E7B4F"/>
    <w:rsid w:val="007E7B7F"/>
    <w:rsid w:val="007F0044"/>
    <w:rsid w:val="007F0270"/>
    <w:rsid w:val="007F0FEE"/>
    <w:rsid w:val="007F1118"/>
    <w:rsid w:val="007F1216"/>
    <w:rsid w:val="007F1617"/>
    <w:rsid w:val="007F17E3"/>
    <w:rsid w:val="007F1D4B"/>
    <w:rsid w:val="007F2318"/>
    <w:rsid w:val="007F236C"/>
    <w:rsid w:val="007F2620"/>
    <w:rsid w:val="007F3257"/>
    <w:rsid w:val="007F3A6B"/>
    <w:rsid w:val="007F3CBA"/>
    <w:rsid w:val="007F3E15"/>
    <w:rsid w:val="007F444A"/>
    <w:rsid w:val="007F44B7"/>
    <w:rsid w:val="007F4875"/>
    <w:rsid w:val="007F4E4D"/>
    <w:rsid w:val="007F5D6B"/>
    <w:rsid w:val="007F5F63"/>
    <w:rsid w:val="007F6165"/>
    <w:rsid w:val="007F61D6"/>
    <w:rsid w:val="007F6213"/>
    <w:rsid w:val="007F62D0"/>
    <w:rsid w:val="007F663F"/>
    <w:rsid w:val="007F6773"/>
    <w:rsid w:val="007F6B13"/>
    <w:rsid w:val="007F6C96"/>
    <w:rsid w:val="007F77A4"/>
    <w:rsid w:val="0080011F"/>
    <w:rsid w:val="00800142"/>
    <w:rsid w:val="008003C7"/>
    <w:rsid w:val="0080050D"/>
    <w:rsid w:val="008006AA"/>
    <w:rsid w:val="008008A0"/>
    <w:rsid w:val="00801265"/>
    <w:rsid w:val="00801BB7"/>
    <w:rsid w:val="00802133"/>
    <w:rsid w:val="00802905"/>
    <w:rsid w:val="00802B69"/>
    <w:rsid w:val="008030E1"/>
    <w:rsid w:val="008035E2"/>
    <w:rsid w:val="00803AB2"/>
    <w:rsid w:val="00803B40"/>
    <w:rsid w:val="00804151"/>
    <w:rsid w:val="00804415"/>
    <w:rsid w:val="008044BB"/>
    <w:rsid w:val="00804862"/>
    <w:rsid w:val="00804B20"/>
    <w:rsid w:val="00804DCC"/>
    <w:rsid w:val="00804DFE"/>
    <w:rsid w:val="00804E8C"/>
    <w:rsid w:val="00804F36"/>
    <w:rsid w:val="00805CAE"/>
    <w:rsid w:val="00805E64"/>
    <w:rsid w:val="008060F0"/>
    <w:rsid w:val="008061EF"/>
    <w:rsid w:val="008062EA"/>
    <w:rsid w:val="0080651B"/>
    <w:rsid w:val="00806781"/>
    <w:rsid w:val="008067AE"/>
    <w:rsid w:val="008068BE"/>
    <w:rsid w:val="00806A58"/>
    <w:rsid w:val="00806A70"/>
    <w:rsid w:val="00806C66"/>
    <w:rsid w:val="00806D11"/>
    <w:rsid w:val="00806EDA"/>
    <w:rsid w:val="008070EE"/>
    <w:rsid w:val="008076B0"/>
    <w:rsid w:val="00807836"/>
    <w:rsid w:val="00807A0C"/>
    <w:rsid w:val="00807B4C"/>
    <w:rsid w:val="00807C10"/>
    <w:rsid w:val="008103CF"/>
    <w:rsid w:val="00810833"/>
    <w:rsid w:val="00811A17"/>
    <w:rsid w:val="00811AFB"/>
    <w:rsid w:val="00811EFE"/>
    <w:rsid w:val="00811F6D"/>
    <w:rsid w:val="00812696"/>
    <w:rsid w:val="00812765"/>
    <w:rsid w:val="00812CC5"/>
    <w:rsid w:val="00812D47"/>
    <w:rsid w:val="00812EC9"/>
    <w:rsid w:val="008130CF"/>
    <w:rsid w:val="00813AAB"/>
    <w:rsid w:val="008146EB"/>
    <w:rsid w:val="00814921"/>
    <w:rsid w:val="00814A2C"/>
    <w:rsid w:val="00814ACD"/>
    <w:rsid w:val="00814BA5"/>
    <w:rsid w:val="008150D0"/>
    <w:rsid w:val="0081539B"/>
    <w:rsid w:val="008155D9"/>
    <w:rsid w:val="008157B1"/>
    <w:rsid w:val="008158DC"/>
    <w:rsid w:val="0081597C"/>
    <w:rsid w:val="00815C01"/>
    <w:rsid w:val="00815F9F"/>
    <w:rsid w:val="00815FFD"/>
    <w:rsid w:val="00816256"/>
    <w:rsid w:val="008164B8"/>
    <w:rsid w:val="00816700"/>
    <w:rsid w:val="00816A1A"/>
    <w:rsid w:val="00816F16"/>
    <w:rsid w:val="00816FED"/>
    <w:rsid w:val="008179B8"/>
    <w:rsid w:val="0082009A"/>
    <w:rsid w:val="008203F2"/>
    <w:rsid w:val="008204B8"/>
    <w:rsid w:val="00820654"/>
    <w:rsid w:val="008207BC"/>
    <w:rsid w:val="00820C7E"/>
    <w:rsid w:val="00820E72"/>
    <w:rsid w:val="008215D4"/>
    <w:rsid w:val="0082188E"/>
    <w:rsid w:val="008218DB"/>
    <w:rsid w:val="00821A15"/>
    <w:rsid w:val="00821D6E"/>
    <w:rsid w:val="0082273E"/>
    <w:rsid w:val="00822886"/>
    <w:rsid w:val="008233AE"/>
    <w:rsid w:val="0082349D"/>
    <w:rsid w:val="0082395F"/>
    <w:rsid w:val="00823B9D"/>
    <w:rsid w:val="00823CFE"/>
    <w:rsid w:val="00824290"/>
    <w:rsid w:val="00824365"/>
    <w:rsid w:val="00824384"/>
    <w:rsid w:val="008248C0"/>
    <w:rsid w:val="00824BFE"/>
    <w:rsid w:val="008250AA"/>
    <w:rsid w:val="0082510B"/>
    <w:rsid w:val="0082536D"/>
    <w:rsid w:val="008259FD"/>
    <w:rsid w:val="00825B44"/>
    <w:rsid w:val="00825E73"/>
    <w:rsid w:val="00826150"/>
    <w:rsid w:val="008261CD"/>
    <w:rsid w:val="00826697"/>
    <w:rsid w:val="0082671B"/>
    <w:rsid w:val="0082683E"/>
    <w:rsid w:val="008269C7"/>
    <w:rsid w:val="00826AA3"/>
    <w:rsid w:val="00826CEA"/>
    <w:rsid w:val="008270AB"/>
    <w:rsid w:val="00827637"/>
    <w:rsid w:val="00827AB8"/>
    <w:rsid w:val="00827D7E"/>
    <w:rsid w:val="008300BB"/>
    <w:rsid w:val="00830C74"/>
    <w:rsid w:val="00830D43"/>
    <w:rsid w:val="0083100C"/>
    <w:rsid w:val="008314E9"/>
    <w:rsid w:val="008316C1"/>
    <w:rsid w:val="00831D0D"/>
    <w:rsid w:val="008322FC"/>
    <w:rsid w:val="008328B1"/>
    <w:rsid w:val="00832D07"/>
    <w:rsid w:val="00833865"/>
    <w:rsid w:val="00833ED5"/>
    <w:rsid w:val="0083403C"/>
    <w:rsid w:val="008342BA"/>
    <w:rsid w:val="0083434E"/>
    <w:rsid w:val="008344CF"/>
    <w:rsid w:val="00834A3F"/>
    <w:rsid w:val="00834CA4"/>
    <w:rsid w:val="0083508D"/>
    <w:rsid w:val="008353DA"/>
    <w:rsid w:val="00835913"/>
    <w:rsid w:val="00835EA2"/>
    <w:rsid w:val="00836379"/>
    <w:rsid w:val="00836784"/>
    <w:rsid w:val="00836ADE"/>
    <w:rsid w:val="00836FAF"/>
    <w:rsid w:val="008371DC"/>
    <w:rsid w:val="00837398"/>
    <w:rsid w:val="0083745E"/>
    <w:rsid w:val="00837499"/>
    <w:rsid w:val="0084072E"/>
    <w:rsid w:val="0084082D"/>
    <w:rsid w:val="008413A4"/>
    <w:rsid w:val="0084167C"/>
    <w:rsid w:val="008418AD"/>
    <w:rsid w:val="00841AC2"/>
    <w:rsid w:val="00841D4C"/>
    <w:rsid w:val="008424B9"/>
    <w:rsid w:val="008424E7"/>
    <w:rsid w:val="0084251C"/>
    <w:rsid w:val="008429A8"/>
    <w:rsid w:val="00842AE2"/>
    <w:rsid w:val="00842F79"/>
    <w:rsid w:val="00843CE5"/>
    <w:rsid w:val="00844981"/>
    <w:rsid w:val="008450CC"/>
    <w:rsid w:val="008452D9"/>
    <w:rsid w:val="00845A6B"/>
    <w:rsid w:val="00845A6C"/>
    <w:rsid w:val="008469E5"/>
    <w:rsid w:val="00846FF9"/>
    <w:rsid w:val="008470E5"/>
    <w:rsid w:val="008475C3"/>
    <w:rsid w:val="0084786F"/>
    <w:rsid w:val="00847C2A"/>
    <w:rsid w:val="00850662"/>
    <w:rsid w:val="0085143E"/>
    <w:rsid w:val="0085153F"/>
    <w:rsid w:val="008516ED"/>
    <w:rsid w:val="0085186C"/>
    <w:rsid w:val="0085195D"/>
    <w:rsid w:val="008525C4"/>
    <w:rsid w:val="00852739"/>
    <w:rsid w:val="008527C7"/>
    <w:rsid w:val="00853846"/>
    <w:rsid w:val="00854633"/>
    <w:rsid w:val="00854D7A"/>
    <w:rsid w:val="008552BF"/>
    <w:rsid w:val="00855421"/>
    <w:rsid w:val="008554C4"/>
    <w:rsid w:val="008556FA"/>
    <w:rsid w:val="00855BB4"/>
    <w:rsid w:val="00855C1E"/>
    <w:rsid w:val="00855F4F"/>
    <w:rsid w:val="00856210"/>
    <w:rsid w:val="008562F3"/>
    <w:rsid w:val="0085658D"/>
    <w:rsid w:val="0085668E"/>
    <w:rsid w:val="008566E9"/>
    <w:rsid w:val="0085692E"/>
    <w:rsid w:val="008569D0"/>
    <w:rsid w:val="0085732F"/>
    <w:rsid w:val="0085753F"/>
    <w:rsid w:val="008575B3"/>
    <w:rsid w:val="00857D1D"/>
    <w:rsid w:val="00860233"/>
    <w:rsid w:val="00860801"/>
    <w:rsid w:val="008608DC"/>
    <w:rsid w:val="00860AD5"/>
    <w:rsid w:val="00860E33"/>
    <w:rsid w:val="008611C1"/>
    <w:rsid w:val="0086120D"/>
    <w:rsid w:val="00862300"/>
    <w:rsid w:val="00862345"/>
    <w:rsid w:val="00862504"/>
    <w:rsid w:val="0086276E"/>
    <w:rsid w:val="00862DDE"/>
    <w:rsid w:val="0086301A"/>
    <w:rsid w:val="00863369"/>
    <w:rsid w:val="00863628"/>
    <w:rsid w:val="008638F1"/>
    <w:rsid w:val="00863A4B"/>
    <w:rsid w:val="00863FF7"/>
    <w:rsid w:val="00864339"/>
    <w:rsid w:val="00864561"/>
    <w:rsid w:val="0086472D"/>
    <w:rsid w:val="00864C1F"/>
    <w:rsid w:val="00864EE6"/>
    <w:rsid w:val="00864F39"/>
    <w:rsid w:val="00865058"/>
    <w:rsid w:val="0086509C"/>
    <w:rsid w:val="00865A20"/>
    <w:rsid w:val="00866719"/>
    <w:rsid w:val="00866B5F"/>
    <w:rsid w:val="0086710E"/>
    <w:rsid w:val="008673C6"/>
    <w:rsid w:val="0086740D"/>
    <w:rsid w:val="00867554"/>
    <w:rsid w:val="00867557"/>
    <w:rsid w:val="00867ACA"/>
    <w:rsid w:val="00867E49"/>
    <w:rsid w:val="0087028D"/>
    <w:rsid w:val="0087040C"/>
    <w:rsid w:val="0087047D"/>
    <w:rsid w:val="008707F4"/>
    <w:rsid w:val="0087095A"/>
    <w:rsid w:val="00870F3D"/>
    <w:rsid w:val="00871089"/>
    <w:rsid w:val="0087149E"/>
    <w:rsid w:val="00871C68"/>
    <w:rsid w:val="00872244"/>
    <w:rsid w:val="00873150"/>
    <w:rsid w:val="00873200"/>
    <w:rsid w:val="00873374"/>
    <w:rsid w:val="008735CA"/>
    <w:rsid w:val="00873CB4"/>
    <w:rsid w:val="00873CB8"/>
    <w:rsid w:val="00874088"/>
    <w:rsid w:val="00874489"/>
    <w:rsid w:val="00874707"/>
    <w:rsid w:val="00875464"/>
    <w:rsid w:val="00875518"/>
    <w:rsid w:val="00875757"/>
    <w:rsid w:val="0087658F"/>
    <w:rsid w:val="008765C6"/>
    <w:rsid w:val="0087666C"/>
    <w:rsid w:val="0087728A"/>
    <w:rsid w:val="0087775B"/>
    <w:rsid w:val="0087799A"/>
    <w:rsid w:val="00877BCB"/>
    <w:rsid w:val="008800D0"/>
    <w:rsid w:val="008802A5"/>
    <w:rsid w:val="008803B0"/>
    <w:rsid w:val="008804CF"/>
    <w:rsid w:val="00880B59"/>
    <w:rsid w:val="0088103C"/>
    <w:rsid w:val="0088104B"/>
    <w:rsid w:val="0088109D"/>
    <w:rsid w:val="008815DE"/>
    <w:rsid w:val="0088180D"/>
    <w:rsid w:val="00881C08"/>
    <w:rsid w:val="00881EB3"/>
    <w:rsid w:val="008829A3"/>
    <w:rsid w:val="00882B4D"/>
    <w:rsid w:val="00882F84"/>
    <w:rsid w:val="00883B3F"/>
    <w:rsid w:val="00883FEF"/>
    <w:rsid w:val="008841D5"/>
    <w:rsid w:val="008841E7"/>
    <w:rsid w:val="00884266"/>
    <w:rsid w:val="008844B2"/>
    <w:rsid w:val="0088451A"/>
    <w:rsid w:val="00885051"/>
    <w:rsid w:val="008854DF"/>
    <w:rsid w:val="00885E7C"/>
    <w:rsid w:val="00886482"/>
    <w:rsid w:val="008864C4"/>
    <w:rsid w:val="00887172"/>
    <w:rsid w:val="00887247"/>
    <w:rsid w:val="00887329"/>
    <w:rsid w:val="0088732F"/>
    <w:rsid w:val="008878CB"/>
    <w:rsid w:val="008879C2"/>
    <w:rsid w:val="00887A9F"/>
    <w:rsid w:val="00887F3F"/>
    <w:rsid w:val="00890269"/>
    <w:rsid w:val="008904B1"/>
    <w:rsid w:val="0089050F"/>
    <w:rsid w:val="00890A69"/>
    <w:rsid w:val="00890DFC"/>
    <w:rsid w:val="00890FEB"/>
    <w:rsid w:val="00891087"/>
    <w:rsid w:val="0089146A"/>
    <w:rsid w:val="008914A4"/>
    <w:rsid w:val="00891B52"/>
    <w:rsid w:val="00891CDB"/>
    <w:rsid w:val="00891D07"/>
    <w:rsid w:val="008920CF"/>
    <w:rsid w:val="00892841"/>
    <w:rsid w:val="0089295D"/>
    <w:rsid w:val="00892D54"/>
    <w:rsid w:val="00892DCC"/>
    <w:rsid w:val="00893254"/>
    <w:rsid w:val="00893408"/>
    <w:rsid w:val="00893632"/>
    <w:rsid w:val="00893638"/>
    <w:rsid w:val="008936CF"/>
    <w:rsid w:val="008939C6"/>
    <w:rsid w:val="00893B39"/>
    <w:rsid w:val="00894109"/>
    <w:rsid w:val="00894E33"/>
    <w:rsid w:val="00894EB4"/>
    <w:rsid w:val="00894ED1"/>
    <w:rsid w:val="00894FF2"/>
    <w:rsid w:val="00896010"/>
    <w:rsid w:val="0089625F"/>
    <w:rsid w:val="00897179"/>
    <w:rsid w:val="00897771"/>
    <w:rsid w:val="00897A6E"/>
    <w:rsid w:val="00897E12"/>
    <w:rsid w:val="008A0105"/>
    <w:rsid w:val="008A021D"/>
    <w:rsid w:val="008A04EA"/>
    <w:rsid w:val="008A05BF"/>
    <w:rsid w:val="008A0771"/>
    <w:rsid w:val="008A0D4D"/>
    <w:rsid w:val="008A1050"/>
    <w:rsid w:val="008A11EF"/>
    <w:rsid w:val="008A18C7"/>
    <w:rsid w:val="008A1B6F"/>
    <w:rsid w:val="008A1F09"/>
    <w:rsid w:val="008A20B1"/>
    <w:rsid w:val="008A23E8"/>
    <w:rsid w:val="008A2519"/>
    <w:rsid w:val="008A2CAF"/>
    <w:rsid w:val="008A38C2"/>
    <w:rsid w:val="008A4977"/>
    <w:rsid w:val="008A4AC4"/>
    <w:rsid w:val="008A4B21"/>
    <w:rsid w:val="008A510B"/>
    <w:rsid w:val="008A54FE"/>
    <w:rsid w:val="008A5C0A"/>
    <w:rsid w:val="008A5CD1"/>
    <w:rsid w:val="008A5EDB"/>
    <w:rsid w:val="008A61AA"/>
    <w:rsid w:val="008A634B"/>
    <w:rsid w:val="008A64E2"/>
    <w:rsid w:val="008A6576"/>
    <w:rsid w:val="008A6A72"/>
    <w:rsid w:val="008A6C89"/>
    <w:rsid w:val="008A71DC"/>
    <w:rsid w:val="008A767A"/>
    <w:rsid w:val="008A7896"/>
    <w:rsid w:val="008A7982"/>
    <w:rsid w:val="008A7F0C"/>
    <w:rsid w:val="008B0140"/>
    <w:rsid w:val="008B01FF"/>
    <w:rsid w:val="008B09A6"/>
    <w:rsid w:val="008B0AC3"/>
    <w:rsid w:val="008B1222"/>
    <w:rsid w:val="008B1F14"/>
    <w:rsid w:val="008B1F81"/>
    <w:rsid w:val="008B20AA"/>
    <w:rsid w:val="008B3684"/>
    <w:rsid w:val="008B3C75"/>
    <w:rsid w:val="008B435C"/>
    <w:rsid w:val="008B4797"/>
    <w:rsid w:val="008B492D"/>
    <w:rsid w:val="008B5727"/>
    <w:rsid w:val="008B5828"/>
    <w:rsid w:val="008B5913"/>
    <w:rsid w:val="008B591F"/>
    <w:rsid w:val="008B6667"/>
    <w:rsid w:val="008B6BDD"/>
    <w:rsid w:val="008B705B"/>
    <w:rsid w:val="008B7782"/>
    <w:rsid w:val="008B785A"/>
    <w:rsid w:val="008B7A59"/>
    <w:rsid w:val="008B7E45"/>
    <w:rsid w:val="008B7F77"/>
    <w:rsid w:val="008C1388"/>
    <w:rsid w:val="008C19B8"/>
    <w:rsid w:val="008C2170"/>
    <w:rsid w:val="008C2184"/>
    <w:rsid w:val="008C2397"/>
    <w:rsid w:val="008C246E"/>
    <w:rsid w:val="008C292D"/>
    <w:rsid w:val="008C2C74"/>
    <w:rsid w:val="008C32A5"/>
    <w:rsid w:val="008C3909"/>
    <w:rsid w:val="008C3A1C"/>
    <w:rsid w:val="008C3A9D"/>
    <w:rsid w:val="008C3D52"/>
    <w:rsid w:val="008C40A2"/>
    <w:rsid w:val="008C42E6"/>
    <w:rsid w:val="008C46E9"/>
    <w:rsid w:val="008C4CD7"/>
    <w:rsid w:val="008C4CE3"/>
    <w:rsid w:val="008C58B0"/>
    <w:rsid w:val="008C5C91"/>
    <w:rsid w:val="008C5E0D"/>
    <w:rsid w:val="008C64DF"/>
    <w:rsid w:val="008C6504"/>
    <w:rsid w:val="008C6548"/>
    <w:rsid w:val="008C6FBE"/>
    <w:rsid w:val="008C708A"/>
    <w:rsid w:val="008C765A"/>
    <w:rsid w:val="008C7FF7"/>
    <w:rsid w:val="008D02E2"/>
    <w:rsid w:val="008D053A"/>
    <w:rsid w:val="008D05A3"/>
    <w:rsid w:val="008D06C1"/>
    <w:rsid w:val="008D126D"/>
    <w:rsid w:val="008D1521"/>
    <w:rsid w:val="008D1A84"/>
    <w:rsid w:val="008D2002"/>
    <w:rsid w:val="008D23FE"/>
    <w:rsid w:val="008D2519"/>
    <w:rsid w:val="008D2759"/>
    <w:rsid w:val="008D2C76"/>
    <w:rsid w:val="008D2E67"/>
    <w:rsid w:val="008D30A3"/>
    <w:rsid w:val="008D3142"/>
    <w:rsid w:val="008D37C7"/>
    <w:rsid w:val="008D3BA4"/>
    <w:rsid w:val="008D3D1A"/>
    <w:rsid w:val="008D3F94"/>
    <w:rsid w:val="008D442B"/>
    <w:rsid w:val="008D4CE9"/>
    <w:rsid w:val="008D5168"/>
    <w:rsid w:val="008D54EC"/>
    <w:rsid w:val="008D580D"/>
    <w:rsid w:val="008D5FBB"/>
    <w:rsid w:val="008D610C"/>
    <w:rsid w:val="008D6154"/>
    <w:rsid w:val="008D6900"/>
    <w:rsid w:val="008D691B"/>
    <w:rsid w:val="008D6ED3"/>
    <w:rsid w:val="008D73A1"/>
    <w:rsid w:val="008E00CC"/>
    <w:rsid w:val="008E0208"/>
    <w:rsid w:val="008E042D"/>
    <w:rsid w:val="008E0932"/>
    <w:rsid w:val="008E0C4E"/>
    <w:rsid w:val="008E0EB1"/>
    <w:rsid w:val="008E102F"/>
    <w:rsid w:val="008E108C"/>
    <w:rsid w:val="008E16C8"/>
    <w:rsid w:val="008E1D71"/>
    <w:rsid w:val="008E1FC3"/>
    <w:rsid w:val="008E215A"/>
    <w:rsid w:val="008E258E"/>
    <w:rsid w:val="008E31BA"/>
    <w:rsid w:val="008E324F"/>
    <w:rsid w:val="008E38B3"/>
    <w:rsid w:val="008E391C"/>
    <w:rsid w:val="008E3955"/>
    <w:rsid w:val="008E3D97"/>
    <w:rsid w:val="008E3EF8"/>
    <w:rsid w:val="008E4611"/>
    <w:rsid w:val="008E4F1F"/>
    <w:rsid w:val="008E516F"/>
    <w:rsid w:val="008E5565"/>
    <w:rsid w:val="008E567D"/>
    <w:rsid w:val="008E5756"/>
    <w:rsid w:val="008E5B0C"/>
    <w:rsid w:val="008E5D7A"/>
    <w:rsid w:val="008E6544"/>
    <w:rsid w:val="008E67A7"/>
    <w:rsid w:val="008E683B"/>
    <w:rsid w:val="008E7198"/>
    <w:rsid w:val="008E77A9"/>
    <w:rsid w:val="008F01D2"/>
    <w:rsid w:val="008F02C2"/>
    <w:rsid w:val="008F03B5"/>
    <w:rsid w:val="008F0444"/>
    <w:rsid w:val="008F0561"/>
    <w:rsid w:val="008F08F6"/>
    <w:rsid w:val="008F0B6B"/>
    <w:rsid w:val="008F0D39"/>
    <w:rsid w:val="008F0F7B"/>
    <w:rsid w:val="008F16BB"/>
    <w:rsid w:val="008F1938"/>
    <w:rsid w:val="008F20AA"/>
    <w:rsid w:val="008F21C5"/>
    <w:rsid w:val="008F23A2"/>
    <w:rsid w:val="008F243E"/>
    <w:rsid w:val="008F275D"/>
    <w:rsid w:val="008F2AC1"/>
    <w:rsid w:val="008F2C17"/>
    <w:rsid w:val="008F2F25"/>
    <w:rsid w:val="008F2F3A"/>
    <w:rsid w:val="008F3426"/>
    <w:rsid w:val="008F3763"/>
    <w:rsid w:val="008F4320"/>
    <w:rsid w:val="008F49D7"/>
    <w:rsid w:val="008F4CB2"/>
    <w:rsid w:val="008F4D79"/>
    <w:rsid w:val="008F5407"/>
    <w:rsid w:val="008F550B"/>
    <w:rsid w:val="008F5597"/>
    <w:rsid w:val="008F588C"/>
    <w:rsid w:val="008F589C"/>
    <w:rsid w:val="008F608E"/>
    <w:rsid w:val="008F668B"/>
    <w:rsid w:val="008F7067"/>
    <w:rsid w:val="008F7272"/>
    <w:rsid w:val="008F763B"/>
    <w:rsid w:val="0090044F"/>
    <w:rsid w:val="009005FC"/>
    <w:rsid w:val="00900CE7"/>
    <w:rsid w:val="009011FD"/>
    <w:rsid w:val="00901255"/>
    <w:rsid w:val="009013C8"/>
    <w:rsid w:val="00901AC9"/>
    <w:rsid w:val="00902205"/>
    <w:rsid w:val="00902591"/>
    <w:rsid w:val="00902CEC"/>
    <w:rsid w:val="00902E11"/>
    <w:rsid w:val="009031AE"/>
    <w:rsid w:val="00904A7C"/>
    <w:rsid w:val="00904A83"/>
    <w:rsid w:val="00904EBF"/>
    <w:rsid w:val="00905368"/>
    <w:rsid w:val="009055B4"/>
    <w:rsid w:val="00905D90"/>
    <w:rsid w:val="00905E60"/>
    <w:rsid w:val="00905F7D"/>
    <w:rsid w:val="0090672E"/>
    <w:rsid w:val="00906905"/>
    <w:rsid w:val="00906B23"/>
    <w:rsid w:val="00906D5A"/>
    <w:rsid w:val="00907438"/>
    <w:rsid w:val="00907E3C"/>
    <w:rsid w:val="0091001E"/>
    <w:rsid w:val="009108AC"/>
    <w:rsid w:val="00910C9F"/>
    <w:rsid w:val="009117E4"/>
    <w:rsid w:val="0091182C"/>
    <w:rsid w:val="0091199E"/>
    <w:rsid w:val="009119C6"/>
    <w:rsid w:val="00912686"/>
    <w:rsid w:val="00912A70"/>
    <w:rsid w:val="00912DB0"/>
    <w:rsid w:val="00912F3D"/>
    <w:rsid w:val="00912FEA"/>
    <w:rsid w:val="00913A0D"/>
    <w:rsid w:val="00913DB4"/>
    <w:rsid w:val="00914099"/>
    <w:rsid w:val="009141D0"/>
    <w:rsid w:val="0091474B"/>
    <w:rsid w:val="00914770"/>
    <w:rsid w:val="0091495C"/>
    <w:rsid w:val="00914B21"/>
    <w:rsid w:val="00914CEF"/>
    <w:rsid w:val="00914D44"/>
    <w:rsid w:val="00914F6B"/>
    <w:rsid w:val="009150D9"/>
    <w:rsid w:val="00915399"/>
    <w:rsid w:val="0091555A"/>
    <w:rsid w:val="0091563C"/>
    <w:rsid w:val="009157A6"/>
    <w:rsid w:val="00915AD5"/>
    <w:rsid w:val="00915E57"/>
    <w:rsid w:val="009161BC"/>
    <w:rsid w:val="00916357"/>
    <w:rsid w:val="00916652"/>
    <w:rsid w:val="009166B6"/>
    <w:rsid w:val="00916845"/>
    <w:rsid w:val="00916D37"/>
    <w:rsid w:val="0091718A"/>
    <w:rsid w:val="009178C6"/>
    <w:rsid w:val="00917B3B"/>
    <w:rsid w:val="0092004F"/>
    <w:rsid w:val="009205AF"/>
    <w:rsid w:val="00920636"/>
    <w:rsid w:val="00920668"/>
    <w:rsid w:val="00920685"/>
    <w:rsid w:val="00920A0F"/>
    <w:rsid w:val="00920B6D"/>
    <w:rsid w:val="00920CA9"/>
    <w:rsid w:val="00920F62"/>
    <w:rsid w:val="00921183"/>
    <w:rsid w:val="00921234"/>
    <w:rsid w:val="00921318"/>
    <w:rsid w:val="00921479"/>
    <w:rsid w:val="00921567"/>
    <w:rsid w:val="0092165C"/>
    <w:rsid w:val="009219AA"/>
    <w:rsid w:val="00921D9E"/>
    <w:rsid w:val="00921EEF"/>
    <w:rsid w:val="00922035"/>
    <w:rsid w:val="009229D3"/>
    <w:rsid w:val="009231C1"/>
    <w:rsid w:val="00923756"/>
    <w:rsid w:val="009238BE"/>
    <w:rsid w:val="0092392F"/>
    <w:rsid w:val="00924331"/>
    <w:rsid w:val="00924392"/>
    <w:rsid w:val="009245D2"/>
    <w:rsid w:val="009252B6"/>
    <w:rsid w:val="0092561B"/>
    <w:rsid w:val="0092664A"/>
    <w:rsid w:val="0092672F"/>
    <w:rsid w:val="009273DC"/>
    <w:rsid w:val="0092758E"/>
    <w:rsid w:val="0093010C"/>
    <w:rsid w:val="00930851"/>
    <w:rsid w:val="00930C5A"/>
    <w:rsid w:val="009311CA"/>
    <w:rsid w:val="00931395"/>
    <w:rsid w:val="009313A2"/>
    <w:rsid w:val="009322C4"/>
    <w:rsid w:val="0093250E"/>
    <w:rsid w:val="009329B8"/>
    <w:rsid w:val="00932F4A"/>
    <w:rsid w:val="00933048"/>
    <w:rsid w:val="0093314F"/>
    <w:rsid w:val="009332DB"/>
    <w:rsid w:val="00933763"/>
    <w:rsid w:val="00933955"/>
    <w:rsid w:val="00933C6C"/>
    <w:rsid w:val="00934118"/>
    <w:rsid w:val="009341C5"/>
    <w:rsid w:val="0093421A"/>
    <w:rsid w:val="009343A2"/>
    <w:rsid w:val="009347B5"/>
    <w:rsid w:val="00934C43"/>
    <w:rsid w:val="00934C90"/>
    <w:rsid w:val="00934E87"/>
    <w:rsid w:val="0093507A"/>
    <w:rsid w:val="00935EE1"/>
    <w:rsid w:val="00935F5C"/>
    <w:rsid w:val="009360FC"/>
    <w:rsid w:val="009364E7"/>
    <w:rsid w:val="009364FD"/>
    <w:rsid w:val="00936B05"/>
    <w:rsid w:val="00937055"/>
    <w:rsid w:val="009401EB"/>
    <w:rsid w:val="00940BBD"/>
    <w:rsid w:val="00940BC9"/>
    <w:rsid w:val="00941102"/>
    <w:rsid w:val="00941311"/>
    <w:rsid w:val="00941778"/>
    <w:rsid w:val="009418C9"/>
    <w:rsid w:val="00942647"/>
    <w:rsid w:val="00942A0E"/>
    <w:rsid w:val="00942CDE"/>
    <w:rsid w:val="0094304F"/>
    <w:rsid w:val="00943CCF"/>
    <w:rsid w:val="00944DAD"/>
    <w:rsid w:val="00944F4E"/>
    <w:rsid w:val="00944F88"/>
    <w:rsid w:val="00945711"/>
    <w:rsid w:val="00945A69"/>
    <w:rsid w:val="00945D3F"/>
    <w:rsid w:val="00946026"/>
    <w:rsid w:val="00946D8D"/>
    <w:rsid w:val="0094749E"/>
    <w:rsid w:val="009475ED"/>
    <w:rsid w:val="00947624"/>
    <w:rsid w:val="0094763F"/>
    <w:rsid w:val="00947815"/>
    <w:rsid w:val="00947F18"/>
    <w:rsid w:val="009502FE"/>
    <w:rsid w:val="00950AEC"/>
    <w:rsid w:val="00950FF5"/>
    <w:rsid w:val="009511DB"/>
    <w:rsid w:val="00951CC4"/>
    <w:rsid w:val="00951FF5"/>
    <w:rsid w:val="00951FFF"/>
    <w:rsid w:val="009521FF"/>
    <w:rsid w:val="00952615"/>
    <w:rsid w:val="00952A4C"/>
    <w:rsid w:val="00953247"/>
    <w:rsid w:val="009532A6"/>
    <w:rsid w:val="00953617"/>
    <w:rsid w:val="00954955"/>
    <w:rsid w:val="00954AA4"/>
    <w:rsid w:val="009550EA"/>
    <w:rsid w:val="00955329"/>
    <w:rsid w:val="009559A7"/>
    <w:rsid w:val="00955BED"/>
    <w:rsid w:val="00956B1B"/>
    <w:rsid w:val="009577B5"/>
    <w:rsid w:val="0095787D"/>
    <w:rsid w:val="00960059"/>
    <w:rsid w:val="009607C5"/>
    <w:rsid w:val="00960B8F"/>
    <w:rsid w:val="0096153E"/>
    <w:rsid w:val="0096163B"/>
    <w:rsid w:val="009617DC"/>
    <w:rsid w:val="00961A85"/>
    <w:rsid w:val="00961F43"/>
    <w:rsid w:val="00961F70"/>
    <w:rsid w:val="00961FCF"/>
    <w:rsid w:val="009629CD"/>
    <w:rsid w:val="00962B01"/>
    <w:rsid w:val="00962D09"/>
    <w:rsid w:val="00962D4C"/>
    <w:rsid w:val="00962E1A"/>
    <w:rsid w:val="0096328A"/>
    <w:rsid w:val="009632BC"/>
    <w:rsid w:val="00963441"/>
    <w:rsid w:val="009634E8"/>
    <w:rsid w:val="00963570"/>
    <w:rsid w:val="00964421"/>
    <w:rsid w:val="009647D3"/>
    <w:rsid w:val="00964932"/>
    <w:rsid w:val="009654FC"/>
    <w:rsid w:val="00965A5E"/>
    <w:rsid w:val="00965AA2"/>
    <w:rsid w:val="00965B5C"/>
    <w:rsid w:val="00966685"/>
    <w:rsid w:val="009667B3"/>
    <w:rsid w:val="0096684A"/>
    <w:rsid w:val="00966866"/>
    <w:rsid w:val="00967111"/>
    <w:rsid w:val="00967C0D"/>
    <w:rsid w:val="00967C29"/>
    <w:rsid w:val="00971017"/>
    <w:rsid w:val="0097183D"/>
    <w:rsid w:val="00971B0D"/>
    <w:rsid w:val="00971E5E"/>
    <w:rsid w:val="0097204E"/>
    <w:rsid w:val="009720B0"/>
    <w:rsid w:val="00972C6E"/>
    <w:rsid w:val="00972D0E"/>
    <w:rsid w:val="00972F8B"/>
    <w:rsid w:val="009730C7"/>
    <w:rsid w:val="009731D1"/>
    <w:rsid w:val="00973637"/>
    <w:rsid w:val="0097383F"/>
    <w:rsid w:val="00973DA5"/>
    <w:rsid w:val="00973F20"/>
    <w:rsid w:val="00973F9A"/>
    <w:rsid w:val="00974019"/>
    <w:rsid w:val="0097467C"/>
    <w:rsid w:val="0097483F"/>
    <w:rsid w:val="00974DFE"/>
    <w:rsid w:val="00974F92"/>
    <w:rsid w:val="0097520F"/>
    <w:rsid w:val="009757AC"/>
    <w:rsid w:val="009758AE"/>
    <w:rsid w:val="0097598A"/>
    <w:rsid w:val="00975A99"/>
    <w:rsid w:val="00975D97"/>
    <w:rsid w:val="00975FD3"/>
    <w:rsid w:val="0097616B"/>
    <w:rsid w:val="00976225"/>
    <w:rsid w:val="009763D5"/>
    <w:rsid w:val="00976C5F"/>
    <w:rsid w:val="00976EB9"/>
    <w:rsid w:val="00976FB1"/>
    <w:rsid w:val="0097733F"/>
    <w:rsid w:val="009776A0"/>
    <w:rsid w:val="009779AD"/>
    <w:rsid w:val="009779E9"/>
    <w:rsid w:val="00977E0F"/>
    <w:rsid w:val="00977F09"/>
    <w:rsid w:val="00977FD8"/>
    <w:rsid w:val="009803AD"/>
    <w:rsid w:val="009804CC"/>
    <w:rsid w:val="00980582"/>
    <w:rsid w:val="00980DDF"/>
    <w:rsid w:val="00981A87"/>
    <w:rsid w:val="00982454"/>
    <w:rsid w:val="0098251B"/>
    <w:rsid w:val="0098258A"/>
    <w:rsid w:val="009827CF"/>
    <w:rsid w:val="00982C04"/>
    <w:rsid w:val="00982C56"/>
    <w:rsid w:val="00982E8B"/>
    <w:rsid w:val="009833D2"/>
    <w:rsid w:val="009834D2"/>
    <w:rsid w:val="00983638"/>
    <w:rsid w:val="00983832"/>
    <w:rsid w:val="00983D07"/>
    <w:rsid w:val="00984330"/>
    <w:rsid w:val="00984439"/>
    <w:rsid w:val="00984649"/>
    <w:rsid w:val="00984C39"/>
    <w:rsid w:val="00984CA8"/>
    <w:rsid w:val="0098547B"/>
    <w:rsid w:val="00985491"/>
    <w:rsid w:val="00985D51"/>
    <w:rsid w:val="00985F54"/>
    <w:rsid w:val="00985FB2"/>
    <w:rsid w:val="00985FEE"/>
    <w:rsid w:val="00986014"/>
    <w:rsid w:val="009862E3"/>
    <w:rsid w:val="00986792"/>
    <w:rsid w:val="00986CD6"/>
    <w:rsid w:val="00986D15"/>
    <w:rsid w:val="00986EBE"/>
    <w:rsid w:val="009871E7"/>
    <w:rsid w:val="00987285"/>
    <w:rsid w:val="0098738A"/>
    <w:rsid w:val="009875FC"/>
    <w:rsid w:val="00987995"/>
    <w:rsid w:val="00987B06"/>
    <w:rsid w:val="00987C2A"/>
    <w:rsid w:val="00987D7C"/>
    <w:rsid w:val="009904AC"/>
    <w:rsid w:val="009904BD"/>
    <w:rsid w:val="00990AA8"/>
    <w:rsid w:val="00990B7B"/>
    <w:rsid w:val="00990BF0"/>
    <w:rsid w:val="00991231"/>
    <w:rsid w:val="00991810"/>
    <w:rsid w:val="00991B23"/>
    <w:rsid w:val="00991CF7"/>
    <w:rsid w:val="00992409"/>
    <w:rsid w:val="009929BC"/>
    <w:rsid w:val="00992A0A"/>
    <w:rsid w:val="00993081"/>
    <w:rsid w:val="009930F6"/>
    <w:rsid w:val="009932C4"/>
    <w:rsid w:val="00993681"/>
    <w:rsid w:val="00993FBD"/>
    <w:rsid w:val="00994F80"/>
    <w:rsid w:val="00995034"/>
    <w:rsid w:val="009951A6"/>
    <w:rsid w:val="009951E6"/>
    <w:rsid w:val="00995468"/>
    <w:rsid w:val="00995792"/>
    <w:rsid w:val="00995A0A"/>
    <w:rsid w:val="00995C20"/>
    <w:rsid w:val="00995CB6"/>
    <w:rsid w:val="00996100"/>
    <w:rsid w:val="00996420"/>
    <w:rsid w:val="0099674C"/>
    <w:rsid w:val="009968EB"/>
    <w:rsid w:val="00996A29"/>
    <w:rsid w:val="00996B0F"/>
    <w:rsid w:val="00997356"/>
    <w:rsid w:val="0099746F"/>
    <w:rsid w:val="00997700"/>
    <w:rsid w:val="0099782D"/>
    <w:rsid w:val="009979F8"/>
    <w:rsid w:val="00997A26"/>
    <w:rsid w:val="00997BBF"/>
    <w:rsid w:val="009A006B"/>
    <w:rsid w:val="009A11B8"/>
    <w:rsid w:val="009A1271"/>
    <w:rsid w:val="009A14D4"/>
    <w:rsid w:val="009A157E"/>
    <w:rsid w:val="009A19D1"/>
    <w:rsid w:val="009A1A1D"/>
    <w:rsid w:val="009A1A80"/>
    <w:rsid w:val="009A1BAF"/>
    <w:rsid w:val="009A2845"/>
    <w:rsid w:val="009A2923"/>
    <w:rsid w:val="009A2A3E"/>
    <w:rsid w:val="009A2B81"/>
    <w:rsid w:val="009A2F6D"/>
    <w:rsid w:val="009A4441"/>
    <w:rsid w:val="009A49E5"/>
    <w:rsid w:val="009A4BE5"/>
    <w:rsid w:val="009A4BF6"/>
    <w:rsid w:val="009A4DCC"/>
    <w:rsid w:val="009A583D"/>
    <w:rsid w:val="009A5AF2"/>
    <w:rsid w:val="009A5DD7"/>
    <w:rsid w:val="009A64C0"/>
    <w:rsid w:val="009A6672"/>
    <w:rsid w:val="009A6748"/>
    <w:rsid w:val="009A707B"/>
    <w:rsid w:val="009A7249"/>
    <w:rsid w:val="009A76AC"/>
    <w:rsid w:val="009A7911"/>
    <w:rsid w:val="009B016E"/>
    <w:rsid w:val="009B023B"/>
    <w:rsid w:val="009B14D0"/>
    <w:rsid w:val="009B15C7"/>
    <w:rsid w:val="009B1AC7"/>
    <w:rsid w:val="009B21EF"/>
    <w:rsid w:val="009B28B3"/>
    <w:rsid w:val="009B2BEC"/>
    <w:rsid w:val="009B2FCA"/>
    <w:rsid w:val="009B3140"/>
    <w:rsid w:val="009B332C"/>
    <w:rsid w:val="009B38CC"/>
    <w:rsid w:val="009B392C"/>
    <w:rsid w:val="009B3C16"/>
    <w:rsid w:val="009B3CA9"/>
    <w:rsid w:val="009B4A11"/>
    <w:rsid w:val="009B4B22"/>
    <w:rsid w:val="009B5022"/>
    <w:rsid w:val="009B511D"/>
    <w:rsid w:val="009B5552"/>
    <w:rsid w:val="009B55BE"/>
    <w:rsid w:val="009B5896"/>
    <w:rsid w:val="009B5976"/>
    <w:rsid w:val="009B5DC6"/>
    <w:rsid w:val="009B5E23"/>
    <w:rsid w:val="009B600A"/>
    <w:rsid w:val="009B6C4A"/>
    <w:rsid w:val="009B6D4C"/>
    <w:rsid w:val="009C0375"/>
    <w:rsid w:val="009C04A4"/>
    <w:rsid w:val="009C087B"/>
    <w:rsid w:val="009C08DF"/>
    <w:rsid w:val="009C0BC7"/>
    <w:rsid w:val="009C0DA4"/>
    <w:rsid w:val="009C0DDE"/>
    <w:rsid w:val="009C135A"/>
    <w:rsid w:val="009C1529"/>
    <w:rsid w:val="009C1577"/>
    <w:rsid w:val="009C1EA1"/>
    <w:rsid w:val="009C227B"/>
    <w:rsid w:val="009C23B5"/>
    <w:rsid w:val="009C2633"/>
    <w:rsid w:val="009C2A54"/>
    <w:rsid w:val="009C2AB1"/>
    <w:rsid w:val="009C2BA0"/>
    <w:rsid w:val="009C2D47"/>
    <w:rsid w:val="009C2D76"/>
    <w:rsid w:val="009C31F7"/>
    <w:rsid w:val="009C3519"/>
    <w:rsid w:val="009C3777"/>
    <w:rsid w:val="009C3835"/>
    <w:rsid w:val="009C41FA"/>
    <w:rsid w:val="009C4D61"/>
    <w:rsid w:val="009C4D9A"/>
    <w:rsid w:val="009C4F2B"/>
    <w:rsid w:val="009C4FF7"/>
    <w:rsid w:val="009C55B6"/>
    <w:rsid w:val="009C55FC"/>
    <w:rsid w:val="009C5718"/>
    <w:rsid w:val="009C59F1"/>
    <w:rsid w:val="009C5AFC"/>
    <w:rsid w:val="009C5B28"/>
    <w:rsid w:val="009C60F9"/>
    <w:rsid w:val="009C639E"/>
    <w:rsid w:val="009C6611"/>
    <w:rsid w:val="009C6657"/>
    <w:rsid w:val="009C694F"/>
    <w:rsid w:val="009C70B5"/>
    <w:rsid w:val="009C72E2"/>
    <w:rsid w:val="009C7835"/>
    <w:rsid w:val="009C7A00"/>
    <w:rsid w:val="009C7CA9"/>
    <w:rsid w:val="009C7E56"/>
    <w:rsid w:val="009D0004"/>
    <w:rsid w:val="009D0696"/>
    <w:rsid w:val="009D0698"/>
    <w:rsid w:val="009D0CB4"/>
    <w:rsid w:val="009D0EEE"/>
    <w:rsid w:val="009D0F0E"/>
    <w:rsid w:val="009D1132"/>
    <w:rsid w:val="009D1D60"/>
    <w:rsid w:val="009D1E93"/>
    <w:rsid w:val="009D262B"/>
    <w:rsid w:val="009D2863"/>
    <w:rsid w:val="009D29A5"/>
    <w:rsid w:val="009D380A"/>
    <w:rsid w:val="009D38A5"/>
    <w:rsid w:val="009D3E10"/>
    <w:rsid w:val="009D3FE8"/>
    <w:rsid w:val="009D4206"/>
    <w:rsid w:val="009D4212"/>
    <w:rsid w:val="009D4A16"/>
    <w:rsid w:val="009D53B8"/>
    <w:rsid w:val="009D5796"/>
    <w:rsid w:val="009D5942"/>
    <w:rsid w:val="009D6C39"/>
    <w:rsid w:val="009D6CF8"/>
    <w:rsid w:val="009D6D50"/>
    <w:rsid w:val="009D6E1A"/>
    <w:rsid w:val="009D6F65"/>
    <w:rsid w:val="009D71AF"/>
    <w:rsid w:val="009D74FE"/>
    <w:rsid w:val="009D7885"/>
    <w:rsid w:val="009E0469"/>
    <w:rsid w:val="009E0D6A"/>
    <w:rsid w:val="009E1059"/>
    <w:rsid w:val="009E116A"/>
    <w:rsid w:val="009E1443"/>
    <w:rsid w:val="009E14CB"/>
    <w:rsid w:val="009E1A97"/>
    <w:rsid w:val="009E1F6D"/>
    <w:rsid w:val="009E22D8"/>
    <w:rsid w:val="009E25E9"/>
    <w:rsid w:val="009E2E08"/>
    <w:rsid w:val="009E2F78"/>
    <w:rsid w:val="009E32F5"/>
    <w:rsid w:val="009E336D"/>
    <w:rsid w:val="009E36E9"/>
    <w:rsid w:val="009E38CD"/>
    <w:rsid w:val="009E3AD8"/>
    <w:rsid w:val="009E406A"/>
    <w:rsid w:val="009E4216"/>
    <w:rsid w:val="009E4630"/>
    <w:rsid w:val="009E4D9A"/>
    <w:rsid w:val="009E4E3A"/>
    <w:rsid w:val="009E4EE1"/>
    <w:rsid w:val="009E5059"/>
    <w:rsid w:val="009E58A5"/>
    <w:rsid w:val="009E5A14"/>
    <w:rsid w:val="009E625E"/>
    <w:rsid w:val="009E63E1"/>
    <w:rsid w:val="009E6BB9"/>
    <w:rsid w:val="009E6F73"/>
    <w:rsid w:val="009E726A"/>
    <w:rsid w:val="009E7764"/>
    <w:rsid w:val="009E783D"/>
    <w:rsid w:val="009E78A1"/>
    <w:rsid w:val="009E7E3E"/>
    <w:rsid w:val="009E7F3B"/>
    <w:rsid w:val="009F0135"/>
    <w:rsid w:val="009F03C4"/>
    <w:rsid w:val="009F0D02"/>
    <w:rsid w:val="009F16AE"/>
    <w:rsid w:val="009F19C0"/>
    <w:rsid w:val="009F1A8E"/>
    <w:rsid w:val="009F1AD0"/>
    <w:rsid w:val="009F203A"/>
    <w:rsid w:val="009F241B"/>
    <w:rsid w:val="009F2872"/>
    <w:rsid w:val="009F2BF0"/>
    <w:rsid w:val="009F3239"/>
    <w:rsid w:val="009F372F"/>
    <w:rsid w:val="009F3960"/>
    <w:rsid w:val="009F3B72"/>
    <w:rsid w:val="009F3C3E"/>
    <w:rsid w:val="009F3C89"/>
    <w:rsid w:val="009F3DE9"/>
    <w:rsid w:val="009F3E67"/>
    <w:rsid w:val="009F4651"/>
    <w:rsid w:val="009F491B"/>
    <w:rsid w:val="009F5295"/>
    <w:rsid w:val="009F5E27"/>
    <w:rsid w:val="009F62CE"/>
    <w:rsid w:val="009F6C83"/>
    <w:rsid w:val="009F6F08"/>
    <w:rsid w:val="009F7143"/>
    <w:rsid w:val="009F71B4"/>
    <w:rsid w:val="009F745F"/>
    <w:rsid w:val="009F755E"/>
    <w:rsid w:val="009F7DC4"/>
    <w:rsid w:val="00A004B8"/>
    <w:rsid w:val="00A0066E"/>
    <w:rsid w:val="00A00D89"/>
    <w:rsid w:val="00A013C3"/>
    <w:rsid w:val="00A01519"/>
    <w:rsid w:val="00A018E8"/>
    <w:rsid w:val="00A01D3F"/>
    <w:rsid w:val="00A0247D"/>
    <w:rsid w:val="00A02764"/>
    <w:rsid w:val="00A027E1"/>
    <w:rsid w:val="00A02ECA"/>
    <w:rsid w:val="00A03841"/>
    <w:rsid w:val="00A043C0"/>
    <w:rsid w:val="00A043E6"/>
    <w:rsid w:val="00A0440C"/>
    <w:rsid w:val="00A044E3"/>
    <w:rsid w:val="00A049DC"/>
    <w:rsid w:val="00A04D5D"/>
    <w:rsid w:val="00A04EF6"/>
    <w:rsid w:val="00A054EA"/>
    <w:rsid w:val="00A0651F"/>
    <w:rsid w:val="00A06D5A"/>
    <w:rsid w:val="00A06E44"/>
    <w:rsid w:val="00A06F17"/>
    <w:rsid w:val="00A07CDF"/>
    <w:rsid w:val="00A10882"/>
    <w:rsid w:val="00A10B70"/>
    <w:rsid w:val="00A10BAF"/>
    <w:rsid w:val="00A10C94"/>
    <w:rsid w:val="00A11090"/>
    <w:rsid w:val="00A110F3"/>
    <w:rsid w:val="00A1155D"/>
    <w:rsid w:val="00A11BC3"/>
    <w:rsid w:val="00A12086"/>
    <w:rsid w:val="00A12122"/>
    <w:rsid w:val="00A12711"/>
    <w:rsid w:val="00A128E1"/>
    <w:rsid w:val="00A129B9"/>
    <w:rsid w:val="00A12C42"/>
    <w:rsid w:val="00A12CBF"/>
    <w:rsid w:val="00A12D00"/>
    <w:rsid w:val="00A12DB8"/>
    <w:rsid w:val="00A12FF2"/>
    <w:rsid w:val="00A13D09"/>
    <w:rsid w:val="00A13F94"/>
    <w:rsid w:val="00A14381"/>
    <w:rsid w:val="00A148DD"/>
    <w:rsid w:val="00A15020"/>
    <w:rsid w:val="00A1508D"/>
    <w:rsid w:val="00A1517E"/>
    <w:rsid w:val="00A15580"/>
    <w:rsid w:val="00A1570E"/>
    <w:rsid w:val="00A15B9A"/>
    <w:rsid w:val="00A15D49"/>
    <w:rsid w:val="00A161A2"/>
    <w:rsid w:val="00A16217"/>
    <w:rsid w:val="00A1643D"/>
    <w:rsid w:val="00A16AD2"/>
    <w:rsid w:val="00A16BD5"/>
    <w:rsid w:val="00A17876"/>
    <w:rsid w:val="00A17B7B"/>
    <w:rsid w:val="00A17B91"/>
    <w:rsid w:val="00A17BA6"/>
    <w:rsid w:val="00A17C49"/>
    <w:rsid w:val="00A2059A"/>
    <w:rsid w:val="00A2097C"/>
    <w:rsid w:val="00A210C5"/>
    <w:rsid w:val="00A21245"/>
    <w:rsid w:val="00A214E2"/>
    <w:rsid w:val="00A216A8"/>
    <w:rsid w:val="00A21ADF"/>
    <w:rsid w:val="00A21B0A"/>
    <w:rsid w:val="00A220AC"/>
    <w:rsid w:val="00A22289"/>
    <w:rsid w:val="00A226C7"/>
    <w:rsid w:val="00A22724"/>
    <w:rsid w:val="00A22995"/>
    <w:rsid w:val="00A22D5F"/>
    <w:rsid w:val="00A22D65"/>
    <w:rsid w:val="00A22F58"/>
    <w:rsid w:val="00A239DC"/>
    <w:rsid w:val="00A23AC5"/>
    <w:rsid w:val="00A24698"/>
    <w:rsid w:val="00A246FD"/>
    <w:rsid w:val="00A248FA"/>
    <w:rsid w:val="00A24A39"/>
    <w:rsid w:val="00A24B64"/>
    <w:rsid w:val="00A24D5C"/>
    <w:rsid w:val="00A25518"/>
    <w:rsid w:val="00A258C5"/>
    <w:rsid w:val="00A25923"/>
    <w:rsid w:val="00A259DF"/>
    <w:rsid w:val="00A25C49"/>
    <w:rsid w:val="00A25F3D"/>
    <w:rsid w:val="00A2611E"/>
    <w:rsid w:val="00A269D0"/>
    <w:rsid w:val="00A26AAB"/>
    <w:rsid w:val="00A2744B"/>
    <w:rsid w:val="00A30531"/>
    <w:rsid w:val="00A3063F"/>
    <w:rsid w:val="00A30D16"/>
    <w:rsid w:val="00A312D4"/>
    <w:rsid w:val="00A31546"/>
    <w:rsid w:val="00A31828"/>
    <w:rsid w:val="00A3224D"/>
    <w:rsid w:val="00A32483"/>
    <w:rsid w:val="00A3252A"/>
    <w:rsid w:val="00A32863"/>
    <w:rsid w:val="00A32919"/>
    <w:rsid w:val="00A32AC2"/>
    <w:rsid w:val="00A32D59"/>
    <w:rsid w:val="00A32D74"/>
    <w:rsid w:val="00A332C6"/>
    <w:rsid w:val="00A335F1"/>
    <w:rsid w:val="00A336CF"/>
    <w:rsid w:val="00A339FE"/>
    <w:rsid w:val="00A34067"/>
    <w:rsid w:val="00A34303"/>
    <w:rsid w:val="00A347B7"/>
    <w:rsid w:val="00A34FD9"/>
    <w:rsid w:val="00A35076"/>
    <w:rsid w:val="00A3548F"/>
    <w:rsid w:val="00A35864"/>
    <w:rsid w:val="00A35B9A"/>
    <w:rsid w:val="00A3607C"/>
    <w:rsid w:val="00A364E2"/>
    <w:rsid w:val="00A36960"/>
    <w:rsid w:val="00A36CEE"/>
    <w:rsid w:val="00A36DA0"/>
    <w:rsid w:val="00A378BF"/>
    <w:rsid w:val="00A378D8"/>
    <w:rsid w:val="00A37A77"/>
    <w:rsid w:val="00A37CDD"/>
    <w:rsid w:val="00A40126"/>
    <w:rsid w:val="00A40CD6"/>
    <w:rsid w:val="00A40E53"/>
    <w:rsid w:val="00A40EFB"/>
    <w:rsid w:val="00A412CD"/>
    <w:rsid w:val="00A41718"/>
    <w:rsid w:val="00A4182A"/>
    <w:rsid w:val="00A41870"/>
    <w:rsid w:val="00A41B8E"/>
    <w:rsid w:val="00A41B94"/>
    <w:rsid w:val="00A41BEE"/>
    <w:rsid w:val="00A42809"/>
    <w:rsid w:val="00A42BF7"/>
    <w:rsid w:val="00A42C35"/>
    <w:rsid w:val="00A42FB7"/>
    <w:rsid w:val="00A430FC"/>
    <w:rsid w:val="00A43777"/>
    <w:rsid w:val="00A448A6"/>
    <w:rsid w:val="00A44BA8"/>
    <w:rsid w:val="00A452D6"/>
    <w:rsid w:val="00A458D5"/>
    <w:rsid w:val="00A45D46"/>
    <w:rsid w:val="00A45E28"/>
    <w:rsid w:val="00A4626F"/>
    <w:rsid w:val="00A4675B"/>
    <w:rsid w:val="00A46880"/>
    <w:rsid w:val="00A46DBC"/>
    <w:rsid w:val="00A46F34"/>
    <w:rsid w:val="00A4724D"/>
    <w:rsid w:val="00A47798"/>
    <w:rsid w:val="00A477F0"/>
    <w:rsid w:val="00A47E1B"/>
    <w:rsid w:val="00A50004"/>
    <w:rsid w:val="00A50557"/>
    <w:rsid w:val="00A506D2"/>
    <w:rsid w:val="00A50820"/>
    <w:rsid w:val="00A509F7"/>
    <w:rsid w:val="00A51083"/>
    <w:rsid w:val="00A5112A"/>
    <w:rsid w:val="00A514D8"/>
    <w:rsid w:val="00A52A37"/>
    <w:rsid w:val="00A52EF3"/>
    <w:rsid w:val="00A532E1"/>
    <w:rsid w:val="00A5330F"/>
    <w:rsid w:val="00A53715"/>
    <w:rsid w:val="00A53E33"/>
    <w:rsid w:val="00A5455F"/>
    <w:rsid w:val="00A54707"/>
    <w:rsid w:val="00A549D0"/>
    <w:rsid w:val="00A54A33"/>
    <w:rsid w:val="00A54CF7"/>
    <w:rsid w:val="00A54EF6"/>
    <w:rsid w:val="00A54F95"/>
    <w:rsid w:val="00A55690"/>
    <w:rsid w:val="00A55DED"/>
    <w:rsid w:val="00A56185"/>
    <w:rsid w:val="00A56CC9"/>
    <w:rsid w:val="00A56DE8"/>
    <w:rsid w:val="00A56EDA"/>
    <w:rsid w:val="00A5752A"/>
    <w:rsid w:val="00A57670"/>
    <w:rsid w:val="00A57A04"/>
    <w:rsid w:val="00A57ABA"/>
    <w:rsid w:val="00A57D65"/>
    <w:rsid w:val="00A600C8"/>
    <w:rsid w:val="00A6014B"/>
    <w:rsid w:val="00A6113C"/>
    <w:rsid w:val="00A61227"/>
    <w:rsid w:val="00A61405"/>
    <w:rsid w:val="00A6199F"/>
    <w:rsid w:val="00A6276D"/>
    <w:rsid w:val="00A62D38"/>
    <w:rsid w:val="00A6305B"/>
    <w:rsid w:val="00A63236"/>
    <w:rsid w:val="00A63645"/>
    <w:rsid w:val="00A637DE"/>
    <w:rsid w:val="00A640ED"/>
    <w:rsid w:val="00A6420A"/>
    <w:rsid w:val="00A64658"/>
    <w:rsid w:val="00A64A77"/>
    <w:rsid w:val="00A64D22"/>
    <w:rsid w:val="00A64E45"/>
    <w:rsid w:val="00A65336"/>
    <w:rsid w:val="00A65DBE"/>
    <w:rsid w:val="00A65F63"/>
    <w:rsid w:val="00A66A96"/>
    <w:rsid w:val="00A66C07"/>
    <w:rsid w:val="00A66C54"/>
    <w:rsid w:val="00A6737D"/>
    <w:rsid w:val="00A67652"/>
    <w:rsid w:val="00A67814"/>
    <w:rsid w:val="00A67CAA"/>
    <w:rsid w:val="00A70037"/>
    <w:rsid w:val="00A70319"/>
    <w:rsid w:val="00A704E4"/>
    <w:rsid w:val="00A70595"/>
    <w:rsid w:val="00A70860"/>
    <w:rsid w:val="00A70D59"/>
    <w:rsid w:val="00A7101B"/>
    <w:rsid w:val="00A71229"/>
    <w:rsid w:val="00A71858"/>
    <w:rsid w:val="00A7218D"/>
    <w:rsid w:val="00A723D3"/>
    <w:rsid w:val="00A726BA"/>
    <w:rsid w:val="00A72B79"/>
    <w:rsid w:val="00A7303D"/>
    <w:rsid w:val="00A73775"/>
    <w:rsid w:val="00A7387D"/>
    <w:rsid w:val="00A744CE"/>
    <w:rsid w:val="00A746B2"/>
    <w:rsid w:val="00A74A0F"/>
    <w:rsid w:val="00A74ECA"/>
    <w:rsid w:val="00A750C2"/>
    <w:rsid w:val="00A755C7"/>
    <w:rsid w:val="00A7575D"/>
    <w:rsid w:val="00A76E4D"/>
    <w:rsid w:val="00A772DA"/>
    <w:rsid w:val="00A77996"/>
    <w:rsid w:val="00A77AD2"/>
    <w:rsid w:val="00A806E7"/>
    <w:rsid w:val="00A80994"/>
    <w:rsid w:val="00A80E70"/>
    <w:rsid w:val="00A8135A"/>
    <w:rsid w:val="00A814DB"/>
    <w:rsid w:val="00A8150E"/>
    <w:rsid w:val="00A829B8"/>
    <w:rsid w:val="00A82DB7"/>
    <w:rsid w:val="00A82FC1"/>
    <w:rsid w:val="00A83079"/>
    <w:rsid w:val="00A83B16"/>
    <w:rsid w:val="00A83FAF"/>
    <w:rsid w:val="00A83FE2"/>
    <w:rsid w:val="00A8424B"/>
    <w:rsid w:val="00A8481C"/>
    <w:rsid w:val="00A84A9E"/>
    <w:rsid w:val="00A84E7B"/>
    <w:rsid w:val="00A850AC"/>
    <w:rsid w:val="00A851D9"/>
    <w:rsid w:val="00A855CB"/>
    <w:rsid w:val="00A85678"/>
    <w:rsid w:val="00A859B1"/>
    <w:rsid w:val="00A85AC5"/>
    <w:rsid w:val="00A864AE"/>
    <w:rsid w:val="00A8659C"/>
    <w:rsid w:val="00A86F00"/>
    <w:rsid w:val="00A8701B"/>
    <w:rsid w:val="00A871F0"/>
    <w:rsid w:val="00A87335"/>
    <w:rsid w:val="00A87433"/>
    <w:rsid w:val="00A87CD4"/>
    <w:rsid w:val="00A87E91"/>
    <w:rsid w:val="00A904D3"/>
    <w:rsid w:val="00A90985"/>
    <w:rsid w:val="00A909B3"/>
    <w:rsid w:val="00A90C58"/>
    <w:rsid w:val="00A90D7C"/>
    <w:rsid w:val="00A90DA9"/>
    <w:rsid w:val="00A9100A"/>
    <w:rsid w:val="00A9104B"/>
    <w:rsid w:val="00A91166"/>
    <w:rsid w:val="00A91AD9"/>
    <w:rsid w:val="00A920C9"/>
    <w:rsid w:val="00A92223"/>
    <w:rsid w:val="00A925D5"/>
    <w:rsid w:val="00A92636"/>
    <w:rsid w:val="00A9275A"/>
    <w:rsid w:val="00A92B31"/>
    <w:rsid w:val="00A92D33"/>
    <w:rsid w:val="00A931DA"/>
    <w:rsid w:val="00A93211"/>
    <w:rsid w:val="00A935BF"/>
    <w:rsid w:val="00A93D80"/>
    <w:rsid w:val="00A94012"/>
    <w:rsid w:val="00A940B1"/>
    <w:rsid w:val="00A94AB0"/>
    <w:rsid w:val="00A94CF7"/>
    <w:rsid w:val="00A95156"/>
    <w:rsid w:val="00A95B4A"/>
    <w:rsid w:val="00A95FCA"/>
    <w:rsid w:val="00A965BF"/>
    <w:rsid w:val="00A966B9"/>
    <w:rsid w:val="00A967BB"/>
    <w:rsid w:val="00A968F8"/>
    <w:rsid w:val="00A96E89"/>
    <w:rsid w:val="00A97227"/>
    <w:rsid w:val="00A97804"/>
    <w:rsid w:val="00A9787C"/>
    <w:rsid w:val="00AA00D8"/>
    <w:rsid w:val="00AA042F"/>
    <w:rsid w:val="00AA08E7"/>
    <w:rsid w:val="00AA109E"/>
    <w:rsid w:val="00AA192F"/>
    <w:rsid w:val="00AA1A20"/>
    <w:rsid w:val="00AA1C66"/>
    <w:rsid w:val="00AA1E01"/>
    <w:rsid w:val="00AA2260"/>
    <w:rsid w:val="00AA22EC"/>
    <w:rsid w:val="00AA2DA6"/>
    <w:rsid w:val="00AA33AE"/>
    <w:rsid w:val="00AA38FE"/>
    <w:rsid w:val="00AA3B17"/>
    <w:rsid w:val="00AA3C00"/>
    <w:rsid w:val="00AA45D2"/>
    <w:rsid w:val="00AA45E4"/>
    <w:rsid w:val="00AA470B"/>
    <w:rsid w:val="00AA4B35"/>
    <w:rsid w:val="00AA4F47"/>
    <w:rsid w:val="00AA544B"/>
    <w:rsid w:val="00AA57E3"/>
    <w:rsid w:val="00AA592F"/>
    <w:rsid w:val="00AA5BEB"/>
    <w:rsid w:val="00AA5F20"/>
    <w:rsid w:val="00AA6ACC"/>
    <w:rsid w:val="00AA6BC4"/>
    <w:rsid w:val="00AA752C"/>
    <w:rsid w:val="00AA7643"/>
    <w:rsid w:val="00AA7A83"/>
    <w:rsid w:val="00AA7B05"/>
    <w:rsid w:val="00AA7EE2"/>
    <w:rsid w:val="00AB02CD"/>
    <w:rsid w:val="00AB0B57"/>
    <w:rsid w:val="00AB0F8B"/>
    <w:rsid w:val="00AB1B67"/>
    <w:rsid w:val="00AB1BEA"/>
    <w:rsid w:val="00AB1C7B"/>
    <w:rsid w:val="00AB212B"/>
    <w:rsid w:val="00AB212D"/>
    <w:rsid w:val="00AB23E9"/>
    <w:rsid w:val="00AB24FB"/>
    <w:rsid w:val="00AB2646"/>
    <w:rsid w:val="00AB2D67"/>
    <w:rsid w:val="00AB2EDC"/>
    <w:rsid w:val="00AB348A"/>
    <w:rsid w:val="00AB35D9"/>
    <w:rsid w:val="00AB3DF8"/>
    <w:rsid w:val="00AB43B2"/>
    <w:rsid w:val="00AB5779"/>
    <w:rsid w:val="00AB5C71"/>
    <w:rsid w:val="00AB5D4F"/>
    <w:rsid w:val="00AB648F"/>
    <w:rsid w:val="00AB64C2"/>
    <w:rsid w:val="00AB6884"/>
    <w:rsid w:val="00AB6944"/>
    <w:rsid w:val="00AB6C61"/>
    <w:rsid w:val="00AB7047"/>
    <w:rsid w:val="00AB750A"/>
    <w:rsid w:val="00AC0220"/>
    <w:rsid w:val="00AC030D"/>
    <w:rsid w:val="00AC039A"/>
    <w:rsid w:val="00AC062D"/>
    <w:rsid w:val="00AC0908"/>
    <w:rsid w:val="00AC0A64"/>
    <w:rsid w:val="00AC0C8F"/>
    <w:rsid w:val="00AC18DB"/>
    <w:rsid w:val="00AC1BEF"/>
    <w:rsid w:val="00AC1D79"/>
    <w:rsid w:val="00AC2061"/>
    <w:rsid w:val="00AC2156"/>
    <w:rsid w:val="00AC2196"/>
    <w:rsid w:val="00AC22C5"/>
    <w:rsid w:val="00AC3211"/>
    <w:rsid w:val="00AC347E"/>
    <w:rsid w:val="00AC39ED"/>
    <w:rsid w:val="00AC3B65"/>
    <w:rsid w:val="00AC3CA8"/>
    <w:rsid w:val="00AC3E20"/>
    <w:rsid w:val="00AC3EA1"/>
    <w:rsid w:val="00AC4382"/>
    <w:rsid w:val="00AC465A"/>
    <w:rsid w:val="00AC4B55"/>
    <w:rsid w:val="00AC4C48"/>
    <w:rsid w:val="00AC551E"/>
    <w:rsid w:val="00AC581E"/>
    <w:rsid w:val="00AC5EEE"/>
    <w:rsid w:val="00AC6375"/>
    <w:rsid w:val="00AC6A38"/>
    <w:rsid w:val="00AC6E07"/>
    <w:rsid w:val="00AC7DE1"/>
    <w:rsid w:val="00AC7E31"/>
    <w:rsid w:val="00AD01A4"/>
    <w:rsid w:val="00AD02CD"/>
    <w:rsid w:val="00AD0856"/>
    <w:rsid w:val="00AD1731"/>
    <w:rsid w:val="00AD1B2A"/>
    <w:rsid w:val="00AD1CC2"/>
    <w:rsid w:val="00AD1D03"/>
    <w:rsid w:val="00AD20C9"/>
    <w:rsid w:val="00AD28FA"/>
    <w:rsid w:val="00AD2D58"/>
    <w:rsid w:val="00AD2D7B"/>
    <w:rsid w:val="00AD2F70"/>
    <w:rsid w:val="00AD3149"/>
    <w:rsid w:val="00AD3150"/>
    <w:rsid w:val="00AD31F1"/>
    <w:rsid w:val="00AD346E"/>
    <w:rsid w:val="00AD36B6"/>
    <w:rsid w:val="00AD3A20"/>
    <w:rsid w:val="00AD3D32"/>
    <w:rsid w:val="00AD3E0B"/>
    <w:rsid w:val="00AD3FD7"/>
    <w:rsid w:val="00AD444A"/>
    <w:rsid w:val="00AD4A49"/>
    <w:rsid w:val="00AD4CB7"/>
    <w:rsid w:val="00AD4E54"/>
    <w:rsid w:val="00AD5368"/>
    <w:rsid w:val="00AD5F16"/>
    <w:rsid w:val="00AD6387"/>
    <w:rsid w:val="00AD6C4A"/>
    <w:rsid w:val="00AD708D"/>
    <w:rsid w:val="00AD70E4"/>
    <w:rsid w:val="00AD71F5"/>
    <w:rsid w:val="00AD7263"/>
    <w:rsid w:val="00AD74C7"/>
    <w:rsid w:val="00AD770F"/>
    <w:rsid w:val="00AD7838"/>
    <w:rsid w:val="00AD7A95"/>
    <w:rsid w:val="00AD7C08"/>
    <w:rsid w:val="00AE09AF"/>
    <w:rsid w:val="00AE0D43"/>
    <w:rsid w:val="00AE16D8"/>
    <w:rsid w:val="00AE1D0B"/>
    <w:rsid w:val="00AE1E62"/>
    <w:rsid w:val="00AE250B"/>
    <w:rsid w:val="00AE2915"/>
    <w:rsid w:val="00AE2C0F"/>
    <w:rsid w:val="00AE2CA0"/>
    <w:rsid w:val="00AE2CD1"/>
    <w:rsid w:val="00AE33F7"/>
    <w:rsid w:val="00AE3698"/>
    <w:rsid w:val="00AE3AFA"/>
    <w:rsid w:val="00AE3EC1"/>
    <w:rsid w:val="00AE40AE"/>
    <w:rsid w:val="00AE4150"/>
    <w:rsid w:val="00AE42A4"/>
    <w:rsid w:val="00AE57E5"/>
    <w:rsid w:val="00AE59BC"/>
    <w:rsid w:val="00AE5B36"/>
    <w:rsid w:val="00AE5CB5"/>
    <w:rsid w:val="00AE69D6"/>
    <w:rsid w:val="00AE6BE1"/>
    <w:rsid w:val="00AE71D1"/>
    <w:rsid w:val="00AF0782"/>
    <w:rsid w:val="00AF0D39"/>
    <w:rsid w:val="00AF0E69"/>
    <w:rsid w:val="00AF0F49"/>
    <w:rsid w:val="00AF15E7"/>
    <w:rsid w:val="00AF1634"/>
    <w:rsid w:val="00AF1998"/>
    <w:rsid w:val="00AF1DCA"/>
    <w:rsid w:val="00AF2048"/>
    <w:rsid w:val="00AF2623"/>
    <w:rsid w:val="00AF26C9"/>
    <w:rsid w:val="00AF27F0"/>
    <w:rsid w:val="00AF2B3D"/>
    <w:rsid w:val="00AF2D00"/>
    <w:rsid w:val="00AF3BAD"/>
    <w:rsid w:val="00AF3D42"/>
    <w:rsid w:val="00AF43D3"/>
    <w:rsid w:val="00AF4B72"/>
    <w:rsid w:val="00AF4D7A"/>
    <w:rsid w:val="00AF4E1D"/>
    <w:rsid w:val="00AF4ECC"/>
    <w:rsid w:val="00AF4F18"/>
    <w:rsid w:val="00AF5256"/>
    <w:rsid w:val="00AF5A0F"/>
    <w:rsid w:val="00AF5BAE"/>
    <w:rsid w:val="00AF6034"/>
    <w:rsid w:val="00AF6391"/>
    <w:rsid w:val="00AF651A"/>
    <w:rsid w:val="00AF6623"/>
    <w:rsid w:val="00AF6721"/>
    <w:rsid w:val="00AF67EF"/>
    <w:rsid w:val="00AF6831"/>
    <w:rsid w:val="00AF6B41"/>
    <w:rsid w:val="00AF6BA2"/>
    <w:rsid w:val="00AF6C4D"/>
    <w:rsid w:val="00AF6D56"/>
    <w:rsid w:val="00AF6EEE"/>
    <w:rsid w:val="00AF710E"/>
    <w:rsid w:val="00AF762D"/>
    <w:rsid w:val="00B00253"/>
    <w:rsid w:val="00B002AE"/>
    <w:rsid w:val="00B0037C"/>
    <w:rsid w:val="00B006A8"/>
    <w:rsid w:val="00B007A7"/>
    <w:rsid w:val="00B0085C"/>
    <w:rsid w:val="00B00934"/>
    <w:rsid w:val="00B00C28"/>
    <w:rsid w:val="00B00C59"/>
    <w:rsid w:val="00B00E36"/>
    <w:rsid w:val="00B01140"/>
    <w:rsid w:val="00B0138C"/>
    <w:rsid w:val="00B01807"/>
    <w:rsid w:val="00B01AB2"/>
    <w:rsid w:val="00B02541"/>
    <w:rsid w:val="00B02680"/>
    <w:rsid w:val="00B0272F"/>
    <w:rsid w:val="00B02787"/>
    <w:rsid w:val="00B027A1"/>
    <w:rsid w:val="00B02FA3"/>
    <w:rsid w:val="00B0325A"/>
    <w:rsid w:val="00B03CC2"/>
    <w:rsid w:val="00B03F10"/>
    <w:rsid w:val="00B040DC"/>
    <w:rsid w:val="00B04277"/>
    <w:rsid w:val="00B043CC"/>
    <w:rsid w:val="00B04672"/>
    <w:rsid w:val="00B0471B"/>
    <w:rsid w:val="00B0483F"/>
    <w:rsid w:val="00B0502C"/>
    <w:rsid w:val="00B050C0"/>
    <w:rsid w:val="00B054EF"/>
    <w:rsid w:val="00B059D2"/>
    <w:rsid w:val="00B06175"/>
    <w:rsid w:val="00B06219"/>
    <w:rsid w:val="00B06664"/>
    <w:rsid w:val="00B069B2"/>
    <w:rsid w:val="00B06B03"/>
    <w:rsid w:val="00B07414"/>
    <w:rsid w:val="00B075C7"/>
    <w:rsid w:val="00B076DB"/>
    <w:rsid w:val="00B0771D"/>
    <w:rsid w:val="00B07DE9"/>
    <w:rsid w:val="00B1066A"/>
    <w:rsid w:val="00B10733"/>
    <w:rsid w:val="00B111E6"/>
    <w:rsid w:val="00B117B1"/>
    <w:rsid w:val="00B11C8C"/>
    <w:rsid w:val="00B11CC1"/>
    <w:rsid w:val="00B11CD5"/>
    <w:rsid w:val="00B1276B"/>
    <w:rsid w:val="00B12BEC"/>
    <w:rsid w:val="00B130F2"/>
    <w:rsid w:val="00B1313E"/>
    <w:rsid w:val="00B1348E"/>
    <w:rsid w:val="00B13724"/>
    <w:rsid w:val="00B13ABA"/>
    <w:rsid w:val="00B13D57"/>
    <w:rsid w:val="00B13EB0"/>
    <w:rsid w:val="00B143BC"/>
    <w:rsid w:val="00B146A7"/>
    <w:rsid w:val="00B14825"/>
    <w:rsid w:val="00B14F1B"/>
    <w:rsid w:val="00B1536D"/>
    <w:rsid w:val="00B15604"/>
    <w:rsid w:val="00B15660"/>
    <w:rsid w:val="00B158CB"/>
    <w:rsid w:val="00B1594F"/>
    <w:rsid w:val="00B15A01"/>
    <w:rsid w:val="00B15F85"/>
    <w:rsid w:val="00B16281"/>
    <w:rsid w:val="00B16663"/>
    <w:rsid w:val="00B16BDB"/>
    <w:rsid w:val="00B16C97"/>
    <w:rsid w:val="00B16D98"/>
    <w:rsid w:val="00B17129"/>
    <w:rsid w:val="00B175CE"/>
    <w:rsid w:val="00B1762C"/>
    <w:rsid w:val="00B1786F"/>
    <w:rsid w:val="00B17B71"/>
    <w:rsid w:val="00B17CA9"/>
    <w:rsid w:val="00B17F1B"/>
    <w:rsid w:val="00B203FB"/>
    <w:rsid w:val="00B20631"/>
    <w:rsid w:val="00B2078C"/>
    <w:rsid w:val="00B20F98"/>
    <w:rsid w:val="00B21AC7"/>
    <w:rsid w:val="00B21DD7"/>
    <w:rsid w:val="00B21E9D"/>
    <w:rsid w:val="00B21F8F"/>
    <w:rsid w:val="00B22055"/>
    <w:rsid w:val="00B22061"/>
    <w:rsid w:val="00B22177"/>
    <w:rsid w:val="00B22600"/>
    <w:rsid w:val="00B22CF2"/>
    <w:rsid w:val="00B23201"/>
    <w:rsid w:val="00B23511"/>
    <w:rsid w:val="00B23BC0"/>
    <w:rsid w:val="00B24567"/>
    <w:rsid w:val="00B24610"/>
    <w:rsid w:val="00B246F7"/>
    <w:rsid w:val="00B24C6E"/>
    <w:rsid w:val="00B24D74"/>
    <w:rsid w:val="00B25254"/>
    <w:rsid w:val="00B252AC"/>
    <w:rsid w:val="00B25B95"/>
    <w:rsid w:val="00B25EE1"/>
    <w:rsid w:val="00B2627B"/>
    <w:rsid w:val="00B26D06"/>
    <w:rsid w:val="00B27126"/>
    <w:rsid w:val="00B27770"/>
    <w:rsid w:val="00B27BCD"/>
    <w:rsid w:val="00B27C17"/>
    <w:rsid w:val="00B27EAE"/>
    <w:rsid w:val="00B27EEC"/>
    <w:rsid w:val="00B303D0"/>
    <w:rsid w:val="00B30979"/>
    <w:rsid w:val="00B30A64"/>
    <w:rsid w:val="00B30DCF"/>
    <w:rsid w:val="00B31327"/>
    <w:rsid w:val="00B317AA"/>
    <w:rsid w:val="00B31C79"/>
    <w:rsid w:val="00B3226F"/>
    <w:rsid w:val="00B328AD"/>
    <w:rsid w:val="00B32DBE"/>
    <w:rsid w:val="00B32E10"/>
    <w:rsid w:val="00B330F7"/>
    <w:rsid w:val="00B33345"/>
    <w:rsid w:val="00B3348E"/>
    <w:rsid w:val="00B338AF"/>
    <w:rsid w:val="00B34752"/>
    <w:rsid w:val="00B34CA9"/>
    <w:rsid w:val="00B34E81"/>
    <w:rsid w:val="00B350AA"/>
    <w:rsid w:val="00B35AC0"/>
    <w:rsid w:val="00B35AF2"/>
    <w:rsid w:val="00B35D27"/>
    <w:rsid w:val="00B35FCF"/>
    <w:rsid w:val="00B366A9"/>
    <w:rsid w:val="00B36B44"/>
    <w:rsid w:val="00B36D30"/>
    <w:rsid w:val="00B37535"/>
    <w:rsid w:val="00B40094"/>
    <w:rsid w:val="00B40106"/>
    <w:rsid w:val="00B40A36"/>
    <w:rsid w:val="00B41B72"/>
    <w:rsid w:val="00B41C4E"/>
    <w:rsid w:val="00B41E96"/>
    <w:rsid w:val="00B4230F"/>
    <w:rsid w:val="00B424A2"/>
    <w:rsid w:val="00B429A1"/>
    <w:rsid w:val="00B42C1C"/>
    <w:rsid w:val="00B42E4E"/>
    <w:rsid w:val="00B430AD"/>
    <w:rsid w:val="00B430B1"/>
    <w:rsid w:val="00B435AC"/>
    <w:rsid w:val="00B43FB2"/>
    <w:rsid w:val="00B44511"/>
    <w:rsid w:val="00B4492F"/>
    <w:rsid w:val="00B44D24"/>
    <w:rsid w:val="00B44D25"/>
    <w:rsid w:val="00B45122"/>
    <w:rsid w:val="00B453BE"/>
    <w:rsid w:val="00B45887"/>
    <w:rsid w:val="00B45965"/>
    <w:rsid w:val="00B4607B"/>
    <w:rsid w:val="00B4680C"/>
    <w:rsid w:val="00B46CAE"/>
    <w:rsid w:val="00B46FEA"/>
    <w:rsid w:val="00B470BF"/>
    <w:rsid w:val="00B47268"/>
    <w:rsid w:val="00B47537"/>
    <w:rsid w:val="00B47983"/>
    <w:rsid w:val="00B47CCA"/>
    <w:rsid w:val="00B47EF7"/>
    <w:rsid w:val="00B50538"/>
    <w:rsid w:val="00B5064F"/>
    <w:rsid w:val="00B51114"/>
    <w:rsid w:val="00B51534"/>
    <w:rsid w:val="00B515DE"/>
    <w:rsid w:val="00B518ED"/>
    <w:rsid w:val="00B51961"/>
    <w:rsid w:val="00B529E9"/>
    <w:rsid w:val="00B52BF1"/>
    <w:rsid w:val="00B52C84"/>
    <w:rsid w:val="00B5328C"/>
    <w:rsid w:val="00B53626"/>
    <w:rsid w:val="00B539D6"/>
    <w:rsid w:val="00B53C15"/>
    <w:rsid w:val="00B5511B"/>
    <w:rsid w:val="00B55385"/>
    <w:rsid w:val="00B55A76"/>
    <w:rsid w:val="00B55C48"/>
    <w:rsid w:val="00B56155"/>
    <w:rsid w:val="00B56259"/>
    <w:rsid w:val="00B562DD"/>
    <w:rsid w:val="00B5683D"/>
    <w:rsid w:val="00B56DCC"/>
    <w:rsid w:val="00B570DA"/>
    <w:rsid w:val="00B572AD"/>
    <w:rsid w:val="00B5787F"/>
    <w:rsid w:val="00B57E78"/>
    <w:rsid w:val="00B602D2"/>
    <w:rsid w:val="00B606D6"/>
    <w:rsid w:val="00B615D7"/>
    <w:rsid w:val="00B619ED"/>
    <w:rsid w:val="00B61F50"/>
    <w:rsid w:val="00B6271C"/>
    <w:rsid w:val="00B62976"/>
    <w:rsid w:val="00B629C8"/>
    <w:rsid w:val="00B62FF6"/>
    <w:rsid w:val="00B6384D"/>
    <w:rsid w:val="00B63ABA"/>
    <w:rsid w:val="00B63ECC"/>
    <w:rsid w:val="00B64274"/>
    <w:rsid w:val="00B644A6"/>
    <w:rsid w:val="00B645CD"/>
    <w:rsid w:val="00B6495F"/>
    <w:rsid w:val="00B64B17"/>
    <w:rsid w:val="00B64CE5"/>
    <w:rsid w:val="00B64D8F"/>
    <w:rsid w:val="00B65B54"/>
    <w:rsid w:val="00B65D45"/>
    <w:rsid w:val="00B65D80"/>
    <w:rsid w:val="00B66298"/>
    <w:rsid w:val="00B66B33"/>
    <w:rsid w:val="00B66C6D"/>
    <w:rsid w:val="00B67DDB"/>
    <w:rsid w:val="00B707A9"/>
    <w:rsid w:val="00B707C3"/>
    <w:rsid w:val="00B70C3D"/>
    <w:rsid w:val="00B70C4F"/>
    <w:rsid w:val="00B718AB"/>
    <w:rsid w:val="00B71AC6"/>
    <w:rsid w:val="00B71DA6"/>
    <w:rsid w:val="00B72195"/>
    <w:rsid w:val="00B72658"/>
    <w:rsid w:val="00B729D0"/>
    <w:rsid w:val="00B72C5D"/>
    <w:rsid w:val="00B72E2F"/>
    <w:rsid w:val="00B736ED"/>
    <w:rsid w:val="00B74746"/>
    <w:rsid w:val="00B7499D"/>
    <w:rsid w:val="00B74AB2"/>
    <w:rsid w:val="00B756D7"/>
    <w:rsid w:val="00B760AC"/>
    <w:rsid w:val="00B76A84"/>
    <w:rsid w:val="00B76E58"/>
    <w:rsid w:val="00B76FBC"/>
    <w:rsid w:val="00B77116"/>
    <w:rsid w:val="00B77B1A"/>
    <w:rsid w:val="00B8016C"/>
    <w:rsid w:val="00B8049D"/>
    <w:rsid w:val="00B8056D"/>
    <w:rsid w:val="00B805B2"/>
    <w:rsid w:val="00B80C57"/>
    <w:rsid w:val="00B80D62"/>
    <w:rsid w:val="00B811B7"/>
    <w:rsid w:val="00B811BE"/>
    <w:rsid w:val="00B812F2"/>
    <w:rsid w:val="00B814D5"/>
    <w:rsid w:val="00B8156B"/>
    <w:rsid w:val="00B828CF"/>
    <w:rsid w:val="00B82ADB"/>
    <w:rsid w:val="00B82B9C"/>
    <w:rsid w:val="00B83320"/>
    <w:rsid w:val="00B83EC4"/>
    <w:rsid w:val="00B84AA8"/>
    <w:rsid w:val="00B84AEB"/>
    <w:rsid w:val="00B84E22"/>
    <w:rsid w:val="00B8537B"/>
    <w:rsid w:val="00B858CC"/>
    <w:rsid w:val="00B860C4"/>
    <w:rsid w:val="00B86614"/>
    <w:rsid w:val="00B86950"/>
    <w:rsid w:val="00B87069"/>
    <w:rsid w:val="00B87137"/>
    <w:rsid w:val="00B90342"/>
    <w:rsid w:val="00B9096F"/>
    <w:rsid w:val="00B909D0"/>
    <w:rsid w:val="00B90A6E"/>
    <w:rsid w:val="00B90C27"/>
    <w:rsid w:val="00B9119F"/>
    <w:rsid w:val="00B91B8B"/>
    <w:rsid w:val="00B91E67"/>
    <w:rsid w:val="00B92070"/>
    <w:rsid w:val="00B92557"/>
    <w:rsid w:val="00B92839"/>
    <w:rsid w:val="00B928CE"/>
    <w:rsid w:val="00B92DAA"/>
    <w:rsid w:val="00B93178"/>
    <w:rsid w:val="00B93E20"/>
    <w:rsid w:val="00B944ED"/>
    <w:rsid w:val="00B951F1"/>
    <w:rsid w:val="00B9555E"/>
    <w:rsid w:val="00B9572B"/>
    <w:rsid w:val="00B963C7"/>
    <w:rsid w:val="00B96720"/>
    <w:rsid w:val="00B96829"/>
    <w:rsid w:val="00B969FD"/>
    <w:rsid w:val="00B96C0E"/>
    <w:rsid w:val="00B96FCD"/>
    <w:rsid w:val="00B97924"/>
    <w:rsid w:val="00B9792B"/>
    <w:rsid w:val="00B97945"/>
    <w:rsid w:val="00B97975"/>
    <w:rsid w:val="00B97A82"/>
    <w:rsid w:val="00B97CC8"/>
    <w:rsid w:val="00BA033F"/>
    <w:rsid w:val="00BA040E"/>
    <w:rsid w:val="00BA0799"/>
    <w:rsid w:val="00BA0848"/>
    <w:rsid w:val="00BA0A31"/>
    <w:rsid w:val="00BA0EC5"/>
    <w:rsid w:val="00BA0F07"/>
    <w:rsid w:val="00BA1CAA"/>
    <w:rsid w:val="00BA2027"/>
    <w:rsid w:val="00BA23E6"/>
    <w:rsid w:val="00BA2F2F"/>
    <w:rsid w:val="00BA3055"/>
    <w:rsid w:val="00BA309B"/>
    <w:rsid w:val="00BA3509"/>
    <w:rsid w:val="00BA3655"/>
    <w:rsid w:val="00BA3B5D"/>
    <w:rsid w:val="00BA3C78"/>
    <w:rsid w:val="00BA417C"/>
    <w:rsid w:val="00BA4B68"/>
    <w:rsid w:val="00BA5210"/>
    <w:rsid w:val="00BA549D"/>
    <w:rsid w:val="00BA5532"/>
    <w:rsid w:val="00BA599C"/>
    <w:rsid w:val="00BA5DEC"/>
    <w:rsid w:val="00BA5E5D"/>
    <w:rsid w:val="00BA5F59"/>
    <w:rsid w:val="00BA63EB"/>
    <w:rsid w:val="00BA648C"/>
    <w:rsid w:val="00BA65B8"/>
    <w:rsid w:val="00BA668E"/>
    <w:rsid w:val="00BA736F"/>
    <w:rsid w:val="00BA7AA6"/>
    <w:rsid w:val="00BA7C1F"/>
    <w:rsid w:val="00BA7CEA"/>
    <w:rsid w:val="00BB013C"/>
    <w:rsid w:val="00BB100D"/>
    <w:rsid w:val="00BB1565"/>
    <w:rsid w:val="00BB16EB"/>
    <w:rsid w:val="00BB1B4B"/>
    <w:rsid w:val="00BB1F74"/>
    <w:rsid w:val="00BB224A"/>
    <w:rsid w:val="00BB2A69"/>
    <w:rsid w:val="00BB2A7A"/>
    <w:rsid w:val="00BB2C79"/>
    <w:rsid w:val="00BB2F00"/>
    <w:rsid w:val="00BB34F6"/>
    <w:rsid w:val="00BB39FC"/>
    <w:rsid w:val="00BB41B6"/>
    <w:rsid w:val="00BB4815"/>
    <w:rsid w:val="00BB4B0B"/>
    <w:rsid w:val="00BB51A0"/>
    <w:rsid w:val="00BB5257"/>
    <w:rsid w:val="00BB5677"/>
    <w:rsid w:val="00BB56A5"/>
    <w:rsid w:val="00BB5731"/>
    <w:rsid w:val="00BB59C9"/>
    <w:rsid w:val="00BB6255"/>
    <w:rsid w:val="00BB6969"/>
    <w:rsid w:val="00BB6BDC"/>
    <w:rsid w:val="00BB7452"/>
    <w:rsid w:val="00BB7CEA"/>
    <w:rsid w:val="00BB7D5C"/>
    <w:rsid w:val="00BB7DB5"/>
    <w:rsid w:val="00BB7F11"/>
    <w:rsid w:val="00BC009E"/>
    <w:rsid w:val="00BC0583"/>
    <w:rsid w:val="00BC0681"/>
    <w:rsid w:val="00BC0746"/>
    <w:rsid w:val="00BC0CD7"/>
    <w:rsid w:val="00BC0E79"/>
    <w:rsid w:val="00BC0F38"/>
    <w:rsid w:val="00BC10AD"/>
    <w:rsid w:val="00BC160B"/>
    <w:rsid w:val="00BC1903"/>
    <w:rsid w:val="00BC1E2D"/>
    <w:rsid w:val="00BC21E9"/>
    <w:rsid w:val="00BC24C4"/>
    <w:rsid w:val="00BC2774"/>
    <w:rsid w:val="00BC28C8"/>
    <w:rsid w:val="00BC290C"/>
    <w:rsid w:val="00BC2C0A"/>
    <w:rsid w:val="00BC3102"/>
    <w:rsid w:val="00BC32E9"/>
    <w:rsid w:val="00BC337C"/>
    <w:rsid w:val="00BC37CA"/>
    <w:rsid w:val="00BC3A4D"/>
    <w:rsid w:val="00BC3A80"/>
    <w:rsid w:val="00BC49E8"/>
    <w:rsid w:val="00BC5766"/>
    <w:rsid w:val="00BC691D"/>
    <w:rsid w:val="00BC6C7E"/>
    <w:rsid w:val="00BC6E2C"/>
    <w:rsid w:val="00BC74E6"/>
    <w:rsid w:val="00BC766E"/>
    <w:rsid w:val="00BC78B4"/>
    <w:rsid w:val="00BD01FD"/>
    <w:rsid w:val="00BD0329"/>
    <w:rsid w:val="00BD0DCC"/>
    <w:rsid w:val="00BD10E5"/>
    <w:rsid w:val="00BD15E3"/>
    <w:rsid w:val="00BD1A6C"/>
    <w:rsid w:val="00BD1AB6"/>
    <w:rsid w:val="00BD2D41"/>
    <w:rsid w:val="00BD3270"/>
    <w:rsid w:val="00BD3495"/>
    <w:rsid w:val="00BD35EE"/>
    <w:rsid w:val="00BD36BA"/>
    <w:rsid w:val="00BD38AA"/>
    <w:rsid w:val="00BD4642"/>
    <w:rsid w:val="00BD4B21"/>
    <w:rsid w:val="00BD5135"/>
    <w:rsid w:val="00BD5257"/>
    <w:rsid w:val="00BD5280"/>
    <w:rsid w:val="00BD5437"/>
    <w:rsid w:val="00BD5985"/>
    <w:rsid w:val="00BD59B7"/>
    <w:rsid w:val="00BD5E25"/>
    <w:rsid w:val="00BD6350"/>
    <w:rsid w:val="00BD6736"/>
    <w:rsid w:val="00BD733C"/>
    <w:rsid w:val="00BD7626"/>
    <w:rsid w:val="00BD76BA"/>
    <w:rsid w:val="00BD773E"/>
    <w:rsid w:val="00BD7767"/>
    <w:rsid w:val="00BD783B"/>
    <w:rsid w:val="00BD789D"/>
    <w:rsid w:val="00BE044F"/>
    <w:rsid w:val="00BE0679"/>
    <w:rsid w:val="00BE0CED"/>
    <w:rsid w:val="00BE0D46"/>
    <w:rsid w:val="00BE0F7D"/>
    <w:rsid w:val="00BE0FF7"/>
    <w:rsid w:val="00BE1276"/>
    <w:rsid w:val="00BE1302"/>
    <w:rsid w:val="00BE17F8"/>
    <w:rsid w:val="00BE2065"/>
    <w:rsid w:val="00BE20CB"/>
    <w:rsid w:val="00BE2572"/>
    <w:rsid w:val="00BE273F"/>
    <w:rsid w:val="00BE297A"/>
    <w:rsid w:val="00BE3219"/>
    <w:rsid w:val="00BE398F"/>
    <w:rsid w:val="00BE3A17"/>
    <w:rsid w:val="00BE3B90"/>
    <w:rsid w:val="00BE4294"/>
    <w:rsid w:val="00BE44AD"/>
    <w:rsid w:val="00BE44DF"/>
    <w:rsid w:val="00BE5043"/>
    <w:rsid w:val="00BE5984"/>
    <w:rsid w:val="00BE5B84"/>
    <w:rsid w:val="00BE64CB"/>
    <w:rsid w:val="00BE6D7B"/>
    <w:rsid w:val="00BE6F34"/>
    <w:rsid w:val="00BE7693"/>
    <w:rsid w:val="00BE7AC1"/>
    <w:rsid w:val="00BE7B77"/>
    <w:rsid w:val="00BF0073"/>
    <w:rsid w:val="00BF034B"/>
    <w:rsid w:val="00BF06A6"/>
    <w:rsid w:val="00BF0BDE"/>
    <w:rsid w:val="00BF0D17"/>
    <w:rsid w:val="00BF1133"/>
    <w:rsid w:val="00BF1443"/>
    <w:rsid w:val="00BF1CA9"/>
    <w:rsid w:val="00BF230C"/>
    <w:rsid w:val="00BF281A"/>
    <w:rsid w:val="00BF2DEC"/>
    <w:rsid w:val="00BF2E62"/>
    <w:rsid w:val="00BF31DE"/>
    <w:rsid w:val="00BF3225"/>
    <w:rsid w:val="00BF3579"/>
    <w:rsid w:val="00BF3740"/>
    <w:rsid w:val="00BF37CD"/>
    <w:rsid w:val="00BF4050"/>
    <w:rsid w:val="00BF45D1"/>
    <w:rsid w:val="00BF47B7"/>
    <w:rsid w:val="00BF5A77"/>
    <w:rsid w:val="00BF5A8C"/>
    <w:rsid w:val="00BF5C89"/>
    <w:rsid w:val="00BF5F77"/>
    <w:rsid w:val="00BF65FA"/>
    <w:rsid w:val="00BF6F57"/>
    <w:rsid w:val="00BF7086"/>
    <w:rsid w:val="00BF764B"/>
    <w:rsid w:val="00BF76D8"/>
    <w:rsid w:val="00BF7A01"/>
    <w:rsid w:val="00BF7B3E"/>
    <w:rsid w:val="00BF7FD5"/>
    <w:rsid w:val="00C001C0"/>
    <w:rsid w:val="00C0052A"/>
    <w:rsid w:val="00C010D6"/>
    <w:rsid w:val="00C0118A"/>
    <w:rsid w:val="00C0118C"/>
    <w:rsid w:val="00C012C8"/>
    <w:rsid w:val="00C013BE"/>
    <w:rsid w:val="00C013F2"/>
    <w:rsid w:val="00C01E53"/>
    <w:rsid w:val="00C01F41"/>
    <w:rsid w:val="00C0243E"/>
    <w:rsid w:val="00C02445"/>
    <w:rsid w:val="00C02511"/>
    <w:rsid w:val="00C02745"/>
    <w:rsid w:val="00C034DD"/>
    <w:rsid w:val="00C0368F"/>
    <w:rsid w:val="00C036F2"/>
    <w:rsid w:val="00C0385F"/>
    <w:rsid w:val="00C039CE"/>
    <w:rsid w:val="00C03F2B"/>
    <w:rsid w:val="00C0450D"/>
    <w:rsid w:val="00C045A4"/>
    <w:rsid w:val="00C04971"/>
    <w:rsid w:val="00C04988"/>
    <w:rsid w:val="00C04CA8"/>
    <w:rsid w:val="00C04CE7"/>
    <w:rsid w:val="00C054EA"/>
    <w:rsid w:val="00C05A83"/>
    <w:rsid w:val="00C05C05"/>
    <w:rsid w:val="00C05C65"/>
    <w:rsid w:val="00C05F6E"/>
    <w:rsid w:val="00C0632C"/>
    <w:rsid w:val="00C06460"/>
    <w:rsid w:val="00C069EC"/>
    <w:rsid w:val="00C06A66"/>
    <w:rsid w:val="00C07467"/>
    <w:rsid w:val="00C074F1"/>
    <w:rsid w:val="00C0772F"/>
    <w:rsid w:val="00C07A84"/>
    <w:rsid w:val="00C1009C"/>
    <w:rsid w:val="00C10287"/>
    <w:rsid w:val="00C106F1"/>
    <w:rsid w:val="00C1072E"/>
    <w:rsid w:val="00C1074D"/>
    <w:rsid w:val="00C108D1"/>
    <w:rsid w:val="00C10D1E"/>
    <w:rsid w:val="00C10F91"/>
    <w:rsid w:val="00C1155C"/>
    <w:rsid w:val="00C11DFA"/>
    <w:rsid w:val="00C121AE"/>
    <w:rsid w:val="00C12369"/>
    <w:rsid w:val="00C123F8"/>
    <w:rsid w:val="00C12701"/>
    <w:rsid w:val="00C12C45"/>
    <w:rsid w:val="00C13C02"/>
    <w:rsid w:val="00C14017"/>
    <w:rsid w:val="00C14138"/>
    <w:rsid w:val="00C14209"/>
    <w:rsid w:val="00C14250"/>
    <w:rsid w:val="00C153AE"/>
    <w:rsid w:val="00C153E4"/>
    <w:rsid w:val="00C15E64"/>
    <w:rsid w:val="00C16039"/>
    <w:rsid w:val="00C1620B"/>
    <w:rsid w:val="00C164F3"/>
    <w:rsid w:val="00C16623"/>
    <w:rsid w:val="00C16BCE"/>
    <w:rsid w:val="00C16C9E"/>
    <w:rsid w:val="00C17099"/>
    <w:rsid w:val="00C17847"/>
    <w:rsid w:val="00C1795E"/>
    <w:rsid w:val="00C17AA8"/>
    <w:rsid w:val="00C17E51"/>
    <w:rsid w:val="00C2024A"/>
    <w:rsid w:val="00C20A57"/>
    <w:rsid w:val="00C210CD"/>
    <w:rsid w:val="00C224D7"/>
    <w:rsid w:val="00C227DF"/>
    <w:rsid w:val="00C2309B"/>
    <w:rsid w:val="00C23925"/>
    <w:rsid w:val="00C23BF4"/>
    <w:rsid w:val="00C23E18"/>
    <w:rsid w:val="00C23E4A"/>
    <w:rsid w:val="00C23E92"/>
    <w:rsid w:val="00C247E1"/>
    <w:rsid w:val="00C24B5D"/>
    <w:rsid w:val="00C25376"/>
    <w:rsid w:val="00C25645"/>
    <w:rsid w:val="00C258A7"/>
    <w:rsid w:val="00C25AF5"/>
    <w:rsid w:val="00C25BB9"/>
    <w:rsid w:val="00C25E46"/>
    <w:rsid w:val="00C25ED2"/>
    <w:rsid w:val="00C267A7"/>
    <w:rsid w:val="00C272CD"/>
    <w:rsid w:val="00C2735F"/>
    <w:rsid w:val="00C275E3"/>
    <w:rsid w:val="00C27BCC"/>
    <w:rsid w:val="00C30723"/>
    <w:rsid w:val="00C30D8F"/>
    <w:rsid w:val="00C31333"/>
    <w:rsid w:val="00C3140E"/>
    <w:rsid w:val="00C31472"/>
    <w:rsid w:val="00C31FC1"/>
    <w:rsid w:val="00C321D0"/>
    <w:rsid w:val="00C321F7"/>
    <w:rsid w:val="00C32477"/>
    <w:rsid w:val="00C32AF2"/>
    <w:rsid w:val="00C333D7"/>
    <w:rsid w:val="00C33550"/>
    <w:rsid w:val="00C33719"/>
    <w:rsid w:val="00C33B31"/>
    <w:rsid w:val="00C33C43"/>
    <w:rsid w:val="00C33F61"/>
    <w:rsid w:val="00C342F5"/>
    <w:rsid w:val="00C346CE"/>
    <w:rsid w:val="00C35175"/>
    <w:rsid w:val="00C35409"/>
    <w:rsid w:val="00C3556E"/>
    <w:rsid w:val="00C3568E"/>
    <w:rsid w:val="00C3578E"/>
    <w:rsid w:val="00C368AE"/>
    <w:rsid w:val="00C36B40"/>
    <w:rsid w:val="00C36CA6"/>
    <w:rsid w:val="00C37011"/>
    <w:rsid w:val="00C3712B"/>
    <w:rsid w:val="00C37196"/>
    <w:rsid w:val="00C3765A"/>
    <w:rsid w:val="00C37697"/>
    <w:rsid w:val="00C37A42"/>
    <w:rsid w:val="00C37CA4"/>
    <w:rsid w:val="00C37E58"/>
    <w:rsid w:val="00C40023"/>
    <w:rsid w:val="00C405AA"/>
    <w:rsid w:val="00C4064A"/>
    <w:rsid w:val="00C407CC"/>
    <w:rsid w:val="00C4081D"/>
    <w:rsid w:val="00C408DC"/>
    <w:rsid w:val="00C40B82"/>
    <w:rsid w:val="00C41C12"/>
    <w:rsid w:val="00C42A0E"/>
    <w:rsid w:val="00C42E5F"/>
    <w:rsid w:val="00C43A23"/>
    <w:rsid w:val="00C446B1"/>
    <w:rsid w:val="00C446C0"/>
    <w:rsid w:val="00C44CBA"/>
    <w:rsid w:val="00C44CE3"/>
    <w:rsid w:val="00C44F22"/>
    <w:rsid w:val="00C4587E"/>
    <w:rsid w:val="00C459D8"/>
    <w:rsid w:val="00C45C36"/>
    <w:rsid w:val="00C46078"/>
    <w:rsid w:val="00C4690D"/>
    <w:rsid w:val="00C47D5C"/>
    <w:rsid w:val="00C47D65"/>
    <w:rsid w:val="00C50084"/>
    <w:rsid w:val="00C50700"/>
    <w:rsid w:val="00C50A34"/>
    <w:rsid w:val="00C51377"/>
    <w:rsid w:val="00C5145A"/>
    <w:rsid w:val="00C516E5"/>
    <w:rsid w:val="00C51C38"/>
    <w:rsid w:val="00C51C93"/>
    <w:rsid w:val="00C51FA6"/>
    <w:rsid w:val="00C5288B"/>
    <w:rsid w:val="00C529AF"/>
    <w:rsid w:val="00C52FA6"/>
    <w:rsid w:val="00C538D8"/>
    <w:rsid w:val="00C53CDB"/>
    <w:rsid w:val="00C53D2F"/>
    <w:rsid w:val="00C53FEF"/>
    <w:rsid w:val="00C54007"/>
    <w:rsid w:val="00C5407B"/>
    <w:rsid w:val="00C540C6"/>
    <w:rsid w:val="00C5440D"/>
    <w:rsid w:val="00C54A36"/>
    <w:rsid w:val="00C5516D"/>
    <w:rsid w:val="00C55658"/>
    <w:rsid w:val="00C559B2"/>
    <w:rsid w:val="00C5673C"/>
    <w:rsid w:val="00C573FC"/>
    <w:rsid w:val="00C57671"/>
    <w:rsid w:val="00C57A73"/>
    <w:rsid w:val="00C57C5F"/>
    <w:rsid w:val="00C602DF"/>
    <w:rsid w:val="00C60364"/>
    <w:rsid w:val="00C603E7"/>
    <w:rsid w:val="00C606E1"/>
    <w:rsid w:val="00C619C8"/>
    <w:rsid w:val="00C61C86"/>
    <w:rsid w:val="00C62B18"/>
    <w:rsid w:val="00C62F3B"/>
    <w:rsid w:val="00C62F8F"/>
    <w:rsid w:val="00C6362B"/>
    <w:rsid w:val="00C63698"/>
    <w:rsid w:val="00C638D8"/>
    <w:rsid w:val="00C63999"/>
    <w:rsid w:val="00C6419D"/>
    <w:rsid w:val="00C644D0"/>
    <w:rsid w:val="00C645BE"/>
    <w:rsid w:val="00C6478B"/>
    <w:rsid w:val="00C6482B"/>
    <w:rsid w:val="00C649EB"/>
    <w:rsid w:val="00C651F6"/>
    <w:rsid w:val="00C6595A"/>
    <w:rsid w:val="00C659F3"/>
    <w:rsid w:val="00C66D5B"/>
    <w:rsid w:val="00C66D6F"/>
    <w:rsid w:val="00C66DD6"/>
    <w:rsid w:val="00C66F2A"/>
    <w:rsid w:val="00C672DB"/>
    <w:rsid w:val="00C6756E"/>
    <w:rsid w:val="00C67A96"/>
    <w:rsid w:val="00C702FF"/>
    <w:rsid w:val="00C70442"/>
    <w:rsid w:val="00C7069D"/>
    <w:rsid w:val="00C70A13"/>
    <w:rsid w:val="00C70BA2"/>
    <w:rsid w:val="00C71D94"/>
    <w:rsid w:val="00C71F53"/>
    <w:rsid w:val="00C7219A"/>
    <w:rsid w:val="00C72EEE"/>
    <w:rsid w:val="00C730F9"/>
    <w:rsid w:val="00C73321"/>
    <w:rsid w:val="00C73C80"/>
    <w:rsid w:val="00C73E09"/>
    <w:rsid w:val="00C740F1"/>
    <w:rsid w:val="00C744C0"/>
    <w:rsid w:val="00C74956"/>
    <w:rsid w:val="00C74EBB"/>
    <w:rsid w:val="00C75304"/>
    <w:rsid w:val="00C7535B"/>
    <w:rsid w:val="00C75360"/>
    <w:rsid w:val="00C75375"/>
    <w:rsid w:val="00C753F3"/>
    <w:rsid w:val="00C754B2"/>
    <w:rsid w:val="00C75964"/>
    <w:rsid w:val="00C75BAB"/>
    <w:rsid w:val="00C760EB"/>
    <w:rsid w:val="00C76243"/>
    <w:rsid w:val="00C76C18"/>
    <w:rsid w:val="00C76E18"/>
    <w:rsid w:val="00C77029"/>
    <w:rsid w:val="00C77AF2"/>
    <w:rsid w:val="00C77B2B"/>
    <w:rsid w:val="00C80045"/>
    <w:rsid w:val="00C80597"/>
    <w:rsid w:val="00C80F6D"/>
    <w:rsid w:val="00C814F2"/>
    <w:rsid w:val="00C816D4"/>
    <w:rsid w:val="00C81819"/>
    <w:rsid w:val="00C819BF"/>
    <w:rsid w:val="00C8216B"/>
    <w:rsid w:val="00C82426"/>
    <w:rsid w:val="00C824D9"/>
    <w:rsid w:val="00C82641"/>
    <w:rsid w:val="00C8277D"/>
    <w:rsid w:val="00C82EE4"/>
    <w:rsid w:val="00C836F5"/>
    <w:rsid w:val="00C83CF1"/>
    <w:rsid w:val="00C8492B"/>
    <w:rsid w:val="00C84A14"/>
    <w:rsid w:val="00C84F7A"/>
    <w:rsid w:val="00C8562A"/>
    <w:rsid w:val="00C8580D"/>
    <w:rsid w:val="00C85853"/>
    <w:rsid w:val="00C85A49"/>
    <w:rsid w:val="00C85ABA"/>
    <w:rsid w:val="00C85B7E"/>
    <w:rsid w:val="00C85D2E"/>
    <w:rsid w:val="00C86356"/>
    <w:rsid w:val="00C86448"/>
    <w:rsid w:val="00C86A96"/>
    <w:rsid w:val="00C86CCB"/>
    <w:rsid w:val="00C86DC5"/>
    <w:rsid w:val="00C86F80"/>
    <w:rsid w:val="00C86F92"/>
    <w:rsid w:val="00C878A4"/>
    <w:rsid w:val="00C9018A"/>
    <w:rsid w:val="00C90262"/>
    <w:rsid w:val="00C90B21"/>
    <w:rsid w:val="00C90C8F"/>
    <w:rsid w:val="00C9147E"/>
    <w:rsid w:val="00C91B90"/>
    <w:rsid w:val="00C91B9A"/>
    <w:rsid w:val="00C92202"/>
    <w:rsid w:val="00C92299"/>
    <w:rsid w:val="00C92938"/>
    <w:rsid w:val="00C92964"/>
    <w:rsid w:val="00C92FEB"/>
    <w:rsid w:val="00C92FF2"/>
    <w:rsid w:val="00C934C8"/>
    <w:rsid w:val="00C936D8"/>
    <w:rsid w:val="00C941E5"/>
    <w:rsid w:val="00C94392"/>
    <w:rsid w:val="00C94577"/>
    <w:rsid w:val="00C94BBD"/>
    <w:rsid w:val="00C94E59"/>
    <w:rsid w:val="00C94FD2"/>
    <w:rsid w:val="00C95197"/>
    <w:rsid w:val="00C952F9"/>
    <w:rsid w:val="00C964DF"/>
    <w:rsid w:val="00C966C7"/>
    <w:rsid w:val="00C97105"/>
    <w:rsid w:val="00C9769B"/>
    <w:rsid w:val="00CA002B"/>
    <w:rsid w:val="00CA0159"/>
    <w:rsid w:val="00CA0B56"/>
    <w:rsid w:val="00CA0BD0"/>
    <w:rsid w:val="00CA0D92"/>
    <w:rsid w:val="00CA1733"/>
    <w:rsid w:val="00CA1764"/>
    <w:rsid w:val="00CA1C08"/>
    <w:rsid w:val="00CA206D"/>
    <w:rsid w:val="00CA29B2"/>
    <w:rsid w:val="00CA2E7E"/>
    <w:rsid w:val="00CA2F3E"/>
    <w:rsid w:val="00CA374B"/>
    <w:rsid w:val="00CA3869"/>
    <w:rsid w:val="00CA3B8D"/>
    <w:rsid w:val="00CA3C54"/>
    <w:rsid w:val="00CA40F5"/>
    <w:rsid w:val="00CA4248"/>
    <w:rsid w:val="00CA4428"/>
    <w:rsid w:val="00CA45E7"/>
    <w:rsid w:val="00CA4652"/>
    <w:rsid w:val="00CA4921"/>
    <w:rsid w:val="00CA492D"/>
    <w:rsid w:val="00CA4CA2"/>
    <w:rsid w:val="00CA4FC0"/>
    <w:rsid w:val="00CA65BE"/>
    <w:rsid w:val="00CA67BF"/>
    <w:rsid w:val="00CA6F8B"/>
    <w:rsid w:val="00CA78DE"/>
    <w:rsid w:val="00CA79C4"/>
    <w:rsid w:val="00CA7B6C"/>
    <w:rsid w:val="00CB0117"/>
    <w:rsid w:val="00CB028D"/>
    <w:rsid w:val="00CB0369"/>
    <w:rsid w:val="00CB05C3"/>
    <w:rsid w:val="00CB0FA9"/>
    <w:rsid w:val="00CB1073"/>
    <w:rsid w:val="00CB1A1E"/>
    <w:rsid w:val="00CB1A42"/>
    <w:rsid w:val="00CB21AF"/>
    <w:rsid w:val="00CB2478"/>
    <w:rsid w:val="00CB267F"/>
    <w:rsid w:val="00CB2815"/>
    <w:rsid w:val="00CB293E"/>
    <w:rsid w:val="00CB2C2F"/>
    <w:rsid w:val="00CB33E9"/>
    <w:rsid w:val="00CB33FF"/>
    <w:rsid w:val="00CB3554"/>
    <w:rsid w:val="00CB3938"/>
    <w:rsid w:val="00CB425E"/>
    <w:rsid w:val="00CB4558"/>
    <w:rsid w:val="00CB45BB"/>
    <w:rsid w:val="00CB49FE"/>
    <w:rsid w:val="00CB4BF7"/>
    <w:rsid w:val="00CB5CF6"/>
    <w:rsid w:val="00CB5F02"/>
    <w:rsid w:val="00CB63BE"/>
    <w:rsid w:val="00CB655D"/>
    <w:rsid w:val="00CB68F9"/>
    <w:rsid w:val="00CB705B"/>
    <w:rsid w:val="00CB719D"/>
    <w:rsid w:val="00CB71A9"/>
    <w:rsid w:val="00CB7379"/>
    <w:rsid w:val="00CB7661"/>
    <w:rsid w:val="00CB78FE"/>
    <w:rsid w:val="00CB7BE3"/>
    <w:rsid w:val="00CB7DE9"/>
    <w:rsid w:val="00CC0AC5"/>
    <w:rsid w:val="00CC0B0B"/>
    <w:rsid w:val="00CC1218"/>
    <w:rsid w:val="00CC1533"/>
    <w:rsid w:val="00CC1A56"/>
    <w:rsid w:val="00CC1AD5"/>
    <w:rsid w:val="00CC1CCB"/>
    <w:rsid w:val="00CC244B"/>
    <w:rsid w:val="00CC2591"/>
    <w:rsid w:val="00CC261F"/>
    <w:rsid w:val="00CC27A6"/>
    <w:rsid w:val="00CC2A3B"/>
    <w:rsid w:val="00CC2BA3"/>
    <w:rsid w:val="00CC2C61"/>
    <w:rsid w:val="00CC39D3"/>
    <w:rsid w:val="00CC3C0A"/>
    <w:rsid w:val="00CC3EA1"/>
    <w:rsid w:val="00CC3EEB"/>
    <w:rsid w:val="00CC3F93"/>
    <w:rsid w:val="00CC40C1"/>
    <w:rsid w:val="00CC415F"/>
    <w:rsid w:val="00CC4DCE"/>
    <w:rsid w:val="00CC5E6B"/>
    <w:rsid w:val="00CC61DF"/>
    <w:rsid w:val="00CC644C"/>
    <w:rsid w:val="00CC66C6"/>
    <w:rsid w:val="00CC671C"/>
    <w:rsid w:val="00CC69B2"/>
    <w:rsid w:val="00CC6B12"/>
    <w:rsid w:val="00CC6CFA"/>
    <w:rsid w:val="00CC718E"/>
    <w:rsid w:val="00CC7219"/>
    <w:rsid w:val="00CC7297"/>
    <w:rsid w:val="00CC7851"/>
    <w:rsid w:val="00CD00B7"/>
    <w:rsid w:val="00CD06C8"/>
    <w:rsid w:val="00CD07D6"/>
    <w:rsid w:val="00CD0F16"/>
    <w:rsid w:val="00CD153F"/>
    <w:rsid w:val="00CD19DA"/>
    <w:rsid w:val="00CD19FB"/>
    <w:rsid w:val="00CD1B75"/>
    <w:rsid w:val="00CD1CCA"/>
    <w:rsid w:val="00CD1D0D"/>
    <w:rsid w:val="00CD1D88"/>
    <w:rsid w:val="00CD2451"/>
    <w:rsid w:val="00CD28E9"/>
    <w:rsid w:val="00CD3050"/>
    <w:rsid w:val="00CD3263"/>
    <w:rsid w:val="00CD3B13"/>
    <w:rsid w:val="00CD3F8F"/>
    <w:rsid w:val="00CD407C"/>
    <w:rsid w:val="00CD4212"/>
    <w:rsid w:val="00CD430E"/>
    <w:rsid w:val="00CD4365"/>
    <w:rsid w:val="00CD4A55"/>
    <w:rsid w:val="00CD4A69"/>
    <w:rsid w:val="00CD4F9E"/>
    <w:rsid w:val="00CD5AB2"/>
    <w:rsid w:val="00CD5DCD"/>
    <w:rsid w:val="00CD5E7E"/>
    <w:rsid w:val="00CD5F35"/>
    <w:rsid w:val="00CD5F87"/>
    <w:rsid w:val="00CD61C8"/>
    <w:rsid w:val="00CD63CB"/>
    <w:rsid w:val="00CD6485"/>
    <w:rsid w:val="00CD6649"/>
    <w:rsid w:val="00CD6B3F"/>
    <w:rsid w:val="00CD6B7E"/>
    <w:rsid w:val="00CD6EA7"/>
    <w:rsid w:val="00CD735F"/>
    <w:rsid w:val="00CD756E"/>
    <w:rsid w:val="00CD76FF"/>
    <w:rsid w:val="00CD7723"/>
    <w:rsid w:val="00CE0357"/>
    <w:rsid w:val="00CE03A9"/>
    <w:rsid w:val="00CE06FA"/>
    <w:rsid w:val="00CE0737"/>
    <w:rsid w:val="00CE0A02"/>
    <w:rsid w:val="00CE0DD2"/>
    <w:rsid w:val="00CE149C"/>
    <w:rsid w:val="00CE15D6"/>
    <w:rsid w:val="00CE17AB"/>
    <w:rsid w:val="00CE1AD4"/>
    <w:rsid w:val="00CE1FC5"/>
    <w:rsid w:val="00CE23A4"/>
    <w:rsid w:val="00CE28A3"/>
    <w:rsid w:val="00CE3575"/>
    <w:rsid w:val="00CE3B54"/>
    <w:rsid w:val="00CE4466"/>
    <w:rsid w:val="00CE5240"/>
    <w:rsid w:val="00CE55FF"/>
    <w:rsid w:val="00CE57AC"/>
    <w:rsid w:val="00CE6057"/>
    <w:rsid w:val="00CE6C6F"/>
    <w:rsid w:val="00CE73C3"/>
    <w:rsid w:val="00CE7676"/>
    <w:rsid w:val="00CF010B"/>
    <w:rsid w:val="00CF01B0"/>
    <w:rsid w:val="00CF04CB"/>
    <w:rsid w:val="00CF05C6"/>
    <w:rsid w:val="00CF05D2"/>
    <w:rsid w:val="00CF07A1"/>
    <w:rsid w:val="00CF07DC"/>
    <w:rsid w:val="00CF0E01"/>
    <w:rsid w:val="00CF12C4"/>
    <w:rsid w:val="00CF1EFA"/>
    <w:rsid w:val="00CF276C"/>
    <w:rsid w:val="00CF2995"/>
    <w:rsid w:val="00CF2E27"/>
    <w:rsid w:val="00CF315B"/>
    <w:rsid w:val="00CF34F8"/>
    <w:rsid w:val="00CF3909"/>
    <w:rsid w:val="00CF3E55"/>
    <w:rsid w:val="00CF3F50"/>
    <w:rsid w:val="00CF474D"/>
    <w:rsid w:val="00CF55E2"/>
    <w:rsid w:val="00CF5923"/>
    <w:rsid w:val="00CF5B4D"/>
    <w:rsid w:val="00CF5C9C"/>
    <w:rsid w:val="00CF5FAC"/>
    <w:rsid w:val="00CF619F"/>
    <w:rsid w:val="00CF62CA"/>
    <w:rsid w:val="00CF69F6"/>
    <w:rsid w:val="00CF6BF1"/>
    <w:rsid w:val="00CF6E4E"/>
    <w:rsid w:val="00CF6EEC"/>
    <w:rsid w:val="00CF7AA6"/>
    <w:rsid w:val="00CF7DFC"/>
    <w:rsid w:val="00D00819"/>
    <w:rsid w:val="00D0224C"/>
    <w:rsid w:val="00D024BC"/>
    <w:rsid w:val="00D02855"/>
    <w:rsid w:val="00D02D29"/>
    <w:rsid w:val="00D03057"/>
    <w:rsid w:val="00D03064"/>
    <w:rsid w:val="00D03326"/>
    <w:rsid w:val="00D03DCE"/>
    <w:rsid w:val="00D03E0E"/>
    <w:rsid w:val="00D04280"/>
    <w:rsid w:val="00D05562"/>
    <w:rsid w:val="00D0583F"/>
    <w:rsid w:val="00D05A65"/>
    <w:rsid w:val="00D05A94"/>
    <w:rsid w:val="00D05BD3"/>
    <w:rsid w:val="00D06A4F"/>
    <w:rsid w:val="00D06E7A"/>
    <w:rsid w:val="00D071CC"/>
    <w:rsid w:val="00D0723E"/>
    <w:rsid w:val="00D07A42"/>
    <w:rsid w:val="00D07CAC"/>
    <w:rsid w:val="00D10009"/>
    <w:rsid w:val="00D101C5"/>
    <w:rsid w:val="00D103FB"/>
    <w:rsid w:val="00D104F7"/>
    <w:rsid w:val="00D10AB4"/>
    <w:rsid w:val="00D1132B"/>
    <w:rsid w:val="00D1188B"/>
    <w:rsid w:val="00D118CB"/>
    <w:rsid w:val="00D121B1"/>
    <w:rsid w:val="00D1289F"/>
    <w:rsid w:val="00D12F53"/>
    <w:rsid w:val="00D1352E"/>
    <w:rsid w:val="00D13600"/>
    <w:rsid w:val="00D13CA3"/>
    <w:rsid w:val="00D13E9F"/>
    <w:rsid w:val="00D14200"/>
    <w:rsid w:val="00D143D6"/>
    <w:rsid w:val="00D14CC9"/>
    <w:rsid w:val="00D14FBB"/>
    <w:rsid w:val="00D15F4C"/>
    <w:rsid w:val="00D173A3"/>
    <w:rsid w:val="00D177E5"/>
    <w:rsid w:val="00D17AE7"/>
    <w:rsid w:val="00D20327"/>
    <w:rsid w:val="00D203FA"/>
    <w:rsid w:val="00D2060C"/>
    <w:rsid w:val="00D21B7F"/>
    <w:rsid w:val="00D21DD5"/>
    <w:rsid w:val="00D220F3"/>
    <w:rsid w:val="00D22828"/>
    <w:rsid w:val="00D22A1C"/>
    <w:rsid w:val="00D22CD1"/>
    <w:rsid w:val="00D22E0E"/>
    <w:rsid w:val="00D22F92"/>
    <w:rsid w:val="00D2343E"/>
    <w:rsid w:val="00D23445"/>
    <w:rsid w:val="00D239B4"/>
    <w:rsid w:val="00D23AA3"/>
    <w:rsid w:val="00D23DB6"/>
    <w:rsid w:val="00D23EDA"/>
    <w:rsid w:val="00D24260"/>
    <w:rsid w:val="00D242F4"/>
    <w:rsid w:val="00D24B6E"/>
    <w:rsid w:val="00D24CBC"/>
    <w:rsid w:val="00D24DC5"/>
    <w:rsid w:val="00D25065"/>
    <w:rsid w:val="00D252F3"/>
    <w:rsid w:val="00D267EC"/>
    <w:rsid w:val="00D26F6F"/>
    <w:rsid w:val="00D270CC"/>
    <w:rsid w:val="00D27174"/>
    <w:rsid w:val="00D27221"/>
    <w:rsid w:val="00D2731F"/>
    <w:rsid w:val="00D2738E"/>
    <w:rsid w:val="00D278EB"/>
    <w:rsid w:val="00D27C47"/>
    <w:rsid w:val="00D27C5C"/>
    <w:rsid w:val="00D30432"/>
    <w:rsid w:val="00D30700"/>
    <w:rsid w:val="00D30956"/>
    <w:rsid w:val="00D30AB7"/>
    <w:rsid w:val="00D30F9D"/>
    <w:rsid w:val="00D32272"/>
    <w:rsid w:val="00D3250F"/>
    <w:rsid w:val="00D32534"/>
    <w:rsid w:val="00D32551"/>
    <w:rsid w:val="00D3256B"/>
    <w:rsid w:val="00D325F9"/>
    <w:rsid w:val="00D32686"/>
    <w:rsid w:val="00D3288D"/>
    <w:rsid w:val="00D330AE"/>
    <w:rsid w:val="00D3339B"/>
    <w:rsid w:val="00D33530"/>
    <w:rsid w:val="00D337EC"/>
    <w:rsid w:val="00D337F4"/>
    <w:rsid w:val="00D3487E"/>
    <w:rsid w:val="00D348A3"/>
    <w:rsid w:val="00D34E18"/>
    <w:rsid w:val="00D3553A"/>
    <w:rsid w:val="00D3553E"/>
    <w:rsid w:val="00D35687"/>
    <w:rsid w:val="00D3586C"/>
    <w:rsid w:val="00D3596F"/>
    <w:rsid w:val="00D359C2"/>
    <w:rsid w:val="00D36921"/>
    <w:rsid w:val="00D369D8"/>
    <w:rsid w:val="00D36A13"/>
    <w:rsid w:val="00D36DC7"/>
    <w:rsid w:val="00D36EB9"/>
    <w:rsid w:val="00D373FA"/>
    <w:rsid w:val="00D3774C"/>
    <w:rsid w:val="00D37AAA"/>
    <w:rsid w:val="00D37C33"/>
    <w:rsid w:val="00D37DF3"/>
    <w:rsid w:val="00D37F23"/>
    <w:rsid w:val="00D40008"/>
    <w:rsid w:val="00D41266"/>
    <w:rsid w:val="00D41328"/>
    <w:rsid w:val="00D417D8"/>
    <w:rsid w:val="00D42265"/>
    <w:rsid w:val="00D426F1"/>
    <w:rsid w:val="00D428B6"/>
    <w:rsid w:val="00D429C0"/>
    <w:rsid w:val="00D429EF"/>
    <w:rsid w:val="00D429F9"/>
    <w:rsid w:val="00D42A84"/>
    <w:rsid w:val="00D42D48"/>
    <w:rsid w:val="00D42DB5"/>
    <w:rsid w:val="00D433AE"/>
    <w:rsid w:val="00D434CB"/>
    <w:rsid w:val="00D4386A"/>
    <w:rsid w:val="00D44BF5"/>
    <w:rsid w:val="00D4516C"/>
    <w:rsid w:val="00D45895"/>
    <w:rsid w:val="00D45952"/>
    <w:rsid w:val="00D45DBA"/>
    <w:rsid w:val="00D46325"/>
    <w:rsid w:val="00D463F8"/>
    <w:rsid w:val="00D46743"/>
    <w:rsid w:val="00D4679D"/>
    <w:rsid w:val="00D46869"/>
    <w:rsid w:val="00D46A7A"/>
    <w:rsid w:val="00D46A80"/>
    <w:rsid w:val="00D46F3B"/>
    <w:rsid w:val="00D47146"/>
    <w:rsid w:val="00D4740E"/>
    <w:rsid w:val="00D4767D"/>
    <w:rsid w:val="00D476E3"/>
    <w:rsid w:val="00D477A3"/>
    <w:rsid w:val="00D47A91"/>
    <w:rsid w:val="00D47F88"/>
    <w:rsid w:val="00D50065"/>
    <w:rsid w:val="00D50257"/>
    <w:rsid w:val="00D5151C"/>
    <w:rsid w:val="00D51C15"/>
    <w:rsid w:val="00D5244E"/>
    <w:rsid w:val="00D5263A"/>
    <w:rsid w:val="00D531FE"/>
    <w:rsid w:val="00D535A0"/>
    <w:rsid w:val="00D53610"/>
    <w:rsid w:val="00D53721"/>
    <w:rsid w:val="00D53A77"/>
    <w:rsid w:val="00D53B08"/>
    <w:rsid w:val="00D53CA6"/>
    <w:rsid w:val="00D54291"/>
    <w:rsid w:val="00D544B5"/>
    <w:rsid w:val="00D54B1A"/>
    <w:rsid w:val="00D54DE3"/>
    <w:rsid w:val="00D5500E"/>
    <w:rsid w:val="00D55175"/>
    <w:rsid w:val="00D55755"/>
    <w:rsid w:val="00D55BFD"/>
    <w:rsid w:val="00D55DE3"/>
    <w:rsid w:val="00D55EAB"/>
    <w:rsid w:val="00D55F8D"/>
    <w:rsid w:val="00D560A7"/>
    <w:rsid w:val="00D56749"/>
    <w:rsid w:val="00D56ADD"/>
    <w:rsid w:val="00D56B3E"/>
    <w:rsid w:val="00D572E9"/>
    <w:rsid w:val="00D573A4"/>
    <w:rsid w:val="00D57593"/>
    <w:rsid w:val="00D57611"/>
    <w:rsid w:val="00D579A5"/>
    <w:rsid w:val="00D57BE4"/>
    <w:rsid w:val="00D60DD4"/>
    <w:rsid w:val="00D60FF0"/>
    <w:rsid w:val="00D61143"/>
    <w:rsid w:val="00D617D4"/>
    <w:rsid w:val="00D61C59"/>
    <w:rsid w:val="00D6208A"/>
    <w:rsid w:val="00D62E2B"/>
    <w:rsid w:val="00D63095"/>
    <w:rsid w:val="00D6312F"/>
    <w:rsid w:val="00D635B1"/>
    <w:rsid w:val="00D63618"/>
    <w:rsid w:val="00D63958"/>
    <w:rsid w:val="00D63C1E"/>
    <w:rsid w:val="00D6407C"/>
    <w:rsid w:val="00D64415"/>
    <w:rsid w:val="00D6462A"/>
    <w:rsid w:val="00D64D25"/>
    <w:rsid w:val="00D6517F"/>
    <w:rsid w:val="00D653E7"/>
    <w:rsid w:val="00D65669"/>
    <w:rsid w:val="00D65815"/>
    <w:rsid w:val="00D65D29"/>
    <w:rsid w:val="00D66065"/>
    <w:rsid w:val="00D66264"/>
    <w:rsid w:val="00D665B1"/>
    <w:rsid w:val="00D665DF"/>
    <w:rsid w:val="00D66B4C"/>
    <w:rsid w:val="00D66C76"/>
    <w:rsid w:val="00D66E29"/>
    <w:rsid w:val="00D67A32"/>
    <w:rsid w:val="00D700B6"/>
    <w:rsid w:val="00D70283"/>
    <w:rsid w:val="00D70860"/>
    <w:rsid w:val="00D70921"/>
    <w:rsid w:val="00D70D4B"/>
    <w:rsid w:val="00D711D7"/>
    <w:rsid w:val="00D713AB"/>
    <w:rsid w:val="00D714A6"/>
    <w:rsid w:val="00D716D6"/>
    <w:rsid w:val="00D72620"/>
    <w:rsid w:val="00D7307B"/>
    <w:rsid w:val="00D738D1"/>
    <w:rsid w:val="00D739E8"/>
    <w:rsid w:val="00D73A3E"/>
    <w:rsid w:val="00D73AC4"/>
    <w:rsid w:val="00D73DEA"/>
    <w:rsid w:val="00D73F96"/>
    <w:rsid w:val="00D742DF"/>
    <w:rsid w:val="00D743A1"/>
    <w:rsid w:val="00D7472C"/>
    <w:rsid w:val="00D7494F"/>
    <w:rsid w:val="00D75350"/>
    <w:rsid w:val="00D755A5"/>
    <w:rsid w:val="00D7577B"/>
    <w:rsid w:val="00D75C4C"/>
    <w:rsid w:val="00D76543"/>
    <w:rsid w:val="00D768C7"/>
    <w:rsid w:val="00D77341"/>
    <w:rsid w:val="00D77AC1"/>
    <w:rsid w:val="00D77DCC"/>
    <w:rsid w:val="00D77E4F"/>
    <w:rsid w:val="00D80578"/>
    <w:rsid w:val="00D8057E"/>
    <w:rsid w:val="00D80797"/>
    <w:rsid w:val="00D80C8B"/>
    <w:rsid w:val="00D81317"/>
    <w:rsid w:val="00D81410"/>
    <w:rsid w:val="00D81748"/>
    <w:rsid w:val="00D81B4E"/>
    <w:rsid w:val="00D820B8"/>
    <w:rsid w:val="00D8212D"/>
    <w:rsid w:val="00D82832"/>
    <w:rsid w:val="00D82990"/>
    <w:rsid w:val="00D82B39"/>
    <w:rsid w:val="00D82F12"/>
    <w:rsid w:val="00D83400"/>
    <w:rsid w:val="00D83652"/>
    <w:rsid w:val="00D83B4C"/>
    <w:rsid w:val="00D83BF1"/>
    <w:rsid w:val="00D83C53"/>
    <w:rsid w:val="00D83D59"/>
    <w:rsid w:val="00D83F7C"/>
    <w:rsid w:val="00D840EE"/>
    <w:rsid w:val="00D84173"/>
    <w:rsid w:val="00D84591"/>
    <w:rsid w:val="00D84AD4"/>
    <w:rsid w:val="00D851A5"/>
    <w:rsid w:val="00D856A9"/>
    <w:rsid w:val="00D85822"/>
    <w:rsid w:val="00D85906"/>
    <w:rsid w:val="00D85FD5"/>
    <w:rsid w:val="00D8649E"/>
    <w:rsid w:val="00D864E3"/>
    <w:rsid w:val="00D8671E"/>
    <w:rsid w:val="00D86AD4"/>
    <w:rsid w:val="00D87B2D"/>
    <w:rsid w:val="00D87C03"/>
    <w:rsid w:val="00D87F6F"/>
    <w:rsid w:val="00D87FA9"/>
    <w:rsid w:val="00D908CA"/>
    <w:rsid w:val="00D90CE8"/>
    <w:rsid w:val="00D916C0"/>
    <w:rsid w:val="00D91B2E"/>
    <w:rsid w:val="00D91E8D"/>
    <w:rsid w:val="00D92392"/>
    <w:rsid w:val="00D92B6A"/>
    <w:rsid w:val="00D92FD3"/>
    <w:rsid w:val="00D9379F"/>
    <w:rsid w:val="00D93850"/>
    <w:rsid w:val="00D93DA7"/>
    <w:rsid w:val="00D93ECF"/>
    <w:rsid w:val="00D9481F"/>
    <w:rsid w:val="00D94856"/>
    <w:rsid w:val="00D948E4"/>
    <w:rsid w:val="00D94993"/>
    <w:rsid w:val="00D94C52"/>
    <w:rsid w:val="00D94D3C"/>
    <w:rsid w:val="00D952CD"/>
    <w:rsid w:val="00D95499"/>
    <w:rsid w:val="00D954E4"/>
    <w:rsid w:val="00D95CC9"/>
    <w:rsid w:val="00D95DAA"/>
    <w:rsid w:val="00D96033"/>
    <w:rsid w:val="00D9607F"/>
    <w:rsid w:val="00D96261"/>
    <w:rsid w:val="00D964C9"/>
    <w:rsid w:val="00D96749"/>
    <w:rsid w:val="00D96E54"/>
    <w:rsid w:val="00D971ED"/>
    <w:rsid w:val="00DA0BE3"/>
    <w:rsid w:val="00DA13BB"/>
    <w:rsid w:val="00DA13F3"/>
    <w:rsid w:val="00DA14D7"/>
    <w:rsid w:val="00DA161E"/>
    <w:rsid w:val="00DA1C75"/>
    <w:rsid w:val="00DA1C9F"/>
    <w:rsid w:val="00DA1DFD"/>
    <w:rsid w:val="00DA1E92"/>
    <w:rsid w:val="00DA20B6"/>
    <w:rsid w:val="00DA2690"/>
    <w:rsid w:val="00DA31EC"/>
    <w:rsid w:val="00DA3230"/>
    <w:rsid w:val="00DA33CD"/>
    <w:rsid w:val="00DA373D"/>
    <w:rsid w:val="00DA40A1"/>
    <w:rsid w:val="00DA42DA"/>
    <w:rsid w:val="00DA44B4"/>
    <w:rsid w:val="00DA53F7"/>
    <w:rsid w:val="00DA58BC"/>
    <w:rsid w:val="00DA67B5"/>
    <w:rsid w:val="00DA6A82"/>
    <w:rsid w:val="00DA6ED3"/>
    <w:rsid w:val="00DA7643"/>
    <w:rsid w:val="00DA7839"/>
    <w:rsid w:val="00DA78FB"/>
    <w:rsid w:val="00DA7CC1"/>
    <w:rsid w:val="00DB007A"/>
    <w:rsid w:val="00DB008D"/>
    <w:rsid w:val="00DB0A5B"/>
    <w:rsid w:val="00DB0C36"/>
    <w:rsid w:val="00DB140B"/>
    <w:rsid w:val="00DB143A"/>
    <w:rsid w:val="00DB1588"/>
    <w:rsid w:val="00DB160A"/>
    <w:rsid w:val="00DB1A4E"/>
    <w:rsid w:val="00DB1A54"/>
    <w:rsid w:val="00DB1E81"/>
    <w:rsid w:val="00DB24F6"/>
    <w:rsid w:val="00DB27FD"/>
    <w:rsid w:val="00DB298B"/>
    <w:rsid w:val="00DB33F7"/>
    <w:rsid w:val="00DB3479"/>
    <w:rsid w:val="00DB3904"/>
    <w:rsid w:val="00DB393E"/>
    <w:rsid w:val="00DB39C5"/>
    <w:rsid w:val="00DB3DB7"/>
    <w:rsid w:val="00DB4358"/>
    <w:rsid w:val="00DB4887"/>
    <w:rsid w:val="00DB4D28"/>
    <w:rsid w:val="00DB51AE"/>
    <w:rsid w:val="00DB5E29"/>
    <w:rsid w:val="00DB633F"/>
    <w:rsid w:val="00DB63BD"/>
    <w:rsid w:val="00DB68C5"/>
    <w:rsid w:val="00DB6AB8"/>
    <w:rsid w:val="00DB6BE9"/>
    <w:rsid w:val="00DB73B2"/>
    <w:rsid w:val="00DB749B"/>
    <w:rsid w:val="00DB7731"/>
    <w:rsid w:val="00DB7D10"/>
    <w:rsid w:val="00DC0264"/>
    <w:rsid w:val="00DC0456"/>
    <w:rsid w:val="00DC0513"/>
    <w:rsid w:val="00DC1243"/>
    <w:rsid w:val="00DC189C"/>
    <w:rsid w:val="00DC1A34"/>
    <w:rsid w:val="00DC261C"/>
    <w:rsid w:val="00DC2C24"/>
    <w:rsid w:val="00DC3056"/>
    <w:rsid w:val="00DC33A3"/>
    <w:rsid w:val="00DC356B"/>
    <w:rsid w:val="00DC3C9C"/>
    <w:rsid w:val="00DC3DCA"/>
    <w:rsid w:val="00DC420B"/>
    <w:rsid w:val="00DC466A"/>
    <w:rsid w:val="00DC5C59"/>
    <w:rsid w:val="00DC5DDC"/>
    <w:rsid w:val="00DC5E43"/>
    <w:rsid w:val="00DC6017"/>
    <w:rsid w:val="00DC60BA"/>
    <w:rsid w:val="00DC6201"/>
    <w:rsid w:val="00DC62F5"/>
    <w:rsid w:val="00DC63A2"/>
    <w:rsid w:val="00DC66D6"/>
    <w:rsid w:val="00DC6A7D"/>
    <w:rsid w:val="00DC6E7B"/>
    <w:rsid w:val="00DC7362"/>
    <w:rsid w:val="00DC7828"/>
    <w:rsid w:val="00DC78DA"/>
    <w:rsid w:val="00DC7A26"/>
    <w:rsid w:val="00DD09C6"/>
    <w:rsid w:val="00DD0A41"/>
    <w:rsid w:val="00DD0E9B"/>
    <w:rsid w:val="00DD1724"/>
    <w:rsid w:val="00DD19E7"/>
    <w:rsid w:val="00DD1BCE"/>
    <w:rsid w:val="00DD2261"/>
    <w:rsid w:val="00DD25CA"/>
    <w:rsid w:val="00DD2F28"/>
    <w:rsid w:val="00DD3099"/>
    <w:rsid w:val="00DD30F9"/>
    <w:rsid w:val="00DD32AF"/>
    <w:rsid w:val="00DD36F8"/>
    <w:rsid w:val="00DD37FB"/>
    <w:rsid w:val="00DD404C"/>
    <w:rsid w:val="00DD438F"/>
    <w:rsid w:val="00DD4A85"/>
    <w:rsid w:val="00DD4D3D"/>
    <w:rsid w:val="00DD4F8D"/>
    <w:rsid w:val="00DD60A1"/>
    <w:rsid w:val="00DD665C"/>
    <w:rsid w:val="00DD6A2B"/>
    <w:rsid w:val="00DD75F6"/>
    <w:rsid w:val="00DD7694"/>
    <w:rsid w:val="00DD7897"/>
    <w:rsid w:val="00DD7A2B"/>
    <w:rsid w:val="00DD7C7A"/>
    <w:rsid w:val="00DE0A08"/>
    <w:rsid w:val="00DE0AD3"/>
    <w:rsid w:val="00DE0DB0"/>
    <w:rsid w:val="00DE0EB6"/>
    <w:rsid w:val="00DE0FB2"/>
    <w:rsid w:val="00DE13E6"/>
    <w:rsid w:val="00DE13FB"/>
    <w:rsid w:val="00DE154B"/>
    <w:rsid w:val="00DE1580"/>
    <w:rsid w:val="00DE16F9"/>
    <w:rsid w:val="00DE178B"/>
    <w:rsid w:val="00DE17A5"/>
    <w:rsid w:val="00DE1957"/>
    <w:rsid w:val="00DE198D"/>
    <w:rsid w:val="00DE1D6C"/>
    <w:rsid w:val="00DE2B8B"/>
    <w:rsid w:val="00DE2E07"/>
    <w:rsid w:val="00DE32AA"/>
    <w:rsid w:val="00DE38EE"/>
    <w:rsid w:val="00DE395A"/>
    <w:rsid w:val="00DE3A3F"/>
    <w:rsid w:val="00DE3E24"/>
    <w:rsid w:val="00DE3EFB"/>
    <w:rsid w:val="00DE3F0D"/>
    <w:rsid w:val="00DE4129"/>
    <w:rsid w:val="00DE41CD"/>
    <w:rsid w:val="00DE51DF"/>
    <w:rsid w:val="00DE5AFF"/>
    <w:rsid w:val="00DE5D59"/>
    <w:rsid w:val="00DE6241"/>
    <w:rsid w:val="00DE733C"/>
    <w:rsid w:val="00DE737A"/>
    <w:rsid w:val="00DE7977"/>
    <w:rsid w:val="00DE79F8"/>
    <w:rsid w:val="00DE7D54"/>
    <w:rsid w:val="00DF00AD"/>
    <w:rsid w:val="00DF0B8F"/>
    <w:rsid w:val="00DF10B6"/>
    <w:rsid w:val="00DF168E"/>
    <w:rsid w:val="00DF288F"/>
    <w:rsid w:val="00DF2BAC"/>
    <w:rsid w:val="00DF3127"/>
    <w:rsid w:val="00DF31B0"/>
    <w:rsid w:val="00DF3232"/>
    <w:rsid w:val="00DF34C4"/>
    <w:rsid w:val="00DF35AA"/>
    <w:rsid w:val="00DF371D"/>
    <w:rsid w:val="00DF3781"/>
    <w:rsid w:val="00DF3F37"/>
    <w:rsid w:val="00DF45AA"/>
    <w:rsid w:val="00DF46BE"/>
    <w:rsid w:val="00DF5DE3"/>
    <w:rsid w:val="00DF5F86"/>
    <w:rsid w:val="00DF6131"/>
    <w:rsid w:val="00DF692C"/>
    <w:rsid w:val="00DF6B4D"/>
    <w:rsid w:val="00DF6C7D"/>
    <w:rsid w:val="00DF6C8D"/>
    <w:rsid w:val="00DF70C8"/>
    <w:rsid w:val="00DF7607"/>
    <w:rsid w:val="00DF76FF"/>
    <w:rsid w:val="00DF7B6D"/>
    <w:rsid w:val="00DF7BF3"/>
    <w:rsid w:val="00DF7F51"/>
    <w:rsid w:val="00E000F9"/>
    <w:rsid w:val="00E00107"/>
    <w:rsid w:val="00E00461"/>
    <w:rsid w:val="00E00A8E"/>
    <w:rsid w:val="00E00A97"/>
    <w:rsid w:val="00E00B90"/>
    <w:rsid w:val="00E00D3C"/>
    <w:rsid w:val="00E00E44"/>
    <w:rsid w:val="00E0144F"/>
    <w:rsid w:val="00E01502"/>
    <w:rsid w:val="00E015AE"/>
    <w:rsid w:val="00E01CFA"/>
    <w:rsid w:val="00E025A1"/>
    <w:rsid w:val="00E0268B"/>
    <w:rsid w:val="00E0288A"/>
    <w:rsid w:val="00E02CDE"/>
    <w:rsid w:val="00E02D20"/>
    <w:rsid w:val="00E030BA"/>
    <w:rsid w:val="00E03AE9"/>
    <w:rsid w:val="00E03F1B"/>
    <w:rsid w:val="00E04C19"/>
    <w:rsid w:val="00E05C74"/>
    <w:rsid w:val="00E0610F"/>
    <w:rsid w:val="00E061C4"/>
    <w:rsid w:val="00E06632"/>
    <w:rsid w:val="00E0694B"/>
    <w:rsid w:val="00E069CF"/>
    <w:rsid w:val="00E0736C"/>
    <w:rsid w:val="00E07781"/>
    <w:rsid w:val="00E079F6"/>
    <w:rsid w:val="00E07A08"/>
    <w:rsid w:val="00E07B73"/>
    <w:rsid w:val="00E07E50"/>
    <w:rsid w:val="00E1048D"/>
    <w:rsid w:val="00E105B2"/>
    <w:rsid w:val="00E10913"/>
    <w:rsid w:val="00E10FCB"/>
    <w:rsid w:val="00E11230"/>
    <w:rsid w:val="00E113C0"/>
    <w:rsid w:val="00E11AF1"/>
    <w:rsid w:val="00E122A2"/>
    <w:rsid w:val="00E12784"/>
    <w:rsid w:val="00E128A2"/>
    <w:rsid w:val="00E12F3F"/>
    <w:rsid w:val="00E1344E"/>
    <w:rsid w:val="00E1383E"/>
    <w:rsid w:val="00E1384C"/>
    <w:rsid w:val="00E138CF"/>
    <w:rsid w:val="00E13DE0"/>
    <w:rsid w:val="00E13FA3"/>
    <w:rsid w:val="00E147A9"/>
    <w:rsid w:val="00E14D00"/>
    <w:rsid w:val="00E163D8"/>
    <w:rsid w:val="00E1644A"/>
    <w:rsid w:val="00E165A1"/>
    <w:rsid w:val="00E167E9"/>
    <w:rsid w:val="00E16A97"/>
    <w:rsid w:val="00E172DC"/>
    <w:rsid w:val="00E17744"/>
    <w:rsid w:val="00E17771"/>
    <w:rsid w:val="00E17B04"/>
    <w:rsid w:val="00E20315"/>
    <w:rsid w:val="00E205CE"/>
    <w:rsid w:val="00E20903"/>
    <w:rsid w:val="00E2094C"/>
    <w:rsid w:val="00E2099A"/>
    <w:rsid w:val="00E20B39"/>
    <w:rsid w:val="00E20BA2"/>
    <w:rsid w:val="00E20E0E"/>
    <w:rsid w:val="00E2125A"/>
    <w:rsid w:val="00E21848"/>
    <w:rsid w:val="00E21D6C"/>
    <w:rsid w:val="00E221BC"/>
    <w:rsid w:val="00E22213"/>
    <w:rsid w:val="00E2270E"/>
    <w:rsid w:val="00E22AE7"/>
    <w:rsid w:val="00E22E01"/>
    <w:rsid w:val="00E23186"/>
    <w:rsid w:val="00E2333A"/>
    <w:rsid w:val="00E235BE"/>
    <w:rsid w:val="00E2397F"/>
    <w:rsid w:val="00E23C96"/>
    <w:rsid w:val="00E23FA7"/>
    <w:rsid w:val="00E24315"/>
    <w:rsid w:val="00E24905"/>
    <w:rsid w:val="00E24981"/>
    <w:rsid w:val="00E24C64"/>
    <w:rsid w:val="00E24F8D"/>
    <w:rsid w:val="00E25044"/>
    <w:rsid w:val="00E2562D"/>
    <w:rsid w:val="00E26565"/>
    <w:rsid w:val="00E26B3A"/>
    <w:rsid w:val="00E26D81"/>
    <w:rsid w:val="00E2756C"/>
    <w:rsid w:val="00E27712"/>
    <w:rsid w:val="00E277D6"/>
    <w:rsid w:val="00E27C3E"/>
    <w:rsid w:val="00E27CF1"/>
    <w:rsid w:val="00E30616"/>
    <w:rsid w:val="00E306AE"/>
    <w:rsid w:val="00E30BE9"/>
    <w:rsid w:val="00E30EE0"/>
    <w:rsid w:val="00E30FF0"/>
    <w:rsid w:val="00E310D8"/>
    <w:rsid w:val="00E3190A"/>
    <w:rsid w:val="00E31938"/>
    <w:rsid w:val="00E32101"/>
    <w:rsid w:val="00E327F8"/>
    <w:rsid w:val="00E33157"/>
    <w:rsid w:val="00E334E0"/>
    <w:rsid w:val="00E33ABA"/>
    <w:rsid w:val="00E34319"/>
    <w:rsid w:val="00E34605"/>
    <w:rsid w:val="00E34ADF"/>
    <w:rsid w:val="00E34C86"/>
    <w:rsid w:val="00E35023"/>
    <w:rsid w:val="00E35874"/>
    <w:rsid w:val="00E358AE"/>
    <w:rsid w:val="00E35F07"/>
    <w:rsid w:val="00E35FAC"/>
    <w:rsid w:val="00E363BA"/>
    <w:rsid w:val="00E36C05"/>
    <w:rsid w:val="00E36FA5"/>
    <w:rsid w:val="00E373C3"/>
    <w:rsid w:val="00E378FA"/>
    <w:rsid w:val="00E37B3D"/>
    <w:rsid w:val="00E37C41"/>
    <w:rsid w:val="00E37F2D"/>
    <w:rsid w:val="00E40507"/>
    <w:rsid w:val="00E405E6"/>
    <w:rsid w:val="00E4079D"/>
    <w:rsid w:val="00E40B3F"/>
    <w:rsid w:val="00E40CCC"/>
    <w:rsid w:val="00E40DB5"/>
    <w:rsid w:val="00E412A4"/>
    <w:rsid w:val="00E419FC"/>
    <w:rsid w:val="00E41B03"/>
    <w:rsid w:val="00E42092"/>
    <w:rsid w:val="00E420E6"/>
    <w:rsid w:val="00E428A5"/>
    <w:rsid w:val="00E42A4D"/>
    <w:rsid w:val="00E42F09"/>
    <w:rsid w:val="00E434BE"/>
    <w:rsid w:val="00E436F5"/>
    <w:rsid w:val="00E438DC"/>
    <w:rsid w:val="00E44479"/>
    <w:rsid w:val="00E44A30"/>
    <w:rsid w:val="00E45057"/>
    <w:rsid w:val="00E457C4"/>
    <w:rsid w:val="00E45809"/>
    <w:rsid w:val="00E45CAA"/>
    <w:rsid w:val="00E45E7E"/>
    <w:rsid w:val="00E460FF"/>
    <w:rsid w:val="00E46319"/>
    <w:rsid w:val="00E46380"/>
    <w:rsid w:val="00E466CD"/>
    <w:rsid w:val="00E468C0"/>
    <w:rsid w:val="00E47240"/>
    <w:rsid w:val="00E47413"/>
    <w:rsid w:val="00E50566"/>
    <w:rsid w:val="00E50646"/>
    <w:rsid w:val="00E50738"/>
    <w:rsid w:val="00E50D93"/>
    <w:rsid w:val="00E513F6"/>
    <w:rsid w:val="00E515AF"/>
    <w:rsid w:val="00E515BD"/>
    <w:rsid w:val="00E51799"/>
    <w:rsid w:val="00E517E6"/>
    <w:rsid w:val="00E51D20"/>
    <w:rsid w:val="00E51FF8"/>
    <w:rsid w:val="00E52237"/>
    <w:rsid w:val="00E52502"/>
    <w:rsid w:val="00E52A8D"/>
    <w:rsid w:val="00E52C4B"/>
    <w:rsid w:val="00E53351"/>
    <w:rsid w:val="00E54004"/>
    <w:rsid w:val="00E544E8"/>
    <w:rsid w:val="00E54C14"/>
    <w:rsid w:val="00E54E29"/>
    <w:rsid w:val="00E54F27"/>
    <w:rsid w:val="00E54F84"/>
    <w:rsid w:val="00E552F4"/>
    <w:rsid w:val="00E558F8"/>
    <w:rsid w:val="00E5594D"/>
    <w:rsid w:val="00E559D1"/>
    <w:rsid w:val="00E559FA"/>
    <w:rsid w:val="00E5676E"/>
    <w:rsid w:val="00E56C15"/>
    <w:rsid w:val="00E56C94"/>
    <w:rsid w:val="00E56ED8"/>
    <w:rsid w:val="00E57096"/>
    <w:rsid w:val="00E57128"/>
    <w:rsid w:val="00E57970"/>
    <w:rsid w:val="00E579EE"/>
    <w:rsid w:val="00E57EBD"/>
    <w:rsid w:val="00E601E1"/>
    <w:rsid w:val="00E6095C"/>
    <w:rsid w:val="00E60A5C"/>
    <w:rsid w:val="00E60B2C"/>
    <w:rsid w:val="00E60B2D"/>
    <w:rsid w:val="00E61352"/>
    <w:rsid w:val="00E615B4"/>
    <w:rsid w:val="00E61AA0"/>
    <w:rsid w:val="00E61F8F"/>
    <w:rsid w:val="00E6204A"/>
    <w:rsid w:val="00E62442"/>
    <w:rsid w:val="00E624DC"/>
    <w:rsid w:val="00E62CF6"/>
    <w:rsid w:val="00E63478"/>
    <w:rsid w:val="00E639F6"/>
    <w:rsid w:val="00E64A44"/>
    <w:rsid w:val="00E65027"/>
    <w:rsid w:val="00E65210"/>
    <w:rsid w:val="00E654BE"/>
    <w:rsid w:val="00E6582C"/>
    <w:rsid w:val="00E659B3"/>
    <w:rsid w:val="00E65A3E"/>
    <w:rsid w:val="00E65DEE"/>
    <w:rsid w:val="00E66580"/>
    <w:rsid w:val="00E666DC"/>
    <w:rsid w:val="00E66809"/>
    <w:rsid w:val="00E66A40"/>
    <w:rsid w:val="00E66ABA"/>
    <w:rsid w:val="00E67086"/>
    <w:rsid w:val="00E6724B"/>
    <w:rsid w:val="00E67496"/>
    <w:rsid w:val="00E67730"/>
    <w:rsid w:val="00E67ACB"/>
    <w:rsid w:val="00E70201"/>
    <w:rsid w:val="00E70493"/>
    <w:rsid w:val="00E707B4"/>
    <w:rsid w:val="00E707EC"/>
    <w:rsid w:val="00E70870"/>
    <w:rsid w:val="00E70B6B"/>
    <w:rsid w:val="00E70B6F"/>
    <w:rsid w:val="00E70C0A"/>
    <w:rsid w:val="00E70E76"/>
    <w:rsid w:val="00E72299"/>
    <w:rsid w:val="00E72487"/>
    <w:rsid w:val="00E725B6"/>
    <w:rsid w:val="00E72AE0"/>
    <w:rsid w:val="00E73402"/>
    <w:rsid w:val="00E735DD"/>
    <w:rsid w:val="00E73EC9"/>
    <w:rsid w:val="00E74B0F"/>
    <w:rsid w:val="00E751BE"/>
    <w:rsid w:val="00E75DE4"/>
    <w:rsid w:val="00E762FE"/>
    <w:rsid w:val="00E768C5"/>
    <w:rsid w:val="00E76BA5"/>
    <w:rsid w:val="00E76C94"/>
    <w:rsid w:val="00E771D2"/>
    <w:rsid w:val="00E77409"/>
    <w:rsid w:val="00E77858"/>
    <w:rsid w:val="00E77E75"/>
    <w:rsid w:val="00E80608"/>
    <w:rsid w:val="00E807CE"/>
    <w:rsid w:val="00E808DB"/>
    <w:rsid w:val="00E8095B"/>
    <w:rsid w:val="00E813BF"/>
    <w:rsid w:val="00E815B7"/>
    <w:rsid w:val="00E8160C"/>
    <w:rsid w:val="00E81E8D"/>
    <w:rsid w:val="00E82353"/>
    <w:rsid w:val="00E82BA0"/>
    <w:rsid w:val="00E82C5B"/>
    <w:rsid w:val="00E83B56"/>
    <w:rsid w:val="00E8468A"/>
    <w:rsid w:val="00E84D71"/>
    <w:rsid w:val="00E862FF"/>
    <w:rsid w:val="00E86B5A"/>
    <w:rsid w:val="00E86F4B"/>
    <w:rsid w:val="00E87227"/>
    <w:rsid w:val="00E8799F"/>
    <w:rsid w:val="00E87D11"/>
    <w:rsid w:val="00E87D9D"/>
    <w:rsid w:val="00E87F0E"/>
    <w:rsid w:val="00E904D1"/>
    <w:rsid w:val="00E9089E"/>
    <w:rsid w:val="00E90C16"/>
    <w:rsid w:val="00E90C50"/>
    <w:rsid w:val="00E91137"/>
    <w:rsid w:val="00E915AC"/>
    <w:rsid w:val="00E916D7"/>
    <w:rsid w:val="00E91A4E"/>
    <w:rsid w:val="00E91DBF"/>
    <w:rsid w:val="00E9261C"/>
    <w:rsid w:val="00E928E4"/>
    <w:rsid w:val="00E92FAD"/>
    <w:rsid w:val="00E92FE5"/>
    <w:rsid w:val="00E9342B"/>
    <w:rsid w:val="00E9375D"/>
    <w:rsid w:val="00E93D0B"/>
    <w:rsid w:val="00E93D0F"/>
    <w:rsid w:val="00E93E51"/>
    <w:rsid w:val="00E93EA0"/>
    <w:rsid w:val="00E93F1F"/>
    <w:rsid w:val="00E93FC5"/>
    <w:rsid w:val="00E947AC"/>
    <w:rsid w:val="00E94E6F"/>
    <w:rsid w:val="00E94ECF"/>
    <w:rsid w:val="00E95EBD"/>
    <w:rsid w:val="00E966AE"/>
    <w:rsid w:val="00E96759"/>
    <w:rsid w:val="00E9696B"/>
    <w:rsid w:val="00E969AF"/>
    <w:rsid w:val="00E97718"/>
    <w:rsid w:val="00E97C44"/>
    <w:rsid w:val="00E97DC8"/>
    <w:rsid w:val="00E97E52"/>
    <w:rsid w:val="00EA025D"/>
    <w:rsid w:val="00EA0572"/>
    <w:rsid w:val="00EA07A6"/>
    <w:rsid w:val="00EA0ED0"/>
    <w:rsid w:val="00EA0EEA"/>
    <w:rsid w:val="00EA159C"/>
    <w:rsid w:val="00EA246E"/>
    <w:rsid w:val="00EA264E"/>
    <w:rsid w:val="00EA2673"/>
    <w:rsid w:val="00EA26F6"/>
    <w:rsid w:val="00EA2B69"/>
    <w:rsid w:val="00EA2DD5"/>
    <w:rsid w:val="00EA3315"/>
    <w:rsid w:val="00EA377A"/>
    <w:rsid w:val="00EA3DA3"/>
    <w:rsid w:val="00EA3E73"/>
    <w:rsid w:val="00EA40CF"/>
    <w:rsid w:val="00EA41B7"/>
    <w:rsid w:val="00EA476F"/>
    <w:rsid w:val="00EA4A07"/>
    <w:rsid w:val="00EA4A8E"/>
    <w:rsid w:val="00EA52C7"/>
    <w:rsid w:val="00EA55D3"/>
    <w:rsid w:val="00EA5807"/>
    <w:rsid w:val="00EA5E93"/>
    <w:rsid w:val="00EA5EAB"/>
    <w:rsid w:val="00EA5F2D"/>
    <w:rsid w:val="00EA64AF"/>
    <w:rsid w:val="00EA65D9"/>
    <w:rsid w:val="00EA7692"/>
    <w:rsid w:val="00EA77F7"/>
    <w:rsid w:val="00EA7B9D"/>
    <w:rsid w:val="00EA7FCA"/>
    <w:rsid w:val="00EB008A"/>
    <w:rsid w:val="00EB0194"/>
    <w:rsid w:val="00EB03E5"/>
    <w:rsid w:val="00EB0429"/>
    <w:rsid w:val="00EB0A94"/>
    <w:rsid w:val="00EB0A95"/>
    <w:rsid w:val="00EB0FC1"/>
    <w:rsid w:val="00EB1826"/>
    <w:rsid w:val="00EB23C4"/>
    <w:rsid w:val="00EB2485"/>
    <w:rsid w:val="00EB2636"/>
    <w:rsid w:val="00EB2D28"/>
    <w:rsid w:val="00EB336F"/>
    <w:rsid w:val="00EB33E2"/>
    <w:rsid w:val="00EB36A9"/>
    <w:rsid w:val="00EB3B01"/>
    <w:rsid w:val="00EB3E72"/>
    <w:rsid w:val="00EB3F0C"/>
    <w:rsid w:val="00EB4343"/>
    <w:rsid w:val="00EB4389"/>
    <w:rsid w:val="00EB446C"/>
    <w:rsid w:val="00EB4C35"/>
    <w:rsid w:val="00EB4E0E"/>
    <w:rsid w:val="00EB4F8F"/>
    <w:rsid w:val="00EB4FA6"/>
    <w:rsid w:val="00EB57A9"/>
    <w:rsid w:val="00EB5BF9"/>
    <w:rsid w:val="00EB5C17"/>
    <w:rsid w:val="00EB5F7D"/>
    <w:rsid w:val="00EB694C"/>
    <w:rsid w:val="00EB6D6B"/>
    <w:rsid w:val="00EB6F50"/>
    <w:rsid w:val="00EB78B1"/>
    <w:rsid w:val="00EC02EE"/>
    <w:rsid w:val="00EC048C"/>
    <w:rsid w:val="00EC0ABB"/>
    <w:rsid w:val="00EC0C28"/>
    <w:rsid w:val="00EC0D22"/>
    <w:rsid w:val="00EC1198"/>
    <w:rsid w:val="00EC19E2"/>
    <w:rsid w:val="00EC1D76"/>
    <w:rsid w:val="00EC1D9D"/>
    <w:rsid w:val="00EC2298"/>
    <w:rsid w:val="00EC24CC"/>
    <w:rsid w:val="00EC2A25"/>
    <w:rsid w:val="00EC367B"/>
    <w:rsid w:val="00EC4419"/>
    <w:rsid w:val="00EC4E4F"/>
    <w:rsid w:val="00EC4EC6"/>
    <w:rsid w:val="00EC53D1"/>
    <w:rsid w:val="00EC55A7"/>
    <w:rsid w:val="00EC562B"/>
    <w:rsid w:val="00EC580A"/>
    <w:rsid w:val="00EC61EB"/>
    <w:rsid w:val="00EC623D"/>
    <w:rsid w:val="00EC63E5"/>
    <w:rsid w:val="00EC6405"/>
    <w:rsid w:val="00EC66E5"/>
    <w:rsid w:val="00EC66F0"/>
    <w:rsid w:val="00EC682B"/>
    <w:rsid w:val="00EC6A05"/>
    <w:rsid w:val="00EC6EF7"/>
    <w:rsid w:val="00EC7253"/>
    <w:rsid w:val="00EC7B98"/>
    <w:rsid w:val="00EC7C42"/>
    <w:rsid w:val="00EC7E70"/>
    <w:rsid w:val="00ED0033"/>
    <w:rsid w:val="00ED007F"/>
    <w:rsid w:val="00ED00CA"/>
    <w:rsid w:val="00ED07C5"/>
    <w:rsid w:val="00ED10D6"/>
    <w:rsid w:val="00ED1770"/>
    <w:rsid w:val="00ED190E"/>
    <w:rsid w:val="00ED3937"/>
    <w:rsid w:val="00ED3B2B"/>
    <w:rsid w:val="00ED3DCF"/>
    <w:rsid w:val="00ED40B9"/>
    <w:rsid w:val="00ED463C"/>
    <w:rsid w:val="00ED492A"/>
    <w:rsid w:val="00ED4CDD"/>
    <w:rsid w:val="00ED4DC6"/>
    <w:rsid w:val="00ED504E"/>
    <w:rsid w:val="00ED5072"/>
    <w:rsid w:val="00ED519C"/>
    <w:rsid w:val="00ED51AE"/>
    <w:rsid w:val="00ED604C"/>
    <w:rsid w:val="00ED6448"/>
    <w:rsid w:val="00ED6729"/>
    <w:rsid w:val="00ED689E"/>
    <w:rsid w:val="00ED7566"/>
    <w:rsid w:val="00EE02F6"/>
    <w:rsid w:val="00EE046D"/>
    <w:rsid w:val="00EE09AE"/>
    <w:rsid w:val="00EE1556"/>
    <w:rsid w:val="00EE1665"/>
    <w:rsid w:val="00EE1981"/>
    <w:rsid w:val="00EE1B5A"/>
    <w:rsid w:val="00EE2554"/>
    <w:rsid w:val="00EE2915"/>
    <w:rsid w:val="00EE2AAB"/>
    <w:rsid w:val="00EE3168"/>
    <w:rsid w:val="00EE3485"/>
    <w:rsid w:val="00EE4C05"/>
    <w:rsid w:val="00EE4CEC"/>
    <w:rsid w:val="00EE4F71"/>
    <w:rsid w:val="00EE5133"/>
    <w:rsid w:val="00EE5766"/>
    <w:rsid w:val="00EE5979"/>
    <w:rsid w:val="00EE5D4E"/>
    <w:rsid w:val="00EE65C8"/>
    <w:rsid w:val="00EE6D58"/>
    <w:rsid w:val="00EE6E02"/>
    <w:rsid w:val="00EE6FB9"/>
    <w:rsid w:val="00EE7346"/>
    <w:rsid w:val="00EE74C8"/>
    <w:rsid w:val="00EE7A97"/>
    <w:rsid w:val="00EF01DF"/>
    <w:rsid w:val="00EF0E4B"/>
    <w:rsid w:val="00EF0F15"/>
    <w:rsid w:val="00EF1CEB"/>
    <w:rsid w:val="00EF1CEE"/>
    <w:rsid w:val="00EF1DC9"/>
    <w:rsid w:val="00EF2DFB"/>
    <w:rsid w:val="00EF3207"/>
    <w:rsid w:val="00EF343C"/>
    <w:rsid w:val="00EF362C"/>
    <w:rsid w:val="00EF3973"/>
    <w:rsid w:val="00EF4313"/>
    <w:rsid w:val="00EF4A20"/>
    <w:rsid w:val="00EF4A68"/>
    <w:rsid w:val="00EF4B57"/>
    <w:rsid w:val="00EF4BCF"/>
    <w:rsid w:val="00EF4D17"/>
    <w:rsid w:val="00EF52A1"/>
    <w:rsid w:val="00EF55FC"/>
    <w:rsid w:val="00EF573E"/>
    <w:rsid w:val="00EF5CB0"/>
    <w:rsid w:val="00EF5DF2"/>
    <w:rsid w:val="00EF62EB"/>
    <w:rsid w:val="00EF6328"/>
    <w:rsid w:val="00EF694D"/>
    <w:rsid w:val="00EF6A12"/>
    <w:rsid w:val="00EF70EC"/>
    <w:rsid w:val="00EF7233"/>
    <w:rsid w:val="00EF72F5"/>
    <w:rsid w:val="00EF73C3"/>
    <w:rsid w:val="00F008B4"/>
    <w:rsid w:val="00F00A1B"/>
    <w:rsid w:val="00F014B4"/>
    <w:rsid w:val="00F0159E"/>
    <w:rsid w:val="00F01874"/>
    <w:rsid w:val="00F01900"/>
    <w:rsid w:val="00F0236B"/>
    <w:rsid w:val="00F0294E"/>
    <w:rsid w:val="00F02B0A"/>
    <w:rsid w:val="00F02B9E"/>
    <w:rsid w:val="00F02E8D"/>
    <w:rsid w:val="00F030D1"/>
    <w:rsid w:val="00F037D7"/>
    <w:rsid w:val="00F037F2"/>
    <w:rsid w:val="00F03838"/>
    <w:rsid w:val="00F04190"/>
    <w:rsid w:val="00F0420E"/>
    <w:rsid w:val="00F0429A"/>
    <w:rsid w:val="00F047A0"/>
    <w:rsid w:val="00F04925"/>
    <w:rsid w:val="00F0513F"/>
    <w:rsid w:val="00F0530C"/>
    <w:rsid w:val="00F05322"/>
    <w:rsid w:val="00F05527"/>
    <w:rsid w:val="00F05AD9"/>
    <w:rsid w:val="00F05E03"/>
    <w:rsid w:val="00F05E59"/>
    <w:rsid w:val="00F068F5"/>
    <w:rsid w:val="00F06A7B"/>
    <w:rsid w:val="00F06ADA"/>
    <w:rsid w:val="00F06B33"/>
    <w:rsid w:val="00F07E22"/>
    <w:rsid w:val="00F07F40"/>
    <w:rsid w:val="00F10275"/>
    <w:rsid w:val="00F10528"/>
    <w:rsid w:val="00F10A7E"/>
    <w:rsid w:val="00F11143"/>
    <w:rsid w:val="00F112CE"/>
    <w:rsid w:val="00F11C82"/>
    <w:rsid w:val="00F11DBA"/>
    <w:rsid w:val="00F1202E"/>
    <w:rsid w:val="00F12582"/>
    <w:rsid w:val="00F12779"/>
    <w:rsid w:val="00F12966"/>
    <w:rsid w:val="00F12E7F"/>
    <w:rsid w:val="00F13501"/>
    <w:rsid w:val="00F136E9"/>
    <w:rsid w:val="00F13845"/>
    <w:rsid w:val="00F13BFB"/>
    <w:rsid w:val="00F144A6"/>
    <w:rsid w:val="00F146E2"/>
    <w:rsid w:val="00F15043"/>
    <w:rsid w:val="00F15401"/>
    <w:rsid w:val="00F154C5"/>
    <w:rsid w:val="00F15997"/>
    <w:rsid w:val="00F15A09"/>
    <w:rsid w:val="00F15C87"/>
    <w:rsid w:val="00F16082"/>
    <w:rsid w:val="00F16930"/>
    <w:rsid w:val="00F16FD5"/>
    <w:rsid w:val="00F17307"/>
    <w:rsid w:val="00F17588"/>
    <w:rsid w:val="00F176BC"/>
    <w:rsid w:val="00F17766"/>
    <w:rsid w:val="00F179A8"/>
    <w:rsid w:val="00F17A9E"/>
    <w:rsid w:val="00F20185"/>
    <w:rsid w:val="00F2030E"/>
    <w:rsid w:val="00F21120"/>
    <w:rsid w:val="00F21CC1"/>
    <w:rsid w:val="00F21CF7"/>
    <w:rsid w:val="00F22115"/>
    <w:rsid w:val="00F223C1"/>
    <w:rsid w:val="00F22412"/>
    <w:rsid w:val="00F22B3E"/>
    <w:rsid w:val="00F22E98"/>
    <w:rsid w:val="00F2339B"/>
    <w:rsid w:val="00F23626"/>
    <w:rsid w:val="00F239B6"/>
    <w:rsid w:val="00F23D31"/>
    <w:rsid w:val="00F23E94"/>
    <w:rsid w:val="00F240F2"/>
    <w:rsid w:val="00F24165"/>
    <w:rsid w:val="00F241CC"/>
    <w:rsid w:val="00F24265"/>
    <w:rsid w:val="00F24863"/>
    <w:rsid w:val="00F24E8A"/>
    <w:rsid w:val="00F24F25"/>
    <w:rsid w:val="00F25D3F"/>
    <w:rsid w:val="00F25EB6"/>
    <w:rsid w:val="00F25F5C"/>
    <w:rsid w:val="00F2643F"/>
    <w:rsid w:val="00F26952"/>
    <w:rsid w:val="00F269FF"/>
    <w:rsid w:val="00F26C79"/>
    <w:rsid w:val="00F27B39"/>
    <w:rsid w:val="00F27EC9"/>
    <w:rsid w:val="00F301BA"/>
    <w:rsid w:val="00F30373"/>
    <w:rsid w:val="00F30A16"/>
    <w:rsid w:val="00F30E25"/>
    <w:rsid w:val="00F30E75"/>
    <w:rsid w:val="00F3132A"/>
    <w:rsid w:val="00F31E04"/>
    <w:rsid w:val="00F3286B"/>
    <w:rsid w:val="00F32BC7"/>
    <w:rsid w:val="00F3306E"/>
    <w:rsid w:val="00F331B2"/>
    <w:rsid w:val="00F3343C"/>
    <w:rsid w:val="00F33DBE"/>
    <w:rsid w:val="00F3400F"/>
    <w:rsid w:val="00F340AF"/>
    <w:rsid w:val="00F341AB"/>
    <w:rsid w:val="00F342DB"/>
    <w:rsid w:val="00F347B6"/>
    <w:rsid w:val="00F347B9"/>
    <w:rsid w:val="00F34B3B"/>
    <w:rsid w:val="00F34CBF"/>
    <w:rsid w:val="00F34EDE"/>
    <w:rsid w:val="00F35CCB"/>
    <w:rsid w:val="00F35D07"/>
    <w:rsid w:val="00F3657A"/>
    <w:rsid w:val="00F36B61"/>
    <w:rsid w:val="00F3732A"/>
    <w:rsid w:val="00F37492"/>
    <w:rsid w:val="00F3781F"/>
    <w:rsid w:val="00F37B76"/>
    <w:rsid w:val="00F37BC7"/>
    <w:rsid w:val="00F37CDB"/>
    <w:rsid w:val="00F37D45"/>
    <w:rsid w:val="00F37E10"/>
    <w:rsid w:val="00F40443"/>
    <w:rsid w:val="00F404C5"/>
    <w:rsid w:val="00F40B05"/>
    <w:rsid w:val="00F40E07"/>
    <w:rsid w:val="00F40FD5"/>
    <w:rsid w:val="00F41B60"/>
    <w:rsid w:val="00F41B6F"/>
    <w:rsid w:val="00F41BA7"/>
    <w:rsid w:val="00F420D3"/>
    <w:rsid w:val="00F43621"/>
    <w:rsid w:val="00F4370F"/>
    <w:rsid w:val="00F43764"/>
    <w:rsid w:val="00F43B16"/>
    <w:rsid w:val="00F43CC9"/>
    <w:rsid w:val="00F43E18"/>
    <w:rsid w:val="00F43FC2"/>
    <w:rsid w:val="00F44323"/>
    <w:rsid w:val="00F4443B"/>
    <w:rsid w:val="00F44607"/>
    <w:rsid w:val="00F44D8E"/>
    <w:rsid w:val="00F456F2"/>
    <w:rsid w:val="00F45883"/>
    <w:rsid w:val="00F458B1"/>
    <w:rsid w:val="00F45C6A"/>
    <w:rsid w:val="00F45CFB"/>
    <w:rsid w:val="00F465C3"/>
    <w:rsid w:val="00F46A0A"/>
    <w:rsid w:val="00F472D1"/>
    <w:rsid w:val="00F476D7"/>
    <w:rsid w:val="00F47776"/>
    <w:rsid w:val="00F5001F"/>
    <w:rsid w:val="00F501AF"/>
    <w:rsid w:val="00F50447"/>
    <w:rsid w:val="00F504BB"/>
    <w:rsid w:val="00F504E2"/>
    <w:rsid w:val="00F505D1"/>
    <w:rsid w:val="00F50AE6"/>
    <w:rsid w:val="00F50C6D"/>
    <w:rsid w:val="00F5127C"/>
    <w:rsid w:val="00F51412"/>
    <w:rsid w:val="00F5180F"/>
    <w:rsid w:val="00F51BA6"/>
    <w:rsid w:val="00F51C16"/>
    <w:rsid w:val="00F51D33"/>
    <w:rsid w:val="00F51DF8"/>
    <w:rsid w:val="00F520F0"/>
    <w:rsid w:val="00F52127"/>
    <w:rsid w:val="00F52642"/>
    <w:rsid w:val="00F52ADF"/>
    <w:rsid w:val="00F52CC9"/>
    <w:rsid w:val="00F53000"/>
    <w:rsid w:val="00F530B4"/>
    <w:rsid w:val="00F53CCF"/>
    <w:rsid w:val="00F547E7"/>
    <w:rsid w:val="00F54A48"/>
    <w:rsid w:val="00F54BDE"/>
    <w:rsid w:val="00F55329"/>
    <w:rsid w:val="00F555C9"/>
    <w:rsid w:val="00F5584D"/>
    <w:rsid w:val="00F55F11"/>
    <w:rsid w:val="00F5625C"/>
    <w:rsid w:val="00F5671F"/>
    <w:rsid w:val="00F56950"/>
    <w:rsid w:val="00F56F5E"/>
    <w:rsid w:val="00F60042"/>
    <w:rsid w:val="00F60159"/>
    <w:rsid w:val="00F602A0"/>
    <w:rsid w:val="00F604C2"/>
    <w:rsid w:val="00F6062B"/>
    <w:rsid w:val="00F61084"/>
    <w:rsid w:val="00F612C6"/>
    <w:rsid w:val="00F61F91"/>
    <w:rsid w:val="00F6244E"/>
    <w:rsid w:val="00F62529"/>
    <w:rsid w:val="00F62A3C"/>
    <w:rsid w:val="00F62CB4"/>
    <w:rsid w:val="00F62D9B"/>
    <w:rsid w:val="00F62F03"/>
    <w:rsid w:val="00F62F9D"/>
    <w:rsid w:val="00F630B2"/>
    <w:rsid w:val="00F63181"/>
    <w:rsid w:val="00F63524"/>
    <w:rsid w:val="00F63959"/>
    <w:rsid w:val="00F63C6A"/>
    <w:rsid w:val="00F63F1E"/>
    <w:rsid w:val="00F64D5B"/>
    <w:rsid w:val="00F65498"/>
    <w:rsid w:val="00F6555E"/>
    <w:rsid w:val="00F65AB2"/>
    <w:rsid w:val="00F65D92"/>
    <w:rsid w:val="00F6624F"/>
    <w:rsid w:val="00F6636D"/>
    <w:rsid w:val="00F664C9"/>
    <w:rsid w:val="00F671A3"/>
    <w:rsid w:val="00F676ED"/>
    <w:rsid w:val="00F679BE"/>
    <w:rsid w:val="00F67CF7"/>
    <w:rsid w:val="00F70158"/>
    <w:rsid w:val="00F703CF"/>
    <w:rsid w:val="00F704AF"/>
    <w:rsid w:val="00F7050D"/>
    <w:rsid w:val="00F7092F"/>
    <w:rsid w:val="00F712BB"/>
    <w:rsid w:val="00F71694"/>
    <w:rsid w:val="00F71B67"/>
    <w:rsid w:val="00F71E93"/>
    <w:rsid w:val="00F723E6"/>
    <w:rsid w:val="00F728D0"/>
    <w:rsid w:val="00F728D8"/>
    <w:rsid w:val="00F72EAC"/>
    <w:rsid w:val="00F73004"/>
    <w:rsid w:val="00F73008"/>
    <w:rsid w:val="00F73362"/>
    <w:rsid w:val="00F7418E"/>
    <w:rsid w:val="00F7438B"/>
    <w:rsid w:val="00F743B8"/>
    <w:rsid w:val="00F74627"/>
    <w:rsid w:val="00F746CF"/>
    <w:rsid w:val="00F74A15"/>
    <w:rsid w:val="00F74BAC"/>
    <w:rsid w:val="00F74BC1"/>
    <w:rsid w:val="00F74BEE"/>
    <w:rsid w:val="00F74E60"/>
    <w:rsid w:val="00F74E9E"/>
    <w:rsid w:val="00F754B9"/>
    <w:rsid w:val="00F75607"/>
    <w:rsid w:val="00F75BC6"/>
    <w:rsid w:val="00F75E35"/>
    <w:rsid w:val="00F75FCC"/>
    <w:rsid w:val="00F76045"/>
    <w:rsid w:val="00F76324"/>
    <w:rsid w:val="00F765FC"/>
    <w:rsid w:val="00F767AB"/>
    <w:rsid w:val="00F76AC5"/>
    <w:rsid w:val="00F775F1"/>
    <w:rsid w:val="00F7798E"/>
    <w:rsid w:val="00F77A57"/>
    <w:rsid w:val="00F77E78"/>
    <w:rsid w:val="00F80291"/>
    <w:rsid w:val="00F80783"/>
    <w:rsid w:val="00F814EF"/>
    <w:rsid w:val="00F81B4D"/>
    <w:rsid w:val="00F8200D"/>
    <w:rsid w:val="00F821C0"/>
    <w:rsid w:val="00F82205"/>
    <w:rsid w:val="00F8224A"/>
    <w:rsid w:val="00F82486"/>
    <w:rsid w:val="00F82E27"/>
    <w:rsid w:val="00F833B6"/>
    <w:rsid w:val="00F833EB"/>
    <w:rsid w:val="00F8357B"/>
    <w:rsid w:val="00F83C65"/>
    <w:rsid w:val="00F83D16"/>
    <w:rsid w:val="00F844C1"/>
    <w:rsid w:val="00F84CA4"/>
    <w:rsid w:val="00F84D29"/>
    <w:rsid w:val="00F8512B"/>
    <w:rsid w:val="00F85387"/>
    <w:rsid w:val="00F8555E"/>
    <w:rsid w:val="00F85560"/>
    <w:rsid w:val="00F858D3"/>
    <w:rsid w:val="00F85C19"/>
    <w:rsid w:val="00F85F45"/>
    <w:rsid w:val="00F85FAE"/>
    <w:rsid w:val="00F86435"/>
    <w:rsid w:val="00F86814"/>
    <w:rsid w:val="00F86DD3"/>
    <w:rsid w:val="00F8715C"/>
    <w:rsid w:val="00F8759A"/>
    <w:rsid w:val="00F87A5F"/>
    <w:rsid w:val="00F87C2B"/>
    <w:rsid w:val="00F87D8D"/>
    <w:rsid w:val="00F9021B"/>
    <w:rsid w:val="00F9039D"/>
    <w:rsid w:val="00F90799"/>
    <w:rsid w:val="00F90BB5"/>
    <w:rsid w:val="00F90BD9"/>
    <w:rsid w:val="00F90F22"/>
    <w:rsid w:val="00F911AF"/>
    <w:rsid w:val="00F91323"/>
    <w:rsid w:val="00F91A8F"/>
    <w:rsid w:val="00F91BA2"/>
    <w:rsid w:val="00F91FD5"/>
    <w:rsid w:val="00F91FEF"/>
    <w:rsid w:val="00F92578"/>
    <w:rsid w:val="00F92A2D"/>
    <w:rsid w:val="00F92B1F"/>
    <w:rsid w:val="00F92D9C"/>
    <w:rsid w:val="00F930FA"/>
    <w:rsid w:val="00F93B30"/>
    <w:rsid w:val="00F93CC1"/>
    <w:rsid w:val="00F94021"/>
    <w:rsid w:val="00F94179"/>
    <w:rsid w:val="00F944FB"/>
    <w:rsid w:val="00F94C40"/>
    <w:rsid w:val="00F94E5C"/>
    <w:rsid w:val="00F94F60"/>
    <w:rsid w:val="00F95954"/>
    <w:rsid w:val="00F9643D"/>
    <w:rsid w:val="00F96538"/>
    <w:rsid w:val="00F96C18"/>
    <w:rsid w:val="00F97587"/>
    <w:rsid w:val="00F97670"/>
    <w:rsid w:val="00F97B49"/>
    <w:rsid w:val="00F97C64"/>
    <w:rsid w:val="00F97D5F"/>
    <w:rsid w:val="00FA00D6"/>
    <w:rsid w:val="00FA04CF"/>
    <w:rsid w:val="00FA0C65"/>
    <w:rsid w:val="00FA0E25"/>
    <w:rsid w:val="00FA0E6D"/>
    <w:rsid w:val="00FA118D"/>
    <w:rsid w:val="00FA11A3"/>
    <w:rsid w:val="00FA149E"/>
    <w:rsid w:val="00FA1760"/>
    <w:rsid w:val="00FA1C3C"/>
    <w:rsid w:val="00FA1CF8"/>
    <w:rsid w:val="00FA28B7"/>
    <w:rsid w:val="00FA2A70"/>
    <w:rsid w:val="00FA2DE9"/>
    <w:rsid w:val="00FA30F1"/>
    <w:rsid w:val="00FA316F"/>
    <w:rsid w:val="00FA327C"/>
    <w:rsid w:val="00FA34FD"/>
    <w:rsid w:val="00FA3843"/>
    <w:rsid w:val="00FA3F8F"/>
    <w:rsid w:val="00FA48D4"/>
    <w:rsid w:val="00FA4D8E"/>
    <w:rsid w:val="00FA4F98"/>
    <w:rsid w:val="00FA5161"/>
    <w:rsid w:val="00FA5639"/>
    <w:rsid w:val="00FA56C1"/>
    <w:rsid w:val="00FA5AE3"/>
    <w:rsid w:val="00FA5DC1"/>
    <w:rsid w:val="00FA5E73"/>
    <w:rsid w:val="00FA5EC4"/>
    <w:rsid w:val="00FA66AC"/>
    <w:rsid w:val="00FA66FD"/>
    <w:rsid w:val="00FA67CD"/>
    <w:rsid w:val="00FA6911"/>
    <w:rsid w:val="00FA6CBF"/>
    <w:rsid w:val="00FA6F5C"/>
    <w:rsid w:val="00FA7DE8"/>
    <w:rsid w:val="00FB00B4"/>
    <w:rsid w:val="00FB0592"/>
    <w:rsid w:val="00FB0D38"/>
    <w:rsid w:val="00FB1778"/>
    <w:rsid w:val="00FB1A56"/>
    <w:rsid w:val="00FB1C1B"/>
    <w:rsid w:val="00FB1D5B"/>
    <w:rsid w:val="00FB1E30"/>
    <w:rsid w:val="00FB1FCA"/>
    <w:rsid w:val="00FB22B4"/>
    <w:rsid w:val="00FB29DF"/>
    <w:rsid w:val="00FB32D3"/>
    <w:rsid w:val="00FB3535"/>
    <w:rsid w:val="00FB38B5"/>
    <w:rsid w:val="00FB38D1"/>
    <w:rsid w:val="00FB39CB"/>
    <w:rsid w:val="00FB3EBD"/>
    <w:rsid w:val="00FB4FEC"/>
    <w:rsid w:val="00FB505E"/>
    <w:rsid w:val="00FB555C"/>
    <w:rsid w:val="00FB6857"/>
    <w:rsid w:val="00FB6CAF"/>
    <w:rsid w:val="00FB71BF"/>
    <w:rsid w:val="00FB7234"/>
    <w:rsid w:val="00FB7369"/>
    <w:rsid w:val="00FB7473"/>
    <w:rsid w:val="00FB74A2"/>
    <w:rsid w:val="00FC011D"/>
    <w:rsid w:val="00FC083A"/>
    <w:rsid w:val="00FC08D9"/>
    <w:rsid w:val="00FC100B"/>
    <w:rsid w:val="00FC12E1"/>
    <w:rsid w:val="00FC1C2E"/>
    <w:rsid w:val="00FC1DCD"/>
    <w:rsid w:val="00FC2259"/>
    <w:rsid w:val="00FC24BD"/>
    <w:rsid w:val="00FC27F5"/>
    <w:rsid w:val="00FC2829"/>
    <w:rsid w:val="00FC3072"/>
    <w:rsid w:val="00FC389B"/>
    <w:rsid w:val="00FC3B55"/>
    <w:rsid w:val="00FC3FFA"/>
    <w:rsid w:val="00FC41A2"/>
    <w:rsid w:val="00FC4469"/>
    <w:rsid w:val="00FC4958"/>
    <w:rsid w:val="00FC4A0B"/>
    <w:rsid w:val="00FC4B38"/>
    <w:rsid w:val="00FC4C1C"/>
    <w:rsid w:val="00FC4C4F"/>
    <w:rsid w:val="00FC4CEA"/>
    <w:rsid w:val="00FC4D55"/>
    <w:rsid w:val="00FC4F51"/>
    <w:rsid w:val="00FC5434"/>
    <w:rsid w:val="00FC5884"/>
    <w:rsid w:val="00FC615E"/>
    <w:rsid w:val="00FC674E"/>
    <w:rsid w:val="00FC6801"/>
    <w:rsid w:val="00FC696D"/>
    <w:rsid w:val="00FC6AC9"/>
    <w:rsid w:val="00FC6C5E"/>
    <w:rsid w:val="00FC6E4F"/>
    <w:rsid w:val="00FC757C"/>
    <w:rsid w:val="00FC7582"/>
    <w:rsid w:val="00FC77DF"/>
    <w:rsid w:val="00FC7C53"/>
    <w:rsid w:val="00FD0200"/>
    <w:rsid w:val="00FD04EE"/>
    <w:rsid w:val="00FD0C79"/>
    <w:rsid w:val="00FD0E18"/>
    <w:rsid w:val="00FD10CF"/>
    <w:rsid w:val="00FD1421"/>
    <w:rsid w:val="00FD151C"/>
    <w:rsid w:val="00FD163A"/>
    <w:rsid w:val="00FD21B4"/>
    <w:rsid w:val="00FD22A7"/>
    <w:rsid w:val="00FD270F"/>
    <w:rsid w:val="00FD2D3B"/>
    <w:rsid w:val="00FD2E3C"/>
    <w:rsid w:val="00FD2FF9"/>
    <w:rsid w:val="00FD3040"/>
    <w:rsid w:val="00FD3323"/>
    <w:rsid w:val="00FD3715"/>
    <w:rsid w:val="00FD3842"/>
    <w:rsid w:val="00FD3EAF"/>
    <w:rsid w:val="00FD4B84"/>
    <w:rsid w:val="00FD5523"/>
    <w:rsid w:val="00FD559C"/>
    <w:rsid w:val="00FD5633"/>
    <w:rsid w:val="00FD5928"/>
    <w:rsid w:val="00FD640D"/>
    <w:rsid w:val="00FD6511"/>
    <w:rsid w:val="00FD6F5D"/>
    <w:rsid w:val="00FD6FC1"/>
    <w:rsid w:val="00FD709D"/>
    <w:rsid w:val="00FD773B"/>
    <w:rsid w:val="00FD7EB6"/>
    <w:rsid w:val="00FD7FCA"/>
    <w:rsid w:val="00FE0921"/>
    <w:rsid w:val="00FE0CF5"/>
    <w:rsid w:val="00FE111B"/>
    <w:rsid w:val="00FE1BCC"/>
    <w:rsid w:val="00FE1DA0"/>
    <w:rsid w:val="00FE335E"/>
    <w:rsid w:val="00FE348D"/>
    <w:rsid w:val="00FE358E"/>
    <w:rsid w:val="00FE3681"/>
    <w:rsid w:val="00FE4366"/>
    <w:rsid w:val="00FE45A5"/>
    <w:rsid w:val="00FE45C8"/>
    <w:rsid w:val="00FE45CA"/>
    <w:rsid w:val="00FE5D04"/>
    <w:rsid w:val="00FE5ED8"/>
    <w:rsid w:val="00FE5F85"/>
    <w:rsid w:val="00FE65B2"/>
    <w:rsid w:val="00FE6BB4"/>
    <w:rsid w:val="00FE6BC2"/>
    <w:rsid w:val="00FE701B"/>
    <w:rsid w:val="00FE72D2"/>
    <w:rsid w:val="00FE7699"/>
    <w:rsid w:val="00FE7E12"/>
    <w:rsid w:val="00FF0273"/>
    <w:rsid w:val="00FF05E3"/>
    <w:rsid w:val="00FF0746"/>
    <w:rsid w:val="00FF07C8"/>
    <w:rsid w:val="00FF084B"/>
    <w:rsid w:val="00FF0B43"/>
    <w:rsid w:val="00FF0DB8"/>
    <w:rsid w:val="00FF1438"/>
    <w:rsid w:val="00FF19DB"/>
    <w:rsid w:val="00FF2AA4"/>
    <w:rsid w:val="00FF313B"/>
    <w:rsid w:val="00FF34E9"/>
    <w:rsid w:val="00FF3805"/>
    <w:rsid w:val="00FF3F62"/>
    <w:rsid w:val="00FF416F"/>
    <w:rsid w:val="00FF4E94"/>
    <w:rsid w:val="00FF5289"/>
    <w:rsid w:val="00FF56AB"/>
    <w:rsid w:val="00FF56B4"/>
    <w:rsid w:val="00FF5D3D"/>
    <w:rsid w:val="00FF6340"/>
    <w:rsid w:val="00FF67F3"/>
    <w:rsid w:val="00FF6DA6"/>
    <w:rsid w:val="00FF7006"/>
    <w:rsid w:val="00FF7513"/>
    <w:rsid w:val="00FF7811"/>
    <w:rsid w:val="00FF7A01"/>
    <w:rsid w:val="00FF7D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3BC6D7"/>
  <w15:chartTrackingRefBased/>
  <w15:docId w15:val="{24FB43E9-4442-4186-93ED-341B035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56AD"/>
    <w:pPr>
      <w:spacing w:after="200" w:line="276" w:lineRule="auto"/>
    </w:pPr>
    <w:rPr>
      <w:sz w:val="22"/>
      <w:szCs w:val="22"/>
    </w:rPr>
  </w:style>
  <w:style w:type="paragraph" w:styleId="Naslov1">
    <w:name w:val="heading 1"/>
    <w:basedOn w:val="Navaden"/>
    <w:next w:val="Navaden"/>
    <w:link w:val="Naslov1Znak"/>
    <w:uiPriority w:val="9"/>
    <w:qFormat/>
    <w:rsid w:val="00ED51AE"/>
    <w:pPr>
      <w:keepNext/>
      <w:keepLines/>
      <w:spacing w:before="480" w:after="0"/>
      <w:outlineLvl w:val="0"/>
    </w:pPr>
    <w:rPr>
      <w:rFonts w:ascii="Cambria" w:hAnsi="Cambria"/>
      <w:b/>
      <w:bCs/>
      <w:color w:val="365F91"/>
      <w:sz w:val="28"/>
      <w:szCs w:val="28"/>
      <w:lang w:val="x-none" w:eastAsia="x-none"/>
    </w:rPr>
  </w:style>
  <w:style w:type="paragraph" w:styleId="Naslov2">
    <w:name w:val="heading 2"/>
    <w:basedOn w:val="Navaden"/>
    <w:next w:val="Navaden"/>
    <w:link w:val="Naslov2Znak"/>
    <w:uiPriority w:val="9"/>
    <w:unhideWhenUsed/>
    <w:qFormat/>
    <w:rsid w:val="00ED51AE"/>
    <w:pPr>
      <w:keepNext/>
      <w:keepLines/>
      <w:spacing w:before="200" w:after="0"/>
      <w:outlineLvl w:val="1"/>
    </w:pPr>
    <w:rPr>
      <w:rFonts w:ascii="Cambria" w:hAnsi="Cambria"/>
      <w:b/>
      <w:bCs/>
      <w:color w:val="4F81BD"/>
      <w:sz w:val="26"/>
      <w:szCs w:val="26"/>
      <w:lang w:val="x-none" w:eastAsia="x-none"/>
    </w:rPr>
  </w:style>
  <w:style w:type="paragraph" w:styleId="Naslov3">
    <w:name w:val="heading 3"/>
    <w:basedOn w:val="Navaden"/>
    <w:next w:val="Navaden"/>
    <w:link w:val="Naslov3Znak"/>
    <w:uiPriority w:val="9"/>
    <w:unhideWhenUsed/>
    <w:qFormat/>
    <w:rsid w:val="00ED51AE"/>
    <w:pPr>
      <w:keepNext/>
      <w:keepLines/>
      <w:spacing w:before="200" w:after="0"/>
      <w:outlineLvl w:val="2"/>
    </w:pPr>
    <w:rPr>
      <w:rFonts w:ascii="Cambria" w:hAnsi="Cambria"/>
      <w:b/>
      <w:bCs/>
      <w:color w:val="4F81BD"/>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D51AE"/>
    <w:rPr>
      <w:rFonts w:ascii="Cambria" w:eastAsia="Times New Roman" w:hAnsi="Cambria" w:cs="Times New Roman"/>
      <w:b/>
      <w:bCs/>
      <w:color w:val="365F91"/>
      <w:sz w:val="28"/>
      <w:szCs w:val="28"/>
    </w:rPr>
  </w:style>
  <w:style w:type="character" w:customStyle="1" w:styleId="Naslov2Znak">
    <w:name w:val="Naslov 2 Znak"/>
    <w:link w:val="Naslov2"/>
    <w:uiPriority w:val="9"/>
    <w:rsid w:val="00ED51AE"/>
    <w:rPr>
      <w:rFonts w:ascii="Cambria" w:eastAsia="Times New Roman" w:hAnsi="Cambria" w:cs="Times New Roman"/>
      <w:b/>
      <w:bCs/>
      <w:color w:val="4F81BD"/>
      <w:sz w:val="26"/>
      <w:szCs w:val="26"/>
    </w:rPr>
  </w:style>
  <w:style w:type="character" w:customStyle="1" w:styleId="Naslov3Znak">
    <w:name w:val="Naslov 3 Znak"/>
    <w:link w:val="Naslov3"/>
    <w:uiPriority w:val="9"/>
    <w:rsid w:val="00ED51AE"/>
    <w:rPr>
      <w:rFonts w:ascii="Cambria" w:eastAsia="Times New Roman" w:hAnsi="Cambria" w:cs="Times New Roman"/>
      <w:b/>
      <w:bCs/>
      <w:color w:val="4F81BD"/>
    </w:rPr>
  </w:style>
  <w:style w:type="paragraph" w:styleId="Odstavekseznama">
    <w:name w:val="List Paragraph"/>
    <w:aliases w:val="Odstavek -,Odstavek seznama_IP,Seznam_IP_1,Tabela - prazna vrstica,naslov 1,List Paragraph compact,Normal bullet 2,Paragraphe de liste 2,Reference list,Bullet list,Numbered List,1st level - Bullet List Paragraph,Lettre d'introduction"/>
    <w:basedOn w:val="Navaden"/>
    <w:link w:val="OdstavekseznamaZnak"/>
    <w:uiPriority w:val="34"/>
    <w:qFormat/>
    <w:rsid w:val="00DE41CD"/>
    <w:pPr>
      <w:ind w:left="720"/>
      <w:contextualSpacing/>
    </w:pPr>
  </w:style>
  <w:style w:type="character" w:customStyle="1" w:styleId="OdstavekseznamaZnak">
    <w:name w:val="Odstavek seznama Znak"/>
    <w:aliases w:val="Odstavek - Znak,Odstavek seznama_IP Znak,Seznam_IP_1 Znak,Tabela - prazna vrstica Znak,naslov 1 Znak,List Paragraph compact Znak,Normal bullet 2 Znak,Paragraphe de liste 2 Znak,Reference list Znak,Bullet list Znak"/>
    <w:link w:val="Odstavekseznama"/>
    <w:uiPriority w:val="34"/>
    <w:qFormat/>
    <w:rsid w:val="002348E6"/>
  </w:style>
  <w:style w:type="paragraph" w:customStyle="1" w:styleId="Naslov3IRSSV">
    <w:name w:val="Naslov 3_IRSSV"/>
    <w:basedOn w:val="Navaden"/>
    <w:link w:val="Naslov3IRSSVZnak"/>
    <w:qFormat/>
    <w:rsid w:val="00E12F3F"/>
    <w:pPr>
      <w:keepNext/>
      <w:keepLines/>
      <w:spacing w:after="0" w:line="240" w:lineRule="auto"/>
      <w:jc w:val="both"/>
      <w:outlineLvl w:val="2"/>
    </w:pPr>
    <w:rPr>
      <w:rFonts w:ascii="Arial" w:hAnsi="Arial"/>
      <w:b/>
      <w:bCs/>
      <w:snapToGrid w:val="0"/>
      <w:sz w:val="20"/>
      <w:szCs w:val="20"/>
      <w:lang w:val="x-none" w:eastAsia="x-none"/>
    </w:rPr>
  </w:style>
  <w:style w:type="character" w:customStyle="1" w:styleId="Naslov3IRSSVZnak">
    <w:name w:val="Naslov 3_IRSSV Znak"/>
    <w:link w:val="Naslov3IRSSV"/>
    <w:rsid w:val="00E12F3F"/>
    <w:rPr>
      <w:rFonts w:ascii="Arial" w:eastAsia="Times New Roman" w:hAnsi="Arial" w:cs="Arial"/>
      <w:b/>
      <w:bCs/>
      <w:snapToGrid w:val="0"/>
      <w:sz w:val="20"/>
      <w:szCs w:val="20"/>
    </w:rPr>
  </w:style>
  <w:style w:type="table" w:customStyle="1" w:styleId="Tabela-mrea">
    <w:name w:val="Tabela - mreža"/>
    <w:basedOn w:val="Navadnatabela"/>
    <w:uiPriority w:val="39"/>
    <w:rsid w:val="0033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aliases w:val="POGLAVJE"/>
    <w:link w:val="BrezrazmikovZnak"/>
    <w:uiPriority w:val="1"/>
    <w:qFormat/>
    <w:rsid w:val="00297CB8"/>
    <w:rPr>
      <w:sz w:val="22"/>
      <w:szCs w:val="22"/>
    </w:rPr>
  </w:style>
  <w:style w:type="character" w:customStyle="1" w:styleId="BrezrazmikovZnak">
    <w:name w:val="Brez razmikov Znak"/>
    <w:aliases w:val="POGLAVJE Znak"/>
    <w:link w:val="Brezrazmikov"/>
    <w:uiPriority w:val="1"/>
    <w:locked/>
    <w:rsid w:val="00203DF8"/>
    <w:rPr>
      <w:sz w:val="22"/>
      <w:szCs w:val="22"/>
      <w:lang w:val="sl-SI" w:eastAsia="sl-SI" w:bidi="ar-SA"/>
    </w:rPr>
  </w:style>
  <w:style w:type="paragraph" w:customStyle="1" w:styleId="IRSSVNaslov3">
    <w:name w:val="IRSSV_Naslov3"/>
    <w:basedOn w:val="Naslov3"/>
    <w:link w:val="IRSSVNaslov3Znak"/>
    <w:qFormat/>
    <w:rsid w:val="00ED51AE"/>
    <w:rPr>
      <w:rFonts w:ascii="Arial" w:hAnsi="Arial"/>
    </w:rPr>
  </w:style>
  <w:style w:type="character" w:customStyle="1" w:styleId="IRSSVNaslov3Znak">
    <w:name w:val="IRSSV_Naslov3 Znak"/>
    <w:link w:val="IRSSVNaslov3"/>
    <w:rsid w:val="00ED51AE"/>
    <w:rPr>
      <w:rFonts w:ascii="Arial" w:eastAsia="Times New Roman" w:hAnsi="Arial" w:cs="Arial"/>
      <w:b/>
      <w:bCs/>
      <w:color w:val="4F81BD"/>
      <w:sz w:val="20"/>
      <w:szCs w:val="20"/>
    </w:rPr>
  </w:style>
  <w:style w:type="paragraph" w:customStyle="1" w:styleId="IRSSVNaslov2">
    <w:name w:val="IRSSV_Naslov2"/>
    <w:basedOn w:val="Naslov2"/>
    <w:link w:val="IRSSVNaslov2Znak"/>
    <w:autoRedefine/>
    <w:qFormat/>
    <w:rsid w:val="00EE65C8"/>
    <w:pPr>
      <w:spacing w:before="0"/>
      <w:jc w:val="both"/>
    </w:pPr>
    <w:rPr>
      <w:rFonts w:ascii="Arial" w:hAnsi="Arial" w:cs="Arial"/>
      <w:color w:val="1F4E79"/>
      <w:sz w:val="22"/>
      <w:szCs w:val="20"/>
    </w:rPr>
  </w:style>
  <w:style w:type="character" w:customStyle="1" w:styleId="IRSSVNaslov2Znak">
    <w:name w:val="IRSSV_Naslov2 Znak"/>
    <w:link w:val="IRSSVNaslov2"/>
    <w:rsid w:val="00EE65C8"/>
    <w:rPr>
      <w:rFonts w:ascii="Arial" w:hAnsi="Arial" w:cs="Arial"/>
      <w:b/>
      <w:bCs/>
      <w:color w:val="1F4E79"/>
      <w:sz w:val="22"/>
      <w:lang w:val="x-none" w:eastAsia="x-none"/>
    </w:rPr>
  </w:style>
  <w:style w:type="paragraph" w:customStyle="1" w:styleId="IRSSVNaslov1">
    <w:name w:val="IRSSV_Naslov1"/>
    <w:basedOn w:val="Naslov1"/>
    <w:link w:val="IRSSVNaslov1Znak"/>
    <w:autoRedefine/>
    <w:qFormat/>
    <w:rsid w:val="007C4297"/>
    <w:pPr>
      <w:spacing w:before="0"/>
      <w:jc w:val="both"/>
    </w:pPr>
    <w:rPr>
      <w:rFonts w:ascii="Arial" w:hAnsi="Arial" w:cs="Arial"/>
      <w:snapToGrid w:val="0"/>
      <w:color w:val="auto"/>
      <w:sz w:val="24"/>
      <w:szCs w:val="20"/>
    </w:rPr>
  </w:style>
  <w:style w:type="character" w:customStyle="1" w:styleId="IRSSVNaslov1Znak">
    <w:name w:val="IRSSV_Naslov1 Znak"/>
    <w:link w:val="IRSSVNaslov1"/>
    <w:rsid w:val="007C4297"/>
    <w:rPr>
      <w:rFonts w:ascii="Arial" w:hAnsi="Arial" w:cs="Arial"/>
      <w:b/>
      <w:bCs/>
      <w:snapToGrid w:val="0"/>
      <w:sz w:val="24"/>
      <w:lang w:val="x-none" w:eastAsia="x-none"/>
    </w:rPr>
  </w:style>
  <w:style w:type="paragraph" w:styleId="Sprotnaopomba-besedilo">
    <w:name w:val="footnote text"/>
    <w:aliases w:val="Char Char,Sprotna opomba-besedilo,Char Char Char Char,Sprotna opomba - besedilo Znak Znak2,Sprotna opomba - besedilo Znak1 Znak Znak1,Sprotna opomba - besedilo Znak1 Znak Znak Znak,fn,Sprotna opomba - besedilo Znak1, Char Char"/>
    <w:basedOn w:val="Navaden"/>
    <w:link w:val="Sprotnaopomba-besediloZnak"/>
    <w:autoRedefine/>
    <w:uiPriority w:val="99"/>
    <w:qFormat/>
    <w:rsid w:val="003C7D70"/>
    <w:pPr>
      <w:spacing w:after="0" w:line="240" w:lineRule="auto"/>
      <w:jc w:val="both"/>
    </w:pPr>
    <w:rPr>
      <w:rFonts w:ascii="Arial" w:eastAsia="Calibri" w:hAnsi="Arial"/>
      <w:sz w:val="20"/>
      <w:szCs w:val="20"/>
      <w:lang w:val="x-none" w:eastAsia="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link w:val="Sprotnaopomba-besedilo"/>
    <w:uiPriority w:val="99"/>
    <w:rsid w:val="003C7D70"/>
    <w:rPr>
      <w:rFonts w:ascii="Arial" w:eastAsia="Calibri" w:hAnsi="Arial"/>
      <w:lang w:val="x-none" w:eastAsia="x-none"/>
    </w:rPr>
  </w:style>
  <w:style w:type="character" w:styleId="Sprotnaopomba-sklic">
    <w:name w:val="footnote reference"/>
    <w:aliases w:val="Footnotes refss,Footnote symbol,Footnote,Fussnota,Footnote Reference Number,Footnote Reference_LVL6,Footnote Reference_LVL61,Footnote Reference_LVL62,Footnote Reference_LVL63,Footnote Reference_LVL64,C26 Footnote Number,note TESI"/>
    <w:link w:val="Char2"/>
    <w:uiPriority w:val="99"/>
    <w:qFormat/>
    <w:rsid w:val="00E815B7"/>
    <w:rPr>
      <w:rFonts w:cs="Times New Roman"/>
      <w:vertAlign w:val="superscript"/>
    </w:rPr>
  </w:style>
  <w:style w:type="paragraph" w:customStyle="1" w:styleId="NavadenIRSSVnaslov">
    <w:name w:val="Navaden_IRSSV_naslov"/>
    <w:basedOn w:val="Navaden"/>
    <w:link w:val="NavadenIRSSVnaslovZnak"/>
    <w:rsid w:val="00E815B7"/>
    <w:pPr>
      <w:jc w:val="both"/>
    </w:pPr>
    <w:rPr>
      <w:rFonts w:ascii="Arial" w:eastAsia="Calibri" w:hAnsi="Arial"/>
      <w:b/>
      <w:sz w:val="24"/>
      <w:szCs w:val="20"/>
      <w:lang w:val="x-none" w:eastAsia="x-none"/>
    </w:rPr>
  </w:style>
  <w:style w:type="character" w:customStyle="1" w:styleId="NavadenIRSSVnaslovZnak">
    <w:name w:val="Navaden_IRSSV_naslov Znak"/>
    <w:link w:val="NavadenIRSSVnaslov"/>
    <w:locked/>
    <w:rsid w:val="00E815B7"/>
    <w:rPr>
      <w:rFonts w:ascii="Arial" w:eastAsia="Calibri" w:hAnsi="Arial" w:cs="Times New Roman"/>
      <w:b/>
      <w:sz w:val="24"/>
    </w:rPr>
  </w:style>
  <w:style w:type="paragraph" w:customStyle="1" w:styleId="Naslov1IRSSV">
    <w:name w:val="Naslov 1_IRSSV"/>
    <w:basedOn w:val="Navaden"/>
    <w:link w:val="Naslov1IRSSVZnak"/>
    <w:qFormat/>
    <w:rsid w:val="00E815B7"/>
    <w:pPr>
      <w:keepNext/>
      <w:keepLines/>
      <w:spacing w:after="0" w:line="240" w:lineRule="auto"/>
      <w:jc w:val="both"/>
      <w:outlineLvl w:val="1"/>
    </w:pPr>
    <w:rPr>
      <w:rFonts w:ascii="Arial" w:hAnsi="Arial"/>
      <w:b/>
      <w:bCs/>
      <w:sz w:val="24"/>
      <w:szCs w:val="20"/>
      <w:lang w:val="x-none" w:eastAsia="x-none"/>
    </w:rPr>
  </w:style>
  <w:style w:type="character" w:customStyle="1" w:styleId="Naslov1IRSSVZnak">
    <w:name w:val="Naslov 1_IRSSV Znak"/>
    <w:link w:val="Naslov1IRSSV"/>
    <w:rsid w:val="00E815B7"/>
    <w:rPr>
      <w:rFonts w:ascii="Arial" w:eastAsia="Times New Roman" w:hAnsi="Arial" w:cs="Arial"/>
      <w:b/>
      <w:bCs/>
      <w:sz w:val="24"/>
      <w:szCs w:val="20"/>
    </w:rPr>
  </w:style>
  <w:style w:type="paragraph" w:styleId="Navadensplet">
    <w:name w:val="Normal (Web)"/>
    <w:basedOn w:val="Navaden"/>
    <w:link w:val="NavadenspletZnak"/>
    <w:uiPriority w:val="99"/>
    <w:rsid w:val="00693D5F"/>
    <w:pPr>
      <w:spacing w:before="100" w:beforeAutospacing="1" w:after="100" w:afterAutospacing="1" w:line="240" w:lineRule="auto"/>
    </w:pPr>
    <w:rPr>
      <w:rFonts w:ascii="Times New Roman" w:hAnsi="Times New Roman"/>
      <w:sz w:val="24"/>
      <w:szCs w:val="24"/>
      <w:lang w:val="x-none" w:eastAsia="x-none"/>
    </w:rPr>
  </w:style>
  <w:style w:type="character" w:customStyle="1" w:styleId="NavadenspletZnak">
    <w:name w:val="Navaden (splet) Znak"/>
    <w:link w:val="Navadensplet"/>
    <w:locked/>
    <w:rsid w:val="00820654"/>
    <w:rPr>
      <w:rFonts w:ascii="Times New Roman" w:eastAsia="Times New Roman" w:hAnsi="Times New Roman" w:cs="Times New Roman"/>
      <w:sz w:val="24"/>
      <w:szCs w:val="24"/>
    </w:rPr>
  </w:style>
  <w:style w:type="paragraph" w:styleId="Telobesedila">
    <w:name w:val="Body Text"/>
    <w:basedOn w:val="Navaden"/>
    <w:link w:val="TelobesedilaZnak"/>
    <w:qFormat/>
    <w:rsid w:val="00FE358E"/>
    <w:pPr>
      <w:spacing w:after="120"/>
    </w:pPr>
    <w:rPr>
      <w:rFonts w:eastAsia="Calibri"/>
      <w:sz w:val="20"/>
      <w:szCs w:val="20"/>
      <w:lang w:val="en-GB" w:eastAsia="x-none"/>
    </w:rPr>
  </w:style>
  <w:style w:type="character" w:customStyle="1" w:styleId="TelobesedilaZnak">
    <w:name w:val="Telo besedila Znak"/>
    <w:link w:val="Telobesedila"/>
    <w:qFormat/>
    <w:rsid w:val="00FE358E"/>
    <w:rPr>
      <w:rFonts w:ascii="Calibri" w:eastAsia="Calibri" w:hAnsi="Calibri" w:cs="Times New Roman"/>
      <w:lang w:val="en-GB"/>
    </w:rPr>
  </w:style>
  <w:style w:type="character" w:customStyle="1" w:styleId="at5">
    <w:name w:val="a__t5"/>
    <w:basedOn w:val="Privzetapisavaodstavka"/>
    <w:rsid w:val="00AF6C4D"/>
  </w:style>
  <w:style w:type="paragraph" w:customStyle="1" w:styleId="Brezrazmikov1">
    <w:name w:val="Brez razmikov1"/>
    <w:rsid w:val="000E3C34"/>
    <w:rPr>
      <w:sz w:val="22"/>
      <w:szCs w:val="22"/>
    </w:rPr>
  </w:style>
  <w:style w:type="character" w:customStyle="1" w:styleId="Komentar-sklic">
    <w:name w:val="Komentar - sklic"/>
    <w:uiPriority w:val="99"/>
    <w:semiHidden/>
    <w:unhideWhenUsed/>
    <w:rsid w:val="00E86B5A"/>
    <w:rPr>
      <w:sz w:val="16"/>
      <w:szCs w:val="16"/>
    </w:rPr>
  </w:style>
  <w:style w:type="paragraph" w:customStyle="1" w:styleId="Komentar-besedilo">
    <w:name w:val="Komentar - besedilo"/>
    <w:basedOn w:val="Navaden"/>
    <w:link w:val="Komentar-besediloZnak"/>
    <w:uiPriority w:val="99"/>
    <w:unhideWhenUsed/>
    <w:rsid w:val="00E86B5A"/>
    <w:pPr>
      <w:spacing w:line="240" w:lineRule="auto"/>
    </w:pPr>
    <w:rPr>
      <w:sz w:val="20"/>
      <w:szCs w:val="20"/>
      <w:lang w:val="x-none" w:eastAsia="x-none"/>
    </w:rPr>
  </w:style>
  <w:style w:type="character" w:customStyle="1" w:styleId="Komentar-besediloZnak">
    <w:name w:val="Komentar - besedilo Znak"/>
    <w:link w:val="Komentar-besedilo"/>
    <w:rsid w:val="00E86B5A"/>
    <w:rPr>
      <w:sz w:val="20"/>
      <w:szCs w:val="20"/>
    </w:rPr>
  </w:style>
  <w:style w:type="paragraph" w:customStyle="1" w:styleId="Zadevakomentarja">
    <w:name w:val="Zadeva komentarja"/>
    <w:basedOn w:val="Komentar-besedilo"/>
    <w:next w:val="Komentar-besedilo"/>
    <w:link w:val="ZadevakomentarjaZnak"/>
    <w:uiPriority w:val="99"/>
    <w:semiHidden/>
    <w:unhideWhenUsed/>
    <w:rsid w:val="00E86B5A"/>
    <w:rPr>
      <w:b/>
      <w:bCs/>
    </w:rPr>
  </w:style>
  <w:style w:type="character" w:customStyle="1" w:styleId="ZadevakomentarjaZnak">
    <w:name w:val="Zadeva komentarja Znak"/>
    <w:link w:val="Zadevakomentarja"/>
    <w:uiPriority w:val="99"/>
    <w:semiHidden/>
    <w:rsid w:val="00E86B5A"/>
    <w:rPr>
      <w:b/>
      <w:bCs/>
      <w:sz w:val="20"/>
      <w:szCs w:val="20"/>
    </w:rPr>
  </w:style>
  <w:style w:type="paragraph" w:styleId="Besedilooblaka">
    <w:name w:val="Balloon Text"/>
    <w:basedOn w:val="Navaden"/>
    <w:link w:val="BesedilooblakaZnak"/>
    <w:uiPriority w:val="99"/>
    <w:semiHidden/>
    <w:unhideWhenUsed/>
    <w:rsid w:val="00E86B5A"/>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E86B5A"/>
    <w:rPr>
      <w:rFonts w:ascii="Tahoma" w:hAnsi="Tahoma" w:cs="Tahoma"/>
      <w:sz w:val="16"/>
      <w:szCs w:val="16"/>
    </w:rPr>
  </w:style>
  <w:style w:type="paragraph" w:styleId="Telobesedila-zamik">
    <w:name w:val="Body Text Indent"/>
    <w:basedOn w:val="Navaden"/>
    <w:link w:val="Telobesedila-zamikZnak"/>
    <w:uiPriority w:val="99"/>
    <w:unhideWhenUsed/>
    <w:rsid w:val="003615FC"/>
    <w:pPr>
      <w:spacing w:after="120"/>
      <w:ind w:left="283"/>
    </w:pPr>
  </w:style>
  <w:style w:type="character" w:customStyle="1" w:styleId="Telobesedila-zamikZnak">
    <w:name w:val="Telo besedila - zamik Znak"/>
    <w:basedOn w:val="Privzetapisavaodstavka"/>
    <w:link w:val="Telobesedila-zamik"/>
    <w:uiPriority w:val="99"/>
    <w:rsid w:val="003615FC"/>
  </w:style>
  <w:style w:type="character" w:styleId="Hiperpovezava">
    <w:name w:val="Hyperlink"/>
    <w:uiPriority w:val="99"/>
    <w:unhideWhenUsed/>
    <w:qFormat/>
    <w:rsid w:val="00C2024A"/>
    <w:rPr>
      <w:color w:val="0000FF"/>
      <w:u w:val="single"/>
    </w:rPr>
  </w:style>
  <w:style w:type="character" w:customStyle="1" w:styleId="poglavjetekst">
    <w:name w:val="poglavjetekst"/>
    <w:basedOn w:val="Privzetapisavaodstavka"/>
    <w:rsid w:val="007F236C"/>
  </w:style>
  <w:style w:type="paragraph" w:styleId="NaslovTOC">
    <w:name w:val="TOC Heading"/>
    <w:basedOn w:val="Naslov1"/>
    <w:next w:val="Navaden"/>
    <w:uiPriority w:val="39"/>
    <w:semiHidden/>
    <w:unhideWhenUsed/>
    <w:qFormat/>
    <w:rsid w:val="0065320D"/>
    <w:pPr>
      <w:outlineLvl w:val="9"/>
    </w:pPr>
  </w:style>
  <w:style w:type="paragraph" w:styleId="Kazalovsebine2">
    <w:name w:val="toc 2"/>
    <w:basedOn w:val="Navaden"/>
    <w:next w:val="Navaden"/>
    <w:autoRedefine/>
    <w:uiPriority w:val="39"/>
    <w:unhideWhenUsed/>
    <w:qFormat/>
    <w:rsid w:val="00CB7BE3"/>
    <w:pPr>
      <w:tabs>
        <w:tab w:val="right" w:leader="dot" w:pos="9060"/>
      </w:tabs>
      <w:spacing w:after="100"/>
      <w:jc w:val="both"/>
    </w:pPr>
  </w:style>
  <w:style w:type="paragraph" w:styleId="Kazalovsebine1">
    <w:name w:val="toc 1"/>
    <w:basedOn w:val="Navaden"/>
    <w:next w:val="Navaden"/>
    <w:autoRedefine/>
    <w:uiPriority w:val="39"/>
    <w:unhideWhenUsed/>
    <w:qFormat/>
    <w:rsid w:val="007E6D91"/>
    <w:pPr>
      <w:tabs>
        <w:tab w:val="right" w:leader="dot" w:pos="9062"/>
      </w:tabs>
      <w:spacing w:after="100"/>
    </w:pPr>
    <w:rPr>
      <w:rFonts w:ascii="Arial" w:hAnsi="Arial" w:cs="Arial"/>
      <w:b/>
      <w:sz w:val="20"/>
    </w:rPr>
  </w:style>
  <w:style w:type="paragraph" w:styleId="Kazalovsebine3">
    <w:name w:val="toc 3"/>
    <w:basedOn w:val="Navaden"/>
    <w:next w:val="Navaden"/>
    <w:autoRedefine/>
    <w:uiPriority w:val="39"/>
    <w:unhideWhenUsed/>
    <w:qFormat/>
    <w:rsid w:val="0065320D"/>
    <w:pPr>
      <w:spacing w:after="100"/>
      <w:ind w:left="440"/>
    </w:pPr>
  </w:style>
  <w:style w:type="paragraph" w:customStyle="1" w:styleId="IRSSVnavad">
    <w:name w:val="IRSSV_navad"/>
    <w:basedOn w:val="Navaden"/>
    <w:link w:val="IRSSVnavadZnak"/>
    <w:qFormat/>
    <w:rsid w:val="00E2125A"/>
    <w:pPr>
      <w:spacing w:after="0"/>
      <w:jc w:val="both"/>
    </w:pPr>
    <w:rPr>
      <w:rFonts w:ascii="Arial" w:hAnsi="Arial"/>
      <w:sz w:val="20"/>
      <w:szCs w:val="20"/>
      <w:lang w:val="x-none" w:eastAsia="x-none"/>
    </w:rPr>
  </w:style>
  <w:style w:type="character" w:customStyle="1" w:styleId="IRSSVnavadZnak">
    <w:name w:val="IRSSV_navad Znak"/>
    <w:link w:val="IRSSVnavad"/>
    <w:rsid w:val="00E2125A"/>
    <w:rPr>
      <w:rFonts w:ascii="Arial" w:hAnsi="Arial" w:cs="Arial"/>
      <w:sz w:val="20"/>
      <w:szCs w:val="20"/>
    </w:rPr>
  </w:style>
  <w:style w:type="paragraph" w:styleId="Glava">
    <w:name w:val="header"/>
    <w:basedOn w:val="Navaden"/>
    <w:link w:val="GlavaZnak"/>
    <w:unhideWhenUsed/>
    <w:rsid w:val="00C36CA6"/>
    <w:pPr>
      <w:tabs>
        <w:tab w:val="center" w:pos="4536"/>
        <w:tab w:val="right" w:pos="9072"/>
      </w:tabs>
      <w:spacing w:after="0" w:line="240" w:lineRule="auto"/>
    </w:pPr>
  </w:style>
  <w:style w:type="character" w:customStyle="1" w:styleId="GlavaZnak">
    <w:name w:val="Glava Znak"/>
    <w:basedOn w:val="Privzetapisavaodstavka"/>
    <w:link w:val="Glava"/>
    <w:rsid w:val="00C36CA6"/>
  </w:style>
  <w:style w:type="paragraph" w:styleId="Noga">
    <w:name w:val="footer"/>
    <w:basedOn w:val="Navaden"/>
    <w:link w:val="NogaZnak"/>
    <w:uiPriority w:val="99"/>
    <w:unhideWhenUsed/>
    <w:rsid w:val="00C36CA6"/>
    <w:pPr>
      <w:tabs>
        <w:tab w:val="center" w:pos="4536"/>
        <w:tab w:val="right" w:pos="9072"/>
      </w:tabs>
      <w:spacing w:after="0" w:line="240" w:lineRule="auto"/>
    </w:pPr>
  </w:style>
  <w:style w:type="character" w:customStyle="1" w:styleId="NogaZnak">
    <w:name w:val="Noga Znak"/>
    <w:basedOn w:val="Privzetapisavaodstavka"/>
    <w:link w:val="Noga"/>
    <w:uiPriority w:val="99"/>
    <w:rsid w:val="00C36CA6"/>
  </w:style>
  <w:style w:type="paragraph" w:styleId="Napis">
    <w:name w:val="caption"/>
    <w:basedOn w:val="Navaden"/>
    <w:next w:val="Navaden"/>
    <w:link w:val="NapisZnak"/>
    <w:autoRedefine/>
    <w:uiPriority w:val="35"/>
    <w:unhideWhenUsed/>
    <w:qFormat/>
    <w:rsid w:val="000166EB"/>
    <w:pPr>
      <w:spacing w:after="0"/>
      <w:jc w:val="both"/>
    </w:pPr>
    <w:rPr>
      <w:rFonts w:ascii="Arial" w:hAnsi="Arial" w:cs="Arial"/>
      <w:bCs/>
      <w:i/>
      <w:sz w:val="18"/>
      <w:szCs w:val="18"/>
      <w:lang w:val="x-none" w:eastAsia="x-none"/>
    </w:rPr>
  </w:style>
  <w:style w:type="character" w:customStyle="1" w:styleId="NapisZnak">
    <w:name w:val="Napis Znak"/>
    <w:link w:val="Napis"/>
    <w:uiPriority w:val="35"/>
    <w:rsid w:val="000166EB"/>
    <w:rPr>
      <w:rFonts w:ascii="Arial" w:hAnsi="Arial" w:cs="Arial"/>
      <w:bCs/>
      <w:i/>
      <w:sz w:val="18"/>
      <w:szCs w:val="18"/>
      <w:lang w:val="x-none" w:eastAsia="x-none"/>
    </w:rPr>
  </w:style>
  <w:style w:type="paragraph" w:styleId="Kazaloslik">
    <w:name w:val="table of figures"/>
    <w:basedOn w:val="Navaden"/>
    <w:next w:val="Navaden"/>
    <w:uiPriority w:val="99"/>
    <w:unhideWhenUsed/>
    <w:rsid w:val="00A31546"/>
    <w:pPr>
      <w:spacing w:after="0"/>
    </w:pPr>
  </w:style>
  <w:style w:type="paragraph" w:styleId="Revizija">
    <w:name w:val="Revision"/>
    <w:hidden/>
    <w:uiPriority w:val="99"/>
    <w:semiHidden/>
    <w:rsid w:val="004557B1"/>
    <w:rPr>
      <w:sz w:val="22"/>
      <w:szCs w:val="22"/>
    </w:rPr>
  </w:style>
  <w:style w:type="paragraph" w:customStyle="1" w:styleId="tabela1">
    <w:name w:val="tabela1"/>
    <w:basedOn w:val="Navaden"/>
    <w:link w:val="tabela1Znak"/>
    <w:qFormat/>
    <w:rsid w:val="00D63C1E"/>
    <w:pPr>
      <w:spacing w:after="120" w:line="240" w:lineRule="auto"/>
    </w:pPr>
    <w:rPr>
      <w:rFonts w:ascii="Arial" w:hAnsi="Arial"/>
      <w:b/>
      <w:bCs/>
      <w:snapToGrid w:val="0"/>
      <w:color w:val="000000"/>
      <w:sz w:val="20"/>
      <w:szCs w:val="20"/>
      <w:lang w:val="x-none" w:eastAsia="x-none"/>
    </w:rPr>
  </w:style>
  <w:style w:type="character" w:customStyle="1" w:styleId="tabela1Znak">
    <w:name w:val="tabela1 Znak"/>
    <w:link w:val="tabela1"/>
    <w:rsid w:val="00D63C1E"/>
    <w:rPr>
      <w:rFonts w:ascii="Arial" w:eastAsia="Times New Roman" w:hAnsi="Arial" w:cs="Times New Roman"/>
      <w:b/>
      <w:bCs/>
      <w:snapToGrid w:val="0"/>
      <w:color w:val="000000"/>
    </w:rPr>
  </w:style>
  <w:style w:type="character" w:styleId="SledenaHiperpovezava">
    <w:name w:val="FollowedHyperlink"/>
    <w:uiPriority w:val="99"/>
    <w:semiHidden/>
    <w:unhideWhenUsed/>
    <w:rsid w:val="0066719E"/>
    <w:rPr>
      <w:color w:val="800080"/>
      <w:u w:val="single"/>
    </w:rPr>
  </w:style>
  <w:style w:type="paragraph" w:styleId="Telobesedila2">
    <w:name w:val="Body Text 2"/>
    <w:basedOn w:val="Navaden"/>
    <w:link w:val="Telobesedila2Znak"/>
    <w:uiPriority w:val="99"/>
    <w:semiHidden/>
    <w:unhideWhenUsed/>
    <w:rsid w:val="00DE178B"/>
    <w:pPr>
      <w:spacing w:after="120" w:line="480" w:lineRule="auto"/>
    </w:pPr>
  </w:style>
  <w:style w:type="character" w:customStyle="1" w:styleId="Telobesedila2Znak">
    <w:name w:val="Telo besedila 2 Znak"/>
    <w:basedOn w:val="Privzetapisavaodstavka"/>
    <w:link w:val="Telobesedila2"/>
    <w:uiPriority w:val="99"/>
    <w:semiHidden/>
    <w:rsid w:val="00DE178B"/>
  </w:style>
  <w:style w:type="character" w:styleId="Krepko">
    <w:name w:val="Strong"/>
    <w:uiPriority w:val="22"/>
    <w:qFormat/>
    <w:rsid w:val="0033563A"/>
    <w:rPr>
      <w:b/>
      <w:bCs/>
    </w:rPr>
  </w:style>
  <w:style w:type="paragraph" w:customStyle="1" w:styleId="Odstavekseznama1">
    <w:name w:val="Odstavek seznama1"/>
    <w:basedOn w:val="Navaden"/>
    <w:rsid w:val="00A7303D"/>
    <w:pPr>
      <w:ind w:left="720"/>
      <w:contextualSpacing/>
    </w:pPr>
  </w:style>
  <w:style w:type="paragraph" w:styleId="Zgradbadokumenta">
    <w:name w:val="Document Map"/>
    <w:basedOn w:val="Navaden"/>
    <w:link w:val="ZgradbadokumentaZnak"/>
    <w:uiPriority w:val="99"/>
    <w:semiHidden/>
    <w:unhideWhenUsed/>
    <w:rsid w:val="00A83B16"/>
    <w:pPr>
      <w:spacing w:after="0" w:line="240" w:lineRule="auto"/>
    </w:pPr>
    <w:rPr>
      <w:rFonts w:ascii="Tahoma" w:hAnsi="Tahoma"/>
      <w:sz w:val="16"/>
      <w:szCs w:val="16"/>
      <w:lang w:val="x-none" w:eastAsia="x-none"/>
    </w:rPr>
  </w:style>
  <w:style w:type="character" w:customStyle="1" w:styleId="ZgradbadokumentaZnak">
    <w:name w:val="Zgradba dokumenta Znak"/>
    <w:link w:val="Zgradbadokumenta"/>
    <w:uiPriority w:val="99"/>
    <w:semiHidden/>
    <w:rsid w:val="00A83B16"/>
    <w:rPr>
      <w:rFonts w:ascii="Tahoma" w:hAnsi="Tahoma" w:cs="Tahoma"/>
      <w:sz w:val="16"/>
      <w:szCs w:val="16"/>
    </w:rPr>
  </w:style>
  <w:style w:type="character" w:styleId="Poudarek">
    <w:name w:val="Emphasis"/>
    <w:uiPriority w:val="20"/>
    <w:qFormat/>
    <w:rsid w:val="00FD151C"/>
    <w:rPr>
      <w:rFonts w:ascii="Arial" w:hAnsi="Arial"/>
      <w:b/>
      <w:i w:val="0"/>
      <w:iCs/>
      <w:sz w:val="20"/>
    </w:rPr>
  </w:style>
  <w:style w:type="character" w:customStyle="1" w:styleId="apple-converted-space">
    <w:name w:val="apple-converted-space"/>
    <w:basedOn w:val="Privzetapisavaodstavka"/>
    <w:rsid w:val="00DB160A"/>
  </w:style>
  <w:style w:type="paragraph" w:customStyle="1" w:styleId="Style3">
    <w:name w:val="Style3"/>
    <w:basedOn w:val="Navaden"/>
    <w:uiPriority w:val="99"/>
    <w:rsid w:val="009E1A97"/>
    <w:pPr>
      <w:widowControl w:val="0"/>
      <w:autoSpaceDE w:val="0"/>
      <w:autoSpaceDN w:val="0"/>
      <w:adjustRightInd w:val="0"/>
      <w:spacing w:after="0" w:line="269" w:lineRule="exact"/>
      <w:jc w:val="both"/>
    </w:pPr>
    <w:rPr>
      <w:rFonts w:ascii="Arial" w:hAnsi="Arial" w:cs="Arial"/>
      <w:sz w:val="24"/>
      <w:szCs w:val="24"/>
    </w:rPr>
  </w:style>
  <w:style w:type="character" w:customStyle="1" w:styleId="FontStyle17">
    <w:name w:val="Font Style17"/>
    <w:uiPriority w:val="99"/>
    <w:rsid w:val="009E1A97"/>
    <w:rPr>
      <w:rFonts w:ascii="Times New Roman" w:hAnsi="Times New Roman" w:cs="Times New Roman"/>
      <w:color w:val="000000"/>
      <w:sz w:val="22"/>
      <w:szCs w:val="22"/>
    </w:rPr>
  </w:style>
  <w:style w:type="paragraph" w:customStyle="1" w:styleId="Style5">
    <w:name w:val="Style5"/>
    <w:basedOn w:val="Navaden"/>
    <w:uiPriority w:val="99"/>
    <w:rsid w:val="00CD756E"/>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uiPriority w:val="99"/>
    <w:rsid w:val="00CD756E"/>
    <w:rPr>
      <w:rFonts w:ascii="Times New Roman" w:hAnsi="Times New Roman" w:cs="Times New Roman"/>
      <w:i/>
      <w:iCs/>
      <w:color w:val="000000"/>
      <w:sz w:val="24"/>
      <w:szCs w:val="24"/>
    </w:rPr>
  </w:style>
  <w:style w:type="paragraph" w:customStyle="1" w:styleId="Style7">
    <w:name w:val="Style7"/>
    <w:basedOn w:val="Navaden"/>
    <w:uiPriority w:val="99"/>
    <w:rsid w:val="001C1E64"/>
    <w:pPr>
      <w:widowControl w:val="0"/>
      <w:autoSpaceDE w:val="0"/>
      <w:autoSpaceDN w:val="0"/>
      <w:adjustRightInd w:val="0"/>
      <w:spacing w:after="0" w:line="269" w:lineRule="exact"/>
    </w:pPr>
    <w:rPr>
      <w:rFonts w:ascii="Arial" w:hAnsi="Arial" w:cs="Arial"/>
      <w:sz w:val="24"/>
      <w:szCs w:val="24"/>
    </w:rPr>
  </w:style>
  <w:style w:type="character" w:customStyle="1" w:styleId="FontStyle15">
    <w:name w:val="Font Style15"/>
    <w:uiPriority w:val="99"/>
    <w:rsid w:val="00BF76D8"/>
    <w:rPr>
      <w:rFonts w:ascii="Microsoft Sans Serif" w:hAnsi="Microsoft Sans Serif" w:cs="Microsoft Sans Serif"/>
      <w:color w:val="000000"/>
      <w:sz w:val="16"/>
      <w:szCs w:val="16"/>
    </w:rPr>
  </w:style>
  <w:style w:type="paragraph" w:customStyle="1" w:styleId="yiv5560476834msolistparagraph">
    <w:name w:val="yiv5560476834msolistparagraph"/>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intro-box">
    <w:name w:val="intro-box"/>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Odstavekseznama2">
    <w:name w:val="Odstavek seznama2"/>
    <w:basedOn w:val="Navaden"/>
    <w:rsid w:val="00FA48D4"/>
    <w:pPr>
      <w:ind w:left="720"/>
      <w:contextualSpacing/>
    </w:pPr>
  </w:style>
  <w:style w:type="paragraph" w:customStyle="1" w:styleId="Odstavekseznama3">
    <w:name w:val="Odstavek seznama3"/>
    <w:basedOn w:val="Navaden"/>
    <w:rsid w:val="00F51DF8"/>
    <w:pPr>
      <w:ind w:left="720"/>
      <w:contextualSpacing/>
    </w:pPr>
  </w:style>
  <w:style w:type="paragraph" w:customStyle="1" w:styleId="Default">
    <w:name w:val="Default"/>
    <w:link w:val="DefaultChar"/>
    <w:rsid w:val="00064ECB"/>
    <w:pPr>
      <w:autoSpaceDE w:val="0"/>
      <w:autoSpaceDN w:val="0"/>
      <w:adjustRightInd w:val="0"/>
    </w:pPr>
    <w:rPr>
      <w:rFonts w:ascii="Times New Roman" w:eastAsia="Calibri" w:hAnsi="Times New Roman"/>
      <w:color w:val="000000"/>
      <w:sz w:val="24"/>
      <w:szCs w:val="24"/>
    </w:rPr>
  </w:style>
  <w:style w:type="paragraph" w:customStyle="1" w:styleId="preg">
    <w:name w:val="preg"/>
    <w:basedOn w:val="Napis"/>
    <w:link w:val="pregZnak"/>
    <w:qFormat/>
    <w:rsid w:val="00737BD0"/>
    <w:pPr>
      <w:keepNext/>
    </w:pPr>
    <w:rPr>
      <w:i w:val="0"/>
      <w:color w:val="000000"/>
    </w:rPr>
  </w:style>
  <w:style w:type="character" w:customStyle="1" w:styleId="pregZnak">
    <w:name w:val="preg Znak"/>
    <w:link w:val="preg"/>
    <w:rsid w:val="00737BD0"/>
    <w:rPr>
      <w:rFonts w:ascii="Arial" w:hAnsi="Arial" w:cs="Arial"/>
      <w:b w:val="0"/>
      <w:bCs/>
      <w:color w:val="000000"/>
      <w:sz w:val="20"/>
      <w:szCs w:val="18"/>
    </w:rPr>
  </w:style>
  <w:style w:type="table" w:customStyle="1" w:styleId="Srednjiseznam11">
    <w:name w:val="Srednji seznam 11"/>
    <w:aliases w:val="API"/>
    <w:basedOn w:val="Navadnatabela"/>
    <w:uiPriority w:val="65"/>
    <w:rsid w:val="00737BD0"/>
    <w:rPr>
      <w:color w:val="000000"/>
    </w:rPr>
    <w:tblPr>
      <w:tblStyleRowBandSize w:val="1"/>
      <w:tblStyleColBandSize w:val="1"/>
      <w:tblBorders>
        <w:top w:val="single" w:sz="8" w:space="0" w:color="000000"/>
        <w:bottom w:val="single" w:sz="8" w:space="0" w:color="000000"/>
      </w:tblBorders>
    </w:tblPr>
    <w:tblStylePr w:type="firstRow">
      <w:rPr>
        <w:rFonts w:ascii="Sitka Banner" w:eastAsia="Times New Roman" w:hAnsi="Sitka Bann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log1">
    <w:name w:val="Slog1"/>
    <w:basedOn w:val="Navadnatabela"/>
    <w:uiPriority w:val="99"/>
    <w:rsid w:val="0073581E"/>
    <w:tblPr/>
  </w:style>
  <w:style w:type="table" w:customStyle="1" w:styleId="Slog2">
    <w:name w:val="Slog2"/>
    <w:basedOn w:val="Navadnatabela"/>
    <w:uiPriority w:val="99"/>
    <w:rsid w:val="0073581E"/>
    <w:tblPr/>
  </w:style>
  <w:style w:type="table" w:customStyle="1" w:styleId="Slog3">
    <w:name w:val="Slog3"/>
    <w:basedOn w:val="Navadnatabela"/>
    <w:uiPriority w:val="99"/>
    <w:rsid w:val="0034348C"/>
    <w:tblPr/>
  </w:style>
  <w:style w:type="table" w:customStyle="1" w:styleId="Slog4">
    <w:name w:val="Slog4"/>
    <w:basedOn w:val="Navadnatabela"/>
    <w:uiPriority w:val="99"/>
    <w:rsid w:val="00D77E4F"/>
    <w:pPr>
      <w:jc w:val="center"/>
    </w:pPr>
    <w:rPr>
      <w:rFonts w:ascii="Arial" w:hAnsi="Arial"/>
      <w:sz w:val="16"/>
    </w:rPr>
    <w:tblPr>
      <w:tblStyleRowBandSize w:val="1"/>
      <w:tblStyleColBandSize w:val="1"/>
      <w:tblBorders>
        <w:top w:val="single" w:sz="8" w:space="0" w:color="A6A6A6"/>
        <w:bottom w:val="single" w:sz="8" w:space="0" w:color="A6A6A6"/>
        <w:insideV w:val="single" w:sz="8" w:space="0" w:color="A6A6A6"/>
      </w:tblBorders>
    </w:tblPr>
    <w:tcPr>
      <w:vAlign w:val="center"/>
    </w:tcPr>
    <w:tblStylePr w:type="firstRow">
      <w:rPr>
        <w:b/>
      </w:rPr>
      <w:tblPr/>
      <w:tcPr>
        <w:tcBorders>
          <w:top w:val="single" w:sz="8" w:space="0" w:color="A6A6A6"/>
          <w:left w:val="nil"/>
          <w:bottom w:val="single" w:sz="8" w:space="0" w:color="A6A6A6"/>
          <w:right w:val="nil"/>
          <w:insideH w:val="nil"/>
          <w:insideV w:val="single" w:sz="8" w:space="0" w:color="A6A6A6"/>
          <w:tl2br w:val="nil"/>
          <w:tr2bl w:val="nil"/>
        </w:tcBorders>
      </w:tcPr>
    </w:tblStylePr>
    <w:tblStylePr w:type="firstCol">
      <w:pPr>
        <w:jc w:val="left"/>
      </w:pPr>
    </w:tblStylePr>
    <w:tblStylePr w:type="band1Horz">
      <w:tblPr/>
      <w:tcPr>
        <w:shd w:val="clear" w:color="auto" w:fill="F2F2F2"/>
      </w:tcPr>
    </w:tblStylePr>
  </w:style>
  <w:style w:type="paragraph" w:customStyle="1" w:styleId="podpisi">
    <w:name w:val="podpisi"/>
    <w:basedOn w:val="Navaden"/>
    <w:qFormat/>
    <w:rsid w:val="00883B3F"/>
    <w:pPr>
      <w:tabs>
        <w:tab w:val="left" w:pos="3402"/>
      </w:tabs>
      <w:spacing w:after="0" w:line="260" w:lineRule="exact"/>
    </w:pPr>
    <w:rPr>
      <w:rFonts w:ascii="Arial" w:hAnsi="Arial"/>
      <w:sz w:val="20"/>
      <w:szCs w:val="24"/>
      <w:lang w:val="it-IT"/>
    </w:rPr>
  </w:style>
  <w:style w:type="paragraph" w:styleId="Konnaopomba-besedilo">
    <w:name w:val="endnote text"/>
    <w:basedOn w:val="Navaden"/>
    <w:link w:val="Konnaopomba-besediloZnak"/>
    <w:uiPriority w:val="99"/>
    <w:semiHidden/>
    <w:unhideWhenUsed/>
    <w:rsid w:val="00330841"/>
    <w:pPr>
      <w:spacing w:after="0" w:line="240" w:lineRule="auto"/>
    </w:pPr>
    <w:rPr>
      <w:sz w:val="20"/>
      <w:szCs w:val="20"/>
      <w:lang w:val="x-none" w:eastAsia="x-none"/>
    </w:rPr>
  </w:style>
  <w:style w:type="character" w:customStyle="1" w:styleId="Konnaopomba-besediloZnak">
    <w:name w:val="Končna opomba - besedilo Znak"/>
    <w:link w:val="Konnaopomba-besedilo"/>
    <w:uiPriority w:val="99"/>
    <w:semiHidden/>
    <w:rsid w:val="00330841"/>
    <w:rPr>
      <w:sz w:val="20"/>
      <w:szCs w:val="20"/>
    </w:rPr>
  </w:style>
  <w:style w:type="character" w:styleId="Konnaopomba-sklic">
    <w:name w:val="endnote reference"/>
    <w:uiPriority w:val="99"/>
    <w:semiHidden/>
    <w:unhideWhenUsed/>
    <w:rsid w:val="00330841"/>
    <w:rPr>
      <w:vertAlign w:val="superscript"/>
    </w:rPr>
  </w:style>
  <w:style w:type="table" w:customStyle="1" w:styleId="Svetlosenenje1">
    <w:name w:val="Svetlo senčenje1"/>
    <w:basedOn w:val="Navadnatabela"/>
    <w:uiPriority w:val="60"/>
    <w:rsid w:val="009B555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sediloograde">
    <w:name w:val="Besedilo ograde"/>
    <w:uiPriority w:val="99"/>
    <w:semiHidden/>
    <w:rsid w:val="00317B27"/>
    <w:rPr>
      <w:color w:val="808080"/>
    </w:rPr>
  </w:style>
  <w:style w:type="paragraph" w:customStyle="1" w:styleId="Neotevilenodstavek">
    <w:name w:val="Neoštevilčen odstavek"/>
    <w:basedOn w:val="Navaden"/>
    <w:link w:val="NeotevilenodstavekZnak"/>
    <w:qFormat/>
    <w:rsid w:val="005229E2"/>
    <w:pPr>
      <w:overflowPunct w:val="0"/>
      <w:autoSpaceDE w:val="0"/>
      <w:autoSpaceDN w:val="0"/>
      <w:adjustRightInd w:val="0"/>
      <w:spacing w:before="60" w:after="60" w:line="200" w:lineRule="exact"/>
      <w:jc w:val="both"/>
      <w:textAlignment w:val="baseline"/>
    </w:pPr>
    <w:rPr>
      <w:rFonts w:ascii="Arial" w:hAnsi="Arial"/>
      <w:sz w:val="20"/>
      <w:szCs w:val="20"/>
      <w:lang w:val="x-none" w:eastAsia="x-none"/>
    </w:rPr>
  </w:style>
  <w:style w:type="character" w:customStyle="1" w:styleId="NeotevilenodstavekZnak">
    <w:name w:val="Neoštevilčen odstavek Znak"/>
    <w:link w:val="Neotevilenodstavek"/>
    <w:rsid w:val="005229E2"/>
    <w:rPr>
      <w:rFonts w:ascii="Arial" w:eastAsia="Times New Roman" w:hAnsi="Arial" w:cs="Arial"/>
    </w:rPr>
  </w:style>
  <w:style w:type="paragraph" w:customStyle="1" w:styleId="Alineazaodstavkom">
    <w:name w:val="Alinea za odstavkom"/>
    <w:basedOn w:val="Navaden"/>
    <w:qFormat/>
    <w:rsid w:val="007B3A39"/>
    <w:pPr>
      <w:numPr>
        <w:numId w:val="2"/>
      </w:numPr>
      <w:overflowPunct w:val="0"/>
      <w:autoSpaceDE w:val="0"/>
      <w:autoSpaceDN w:val="0"/>
      <w:adjustRightInd w:val="0"/>
      <w:spacing w:after="0" w:line="200" w:lineRule="exact"/>
      <w:ind w:left="709" w:hanging="284"/>
      <w:jc w:val="both"/>
      <w:textAlignment w:val="baseline"/>
    </w:pPr>
    <w:rPr>
      <w:rFonts w:ascii="Arial" w:hAnsi="Arial" w:cs="Arial"/>
    </w:rPr>
  </w:style>
  <w:style w:type="paragraph" w:styleId="HTML-oblikovano">
    <w:name w:val="HTML Preformatted"/>
    <w:basedOn w:val="Navaden"/>
    <w:link w:val="HTML-oblikovanoZnak"/>
    <w:uiPriority w:val="99"/>
    <w:rsid w:val="007B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en-US" w:eastAsia="en-US"/>
    </w:rPr>
  </w:style>
  <w:style w:type="character" w:customStyle="1" w:styleId="HTML-oblikovanoZnak">
    <w:name w:val="HTML-oblikovano Znak"/>
    <w:link w:val="HTML-oblikovano"/>
    <w:uiPriority w:val="99"/>
    <w:rsid w:val="007B3A39"/>
    <w:rPr>
      <w:rFonts w:ascii="Courier New" w:eastAsia="Times New Roman" w:hAnsi="Courier New" w:cs="Times New Roman"/>
      <w:color w:val="000000"/>
      <w:sz w:val="18"/>
      <w:szCs w:val="18"/>
      <w:lang w:val="en-US" w:eastAsia="en-US"/>
    </w:rPr>
  </w:style>
  <w:style w:type="paragraph" w:customStyle="1" w:styleId="Odstavekseznama4">
    <w:name w:val="Odstavek seznama4"/>
    <w:basedOn w:val="Navaden"/>
    <w:rsid w:val="006D28BB"/>
    <w:pPr>
      <w:ind w:left="720"/>
      <w:contextualSpacing/>
    </w:pPr>
    <w:rPr>
      <w:lang w:eastAsia="en-US"/>
    </w:rPr>
  </w:style>
  <w:style w:type="character" w:customStyle="1" w:styleId="A4">
    <w:name w:val="A4"/>
    <w:uiPriority w:val="99"/>
    <w:rsid w:val="00D25065"/>
    <w:rPr>
      <w:rFonts w:ascii="Arial" w:hAnsi="Arial" w:cs="Arial"/>
      <w:b/>
      <w:bCs/>
      <w:color w:val="000000"/>
      <w:sz w:val="42"/>
      <w:szCs w:val="42"/>
    </w:rPr>
  </w:style>
  <w:style w:type="character" w:customStyle="1" w:styleId="A6">
    <w:name w:val="A6"/>
    <w:uiPriority w:val="99"/>
    <w:rsid w:val="00D25065"/>
    <w:rPr>
      <w:rFonts w:ascii="Arial" w:hAnsi="Arial" w:cs="Arial"/>
      <w:b/>
      <w:bCs/>
      <w:color w:val="000000"/>
      <w:sz w:val="30"/>
      <w:szCs w:val="30"/>
    </w:rPr>
  </w:style>
  <w:style w:type="paragraph" w:customStyle="1" w:styleId="Pa13">
    <w:name w:val="Pa13"/>
    <w:basedOn w:val="Navaden"/>
    <w:next w:val="Navaden"/>
    <w:uiPriority w:val="99"/>
    <w:rsid w:val="00D25065"/>
    <w:pPr>
      <w:autoSpaceDE w:val="0"/>
      <w:autoSpaceDN w:val="0"/>
      <w:adjustRightInd w:val="0"/>
      <w:spacing w:after="0" w:line="221" w:lineRule="atLeast"/>
    </w:pPr>
    <w:rPr>
      <w:rFonts w:ascii="Arial" w:eastAsia="Calibri" w:hAnsi="Arial" w:cs="Arial"/>
      <w:sz w:val="24"/>
      <w:szCs w:val="24"/>
      <w:lang w:eastAsia="en-US"/>
    </w:rPr>
  </w:style>
  <w:style w:type="paragraph" w:customStyle="1" w:styleId="datumtevilka">
    <w:name w:val="datum številka"/>
    <w:basedOn w:val="Navaden"/>
    <w:qFormat/>
    <w:rsid w:val="00666844"/>
    <w:pPr>
      <w:tabs>
        <w:tab w:val="left" w:pos="1701"/>
      </w:tabs>
      <w:spacing w:after="0" w:line="260" w:lineRule="atLeast"/>
    </w:pPr>
    <w:rPr>
      <w:rFonts w:ascii="Arial" w:hAnsi="Arial"/>
      <w:sz w:val="20"/>
      <w:szCs w:val="20"/>
    </w:rPr>
  </w:style>
  <w:style w:type="paragraph" w:customStyle="1" w:styleId="Odstavekseznama5">
    <w:name w:val="Odstavek seznama5"/>
    <w:basedOn w:val="Navaden"/>
    <w:rsid w:val="00807A0C"/>
    <w:pPr>
      <w:ind w:left="720"/>
      <w:contextualSpacing/>
    </w:pPr>
    <w:rPr>
      <w:lang w:eastAsia="en-US"/>
    </w:rPr>
  </w:style>
  <w:style w:type="character" w:customStyle="1" w:styleId="A1">
    <w:name w:val="A1"/>
    <w:uiPriority w:val="99"/>
    <w:rsid w:val="00382148"/>
    <w:rPr>
      <w:b/>
      <w:bCs/>
      <w:color w:val="000000"/>
    </w:rPr>
  </w:style>
  <w:style w:type="paragraph" w:customStyle="1" w:styleId="xl65">
    <w:name w:val="xl65"/>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6">
    <w:name w:val="xl66"/>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7">
    <w:name w:val="xl67"/>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8">
    <w:name w:val="xl68"/>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avaden"/>
    <w:rsid w:val="00842AE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hAnsi="Times New Roman"/>
      <w:sz w:val="24"/>
      <w:szCs w:val="24"/>
    </w:rPr>
  </w:style>
  <w:style w:type="paragraph" w:customStyle="1" w:styleId="xl72">
    <w:name w:val="xl72"/>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ZnakZnakCharCharZnakZnakCharCharZnakZnakCharChar">
    <w:name w:val="Znak Znak Char Char Znak Znak Char Char Znak Znak Char Char"/>
    <w:basedOn w:val="Navaden"/>
    <w:rsid w:val="00961FCF"/>
    <w:pPr>
      <w:spacing w:after="160" w:line="240" w:lineRule="exact"/>
    </w:pPr>
    <w:rPr>
      <w:rFonts w:ascii="Tahoma" w:hAnsi="Tahoma"/>
      <w:sz w:val="20"/>
      <w:szCs w:val="20"/>
      <w:lang w:val="en-US" w:eastAsia="en-US"/>
    </w:rPr>
  </w:style>
  <w:style w:type="character" w:customStyle="1" w:styleId="spelle">
    <w:name w:val="spelle"/>
    <w:basedOn w:val="Privzetapisavaodstavka"/>
    <w:rsid w:val="001D34E8"/>
  </w:style>
  <w:style w:type="paragraph" w:customStyle="1" w:styleId="NoSpacing1">
    <w:name w:val="No Spacing1"/>
    <w:uiPriority w:val="1"/>
    <w:qFormat/>
    <w:rsid w:val="001D34E8"/>
    <w:rPr>
      <w:sz w:val="22"/>
      <w:szCs w:val="22"/>
      <w:lang w:eastAsia="en-US"/>
    </w:rPr>
  </w:style>
  <w:style w:type="paragraph" w:styleId="Golobesedilo">
    <w:name w:val="Plain Text"/>
    <w:basedOn w:val="Navaden"/>
    <w:link w:val="GolobesediloZnak"/>
    <w:uiPriority w:val="99"/>
    <w:unhideWhenUsed/>
    <w:rsid w:val="001D34E8"/>
    <w:pPr>
      <w:spacing w:after="0" w:line="240" w:lineRule="auto"/>
    </w:pPr>
    <w:rPr>
      <w:rFonts w:ascii="Consolas" w:eastAsia="Calibri" w:hAnsi="Consolas"/>
      <w:sz w:val="21"/>
      <w:szCs w:val="21"/>
      <w:lang w:val="x-none" w:eastAsia="en-US"/>
    </w:rPr>
  </w:style>
  <w:style w:type="character" w:customStyle="1" w:styleId="GolobesediloZnak">
    <w:name w:val="Golo besedilo Znak"/>
    <w:link w:val="Golobesedilo"/>
    <w:uiPriority w:val="99"/>
    <w:rsid w:val="001D34E8"/>
    <w:rPr>
      <w:rFonts w:ascii="Consolas" w:eastAsia="Calibri" w:hAnsi="Consolas" w:cs="Times New Roman"/>
      <w:sz w:val="21"/>
      <w:szCs w:val="21"/>
      <w:lang w:eastAsia="en-US"/>
    </w:rPr>
  </w:style>
  <w:style w:type="paragraph" w:customStyle="1" w:styleId="TableContents">
    <w:name w:val="Table Contents"/>
    <w:basedOn w:val="Navaden"/>
    <w:rsid w:val="001D34E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naziv">
    <w:name w:val="naziv"/>
    <w:basedOn w:val="Privzetapisavaodstavka"/>
    <w:rsid w:val="001D34E8"/>
  </w:style>
  <w:style w:type="character" w:customStyle="1" w:styleId="st">
    <w:name w:val="st"/>
    <w:basedOn w:val="Privzetapisavaodstavka"/>
    <w:rsid w:val="001D34E8"/>
  </w:style>
  <w:style w:type="paragraph" w:customStyle="1" w:styleId="1">
    <w:name w:val="1"/>
    <w:uiPriority w:val="59"/>
    <w:rsid w:val="001D34E8"/>
    <w:rPr>
      <w:rFonts w:eastAsia="Calibri"/>
    </w:rPr>
  </w:style>
  <w:style w:type="character" w:customStyle="1" w:styleId="st1">
    <w:name w:val="st1"/>
    <w:basedOn w:val="Privzetapisavaodstavka"/>
    <w:rsid w:val="001D34E8"/>
  </w:style>
  <w:style w:type="paragraph" w:customStyle="1" w:styleId="Naslovpredpisa">
    <w:name w:val="Naslov_predpisa"/>
    <w:basedOn w:val="Navaden"/>
    <w:link w:val="NaslovpredpisaZnak"/>
    <w:qFormat/>
    <w:rsid w:val="00984CA8"/>
    <w:pPr>
      <w:suppressAutoHyphens/>
      <w:overflowPunct w:val="0"/>
      <w:autoSpaceDE w:val="0"/>
      <w:autoSpaceDN w:val="0"/>
      <w:adjustRightInd w:val="0"/>
      <w:spacing w:before="120" w:after="160" w:line="200" w:lineRule="exact"/>
      <w:jc w:val="center"/>
      <w:textAlignment w:val="baseline"/>
    </w:pPr>
    <w:rPr>
      <w:rFonts w:ascii="Arial" w:hAnsi="Arial"/>
      <w:b/>
      <w:lang w:val="x-none" w:eastAsia="en-US"/>
    </w:rPr>
  </w:style>
  <w:style w:type="character" w:customStyle="1" w:styleId="NaslovpredpisaZnak">
    <w:name w:val="Naslov_predpisa Znak"/>
    <w:link w:val="Naslovpredpisa"/>
    <w:rsid w:val="00984CA8"/>
    <w:rPr>
      <w:rFonts w:ascii="Arial" w:hAnsi="Arial"/>
      <w:b/>
      <w:sz w:val="22"/>
      <w:szCs w:val="22"/>
      <w:lang w:eastAsia="en-US"/>
    </w:rPr>
  </w:style>
  <w:style w:type="table" w:customStyle="1" w:styleId="Tabelasvetlamrea1">
    <w:name w:val="Tabela – svetla mreža1"/>
    <w:basedOn w:val="Navadnatabela"/>
    <w:uiPriority w:val="40"/>
    <w:rsid w:val="00DD665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dstavekseznama6">
    <w:name w:val="Odstavek seznama6"/>
    <w:basedOn w:val="Navaden"/>
    <w:rsid w:val="005A69B2"/>
    <w:pPr>
      <w:ind w:left="720"/>
      <w:contextualSpacing/>
    </w:pPr>
    <w:rPr>
      <w:lang w:eastAsia="en-US"/>
    </w:rPr>
  </w:style>
  <w:style w:type="table" w:customStyle="1" w:styleId="Tabelasvetlamrea2">
    <w:name w:val="Tabela – svetla mreža2"/>
    <w:basedOn w:val="Navadnatabela"/>
    <w:uiPriority w:val="40"/>
    <w:rsid w:val="00724E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Characters">
    <w:name w:val="Footnote Characters"/>
    <w:rsid w:val="00224834"/>
    <w:rPr>
      <w:vertAlign w:val="superscript"/>
    </w:rPr>
  </w:style>
  <w:style w:type="table" w:customStyle="1" w:styleId="Tabelasvetlamrea3">
    <w:name w:val="Tabela – svetla mreža3"/>
    <w:basedOn w:val="Navadnatabela"/>
    <w:uiPriority w:val="40"/>
    <w:rsid w:val="00E50738"/>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rsid w:val="001B43AA"/>
    <w:rPr>
      <w:rFonts w:ascii="Arial" w:hAnsi="Arial" w:cs="Arial" w:hint="default"/>
      <w:b w:val="0"/>
      <w:bCs w:val="0"/>
      <w:i w:val="0"/>
      <w:iCs w:val="0"/>
      <w:color w:val="000000"/>
      <w:sz w:val="20"/>
      <w:szCs w:val="20"/>
    </w:rPr>
  </w:style>
  <w:style w:type="character" w:customStyle="1" w:styleId="fontstyle21">
    <w:name w:val="fontstyle21"/>
    <w:rsid w:val="001B43AA"/>
    <w:rPr>
      <w:rFonts w:ascii="Arial" w:hAnsi="Arial" w:cs="Arial" w:hint="default"/>
      <w:b/>
      <w:bCs/>
      <w:i w:val="0"/>
      <w:iCs w:val="0"/>
      <w:color w:val="000000"/>
      <w:sz w:val="20"/>
      <w:szCs w:val="20"/>
    </w:rPr>
  </w:style>
  <w:style w:type="character" w:customStyle="1" w:styleId="Nerazreenaomemba1">
    <w:name w:val="Nerazrešena omemba1"/>
    <w:uiPriority w:val="99"/>
    <w:semiHidden/>
    <w:unhideWhenUsed/>
    <w:rsid w:val="00E928E4"/>
    <w:rPr>
      <w:color w:val="605E5C"/>
      <w:shd w:val="clear" w:color="auto" w:fill="E1DFDD"/>
    </w:rPr>
  </w:style>
  <w:style w:type="paragraph" w:customStyle="1" w:styleId="odstavek1">
    <w:name w:val="odstavek1"/>
    <w:basedOn w:val="Navaden"/>
    <w:rsid w:val="00EE2AAB"/>
    <w:pPr>
      <w:spacing w:before="240" w:after="0" w:line="240" w:lineRule="auto"/>
      <w:ind w:firstLine="1021"/>
      <w:jc w:val="both"/>
    </w:pPr>
    <w:rPr>
      <w:rFonts w:ascii="Arial" w:hAnsi="Arial" w:cs="Arial"/>
    </w:rPr>
  </w:style>
  <w:style w:type="paragraph" w:customStyle="1" w:styleId="alineazaodstavkom1">
    <w:name w:val="alineazaodstavkom1"/>
    <w:basedOn w:val="Navaden"/>
    <w:rsid w:val="00EE2AAB"/>
    <w:pPr>
      <w:spacing w:after="0" w:line="240" w:lineRule="auto"/>
      <w:ind w:left="425" w:hanging="425"/>
      <w:jc w:val="both"/>
    </w:pPr>
    <w:rPr>
      <w:rFonts w:ascii="Arial" w:hAnsi="Arial" w:cs="Arial"/>
    </w:rPr>
  </w:style>
  <w:style w:type="paragraph" w:customStyle="1" w:styleId="2">
    <w:name w:val="2"/>
    <w:basedOn w:val="Navaden"/>
    <w:next w:val="Komentar-besedilo"/>
    <w:unhideWhenUsed/>
    <w:rsid w:val="00896010"/>
    <w:pPr>
      <w:spacing w:line="240" w:lineRule="auto"/>
    </w:pPr>
    <w:rPr>
      <w:sz w:val="20"/>
      <w:szCs w:val="20"/>
    </w:rPr>
  </w:style>
  <w:style w:type="character" w:customStyle="1" w:styleId="PripombabesediloZnak">
    <w:name w:val="Pripomba – besedilo Znak"/>
    <w:basedOn w:val="Privzetapisavaodstavka"/>
    <w:uiPriority w:val="99"/>
    <w:qFormat/>
    <w:rsid w:val="004F0B14"/>
    <w:rPr>
      <w:rFonts w:ascii="Calibri" w:eastAsia="Times New Roman" w:hAnsi="Calibri" w:cs="Times New Roman"/>
      <w:sz w:val="20"/>
      <w:szCs w:val="20"/>
      <w:lang w:eastAsia="sl-SI"/>
    </w:rPr>
  </w:style>
  <w:style w:type="paragraph" w:customStyle="1" w:styleId="Char2">
    <w:name w:val="Char2"/>
    <w:basedOn w:val="Navaden"/>
    <w:link w:val="Sprotnaopomba-sklic"/>
    <w:uiPriority w:val="99"/>
    <w:rsid w:val="004F0B14"/>
    <w:pPr>
      <w:spacing w:after="160" w:line="240" w:lineRule="exact"/>
      <w:jc w:val="both"/>
    </w:pPr>
    <w:rPr>
      <w:sz w:val="20"/>
      <w:szCs w:val="20"/>
      <w:vertAlign w:val="superscript"/>
    </w:rPr>
  </w:style>
  <w:style w:type="paragraph" w:styleId="Pripombabesedilo">
    <w:name w:val="annotation text"/>
    <w:basedOn w:val="Navaden"/>
    <w:link w:val="PripombabesediloZnak1"/>
    <w:uiPriority w:val="99"/>
    <w:unhideWhenUsed/>
    <w:qFormat/>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style>
  <w:style w:type="character" w:styleId="Pripombasklic">
    <w:name w:val="annotation reference"/>
    <w:basedOn w:val="Privzetapisavaodstavka"/>
    <w:uiPriority w:val="99"/>
    <w:unhideWhenUsed/>
    <w:qFormat/>
    <w:rPr>
      <w:sz w:val="16"/>
      <w:szCs w:val="16"/>
    </w:rPr>
  </w:style>
  <w:style w:type="paragraph" w:styleId="Zadevapripombe">
    <w:name w:val="annotation subject"/>
    <w:basedOn w:val="Pripombabesedilo"/>
    <w:next w:val="Pripombabesedilo"/>
    <w:link w:val="ZadevapripombeZnak"/>
    <w:uiPriority w:val="99"/>
    <w:semiHidden/>
    <w:unhideWhenUsed/>
    <w:rsid w:val="00E02CDE"/>
    <w:rPr>
      <w:b/>
      <w:bCs/>
    </w:rPr>
  </w:style>
  <w:style w:type="character" w:customStyle="1" w:styleId="ZadevapripombeZnak">
    <w:name w:val="Zadeva pripombe Znak"/>
    <w:basedOn w:val="PripombabesediloZnak1"/>
    <w:link w:val="Zadevapripombe"/>
    <w:uiPriority w:val="99"/>
    <w:semiHidden/>
    <w:rsid w:val="00E02CDE"/>
    <w:rPr>
      <w:b/>
      <w:bCs/>
    </w:rPr>
  </w:style>
  <w:style w:type="paragraph" w:customStyle="1" w:styleId="TableParagraph">
    <w:name w:val="Table Paragraph"/>
    <w:basedOn w:val="Navaden"/>
    <w:uiPriority w:val="1"/>
    <w:qFormat/>
    <w:rsid w:val="002C655B"/>
    <w:pPr>
      <w:widowControl w:val="0"/>
      <w:autoSpaceDE w:val="0"/>
      <w:autoSpaceDN w:val="0"/>
      <w:spacing w:after="0" w:line="229" w:lineRule="exact"/>
    </w:pPr>
    <w:rPr>
      <w:rFonts w:ascii="Arial" w:eastAsia="Arial" w:hAnsi="Arial" w:cs="Arial"/>
      <w:lang w:bidi="sl-SI"/>
    </w:rPr>
  </w:style>
  <w:style w:type="character" w:customStyle="1" w:styleId="Nerazreenaomemba2">
    <w:name w:val="Nerazrešena omemba2"/>
    <w:basedOn w:val="Privzetapisavaodstavka"/>
    <w:uiPriority w:val="99"/>
    <w:semiHidden/>
    <w:unhideWhenUsed/>
    <w:rsid w:val="00AF27F0"/>
    <w:rPr>
      <w:color w:val="605E5C"/>
      <w:shd w:val="clear" w:color="auto" w:fill="E1DFDD"/>
    </w:rPr>
  </w:style>
  <w:style w:type="character" w:customStyle="1" w:styleId="hierarchicaltableinformationtitle">
    <w:name w:val="hierarchical_tableinformation_title"/>
    <w:rsid w:val="0040487A"/>
  </w:style>
  <w:style w:type="table" w:styleId="Tabelamrea">
    <w:name w:val="Table Grid"/>
    <w:basedOn w:val="Navadnatabela"/>
    <w:uiPriority w:val="59"/>
    <w:rsid w:val="00FE5D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FE5D04"/>
    <w:pPr>
      <w:tabs>
        <w:tab w:val="left" w:pos="1701"/>
      </w:tabs>
      <w:spacing w:after="0" w:line="260" w:lineRule="exact"/>
      <w:ind w:left="1701" w:hanging="1701"/>
    </w:pPr>
    <w:rPr>
      <w:rFonts w:ascii="Arial" w:hAnsi="Arial"/>
      <w:b/>
      <w:sz w:val="20"/>
      <w:szCs w:val="24"/>
      <w:lang w:val="it-IT" w:eastAsia="en-US"/>
    </w:rPr>
  </w:style>
  <w:style w:type="character" w:styleId="HTMLpisalnistroj">
    <w:name w:val="HTML Typewriter"/>
    <w:basedOn w:val="Privzetapisavaodstavka"/>
    <w:uiPriority w:val="99"/>
    <w:semiHidden/>
    <w:unhideWhenUsed/>
    <w:rsid w:val="000037FC"/>
    <w:rPr>
      <w:rFonts w:ascii="Courier New" w:eastAsiaTheme="minorHAnsi" w:hAnsi="Courier New" w:cs="Courier New" w:hint="default"/>
      <w:sz w:val="20"/>
      <w:szCs w:val="20"/>
    </w:rPr>
  </w:style>
  <w:style w:type="table" w:customStyle="1" w:styleId="Tabelamrea1">
    <w:name w:val="Tabela – mreža1"/>
    <w:basedOn w:val="Navadnatabela"/>
    <w:next w:val="Tabelamrea"/>
    <w:uiPriority w:val="39"/>
    <w:rsid w:val="00BB2C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log2Znak">
    <w:name w:val="Predlog 2 Znak"/>
    <w:link w:val="Predlog2"/>
    <w:locked/>
    <w:rsid w:val="00203A55"/>
    <w:rPr>
      <w:rFonts w:ascii="Arial Narrow" w:hAnsi="Arial Narrow"/>
      <w:b/>
    </w:rPr>
  </w:style>
  <w:style w:type="paragraph" w:customStyle="1" w:styleId="Predlog2">
    <w:name w:val="Predlog 2"/>
    <w:basedOn w:val="Navaden"/>
    <w:link w:val="Predlog2Znak"/>
    <w:qFormat/>
    <w:rsid w:val="00203A55"/>
    <w:pPr>
      <w:spacing w:before="120" w:after="60" w:line="240" w:lineRule="auto"/>
      <w:jc w:val="both"/>
    </w:pPr>
    <w:rPr>
      <w:rFonts w:ascii="Arial Narrow" w:hAnsi="Arial Narrow"/>
      <w:b/>
      <w:sz w:val="20"/>
      <w:szCs w:val="20"/>
    </w:rPr>
  </w:style>
  <w:style w:type="character" w:customStyle="1" w:styleId="DefaultChar">
    <w:name w:val="Default Char"/>
    <w:link w:val="Default"/>
    <w:rsid w:val="0099746F"/>
    <w:rPr>
      <w:rFonts w:ascii="Times New Roman" w:eastAsia="Calibri" w:hAnsi="Times New Roman"/>
      <w:color w:val="000000"/>
      <w:sz w:val="24"/>
      <w:szCs w:val="24"/>
    </w:rPr>
  </w:style>
  <w:style w:type="paragraph" w:customStyle="1" w:styleId="Naslov10">
    <w:name w:val="Naslov1"/>
    <w:basedOn w:val="Navaden"/>
    <w:next w:val="Telobesedila"/>
    <w:rsid w:val="004B33A5"/>
    <w:pPr>
      <w:keepNext/>
      <w:widowControl w:val="0"/>
      <w:suppressAutoHyphens/>
      <w:spacing w:before="240" w:after="120" w:line="240" w:lineRule="auto"/>
    </w:pPr>
    <w:rPr>
      <w:rFonts w:ascii="Arial" w:eastAsia="Microsoft YaHei" w:hAnsi="Arial" w:cs="Lucida Sans"/>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996">
      <w:bodyDiv w:val="1"/>
      <w:marLeft w:val="0"/>
      <w:marRight w:val="0"/>
      <w:marTop w:val="0"/>
      <w:marBottom w:val="0"/>
      <w:divBdr>
        <w:top w:val="none" w:sz="0" w:space="0" w:color="auto"/>
        <w:left w:val="none" w:sz="0" w:space="0" w:color="auto"/>
        <w:bottom w:val="none" w:sz="0" w:space="0" w:color="auto"/>
        <w:right w:val="none" w:sz="0" w:space="0" w:color="auto"/>
      </w:divBdr>
    </w:div>
    <w:div w:id="27263557">
      <w:bodyDiv w:val="1"/>
      <w:marLeft w:val="0"/>
      <w:marRight w:val="0"/>
      <w:marTop w:val="0"/>
      <w:marBottom w:val="0"/>
      <w:divBdr>
        <w:top w:val="none" w:sz="0" w:space="0" w:color="auto"/>
        <w:left w:val="none" w:sz="0" w:space="0" w:color="auto"/>
        <w:bottom w:val="none" w:sz="0" w:space="0" w:color="auto"/>
        <w:right w:val="none" w:sz="0" w:space="0" w:color="auto"/>
      </w:divBdr>
    </w:div>
    <w:div w:id="37049918">
      <w:bodyDiv w:val="1"/>
      <w:marLeft w:val="0"/>
      <w:marRight w:val="0"/>
      <w:marTop w:val="0"/>
      <w:marBottom w:val="0"/>
      <w:divBdr>
        <w:top w:val="none" w:sz="0" w:space="0" w:color="auto"/>
        <w:left w:val="none" w:sz="0" w:space="0" w:color="auto"/>
        <w:bottom w:val="none" w:sz="0" w:space="0" w:color="auto"/>
        <w:right w:val="none" w:sz="0" w:space="0" w:color="auto"/>
      </w:divBdr>
    </w:div>
    <w:div w:id="39213115">
      <w:bodyDiv w:val="1"/>
      <w:marLeft w:val="0"/>
      <w:marRight w:val="0"/>
      <w:marTop w:val="0"/>
      <w:marBottom w:val="0"/>
      <w:divBdr>
        <w:top w:val="none" w:sz="0" w:space="0" w:color="auto"/>
        <w:left w:val="none" w:sz="0" w:space="0" w:color="auto"/>
        <w:bottom w:val="none" w:sz="0" w:space="0" w:color="auto"/>
        <w:right w:val="none" w:sz="0" w:space="0" w:color="auto"/>
      </w:divBdr>
    </w:div>
    <w:div w:id="44526837">
      <w:bodyDiv w:val="1"/>
      <w:marLeft w:val="0"/>
      <w:marRight w:val="0"/>
      <w:marTop w:val="0"/>
      <w:marBottom w:val="0"/>
      <w:divBdr>
        <w:top w:val="none" w:sz="0" w:space="0" w:color="auto"/>
        <w:left w:val="none" w:sz="0" w:space="0" w:color="auto"/>
        <w:bottom w:val="none" w:sz="0" w:space="0" w:color="auto"/>
        <w:right w:val="none" w:sz="0" w:space="0" w:color="auto"/>
      </w:divBdr>
    </w:div>
    <w:div w:id="60755283">
      <w:bodyDiv w:val="1"/>
      <w:marLeft w:val="0"/>
      <w:marRight w:val="0"/>
      <w:marTop w:val="0"/>
      <w:marBottom w:val="0"/>
      <w:divBdr>
        <w:top w:val="none" w:sz="0" w:space="0" w:color="auto"/>
        <w:left w:val="none" w:sz="0" w:space="0" w:color="auto"/>
        <w:bottom w:val="none" w:sz="0" w:space="0" w:color="auto"/>
        <w:right w:val="none" w:sz="0" w:space="0" w:color="auto"/>
      </w:divBdr>
    </w:div>
    <w:div w:id="75249184">
      <w:bodyDiv w:val="1"/>
      <w:marLeft w:val="0"/>
      <w:marRight w:val="0"/>
      <w:marTop w:val="0"/>
      <w:marBottom w:val="0"/>
      <w:divBdr>
        <w:top w:val="none" w:sz="0" w:space="0" w:color="auto"/>
        <w:left w:val="none" w:sz="0" w:space="0" w:color="auto"/>
        <w:bottom w:val="none" w:sz="0" w:space="0" w:color="auto"/>
        <w:right w:val="none" w:sz="0" w:space="0" w:color="auto"/>
      </w:divBdr>
    </w:div>
    <w:div w:id="94328306">
      <w:bodyDiv w:val="1"/>
      <w:marLeft w:val="0"/>
      <w:marRight w:val="0"/>
      <w:marTop w:val="0"/>
      <w:marBottom w:val="0"/>
      <w:divBdr>
        <w:top w:val="none" w:sz="0" w:space="0" w:color="auto"/>
        <w:left w:val="none" w:sz="0" w:space="0" w:color="auto"/>
        <w:bottom w:val="none" w:sz="0" w:space="0" w:color="auto"/>
        <w:right w:val="none" w:sz="0" w:space="0" w:color="auto"/>
      </w:divBdr>
    </w:div>
    <w:div w:id="104274917">
      <w:bodyDiv w:val="1"/>
      <w:marLeft w:val="0"/>
      <w:marRight w:val="0"/>
      <w:marTop w:val="0"/>
      <w:marBottom w:val="0"/>
      <w:divBdr>
        <w:top w:val="none" w:sz="0" w:space="0" w:color="auto"/>
        <w:left w:val="none" w:sz="0" w:space="0" w:color="auto"/>
        <w:bottom w:val="none" w:sz="0" w:space="0" w:color="auto"/>
        <w:right w:val="none" w:sz="0" w:space="0" w:color="auto"/>
      </w:divBdr>
    </w:div>
    <w:div w:id="113987207">
      <w:bodyDiv w:val="1"/>
      <w:marLeft w:val="0"/>
      <w:marRight w:val="0"/>
      <w:marTop w:val="0"/>
      <w:marBottom w:val="0"/>
      <w:divBdr>
        <w:top w:val="none" w:sz="0" w:space="0" w:color="auto"/>
        <w:left w:val="none" w:sz="0" w:space="0" w:color="auto"/>
        <w:bottom w:val="none" w:sz="0" w:space="0" w:color="auto"/>
        <w:right w:val="none" w:sz="0" w:space="0" w:color="auto"/>
      </w:divBdr>
    </w:div>
    <w:div w:id="121387872">
      <w:bodyDiv w:val="1"/>
      <w:marLeft w:val="0"/>
      <w:marRight w:val="0"/>
      <w:marTop w:val="0"/>
      <w:marBottom w:val="0"/>
      <w:divBdr>
        <w:top w:val="none" w:sz="0" w:space="0" w:color="auto"/>
        <w:left w:val="none" w:sz="0" w:space="0" w:color="auto"/>
        <w:bottom w:val="none" w:sz="0" w:space="0" w:color="auto"/>
        <w:right w:val="none" w:sz="0" w:space="0" w:color="auto"/>
      </w:divBdr>
    </w:div>
    <w:div w:id="136453921">
      <w:bodyDiv w:val="1"/>
      <w:marLeft w:val="0"/>
      <w:marRight w:val="0"/>
      <w:marTop w:val="0"/>
      <w:marBottom w:val="0"/>
      <w:divBdr>
        <w:top w:val="none" w:sz="0" w:space="0" w:color="auto"/>
        <w:left w:val="none" w:sz="0" w:space="0" w:color="auto"/>
        <w:bottom w:val="none" w:sz="0" w:space="0" w:color="auto"/>
        <w:right w:val="none" w:sz="0" w:space="0" w:color="auto"/>
      </w:divBdr>
    </w:div>
    <w:div w:id="136849164">
      <w:bodyDiv w:val="1"/>
      <w:marLeft w:val="0"/>
      <w:marRight w:val="0"/>
      <w:marTop w:val="0"/>
      <w:marBottom w:val="0"/>
      <w:divBdr>
        <w:top w:val="none" w:sz="0" w:space="0" w:color="auto"/>
        <w:left w:val="none" w:sz="0" w:space="0" w:color="auto"/>
        <w:bottom w:val="none" w:sz="0" w:space="0" w:color="auto"/>
        <w:right w:val="none" w:sz="0" w:space="0" w:color="auto"/>
      </w:divBdr>
    </w:div>
    <w:div w:id="142427159">
      <w:bodyDiv w:val="1"/>
      <w:marLeft w:val="0"/>
      <w:marRight w:val="0"/>
      <w:marTop w:val="0"/>
      <w:marBottom w:val="0"/>
      <w:divBdr>
        <w:top w:val="none" w:sz="0" w:space="0" w:color="auto"/>
        <w:left w:val="none" w:sz="0" w:space="0" w:color="auto"/>
        <w:bottom w:val="none" w:sz="0" w:space="0" w:color="auto"/>
        <w:right w:val="none" w:sz="0" w:space="0" w:color="auto"/>
      </w:divBdr>
    </w:div>
    <w:div w:id="148912124">
      <w:bodyDiv w:val="1"/>
      <w:marLeft w:val="0"/>
      <w:marRight w:val="0"/>
      <w:marTop w:val="0"/>
      <w:marBottom w:val="0"/>
      <w:divBdr>
        <w:top w:val="none" w:sz="0" w:space="0" w:color="auto"/>
        <w:left w:val="none" w:sz="0" w:space="0" w:color="auto"/>
        <w:bottom w:val="none" w:sz="0" w:space="0" w:color="auto"/>
        <w:right w:val="none" w:sz="0" w:space="0" w:color="auto"/>
      </w:divBdr>
    </w:div>
    <w:div w:id="158277428">
      <w:bodyDiv w:val="1"/>
      <w:marLeft w:val="0"/>
      <w:marRight w:val="0"/>
      <w:marTop w:val="0"/>
      <w:marBottom w:val="0"/>
      <w:divBdr>
        <w:top w:val="none" w:sz="0" w:space="0" w:color="auto"/>
        <w:left w:val="none" w:sz="0" w:space="0" w:color="auto"/>
        <w:bottom w:val="none" w:sz="0" w:space="0" w:color="auto"/>
        <w:right w:val="none" w:sz="0" w:space="0" w:color="auto"/>
      </w:divBdr>
    </w:div>
    <w:div w:id="160972423">
      <w:bodyDiv w:val="1"/>
      <w:marLeft w:val="0"/>
      <w:marRight w:val="0"/>
      <w:marTop w:val="0"/>
      <w:marBottom w:val="0"/>
      <w:divBdr>
        <w:top w:val="none" w:sz="0" w:space="0" w:color="auto"/>
        <w:left w:val="none" w:sz="0" w:space="0" w:color="auto"/>
        <w:bottom w:val="none" w:sz="0" w:space="0" w:color="auto"/>
        <w:right w:val="none" w:sz="0" w:space="0" w:color="auto"/>
      </w:divBdr>
    </w:div>
    <w:div w:id="164630209">
      <w:bodyDiv w:val="1"/>
      <w:marLeft w:val="0"/>
      <w:marRight w:val="0"/>
      <w:marTop w:val="0"/>
      <w:marBottom w:val="0"/>
      <w:divBdr>
        <w:top w:val="none" w:sz="0" w:space="0" w:color="auto"/>
        <w:left w:val="none" w:sz="0" w:space="0" w:color="auto"/>
        <w:bottom w:val="none" w:sz="0" w:space="0" w:color="auto"/>
        <w:right w:val="none" w:sz="0" w:space="0" w:color="auto"/>
      </w:divBdr>
    </w:div>
    <w:div w:id="169411840">
      <w:bodyDiv w:val="1"/>
      <w:marLeft w:val="0"/>
      <w:marRight w:val="0"/>
      <w:marTop w:val="0"/>
      <w:marBottom w:val="0"/>
      <w:divBdr>
        <w:top w:val="none" w:sz="0" w:space="0" w:color="auto"/>
        <w:left w:val="none" w:sz="0" w:space="0" w:color="auto"/>
        <w:bottom w:val="none" w:sz="0" w:space="0" w:color="auto"/>
        <w:right w:val="none" w:sz="0" w:space="0" w:color="auto"/>
      </w:divBdr>
    </w:div>
    <w:div w:id="173302153">
      <w:bodyDiv w:val="1"/>
      <w:marLeft w:val="0"/>
      <w:marRight w:val="0"/>
      <w:marTop w:val="0"/>
      <w:marBottom w:val="0"/>
      <w:divBdr>
        <w:top w:val="none" w:sz="0" w:space="0" w:color="auto"/>
        <w:left w:val="none" w:sz="0" w:space="0" w:color="auto"/>
        <w:bottom w:val="none" w:sz="0" w:space="0" w:color="auto"/>
        <w:right w:val="none" w:sz="0" w:space="0" w:color="auto"/>
      </w:divBdr>
    </w:div>
    <w:div w:id="202058150">
      <w:bodyDiv w:val="1"/>
      <w:marLeft w:val="0"/>
      <w:marRight w:val="0"/>
      <w:marTop w:val="0"/>
      <w:marBottom w:val="0"/>
      <w:divBdr>
        <w:top w:val="none" w:sz="0" w:space="0" w:color="auto"/>
        <w:left w:val="none" w:sz="0" w:space="0" w:color="auto"/>
        <w:bottom w:val="none" w:sz="0" w:space="0" w:color="auto"/>
        <w:right w:val="none" w:sz="0" w:space="0" w:color="auto"/>
      </w:divBdr>
    </w:div>
    <w:div w:id="216625016">
      <w:bodyDiv w:val="1"/>
      <w:marLeft w:val="0"/>
      <w:marRight w:val="0"/>
      <w:marTop w:val="0"/>
      <w:marBottom w:val="0"/>
      <w:divBdr>
        <w:top w:val="none" w:sz="0" w:space="0" w:color="auto"/>
        <w:left w:val="none" w:sz="0" w:space="0" w:color="auto"/>
        <w:bottom w:val="none" w:sz="0" w:space="0" w:color="auto"/>
        <w:right w:val="none" w:sz="0" w:space="0" w:color="auto"/>
      </w:divBdr>
    </w:div>
    <w:div w:id="220557407">
      <w:bodyDiv w:val="1"/>
      <w:marLeft w:val="0"/>
      <w:marRight w:val="0"/>
      <w:marTop w:val="0"/>
      <w:marBottom w:val="0"/>
      <w:divBdr>
        <w:top w:val="none" w:sz="0" w:space="0" w:color="auto"/>
        <w:left w:val="none" w:sz="0" w:space="0" w:color="auto"/>
        <w:bottom w:val="none" w:sz="0" w:space="0" w:color="auto"/>
        <w:right w:val="none" w:sz="0" w:space="0" w:color="auto"/>
      </w:divBdr>
    </w:div>
    <w:div w:id="225065930">
      <w:bodyDiv w:val="1"/>
      <w:marLeft w:val="0"/>
      <w:marRight w:val="0"/>
      <w:marTop w:val="0"/>
      <w:marBottom w:val="0"/>
      <w:divBdr>
        <w:top w:val="none" w:sz="0" w:space="0" w:color="auto"/>
        <w:left w:val="none" w:sz="0" w:space="0" w:color="auto"/>
        <w:bottom w:val="none" w:sz="0" w:space="0" w:color="auto"/>
        <w:right w:val="none" w:sz="0" w:space="0" w:color="auto"/>
      </w:divBdr>
    </w:div>
    <w:div w:id="252859442">
      <w:bodyDiv w:val="1"/>
      <w:marLeft w:val="0"/>
      <w:marRight w:val="0"/>
      <w:marTop w:val="0"/>
      <w:marBottom w:val="0"/>
      <w:divBdr>
        <w:top w:val="none" w:sz="0" w:space="0" w:color="auto"/>
        <w:left w:val="none" w:sz="0" w:space="0" w:color="auto"/>
        <w:bottom w:val="none" w:sz="0" w:space="0" w:color="auto"/>
        <w:right w:val="none" w:sz="0" w:space="0" w:color="auto"/>
      </w:divBdr>
    </w:div>
    <w:div w:id="283849978">
      <w:bodyDiv w:val="1"/>
      <w:marLeft w:val="0"/>
      <w:marRight w:val="0"/>
      <w:marTop w:val="0"/>
      <w:marBottom w:val="0"/>
      <w:divBdr>
        <w:top w:val="none" w:sz="0" w:space="0" w:color="auto"/>
        <w:left w:val="none" w:sz="0" w:space="0" w:color="auto"/>
        <w:bottom w:val="none" w:sz="0" w:space="0" w:color="auto"/>
        <w:right w:val="none" w:sz="0" w:space="0" w:color="auto"/>
      </w:divBdr>
    </w:div>
    <w:div w:id="283853787">
      <w:bodyDiv w:val="1"/>
      <w:marLeft w:val="0"/>
      <w:marRight w:val="0"/>
      <w:marTop w:val="0"/>
      <w:marBottom w:val="0"/>
      <w:divBdr>
        <w:top w:val="none" w:sz="0" w:space="0" w:color="auto"/>
        <w:left w:val="none" w:sz="0" w:space="0" w:color="auto"/>
        <w:bottom w:val="none" w:sz="0" w:space="0" w:color="auto"/>
        <w:right w:val="none" w:sz="0" w:space="0" w:color="auto"/>
      </w:divBdr>
    </w:div>
    <w:div w:id="287048546">
      <w:bodyDiv w:val="1"/>
      <w:marLeft w:val="0"/>
      <w:marRight w:val="0"/>
      <w:marTop w:val="0"/>
      <w:marBottom w:val="0"/>
      <w:divBdr>
        <w:top w:val="none" w:sz="0" w:space="0" w:color="auto"/>
        <w:left w:val="none" w:sz="0" w:space="0" w:color="auto"/>
        <w:bottom w:val="none" w:sz="0" w:space="0" w:color="auto"/>
        <w:right w:val="none" w:sz="0" w:space="0" w:color="auto"/>
      </w:divBdr>
    </w:div>
    <w:div w:id="290983036">
      <w:bodyDiv w:val="1"/>
      <w:marLeft w:val="0"/>
      <w:marRight w:val="0"/>
      <w:marTop w:val="0"/>
      <w:marBottom w:val="0"/>
      <w:divBdr>
        <w:top w:val="none" w:sz="0" w:space="0" w:color="auto"/>
        <w:left w:val="none" w:sz="0" w:space="0" w:color="auto"/>
        <w:bottom w:val="none" w:sz="0" w:space="0" w:color="auto"/>
        <w:right w:val="none" w:sz="0" w:space="0" w:color="auto"/>
      </w:divBdr>
    </w:div>
    <w:div w:id="322901147">
      <w:bodyDiv w:val="1"/>
      <w:marLeft w:val="0"/>
      <w:marRight w:val="0"/>
      <w:marTop w:val="0"/>
      <w:marBottom w:val="0"/>
      <w:divBdr>
        <w:top w:val="none" w:sz="0" w:space="0" w:color="auto"/>
        <w:left w:val="none" w:sz="0" w:space="0" w:color="auto"/>
        <w:bottom w:val="none" w:sz="0" w:space="0" w:color="auto"/>
        <w:right w:val="none" w:sz="0" w:space="0" w:color="auto"/>
      </w:divBdr>
    </w:div>
    <w:div w:id="326397609">
      <w:bodyDiv w:val="1"/>
      <w:marLeft w:val="0"/>
      <w:marRight w:val="0"/>
      <w:marTop w:val="0"/>
      <w:marBottom w:val="0"/>
      <w:divBdr>
        <w:top w:val="none" w:sz="0" w:space="0" w:color="auto"/>
        <w:left w:val="none" w:sz="0" w:space="0" w:color="auto"/>
        <w:bottom w:val="none" w:sz="0" w:space="0" w:color="auto"/>
        <w:right w:val="none" w:sz="0" w:space="0" w:color="auto"/>
      </w:divBdr>
    </w:div>
    <w:div w:id="330374414">
      <w:bodyDiv w:val="1"/>
      <w:marLeft w:val="0"/>
      <w:marRight w:val="0"/>
      <w:marTop w:val="0"/>
      <w:marBottom w:val="0"/>
      <w:divBdr>
        <w:top w:val="none" w:sz="0" w:space="0" w:color="auto"/>
        <w:left w:val="none" w:sz="0" w:space="0" w:color="auto"/>
        <w:bottom w:val="none" w:sz="0" w:space="0" w:color="auto"/>
        <w:right w:val="none" w:sz="0" w:space="0" w:color="auto"/>
      </w:divBdr>
    </w:div>
    <w:div w:id="346105726">
      <w:bodyDiv w:val="1"/>
      <w:marLeft w:val="0"/>
      <w:marRight w:val="0"/>
      <w:marTop w:val="0"/>
      <w:marBottom w:val="0"/>
      <w:divBdr>
        <w:top w:val="none" w:sz="0" w:space="0" w:color="auto"/>
        <w:left w:val="none" w:sz="0" w:space="0" w:color="auto"/>
        <w:bottom w:val="none" w:sz="0" w:space="0" w:color="auto"/>
        <w:right w:val="none" w:sz="0" w:space="0" w:color="auto"/>
      </w:divBdr>
    </w:div>
    <w:div w:id="381828731">
      <w:bodyDiv w:val="1"/>
      <w:marLeft w:val="0"/>
      <w:marRight w:val="0"/>
      <w:marTop w:val="0"/>
      <w:marBottom w:val="0"/>
      <w:divBdr>
        <w:top w:val="none" w:sz="0" w:space="0" w:color="auto"/>
        <w:left w:val="none" w:sz="0" w:space="0" w:color="auto"/>
        <w:bottom w:val="none" w:sz="0" w:space="0" w:color="auto"/>
        <w:right w:val="none" w:sz="0" w:space="0" w:color="auto"/>
      </w:divBdr>
    </w:div>
    <w:div w:id="390075561">
      <w:bodyDiv w:val="1"/>
      <w:marLeft w:val="0"/>
      <w:marRight w:val="0"/>
      <w:marTop w:val="0"/>
      <w:marBottom w:val="0"/>
      <w:divBdr>
        <w:top w:val="none" w:sz="0" w:space="0" w:color="auto"/>
        <w:left w:val="none" w:sz="0" w:space="0" w:color="auto"/>
        <w:bottom w:val="none" w:sz="0" w:space="0" w:color="auto"/>
        <w:right w:val="none" w:sz="0" w:space="0" w:color="auto"/>
      </w:divBdr>
    </w:div>
    <w:div w:id="391854599">
      <w:bodyDiv w:val="1"/>
      <w:marLeft w:val="0"/>
      <w:marRight w:val="0"/>
      <w:marTop w:val="0"/>
      <w:marBottom w:val="0"/>
      <w:divBdr>
        <w:top w:val="none" w:sz="0" w:space="0" w:color="auto"/>
        <w:left w:val="none" w:sz="0" w:space="0" w:color="auto"/>
        <w:bottom w:val="none" w:sz="0" w:space="0" w:color="auto"/>
        <w:right w:val="none" w:sz="0" w:space="0" w:color="auto"/>
      </w:divBdr>
    </w:div>
    <w:div w:id="398669823">
      <w:bodyDiv w:val="1"/>
      <w:marLeft w:val="0"/>
      <w:marRight w:val="0"/>
      <w:marTop w:val="0"/>
      <w:marBottom w:val="0"/>
      <w:divBdr>
        <w:top w:val="none" w:sz="0" w:space="0" w:color="auto"/>
        <w:left w:val="none" w:sz="0" w:space="0" w:color="auto"/>
        <w:bottom w:val="none" w:sz="0" w:space="0" w:color="auto"/>
        <w:right w:val="none" w:sz="0" w:space="0" w:color="auto"/>
      </w:divBdr>
    </w:div>
    <w:div w:id="408775135">
      <w:bodyDiv w:val="1"/>
      <w:marLeft w:val="0"/>
      <w:marRight w:val="0"/>
      <w:marTop w:val="0"/>
      <w:marBottom w:val="0"/>
      <w:divBdr>
        <w:top w:val="none" w:sz="0" w:space="0" w:color="auto"/>
        <w:left w:val="none" w:sz="0" w:space="0" w:color="auto"/>
        <w:bottom w:val="none" w:sz="0" w:space="0" w:color="auto"/>
        <w:right w:val="none" w:sz="0" w:space="0" w:color="auto"/>
      </w:divBdr>
    </w:div>
    <w:div w:id="412817709">
      <w:bodyDiv w:val="1"/>
      <w:marLeft w:val="0"/>
      <w:marRight w:val="0"/>
      <w:marTop w:val="0"/>
      <w:marBottom w:val="0"/>
      <w:divBdr>
        <w:top w:val="none" w:sz="0" w:space="0" w:color="auto"/>
        <w:left w:val="none" w:sz="0" w:space="0" w:color="auto"/>
        <w:bottom w:val="none" w:sz="0" w:space="0" w:color="auto"/>
        <w:right w:val="none" w:sz="0" w:space="0" w:color="auto"/>
      </w:divBdr>
    </w:div>
    <w:div w:id="422533928">
      <w:bodyDiv w:val="1"/>
      <w:marLeft w:val="0"/>
      <w:marRight w:val="0"/>
      <w:marTop w:val="0"/>
      <w:marBottom w:val="0"/>
      <w:divBdr>
        <w:top w:val="none" w:sz="0" w:space="0" w:color="auto"/>
        <w:left w:val="none" w:sz="0" w:space="0" w:color="auto"/>
        <w:bottom w:val="none" w:sz="0" w:space="0" w:color="auto"/>
        <w:right w:val="none" w:sz="0" w:space="0" w:color="auto"/>
      </w:divBdr>
    </w:div>
    <w:div w:id="431128200">
      <w:bodyDiv w:val="1"/>
      <w:marLeft w:val="0"/>
      <w:marRight w:val="0"/>
      <w:marTop w:val="0"/>
      <w:marBottom w:val="0"/>
      <w:divBdr>
        <w:top w:val="none" w:sz="0" w:space="0" w:color="auto"/>
        <w:left w:val="none" w:sz="0" w:space="0" w:color="auto"/>
        <w:bottom w:val="none" w:sz="0" w:space="0" w:color="auto"/>
        <w:right w:val="none" w:sz="0" w:space="0" w:color="auto"/>
      </w:divBdr>
    </w:div>
    <w:div w:id="441341402">
      <w:bodyDiv w:val="1"/>
      <w:marLeft w:val="0"/>
      <w:marRight w:val="0"/>
      <w:marTop w:val="0"/>
      <w:marBottom w:val="0"/>
      <w:divBdr>
        <w:top w:val="none" w:sz="0" w:space="0" w:color="auto"/>
        <w:left w:val="none" w:sz="0" w:space="0" w:color="auto"/>
        <w:bottom w:val="none" w:sz="0" w:space="0" w:color="auto"/>
        <w:right w:val="none" w:sz="0" w:space="0" w:color="auto"/>
      </w:divBdr>
    </w:div>
    <w:div w:id="453259331">
      <w:bodyDiv w:val="1"/>
      <w:marLeft w:val="0"/>
      <w:marRight w:val="0"/>
      <w:marTop w:val="0"/>
      <w:marBottom w:val="0"/>
      <w:divBdr>
        <w:top w:val="none" w:sz="0" w:space="0" w:color="auto"/>
        <w:left w:val="none" w:sz="0" w:space="0" w:color="auto"/>
        <w:bottom w:val="none" w:sz="0" w:space="0" w:color="auto"/>
        <w:right w:val="none" w:sz="0" w:space="0" w:color="auto"/>
      </w:divBdr>
    </w:div>
    <w:div w:id="455487387">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67206631">
      <w:bodyDiv w:val="1"/>
      <w:marLeft w:val="0"/>
      <w:marRight w:val="0"/>
      <w:marTop w:val="0"/>
      <w:marBottom w:val="0"/>
      <w:divBdr>
        <w:top w:val="none" w:sz="0" w:space="0" w:color="auto"/>
        <w:left w:val="none" w:sz="0" w:space="0" w:color="auto"/>
        <w:bottom w:val="none" w:sz="0" w:space="0" w:color="auto"/>
        <w:right w:val="none" w:sz="0" w:space="0" w:color="auto"/>
      </w:divBdr>
    </w:div>
    <w:div w:id="474611794">
      <w:bodyDiv w:val="1"/>
      <w:marLeft w:val="0"/>
      <w:marRight w:val="0"/>
      <w:marTop w:val="0"/>
      <w:marBottom w:val="0"/>
      <w:divBdr>
        <w:top w:val="none" w:sz="0" w:space="0" w:color="auto"/>
        <w:left w:val="none" w:sz="0" w:space="0" w:color="auto"/>
        <w:bottom w:val="none" w:sz="0" w:space="0" w:color="auto"/>
        <w:right w:val="none" w:sz="0" w:space="0" w:color="auto"/>
      </w:divBdr>
    </w:div>
    <w:div w:id="483736855">
      <w:bodyDiv w:val="1"/>
      <w:marLeft w:val="0"/>
      <w:marRight w:val="0"/>
      <w:marTop w:val="0"/>
      <w:marBottom w:val="0"/>
      <w:divBdr>
        <w:top w:val="none" w:sz="0" w:space="0" w:color="auto"/>
        <w:left w:val="none" w:sz="0" w:space="0" w:color="auto"/>
        <w:bottom w:val="none" w:sz="0" w:space="0" w:color="auto"/>
        <w:right w:val="none" w:sz="0" w:space="0" w:color="auto"/>
      </w:divBdr>
    </w:div>
    <w:div w:id="488324513">
      <w:bodyDiv w:val="1"/>
      <w:marLeft w:val="0"/>
      <w:marRight w:val="0"/>
      <w:marTop w:val="0"/>
      <w:marBottom w:val="0"/>
      <w:divBdr>
        <w:top w:val="none" w:sz="0" w:space="0" w:color="auto"/>
        <w:left w:val="none" w:sz="0" w:space="0" w:color="auto"/>
        <w:bottom w:val="none" w:sz="0" w:space="0" w:color="auto"/>
        <w:right w:val="none" w:sz="0" w:space="0" w:color="auto"/>
      </w:divBdr>
    </w:div>
    <w:div w:id="499085512">
      <w:bodyDiv w:val="1"/>
      <w:marLeft w:val="0"/>
      <w:marRight w:val="0"/>
      <w:marTop w:val="0"/>
      <w:marBottom w:val="0"/>
      <w:divBdr>
        <w:top w:val="none" w:sz="0" w:space="0" w:color="auto"/>
        <w:left w:val="none" w:sz="0" w:space="0" w:color="auto"/>
        <w:bottom w:val="none" w:sz="0" w:space="0" w:color="auto"/>
        <w:right w:val="none" w:sz="0" w:space="0" w:color="auto"/>
      </w:divBdr>
    </w:div>
    <w:div w:id="500586995">
      <w:bodyDiv w:val="1"/>
      <w:marLeft w:val="0"/>
      <w:marRight w:val="0"/>
      <w:marTop w:val="0"/>
      <w:marBottom w:val="0"/>
      <w:divBdr>
        <w:top w:val="none" w:sz="0" w:space="0" w:color="auto"/>
        <w:left w:val="none" w:sz="0" w:space="0" w:color="auto"/>
        <w:bottom w:val="none" w:sz="0" w:space="0" w:color="auto"/>
        <w:right w:val="none" w:sz="0" w:space="0" w:color="auto"/>
      </w:divBdr>
    </w:div>
    <w:div w:id="502360438">
      <w:bodyDiv w:val="1"/>
      <w:marLeft w:val="0"/>
      <w:marRight w:val="0"/>
      <w:marTop w:val="0"/>
      <w:marBottom w:val="0"/>
      <w:divBdr>
        <w:top w:val="none" w:sz="0" w:space="0" w:color="auto"/>
        <w:left w:val="none" w:sz="0" w:space="0" w:color="auto"/>
        <w:bottom w:val="none" w:sz="0" w:space="0" w:color="auto"/>
        <w:right w:val="none" w:sz="0" w:space="0" w:color="auto"/>
      </w:divBdr>
    </w:div>
    <w:div w:id="515997336">
      <w:bodyDiv w:val="1"/>
      <w:marLeft w:val="0"/>
      <w:marRight w:val="0"/>
      <w:marTop w:val="0"/>
      <w:marBottom w:val="0"/>
      <w:divBdr>
        <w:top w:val="none" w:sz="0" w:space="0" w:color="auto"/>
        <w:left w:val="none" w:sz="0" w:space="0" w:color="auto"/>
        <w:bottom w:val="none" w:sz="0" w:space="0" w:color="auto"/>
        <w:right w:val="none" w:sz="0" w:space="0" w:color="auto"/>
      </w:divBdr>
    </w:div>
    <w:div w:id="535628448">
      <w:bodyDiv w:val="1"/>
      <w:marLeft w:val="0"/>
      <w:marRight w:val="0"/>
      <w:marTop w:val="0"/>
      <w:marBottom w:val="0"/>
      <w:divBdr>
        <w:top w:val="none" w:sz="0" w:space="0" w:color="auto"/>
        <w:left w:val="none" w:sz="0" w:space="0" w:color="auto"/>
        <w:bottom w:val="none" w:sz="0" w:space="0" w:color="auto"/>
        <w:right w:val="none" w:sz="0" w:space="0" w:color="auto"/>
      </w:divBdr>
    </w:div>
    <w:div w:id="549727298">
      <w:bodyDiv w:val="1"/>
      <w:marLeft w:val="0"/>
      <w:marRight w:val="0"/>
      <w:marTop w:val="0"/>
      <w:marBottom w:val="0"/>
      <w:divBdr>
        <w:top w:val="none" w:sz="0" w:space="0" w:color="auto"/>
        <w:left w:val="none" w:sz="0" w:space="0" w:color="auto"/>
        <w:bottom w:val="none" w:sz="0" w:space="0" w:color="auto"/>
        <w:right w:val="none" w:sz="0" w:space="0" w:color="auto"/>
      </w:divBdr>
    </w:div>
    <w:div w:id="562562654">
      <w:bodyDiv w:val="1"/>
      <w:marLeft w:val="0"/>
      <w:marRight w:val="0"/>
      <w:marTop w:val="0"/>
      <w:marBottom w:val="0"/>
      <w:divBdr>
        <w:top w:val="none" w:sz="0" w:space="0" w:color="auto"/>
        <w:left w:val="none" w:sz="0" w:space="0" w:color="auto"/>
        <w:bottom w:val="none" w:sz="0" w:space="0" w:color="auto"/>
        <w:right w:val="none" w:sz="0" w:space="0" w:color="auto"/>
      </w:divBdr>
    </w:div>
    <w:div w:id="592973251">
      <w:bodyDiv w:val="1"/>
      <w:marLeft w:val="0"/>
      <w:marRight w:val="0"/>
      <w:marTop w:val="0"/>
      <w:marBottom w:val="0"/>
      <w:divBdr>
        <w:top w:val="none" w:sz="0" w:space="0" w:color="auto"/>
        <w:left w:val="none" w:sz="0" w:space="0" w:color="auto"/>
        <w:bottom w:val="none" w:sz="0" w:space="0" w:color="auto"/>
        <w:right w:val="none" w:sz="0" w:space="0" w:color="auto"/>
      </w:divBdr>
    </w:div>
    <w:div w:id="593630179">
      <w:bodyDiv w:val="1"/>
      <w:marLeft w:val="0"/>
      <w:marRight w:val="0"/>
      <w:marTop w:val="0"/>
      <w:marBottom w:val="0"/>
      <w:divBdr>
        <w:top w:val="none" w:sz="0" w:space="0" w:color="auto"/>
        <w:left w:val="none" w:sz="0" w:space="0" w:color="auto"/>
        <w:bottom w:val="none" w:sz="0" w:space="0" w:color="auto"/>
        <w:right w:val="none" w:sz="0" w:space="0" w:color="auto"/>
      </w:divBdr>
    </w:div>
    <w:div w:id="601306097">
      <w:bodyDiv w:val="1"/>
      <w:marLeft w:val="0"/>
      <w:marRight w:val="0"/>
      <w:marTop w:val="0"/>
      <w:marBottom w:val="0"/>
      <w:divBdr>
        <w:top w:val="none" w:sz="0" w:space="0" w:color="auto"/>
        <w:left w:val="none" w:sz="0" w:space="0" w:color="auto"/>
        <w:bottom w:val="none" w:sz="0" w:space="0" w:color="auto"/>
        <w:right w:val="none" w:sz="0" w:space="0" w:color="auto"/>
      </w:divBdr>
    </w:div>
    <w:div w:id="606695357">
      <w:bodyDiv w:val="1"/>
      <w:marLeft w:val="0"/>
      <w:marRight w:val="0"/>
      <w:marTop w:val="0"/>
      <w:marBottom w:val="0"/>
      <w:divBdr>
        <w:top w:val="none" w:sz="0" w:space="0" w:color="auto"/>
        <w:left w:val="none" w:sz="0" w:space="0" w:color="auto"/>
        <w:bottom w:val="none" w:sz="0" w:space="0" w:color="auto"/>
        <w:right w:val="none" w:sz="0" w:space="0" w:color="auto"/>
      </w:divBdr>
    </w:div>
    <w:div w:id="622267333">
      <w:bodyDiv w:val="1"/>
      <w:marLeft w:val="0"/>
      <w:marRight w:val="0"/>
      <w:marTop w:val="0"/>
      <w:marBottom w:val="0"/>
      <w:divBdr>
        <w:top w:val="none" w:sz="0" w:space="0" w:color="auto"/>
        <w:left w:val="none" w:sz="0" w:space="0" w:color="auto"/>
        <w:bottom w:val="none" w:sz="0" w:space="0" w:color="auto"/>
        <w:right w:val="none" w:sz="0" w:space="0" w:color="auto"/>
      </w:divBdr>
    </w:div>
    <w:div w:id="636225495">
      <w:bodyDiv w:val="1"/>
      <w:marLeft w:val="0"/>
      <w:marRight w:val="0"/>
      <w:marTop w:val="0"/>
      <w:marBottom w:val="0"/>
      <w:divBdr>
        <w:top w:val="none" w:sz="0" w:space="0" w:color="auto"/>
        <w:left w:val="none" w:sz="0" w:space="0" w:color="auto"/>
        <w:bottom w:val="none" w:sz="0" w:space="0" w:color="auto"/>
        <w:right w:val="none" w:sz="0" w:space="0" w:color="auto"/>
      </w:divBdr>
    </w:div>
    <w:div w:id="663514285">
      <w:bodyDiv w:val="1"/>
      <w:marLeft w:val="0"/>
      <w:marRight w:val="0"/>
      <w:marTop w:val="0"/>
      <w:marBottom w:val="0"/>
      <w:divBdr>
        <w:top w:val="none" w:sz="0" w:space="0" w:color="auto"/>
        <w:left w:val="none" w:sz="0" w:space="0" w:color="auto"/>
        <w:bottom w:val="none" w:sz="0" w:space="0" w:color="auto"/>
        <w:right w:val="none" w:sz="0" w:space="0" w:color="auto"/>
      </w:divBdr>
    </w:div>
    <w:div w:id="669067059">
      <w:bodyDiv w:val="1"/>
      <w:marLeft w:val="0"/>
      <w:marRight w:val="0"/>
      <w:marTop w:val="0"/>
      <w:marBottom w:val="0"/>
      <w:divBdr>
        <w:top w:val="none" w:sz="0" w:space="0" w:color="auto"/>
        <w:left w:val="none" w:sz="0" w:space="0" w:color="auto"/>
        <w:bottom w:val="none" w:sz="0" w:space="0" w:color="auto"/>
        <w:right w:val="none" w:sz="0" w:space="0" w:color="auto"/>
      </w:divBdr>
    </w:div>
    <w:div w:id="688530194">
      <w:bodyDiv w:val="1"/>
      <w:marLeft w:val="0"/>
      <w:marRight w:val="0"/>
      <w:marTop w:val="0"/>
      <w:marBottom w:val="0"/>
      <w:divBdr>
        <w:top w:val="none" w:sz="0" w:space="0" w:color="auto"/>
        <w:left w:val="none" w:sz="0" w:space="0" w:color="auto"/>
        <w:bottom w:val="none" w:sz="0" w:space="0" w:color="auto"/>
        <w:right w:val="none" w:sz="0" w:space="0" w:color="auto"/>
      </w:divBdr>
    </w:div>
    <w:div w:id="688680140">
      <w:bodyDiv w:val="1"/>
      <w:marLeft w:val="0"/>
      <w:marRight w:val="0"/>
      <w:marTop w:val="0"/>
      <w:marBottom w:val="0"/>
      <w:divBdr>
        <w:top w:val="none" w:sz="0" w:space="0" w:color="auto"/>
        <w:left w:val="none" w:sz="0" w:space="0" w:color="auto"/>
        <w:bottom w:val="none" w:sz="0" w:space="0" w:color="auto"/>
        <w:right w:val="none" w:sz="0" w:space="0" w:color="auto"/>
      </w:divBdr>
    </w:div>
    <w:div w:id="702286836">
      <w:bodyDiv w:val="1"/>
      <w:marLeft w:val="0"/>
      <w:marRight w:val="0"/>
      <w:marTop w:val="0"/>
      <w:marBottom w:val="0"/>
      <w:divBdr>
        <w:top w:val="none" w:sz="0" w:space="0" w:color="auto"/>
        <w:left w:val="none" w:sz="0" w:space="0" w:color="auto"/>
        <w:bottom w:val="none" w:sz="0" w:space="0" w:color="auto"/>
        <w:right w:val="none" w:sz="0" w:space="0" w:color="auto"/>
      </w:divBdr>
    </w:div>
    <w:div w:id="713847586">
      <w:bodyDiv w:val="1"/>
      <w:marLeft w:val="0"/>
      <w:marRight w:val="0"/>
      <w:marTop w:val="0"/>
      <w:marBottom w:val="0"/>
      <w:divBdr>
        <w:top w:val="none" w:sz="0" w:space="0" w:color="auto"/>
        <w:left w:val="none" w:sz="0" w:space="0" w:color="auto"/>
        <w:bottom w:val="none" w:sz="0" w:space="0" w:color="auto"/>
        <w:right w:val="none" w:sz="0" w:space="0" w:color="auto"/>
      </w:divBdr>
    </w:div>
    <w:div w:id="721442320">
      <w:bodyDiv w:val="1"/>
      <w:marLeft w:val="0"/>
      <w:marRight w:val="0"/>
      <w:marTop w:val="0"/>
      <w:marBottom w:val="0"/>
      <w:divBdr>
        <w:top w:val="none" w:sz="0" w:space="0" w:color="auto"/>
        <w:left w:val="none" w:sz="0" w:space="0" w:color="auto"/>
        <w:bottom w:val="none" w:sz="0" w:space="0" w:color="auto"/>
        <w:right w:val="none" w:sz="0" w:space="0" w:color="auto"/>
      </w:divBdr>
    </w:div>
    <w:div w:id="732392504">
      <w:bodyDiv w:val="1"/>
      <w:marLeft w:val="0"/>
      <w:marRight w:val="0"/>
      <w:marTop w:val="0"/>
      <w:marBottom w:val="0"/>
      <w:divBdr>
        <w:top w:val="none" w:sz="0" w:space="0" w:color="auto"/>
        <w:left w:val="none" w:sz="0" w:space="0" w:color="auto"/>
        <w:bottom w:val="none" w:sz="0" w:space="0" w:color="auto"/>
        <w:right w:val="none" w:sz="0" w:space="0" w:color="auto"/>
      </w:divBdr>
    </w:div>
    <w:div w:id="761798363">
      <w:bodyDiv w:val="1"/>
      <w:marLeft w:val="0"/>
      <w:marRight w:val="0"/>
      <w:marTop w:val="0"/>
      <w:marBottom w:val="0"/>
      <w:divBdr>
        <w:top w:val="none" w:sz="0" w:space="0" w:color="auto"/>
        <w:left w:val="none" w:sz="0" w:space="0" w:color="auto"/>
        <w:bottom w:val="none" w:sz="0" w:space="0" w:color="auto"/>
        <w:right w:val="none" w:sz="0" w:space="0" w:color="auto"/>
      </w:divBdr>
    </w:div>
    <w:div w:id="801459533">
      <w:bodyDiv w:val="1"/>
      <w:marLeft w:val="0"/>
      <w:marRight w:val="0"/>
      <w:marTop w:val="0"/>
      <w:marBottom w:val="0"/>
      <w:divBdr>
        <w:top w:val="none" w:sz="0" w:space="0" w:color="auto"/>
        <w:left w:val="none" w:sz="0" w:space="0" w:color="auto"/>
        <w:bottom w:val="none" w:sz="0" w:space="0" w:color="auto"/>
        <w:right w:val="none" w:sz="0" w:space="0" w:color="auto"/>
      </w:divBdr>
    </w:div>
    <w:div w:id="807094780">
      <w:bodyDiv w:val="1"/>
      <w:marLeft w:val="0"/>
      <w:marRight w:val="0"/>
      <w:marTop w:val="0"/>
      <w:marBottom w:val="0"/>
      <w:divBdr>
        <w:top w:val="none" w:sz="0" w:space="0" w:color="auto"/>
        <w:left w:val="none" w:sz="0" w:space="0" w:color="auto"/>
        <w:bottom w:val="none" w:sz="0" w:space="0" w:color="auto"/>
        <w:right w:val="none" w:sz="0" w:space="0" w:color="auto"/>
      </w:divBdr>
    </w:div>
    <w:div w:id="817261166">
      <w:bodyDiv w:val="1"/>
      <w:marLeft w:val="0"/>
      <w:marRight w:val="0"/>
      <w:marTop w:val="0"/>
      <w:marBottom w:val="0"/>
      <w:divBdr>
        <w:top w:val="none" w:sz="0" w:space="0" w:color="auto"/>
        <w:left w:val="none" w:sz="0" w:space="0" w:color="auto"/>
        <w:bottom w:val="none" w:sz="0" w:space="0" w:color="auto"/>
        <w:right w:val="none" w:sz="0" w:space="0" w:color="auto"/>
      </w:divBdr>
    </w:div>
    <w:div w:id="866601161">
      <w:bodyDiv w:val="1"/>
      <w:marLeft w:val="0"/>
      <w:marRight w:val="0"/>
      <w:marTop w:val="0"/>
      <w:marBottom w:val="0"/>
      <w:divBdr>
        <w:top w:val="none" w:sz="0" w:space="0" w:color="auto"/>
        <w:left w:val="none" w:sz="0" w:space="0" w:color="auto"/>
        <w:bottom w:val="none" w:sz="0" w:space="0" w:color="auto"/>
        <w:right w:val="none" w:sz="0" w:space="0" w:color="auto"/>
      </w:divBdr>
    </w:div>
    <w:div w:id="870414325">
      <w:bodyDiv w:val="1"/>
      <w:marLeft w:val="0"/>
      <w:marRight w:val="0"/>
      <w:marTop w:val="0"/>
      <w:marBottom w:val="0"/>
      <w:divBdr>
        <w:top w:val="none" w:sz="0" w:space="0" w:color="auto"/>
        <w:left w:val="none" w:sz="0" w:space="0" w:color="auto"/>
        <w:bottom w:val="none" w:sz="0" w:space="0" w:color="auto"/>
        <w:right w:val="none" w:sz="0" w:space="0" w:color="auto"/>
      </w:divBdr>
    </w:div>
    <w:div w:id="877084834">
      <w:bodyDiv w:val="1"/>
      <w:marLeft w:val="0"/>
      <w:marRight w:val="0"/>
      <w:marTop w:val="0"/>
      <w:marBottom w:val="0"/>
      <w:divBdr>
        <w:top w:val="none" w:sz="0" w:space="0" w:color="auto"/>
        <w:left w:val="none" w:sz="0" w:space="0" w:color="auto"/>
        <w:bottom w:val="none" w:sz="0" w:space="0" w:color="auto"/>
        <w:right w:val="none" w:sz="0" w:space="0" w:color="auto"/>
      </w:divBdr>
    </w:div>
    <w:div w:id="883181035">
      <w:bodyDiv w:val="1"/>
      <w:marLeft w:val="0"/>
      <w:marRight w:val="0"/>
      <w:marTop w:val="0"/>
      <w:marBottom w:val="0"/>
      <w:divBdr>
        <w:top w:val="none" w:sz="0" w:space="0" w:color="auto"/>
        <w:left w:val="none" w:sz="0" w:space="0" w:color="auto"/>
        <w:bottom w:val="none" w:sz="0" w:space="0" w:color="auto"/>
        <w:right w:val="none" w:sz="0" w:space="0" w:color="auto"/>
      </w:divBdr>
    </w:div>
    <w:div w:id="883517274">
      <w:bodyDiv w:val="1"/>
      <w:marLeft w:val="0"/>
      <w:marRight w:val="0"/>
      <w:marTop w:val="0"/>
      <w:marBottom w:val="0"/>
      <w:divBdr>
        <w:top w:val="none" w:sz="0" w:space="0" w:color="auto"/>
        <w:left w:val="none" w:sz="0" w:space="0" w:color="auto"/>
        <w:bottom w:val="none" w:sz="0" w:space="0" w:color="auto"/>
        <w:right w:val="none" w:sz="0" w:space="0" w:color="auto"/>
      </w:divBdr>
    </w:div>
    <w:div w:id="919682181">
      <w:bodyDiv w:val="1"/>
      <w:marLeft w:val="0"/>
      <w:marRight w:val="0"/>
      <w:marTop w:val="0"/>
      <w:marBottom w:val="0"/>
      <w:divBdr>
        <w:top w:val="none" w:sz="0" w:space="0" w:color="auto"/>
        <w:left w:val="none" w:sz="0" w:space="0" w:color="auto"/>
        <w:bottom w:val="none" w:sz="0" w:space="0" w:color="auto"/>
        <w:right w:val="none" w:sz="0" w:space="0" w:color="auto"/>
      </w:divBdr>
    </w:div>
    <w:div w:id="923032874">
      <w:bodyDiv w:val="1"/>
      <w:marLeft w:val="0"/>
      <w:marRight w:val="0"/>
      <w:marTop w:val="0"/>
      <w:marBottom w:val="0"/>
      <w:divBdr>
        <w:top w:val="none" w:sz="0" w:space="0" w:color="auto"/>
        <w:left w:val="none" w:sz="0" w:space="0" w:color="auto"/>
        <w:bottom w:val="none" w:sz="0" w:space="0" w:color="auto"/>
        <w:right w:val="none" w:sz="0" w:space="0" w:color="auto"/>
      </w:divBdr>
    </w:div>
    <w:div w:id="938566928">
      <w:bodyDiv w:val="1"/>
      <w:marLeft w:val="0"/>
      <w:marRight w:val="0"/>
      <w:marTop w:val="0"/>
      <w:marBottom w:val="0"/>
      <w:divBdr>
        <w:top w:val="none" w:sz="0" w:space="0" w:color="auto"/>
        <w:left w:val="none" w:sz="0" w:space="0" w:color="auto"/>
        <w:bottom w:val="none" w:sz="0" w:space="0" w:color="auto"/>
        <w:right w:val="none" w:sz="0" w:space="0" w:color="auto"/>
      </w:divBdr>
    </w:div>
    <w:div w:id="940914707">
      <w:bodyDiv w:val="1"/>
      <w:marLeft w:val="0"/>
      <w:marRight w:val="0"/>
      <w:marTop w:val="0"/>
      <w:marBottom w:val="0"/>
      <w:divBdr>
        <w:top w:val="none" w:sz="0" w:space="0" w:color="auto"/>
        <w:left w:val="none" w:sz="0" w:space="0" w:color="auto"/>
        <w:bottom w:val="none" w:sz="0" w:space="0" w:color="auto"/>
        <w:right w:val="none" w:sz="0" w:space="0" w:color="auto"/>
      </w:divBdr>
    </w:div>
    <w:div w:id="970750911">
      <w:bodyDiv w:val="1"/>
      <w:marLeft w:val="0"/>
      <w:marRight w:val="0"/>
      <w:marTop w:val="0"/>
      <w:marBottom w:val="0"/>
      <w:divBdr>
        <w:top w:val="none" w:sz="0" w:space="0" w:color="auto"/>
        <w:left w:val="none" w:sz="0" w:space="0" w:color="auto"/>
        <w:bottom w:val="none" w:sz="0" w:space="0" w:color="auto"/>
        <w:right w:val="none" w:sz="0" w:space="0" w:color="auto"/>
      </w:divBdr>
    </w:div>
    <w:div w:id="992877016">
      <w:bodyDiv w:val="1"/>
      <w:marLeft w:val="0"/>
      <w:marRight w:val="0"/>
      <w:marTop w:val="0"/>
      <w:marBottom w:val="0"/>
      <w:divBdr>
        <w:top w:val="none" w:sz="0" w:space="0" w:color="auto"/>
        <w:left w:val="none" w:sz="0" w:space="0" w:color="auto"/>
        <w:bottom w:val="none" w:sz="0" w:space="0" w:color="auto"/>
        <w:right w:val="none" w:sz="0" w:space="0" w:color="auto"/>
      </w:divBdr>
    </w:div>
    <w:div w:id="995302847">
      <w:bodyDiv w:val="1"/>
      <w:marLeft w:val="0"/>
      <w:marRight w:val="0"/>
      <w:marTop w:val="0"/>
      <w:marBottom w:val="0"/>
      <w:divBdr>
        <w:top w:val="none" w:sz="0" w:space="0" w:color="auto"/>
        <w:left w:val="none" w:sz="0" w:space="0" w:color="auto"/>
        <w:bottom w:val="none" w:sz="0" w:space="0" w:color="auto"/>
        <w:right w:val="none" w:sz="0" w:space="0" w:color="auto"/>
      </w:divBdr>
    </w:div>
    <w:div w:id="996615129">
      <w:bodyDiv w:val="1"/>
      <w:marLeft w:val="0"/>
      <w:marRight w:val="0"/>
      <w:marTop w:val="0"/>
      <w:marBottom w:val="0"/>
      <w:divBdr>
        <w:top w:val="none" w:sz="0" w:space="0" w:color="auto"/>
        <w:left w:val="none" w:sz="0" w:space="0" w:color="auto"/>
        <w:bottom w:val="none" w:sz="0" w:space="0" w:color="auto"/>
        <w:right w:val="none" w:sz="0" w:space="0" w:color="auto"/>
      </w:divBdr>
    </w:div>
    <w:div w:id="1000422740">
      <w:bodyDiv w:val="1"/>
      <w:marLeft w:val="0"/>
      <w:marRight w:val="0"/>
      <w:marTop w:val="0"/>
      <w:marBottom w:val="0"/>
      <w:divBdr>
        <w:top w:val="none" w:sz="0" w:space="0" w:color="auto"/>
        <w:left w:val="none" w:sz="0" w:space="0" w:color="auto"/>
        <w:bottom w:val="none" w:sz="0" w:space="0" w:color="auto"/>
        <w:right w:val="none" w:sz="0" w:space="0" w:color="auto"/>
      </w:divBdr>
    </w:div>
    <w:div w:id="1001271746">
      <w:bodyDiv w:val="1"/>
      <w:marLeft w:val="0"/>
      <w:marRight w:val="0"/>
      <w:marTop w:val="0"/>
      <w:marBottom w:val="0"/>
      <w:divBdr>
        <w:top w:val="none" w:sz="0" w:space="0" w:color="auto"/>
        <w:left w:val="none" w:sz="0" w:space="0" w:color="auto"/>
        <w:bottom w:val="none" w:sz="0" w:space="0" w:color="auto"/>
        <w:right w:val="none" w:sz="0" w:space="0" w:color="auto"/>
      </w:divBdr>
    </w:div>
    <w:div w:id="1001421874">
      <w:bodyDiv w:val="1"/>
      <w:marLeft w:val="0"/>
      <w:marRight w:val="0"/>
      <w:marTop w:val="0"/>
      <w:marBottom w:val="0"/>
      <w:divBdr>
        <w:top w:val="none" w:sz="0" w:space="0" w:color="auto"/>
        <w:left w:val="none" w:sz="0" w:space="0" w:color="auto"/>
        <w:bottom w:val="none" w:sz="0" w:space="0" w:color="auto"/>
        <w:right w:val="none" w:sz="0" w:space="0" w:color="auto"/>
      </w:divBdr>
    </w:div>
    <w:div w:id="1006981198">
      <w:bodyDiv w:val="1"/>
      <w:marLeft w:val="0"/>
      <w:marRight w:val="0"/>
      <w:marTop w:val="0"/>
      <w:marBottom w:val="0"/>
      <w:divBdr>
        <w:top w:val="none" w:sz="0" w:space="0" w:color="auto"/>
        <w:left w:val="none" w:sz="0" w:space="0" w:color="auto"/>
        <w:bottom w:val="none" w:sz="0" w:space="0" w:color="auto"/>
        <w:right w:val="none" w:sz="0" w:space="0" w:color="auto"/>
      </w:divBdr>
    </w:div>
    <w:div w:id="1007682617">
      <w:bodyDiv w:val="1"/>
      <w:marLeft w:val="0"/>
      <w:marRight w:val="0"/>
      <w:marTop w:val="0"/>
      <w:marBottom w:val="0"/>
      <w:divBdr>
        <w:top w:val="none" w:sz="0" w:space="0" w:color="auto"/>
        <w:left w:val="none" w:sz="0" w:space="0" w:color="auto"/>
        <w:bottom w:val="none" w:sz="0" w:space="0" w:color="auto"/>
        <w:right w:val="none" w:sz="0" w:space="0" w:color="auto"/>
      </w:divBdr>
    </w:div>
    <w:div w:id="1020929427">
      <w:bodyDiv w:val="1"/>
      <w:marLeft w:val="0"/>
      <w:marRight w:val="0"/>
      <w:marTop w:val="0"/>
      <w:marBottom w:val="0"/>
      <w:divBdr>
        <w:top w:val="none" w:sz="0" w:space="0" w:color="auto"/>
        <w:left w:val="none" w:sz="0" w:space="0" w:color="auto"/>
        <w:bottom w:val="none" w:sz="0" w:space="0" w:color="auto"/>
        <w:right w:val="none" w:sz="0" w:space="0" w:color="auto"/>
      </w:divBdr>
    </w:div>
    <w:div w:id="1021513101">
      <w:bodyDiv w:val="1"/>
      <w:marLeft w:val="0"/>
      <w:marRight w:val="0"/>
      <w:marTop w:val="0"/>
      <w:marBottom w:val="0"/>
      <w:divBdr>
        <w:top w:val="none" w:sz="0" w:space="0" w:color="auto"/>
        <w:left w:val="none" w:sz="0" w:space="0" w:color="auto"/>
        <w:bottom w:val="none" w:sz="0" w:space="0" w:color="auto"/>
        <w:right w:val="none" w:sz="0" w:space="0" w:color="auto"/>
      </w:divBdr>
    </w:div>
    <w:div w:id="1036272926">
      <w:bodyDiv w:val="1"/>
      <w:marLeft w:val="0"/>
      <w:marRight w:val="0"/>
      <w:marTop w:val="0"/>
      <w:marBottom w:val="0"/>
      <w:divBdr>
        <w:top w:val="none" w:sz="0" w:space="0" w:color="auto"/>
        <w:left w:val="none" w:sz="0" w:space="0" w:color="auto"/>
        <w:bottom w:val="none" w:sz="0" w:space="0" w:color="auto"/>
        <w:right w:val="none" w:sz="0" w:space="0" w:color="auto"/>
      </w:divBdr>
    </w:div>
    <w:div w:id="1038354337">
      <w:bodyDiv w:val="1"/>
      <w:marLeft w:val="0"/>
      <w:marRight w:val="0"/>
      <w:marTop w:val="0"/>
      <w:marBottom w:val="0"/>
      <w:divBdr>
        <w:top w:val="none" w:sz="0" w:space="0" w:color="auto"/>
        <w:left w:val="none" w:sz="0" w:space="0" w:color="auto"/>
        <w:bottom w:val="none" w:sz="0" w:space="0" w:color="auto"/>
        <w:right w:val="none" w:sz="0" w:space="0" w:color="auto"/>
      </w:divBdr>
    </w:div>
    <w:div w:id="1048333521">
      <w:bodyDiv w:val="1"/>
      <w:marLeft w:val="0"/>
      <w:marRight w:val="0"/>
      <w:marTop w:val="0"/>
      <w:marBottom w:val="0"/>
      <w:divBdr>
        <w:top w:val="none" w:sz="0" w:space="0" w:color="auto"/>
        <w:left w:val="none" w:sz="0" w:space="0" w:color="auto"/>
        <w:bottom w:val="none" w:sz="0" w:space="0" w:color="auto"/>
        <w:right w:val="none" w:sz="0" w:space="0" w:color="auto"/>
      </w:divBdr>
    </w:div>
    <w:div w:id="1048844413">
      <w:bodyDiv w:val="1"/>
      <w:marLeft w:val="0"/>
      <w:marRight w:val="0"/>
      <w:marTop w:val="0"/>
      <w:marBottom w:val="0"/>
      <w:divBdr>
        <w:top w:val="none" w:sz="0" w:space="0" w:color="auto"/>
        <w:left w:val="none" w:sz="0" w:space="0" w:color="auto"/>
        <w:bottom w:val="none" w:sz="0" w:space="0" w:color="auto"/>
        <w:right w:val="none" w:sz="0" w:space="0" w:color="auto"/>
      </w:divBdr>
    </w:div>
    <w:div w:id="1050810698">
      <w:bodyDiv w:val="1"/>
      <w:marLeft w:val="0"/>
      <w:marRight w:val="0"/>
      <w:marTop w:val="0"/>
      <w:marBottom w:val="0"/>
      <w:divBdr>
        <w:top w:val="none" w:sz="0" w:space="0" w:color="auto"/>
        <w:left w:val="none" w:sz="0" w:space="0" w:color="auto"/>
        <w:bottom w:val="none" w:sz="0" w:space="0" w:color="auto"/>
        <w:right w:val="none" w:sz="0" w:space="0" w:color="auto"/>
      </w:divBdr>
    </w:div>
    <w:div w:id="1053188473">
      <w:bodyDiv w:val="1"/>
      <w:marLeft w:val="0"/>
      <w:marRight w:val="0"/>
      <w:marTop w:val="0"/>
      <w:marBottom w:val="0"/>
      <w:divBdr>
        <w:top w:val="none" w:sz="0" w:space="0" w:color="auto"/>
        <w:left w:val="none" w:sz="0" w:space="0" w:color="auto"/>
        <w:bottom w:val="none" w:sz="0" w:space="0" w:color="auto"/>
        <w:right w:val="none" w:sz="0" w:space="0" w:color="auto"/>
      </w:divBdr>
    </w:div>
    <w:div w:id="1056053195">
      <w:bodyDiv w:val="1"/>
      <w:marLeft w:val="0"/>
      <w:marRight w:val="0"/>
      <w:marTop w:val="0"/>
      <w:marBottom w:val="0"/>
      <w:divBdr>
        <w:top w:val="none" w:sz="0" w:space="0" w:color="auto"/>
        <w:left w:val="none" w:sz="0" w:space="0" w:color="auto"/>
        <w:bottom w:val="none" w:sz="0" w:space="0" w:color="auto"/>
        <w:right w:val="none" w:sz="0" w:space="0" w:color="auto"/>
      </w:divBdr>
    </w:div>
    <w:div w:id="1075275197">
      <w:bodyDiv w:val="1"/>
      <w:marLeft w:val="0"/>
      <w:marRight w:val="0"/>
      <w:marTop w:val="0"/>
      <w:marBottom w:val="0"/>
      <w:divBdr>
        <w:top w:val="none" w:sz="0" w:space="0" w:color="auto"/>
        <w:left w:val="none" w:sz="0" w:space="0" w:color="auto"/>
        <w:bottom w:val="none" w:sz="0" w:space="0" w:color="auto"/>
        <w:right w:val="none" w:sz="0" w:space="0" w:color="auto"/>
      </w:divBdr>
    </w:div>
    <w:div w:id="1077947320">
      <w:bodyDiv w:val="1"/>
      <w:marLeft w:val="0"/>
      <w:marRight w:val="0"/>
      <w:marTop w:val="0"/>
      <w:marBottom w:val="0"/>
      <w:divBdr>
        <w:top w:val="none" w:sz="0" w:space="0" w:color="auto"/>
        <w:left w:val="none" w:sz="0" w:space="0" w:color="auto"/>
        <w:bottom w:val="none" w:sz="0" w:space="0" w:color="auto"/>
        <w:right w:val="none" w:sz="0" w:space="0" w:color="auto"/>
      </w:divBdr>
    </w:div>
    <w:div w:id="1084061845">
      <w:bodyDiv w:val="1"/>
      <w:marLeft w:val="0"/>
      <w:marRight w:val="0"/>
      <w:marTop w:val="0"/>
      <w:marBottom w:val="0"/>
      <w:divBdr>
        <w:top w:val="none" w:sz="0" w:space="0" w:color="auto"/>
        <w:left w:val="none" w:sz="0" w:space="0" w:color="auto"/>
        <w:bottom w:val="none" w:sz="0" w:space="0" w:color="auto"/>
        <w:right w:val="none" w:sz="0" w:space="0" w:color="auto"/>
      </w:divBdr>
      <w:divsChild>
        <w:div w:id="450170546">
          <w:marLeft w:val="0"/>
          <w:marRight w:val="0"/>
          <w:marTop w:val="0"/>
          <w:marBottom w:val="0"/>
          <w:divBdr>
            <w:top w:val="none" w:sz="0" w:space="0" w:color="auto"/>
            <w:left w:val="none" w:sz="0" w:space="0" w:color="auto"/>
            <w:bottom w:val="none" w:sz="0" w:space="0" w:color="auto"/>
            <w:right w:val="none" w:sz="0" w:space="0" w:color="auto"/>
          </w:divBdr>
        </w:div>
        <w:div w:id="612977696">
          <w:marLeft w:val="0"/>
          <w:marRight w:val="0"/>
          <w:marTop w:val="0"/>
          <w:marBottom w:val="0"/>
          <w:divBdr>
            <w:top w:val="none" w:sz="0" w:space="0" w:color="auto"/>
            <w:left w:val="none" w:sz="0" w:space="0" w:color="auto"/>
            <w:bottom w:val="none" w:sz="0" w:space="0" w:color="auto"/>
            <w:right w:val="none" w:sz="0" w:space="0" w:color="auto"/>
          </w:divBdr>
        </w:div>
        <w:div w:id="670835543">
          <w:marLeft w:val="0"/>
          <w:marRight w:val="0"/>
          <w:marTop w:val="0"/>
          <w:marBottom w:val="0"/>
          <w:divBdr>
            <w:top w:val="none" w:sz="0" w:space="0" w:color="auto"/>
            <w:left w:val="none" w:sz="0" w:space="0" w:color="auto"/>
            <w:bottom w:val="none" w:sz="0" w:space="0" w:color="auto"/>
            <w:right w:val="none" w:sz="0" w:space="0" w:color="auto"/>
          </w:divBdr>
        </w:div>
        <w:div w:id="1587417327">
          <w:marLeft w:val="0"/>
          <w:marRight w:val="0"/>
          <w:marTop w:val="0"/>
          <w:marBottom w:val="0"/>
          <w:divBdr>
            <w:top w:val="none" w:sz="0" w:space="0" w:color="auto"/>
            <w:left w:val="none" w:sz="0" w:space="0" w:color="auto"/>
            <w:bottom w:val="none" w:sz="0" w:space="0" w:color="auto"/>
            <w:right w:val="none" w:sz="0" w:space="0" w:color="auto"/>
          </w:divBdr>
        </w:div>
        <w:div w:id="1600675678">
          <w:marLeft w:val="0"/>
          <w:marRight w:val="0"/>
          <w:marTop w:val="0"/>
          <w:marBottom w:val="0"/>
          <w:divBdr>
            <w:top w:val="none" w:sz="0" w:space="0" w:color="auto"/>
            <w:left w:val="none" w:sz="0" w:space="0" w:color="auto"/>
            <w:bottom w:val="none" w:sz="0" w:space="0" w:color="auto"/>
            <w:right w:val="none" w:sz="0" w:space="0" w:color="auto"/>
          </w:divBdr>
        </w:div>
        <w:div w:id="2042590440">
          <w:marLeft w:val="0"/>
          <w:marRight w:val="0"/>
          <w:marTop w:val="0"/>
          <w:marBottom w:val="0"/>
          <w:divBdr>
            <w:top w:val="none" w:sz="0" w:space="0" w:color="auto"/>
            <w:left w:val="none" w:sz="0" w:space="0" w:color="auto"/>
            <w:bottom w:val="none" w:sz="0" w:space="0" w:color="auto"/>
            <w:right w:val="none" w:sz="0" w:space="0" w:color="auto"/>
          </w:divBdr>
        </w:div>
      </w:divsChild>
    </w:div>
    <w:div w:id="1087768454">
      <w:bodyDiv w:val="1"/>
      <w:marLeft w:val="0"/>
      <w:marRight w:val="0"/>
      <w:marTop w:val="0"/>
      <w:marBottom w:val="0"/>
      <w:divBdr>
        <w:top w:val="none" w:sz="0" w:space="0" w:color="auto"/>
        <w:left w:val="none" w:sz="0" w:space="0" w:color="auto"/>
        <w:bottom w:val="none" w:sz="0" w:space="0" w:color="auto"/>
        <w:right w:val="none" w:sz="0" w:space="0" w:color="auto"/>
      </w:divBdr>
    </w:div>
    <w:div w:id="1088385264">
      <w:bodyDiv w:val="1"/>
      <w:marLeft w:val="0"/>
      <w:marRight w:val="0"/>
      <w:marTop w:val="0"/>
      <w:marBottom w:val="0"/>
      <w:divBdr>
        <w:top w:val="none" w:sz="0" w:space="0" w:color="auto"/>
        <w:left w:val="none" w:sz="0" w:space="0" w:color="auto"/>
        <w:bottom w:val="none" w:sz="0" w:space="0" w:color="auto"/>
        <w:right w:val="none" w:sz="0" w:space="0" w:color="auto"/>
      </w:divBdr>
    </w:div>
    <w:div w:id="1094545931">
      <w:bodyDiv w:val="1"/>
      <w:marLeft w:val="0"/>
      <w:marRight w:val="0"/>
      <w:marTop w:val="0"/>
      <w:marBottom w:val="0"/>
      <w:divBdr>
        <w:top w:val="none" w:sz="0" w:space="0" w:color="auto"/>
        <w:left w:val="none" w:sz="0" w:space="0" w:color="auto"/>
        <w:bottom w:val="none" w:sz="0" w:space="0" w:color="auto"/>
        <w:right w:val="none" w:sz="0" w:space="0" w:color="auto"/>
      </w:divBdr>
    </w:div>
    <w:div w:id="1110734625">
      <w:bodyDiv w:val="1"/>
      <w:marLeft w:val="0"/>
      <w:marRight w:val="0"/>
      <w:marTop w:val="0"/>
      <w:marBottom w:val="0"/>
      <w:divBdr>
        <w:top w:val="none" w:sz="0" w:space="0" w:color="auto"/>
        <w:left w:val="none" w:sz="0" w:space="0" w:color="auto"/>
        <w:bottom w:val="none" w:sz="0" w:space="0" w:color="auto"/>
        <w:right w:val="none" w:sz="0" w:space="0" w:color="auto"/>
      </w:divBdr>
    </w:div>
    <w:div w:id="1125581321">
      <w:bodyDiv w:val="1"/>
      <w:marLeft w:val="0"/>
      <w:marRight w:val="0"/>
      <w:marTop w:val="0"/>
      <w:marBottom w:val="0"/>
      <w:divBdr>
        <w:top w:val="none" w:sz="0" w:space="0" w:color="auto"/>
        <w:left w:val="none" w:sz="0" w:space="0" w:color="auto"/>
        <w:bottom w:val="none" w:sz="0" w:space="0" w:color="auto"/>
        <w:right w:val="none" w:sz="0" w:space="0" w:color="auto"/>
      </w:divBdr>
    </w:div>
    <w:div w:id="1125851091">
      <w:bodyDiv w:val="1"/>
      <w:marLeft w:val="0"/>
      <w:marRight w:val="0"/>
      <w:marTop w:val="0"/>
      <w:marBottom w:val="0"/>
      <w:divBdr>
        <w:top w:val="none" w:sz="0" w:space="0" w:color="auto"/>
        <w:left w:val="none" w:sz="0" w:space="0" w:color="auto"/>
        <w:bottom w:val="none" w:sz="0" w:space="0" w:color="auto"/>
        <w:right w:val="none" w:sz="0" w:space="0" w:color="auto"/>
      </w:divBdr>
    </w:div>
    <w:div w:id="1134955463">
      <w:bodyDiv w:val="1"/>
      <w:marLeft w:val="0"/>
      <w:marRight w:val="0"/>
      <w:marTop w:val="0"/>
      <w:marBottom w:val="0"/>
      <w:divBdr>
        <w:top w:val="none" w:sz="0" w:space="0" w:color="auto"/>
        <w:left w:val="none" w:sz="0" w:space="0" w:color="auto"/>
        <w:bottom w:val="none" w:sz="0" w:space="0" w:color="auto"/>
        <w:right w:val="none" w:sz="0" w:space="0" w:color="auto"/>
      </w:divBdr>
    </w:div>
    <w:div w:id="1138914482">
      <w:bodyDiv w:val="1"/>
      <w:marLeft w:val="0"/>
      <w:marRight w:val="0"/>
      <w:marTop w:val="0"/>
      <w:marBottom w:val="0"/>
      <w:divBdr>
        <w:top w:val="none" w:sz="0" w:space="0" w:color="auto"/>
        <w:left w:val="none" w:sz="0" w:space="0" w:color="auto"/>
        <w:bottom w:val="none" w:sz="0" w:space="0" w:color="auto"/>
        <w:right w:val="none" w:sz="0" w:space="0" w:color="auto"/>
      </w:divBdr>
    </w:div>
    <w:div w:id="1148473350">
      <w:bodyDiv w:val="1"/>
      <w:marLeft w:val="0"/>
      <w:marRight w:val="0"/>
      <w:marTop w:val="0"/>
      <w:marBottom w:val="0"/>
      <w:divBdr>
        <w:top w:val="none" w:sz="0" w:space="0" w:color="auto"/>
        <w:left w:val="none" w:sz="0" w:space="0" w:color="auto"/>
        <w:bottom w:val="none" w:sz="0" w:space="0" w:color="auto"/>
        <w:right w:val="none" w:sz="0" w:space="0" w:color="auto"/>
      </w:divBdr>
    </w:div>
    <w:div w:id="1179003304">
      <w:bodyDiv w:val="1"/>
      <w:marLeft w:val="0"/>
      <w:marRight w:val="0"/>
      <w:marTop w:val="0"/>
      <w:marBottom w:val="0"/>
      <w:divBdr>
        <w:top w:val="none" w:sz="0" w:space="0" w:color="auto"/>
        <w:left w:val="none" w:sz="0" w:space="0" w:color="auto"/>
        <w:bottom w:val="none" w:sz="0" w:space="0" w:color="auto"/>
        <w:right w:val="none" w:sz="0" w:space="0" w:color="auto"/>
      </w:divBdr>
    </w:div>
    <w:div w:id="1194803471">
      <w:bodyDiv w:val="1"/>
      <w:marLeft w:val="0"/>
      <w:marRight w:val="0"/>
      <w:marTop w:val="0"/>
      <w:marBottom w:val="0"/>
      <w:divBdr>
        <w:top w:val="none" w:sz="0" w:space="0" w:color="auto"/>
        <w:left w:val="none" w:sz="0" w:space="0" w:color="auto"/>
        <w:bottom w:val="none" w:sz="0" w:space="0" w:color="auto"/>
        <w:right w:val="none" w:sz="0" w:space="0" w:color="auto"/>
      </w:divBdr>
    </w:div>
    <w:div w:id="1198348740">
      <w:bodyDiv w:val="1"/>
      <w:marLeft w:val="0"/>
      <w:marRight w:val="0"/>
      <w:marTop w:val="0"/>
      <w:marBottom w:val="0"/>
      <w:divBdr>
        <w:top w:val="none" w:sz="0" w:space="0" w:color="auto"/>
        <w:left w:val="none" w:sz="0" w:space="0" w:color="auto"/>
        <w:bottom w:val="none" w:sz="0" w:space="0" w:color="auto"/>
        <w:right w:val="none" w:sz="0" w:space="0" w:color="auto"/>
      </w:divBdr>
    </w:div>
    <w:div w:id="1198817176">
      <w:bodyDiv w:val="1"/>
      <w:marLeft w:val="0"/>
      <w:marRight w:val="0"/>
      <w:marTop w:val="0"/>
      <w:marBottom w:val="0"/>
      <w:divBdr>
        <w:top w:val="none" w:sz="0" w:space="0" w:color="auto"/>
        <w:left w:val="none" w:sz="0" w:space="0" w:color="auto"/>
        <w:bottom w:val="none" w:sz="0" w:space="0" w:color="auto"/>
        <w:right w:val="none" w:sz="0" w:space="0" w:color="auto"/>
      </w:divBdr>
      <w:divsChild>
        <w:div w:id="723140584">
          <w:marLeft w:val="0"/>
          <w:marRight w:val="0"/>
          <w:marTop w:val="0"/>
          <w:marBottom w:val="0"/>
          <w:divBdr>
            <w:top w:val="none" w:sz="0" w:space="0" w:color="auto"/>
            <w:left w:val="none" w:sz="0" w:space="0" w:color="auto"/>
            <w:bottom w:val="none" w:sz="0" w:space="0" w:color="auto"/>
            <w:right w:val="none" w:sz="0" w:space="0" w:color="auto"/>
          </w:divBdr>
        </w:div>
        <w:div w:id="763300933">
          <w:marLeft w:val="0"/>
          <w:marRight w:val="0"/>
          <w:marTop w:val="0"/>
          <w:marBottom w:val="0"/>
          <w:divBdr>
            <w:top w:val="none" w:sz="0" w:space="0" w:color="auto"/>
            <w:left w:val="none" w:sz="0" w:space="0" w:color="auto"/>
            <w:bottom w:val="none" w:sz="0" w:space="0" w:color="auto"/>
            <w:right w:val="none" w:sz="0" w:space="0" w:color="auto"/>
          </w:divBdr>
        </w:div>
        <w:div w:id="1010833052">
          <w:marLeft w:val="0"/>
          <w:marRight w:val="0"/>
          <w:marTop w:val="0"/>
          <w:marBottom w:val="0"/>
          <w:divBdr>
            <w:top w:val="none" w:sz="0" w:space="0" w:color="auto"/>
            <w:left w:val="none" w:sz="0" w:space="0" w:color="auto"/>
            <w:bottom w:val="none" w:sz="0" w:space="0" w:color="auto"/>
            <w:right w:val="none" w:sz="0" w:space="0" w:color="auto"/>
          </w:divBdr>
        </w:div>
        <w:div w:id="1179202104">
          <w:marLeft w:val="0"/>
          <w:marRight w:val="0"/>
          <w:marTop w:val="0"/>
          <w:marBottom w:val="0"/>
          <w:divBdr>
            <w:top w:val="none" w:sz="0" w:space="0" w:color="auto"/>
            <w:left w:val="none" w:sz="0" w:space="0" w:color="auto"/>
            <w:bottom w:val="none" w:sz="0" w:space="0" w:color="auto"/>
            <w:right w:val="none" w:sz="0" w:space="0" w:color="auto"/>
          </w:divBdr>
        </w:div>
        <w:div w:id="1371219716">
          <w:marLeft w:val="0"/>
          <w:marRight w:val="0"/>
          <w:marTop w:val="0"/>
          <w:marBottom w:val="0"/>
          <w:divBdr>
            <w:top w:val="none" w:sz="0" w:space="0" w:color="auto"/>
            <w:left w:val="none" w:sz="0" w:space="0" w:color="auto"/>
            <w:bottom w:val="none" w:sz="0" w:space="0" w:color="auto"/>
            <w:right w:val="none" w:sz="0" w:space="0" w:color="auto"/>
          </w:divBdr>
        </w:div>
        <w:div w:id="1725174700">
          <w:marLeft w:val="0"/>
          <w:marRight w:val="0"/>
          <w:marTop w:val="0"/>
          <w:marBottom w:val="0"/>
          <w:divBdr>
            <w:top w:val="none" w:sz="0" w:space="0" w:color="auto"/>
            <w:left w:val="none" w:sz="0" w:space="0" w:color="auto"/>
            <w:bottom w:val="none" w:sz="0" w:space="0" w:color="auto"/>
            <w:right w:val="none" w:sz="0" w:space="0" w:color="auto"/>
          </w:divBdr>
        </w:div>
        <w:div w:id="1736120520">
          <w:marLeft w:val="0"/>
          <w:marRight w:val="0"/>
          <w:marTop w:val="0"/>
          <w:marBottom w:val="0"/>
          <w:divBdr>
            <w:top w:val="none" w:sz="0" w:space="0" w:color="auto"/>
            <w:left w:val="none" w:sz="0" w:space="0" w:color="auto"/>
            <w:bottom w:val="none" w:sz="0" w:space="0" w:color="auto"/>
            <w:right w:val="none" w:sz="0" w:space="0" w:color="auto"/>
          </w:divBdr>
        </w:div>
      </w:divsChild>
    </w:div>
    <w:div w:id="1223103694">
      <w:bodyDiv w:val="1"/>
      <w:marLeft w:val="0"/>
      <w:marRight w:val="0"/>
      <w:marTop w:val="0"/>
      <w:marBottom w:val="0"/>
      <w:divBdr>
        <w:top w:val="none" w:sz="0" w:space="0" w:color="auto"/>
        <w:left w:val="none" w:sz="0" w:space="0" w:color="auto"/>
        <w:bottom w:val="none" w:sz="0" w:space="0" w:color="auto"/>
        <w:right w:val="none" w:sz="0" w:space="0" w:color="auto"/>
      </w:divBdr>
    </w:div>
    <w:div w:id="1228110290">
      <w:bodyDiv w:val="1"/>
      <w:marLeft w:val="0"/>
      <w:marRight w:val="0"/>
      <w:marTop w:val="0"/>
      <w:marBottom w:val="0"/>
      <w:divBdr>
        <w:top w:val="none" w:sz="0" w:space="0" w:color="auto"/>
        <w:left w:val="none" w:sz="0" w:space="0" w:color="auto"/>
        <w:bottom w:val="none" w:sz="0" w:space="0" w:color="auto"/>
        <w:right w:val="none" w:sz="0" w:space="0" w:color="auto"/>
      </w:divBdr>
    </w:div>
    <w:div w:id="1233151767">
      <w:bodyDiv w:val="1"/>
      <w:marLeft w:val="0"/>
      <w:marRight w:val="0"/>
      <w:marTop w:val="0"/>
      <w:marBottom w:val="0"/>
      <w:divBdr>
        <w:top w:val="none" w:sz="0" w:space="0" w:color="auto"/>
        <w:left w:val="none" w:sz="0" w:space="0" w:color="auto"/>
        <w:bottom w:val="none" w:sz="0" w:space="0" w:color="auto"/>
        <w:right w:val="none" w:sz="0" w:space="0" w:color="auto"/>
      </w:divBdr>
    </w:div>
    <w:div w:id="1272785810">
      <w:bodyDiv w:val="1"/>
      <w:marLeft w:val="0"/>
      <w:marRight w:val="0"/>
      <w:marTop w:val="0"/>
      <w:marBottom w:val="0"/>
      <w:divBdr>
        <w:top w:val="none" w:sz="0" w:space="0" w:color="auto"/>
        <w:left w:val="none" w:sz="0" w:space="0" w:color="auto"/>
        <w:bottom w:val="none" w:sz="0" w:space="0" w:color="auto"/>
        <w:right w:val="none" w:sz="0" w:space="0" w:color="auto"/>
      </w:divBdr>
    </w:div>
    <w:div w:id="1280377670">
      <w:bodyDiv w:val="1"/>
      <w:marLeft w:val="0"/>
      <w:marRight w:val="0"/>
      <w:marTop w:val="0"/>
      <w:marBottom w:val="0"/>
      <w:divBdr>
        <w:top w:val="none" w:sz="0" w:space="0" w:color="auto"/>
        <w:left w:val="none" w:sz="0" w:space="0" w:color="auto"/>
        <w:bottom w:val="none" w:sz="0" w:space="0" w:color="auto"/>
        <w:right w:val="none" w:sz="0" w:space="0" w:color="auto"/>
      </w:divBdr>
    </w:div>
    <w:div w:id="1281376082">
      <w:bodyDiv w:val="1"/>
      <w:marLeft w:val="0"/>
      <w:marRight w:val="0"/>
      <w:marTop w:val="0"/>
      <w:marBottom w:val="0"/>
      <w:divBdr>
        <w:top w:val="none" w:sz="0" w:space="0" w:color="auto"/>
        <w:left w:val="none" w:sz="0" w:space="0" w:color="auto"/>
        <w:bottom w:val="none" w:sz="0" w:space="0" w:color="auto"/>
        <w:right w:val="none" w:sz="0" w:space="0" w:color="auto"/>
      </w:divBdr>
    </w:div>
    <w:div w:id="1288197523">
      <w:bodyDiv w:val="1"/>
      <w:marLeft w:val="0"/>
      <w:marRight w:val="0"/>
      <w:marTop w:val="0"/>
      <w:marBottom w:val="0"/>
      <w:divBdr>
        <w:top w:val="none" w:sz="0" w:space="0" w:color="auto"/>
        <w:left w:val="none" w:sz="0" w:space="0" w:color="auto"/>
        <w:bottom w:val="none" w:sz="0" w:space="0" w:color="auto"/>
        <w:right w:val="none" w:sz="0" w:space="0" w:color="auto"/>
      </w:divBdr>
    </w:div>
    <w:div w:id="1293098267">
      <w:bodyDiv w:val="1"/>
      <w:marLeft w:val="0"/>
      <w:marRight w:val="0"/>
      <w:marTop w:val="0"/>
      <w:marBottom w:val="0"/>
      <w:divBdr>
        <w:top w:val="none" w:sz="0" w:space="0" w:color="auto"/>
        <w:left w:val="none" w:sz="0" w:space="0" w:color="auto"/>
        <w:bottom w:val="none" w:sz="0" w:space="0" w:color="auto"/>
        <w:right w:val="none" w:sz="0" w:space="0" w:color="auto"/>
      </w:divBdr>
    </w:div>
    <w:div w:id="1305814099">
      <w:bodyDiv w:val="1"/>
      <w:marLeft w:val="0"/>
      <w:marRight w:val="0"/>
      <w:marTop w:val="0"/>
      <w:marBottom w:val="0"/>
      <w:divBdr>
        <w:top w:val="none" w:sz="0" w:space="0" w:color="auto"/>
        <w:left w:val="none" w:sz="0" w:space="0" w:color="auto"/>
        <w:bottom w:val="none" w:sz="0" w:space="0" w:color="auto"/>
        <w:right w:val="none" w:sz="0" w:space="0" w:color="auto"/>
      </w:divBdr>
    </w:div>
    <w:div w:id="1321158231">
      <w:bodyDiv w:val="1"/>
      <w:marLeft w:val="0"/>
      <w:marRight w:val="0"/>
      <w:marTop w:val="0"/>
      <w:marBottom w:val="0"/>
      <w:divBdr>
        <w:top w:val="none" w:sz="0" w:space="0" w:color="auto"/>
        <w:left w:val="none" w:sz="0" w:space="0" w:color="auto"/>
        <w:bottom w:val="none" w:sz="0" w:space="0" w:color="auto"/>
        <w:right w:val="none" w:sz="0" w:space="0" w:color="auto"/>
      </w:divBdr>
    </w:div>
    <w:div w:id="1323657700">
      <w:bodyDiv w:val="1"/>
      <w:marLeft w:val="0"/>
      <w:marRight w:val="0"/>
      <w:marTop w:val="0"/>
      <w:marBottom w:val="0"/>
      <w:divBdr>
        <w:top w:val="none" w:sz="0" w:space="0" w:color="auto"/>
        <w:left w:val="none" w:sz="0" w:space="0" w:color="auto"/>
        <w:bottom w:val="none" w:sz="0" w:space="0" w:color="auto"/>
        <w:right w:val="none" w:sz="0" w:space="0" w:color="auto"/>
      </w:divBdr>
    </w:div>
    <w:div w:id="1327323963">
      <w:bodyDiv w:val="1"/>
      <w:marLeft w:val="0"/>
      <w:marRight w:val="0"/>
      <w:marTop w:val="0"/>
      <w:marBottom w:val="0"/>
      <w:divBdr>
        <w:top w:val="none" w:sz="0" w:space="0" w:color="auto"/>
        <w:left w:val="none" w:sz="0" w:space="0" w:color="auto"/>
        <w:bottom w:val="none" w:sz="0" w:space="0" w:color="auto"/>
        <w:right w:val="none" w:sz="0" w:space="0" w:color="auto"/>
      </w:divBdr>
    </w:div>
    <w:div w:id="1329287817">
      <w:bodyDiv w:val="1"/>
      <w:marLeft w:val="0"/>
      <w:marRight w:val="0"/>
      <w:marTop w:val="0"/>
      <w:marBottom w:val="0"/>
      <w:divBdr>
        <w:top w:val="none" w:sz="0" w:space="0" w:color="auto"/>
        <w:left w:val="none" w:sz="0" w:space="0" w:color="auto"/>
        <w:bottom w:val="none" w:sz="0" w:space="0" w:color="auto"/>
        <w:right w:val="none" w:sz="0" w:space="0" w:color="auto"/>
      </w:divBdr>
    </w:div>
    <w:div w:id="1338463205">
      <w:bodyDiv w:val="1"/>
      <w:marLeft w:val="0"/>
      <w:marRight w:val="0"/>
      <w:marTop w:val="0"/>
      <w:marBottom w:val="0"/>
      <w:divBdr>
        <w:top w:val="none" w:sz="0" w:space="0" w:color="auto"/>
        <w:left w:val="none" w:sz="0" w:space="0" w:color="auto"/>
        <w:bottom w:val="none" w:sz="0" w:space="0" w:color="auto"/>
        <w:right w:val="none" w:sz="0" w:space="0" w:color="auto"/>
      </w:divBdr>
    </w:div>
    <w:div w:id="1349915140">
      <w:bodyDiv w:val="1"/>
      <w:marLeft w:val="0"/>
      <w:marRight w:val="0"/>
      <w:marTop w:val="0"/>
      <w:marBottom w:val="0"/>
      <w:divBdr>
        <w:top w:val="none" w:sz="0" w:space="0" w:color="auto"/>
        <w:left w:val="none" w:sz="0" w:space="0" w:color="auto"/>
        <w:bottom w:val="none" w:sz="0" w:space="0" w:color="auto"/>
        <w:right w:val="none" w:sz="0" w:space="0" w:color="auto"/>
      </w:divBdr>
    </w:div>
    <w:div w:id="1356006891">
      <w:bodyDiv w:val="1"/>
      <w:marLeft w:val="0"/>
      <w:marRight w:val="0"/>
      <w:marTop w:val="0"/>
      <w:marBottom w:val="0"/>
      <w:divBdr>
        <w:top w:val="none" w:sz="0" w:space="0" w:color="auto"/>
        <w:left w:val="none" w:sz="0" w:space="0" w:color="auto"/>
        <w:bottom w:val="none" w:sz="0" w:space="0" w:color="auto"/>
        <w:right w:val="none" w:sz="0" w:space="0" w:color="auto"/>
      </w:divBdr>
    </w:div>
    <w:div w:id="1367563537">
      <w:bodyDiv w:val="1"/>
      <w:marLeft w:val="0"/>
      <w:marRight w:val="0"/>
      <w:marTop w:val="0"/>
      <w:marBottom w:val="0"/>
      <w:divBdr>
        <w:top w:val="none" w:sz="0" w:space="0" w:color="auto"/>
        <w:left w:val="none" w:sz="0" w:space="0" w:color="auto"/>
        <w:bottom w:val="none" w:sz="0" w:space="0" w:color="auto"/>
        <w:right w:val="none" w:sz="0" w:space="0" w:color="auto"/>
      </w:divBdr>
    </w:div>
    <w:div w:id="1370303793">
      <w:bodyDiv w:val="1"/>
      <w:marLeft w:val="0"/>
      <w:marRight w:val="0"/>
      <w:marTop w:val="0"/>
      <w:marBottom w:val="0"/>
      <w:divBdr>
        <w:top w:val="none" w:sz="0" w:space="0" w:color="auto"/>
        <w:left w:val="none" w:sz="0" w:space="0" w:color="auto"/>
        <w:bottom w:val="none" w:sz="0" w:space="0" w:color="auto"/>
        <w:right w:val="none" w:sz="0" w:space="0" w:color="auto"/>
      </w:divBdr>
    </w:div>
    <w:div w:id="1372606780">
      <w:bodyDiv w:val="1"/>
      <w:marLeft w:val="0"/>
      <w:marRight w:val="0"/>
      <w:marTop w:val="0"/>
      <w:marBottom w:val="0"/>
      <w:divBdr>
        <w:top w:val="none" w:sz="0" w:space="0" w:color="auto"/>
        <w:left w:val="none" w:sz="0" w:space="0" w:color="auto"/>
        <w:bottom w:val="none" w:sz="0" w:space="0" w:color="auto"/>
        <w:right w:val="none" w:sz="0" w:space="0" w:color="auto"/>
      </w:divBdr>
    </w:div>
    <w:div w:id="1387026062">
      <w:bodyDiv w:val="1"/>
      <w:marLeft w:val="0"/>
      <w:marRight w:val="0"/>
      <w:marTop w:val="0"/>
      <w:marBottom w:val="0"/>
      <w:divBdr>
        <w:top w:val="none" w:sz="0" w:space="0" w:color="auto"/>
        <w:left w:val="none" w:sz="0" w:space="0" w:color="auto"/>
        <w:bottom w:val="none" w:sz="0" w:space="0" w:color="auto"/>
        <w:right w:val="none" w:sz="0" w:space="0" w:color="auto"/>
      </w:divBdr>
    </w:div>
    <w:div w:id="1396583712">
      <w:bodyDiv w:val="1"/>
      <w:marLeft w:val="0"/>
      <w:marRight w:val="0"/>
      <w:marTop w:val="0"/>
      <w:marBottom w:val="0"/>
      <w:divBdr>
        <w:top w:val="none" w:sz="0" w:space="0" w:color="auto"/>
        <w:left w:val="none" w:sz="0" w:space="0" w:color="auto"/>
        <w:bottom w:val="none" w:sz="0" w:space="0" w:color="auto"/>
        <w:right w:val="none" w:sz="0" w:space="0" w:color="auto"/>
      </w:divBdr>
    </w:div>
    <w:div w:id="1397584260">
      <w:bodyDiv w:val="1"/>
      <w:marLeft w:val="0"/>
      <w:marRight w:val="0"/>
      <w:marTop w:val="0"/>
      <w:marBottom w:val="0"/>
      <w:divBdr>
        <w:top w:val="none" w:sz="0" w:space="0" w:color="auto"/>
        <w:left w:val="none" w:sz="0" w:space="0" w:color="auto"/>
        <w:bottom w:val="none" w:sz="0" w:space="0" w:color="auto"/>
        <w:right w:val="none" w:sz="0" w:space="0" w:color="auto"/>
      </w:divBdr>
    </w:div>
    <w:div w:id="1412040722">
      <w:bodyDiv w:val="1"/>
      <w:marLeft w:val="0"/>
      <w:marRight w:val="0"/>
      <w:marTop w:val="0"/>
      <w:marBottom w:val="0"/>
      <w:divBdr>
        <w:top w:val="none" w:sz="0" w:space="0" w:color="auto"/>
        <w:left w:val="none" w:sz="0" w:space="0" w:color="auto"/>
        <w:bottom w:val="none" w:sz="0" w:space="0" w:color="auto"/>
        <w:right w:val="none" w:sz="0" w:space="0" w:color="auto"/>
      </w:divBdr>
    </w:div>
    <w:div w:id="1414471504">
      <w:bodyDiv w:val="1"/>
      <w:marLeft w:val="0"/>
      <w:marRight w:val="0"/>
      <w:marTop w:val="0"/>
      <w:marBottom w:val="0"/>
      <w:divBdr>
        <w:top w:val="none" w:sz="0" w:space="0" w:color="auto"/>
        <w:left w:val="none" w:sz="0" w:space="0" w:color="auto"/>
        <w:bottom w:val="none" w:sz="0" w:space="0" w:color="auto"/>
        <w:right w:val="none" w:sz="0" w:space="0" w:color="auto"/>
      </w:divBdr>
    </w:div>
    <w:div w:id="1421103250">
      <w:bodyDiv w:val="1"/>
      <w:marLeft w:val="0"/>
      <w:marRight w:val="0"/>
      <w:marTop w:val="0"/>
      <w:marBottom w:val="0"/>
      <w:divBdr>
        <w:top w:val="none" w:sz="0" w:space="0" w:color="auto"/>
        <w:left w:val="none" w:sz="0" w:space="0" w:color="auto"/>
        <w:bottom w:val="none" w:sz="0" w:space="0" w:color="auto"/>
        <w:right w:val="none" w:sz="0" w:space="0" w:color="auto"/>
      </w:divBdr>
    </w:div>
    <w:div w:id="1430390178">
      <w:bodyDiv w:val="1"/>
      <w:marLeft w:val="0"/>
      <w:marRight w:val="0"/>
      <w:marTop w:val="0"/>
      <w:marBottom w:val="0"/>
      <w:divBdr>
        <w:top w:val="none" w:sz="0" w:space="0" w:color="auto"/>
        <w:left w:val="none" w:sz="0" w:space="0" w:color="auto"/>
        <w:bottom w:val="none" w:sz="0" w:space="0" w:color="auto"/>
        <w:right w:val="none" w:sz="0" w:space="0" w:color="auto"/>
      </w:divBdr>
    </w:div>
    <w:div w:id="1435058467">
      <w:bodyDiv w:val="1"/>
      <w:marLeft w:val="0"/>
      <w:marRight w:val="0"/>
      <w:marTop w:val="0"/>
      <w:marBottom w:val="0"/>
      <w:divBdr>
        <w:top w:val="none" w:sz="0" w:space="0" w:color="auto"/>
        <w:left w:val="none" w:sz="0" w:space="0" w:color="auto"/>
        <w:bottom w:val="none" w:sz="0" w:space="0" w:color="auto"/>
        <w:right w:val="none" w:sz="0" w:space="0" w:color="auto"/>
      </w:divBdr>
    </w:div>
    <w:div w:id="1450902774">
      <w:bodyDiv w:val="1"/>
      <w:marLeft w:val="0"/>
      <w:marRight w:val="0"/>
      <w:marTop w:val="0"/>
      <w:marBottom w:val="0"/>
      <w:divBdr>
        <w:top w:val="none" w:sz="0" w:space="0" w:color="auto"/>
        <w:left w:val="none" w:sz="0" w:space="0" w:color="auto"/>
        <w:bottom w:val="none" w:sz="0" w:space="0" w:color="auto"/>
        <w:right w:val="none" w:sz="0" w:space="0" w:color="auto"/>
      </w:divBdr>
    </w:div>
    <w:div w:id="1454518953">
      <w:bodyDiv w:val="1"/>
      <w:marLeft w:val="0"/>
      <w:marRight w:val="0"/>
      <w:marTop w:val="0"/>
      <w:marBottom w:val="0"/>
      <w:divBdr>
        <w:top w:val="none" w:sz="0" w:space="0" w:color="auto"/>
        <w:left w:val="none" w:sz="0" w:space="0" w:color="auto"/>
        <w:bottom w:val="none" w:sz="0" w:space="0" w:color="auto"/>
        <w:right w:val="none" w:sz="0" w:space="0" w:color="auto"/>
      </w:divBdr>
    </w:div>
    <w:div w:id="1455444738">
      <w:bodyDiv w:val="1"/>
      <w:marLeft w:val="0"/>
      <w:marRight w:val="0"/>
      <w:marTop w:val="0"/>
      <w:marBottom w:val="0"/>
      <w:divBdr>
        <w:top w:val="none" w:sz="0" w:space="0" w:color="auto"/>
        <w:left w:val="none" w:sz="0" w:space="0" w:color="auto"/>
        <w:bottom w:val="none" w:sz="0" w:space="0" w:color="auto"/>
        <w:right w:val="none" w:sz="0" w:space="0" w:color="auto"/>
      </w:divBdr>
    </w:div>
    <w:div w:id="1473521553">
      <w:bodyDiv w:val="1"/>
      <w:marLeft w:val="0"/>
      <w:marRight w:val="0"/>
      <w:marTop w:val="0"/>
      <w:marBottom w:val="0"/>
      <w:divBdr>
        <w:top w:val="none" w:sz="0" w:space="0" w:color="auto"/>
        <w:left w:val="none" w:sz="0" w:space="0" w:color="auto"/>
        <w:bottom w:val="none" w:sz="0" w:space="0" w:color="auto"/>
        <w:right w:val="none" w:sz="0" w:space="0" w:color="auto"/>
      </w:divBdr>
    </w:div>
    <w:div w:id="1481068898">
      <w:bodyDiv w:val="1"/>
      <w:marLeft w:val="0"/>
      <w:marRight w:val="0"/>
      <w:marTop w:val="0"/>
      <w:marBottom w:val="0"/>
      <w:divBdr>
        <w:top w:val="none" w:sz="0" w:space="0" w:color="auto"/>
        <w:left w:val="none" w:sz="0" w:space="0" w:color="auto"/>
        <w:bottom w:val="none" w:sz="0" w:space="0" w:color="auto"/>
        <w:right w:val="none" w:sz="0" w:space="0" w:color="auto"/>
      </w:divBdr>
    </w:div>
    <w:div w:id="1501192485">
      <w:bodyDiv w:val="1"/>
      <w:marLeft w:val="0"/>
      <w:marRight w:val="0"/>
      <w:marTop w:val="0"/>
      <w:marBottom w:val="0"/>
      <w:divBdr>
        <w:top w:val="none" w:sz="0" w:space="0" w:color="auto"/>
        <w:left w:val="none" w:sz="0" w:space="0" w:color="auto"/>
        <w:bottom w:val="none" w:sz="0" w:space="0" w:color="auto"/>
        <w:right w:val="none" w:sz="0" w:space="0" w:color="auto"/>
      </w:divBdr>
    </w:div>
    <w:div w:id="1507016378">
      <w:bodyDiv w:val="1"/>
      <w:marLeft w:val="0"/>
      <w:marRight w:val="0"/>
      <w:marTop w:val="0"/>
      <w:marBottom w:val="0"/>
      <w:divBdr>
        <w:top w:val="none" w:sz="0" w:space="0" w:color="auto"/>
        <w:left w:val="none" w:sz="0" w:space="0" w:color="auto"/>
        <w:bottom w:val="none" w:sz="0" w:space="0" w:color="auto"/>
        <w:right w:val="none" w:sz="0" w:space="0" w:color="auto"/>
      </w:divBdr>
    </w:div>
    <w:div w:id="1517232053">
      <w:bodyDiv w:val="1"/>
      <w:marLeft w:val="0"/>
      <w:marRight w:val="0"/>
      <w:marTop w:val="0"/>
      <w:marBottom w:val="0"/>
      <w:divBdr>
        <w:top w:val="none" w:sz="0" w:space="0" w:color="auto"/>
        <w:left w:val="none" w:sz="0" w:space="0" w:color="auto"/>
        <w:bottom w:val="none" w:sz="0" w:space="0" w:color="auto"/>
        <w:right w:val="none" w:sz="0" w:space="0" w:color="auto"/>
      </w:divBdr>
    </w:div>
    <w:div w:id="1526596941">
      <w:bodyDiv w:val="1"/>
      <w:marLeft w:val="0"/>
      <w:marRight w:val="0"/>
      <w:marTop w:val="0"/>
      <w:marBottom w:val="0"/>
      <w:divBdr>
        <w:top w:val="none" w:sz="0" w:space="0" w:color="auto"/>
        <w:left w:val="none" w:sz="0" w:space="0" w:color="auto"/>
        <w:bottom w:val="none" w:sz="0" w:space="0" w:color="auto"/>
        <w:right w:val="none" w:sz="0" w:space="0" w:color="auto"/>
      </w:divBdr>
    </w:div>
    <w:div w:id="1567177916">
      <w:bodyDiv w:val="1"/>
      <w:marLeft w:val="0"/>
      <w:marRight w:val="0"/>
      <w:marTop w:val="0"/>
      <w:marBottom w:val="0"/>
      <w:divBdr>
        <w:top w:val="none" w:sz="0" w:space="0" w:color="auto"/>
        <w:left w:val="none" w:sz="0" w:space="0" w:color="auto"/>
        <w:bottom w:val="none" w:sz="0" w:space="0" w:color="auto"/>
        <w:right w:val="none" w:sz="0" w:space="0" w:color="auto"/>
      </w:divBdr>
    </w:div>
    <w:div w:id="1571500078">
      <w:bodyDiv w:val="1"/>
      <w:marLeft w:val="0"/>
      <w:marRight w:val="0"/>
      <w:marTop w:val="0"/>
      <w:marBottom w:val="0"/>
      <w:divBdr>
        <w:top w:val="none" w:sz="0" w:space="0" w:color="auto"/>
        <w:left w:val="none" w:sz="0" w:space="0" w:color="auto"/>
        <w:bottom w:val="none" w:sz="0" w:space="0" w:color="auto"/>
        <w:right w:val="none" w:sz="0" w:space="0" w:color="auto"/>
      </w:divBdr>
    </w:div>
    <w:div w:id="1585913068">
      <w:bodyDiv w:val="1"/>
      <w:marLeft w:val="0"/>
      <w:marRight w:val="0"/>
      <w:marTop w:val="0"/>
      <w:marBottom w:val="0"/>
      <w:divBdr>
        <w:top w:val="none" w:sz="0" w:space="0" w:color="auto"/>
        <w:left w:val="none" w:sz="0" w:space="0" w:color="auto"/>
        <w:bottom w:val="none" w:sz="0" w:space="0" w:color="auto"/>
        <w:right w:val="none" w:sz="0" w:space="0" w:color="auto"/>
      </w:divBdr>
    </w:div>
    <w:div w:id="1588801748">
      <w:bodyDiv w:val="1"/>
      <w:marLeft w:val="0"/>
      <w:marRight w:val="0"/>
      <w:marTop w:val="0"/>
      <w:marBottom w:val="0"/>
      <w:divBdr>
        <w:top w:val="none" w:sz="0" w:space="0" w:color="auto"/>
        <w:left w:val="none" w:sz="0" w:space="0" w:color="auto"/>
        <w:bottom w:val="none" w:sz="0" w:space="0" w:color="auto"/>
        <w:right w:val="none" w:sz="0" w:space="0" w:color="auto"/>
      </w:divBdr>
    </w:div>
    <w:div w:id="1620187532">
      <w:bodyDiv w:val="1"/>
      <w:marLeft w:val="0"/>
      <w:marRight w:val="0"/>
      <w:marTop w:val="0"/>
      <w:marBottom w:val="0"/>
      <w:divBdr>
        <w:top w:val="none" w:sz="0" w:space="0" w:color="auto"/>
        <w:left w:val="none" w:sz="0" w:space="0" w:color="auto"/>
        <w:bottom w:val="none" w:sz="0" w:space="0" w:color="auto"/>
        <w:right w:val="none" w:sz="0" w:space="0" w:color="auto"/>
      </w:divBdr>
    </w:div>
    <w:div w:id="1621303272">
      <w:bodyDiv w:val="1"/>
      <w:marLeft w:val="0"/>
      <w:marRight w:val="0"/>
      <w:marTop w:val="0"/>
      <w:marBottom w:val="0"/>
      <w:divBdr>
        <w:top w:val="none" w:sz="0" w:space="0" w:color="auto"/>
        <w:left w:val="none" w:sz="0" w:space="0" w:color="auto"/>
        <w:bottom w:val="none" w:sz="0" w:space="0" w:color="auto"/>
        <w:right w:val="none" w:sz="0" w:space="0" w:color="auto"/>
      </w:divBdr>
    </w:div>
    <w:div w:id="1624386480">
      <w:bodyDiv w:val="1"/>
      <w:marLeft w:val="0"/>
      <w:marRight w:val="0"/>
      <w:marTop w:val="0"/>
      <w:marBottom w:val="0"/>
      <w:divBdr>
        <w:top w:val="none" w:sz="0" w:space="0" w:color="auto"/>
        <w:left w:val="none" w:sz="0" w:space="0" w:color="auto"/>
        <w:bottom w:val="none" w:sz="0" w:space="0" w:color="auto"/>
        <w:right w:val="none" w:sz="0" w:space="0" w:color="auto"/>
      </w:divBdr>
    </w:div>
    <w:div w:id="1646355862">
      <w:bodyDiv w:val="1"/>
      <w:marLeft w:val="0"/>
      <w:marRight w:val="0"/>
      <w:marTop w:val="0"/>
      <w:marBottom w:val="0"/>
      <w:divBdr>
        <w:top w:val="none" w:sz="0" w:space="0" w:color="auto"/>
        <w:left w:val="none" w:sz="0" w:space="0" w:color="auto"/>
        <w:bottom w:val="none" w:sz="0" w:space="0" w:color="auto"/>
        <w:right w:val="none" w:sz="0" w:space="0" w:color="auto"/>
      </w:divBdr>
    </w:div>
    <w:div w:id="1647860057">
      <w:bodyDiv w:val="1"/>
      <w:marLeft w:val="0"/>
      <w:marRight w:val="0"/>
      <w:marTop w:val="0"/>
      <w:marBottom w:val="0"/>
      <w:divBdr>
        <w:top w:val="none" w:sz="0" w:space="0" w:color="auto"/>
        <w:left w:val="none" w:sz="0" w:space="0" w:color="auto"/>
        <w:bottom w:val="none" w:sz="0" w:space="0" w:color="auto"/>
        <w:right w:val="none" w:sz="0" w:space="0" w:color="auto"/>
      </w:divBdr>
    </w:div>
    <w:div w:id="1648432630">
      <w:bodyDiv w:val="1"/>
      <w:marLeft w:val="0"/>
      <w:marRight w:val="0"/>
      <w:marTop w:val="0"/>
      <w:marBottom w:val="0"/>
      <w:divBdr>
        <w:top w:val="none" w:sz="0" w:space="0" w:color="auto"/>
        <w:left w:val="none" w:sz="0" w:space="0" w:color="auto"/>
        <w:bottom w:val="none" w:sz="0" w:space="0" w:color="auto"/>
        <w:right w:val="none" w:sz="0" w:space="0" w:color="auto"/>
      </w:divBdr>
    </w:div>
    <w:div w:id="1649088085">
      <w:bodyDiv w:val="1"/>
      <w:marLeft w:val="0"/>
      <w:marRight w:val="0"/>
      <w:marTop w:val="0"/>
      <w:marBottom w:val="0"/>
      <w:divBdr>
        <w:top w:val="none" w:sz="0" w:space="0" w:color="auto"/>
        <w:left w:val="none" w:sz="0" w:space="0" w:color="auto"/>
        <w:bottom w:val="none" w:sz="0" w:space="0" w:color="auto"/>
        <w:right w:val="none" w:sz="0" w:space="0" w:color="auto"/>
      </w:divBdr>
    </w:div>
    <w:div w:id="1658874924">
      <w:bodyDiv w:val="1"/>
      <w:marLeft w:val="0"/>
      <w:marRight w:val="0"/>
      <w:marTop w:val="0"/>
      <w:marBottom w:val="0"/>
      <w:divBdr>
        <w:top w:val="none" w:sz="0" w:space="0" w:color="auto"/>
        <w:left w:val="none" w:sz="0" w:space="0" w:color="auto"/>
        <w:bottom w:val="none" w:sz="0" w:space="0" w:color="auto"/>
        <w:right w:val="none" w:sz="0" w:space="0" w:color="auto"/>
      </w:divBdr>
    </w:div>
    <w:div w:id="1669482348">
      <w:bodyDiv w:val="1"/>
      <w:marLeft w:val="0"/>
      <w:marRight w:val="0"/>
      <w:marTop w:val="0"/>
      <w:marBottom w:val="0"/>
      <w:divBdr>
        <w:top w:val="none" w:sz="0" w:space="0" w:color="auto"/>
        <w:left w:val="none" w:sz="0" w:space="0" w:color="auto"/>
        <w:bottom w:val="none" w:sz="0" w:space="0" w:color="auto"/>
        <w:right w:val="none" w:sz="0" w:space="0" w:color="auto"/>
      </w:divBdr>
    </w:div>
    <w:div w:id="1680086808">
      <w:bodyDiv w:val="1"/>
      <w:marLeft w:val="0"/>
      <w:marRight w:val="0"/>
      <w:marTop w:val="0"/>
      <w:marBottom w:val="0"/>
      <w:divBdr>
        <w:top w:val="none" w:sz="0" w:space="0" w:color="auto"/>
        <w:left w:val="none" w:sz="0" w:space="0" w:color="auto"/>
        <w:bottom w:val="none" w:sz="0" w:space="0" w:color="auto"/>
        <w:right w:val="none" w:sz="0" w:space="0" w:color="auto"/>
      </w:divBdr>
    </w:div>
    <w:div w:id="1700812209">
      <w:bodyDiv w:val="1"/>
      <w:marLeft w:val="0"/>
      <w:marRight w:val="0"/>
      <w:marTop w:val="0"/>
      <w:marBottom w:val="0"/>
      <w:divBdr>
        <w:top w:val="none" w:sz="0" w:space="0" w:color="auto"/>
        <w:left w:val="none" w:sz="0" w:space="0" w:color="auto"/>
        <w:bottom w:val="none" w:sz="0" w:space="0" w:color="auto"/>
        <w:right w:val="none" w:sz="0" w:space="0" w:color="auto"/>
      </w:divBdr>
    </w:div>
    <w:div w:id="1701859488">
      <w:bodyDiv w:val="1"/>
      <w:marLeft w:val="0"/>
      <w:marRight w:val="0"/>
      <w:marTop w:val="0"/>
      <w:marBottom w:val="0"/>
      <w:divBdr>
        <w:top w:val="none" w:sz="0" w:space="0" w:color="auto"/>
        <w:left w:val="none" w:sz="0" w:space="0" w:color="auto"/>
        <w:bottom w:val="none" w:sz="0" w:space="0" w:color="auto"/>
        <w:right w:val="none" w:sz="0" w:space="0" w:color="auto"/>
      </w:divBdr>
    </w:div>
    <w:div w:id="1712921099">
      <w:bodyDiv w:val="1"/>
      <w:marLeft w:val="0"/>
      <w:marRight w:val="0"/>
      <w:marTop w:val="0"/>
      <w:marBottom w:val="0"/>
      <w:divBdr>
        <w:top w:val="none" w:sz="0" w:space="0" w:color="auto"/>
        <w:left w:val="none" w:sz="0" w:space="0" w:color="auto"/>
        <w:bottom w:val="none" w:sz="0" w:space="0" w:color="auto"/>
        <w:right w:val="none" w:sz="0" w:space="0" w:color="auto"/>
      </w:divBdr>
    </w:div>
    <w:div w:id="1718167883">
      <w:bodyDiv w:val="1"/>
      <w:marLeft w:val="0"/>
      <w:marRight w:val="0"/>
      <w:marTop w:val="0"/>
      <w:marBottom w:val="0"/>
      <w:divBdr>
        <w:top w:val="none" w:sz="0" w:space="0" w:color="auto"/>
        <w:left w:val="none" w:sz="0" w:space="0" w:color="auto"/>
        <w:bottom w:val="none" w:sz="0" w:space="0" w:color="auto"/>
        <w:right w:val="none" w:sz="0" w:space="0" w:color="auto"/>
      </w:divBdr>
    </w:div>
    <w:div w:id="1720543580">
      <w:bodyDiv w:val="1"/>
      <w:marLeft w:val="0"/>
      <w:marRight w:val="0"/>
      <w:marTop w:val="0"/>
      <w:marBottom w:val="0"/>
      <w:divBdr>
        <w:top w:val="none" w:sz="0" w:space="0" w:color="auto"/>
        <w:left w:val="none" w:sz="0" w:space="0" w:color="auto"/>
        <w:bottom w:val="none" w:sz="0" w:space="0" w:color="auto"/>
        <w:right w:val="none" w:sz="0" w:space="0" w:color="auto"/>
      </w:divBdr>
    </w:div>
    <w:div w:id="1728527976">
      <w:bodyDiv w:val="1"/>
      <w:marLeft w:val="0"/>
      <w:marRight w:val="0"/>
      <w:marTop w:val="0"/>
      <w:marBottom w:val="0"/>
      <w:divBdr>
        <w:top w:val="none" w:sz="0" w:space="0" w:color="auto"/>
        <w:left w:val="none" w:sz="0" w:space="0" w:color="auto"/>
        <w:bottom w:val="none" w:sz="0" w:space="0" w:color="auto"/>
        <w:right w:val="none" w:sz="0" w:space="0" w:color="auto"/>
      </w:divBdr>
    </w:div>
    <w:div w:id="1731999985">
      <w:bodyDiv w:val="1"/>
      <w:marLeft w:val="0"/>
      <w:marRight w:val="0"/>
      <w:marTop w:val="0"/>
      <w:marBottom w:val="0"/>
      <w:divBdr>
        <w:top w:val="none" w:sz="0" w:space="0" w:color="auto"/>
        <w:left w:val="none" w:sz="0" w:space="0" w:color="auto"/>
        <w:bottom w:val="none" w:sz="0" w:space="0" w:color="auto"/>
        <w:right w:val="none" w:sz="0" w:space="0" w:color="auto"/>
      </w:divBdr>
    </w:div>
    <w:div w:id="1738358474">
      <w:bodyDiv w:val="1"/>
      <w:marLeft w:val="0"/>
      <w:marRight w:val="0"/>
      <w:marTop w:val="0"/>
      <w:marBottom w:val="0"/>
      <w:divBdr>
        <w:top w:val="none" w:sz="0" w:space="0" w:color="auto"/>
        <w:left w:val="none" w:sz="0" w:space="0" w:color="auto"/>
        <w:bottom w:val="none" w:sz="0" w:space="0" w:color="auto"/>
        <w:right w:val="none" w:sz="0" w:space="0" w:color="auto"/>
      </w:divBdr>
    </w:div>
    <w:div w:id="1754089937">
      <w:bodyDiv w:val="1"/>
      <w:marLeft w:val="0"/>
      <w:marRight w:val="0"/>
      <w:marTop w:val="0"/>
      <w:marBottom w:val="0"/>
      <w:divBdr>
        <w:top w:val="none" w:sz="0" w:space="0" w:color="auto"/>
        <w:left w:val="none" w:sz="0" w:space="0" w:color="auto"/>
        <w:bottom w:val="none" w:sz="0" w:space="0" w:color="auto"/>
        <w:right w:val="none" w:sz="0" w:space="0" w:color="auto"/>
      </w:divBdr>
    </w:div>
    <w:div w:id="1762487785">
      <w:bodyDiv w:val="1"/>
      <w:marLeft w:val="0"/>
      <w:marRight w:val="0"/>
      <w:marTop w:val="0"/>
      <w:marBottom w:val="0"/>
      <w:divBdr>
        <w:top w:val="none" w:sz="0" w:space="0" w:color="auto"/>
        <w:left w:val="none" w:sz="0" w:space="0" w:color="auto"/>
        <w:bottom w:val="none" w:sz="0" w:space="0" w:color="auto"/>
        <w:right w:val="none" w:sz="0" w:space="0" w:color="auto"/>
      </w:divBdr>
    </w:div>
    <w:div w:id="1769426180">
      <w:bodyDiv w:val="1"/>
      <w:marLeft w:val="0"/>
      <w:marRight w:val="0"/>
      <w:marTop w:val="0"/>
      <w:marBottom w:val="0"/>
      <w:divBdr>
        <w:top w:val="none" w:sz="0" w:space="0" w:color="auto"/>
        <w:left w:val="none" w:sz="0" w:space="0" w:color="auto"/>
        <w:bottom w:val="none" w:sz="0" w:space="0" w:color="auto"/>
        <w:right w:val="none" w:sz="0" w:space="0" w:color="auto"/>
      </w:divBdr>
    </w:div>
    <w:div w:id="1779060040">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42625676">
      <w:bodyDiv w:val="1"/>
      <w:marLeft w:val="0"/>
      <w:marRight w:val="0"/>
      <w:marTop w:val="0"/>
      <w:marBottom w:val="0"/>
      <w:divBdr>
        <w:top w:val="none" w:sz="0" w:space="0" w:color="auto"/>
        <w:left w:val="none" w:sz="0" w:space="0" w:color="auto"/>
        <w:bottom w:val="none" w:sz="0" w:space="0" w:color="auto"/>
        <w:right w:val="none" w:sz="0" w:space="0" w:color="auto"/>
      </w:divBdr>
    </w:div>
    <w:div w:id="1843734144">
      <w:bodyDiv w:val="1"/>
      <w:marLeft w:val="0"/>
      <w:marRight w:val="0"/>
      <w:marTop w:val="0"/>
      <w:marBottom w:val="0"/>
      <w:divBdr>
        <w:top w:val="none" w:sz="0" w:space="0" w:color="auto"/>
        <w:left w:val="none" w:sz="0" w:space="0" w:color="auto"/>
        <w:bottom w:val="none" w:sz="0" w:space="0" w:color="auto"/>
        <w:right w:val="none" w:sz="0" w:space="0" w:color="auto"/>
      </w:divBdr>
    </w:div>
    <w:div w:id="1866015142">
      <w:bodyDiv w:val="1"/>
      <w:marLeft w:val="0"/>
      <w:marRight w:val="0"/>
      <w:marTop w:val="0"/>
      <w:marBottom w:val="0"/>
      <w:divBdr>
        <w:top w:val="none" w:sz="0" w:space="0" w:color="auto"/>
        <w:left w:val="none" w:sz="0" w:space="0" w:color="auto"/>
        <w:bottom w:val="none" w:sz="0" w:space="0" w:color="auto"/>
        <w:right w:val="none" w:sz="0" w:space="0" w:color="auto"/>
      </w:divBdr>
    </w:div>
    <w:div w:id="1869565942">
      <w:bodyDiv w:val="1"/>
      <w:marLeft w:val="0"/>
      <w:marRight w:val="0"/>
      <w:marTop w:val="0"/>
      <w:marBottom w:val="0"/>
      <w:divBdr>
        <w:top w:val="none" w:sz="0" w:space="0" w:color="auto"/>
        <w:left w:val="none" w:sz="0" w:space="0" w:color="auto"/>
        <w:bottom w:val="none" w:sz="0" w:space="0" w:color="auto"/>
        <w:right w:val="none" w:sz="0" w:space="0" w:color="auto"/>
      </w:divBdr>
    </w:div>
    <w:div w:id="1887444754">
      <w:bodyDiv w:val="1"/>
      <w:marLeft w:val="0"/>
      <w:marRight w:val="0"/>
      <w:marTop w:val="0"/>
      <w:marBottom w:val="0"/>
      <w:divBdr>
        <w:top w:val="none" w:sz="0" w:space="0" w:color="auto"/>
        <w:left w:val="none" w:sz="0" w:space="0" w:color="auto"/>
        <w:bottom w:val="none" w:sz="0" w:space="0" w:color="auto"/>
        <w:right w:val="none" w:sz="0" w:space="0" w:color="auto"/>
      </w:divBdr>
    </w:div>
    <w:div w:id="1896889837">
      <w:bodyDiv w:val="1"/>
      <w:marLeft w:val="0"/>
      <w:marRight w:val="0"/>
      <w:marTop w:val="0"/>
      <w:marBottom w:val="0"/>
      <w:divBdr>
        <w:top w:val="none" w:sz="0" w:space="0" w:color="auto"/>
        <w:left w:val="none" w:sz="0" w:space="0" w:color="auto"/>
        <w:bottom w:val="none" w:sz="0" w:space="0" w:color="auto"/>
        <w:right w:val="none" w:sz="0" w:space="0" w:color="auto"/>
      </w:divBdr>
    </w:div>
    <w:div w:id="1912275769">
      <w:bodyDiv w:val="1"/>
      <w:marLeft w:val="0"/>
      <w:marRight w:val="0"/>
      <w:marTop w:val="0"/>
      <w:marBottom w:val="0"/>
      <w:divBdr>
        <w:top w:val="none" w:sz="0" w:space="0" w:color="auto"/>
        <w:left w:val="none" w:sz="0" w:space="0" w:color="auto"/>
        <w:bottom w:val="none" w:sz="0" w:space="0" w:color="auto"/>
        <w:right w:val="none" w:sz="0" w:space="0" w:color="auto"/>
      </w:divBdr>
    </w:div>
    <w:div w:id="1922331215">
      <w:bodyDiv w:val="1"/>
      <w:marLeft w:val="0"/>
      <w:marRight w:val="0"/>
      <w:marTop w:val="0"/>
      <w:marBottom w:val="0"/>
      <w:divBdr>
        <w:top w:val="none" w:sz="0" w:space="0" w:color="auto"/>
        <w:left w:val="none" w:sz="0" w:space="0" w:color="auto"/>
        <w:bottom w:val="none" w:sz="0" w:space="0" w:color="auto"/>
        <w:right w:val="none" w:sz="0" w:space="0" w:color="auto"/>
      </w:divBdr>
    </w:div>
    <w:div w:id="1934970055">
      <w:bodyDiv w:val="1"/>
      <w:marLeft w:val="0"/>
      <w:marRight w:val="0"/>
      <w:marTop w:val="0"/>
      <w:marBottom w:val="0"/>
      <w:divBdr>
        <w:top w:val="none" w:sz="0" w:space="0" w:color="auto"/>
        <w:left w:val="none" w:sz="0" w:space="0" w:color="auto"/>
        <w:bottom w:val="none" w:sz="0" w:space="0" w:color="auto"/>
        <w:right w:val="none" w:sz="0" w:space="0" w:color="auto"/>
      </w:divBdr>
    </w:div>
    <w:div w:id="1945992474">
      <w:bodyDiv w:val="1"/>
      <w:marLeft w:val="0"/>
      <w:marRight w:val="0"/>
      <w:marTop w:val="0"/>
      <w:marBottom w:val="0"/>
      <w:divBdr>
        <w:top w:val="none" w:sz="0" w:space="0" w:color="auto"/>
        <w:left w:val="none" w:sz="0" w:space="0" w:color="auto"/>
        <w:bottom w:val="none" w:sz="0" w:space="0" w:color="auto"/>
        <w:right w:val="none" w:sz="0" w:space="0" w:color="auto"/>
      </w:divBdr>
    </w:div>
    <w:div w:id="1955473858">
      <w:bodyDiv w:val="1"/>
      <w:marLeft w:val="0"/>
      <w:marRight w:val="0"/>
      <w:marTop w:val="0"/>
      <w:marBottom w:val="0"/>
      <w:divBdr>
        <w:top w:val="none" w:sz="0" w:space="0" w:color="auto"/>
        <w:left w:val="none" w:sz="0" w:space="0" w:color="auto"/>
        <w:bottom w:val="none" w:sz="0" w:space="0" w:color="auto"/>
        <w:right w:val="none" w:sz="0" w:space="0" w:color="auto"/>
      </w:divBdr>
    </w:div>
    <w:div w:id="1959608382">
      <w:bodyDiv w:val="1"/>
      <w:marLeft w:val="0"/>
      <w:marRight w:val="0"/>
      <w:marTop w:val="0"/>
      <w:marBottom w:val="0"/>
      <w:divBdr>
        <w:top w:val="none" w:sz="0" w:space="0" w:color="auto"/>
        <w:left w:val="none" w:sz="0" w:space="0" w:color="auto"/>
        <w:bottom w:val="none" w:sz="0" w:space="0" w:color="auto"/>
        <w:right w:val="none" w:sz="0" w:space="0" w:color="auto"/>
      </w:divBdr>
    </w:div>
    <w:div w:id="1964119258">
      <w:bodyDiv w:val="1"/>
      <w:marLeft w:val="0"/>
      <w:marRight w:val="0"/>
      <w:marTop w:val="0"/>
      <w:marBottom w:val="0"/>
      <w:divBdr>
        <w:top w:val="none" w:sz="0" w:space="0" w:color="auto"/>
        <w:left w:val="none" w:sz="0" w:space="0" w:color="auto"/>
        <w:bottom w:val="none" w:sz="0" w:space="0" w:color="auto"/>
        <w:right w:val="none" w:sz="0" w:space="0" w:color="auto"/>
      </w:divBdr>
    </w:div>
    <w:div w:id="1987859770">
      <w:bodyDiv w:val="1"/>
      <w:marLeft w:val="0"/>
      <w:marRight w:val="0"/>
      <w:marTop w:val="0"/>
      <w:marBottom w:val="0"/>
      <w:divBdr>
        <w:top w:val="none" w:sz="0" w:space="0" w:color="auto"/>
        <w:left w:val="none" w:sz="0" w:space="0" w:color="auto"/>
        <w:bottom w:val="none" w:sz="0" w:space="0" w:color="auto"/>
        <w:right w:val="none" w:sz="0" w:space="0" w:color="auto"/>
      </w:divBdr>
    </w:div>
    <w:div w:id="1989701096">
      <w:bodyDiv w:val="1"/>
      <w:marLeft w:val="0"/>
      <w:marRight w:val="0"/>
      <w:marTop w:val="0"/>
      <w:marBottom w:val="0"/>
      <w:divBdr>
        <w:top w:val="none" w:sz="0" w:space="0" w:color="auto"/>
        <w:left w:val="none" w:sz="0" w:space="0" w:color="auto"/>
        <w:bottom w:val="none" w:sz="0" w:space="0" w:color="auto"/>
        <w:right w:val="none" w:sz="0" w:space="0" w:color="auto"/>
      </w:divBdr>
    </w:div>
    <w:div w:id="1998922752">
      <w:bodyDiv w:val="1"/>
      <w:marLeft w:val="0"/>
      <w:marRight w:val="0"/>
      <w:marTop w:val="0"/>
      <w:marBottom w:val="0"/>
      <w:divBdr>
        <w:top w:val="none" w:sz="0" w:space="0" w:color="auto"/>
        <w:left w:val="none" w:sz="0" w:space="0" w:color="auto"/>
        <w:bottom w:val="none" w:sz="0" w:space="0" w:color="auto"/>
        <w:right w:val="none" w:sz="0" w:space="0" w:color="auto"/>
      </w:divBdr>
    </w:div>
    <w:div w:id="2001233990">
      <w:bodyDiv w:val="1"/>
      <w:marLeft w:val="0"/>
      <w:marRight w:val="0"/>
      <w:marTop w:val="0"/>
      <w:marBottom w:val="0"/>
      <w:divBdr>
        <w:top w:val="none" w:sz="0" w:space="0" w:color="auto"/>
        <w:left w:val="none" w:sz="0" w:space="0" w:color="auto"/>
        <w:bottom w:val="none" w:sz="0" w:space="0" w:color="auto"/>
        <w:right w:val="none" w:sz="0" w:space="0" w:color="auto"/>
      </w:divBdr>
    </w:div>
    <w:div w:id="2003005988">
      <w:bodyDiv w:val="1"/>
      <w:marLeft w:val="0"/>
      <w:marRight w:val="0"/>
      <w:marTop w:val="0"/>
      <w:marBottom w:val="0"/>
      <w:divBdr>
        <w:top w:val="none" w:sz="0" w:space="0" w:color="auto"/>
        <w:left w:val="none" w:sz="0" w:space="0" w:color="auto"/>
        <w:bottom w:val="none" w:sz="0" w:space="0" w:color="auto"/>
        <w:right w:val="none" w:sz="0" w:space="0" w:color="auto"/>
      </w:divBdr>
    </w:div>
    <w:div w:id="2020353578">
      <w:bodyDiv w:val="1"/>
      <w:marLeft w:val="0"/>
      <w:marRight w:val="0"/>
      <w:marTop w:val="0"/>
      <w:marBottom w:val="0"/>
      <w:divBdr>
        <w:top w:val="none" w:sz="0" w:space="0" w:color="auto"/>
        <w:left w:val="none" w:sz="0" w:space="0" w:color="auto"/>
        <w:bottom w:val="none" w:sz="0" w:space="0" w:color="auto"/>
        <w:right w:val="none" w:sz="0" w:space="0" w:color="auto"/>
      </w:divBdr>
    </w:div>
    <w:div w:id="2025668075">
      <w:bodyDiv w:val="1"/>
      <w:marLeft w:val="0"/>
      <w:marRight w:val="0"/>
      <w:marTop w:val="0"/>
      <w:marBottom w:val="0"/>
      <w:divBdr>
        <w:top w:val="none" w:sz="0" w:space="0" w:color="auto"/>
        <w:left w:val="none" w:sz="0" w:space="0" w:color="auto"/>
        <w:bottom w:val="none" w:sz="0" w:space="0" w:color="auto"/>
        <w:right w:val="none" w:sz="0" w:space="0" w:color="auto"/>
      </w:divBdr>
    </w:div>
    <w:div w:id="2026520906">
      <w:bodyDiv w:val="1"/>
      <w:marLeft w:val="0"/>
      <w:marRight w:val="0"/>
      <w:marTop w:val="0"/>
      <w:marBottom w:val="0"/>
      <w:divBdr>
        <w:top w:val="none" w:sz="0" w:space="0" w:color="auto"/>
        <w:left w:val="none" w:sz="0" w:space="0" w:color="auto"/>
        <w:bottom w:val="none" w:sz="0" w:space="0" w:color="auto"/>
        <w:right w:val="none" w:sz="0" w:space="0" w:color="auto"/>
      </w:divBdr>
    </w:div>
    <w:div w:id="2067097392">
      <w:bodyDiv w:val="1"/>
      <w:marLeft w:val="0"/>
      <w:marRight w:val="0"/>
      <w:marTop w:val="0"/>
      <w:marBottom w:val="0"/>
      <w:divBdr>
        <w:top w:val="none" w:sz="0" w:space="0" w:color="auto"/>
        <w:left w:val="none" w:sz="0" w:space="0" w:color="auto"/>
        <w:bottom w:val="none" w:sz="0" w:space="0" w:color="auto"/>
        <w:right w:val="none" w:sz="0" w:space="0" w:color="auto"/>
      </w:divBdr>
    </w:div>
    <w:div w:id="2069913402">
      <w:bodyDiv w:val="1"/>
      <w:marLeft w:val="0"/>
      <w:marRight w:val="0"/>
      <w:marTop w:val="0"/>
      <w:marBottom w:val="0"/>
      <w:divBdr>
        <w:top w:val="none" w:sz="0" w:space="0" w:color="auto"/>
        <w:left w:val="none" w:sz="0" w:space="0" w:color="auto"/>
        <w:bottom w:val="none" w:sz="0" w:space="0" w:color="auto"/>
        <w:right w:val="none" w:sz="0" w:space="0" w:color="auto"/>
      </w:divBdr>
    </w:div>
    <w:div w:id="2080637369">
      <w:bodyDiv w:val="1"/>
      <w:marLeft w:val="0"/>
      <w:marRight w:val="0"/>
      <w:marTop w:val="0"/>
      <w:marBottom w:val="0"/>
      <w:divBdr>
        <w:top w:val="none" w:sz="0" w:space="0" w:color="auto"/>
        <w:left w:val="none" w:sz="0" w:space="0" w:color="auto"/>
        <w:bottom w:val="none" w:sz="0" w:space="0" w:color="auto"/>
        <w:right w:val="none" w:sz="0" w:space="0" w:color="auto"/>
      </w:divBdr>
    </w:div>
    <w:div w:id="2083721571">
      <w:bodyDiv w:val="1"/>
      <w:marLeft w:val="0"/>
      <w:marRight w:val="0"/>
      <w:marTop w:val="0"/>
      <w:marBottom w:val="0"/>
      <w:divBdr>
        <w:top w:val="none" w:sz="0" w:space="0" w:color="auto"/>
        <w:left w:val="none" w:sz="0" w:space="0" w:color="auto"/>
        <w:bottom w:val="none" w:sz="0" w:space="0" w:color="auto"/>
        <w:right w:val="none" w:sz="0" w:space="0" w:color="auto"/>
      </w:divBdr>
    </w:div>
    <w:div w:id="2084794744">
      <w:bodyDiv w:val="1"/>
      <w:marLeft w:val="0"/>
      <w:marRight w:val="0"/>
      <w:marTop w:val="0"/>
      <w:marBottom w:val="0"/>
      <w:divBdr>
        <w:top w:val="none" w:sz="0" w:space="0" w:color="auto"/>
        <w:left w:val="none" w:sz="0" w:space="0" w:color="auto"/>
        <w:bottom w:val="none" w:sz="0" w:space="0" w:color="auto"/>
        <w:right w:val="none" w:sz="0" w:space="0" w:color="auto"/>
      </w:divBdr>
    </w:div>
    <w:div w:id="2088335857">
      <w:bodyDiv w:val="1"/>
      <w:marLeft w:val="0"/>
      <w:marRight w:val="0"/>
      <w:marTop w:val="0"/>
      <w:marBottom w:val="0"/>
      <w:divBdr>
        <w:top w:val="none" w:sz="0" w:space="0" w:color="auto"/>
        <w:left w:val="none" w:sz="0" w:space="0" w:color="auto"/>
        <w:bottom w:val="none" w:sz="0" w:space="0" w:color="auto"/>
        <w:right w:val="none" w:sz="0" w:space="0" w:color="auto"/>
      </w:divBdr>
    </w:div>
    <w:div w:id="2097096755">
      <w:bodyDiv w:val="1"/>
      <w:marLeft w:val="0"/>
      <w:marRight w:val="0"/>
      <w:marTop w:val="0"/>
      <w:marBottom w:val="0"/>
      <w:divBdr>
        <w:top w:val="none" w:sz="0" w:space="0" w:color="auto"/>
        <w:left w:val="none" w:sz="0" w:space="0" w:color="auto"/>
        <w:bottom w:val="none" w:sz="0" w:space="0" w:color="auto"/>
        <w:right w:val="none" w:sz="0" w:space="0" w:color="auto"/>
      </w:divBdr>
    </w:div>
    <w:div w:id="2112047078">
      <w:bodyDiv w:val="1"/>
      <w:marLeft w:val="0"/>
      <w:marRight w:val="0"/>
      <w:marTop w:val="0"/>
      <w:marBottom w:val="0"/>
      <w:divBdr>
        <w:top w:val="none" w:sz="0" w:space="0" w:color="auto"/>
        <w:left w:val="none" w:sz="0" w:space="0" w:color="auto"/>
        <w:bottom w:val="none" w:sz="0" w:space="0" w:color="auto"/>
        <w:right w:val="none" w:sz="0" w:space="0" w:color="auto"/>
      </w:divBdr>
    </w:div>
    <w:div w:id="2122022816">
      <w:bodyDiv w:val="1"/>
      <w:marLeft w:val="0"/>
      <w:marRight w:val="0"/>
      <w:marTop w:val="0"/>
      <w:marBottom w:val="0"/>
      <w:divBdr>
        <w:top w:val="none" w:sz="0" w:space="0" w:color="auto"/>
        <w:left w:val="none" w:sz="0" w:space="0" w:color="auto"/>
        <w:bottom w:val="none" w:sz="0" w:space="0" w:color="auto"/>
        <w:right w:val="none" w:sz="0" w:space="0" w:color="auto"/>
      </w:divBdr>
    </w:div>
    <w:div w:id="2132935911">
      <w:bodyDiv w:val="1"/>
      <w:marLeft w:val="0"/>
      <w:marRight w:val="0"/>
      <w:marTop w:val="0"/>
      <w:marBottom w:val="0"/>
      <w:divBdr>
        <w:top w:val="none" w:sz="0" w:space="0" w:color="auto"/>
        <w:left w:val="none" w:sz="0" w:space="0" w:color="auto"/>
        <w:bottom w:val="none" w:sz="0" w:space="0" w:color="auto"/>
        <w:right w:val="none" w:sz="0" w:space="0" w:color="auto"/>
      </w:divBdr>
    </w:div>
    <w:div w:id="2136874825">
      <w:bodyDiv w:val="1"/>
      <w:marLeft w:val="0"/>
      <w:marRight w:val="0"/>
      <w:marTop w:val="0"/>
      <w:marBottom w:val="0"/>
      <w:divBdr>
        <w:top w:val="none" w:sz="0" w:space="0" w:color="auto"/>
        <w:left w:val="none" w:sz="0" w:space="0" w:color="auto"/>
        <w:bottom w:val="none" w:sz="0" w:space="0" w:color="auto"/>
        <w:right w:val="none" w:sz="0" w:space="0" w:color="auto"/>
      </w:divBdr>
      <w:divsChild>
        <w:div w:id="582223308">
          <w:marLeft w:val="0"/>
          <w:marRight w:val="0"/>
          <w:marTop w:val="0"/>
          <w:marBottom w:val="0"/>
          <w:divBdr>
            <w:top w:val="none" w:sz="0" w:space="0" w:color="auto"/>
            <w:left w:val="none" w:sz="0" w:space="0" w:color="auto"/>
            <w:bottom w:val="none" w:sz="0" w:space="0" w:color="auto"/>
            <w:right w:val="none" w:sz="0" w:space="0" w:color="auto"/>
          </w:divBdr>
          <w:divsChild>
            <w:div w:id="1934627685">
              <w:marLeft w:val="0"/>
              <w:marRight w:val="0"/>
              <w:marTop w:val="0"/>
              <w:marBottom w:val="0"/>
              <w:divBdr>
                <w:top w:val="none" w:sz="0" w:space="0" w:color="auto"/>
                <w:left w:val="none" w:sz="0" w:space="0" w:color="auto"/>
                <w:bottom w:val="none" w:sz="0" w:space="0" w:color="auto"/>
                <w:right w:val="none" w:sz="0" w:space="0" w:color="auto"/>
              </w:divBdr>
              <w:divsChild>
                <w:div w:id="141779614">
                  <w:marLeft w:val="0"/>
                  <w:marRight w:val="0"/>
                  <w:marTop w:val="0"/>
                  <w:marBottom w:val="0"/>
                  <w:divBdr>
                    <w:top w:val="none" w:sz="0" w:space="0" w:color="auto"/>
                    <w:left w:val="none" w:sz="0" w:space="0" w:color="auto"/>
                    <w:bottom w:val="none" w:sz="0" w:space="0" w:color="auto"/>
                    <w:right w:val="none" w:sz="0" w:space="0" w:color="auto"/>
                  </w:divBdr>
                </w:div>
                <w:div w:id="2032994798">
                  <w:marLeft w:val="0"/>
                  <w:marRight w:val="0"/>
                  <w:marTop w:val="0"/>
                  <w:marBottom w:val="0"/>
                  <w:divBdr>
                    <w:top w:val="none" w:sz="0" w:space="0" w:color="auto"/>
                    <w:left w:val="none" w:sz="0" w:space="0" w:color="auto"/>
                    <w:bottom w:val="none" w:sz="0" w:space="0" w:color="auto"/>
                    <w:right w:val="none" w:sz="0" w:space="0" w:color="auto"/>
                  </w:divBdr>
                  <w:divsChild>
                    <w:div w:id="243803575">
                      <w:marLeft w:val="0"/>
                      <w:marRight w:val="0"/>
                      <w:marTop w:val="0"/>
                      <w:marBottom w:val="0"/>
                      <w:divBdr>
                        <w:top w:val="none" w:sz="0" w:space="0" w:color="auto"/>
                        <w:left w:val="none" w:sz="0" w:space="0" w:color="auto"/>
                        <w:bottom w:val="none" w:sz="0" w:space="0" w:color="auto"/>
                        <w:right w:val="none" w:sz="0" w:space="0" w:color="auto"/>
                      </w:divBdr>
                      <w:divsChild>
                        <w:div w:id="2037274303">
                          <w:marLeft w:val="0"/>
                          <w:marRight w:val="0"/>
                          <w:marTop w:val="0"/>
                          <w:marBottom w:val="0"/>
                          <w:divBdr>
                            <w:top w:val="none" w:sz="0" w:space="0" w:color="auto"/>
                            <w:left w:val="none" w:sz="0" w:space="0" w:color="auto"/>
                            <w:bottom w:val="none" w:sz="0" w:space="0" w:color="auto"/>
                            <w:right w:val="none" w:sz="0" w:space="0" w:color="auto"/>
                          </w:divBdr>
                          <w:divsChild>
                            <w:div w:id="1575817420">
                              <w:marLeft w:val="0"/>
                              <w:marRight w:val="0"/>
                              <w:marTop w:val="0"/>
                              <w:marBottom w:val="0"/>
                              <w:divBdr>
                                <w:top w:val="none" w:sz="0" w:space="0" w:color="auto"/>
                                <w:left w:val="none" w:sz="0" w:space="0" w:color="auto"/>
                                <w:bottom w:val="none" w:sz="0" w:space="0" w:color="auto"/>
                                <w:right w:val="none" w:sz="0" w:space="0" w:color="auto"/>
                              </w:divBdr>
                            </w:div>
                            <w:div w:id="1647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validska-kartica.si/sl/" TargetMode="External"/><Relationship Id="rId18" Type="http://schemas.openxmlformats.org/officeDocument/2006/relationships/hyperlink" Target="https://www.ng-slo.si/si/" TargetMode="External"/><Relationship Id="rId26" Type="http://schemas.openxmlformats.org/officeDocument/2006/relationships/hyperlink" Target="http://www.virtualni.zac.si"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c.si" TargetMode="External"/><Relationship Id="rId17" Type="http://schemas.openxmlformats.org/officeDocument/2006/relationships/hyperlink" Target="http://www.nms.si" TargetMode="External"/><Relationship Id="rId25" Type="http://schemas.openxmlformats.org/officeDocument/2006/relationships/hyperlink" Target="https://www.zzzs.si/?id=126&amp;detail=DFDC914987E44E2AC1257353003EC73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okarh-mb.si" TargetMode="External"/><Relationship Id="rId20" Type="http://schemas.openxmlformats.org/officeDocument/2006/relationships/hyperlink" Target="https://www.youtube.com/watch?v=2b8baUIlr4M" TargetMode="External"/><Relationship Id="rId29" Type="http://schemas.openxmlformats.org/officeDocument/2006/relationships/hyperlink" Target="https://www.gov.si/zbirke/projekti-in-programi/e-oskrba-nadom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jz.si/wp-content/uploads/2021/12/koledar_2022_neenakosti.pdf" TargetMode="External"/><Relationship Id="rId24" Type="http://schemas.openxmlformats.org/officeDocument/2006/relationships/hyperlink" Target="https://partner.zzzs.si/"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invalidska-kartica.si/sl/" TargetMode="External"/><Relationship Id="rId23" Type="http://schemas.openxmlformats.org/officeDocument/2006/relationships/hyperlink" Target="https://www.gov.si/zbirke/delovna-telesa/rsk-za-druzinsko-medicino/" TargetMode="External"/><Relationship Id="rId28" Type="http://schemas.openxmlformats.org/officeDocument/2006/relationships/hyperlink" Target="https://www.gov.si/zbirke/projekti-inprogrami/prilagoditev-in-preoblikovanje-obstojecih-mrez-institucionalnega-varstva-tervstop-novih-izvajalcev-za-nudenje-skupnostnih-storitev-in-programov-za-starejse/" TargetMode="External"/><Relationship Id="rId10" Type="http://schemas.openxmlformats.org/officeDocument/2006/relationships/header" Target="header1.xml"/><Relationship Id="rId19" Type="http://schemas.openxmlformats.org/officeDocument/2006/relationships/hyperlink" Target="https://accesscult.eu/sl/home_si/"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lgl.si/si/nakup-vstopnic/nakup-vstopnic" TargetMode="External"/><Relationship Id="rId22" Type="http://schemas.openxmlformats.org/officeDocument/2006/relationships/image" Target="media/image2.png"/><Relationship Id="rId27" Type="http://schemas.openxmlformats.org/officeDocument/2006/relationships/hyperlink" Target="https://zakonodaja.ulinfotok.si/glasilo-uradni-list-rs/vsebina/2023-01-0348/zakon-o-spremembah-in-dopolnitvah-zakona-o-drzavni-upravi-zdu-1o" TargetMode="External"/><Relationship Id="rId30" Type="http://schemas.openxmlformats.org/officeDocument/2006/relationships/hyperlink" Target="https://ec.europa.eu/eurostat/web/health/data/databas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xweb.stat.si/SiStatData/pxweb/sl/Data/-/0765504S.px" TargetMode="External"/><Relationship Id="rId13" Type="http://schemas.openxmlformats.org/officeDocument/2006/relationships/hyperlink" Target="https://pxweb.stat.si/SiStatData/pxweb/sl/Data/-/0953255S.px" TargetMode="External"/><Relationship Id="rId18" Type="http://schemas.openxmlformats.org/officeDocument/2006/relationships/hyperlink" Target="https://pxweb.stat.si/SiStatData/pxweb/sl/Data/-/0953255S.px" TargetMode="External"/><Relationship Id="rId3" Type="http://schemas.openxmlformats.org/officeDocument/2006/relationships/hyperlink" Target="https://pxweb.stat.si/SiStatData/pxweb/sl/Data/-/1262202S.px" TargetMode="External"/><Relationship Id="rId7" Type="http://schemas.openxmlformats.org/officeDocument/2006/relationships/hyperlink" Target="https://pxweb.stat.si/SiStatData/pxweb/sl/Data/-/0765506S.px" TargetMode="External"/><Relationship Id="rId12" Type="http://schemas.openxmlformats.org/officeDocument/2006/relationships/hyperlink" Target="https://pxweb.stat.si/SiStatData/pxweb/sl/Data/-/0952768S.px" TargetMode="External"/><Relationship Id="rId17" Type="http://schemas.openxmlformats.org/officeDocument/2006/relationships/hyperlink" Target="https://pxweb.stat.si/SiStatData/pxweb/sl/Data/-/0952767S.px" TargetMode="External"/><Relationship Id="rId2" Type="http://schemas.openxmlformats.org/officeDocument/2006/relationships/hyperlink" Target="https://pxweb.stat.si/SiStatData/pxweb/sl/Data/-/1262201S.px" TargetMode="External"/><Relationship Id="rId16" Type="http://schemas.openxmlformats.org/officeDocument/2006/relationships/hyperlink" Target="https://pxweb.stat.si/SiStatData/pxweb/sl/Data/-/0952768S.px" TargetMode="External"/><Relationship Id="rId1" Type="http://schemas.openxmlformats.org/officeDocument/2006/relationships/hyperlink" Target="https://pxweb.stat.si/SiStat/sl%20" TargetMode="External"/><Relationship Id="rId6" Type="http://schemas.openxmlformats.org/officeDocument/2006/relationships/hyperlink" Target="https://pxweb.stat.si/SiStatData/pxweb/sl/Data/-/0765505S.px" TargetMode="External"/><Relationship Id="rId11" Type="http://schemas.openxmlformats.org/officeDocument/2006/relationships/hyperlink" Target="https://pxweb.stat.si/SiStatData/pxweb/sl/Data/-/0952765S.px" TargetMode="External"/><Relationship Id="rId5" Type="http://schemas.openxmlformats.org/officeDocument/2006/relationships/hyperlink" Target="https://pxweb.stat.si/SiStatData/pxweb/sl/Data/-/0765501S.px" TargetMode="External"/><Relationship Id="rId15" Type="http://schemas.openxmlformats.org/officeDocument/2006/relationships/hyperlink" Target="https://pxweb.stat.si/SiStatData/pxweb/sl/Data/-/0952765S.px" TargetMode="External"/><Relationship Id="rId10" Type="http://schemas.openxmlformats.org/officeDocument/2006/relationships/hyperlink" Target="https://pxweb.stat.si/SiStatData/pxweb/sl/Data/-/0765503S.px" TargetMode="External"/><Relationship Id="rId4" Type="http://schemas.openxmlformats.org/officeDocument/2006/relationships/hyperlink" Target="https://pxweb.stat.si/SiStatData/pxweb/sl/Data/Data/0886501S.px/" TargetMode="External"/><Relationship Id="rId9" Type="http://schemas.openxmlformats.org/officeDocument/2006/relationships/hyperlink" Target="https://pxweb.stat.si/SiStatData/pxweb/sl/Data/-/0765502S.px" TargetMode="External"/><Relationship Id="rId14" Type="http://schemas.openxmlformats.org/officeDocument/2006/relationships/hyperlink" Target="https://pxweb.stat.si/SiStatData/pxweb/sl/Data/-/0952557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2182-40E4-4BA6-AAE2-4C480B9699A6}">
  <ds:schemaRefs>
    <ds:schemaRef ds:uri="http://schemas.openxmlformats.org/officeDocument/2006/bibliography"/>
  </ds:schemaRefs>
</ds:datastoreItem>
</file>

<file path=customXml/itemProps2.xml><?xml version="1.0" encoding="utf-8"?>
<ds:datastoreItem xmlns:ds="http://schemas.openxmlformats.org/officeDocument/2006/customXml" ds:itemID="{FC99B6E5-C091-4BFA-B9BA-99B560B1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146</Pages>
  <Words>75682</Words>
  <Characters>431391</Characters>
  <Application>Microsoft Office Word</Application>
  <DocSecurity>0</DocSecurity>
  <Lines>3594</Lines>
  <Paragraphs>1012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506061</CharactersWithSpaces>
  <SharedDoc>false</SharedDoc>
  <HLinks>
    <vt:vector size="282" baseType="variant">
      <vt:variant>
        <vt:i4>8126506</vt:i4>
      </vt:variant>
      <vt:variant>
        <vt:i4>144</vt:i4>
      </vt:variant>
      <vt:variant>
        <vt:i4>0</vt:i4>
      </vt:variant>
      <vt:variant>
        <vt:i4>5</vt:i4>
      </vt:variant>
      <vt:variant>
        <vt:lpwstr>http://www.uradni-list.si/1/objava.jsp?sop=2017-01-3592</vt:lpwstr>
      </vt:variant>
      <vt:variant>
        <vt:lpwstr/>
      </vt:variant>
      <vt:variant>
        <vt:i4>1769598</vt:i4>
      </vt:variant>
      <vt:variant>
        <vt:i4>141</vt:i4>
      </vt:variant>
      <vt:variant>
        <vt:i4>0</vt:i4>
      </vt:variant>
      <vt:variant>
        <vt:i4>5</vt:i4>
      </vt:variant>
      <vt:variant>
        <vt:lpwstr>https://sl.wikipedia.org/wiki/Socialna_izklju%C4%8Denost</vt:lpwstr>
      </vt:variant>
      <vt:variant>
        <vt:lpwstr/>
      </vt:variant>
      <vt:variant>
        <vt:i4>2555904</vt:i4>
      </vt:variant>
      <vt:variant>
        <vt:i4>131</vt:i4>
      </vt:variant>
      <vt:variant>
        <vt:i4>0</vt:i4>
      </vt:variant>
      <vt:variant>
        <vt:i4>5</vt:i4>
      </vt:variant>
      <vt:variant>
        <vt:lpwstr/>
      </vt:variant>
      <vt:variant>
        <vt:lpwstr>_Toc4737700</vt:lpwstr>
      </vt:variant>
      <vt:variant>
        <vt:i4>3014657</vt:i4>
      </vt:variant>
      <vt:variant>
        <vt:i4>125</vt:i4>
      </vt:variant>
      <vt:variant>
        <vt:i4>0</vt:i4>
      </vt:variant>
      <vt:variant>
        <vt:i4>5</vt:i4>
      </vt:variant>
      <vt:variant>
        <vt:lpwstr/>
      </vt:variant>
      <vt:variant>
        <vt:lpwstr>_Toc4737699</vt:lpwstr>
      </vt:variant>
      <vt:variant>
        <vt:i4>3014657</vt:i4>
      </vt:variant>
      <vt:variant>
        <vt:i4>119</vt:i4>
      </vt:variant>
      <vt:variant>
        <vt:i4>0</vt:i4>
      </vt:variant>
      <vt:variant>
        <vt:i4>5</vt:i4>
      </vt:variant>
      <vt:variant>
        <vt:lpwstr/>
      </vt:variant>
      <vt:variant>
        <vt:lpwstr>_Toc4737698</vt:lpwstr>
      </vt:variant>
      <vt:variant>
        <vt:i4>3014657</vt:i4>
      </vt:variant>
      <vt:variant>
        <vt:i4>113</vt:i4>
      </vt:variant>
      <vt:variant>
        <vt:i4>0</vt:i4>
      </vt:variant>
      <vt:variant>
        <vt:i4>5</vt:i4>
      </vt:variant>
      <vt:variant>
        <vt:lpwstr/>
      </vt:variant>
      <vt:variant>
        <vt:lpwstr>_Toc4737697</vt:lpwstr>
      </vt:variant>
      <vt:variant>
        <vt:i4>3014657</vt:i4>
      </vt:variant>
      <vt:variant>
        <vt:i4>107</vt:i4>
      </vt:variant>
      <vt:variant>
        <vt:i4>0</vt:i4>
      </vt:variant>
      <vt:variant>
        <vt:i4>5</vt:i4>
      </vt:variant>
      <vt:variant>
        <vt:lpwstr/>
      </vt:variant>
      <vt:variant>
        <vt:lpwstr>_Toc4737696</vt:lpwstr>
      </vt:variant>
      <vt:variant>
        <vt:i4>2359302</vt:i4>
      </vt:variant>
      <vt:variant>
        <vt:i4>98</vt:i4>
      </vt:variant>
      <vt:variant>
        <vt:i4>0</vt:i4>
      </vt:variant>
      <vt:variant>
        <vt:i4>5</vt:i4>
      </vt:variant>
      <vt:variant>
        <vt:lpwstr/>
      </vt:variant>
      <vt:variant>
        <vt:lpwstr>_Toc4704200</vt:lpwstr>
      </vt:variant>
      <vt:variant>
        <vt:i4>2949125</vt:i4>
      </vt:variant>
      <vt:variant>
        <vt:i4>92</vt:i4>
      </vt:variant>
      <vt:variant>
        <vt:i4>0</vt:i4>
      </vt:variant>
      <vt:variant>
        <vt:i4>5</vt:i4>
      </vt:variant>
      <vt:variant>
        <vt:lpwstr/>
      </vt:variant>
      <vt:variant>
        <vt:lpwstr>_Toc4704199</vt:lpwstr>
      </vt:variant>
      <vt:variant>
        <vt:i4>2949125</vt:i4>
      </vt:variant>
      <vt:variant>
        <vt:i4>86</vt:i4>
      </vt:variant>
      <vt:variant>
        <vt:i4>0</vt:i4>
      </vt:variant>
      <vt:variant>
        <vt:i4>5</vt:i4>
      </vt:variant>
      <vt:variant>
        <vt:lpwstr/>
      </vt:variant>
      <vt:variant>
        <vt:lpwstr>_Toc4704198</vt:lpwstr>
      </vt:variant>
      <vt:variant>
        <vt:i4>2949125</vt:i4>
      </vt:variant>
      <vt:variant>
        <vt:i4>80</vt:i4>
      </vt:variant>
      <vt:variant>
        <vt:i4>0</vt:i4>
      </vt:variant>
      <vt:variant>
        <vt:i4>5</vt:i4>
      </vt:variant>
      <vt:variant>
        <vt:lpwstr/>
      </vt:variant>
      <vt:variant>
        <vt:lpwstr>_Toc4704197</vt:lpwstr>
      </vt:variant>
      <vt:variant>
        <vt:i4>2949125</vt:i4>
      </vt:variant>
      <vt:variant>
        <vt:i4>74</vt:i4>
      </vt:variant>
      <vt:variant>
        <vt:i4>0</vt:i4>
      </vt:variant>
      <vt:variant>
        <vt:i4>5</vt:i4>
      </vt:variant>
      <vt:variant>
        <vt:lpwstr/>
      </vt:variant>
      <vt:variant>
        <vt:lpwstr>_Toc4704196</vt:lpwstr>
      </vt:variant>
      <vt:variant>
        <vt:i4>2949125</vt:i4>
      </vt:variant>
      <vt:variant>
        <vt:i4>68</vt:i4>
      </vt:variant>
      <vt:variant>
        <vt:i4>0</vt:i4>
      </vt:variant>
      <vt:variant>
        <vt:i4>5</vt:i4>
      </vt:variant>
      <vt:variant>
        <vt:lpwstr/>
      </vt:variant>
      <vt:variant>
        <vt:lpwstr>_Toc4704195</vt:lpwstr>
      </vt:variant>
      <vt:variant>
        <vt:i4>2949125</vt:i4>
      </vt:variant>
      <vt:variant>
        <vt:i4>62</vt:i4>
      </vt:variant>
      <vt:variant>
        <vt:i4>0</vt:i4>
      </vt:variant>
      <vt:variant>
        <vt:i4>5</vt:i4>
      </vt:variant>
      <vt:variant>
        <vt:lpwstr/>
      </vt:variant>
      <vt:variant>
        <vt:lpwstr>_Toc4704194</vt:lpwstr>
      </vt:variant>
      <vt:variant>
        <vt:i4>2949125</vt:i4>
      </vt:variant>
      <vt:variant>
        <vt:i4>56</vt:i4>
      </vt:variant>
      <vt:variant>
        <vt:i4>0</vt:i4>
      </vt:variant>
      <vt:variant>
        <vt:i4>5</vt:i4>
      </vt:variant>
      <vt:variant>
        <vt:lpwstr/>
      </vt:variant>
      <vt:variant>
        <vt:lpwstr>_Toc4704193</vt:lpwstr>
      </vt:variant>
      <vt:variant>
        <vt:i4>2949125</vt:i4>
      </vt:variant>
      <vt:variant>
        <vt:i4>50</vt:i4>
      </vt:variant>
      <vt:variant>
        <vt:i4>0</vt:i4>
      </vt:variant>
      <vt:variant>
        <vt:i4>5</vt:i4>
      </vt:variant>
      <vt:variant>
        <vt:lpwstr/>
      </vt:variant>
      <vt:variant>
        <vt:lpwstr>_Toc4704192</vt:lpwstr>
      </vt:variant>
      <vt:variant>
        <vt:i4>2949125</vt:i4>
      </vt:variant>
      <vt:variant>
        <vt:i4>44</vt:i4>
      </vt:variant>
      <vt:variant>
        <vt:i4>0</vt:i4>
      </vt:variant>
      <vt:variant>
        <vt:i4>5</vt:i4>
      </vt:variant>
      <vt:variant>
        <vt:lpwstr/>
      </vt:variant>
      <vt:variant>
        <vt:lpwstr>_Toc4704191</vt:lpwstr>
      </vt:variant>
      <vt:variant>
        <vt:i4>2949125</vt:i4>
      </vt:variant>
      <vt:variant>
        <vt:i4>38</vt:i4>
      </vt:variant>
      <vt:variant>
        <vt:i4>0</vt:i4>
      </vt:variant>
      <vt:variant>
        <vt:i4>5</vt:i4>
      </vt:variant>
      <vt:variant>
        <vt:lpwstr/>
      </vt:variant>
      <vt:variant>
        <vt:lpwstr>_Toc4704190</vt:lpwstr>
      </vt:variant>
      <vt:variant>
        <vt:i4>2883589</vt:i4>
      </vt:variant>
      <vt:variant>
        <vt:i4>32</vt:i4>
      </vt:variant>
      <vt:variant>
        <vt:i4>0</vt:i4>
      </vt:variant>
      <vt:variant>
        <vt:i4>5</vt:i4>
      </vt:variant>
      <vt:variant>
        <vt:lpwstr/>
      </vt:variant>
      <vt:variant>
        <vt:lpwstr>_Toc4704189</vt:lpwstr>
      </vt:variant>
      <vt:variant>
        <vt:i4>2883589</vt:i4>
      </vt:variant>
      <vt:variant>
        <vt:i4>26</vt:i4>
      </vt:variant>
      <vt:variant>
        <vt:i4>0</vt:i4>
      </vt:variant>
      <vt:variant>
        <vt:i4>5</vt:i4>
      </vt:variant>
      <vt:variant>
        <vt:lpwstr/>
      </vt:variant>
      <vt:variant>
        <vt:lpwstr>_Toc4704188</vt:lpwstr>
      </vt:variant>
      <vt:variant>
        <vt:i4>2883589</vt:i4>
      </vt:variant>
      <vt:variant>
        <vt:i4>20</vt:i4>
      </vt:variant>
      <vt:variant>
        <vt:i4>0</vt:i4>
      </vt:variant>
      <vt:variant>
        <vt:i4>5</vt:i4>
      </vt:variant>
      <vt:variant>
        <vt:lpwstr/>
      </vt:variant>
      <vt:variant>
        <vt:lpwstr>_Toc4704187</vt:lpwstr>
      </vt:variant>
      <vt:variant>
        <vt:i4>2883589</vt:i4>
      </vt:variant>
      <vt:variant>
        <vt:i4>14</vt:i4>
      </vt:variant>
      <vt:variant>
        <vt:i4>0</vt:i4>
      </vt:variant>
      <vt:variant>
        <vt:i4>5</vt:i4>
      </vt:variant>
      <vt:variant>
        <vt:lpwstr/>
      </vt:variant>
      <vt:variant>
        <vt:lpwstr>_Toc4704186</vt:lpwstr>
      </vt:variant>
      <vt:variant>
        <vt:i4>2883589</vt:i4>
      </vt:variant>
      <vt:variant>
        <vt:i4>8</vt:i4>
      </vt:variant>
      <vt:variant>
        <vt:i4>0</vt:i4>
      </vt:variant>
      <vt:variant>
        <vt:i4>5</vt:i4>
      </vt:variant>
      <vt:variant>
        <vt:lpwstr/>
      </vt:variant>
      <vt:variant>
        <vt:lpwstr>_Toc4704185</vt:lpwstr>
      </vt:variant>
      <vt:variant>
        <vt:i4>2883589</vt:i4>
      </vt:variant>
      <vt:variant>
        <vt:i4>2</vt:i4>
      </vt:variant>
      <vt:variant>
        <vt:i4>0</vt:i4>
      </vt:variant>
      <vt:variant>
        <vt:i4>5</vt:i4>
      </vt:variant>
      <vt:variant>
        <vt:lpwstr/>
      </vt:variant>
      <vt:variant>
        <vt:lpwstr>_Toc4704184</vt:lpwstr>
      </vt:variant>
      <vt:variant>
        <vt:i4>524369</vt:i4>
      </vt:variant>
      <vt:variant>
        <vt:i4>66</vt:i4>
      </vt:variant>
      <vt:variant>
        <vt:i4>0</vt:i4>
      </vt:variant>
      <vt:variant>
        <vt:i4>5</vt:i4>
      </vt:variant>
      <vt:variant>
        <vt:lpwstr>https://www.stat.si/doc/pub/invalidi-2007-SLO.pdf</vt:lpwstr>
      </vt:variant>
      <vt:variant>
        <vt:lpwstr/>
      </vt:variant>
      <vt:variant>
        <vt:i4>1572932</vt:i4>
      </vt:variant>
      <vt:variant>
        <vt:i4>63</vt:i4>
      </vt:variant>
      <vt:variant>
        <vt:i4>0</vt:i4>
      </vt:variant>
      <vt:variant>
        <vt:i4>5</vt:i4>
      </vt:variant>
      <vt:variant>
        <vt:lpwstr>http://www.stat.si/doc/pub/Zdravje in zdravstveno varstvo-slo.pdf</vt:lpwstr>
      </vt:variant>
      <vt:variant>
        <vt:lpwstr/>
      </vt:variant>
      <vt:variant>
        <vt:i4>5439491</vt:i4>
      </vt:variant>
      <vt:variant>
        <vt:i4>60</vt:i4>
      </vt:variant>
      <vt:variant>
        <vt:i4>0</vt:i4>
      </vt:variant>
      <vt:variant>
        <vt:i4>5</vt:i4>
      </vt:variant>
      <vt:variant>
        <vt:lpwstr>https://www.stat.si/doc/pub/Izobrazevanje.pdf</vt:lpwstr>
      </vt:variant>
      <vt:variant>
        <vt:lpwstr/>
      </vt:variant>
      <vt:variant>
        <vt:i4>4915270</vt:i4>
      </vt:variant>
      <vt:variant>
        <vt:i4>57</vt:i4>
      </vt:variant>
      <vt:variant>
        <vt:i4>0</vt:i4>
      </vt:variant>
      <vt:variant>
        <vt:i4>5</vt:i4>
      </vt:variant>
      <vt:variant>
        <vt:lpwstr>https://pxweb.stat.si/SiStatDb/pxweb/sl/10_Dem_soc/10_Dem_soc__09_izobrazevanje__90_Arhiv__05_09732_otroci_posebne_potrebe/?tablelist=true</vt:lpwstr>
      </vt:variant>
      <vt:variant>
        <vt:lpwstr/>
      </vt:variant>
      <vt:variant>
        <vt:i4>6225963</vt:i4>
      </vt:variant>
      <vt:variant>
        <vt:i4>54</vt:i4>
      </vt:variant>
      <vt:variant>
        <vt:i4>0</vt:i4>
      </vt:variant>
      <vt:variant>
        <vt:i4>5</vt:i4>
      </vt:variant>
      <vt:variant>
        <vt:lpwstr>https://pxweb.stat.si/SiStatDb/pxweb/sl/10_Dem_soc/10_Dem_soc__09_izobrazevanje__07_srednjesol_izobraz__01_09532_zac_sol_leta/0953255S.px/</vt:lpwstr>
      </vt:variant>
      <vt:variant>
        <vt:lpwstr/>
      </vt:variant>
      <vt:variant>
        <vt:i4>5636137</vt:i4>
      </vt:variant>
      <vt:variant>
        <vt:i4>51</vt:i4>
      </vt:variant>
      <vt:variant>
        <vt:i4>0</vt:i4>
      </vt:variant>
      <vt:variant>
        <vt:i4>5</vt:i4>
      </vt:variant>
      <vt:variant>
        <vt:lpwstr>https://pxweb.stat.si/SiStatDb/pxweb/sl/10_Dem_soc/10_Dem_soc__09_izobrazevanje__04_osnovnosol_izobraz__01_09527_zac_sol_leta/0952765S.px/</vt:lpwstr>
      </vt:variant>
      <vt:variant>
        <vt:lpwstr/>
      </vt:variant>
      <vt:variant>
        <vt:i4>5636210</vt:i4>
      </vt:variant>
      <vt:variant>
        <vt:i4>48</vt:i4>
      </vt:variant>
      <vt:variant>
        <vt:i4>0</vt:i4>
      </vt:variant>
      <vt:variant>
        <vt:i4>5</vt:i4>
      </vt:variant>
      <vt:variant>
        <vt:lpwstr>https://pxweb.stat.si/SiStatDb/pxweb/sl/10_Dem_soc/10_Dem_soc__07_trg_dela__06_akt_preb_reg_viri_strukturni__05_07655_del_aktivni_invalidi/?tablelist=true</vt:lpwstr>
      </vt:variant>
      <vt:variant>
        <vt:lpwstr/>
      </vt:variant>
      <vt:variant>
        <vt:i4>3145779</vt:i4>
      </vt:variant>
      <vt:variant>
        <vt:i4>45</vt:i4>
      </vt:variant>
      <vt:variant>
        <vt:i4>0</vt:i4>
      </vt:variant>
      <vt:variant>
        <vt:i4>5</vt:i4>
      </vt:variant>
      <vt:variant>
        <vt:lpwstr>https://www.stat.si/StatWeb/News/Index/8355</vt:lpwstr>
      </vt:variant>
      <vt:variant>
        <vt:lpwstr/>
      </vt:variant>
      <vt:variant>
        <vt:i4>3932209</vt:i4>
      </vt:variant>
      <vt:variant>
        <vt:i4>42</vt:i4>
      </vt:variant>
      <vt:variant>
        <vt:i4>0</vt:i4>
      </vt:variant>
      <vt:variant>
        <vt:i4>5</vt:i4>
      </vt:variant>
      <vt:variant>
        <vt:lpwstr>https://www.stat.si/StatWeb/news/Index/8197</vt:lpwstr>
      </vt:variant>
      <vt:variant>
        <vt:lpwstr/>
      </vt:variant>
      <vt:variant>
        <vt:i4>3932212</vt:i4>
      </vt:variant>
      <vt:variant>
        <vt:i4>39</vt:i4>
      </vt:variant>
      <vt:variant>
        <vt:i4>0</vt:i4>
      </vt:variant>
      <vt:variant>
        <vt:i4>5</vt:i4>
      </vt:variant>
      <vt:variant>
        <vt:lpwstr>https://www.stat.si/StatWeb/News/Index/8490</vt:lpwstr>
      </vt:variant>
      <vt:variant>
        <vt:lpwstr/>
      </vt:variant>
      <vt:variant>
        <vt:i4>3801138</vt:i4>
      </vt:variant>
      <vt:variant>
        <vt:i4>36</vt:i4>
      </vt:variant>
      <vt:variant>
        <vt:i4>0</vt:i4>
      </vt:variant>
      <vt:variant>
        <vt:i4>5</vt:i4>
      </vt:variant>
      <vt:variant>
        <vt:lpwstr>https://www.stat.si/StatWeb/News/Index/5223</vt:lpwstr>
      </vt:variant>
      <vt:variant>
        <vt:lpwstr/>
      </vt:variant>
      <vt:variant>
        <vt:i4>524325</vt:i4>
      </vt:variant>
      <vt:variant>
        <vt:i4>33</vt:i4>
      </vt:variant>
      <vt:variant>
        <vt:i4>0</vt:i4>
      </vt:variant>
      <vt:variant>
        <vt:i4>5</vt:i4>
      </vt:variant>
      <vt:variant>
        <vt:lpwstr>https://pxweb.stat.si/SiStatDb/pxweb/sl/10_Dem_soc/10_Dem_soc__12_socialna_zascita__90_arhiv__12625-socio-VDC/?tablelist=true</vt:lpwstr>
      </vt:variant>
      <vt:variant>
        <vt:lpwstr/>
      </vt:variant>
      <vt:variant>
        <vt:i4>196658</vt:i4>
      </vt:variant>
      <vt:variant>
        <vt:i4>30</vt:i4>
      </vt:variant>
      <vt:variant>
        <vt:i4>0</vt:i4>
      </vt:variant>
      <vt:variant>
        <vt:i4>5</vt:i4>
      </vt:variant>
      <vt:variant>
        <vt:lpwstr>https://pxweb.stat.si/SiStatDb/pxweb/sl/10_Dem_soc/10_Dem_soc__12_socialna_zascita__90_arhiv__12624-socio-POS/?tablelist=true</vt:lpwstr>
      </vt:variant>
      <vt:variant>
        <vt:lpwstr/>
      </vt:variant>
      <vt:variant>
        <vt:i4>196671</vt:i4>
      </vt:variant>
      <vt:variant>
        <vt:i4>27</vt:i4>
      </vt:variant>
      <vt:variant>
        <vt:i4>0</vt:i4>
      </vt:variant>
      <vt:variant>
        <vt:i4>5</vt:i4>
      </vt:variant>
      <vt:variant>
        <vt:lpwstr>https://pxweb.stat.si/SiStatDb/pxweb/sl/10_Dem_soc/10_Dem_soc__12_socialna_zascita__90_arhiv__12623-socio-DOM/?tablelist=true</vt:lpwstr>
      </vt:variant>
      <vt:variant>
        <vt:lpwstr/>
      </vt:variant>
      <vt:variant>
        <vt:i4>7012447</vt:i4>
      </vt:variant>
      <vt:variant>
        <vt:i4>24</vt:i4>
      </vt:variant>
      <vt:variant>
        <vt:i4>0</vt:i4>
      </vt:variant>
      <vt:variant>
        <vt:i4>5</vt:i4>
      </vt:variant>
      <vt:variant>
        <vt:lpwstr>https://www.stat.si/StatWeb/File/DocSysFile/10178/STATOPIS_2018.pdf</vt:lpwstr>
      </vt:variant>
      <vt:variant>
        <vt:lpwstr/>
      </vt:variant>
      <vt:variant>
        <vt:i4>6946941</vt:i4>
      </vt:variant>
      <vt:variant>
        <vt:i4>21</vt:i4>
      </vt:variant>
      <vt:variant>
        <vt:i4>0</vt:i4>
      </vt:variant>
      <vt:variant>
        <vt:i4>5</vt:i4>
      </vt:variant>
      <vt:variant>
        <vt:lpwstr>http://pxweb.stat.si/pxweb/Dialog/statfile2.asp</vt:lpwstr>
      </vt:variant>
      <vt:variant>
        <vt:lpwstr/>
      </vt:variant>
      <vt:variant>
        <vt:i4>7667750</vt:i4>
      </vt:variant>
      <vt:variant>
        <vt:i4>18</vt:i4>
      </vt:variant>
      <vt:variant>
        <vt:i4>0</vt:i4>
      </vt:variant>
      <vt:variant>
        <vt:i4>5</vt:i4>
      </vt:variant>
      <vt:variant>
        <vt:lpwstr>http://www.uradni-list.si/1/objava.jsp?sop=2017-01-2917</vt:lpwstr>
      </vt:variant>
      <vt:variant>
        <vt:lpwstr/>
      </vt:variant>
      <vt:variant>
        <vt:i4>786485</vt:i4>
      </vt:variant>
      <vt:variant>
        <vt:i4>15</vt:i4>
      </vt:variant>
      <vt:variant>
        <vt:i4>0</vt:i4>
      </vt:variant>
      <vt:variant>
        <vt:i4>5</vt:i4>
      </vt:variant>
      <vt:variant>
        <vt:lpwstr>http://www.sodisce.si/informacije/gluhi_in_slepi_v_sodnih_postopkih/</vt:lpwstr>
      </vt:variant>
      <vt:variant>
        <vt:lpwstr/>
      </vt:variant>
      <vt:variant>
        <vt:i4>2752626</vt:i4>
      </vt:variant>
      <vt:variant>
        <vt:i4>12</vt:i4>
      </vt:variant>
      <vt:variant>
        <vt:i4>0</vt:i4>
      </vt:variant>
      <vt:variant>
        <vt:i4>5</vt:i4>
      </vt:variant>
      <vt:variant>
        <vt:lpwstr>https://nasodiscu.si/prica</vt:lpwstr>
      </vt:variant>
      <vt:variant>
        <vt:lpwstr/>
      </vt:variant>
      <vt:variant>
        <vt:i4>2818084</vt:i4>
      </vt:variant>
      <vt:variant>
        <vt:i4>9</vt:i4>
      </vt:variant>
      <vt:variant>
        <vt:i4>0</vt:i4>
      </vt:variant>
      <vt:variant>
        <vt:i4>5</vt:i4>
      </vt:variant>
      <vt:variant>
        <vt:lpwstr>https://nasodiscu.si/o-sodstvu</vt:lpwstr>
      </vt:variant>
      <vt:variant>
        <vt:lpwstr/>
      </vt:variant>
      <vt:variant>
        <vt:i4>5374028</vt:i4>
      </vt:variant>
      <vt:variant>
        <vt:i4>6</vt:i4>
      </vt:variant>
      <vt:variant>
        <vt:i4>0</vt:i4>
      </vt:variant>
      <vt:variant>
        <vt:i4>5</vt:i4>
      </vt:variant>
      <vt:variant>
        <vt:lpwstr>https://nasodiscu.si/</vt:lpwstr>
      </vt:variant>
      <vt:variant>
        <vt:lpwstr/>
      </vt:variant>
      <vt:variant>
        <vt:i4>655432</vt:i4>
      </vt:variant>
      <vt:variant>
        <vt:i4>3</vt:i4>
      </vt:variant>
      <vt:variant>
        <vt:i4>0</vt:i4>
      </vt:variant>
      <vt:variant>
        <vt:i4>5</vt:i4>
      </vt:variant>
      <vt:variant>
        <vt:lpwstr>http://zveza-gns.si/wp-content/uploads/2014/02/STT-zlo%C5%BEenka-kon%C4%8Dna.pdf</vt:lpwstr>
      </vt:variant>
      <vt:variant>
        <vt:lpwstr/>
      </vt:variant>
      <vt:variant>
        <vt:i4>4587607</vt:i4>
      </vt:variant>
      <vt:variant>
        <vt:i4>0</vt:i4>
      </vt:variant>
      <vt:variant>
        <vt:i4>0</vt:i4>
      </vt:variant>
      <vt:variant>
        <vt:i4>5</vt:i4>
      </vt:variant>
      <vt:variant>
        <vt:lpwstr>https://www.gov.si/zbirke/delovna-telesa/strokovni-svet-za-sodno-izvedenstvo-sodno-cenilstvo-in-sodno-tolmacenje/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dc:creator>
  <cp:keywords/>
  <dc:description/>
  <cp:lastModifiedBy>Rec</cp:lastModifiedBy>
  <cp:revision>6</cp:revision>
  <cp:lastPrinted>2023-05-08T10:39:00Z</cp:lastPrinted>
  <dcterms:created xsi:type="dcterms:W3CDTF">2023-06-06T09:31:00Z</dcterms:created>
  <dcterms:modified xsi:type="dcterms:W3CDTF">2023-06-07T07:36:00Z</dcterms:modified>
</cp:coreProperties>
</file>