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2FF1" w14:textId="77777777" w:rsidR="000C6CE2" w:rsidRPr="000C6CE2" w:rsidRDefault="000C6CE2" w:rsidP="00750AD1">
      <w:pPr>
        <w:pStyle w:val="datumtevilka"/>
        <w:rPr>
          <w:rFonts w:cs="Arial"/>
          <w:color w:val="000000"/>
        </w:rPr>
      </w:pPr>
      <w:bookmarkStart w:id="0" w:name="_GoBack"/>
      <w:bookmarkEnd w:id="0"/>
    </w:p>
    <w:p w14:paraId="4C2C17CD" w14:textId="77777777" w:rsidR="003636EA" w:rsidRPr="000C6CE2" w:rsidRDefault="003636EA" w:rsidP="00750AD1">
      <w:pPr>
        <w:pStyle w:val="datumtevilka"/>
        <w:rPr>
          <w:rFonts w:cs="Arial"/>
          <w:color w:val="000000"/>
        </w:rPr>
      </w:pPr>
    </w:p>
    <w:p w14:paraId="49EFA3D9" w14:textId="77777777" w:rsidR="003636EA" w:rsidRPr="000C6CE2" w:rsidRDefault="003636EA" w:rsidP="00750AD1">
      <w:pPr>
        <w:rPr>
          <w:rFonts w:cs="Arial"/>
          <w:szCs w:val="20"/>
        </w:rPr>
      </w:pPr>
    </w:p>
    <w:p w14:paraId="096D9D78" w14:textId="77777777" w:rsidR="000C6CE2" w:rsidRPr="00A12D94" w:rsidRDefault="000C6CE2" w:rsidP="000C6CE2">
      <w:pPr>
        <w:autoSpaceDE w:val="0"/>
        <w:autoSpaceDN w:val="0"/>
        <w:adjustRightInd w:val="0"/>
        <w:spacing w:line="288" w:lineRule="auto"/>
        <w:textAlignment w:val="center"/>
        <w:rPr>
          <w:rFonts w:cs="Arial"/>
          <w:color w:val="000000" w:themeColor="text1"/>
          <w:spacing w:val="-2"/>
          <w:szCs w:val="20"/>
          <w:lang w:val="en-GB"/>
        </w:rPr>
      </w:pPr>
    </w:p>
    <w:p w14:paraId="0070810F" w14:textId="1BA836EA" w:rsidR="00A12D94" w:rsidRPr="00A12D94" w:rsidRDefault="00A12D94" w:rsidP="00A12D94">
      <w:pPr>
        <w:pStyle w:val="datumtevilka"/>
        <w:rPr>
          <w:rFonts w:cs="Arial"/>
          <w:lang w:val="en-GB"/>
        </w:rPr>
      </w:pPr>
      <w:r w:rsidRPr="00A12D94">
        <w:rPr>
          <w:rFonts w:cs="Arial"/>
          <w:lang w:val="en-GB"/>
        </w:rPr>
        <w:t xml:space="preserve">Number: </w:t>
      </w:r>
      <w:r w:rsidRPr="00A12D94">
        <w:rPr>
          <w:rFonts w:cs="Arial"/>
          <w:lang w:val="en-GB"/>
        </w:rPr>
        <w:tab/>
      </w:r>
      <w:r w:rsidRPr="00A12D94">
        <w:rPr>
          <w:rFonts w:cs="Arial"/>
          <w:color w:val="000000"/>
          <w:lang w:val="en-GB"/>
        </w:rPr>
        <w:t>14100-5/2021/3</w:t>
      </w:r>
    </w:p>
    <w:p w14:paraId="7713BE50" w14:textId="08FBCDFC" w:rsidR="00A12D94" w:rsidRPr="00A12D94" w:rsidRDefault="00A12D94" w:rsidP="00A12D94">
      <w:pPr>
        <w:pStyle w:val="datumtevilka"/>
        <w:rPr>
          <w:rFonts w:cs="Arial"/>
          <w:lang w:val="en-GB"/>
        </w:rPr>
      </w:pPr>
      <w:r w:rsidRPr="00A12D94">
        <w:rPr>
          <w:rFonts w:cs="Arial"/>
          <w:lang w:val="en-GB"/>
        </w:rPr>
        <w:t xml:space="preserve">Date: </w:t>
      </w:r>
      <w:r w:rsidRPr="00A12D94">
        <w:rPr>
          <w:rFonts w:cs="Arial"/>
          <w:lang w:val="en-GB"/>
        </w:rPr>
        <w:tab/>
      </w:r>
      <w:r w:rsidRPr="00A12D94">
        <w:rPr>
          <w:rFonts w:cs="Arial"/>
          <w:color w:val="000000"/>
          <w:lang w:val="en-GB"/>
        </w:rPr>
        <w:t>14. 10. 2021</w:t>
      </w:r>
      <w:r w:rsidRPr="00A12D94">
        <w:rPr>
          <w:rFonts w:cs="Arial"/>
          <w:lang w:val="en-GB"/>
        </w:rPr>
        <w:t xml:space="preserve"> </w:t>
      </w:r>
    </w:p>
    <w:p w14:paraId="4D3EABB5" w14:textId="77777777" w:rsidR="000C6CE2" w:rsidRPr="000C6CE2" w:rsidRDefault="000C6CE2" w:rsidP="000C6CE2">
      <w:pPr>
        <w:pStyle w:val="Glava"/>
        <w:tabs>
          <w:tab w:val="left" w:pos="5112"/>
        </w:tabs>
        <w:rPr>
          <w:rFonts w:cs="Arial"/>
          <w:color w:val="000000" w:themeColor="text1"/>
          <w:szCs w:val="20"/>
        </w:rPr>
      </w:pPr>
    </w:p>
    <w:p w14:paraId="784E118C" w14:textId="77777777" w:rsidR="000C6CE2" w:rsidRPr="000C6CE2" w:rsidRDefault="000C6CE2" w:rsidP="000C6CE2">
      <w:pPr>
        <w:rPr>
          <w:rFonts w:cs="Arial"/>
          <w:b/>
          <w:color w:val="000000" w:themeColor="text1"/>
          <w:szCs w:val="20"/>
        </w:rPr>
      </w:pPr>
      <w:r>
        <w:rPr>
          <w:rFonts w:cs="Arial"/>
          <w:noProof/>
          <w:color w:val="000000" w:themeColor="text1"/>
          <w:szCs w:val="20"/>
          <w:lang w:eastAsia="sl-SI"/>
        </w:rPr>
        <mc:AlternateContent>
          <mc:Choice Requires="wps">
            <w:drawing>
              <wp:anchor distT="0" distB="0" distL="114300" distR="114300" simplePos="0" relativeHeight="251659264" behindDoc="1" locked="0" layoutInCell="1" allowOverlap="1" wp14:anchorId="66038BAE" wp14:editId="3112909E">
                <wp:simplePos x="0" y="0"/>
                <wp:positionH relativeFrom="column">
                  <wp:posOffset>1404620</wp:posOffset>
                </wp:positionH>
                <wp:positionV relativeFrom="paragraph">
                  <wp:posOffset>9448165</wp:posOffset>
                </wp:positionV>
                <wp:extent cx="4791075" cy="580390"/>
                <wp:effectExtent l="0" t="0" r="952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1EDF4" w14:textId="77777777" w:rsidR="00DD0236" w:rsidRPr="00CB429A" w:rsidRDefault="00DD0236" w:rsidP="000C6CE2">
                            <w:pPr>
                              <w:rPr>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6038BAE" id="_x0000_t202" coordsize="21600,21600" o:spt="202" path="m,l,21600r21600,l21600,xe">
                <v:stroke joinstyle="miter"/>
                <v:path gradientshapeok="t" o:connecttype="rect"/>
              </v:shapetype>
              <v:shape id="Polje z besedilom 1" o:spid="_x0000_s1026" type="#_x0000_t202" style="position:absolute;margin-left:110.6pt;margin-top:743.9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" stroked="f">
                <v:textbox inset="0,0,0,0">
                  <w:txbxContent>
                    <w:p w14:paraId="6C01EDF4" w14:textId="77777777" w:rsidR="00DD0236" w:rsidRPr="00CB429A" w:rsidRDefault="00DD0236" w:rsidP="000C6CE2">
                      <w:pPr>
                        <w:rPr>
                          <w:szCs w:val="16"/>
                        </w:rPr>
                      </w:pPr>
                    </w:p>
                  </w:txbxContent>
                </v:textbox>
              </v:shape>
            </w:pict>
          </mc:Fallback>
        </mc:AlternateContent>
      </w:r>
    </w:p>
    <w:p w14:paraId="66041D0C" w14:textId="77777777" w:rsidR="000C6CE2" w:rsidRPr="000C6CE2" w:rsidRDefault="000C6CE2" w:rsidP="000C6CE2">
      <w:pPr>
        <w:spacing w:line="240" w:lineRule="auto"/>
        <w:rPr>
          <w:rFonts w:cs="Arial"/>
          <w:b/>
          <w:color w:val="000000" w:themeColor="text1"/>
          <w:szCs w:val="20"/>
        </w:rPr>
      </w:pPr>
    </w:p>
    <w:p w14:paraId="46DB327F" w14:textId="77777777" w:rsidR="000C6CE2" w:rsidRPr="000C6CE2" w:rsidRDefault="000C6CE2" w:rsidP="000C6CE2">
      <w:pPr>
        <w:spacing w:line="240" w:lineRule="auto"/>
        <w:rPr>
          <w:rFonts w:cs="Arial"/>
          <w:b/>
          <w:color w:val="000000" w:themeColor="text1"/>
          <w:szCs w:val="20"/>
        </w:rPr>
      </w:pPr>
    </w:p>
    <w:p w14:paraId="622D0382" w14:textId="77777777" w:rsidR="000C6CE2" w:rsidRPr="000C6CE2" w:rsidRDefault="000C6CE2" w:rsidP="000C6CE2">
      <w:pPr>
        <w:spacing w:line="240" w:lineRule="auto"/>
        <w:rPr>
          <w:rFonts w:cs="Arial"/>
          <w:b/>
          <w:color w:val="000000" w:themeColor="text1"/>
          <w:szCs w:val="20"/>
        </w:rPr>
      </w:pPr>
    </w:p>
    <w:p w14:paraId="73EC761A" w14:textId="77777777" w:rsidR="000C6CE2" w:rsidRPr="000C6CE2" w:rsidRDefault="000C6CE2" w:rsidP="000C6CE2">
      <w:pPr>
        <w:spacing w:line="240" w:lineRule="auto"/>
        <w:rPr>
          <w:rFonts w:cs="Arial"/>
          <w:b/>
          <w:color w:val="000000" w:themeColor="text1"/>
          <w:szCs w:val="20"/>
        </w:rPr>
      </w:pPr>
    </w:p>
    <w:p w14:paraId="517BC884" w14:textId="77777777" w:rsidR="000C6CE2" w:rsidRPr="000C6CE2" w:rsidRDefault="000C6CE2" w:rsidP="000C6CE2">
      <w:pPr>
        <w:spacing w:line="240" w:lineRule="auto"/>
        <w:rPr>
          <w:rFonts w:cs="Arial"/>
          <w:b/>
          <w:color w:val="000000" w:themeColor="text1"/>
          <w:szCs w:val="20"/>
        </w:rPr>
      </w:pPr>
    </w:p>
    <w:p w14:paraId="14C86093" w14:textId="77777777" w:rsidR="000C6CE2" w:rsidRPr="000C6CE2" w:rsidRDefault="000C6CE2" w:rsidP="000C6CE2">
      <w:pPr>
        <w:spacing w:line="240" w:lineRule="auto"/>
        <w:rPr>
          <w:rFonts w:cs="Arial"/>
          <w:b/>
          <w:color w:val="000000" w:themeColor="text1"/>
          <w:szCs w:val="20"/>
        </w:rPr>
      </w:pPr>
    </w:p>
    <w:p w14:paraId="662D9B1A" w14:textId="77777777" w:rsidR="000C6CE2" w:rsidRPr="000C6CE2" w:rsidRDefault="000C6CE2" w:rsidP="000C6CE2">
      <w:pPr>
        <w:spacing w:line="240" w:lineRule="auto"/>
        <w:rPr>
          <w:rFonts w:cs="Arial"/>
          <w:b/>
          <w:color w:val="000000" w:themeColor="text1"/>
          <w:szCs w:val="20"/>
        </w:rPr>
      </w:pPr>
    </w:p>
    <w:p w14:paraId="7EA41B05" w14:textId="77777777" w:rsidR="000C6CE2" w:rsidRPr="000C6CE2" w:rsidRDefault="000C6CE2" w:rsidP="000C6CE2">
      <w:pPr>
        <w:spacing w:line="240" w:lineRule="auto"/>
        <w:rPr>
          <w:rFonts w:cs="Arial"/>
          <w:b/>
          <w:color w:val="000000" w:themeColor="text1"/>
          <w:szCs w:val="20"/>
        </w:rPr>
      </w:pPr>
    </w:p>
    <w:p w14:paraId="78AD8234" w14:textId="77777777" w:rsidR="000C6CE2" w:rsidRPr="000C6CE2" w:rsidRDefault="000C6CE2" w:rsidP="000C6CE2">
      <w:pPr>
        <w:spacing w:line="240" w:lineRule="auto"/>
        <w:rPr>
          <w:rFonts w:cs="Arial"/>
          <w:b/>
          <w:color w:val="000000" w:themeColor="text1"/>
          <w:szCs w:val="20"/>
        </w:rPr>
      </w:pPr>
    </w:p>
    <w:p w14:paraId="3368FA9B" w14:textId="77777777" w:rsidR="000C6CE2" w:rsidRPr="000C6CE2" w:rsidRDefault="000C6CE2" w:rsidP="000C6CE2">
      <w:pPr>
        <w:spacing w:line="240" w:lineRule="auto"/>
        <w:rPr>
          <w:rFonts w:cs="Arial"/>
          <w:b/>
          <w:color w:val="000000" w:themeColor="text1"/>
          <w:szCs w:val="20"/>
        </w:rPr>
      </w:pPr>
    </w:p>
    <w:p w14:paraId="5D62CD92" w14:textId="77777777" w:rsidR="000C6CE2" w:rsidRPr="000C6CE2" w:rsidRDefault="000C6CE2" w:rsidP="000C6CE2">
      <w:pPr>
        <w:spacing w:line="240" w:lineRule="auto"/>
        <w:rPr>
          <w:rFonts w:cs="Arial"/>
          <w:b/>
          <w:color w:val="000000" w:themeColor="text1"/>
          <w:szCs w:val="20"/>
        </w:rPr>
      </w:pPr>
    </w:p>
    <w:p w14:paraId="32753BE6" w14:textId="77777777" w:rsidR="000C6CE2" w:rsidRPr="000C6CE2" w:rsidRDefault="000C6CE2" w:rsidP="000C6CE2">
      <w:pPr>
        <w:spacing w:line="240" w:lineRule="auto"/>
        <w:rPr>
          <w:rFonts w:cs="Arial"/>
          <w:b/>
          <w:color w:val="000000" w:themeColor="text1"/>
          <w:szCs w:val="20"/>
        </w:rPr>
      </w:pPr>
    </w:p>
    <w:p w14:paraId="5687A292" w14:textId="77777777" w:rsidR="000C6CE2" w:rsidRPr="000C6CE2" w:rsidRDefault="000C6CE2" w:rsidP="000C6CE2">
      <w:pPr>
        <w:spacing w:line="240" w:lineRule="auto"/>
        <w:rPr>
          <w:rFonts w:cs="Arial"/>
          <w:b/>
          <w:color w:val="000000" w:themeColor="text1"/>
          <w:szCs w:val="20"/>
        </w:rPr>
      </w:pPr>
    </w:p>
    <w:p w14:paraId="2C74A7D6" w14:textId="77777777" w:rsidR="000C6CE2" w:rsidRPr="000C6CE2" w:rsidRDefault="000C6CE2" w:rsidP="000C6CE2">
      <w:pPr>
        <w:spacing w:line="240" w:lineRule="auto"/>
        <w:rPr>
          <w:rFonts w:cs="Arial"/>
          <w:b/>
          <w:color w:val="000000" w:themeColor="text1"/>
          <w:szCs w:val="20"/>
        </w:rPr>
      </w:pPr>
    </w:p>
    <w:p w14:paraId="12578CB2" w14:textId="77777777" w:rsidR="000C6CE2" w:rsidRPr="000C6CE2" w:rsidRDefault="000C6CE2" w:rsidP="000C6CE2">
      <w:pPr>
        <w:pBdr>
          <w:bottom w:val="single" w:sz="4" w:space="1" w:color="auto"/>
        </w:pBdr>
        <w:spacing w:line="240" w:lineRule="auto"/>
        <w:jc w:val="center"/>
        <w:rPr>
          <w:rFonts w:cs="Arial"/>
          <w:b/>
          <w:color w:val="000000" w:themeColor="text1"/>
          <w:szCs w:val="20"/>
        </w:rPr>
      </w:pPr>
      <w:r>
        <w:rPr>
          <w:rFonts w:cs="Arial"/>
          <w:b/>
          <w:bCs/>
          <w:color w:val="000000" w:themeColor="text1"/>
          <w:szCs w:val="20"/>
          <w:lang w:val="en-GB"/>
        </w:rPr>
        <w:t xml:space="preserve">ACTION PROGRAMME FOR PERSONS WITH </w:t>
      </w:r>
      <w:r w:rsidR="00BD4D31">
        <w:rPr>
          <w:rFonts w:cs="Arial"/>
          <w:b/>
          <w:bCs/>
          <w:color w:val="000000" w:themeColor="text1"/>
          <w:szCs w:val="20"/>
          <w:lang w:val="en-GB"/>
        </w:rPr>
        <w:t>DISABILITIES</w:t>
      </w:r>
      <w:r>
        <w:rPr>
          <w:rFonts w:cs="Arial"/>
          <w:b/>
          <w:bCs/>
          <w:color w:val="000000" w:themeColor="text1"/>
          <w:szCs w:val="20"/>
          <w:lang w:val="en-GB"/>
        </w:rPr>
        <w:t xml:space="preserve"> </w:t>
      </w:r>
    </w:p>
    <w:p w14:paraId="43BD34DF" w14:textId="77777777" w:rsidR="000C6CE2" w:rsidRPr="000C6CE2" w:rsidRDefault="000C6CE2" w:rsidP="000C6CE2">
      <w:pPr>
        <w:pBdr>
          <w:bottom w:val="single" w:sz="4" w:space="1" w:color="auto"/>
        </w:pBdr>
        <w:spacing w:line="240" w:lineRule="auto"/>
        <w:jc w:val="center"/>
        <w:rPr>
          <w:rFonts w:cs="Arial"/>
          <w:b/>
          <w:color w:val="000000" w:themeColor="text1"/>
          <w:szCs w:val="20"/>
        </w:rPr>
      </w:pPr>
      <w:r>
        <w:rPr>
          <w:rFonts w:cs="Arial"/>
          <w:b/>
          <w:bCs/>
          <w:color w:val="000000" w:themeColor="text1"/>
          <w:szCs w:val="20"/>
          <w:lang w:val="en-GB"/>
        </w:rPr>
        <w:t>2022–2030</w:t>
      </w:r>
    </w:p>
    <w:p w14:paraId="4CA22F4B" w14:textId="77777777" w:rsidR="000C6CE2" w:rsidRPr="000C6CE2" w:rsidRDefault="000C6CE2" w:rsidP="000C6CE2">
      <w:pPr>
        <w:spacing w:line="240" w:lineRule="auto"/>
        <w:rPr>
          <w:rFonts w:cs="Arial"/>
          <w:color w:val="000000" w:themeColor="text1"/>
          <w:szCs w:val="20"/>
        </w:rPr>
      </w:pPr>
    </w:p>
    <w:p w14:paraId="04FD39C0" w14:textId="77777777" w:rsidR="000C6CE2" w:rsidRPr="000C6CE2" w:rsidRDefault="000C6CE2" w:rsidP="000C6CE2">
      <w:pPr>
        <w:spacing w:line="240" w:lineRule="auto"/>
        <w:rPr>
          <w:rFonts w:cs="Arial"/>
          <w:color w:val="000000" w:themeColor="text1"/>
          <w:szCs w:val="20"/>
        </w:rPr>
      </w:pPr>
    </w:p>
    <w:p w14:paraId="019D24A4" w14:textId="77777777" w:rsidR="000C6CE2" w:rsidRPr="000C6CE2" w:rsidRDefault="000C6CE2" w:rsidP="000C6CE2">
      <w:pPr>
        <w:spacing w:line="240" w:lineRule="auto"/>
        <w:rPr>
          <w:rFonts w:cs="Arial"/>
          <w:color w:val="000000" w:themeColor="text1"/>
          <w:szCs w:val="20"/>
        </w:rPr>
      </w:pPr>
    </w:p>
    <w:p w14:paraId="0493494D" w14:textId="77777777" w:rsidR="000C6CE2" w:rsidRPr="000C6CE2" w:rsidRDefault="000C6CE2" w:rsidP="000C6CE2">
      <w:pPr>
        <w:spacing w:line="240" w:lineRule="auto"/>
        <w:rPr>
          <w:rFonts w:cs="Arial"/>
          <w:color w:val="000000" w:themeColor="text1"/>
          <w:szCs w:val="20"/>
        </w:rPr>
      </w:pPr>
    </w:p>
    <w:p w14:paraId="216FB869" w14:textId="77777777" w:rsidR="000C6CE2" w:rsidRPr="000C6CE2" w:rsidRDefault="000C6CE2" w:rsidP="000C6CE2">
      <w:pPr>
        <w:rPr>
          <w:rFonts w:cs="Arial"/>
          <w:color w:val="000000" w:themeColor="text1"/>
          <w:szCs w:val="20"/>
        </w:rPr>
      </w:pPr>
      <w:r>
        <w:rPr>
          <w:rFonts w:cs="Arial"/>
          <w:color w:val="000000" w:themeColor="text1"/>
          <w:szCs w:val="20"/>
          <w:lang w:val="en-GB"/>
        </w:rPr>
        <w:br w:type="page"/>
      </w:r>
    </w:p>
    <w:p w14:paraId="56026446"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lastRenderedPageBreak/>
        <w:t xml:space="preserve">LIST OF ACRONYMS AND ABBREVIATIONS </w:t>
      </w:r>
    </w:p>
    <w:p w14:paraId="34CDC0F6" w14:textId="77777777" w:rsidR="000C6CE2" w:rsidRPr="000C6CE2" w:rsidRDefault="000C6CE2" w:rsidP="000C6CE2">
      <w:pPr>
        <w:jc w:val="both"/>
        <w:rPr>
          <w:rFonts w:cs="Arial"/>
          <w:b/>
          <w:color w:val="000000" w:themeColor="text1"/>
          <w:szCs w:val="20"/>
        </w:rPr>
      </w:pPr>
    </w:p>
    <w:p w14:paraId="54707256"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Ministries:</w:t>
      </w:r>
    </w:p>
    <w:p w14:paraId="78DF2654"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MDDSZ – Ministry of Labour, Family, Social Affairs and Equal Opportunities </w:t>
      </w:r>
    </w:p>
    <w:p w14:paraId="23CE6399"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MF – Ministry of Finance </w:t>
      </w:r>
    </w:p>
    <w:p w14:paraId="3FCF9A75"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MIZŠ – Ministry of Education, Science, and Sport</w:t>
      </w:r>
    </w:p>
    <w:p w14:paraId="1A6544FC"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MJU – Ministry of Public Administration</w:t>
      </w:r>
    </w:p>
    <w:p w14:paraId="3A144027"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MK – Ministry of Culture</w:t>
      </w:r>
    </w:p>
    <w:p w14:paraId="35EDF262"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MNZ – Ministry of the Interior</w:t>
      </w:r>
    </w:p>
    <w:p w14:paraId="047867C1"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MZI – Ministry of Infrastructure </w:t>
      </w:r>
    </w:p>
    <w:p w14:paraId="1A311BE6"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 xml:space="preserve">MOP – Ministry of the Environment and Spatial Planning </w:t>
      </w:r>
    </w:p>
    <w:p w14:paraId="690816A7"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MZ – Ministry of Health</w:t>
      </w:r>
    </w:p>
    <w:p w14:paraId="7659E52C"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MZZ – Ministry of Foreign Affairs</w:t>
      </w:r>
    </w:p>
    <w:p w14:paraId="71B9C763"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MP – Ministry of Justice</w:t>
      </w:r>
    </w:p>
    <w:p w14:paraId="7F230B49"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MGRT – Ministry of Economic Development and Technology</w:t>
      </w:r>
    </w:p>
    <w:p w14:paraId="7E74E621" w14:textId="77777777" w:rsidR="000C6CE2" w:rsidRPr="000C6CE2" w:rsidRDefault="000C6CE2" w:rsidP="00CC62DF">
      <w:pPr>
        <w:numPr>
          <w:ilvl w:val="0"/>
          <w:numId w:val="1"/>
        </w:numPr>
        <w:ind w:hanging="720"/>
        <w:contextualSpacing/>
        <w:jc w:val="both"/>
        <w:rPr>
          <w:rFonts w:cs="Arial"/>
          <w:color w:val="000000" w:themeColor="text1"/>
          <w:szCs w:val="20"/>
        </w:rPr>
      </w:pPr>
      <w:r>
        <w:rPr>
          <w:rFonts w:cs="Arial"/>
          <w:color w:val="000000" w:themeColor="text1"/>
          <w:szCs w:val="20"/>
          <w:lang w:val="en-GB"/>
        </w:rPr>
        <w:t>MORS – Ministry of Defence</w:t>
      </w:r>
    </w:p>
    <w:p w14:paraId="65AD6E81" w14:textId="77777777" w:rsidR="000C6CE2" w:rsidRPr="000C6CE2" w:rsidRDefault="000C6CE2" w:rsidP="0082059A">
      <w:pPr>
        <w:ind w:hanging="720"/>
        <w:jc w:val="both"/>
        <w:rPr>
          <w:rFonts w:cs="Arial"/>
          <w:color w:val="000000" w:themeColor="text1"/>
          <w:szCs w:val="20"/>
        </w:rPr>
      </w:pPr>
    </w:p>
    <w:p w14:paraId="49754811" w14:textId="77777777" w:rsidR="000C6CE2" w:rsidRPr="0082059A" w:rsidRDefault="000C6CE2" w:rsidP="000C6CE2">
      <w:pPr>
        <w:jc w:val="both"/>
        <w:rPr>
          <w:rFonts w:cs="Arial"/>
          <w:b/>
          <w:color w:val="000000" w:themeColor="text1"/>
          <w:szCs w:val="20"/>
        </w:rPr>
      </w:pPr>
      <w:r>
        <w:rPr>
          <w:rFonts w:cs="Arial"/>
          <w:b/>
          <w:bCs/>
          <w:color w:val="000000" w:themeColor="text1"/>
          <w:szCs w:val="20"/>
          <w:lang w:val="en-GB"/>
        </w:rPr>
        <w:t>Government offices:</w:t>
      </w:r>
    </w:p>
    <w:p w14:paraId="335AA206" w14:textId="77777777" w:rsidR="000C6CE2" w:rsidRPr="000C6CE2" w:rsidRDefault="000C6CE2" w:rsidP="00CC62DF">
      <w:pPr>
        <w:numPr>
          <w:ilvl w:val="0"/>
          <w:numId w:val="2"/>
        </w:numPr>
        <w:ind w:hanging="720"/>
        <w:contextualSpacing/>
        <w:jc w:val="both"/>
        <w:rPr>
          <w:rFonts w:cs="Arial"/>
          <w:color w:val="000000" w:themeColor="text1"/>
          <w:szCs w:val="20"/>
        </w:rPr>
      </w:pPr>
      <w:r>
        <w:rPr>
          <w:rFonts w:cs="Arial"/>
          <w:color w:val="000000" w:themeColor="text1"/>
          <w:szCs w:val="20"/>
          <w:lang w:val="en-GB"/>
        </w:rPr>
        <w:t xml:space="preserve">SURS – Statistical Office of the Republic of Slovenia </w:t>
      </w:r>
    </w:p>
    <w:p w14:paraId="37067E99" w14:textId="77777777" w:rsidR="000C6CE2" w:rsidRPr="000C6CE2" w:rsidRDefault="000C6CE2" w:rsidP="00CC62DF">
      <w:pPr>
        <w:numPr>
          <w:ilvl w:val="0"/>
          <w:numId w:val="2"/>
        </w:numPr>
        <w:ind w:hanging="720"/>
        <w:contextualSpacing/>
        <w:jc w:val="both"/>
        <w:rPr>
          <w:rFonts w:cs="Arial"/>
          <w:color w:val="000000" w:themeColor="text1"/>
          <w:szCs w:val="20"/>
        </w:rPr>
      </w:pPr>
      <w:r>
        <w:rPr>
          <w:rFonts w:cs="Arial"/>
          <w:color w:val="000000" w:themeColor="text1"/>
          <w:szCs w:val="20"/>
          <w:lang w:val="en-GB"/>
        </w:rPr>
        <w:t>URSZR – Administration of the Republic of Slovenia for Civil Protection and Disaster Relief</w:t>
      </w:r>
    </w:p>
    <w:p w14:paraId="0F3372D3" w14:textId="77777777" w:rsidR="000C6CE2" w:rsidRPr="000C6CE2" w:rsidRDefault="000C6CE2" w:rsidP="000C6CE2">
      <w:pPr>
        <w:jc w:val="both"/>
        <w:rPr>
          <w:rFonts w:cs="Arial"/>
          <w:color w:val="000000" w:themeColor="text1"/>
          <w:szCs w:val="20"/>
        </w:rPr>
      </w:pPr>
    </w:p>
    <w:p w14:paraId="43C8C7D1" w14:textId="77777777" w:rsidR="000C6CE2" w:rsidRPr="0082059A" w:rsidRDefault="000C6CE2" w:rsidP="000C6CE2">
      <w:pPr>
        <w:jc w:val="both"/>
        <w:rPr>
          <w:rFonts w:cs="Arial"/>
          <w:b/>
          <w:color w:val="000000" w:themeColor="text1"/>
          <w:szCs w:val="20"/>
        </w:rPr>
      </w:pPr>
      <w:r>
        <w:rPr>
          <w:rFonts w:cs="Arial"/>
          <w:b/>
          <w:bCs/>
          <w:color w:val="000000" w:themeColor="text1"/>
          <w:szCs w:val="20"/>
          <w:lang w:val="en-GB"/>
        </w:rPr>
        <w:t>Professional institutions:</w:t>
      </w:r>
    </w:p>
    <w:p w14:paraId="08A67B7D"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IRSSV – Social Protection Institute of the Republic of Slovenia</w:t>
      </w:r>
    </w:p>
    <w:p w14:paraId="75DC26B9"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JŠRIPSRS – Public Scholarship, Development, Disability and Maintenance Fund of the Republic of Slovenia</w:t>
      </w:r>
    </w:p>
    <w:p w14:paraId="19C68FE1"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SOUS – Association of Slovenian Training Organisations for Persons with Special Needs</w:t>
      </w:r>
    </w:p>
    <w:p w14:paraId="718A6A33"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 xml:space="preserve">URI – </w:t>
      </w:r>
      <w:proofErr w:type="spellStart"/>
      <w:r>
        <w:rPr>
          <w:rFonts w:cs="Arial"/>
          <w:color w:val="000000" w:themeColor="text1"/>
          <w:szCs w:val="20"/>
          <w:lang w:val="en-GB"/>
        </w:rPr>
        <w:t>Soča</w:t>
      </w:r>
      <w:proofErr w:type="spellEnd"/>
      <w:r>
        <w:rPr>
          <w:rFonts w:cs="Arial"/>
          <w:color w:val="000000" w:themeColor="text1"/>
          <w:szCs w:val="20"/>
          <w:lang w:val="en-GB"/>
        </w:rPr>
        <w:t xml:space="preserve"> – University Rehabilitation Institute of the Republic of Slovenia</w:t>
      </w:r>
    </w:p>
    <w:p w14:paraId="661920F5"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ZIZRS – Association of Vocational Rehabilitation Providers of the Republic of Slovenia</w:t>
      </w:r>
    </w:p>
    <w:p w14:paraId="6D124FB6"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ZPIZ – Pension and Disability Insurance Institute of Slovenia</w:t>
      </w:r>
    </w:p>
    <w:p w14:paraId="7288EADB"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ZRSZ – Employment Service of Slovenia</w:t>
      </w:r>
    </w:p>
    <w:p w14:paraId="09A6C993" w14:textId="77777777" w:rsidR="000C6CE2" w:rsidRPr="000C6CE2" w:rsidRDefault="000C6CE2" w:rsidP="00CC62DF">
      <w:pPr>
        <w:numPr>
          <w:ilvl w:val="0"/>
          <w:numId w:val="3"/>
        </w:numPr>
        <w:ind w:hanging="720"/>
        <w:contextualSpacing/>
        <w:jc w:val="both"/>
        <w:rPr>
          <w:rFonts w:cs="Arial"/>
          <w:color w:val="000000" w:themeColor="text1"/>
          <w:szCs w:val="20"/>
        </w:rPr>
      </w:pPr>
      <w:r>
        <w:rPr>
          <w:rFonts w:cs="Arial"/>
          <w:color w:val="000000" w:themeColor="text1"/>
          <w:szCs w:val="20"/>
          <w:lang w:val="en-GB"/>
        </w:rPr>
        <w:t>ZZZS – Health Insurance Institute of Slovenia</w:t>
      </w:r>
    </w:p>
    <w:p w14:paraId="5E8FC32C" w14:textId="77777777" w:rsidR="000C6CE2" w:rsidRPr="000C6CE2" w:rsidRDefault="000C6CE2" w:rsidP="000C6CE2">
      <w:pPr>
        <w:jc w:val="both"/>
        <w:rPr>
          <w:rFonts w:cs="Arial"/>
          <w:color w:val="000000" w:themeColor="text1"/>
          <w:szCs w:val="20"/>
        </w:rPr>
      </w:pPr>
    </w:p>
    <w:p w14:paraId="4C3F66B8" w14:textId="77777777" w:rsidR="000C6CE2" w:rsidRPr="0082059A" w:rsidRDefault="000C6CE2" w:rsidP="000C6CE2">
      <w:pPr>
        <w:jc w:val="both"/>
        <w:rPr>
          <w:rFonts w:cs="Arial"/>
          <w:b/>
          <w:color w:val="000000" w:themeColor="text1"/>
          <w:szCs w:val="20"/>
        </w:rPr>
      </w:pPr>
      <w:r>
        <w:rPr>
          <w:rFonts w:cs="Arial"/>
          <w:b/>
          <w:bCs/>
          <w:color w:val="000000" w:themeColor="text1"/>
          <w:szCs w:val="20"/>
          <w:lang w:val="en-GB"/>
        </w:rPr>
        <w:t>Organisations for persons with disabilities and other organisations:</w:t>
      </w:r>
    </w:p>
    <w:p w14:paraId="375484B9"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NSIOS – National Council of Disabled People's Organisations of Slovenia</w:t>
      </w:r>
    </w:p>
    <w:p w14:paraId="40748BEB"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FIHO – Foundation for the Financing of Disability and Humanitarian Organisations in the Republic of Slovenia</w:t>
      </w:r>
    </w:p>
    <w:p w14:paraId="522880A0"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ZDUS – Slovenian Federation of Pensioners’ Organisations</w:t>
      </w:r>
    </w:p>
    <w:p w14:paraId="76DB5430"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YHD – Association for the Theory and Culture of Disability</w:t>
      </w:r>
    </w:p>
    <w:p w14:paraId="57399C03" w14:textId="77777777" w:rsidR="000C6CE2" w:rsidRPr="000C6CE2" w:rsidRDefault="000C6CE2" w:rsidP="00CC62DF">
      <w:pPr>
        <w:numPr>
          <w:ilvl w:val="0"/>
          <w:numId w:val="4"/>
        </w:numPr>
        <w:ind w:hanging="720"/>
        <w:contextualSpacing/>
        <w:jc w:val="both"/>
        <w:rPr>
          <w:rFonts w:cs="Arial"/>
          <w:color w:val="000000" w:themeColor="text1"/>
          <w:szCs w:val="20"/>
        </w:rPr>
      </w:pPr>
      <w:r>
        <w:rPr>
          <w:rFonts w:cs="Arial"/>
          <w:color w:val="000000" w:themeColor="text1"/>
          <w:szCs w:val="20"/>
          <w:lang w:val="en-GB"/>
        </w:rPr>
        <w:t>Zveza SONČEK – ‘SONČEK’ Association of Cerebral Palsy Societies of Slovenia</w:t>
      </w:r>
    </w:p>
    <w:p w14:paraId="5823128E" w14:textId="77777777" w:rsidR="000C6CE2" w:rsidRPr="000C6CE2" w:rsidRDefault="000C6CE2" w:rsidP="000C6CE2">
      <w:pPr>
        <w:jc w:val="both"/>
        <w:rPr>
          <w:rFonts w:cs="Arial"/>
          <w:color w:val="000000" w:themeColor="text1"/>
          <w:szCs w:val="20"/>
        </w:rPr>
      </w:pPr>
    </w:p>
    <w:p w14:paraId="548BA7E7"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Other acronyms and abbreviations:</w:t>
      </w:r>
    </w:p>
    <w:p w14:paraId="0CB52C5A" w14:textId="77777777" w:rsidR="000C6CE2" w:rsidRPr="000C6CE2" w:rsidRDefault="000C6CE2" w:rsidP="00CC62DF">
      <w:pPr>
        <w:numPr>
          <w:ilvl w:val="0"/>
          <w:numId w:val="22"/>
        </w:numPr>
        <w:ind w:hanging="720"/>
        <w:jc w:val="both"/>
        <w:rPr>
          <w:rFonts w:cs="Arial"/>
          <w:color w:val="000000" w:themeColor="text1"/>
          <w:szCs w:val="20"/>
        </w:rPr>
      </w:pPr>
      <w:r>
        <w:rPr>
          <w:rFonts w:cs="Arial"/>
          <w:snapToGrid w:val="0"/>
          <w:color w:val="000000" w:themeColor="text1"/>
          <w:szCs w:val="20"/>
          <w:lang w:val="en-GB"/>
        </w:rPr>
        <w:t xml:space="preserve">API – </w:t>
      </w:r>
      <w:r>
        <w:rPr>
          <w:rFonts w:cs="Arial"/>
          <w:color w:val="000000" w:themeColor="text1"/>
          <w:szCs w:val="20"/>
          <w:lang w:val="en-GB"/>
        </w:rPr>
        <w:t>Action Programme for Persons with Disabilities</w:t>
      </w:r>
    </w:p>
    <w:p w14:paraId="1D732D99" w14:textId="77777777" w:rsidR="000C6CE2" w:rsidRDefault="000C6CE2" w:rsidP="000C6CE2">
      <w:pPr>
        <w:jc w:val="both"/>
        <w:rPr>
          <w:rFonts w:cs="Arial"/>
          <w:color w:val="000000" w:themeColor="text1"/>
          <w:szCs w:val="20"/>
        </w:rPr>
      </w:pPr>
    </w:p>
    <w:p w14:paraId="66A90332" w14:textId="77777777" w:rsidR="0082059A" w:rsidRPr="000C6CE2" w:rsidRDefault="0082059A" w:rsidP="000C6CE2">
      <w:pPr>
        <w:jc w:val="both"/>
        <w:rPr>
          <w:rFonts w:cs="Arial"/>
          <w:color w:val="000000" w:themeColor="text1"/>
          <w:szCs w:val="20"/>
        </w:rPr>
      </w:pPr>
    </w:p>
    <w:p w14:paraId="7CEC9357" w14:textId="5E65F541" w:rsidR="000C6CE2" w:rsidRPr="000C6CE2" w:rsidRDefault="000C6CE2" w:rsidP="000C6CE2">
      <w:pPr>
        <w:tabs>
          <w:tab w:val="right" w:pos="9069"/>
        </w:tabs>
        <w:jc w:val="both"/>
        <w:rPr>
          <w:rFonts w:cs="Arial"/>
          <w:color w:val="000000" w:themeColor="text1"/>
          <w:szCs w:val="20"/>
        </w:rPr>
      </w:pPr>
      <w:r>
        <w:rPr>
          <w:rFonts w:cs="Arial"/>
          <w:color w:val="000000" w:themeColor="text1"/>
          <w:szCs w:val="20"/>
          <w:lang w:val="en-GB"/>
        </w:rPr>
        <w:tab/>
      </w:r>
    </w:p>
    <w:p w14:paraId="1ADD6C51" w14:textId="77777777" w:rsidR="00ED4B24" w:rsidRDefault="00ED4B24" w:rsidP="00ED4B24">
      <w:pPr>
        <w:rPr>
          <w:rFonts w:cs="Arial"/>
          <w:b/>
          <w:color w:val="000000" w:themeColor="text1"/>
          <w:szCs w:val="20"/>
        </w:rPr>
      </w:pPr>
    </w:p>
    <w:p w14:paraId="3B910EB5" w14:textId="77777777" w:rsidR="00ED4B24" w:rsidRDefault="00ED4B24" w:rsidP="00ED4B24">
      <w:pPr>
        <w:rPr>
          <w:rFonts w:cs="Arial"/>
          <w:b/>
          <w:color w:val="000000" w:themeColor="text1"/>
          <w:szCs w:val="20"/>
        </w:rPr>
      </w:pPr>
    </w:p>
    <w:p w14:paraId="46EE00D5" w14:textId="77777777" w:rsidR="00ED4B24" w:rsidRDefault="00ED4B24" w:rsidP="00ED4B24">
      <w:pPr>
        <w:rPr>
          <w:rFonts w:cs="Arial"/>
          <w:b/>
          <w:color w:val="000000" w:themeColor="text1"/>
          <w:szCs w:val="20"/>
        </w:rPr>
      </w:pPr>
    </w:p>
    <w:p w14:paraId="33A2C55E" w14:textId="77777777" w:rsidR="00ED4B24" w:rsidRDefault="00ED4B24" w:rsidP="00ED4B24">
      <w:pPr>
        <w:rPr>
          <w:rFonts w:cs="Arial"/>
          <w:b/>
          <w:color w:val="000000" w:themeColor="text1"/>
          <w:szCs w:val="20"/>
        </w:rPr>
      </w:pPr>
    </w:p>
    <w:p w14:paraId="067A86C3" w14:textId="77777777" w:rsidR="00ED4B24" w:rsidRDefault="00ED4B24" w:rsidP="00ED4B24">
      <w:pPr>
        <w:rPr>
          <w:rFonts w:cs="Arial"/>
          <w:b/>
          <w:color w:val="000000" w:themeColor="text1"/>
          <w:szCs w:val="20"/>
        </w:rPr>
      </w:pPr>
    </w:p>
    <w:p w14:paraId="259091A0" w14:textId="77777777" w:rsidR="00ED4B24" w:rsidRDefault="00ED4B24" w:rsidP="00ED4B24">
      <w:pPr>
        <w:rPr>
          <w:rFonts w:cs="Arial"/>
          <w:b/>
          <w:color w:val="000000" w:themeColor="text1"/>
          <w:szCs w:val="20"/>
        </w:rPr>
      </w:pPr>
    </w:p>
    <w:p w14:paraId="362F761A" w14:textId="77777777" w:rsidR="00ED4B24" w:rsidRDefault="00ED4B24" w:rsidP="00ED4B24">
      <w:pPr>
        <w:rPr>
          <w:rFonts w:cs="Arial"/>
          <w:b/>
          <w:color w:val="000000" w:themeColor="text1"/>
          <w:szCs w:val="20"/>
        </w:rPr>
      </w:pPr>
    </w:p>
    <w:p w14:paraId="55D28827" w14:textId="77777777" w:rsidR="000C6CE2" w:rsidRPr="00ED4B24" w:rsidRDefault="000C6CE2" w:rsidP="003B69DA">
      <w:pPr>
        <w:pStyle w:val="Brezrazmikov"/>
        <w:numPr>
          <w:ilvl w:val="0"/>
          <w:numId w:val="34"/>
        </w:numPr>
        <w:ind w:left="284" w:hanging="284"/>
        <w:rPr>
          <w:b/>
        </w:rPr>
      </w:pPr>
      <w:r>
        <w:rPr>
          <w:b/>
          <w:bCs/>
          <w:lang w:val="en-GB"/>
        </w:rPr>
        <w:lastRenderedPageBreak/>
        <w:t>INTRODUCTION</w:t>
      </w:r>
    </w:p>
    <w:p w14:paraId="08BE2FAA" w14:textId="77777777" w:rsidR="000C6CE2" w:rsidRPr="000C6CE2" w:rsidRDefault="000C6CE2" w:rsidP="000C6CE2">
      <w:pPr>
        <w:jc w:val="both"/>
        <w:rPr>
          <w:rFonts w:cs="Arial"/>
          <w:color w:val="000000" w:themeColor="text1"/>
          <w:szCs w:val="20"/>
        </w:rPr>
      </w:pPr>
    </w:p>
    <w:p w14:paraId="03374B0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Persons with disabilities, taken together, constitute the largest minority in the world, with more than 650 million individuals according to the United Nations; around 87 million of such live in Europe (European Commission (2021) Union of Equality Strategy for the Rights of Persons with Disabilities 2021-2030). There are an estimated 170,000 persons with disabilities and physical impairments in Slovenia. Persons with disabilities are an important part of society; it is therefore essential to ensure their equal participation in the development of society and their activities in society. To achieve this, however, they must have the same opportunities, recognising that they face various obstacles as a result of the interaction of biological and social circumstances, including reduced accessibility. </w:t>
      </w:r>
    </w:p>
    <w:p w14:paraId="7B45FCD8" w14:textId="77777777" w:rsidR="000C6CE2" w:rsidRPr="000C6CE2" w:rsidRDefault="000C6CE2" w:rsidP="000C6CE2">
      <w:pPr>
        <w:jc w:val="both"/>
        <w:rPr>
          <w:rFonts w:cs="Arial"/>
          <w:color w:val="000000" w:themeColor="text1"/>
          <w:szCs w:val="20"/>
        </w:rPr>
      </w:pPr>
    </w:p>
    <w:p w14:paraId="4701D83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Constitution of Slovenia stipulates that human rights and fundamental freedoms are guaranteed to everyone regardless of personal circumstances, and with the amendment of Article 14 in 2004, disability is also stated as a personal circumstance. The Constitution expressly stresses the right of persons with disabilities to equality before the law and underlines that no one should be discriminated against for reasons of disability. Therefore, according to the Constitution, persons with disabilities have the same rights and obligations as others. However, in this connection, their special needs should be taken into account, and equal treatment and the realisation of all human rights ensured. To this end, the State must undertake to take effective and appropriate measures enabling persons with disabilities to attain and maintain maximum independence, full physical, mental, social and vocational abilities, and full inclusion and participation in all aspects of life.</w:t>
      </w:r>
    </w:p>
    <w:p w14:paraId="2CD190FA" w14:textId="77777777" w:rsidR="000C6CE2" w:rsidRPr="000C6CE2" w:rsidRDefault="000C6CE2" w:rsidP="000C6CE2">
      <w:pPr>
        <w:jc w:val="both"/>
        <w:rPr>
          <w:rFonts w:cs="Arial"/>
          <w:snapToGrid w:val="0"/>
          <w:color w:val="000000" w:themeColor="text1"/>
          <w:szCs w:val="20"/>
        </w:rPr>
      </w:pPr>
    </w:p>
    <w:p w14:paraId="7EB3811C"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With its modern disability protection policy, Slovenia is comparable to other developed European countries. It is a country that strives to implement the principles of social justice and equal opportunities for all. Even prior to the ratification of the Convention on the Rights of Persons with Disabilities and the Optional Protocol in 2008, it adopted its first Action Programme for Persons with Disabilities 2007-2013 in 2006 and the second version thereof, which is to conclude at the end of 2021, in 2014. Long before that, Slovenia had already adopted the Concept of the development strategy of disability care in 1991. It was one of the first countries in the world to ratify, without reservations, the Convention and the Optional Protocol. Thereby, the two documents became part of national law and directly applicable. </w:t>
      </w:r>
    </w:p>
    <w:p w14:paraId="476D1B83" w14:textId="77777777" w:rsidR="000C6CE2" w:rsidRPr="000C6CE2" w:rsidRDefault="000C6CE2" w:rsidP="000C6CE2">
      <w:pPr>
        <w:jc w:val="both"/>
        <w:rPr>
          <w:rFonts w:cs="Arial"/>
          <w:snapToGrid w:val="0"/>
          <w:color w:val="000000" w:themeColor="text1"/>
          <w:szCs w:val="20"/>
        </w:rPr>
      </w:pPr>
    </w:p>
    <w:p w14:paraId="3FC552AC"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Besides the Convention, the following basic documents of the United Nations and the documents of the European Union have been taken into account in the preparation of the Programme: The 2030 Agenda for Sustainable Development, The Standard Rules on the Equalisation of Opportunities for Persons with Disabilities and Global Disability Action Plan, Council Directive 2000/78/EC establishing a general framework for equal treatment in employment and occupation, the European Disability Strategy 2010–2020: A Renewed Commitment to a Barrier-Free Europe (COM(2010) 636 final), the EU Strategy for the Rights of Persons with Disabilities 2021-2030, the European Parliament Resolution of 30 November 2017 on implementation of the European Disability Strategy (2017/2127(INI)) and (2018/C 356/17)), Directive (EU) 2019/882 of the European Parliament and of the Council of 17 April 2019 on the accessibility requirements for products and services, Directive (EU) 2018/1808 of the European Parliament and of the Council of 14 November 2018 amending Directive 2010/13/EU on the coordination of certain provisions laid down by law, regulation or administrative action in Member States concerning the provision of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media services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Media Services Directive) in view of changing market realities, and Directive (EU) 2016/2102 of the European Parliament and of the Council of 26 October 2016 on the accessibility of the websites and mobile applications of public sector bodies.</w:t>
      </w:r>
    </w:p>
    <w:p w14:paraId="10016169" w14:textId="77777777" w:rsidR="000C6CE2" w:rsidRPr="000C6CE2" w:rsidRDefault="000C6CE2" w:rsidP="000C6CE2">
      <w:pPr>
        <w:jc w:val="both"/>
        <w:rPr>
          <w:rFonts w:cs="Arial"/>
          <w:snapToGrid w:val="0"/>
          <w:color w:val="000000" w:themeColor="text1"/>
          <w:szCs w:val="20"/>
        </w:rPr>
      </w:pPr>
    </w:p>
    <w:p w14:paraId="2002B337"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Action Programme for Persons with Disabilities 2022–2030 follows the development guidelines of Slovenia outlined in the Slovenian Development Strategy 2030 and focuses on the </w:t>
      </w:r>
      <w:r>
        <w:rPr>
          <w:rFonts w:cs="Arial"/>
          <w:snapToGrid w:val="0"/>
          <w:color w:val="000000" w:themeColor="text1"/>
          <w:szCs w:val="20"/>
          <w:lang w:val="en-GB"/>
        </w:rPr>
        <w:lastRenderedPageBreak/>
        <w:t>economic and social activities of Slovenia. Special attention needs to be devoted to these during and after the COVID-19 pandemic, as persons with disabilities are part of society and one of the most vulnerable groups most affected by the pandemic. It will be necessary to re-establish the normalisation of the entire system of functioning of the state and dedicate part of it to persons with disabilities. The COVID-19 pandemic is affecting society and exacerbating pre-existing inequalities. Even under normal circumstances, persons with disabilities around the world, not only in Slovenia, have difficulty accessing education, healthcare and livelihoods, as well as the possibility of equal participation and inclusion in the community. The situation is aggravated in humanitarian crises, as COVID-19 has demonstrated. Situations such as these namely increase the risk of poverty and the level of violence, neglect and abuse. It is therefore our duty to develop the future of society in such a manner that any potential new crisis will not bring new surprises, and to analyse the current situation and build a better society in which persons with disabilities will have a better life as well.</w:t>
      </w:r>
    </w:p>
    <w:p w14:paraId="22A2160E" w14:textId="77777777" w:rsidR="000C6CE2" w:rsidRPr="000C6CE2" w:rsidRDefault="000C6CE2" w:rsidP="000C6CE2">
      <w:pPr>
        <w:jc w:val="both"/>
        <w:rPr>
          <w:rFonts w:cs="Arial"/>
          <w:snapToGrid w:val="0"/>
          <w:color w:val="000000" w:themeColor="text1"/>
          <w:szCs w:val="20"/>
        </w:rPr>
      </w:pPr>
    </w:p>
    <w:p w14:paraId="3F34DF18"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According to the Convention on the Rights of Persons with Disabilities, persons with disabilities include those who have long-term physical, mental, intellectual or sensory impairments which in interaction with various barriers may hinder their full and effective participation in society on an equal basis with others. In Slovenia, the status of a person with a disability is defined on the basis of various Acts and through the provisions of these acts; persons with disabilities can exercise their rights. The most important of such Acts include the following: </w:t>
      </w:r>
    </w:p>
    <w:p w14:paraId="6A5F648C"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The Equalisation of Opportunities for Persons with Disabilities Act</w:t>
      </w:r>
    </w:p>
    <w:p w14:paraId="68A13DFA"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Social Inclusion of Persons with Disabilities Act </w:t>
      </w:r>
    </w:p>
    <w:p w14:paraId="0CD387F9"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Pension and Disability Insurance Act </w:t>
      </w:r>
    </w:p>
    <w:p w14:paraId="2A14215E"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Vocational Rehabilitation and Employment of Persons with Disabilities Act </w:t>
      </w:r>
    </w:p>
    <w:p w14:paraId="6150D8AE"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Placement of Children with Special Needs Act </w:t>
      </w:r>
    </w:p>
    <w:p w14:paraId="75957AA0" w14:textId="77777777" w:rsidR="000C6CE2" w:rsidRPr="000C6CE2" w:rsidRDefault="000C6CE2" w:rsidP="00CC62DF">
      <w:pPr>
        <w:numPr>
          <w:ilvl w:val="0"/>
          <w:numId w:val="33"/>
        </w:numPr>
        <w:ind w:hanging="720"/>
        <w:jc w:val="both"/>
        <w:rPr>
          <w:rFonts w:cs="Arial"/>
          <w:snapToGrid w:val="0"/>
          <w:color w:val="000000" w:themeColor="text1"/>
          <w:szCs w:val="20"/>
        </w:rPr>
      </w:pPr>
      <w:r>
        <w:rPr>
          <w:rFonts w:cs="Arial"/>
          <w:snapToGrid w:val="0"/>
          <w:color w:val="000000" w:themeColor="text1"/>
          <w:szCs w:val="20"/>
          <w:lang w:val="en-GB"/>
        </w:rPr>
        <w:t xml:space="preserve">The War Veterans Act </w:t>
      </w:r>
    </w:p>
    <w:p w14:paraId="028E5027" w14:textId="77777777" w:rsidR="000C6CE2" w:rsidRPr="000C6CE2" w:rsidRDefault="000C6CE2" w:rsidP="000C6CE2">
      <w:pPr>
        <w:jc w:val="both"/>
        <w:rPr>
          <w:rFonts w:cs="Arial"/>
          <w:color w:val="000000" w:themeColor="text1"/>
          <w:szCs w:val="20"/>
        </w:rPr>
      </w:pPr>
    </w:p>
    <w:p w14:paraId="28A59DB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disability policy in Slovenia is not encompassed in a single, umbrella act, but is addressed in a number of acts in various departments under sectoral legislation. Since 2006, when the first action programme was adopted, and since 2008, when the Convention on the Rights of Persons with Disabilities was ratified, Slovenia has taken many steps in implementing disability legislation. The sequence of new and amended legislation is recorded in this and the previous Action Programme 2014-2021, and the details thereof are stated in the annual reports.</w:t>
      </w:r>
    </w:p>
    <w:p w14:paraId="74A156FE" w14:textId="77777777" w:rsidR="000C6CE2" w:rsidRPr="000C6CE2" w:rsidRDefault="000C6CE2" w:rsidP="000C6CE2">
      <w:pPr>
        <w:jc w:val="both"/>
        <w:rPr>
          <w:rFonts w:cs="Arial"/>
          <w:color w:val="000000" w:themeColor="text1"/>
          <w:szCs w:val="20"/>
        </w:rPr>
      </w:pPr>
    </w:p>
    <w:p w14:paraId="6C933E5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 order to achieve the greater social integration of persons with disabilities and better regulation of the issues relating to disability, closer cooperation between individual line ministries, governmental institutions, disability organisations and other organisations addressing issues relating to disability must be enhanced.</w:t>
      </w:r>
    </w:p>
    <w:p w14:paraId="67CC6BCC" w14:textId="77777777" w:rsidR="000C6CE2" w:rsidRPr="000C6CE2" w:rsidRDefault="000C6CE2" w:rsidP="000C6CE2">
      <w:pPr>
        <w:rPr>
          <w:rFonts w:cs="Arial"/>
          <w:b/>
          <w:color w:val="000000" w:themeColor="text1"/>
          <w:szCs w:val="20"/>
        </w:rPr>
      </w:pPr>
      <w:bookmarkStart w:id="1" w:name="_Toc138571309"/>
    </w:p>
    <w:bookmarkEnd w:id="1"/>
    <w:p w14:paraId="28504E3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principles of and obligations under the Action Programme for Persons with Disabilities 2022–2030:</w:t>
      </w:r>
    </w:p>
    <w:p w14:paraId="2BD69843" w14:textId="77777777" w:rsidR="000C6CE2" w:rsidRPr="000C6CE2" w:rsidRDefault="000C6CE2" w:rsidP="000C6CE2">
      <w:pPr>
        <w:jc w:val="both"/>
        <w:rPr>
          <w:rFonts w:cs="Arial"/>
          <w:color w:val="000000" w:themeColor="text1"/>
          <w:szCs w:val="20"/>
          <w:highlight w:val="green"/>
        </w:rPr>
      </w:pPr>
    </w:p>
    <w:p w14:paraId="629BFFD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Persons with disabilities do not comprise a homogeneous group, but have different functional limitations conditioned by different types of disability: persons with mental development disorders, visually, hearing and physically impaired persons, and other persons confronted with different everyday obstacles in all areas of human life. Due to the rapid growth of the older and very old population, needs as to long-term care are growing as well. Therefore, persons with disabilities must continue to be ensured:</w:t>
      </w:r>
    </w:p>
    <w:p w14:paraId="15B35345"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equal opportunities and non-discriminatory treatment;</w:t>
      </w:r>
    </w:p>
    <w:p w14:paraId="1B8E4853"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participation in decision-making and participation in society;</w:t>
      </w:r>
    </w:p>
    <w:p w14:paraId="3C794BDA"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access to all fields of life;</w:t>
      </w:r>
    </w:p>
    <w:p w14:paraId="145FD0C6"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the creation of opportunities to achieve the highest possible level of health, education and training, employability and socio-economic independence;</w:t>
      </w:r>
    </w:p>
    <w:p w14:paraId="3AD908F5"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lastRenderedPageBreak/>
        <w:t>accessibility and the use of information technology, digitalisation and robotisation for better participation in society;</w:t>
      </w:r>
    </w:p>
    <w:p w14:paraId="33396E5B"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full and effective participation in society;</w:t>
      </w:r>
    </w:p>
    <w:p w14:paraId="3D4B5A3F"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the provision of information and public education;</w:t>
      </w:r>
    </w:p>
    <w:p w14:paraId="0ED1FDC7"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respect for diversity and the acceptance of disability; and the</w:t>
      </w:r>
    </w:p>
    <w:p w14:paraId="29017B6F" w14:textId="77777777" w:rsidR="000C6CE2" w:rsidRPr="000C6CE2" w:rsidRDefault="000C6CE2" w:rsidP="00CC62DF">
      <w:pPr>
        <w:numPr>
          <w:ilvl w:val="0"/>
          <w:numId w:val="15"/>
        </w:numPr>
        <w:ind w:left="709" w:hanging="709"/>
        <w:contextualSpacing/>
        <w:jc w:val="both"/>
        <w:rPr>
          <w:rFonts w:cs="Arial"/>
          <w:color w:val="000000" w:themeColor="text1"/>
          <w:szCs w:val="20"/>
        </w:rPr>
      </w:pPr>
      <w:r>
        <w:rPr>
          <w:rFonts w:cs="Arial"/>
          <w:color w:val="000000" w:themeColor="text1"/>
          <w:szCs w:val="20"/>
          <w:lang w:val="en-GB"/>
        </w:rPr>
        <w:t>the implementation of programmes intended for persons with disabilities.</w:t>
      </w:r>
    </w:p>
    <w:p w14:paraId="38E91762" w14:textId="77777777" w:rsidR="000C6CE2" w:rsidRPr="000C6CE2" w:rsidRDefault="000C6CE2" w:rsidP="000C6CE2">
      <w:pPr>
        <w:jc w:val="both"/>
        <w:rPr>
          <w:rFonts w:cs="Arial"/>
          <w:color w:val="000000" w:themeColor="text1"/>
          <w:szCs w:val="20"/>
        </w:rPr>
      </w:pPr>
    </w:p>
    <w:p w14:paraId="6132DE12" w14:textId="77777777" w:rsidR="000C6CE2" w:rsidRPr="0082059A" w:rsidRDefault="000C6CE2" w:rsidP="000C6CE2">
      <w:pPr>
        <w:jc w:val="both"/>
        <w:rPr>
          <w:rFonts w:cs="Arial"/>
          <w:color w:val="000000" w:themeColor="text1"/>
          <w:szCs w:val="20"/>
        </w:rPr>
      </w:pPr>
      <w:r>
        <w:rPr>
          <w:rFonts w:cs="Arial"/>
          <w:color w:val="000000" w:themeColor="text1"/>
          <w:szCs w:val="20"/>
          <w:lang w:val="en-GB"/>
        </w:rPr>
        <w:t xml:space="preserve">The tasks of the disability protection policy for the period 2022–2030: </w:t>
      </w:r>
    </w:p>
    <w:p w14:paraId="777E3FB6"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provide systemic measures to remove obstacles to achieving equal opportunities for persons with disabilities to fully participate at the level of the local community and society;</w:t>
      </w:r>
    </w:p>
    <w:p w14:paraId="415F2DE4"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take preventive measures against discrimination affecting persons with disabilities and measures to provide access to fundamental rights;</w:t>
      </w:r>
    </w:p>
    <w:p w14:paraId="7B705892"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further harmonise future Slovenian legislation with European Union legislation and measures mentioned in this programme (for example, the adoption of the Long-Term Care Act);</w:t>
      </w:r>
    </w:p>
    <w:p w14:paraId="2002C397"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ensure partnerships with persons with disabilities in the planning, selection, implementation, monitoring and evaluation of projects that are to be financed from EU Structural Funds;</w:t>
      </w:r>
    </w:p>
    <w:p w14:paraId="251636B9"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quality health and disability insurance; </w:t>
      </w:r>
    </w:p>
    <w:p w14:paraId="603E19E4"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provide occupational and vocational rehabilitation of unemployed and employed persons with disabilities;</w:t>
      </w:r>
    </w:p>
    <w:p w14:paraId="497432FE"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provide personal assistance to all who need it;</w:t>
      </w:r>
    </w:p>
    <w:p w14:paraId="09D51B16"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provide long-term care;</w:t>
      </w:r>
    </w:p>
    <w:p w14:paraId="4F7CC22E"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 xml:space="preserve">to provide social protection; </w:t>
      </w:r>
    </w:p>
    <w:p w14:paraId="0032387B"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devote particular attention to institutional care; and</w:t>
      </w:r>
    </w:p>
    <w:p w14:paraId="21AD6B07" w14:textId="77777777" w:rsidR="000C6CE2" w:rsidRPr="000C6CE2" w:rsidRDefault="000C6CE2" w:rsidP="00CC62DF">
      <w:pPr>
        <w:numPr>
          <w:ilvl w:val="0"/>
          <w:numId w:val="16"/>
        </w:numPr>
        <w:ind w:left="709" w:hanging="709"/>
        <w:contextualSpacing/>
        <w:jc w:val="both"/>
        <w:rPr>
          <w:rFonts w:cs="Arial"/>
          <w:color w:val="000000" w:themeColor="text1"/>
          <w:szCs w:val="20"/>
        </w:rPr>
      </w:pPr>
      <w:r>
        <w:rPr>
          <w:rFonts w:cs="Arial"/>
          <w:color w:val="000000" w:themeColor="text1"/>
          <w:szCs w:val="20"/>
          <w:lang w:val="en-GB"/>
        </w:rPr>
        <w:t>to implement deinstitutionalisation.</w:t>
      </w:r>
    </w:p>
    <w:p w14:paraId="14EFA2B2" w14:textId="77777777" w:rsidR="000C6CE2" w:rsidRPr="000C6CE2" w:rsidRDefault="000C6CE2" w:rsidP="000C6CE2">
      <w:pPr>
        <w:jc w:val="both"/>
        <w:rPr>
          <w:rFonts w:cs="Arial"/>
          <w:color w:val="000000" w:themeColor="text1"/>
          <w:szCs w:val="20"/>
        </w:rPr>
      </w:pPr>
      <w:bookmarkStart w:id="2" w:name="_Toc138571313"/>
    </w:p>
    <w:p w14:paraId="48413C8A"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document below includes the following:</w:t>
      </w:r>
    </w:p>
    <w:p w14:paraId="09BC449D"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 xml:space="preserve">thirteen objectives of the Action Programme, first outlined in general, then detailed with specific measures; </w:t>
      </w:r>
    </w:p>
    <w:p w14:paraId="16A103A5"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 xml:space="preserve">implementation and instructions for monitoring the implementation of the Action Programme for Persons with Disabilities 2022–2030, and </w:t>
      </w:r>
    </w:p>
    <w:p w14:paraId="3A1584CB"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recommendations supporting the objectives of the Action Programme but not falling under specific objectives;</w:t>
      </w:r>
    </w:p>
    <w:p w14:paraId="66942DE5" w14:textId="77777777" w:rsidR="000C6CE2" w:rsidRPr="000C6CE2" w:rsidRDefault="000C6CE2" w:rsidP="00CC62DF">
      <w:pPr>
        <w:numPr>
          <w:ilvl w:val="0"/>
          <w:numId w:val="21"/>
        </w:numPr>
        <w:ind w:left="709" w:hanging="709"/>
        <w:jc w:val="both"/>
        <w:rPr>
          <w:rFonts w:cs="Arial"/>
          <w:color w:val="000000" w:themeColor="text1"/>
          <w:szCs w:val="20"/>
        </w:rPr>
      </w:pPr>
      <w:r>
        <w:rPr>
          <w:rFonts w:cs="Arial"/>
          <w:color w:val="000000" w:themeColor="text1"/>
          <w:szCs w:val="20"/>
          <w:lang w:val="en-GB"/>
        </w:rPr>
        <w:t>an outline of legal acts and strategic documents on the protection of persons with disabilities adopted during the implementation of the second Action Programme for Persons with Disabilities, i.e. from 2013 to 2020. Although the second Action Programme for Persons with Disabilities was implemented in the period 2014–2021, the Action Programme for Persons with Disabilities 2014-2021 could not cover the legislation adopted in 2013 as the rapporteurs reported on it only in 2014, when the implementation of the 2014-2021 Action Programme was already under way; therefore, the legislation for 2013 is included in the existing document, which, for the same reason, does not include the legislation for 2021.</w:t>
      </w:r>
    </w:p>
    <w:p w14:paraId="5DB19556" w14:textId="77777777" w:rsidR="000C6CE2" w:rsidRPr="000C6CE2" w:rsidRDefault="000C6CE2" w:rsidP="000C6CE2">
      <w:pPr>
        <w:ind w:left="360"/>
        <w:jc w:val="both"/>
        <w:rPr>
          <w:rFonts w:cs="Arial"/>
          <w:color w:val="000000" w:themeColor="text1"/>
          <w:szCs w:val="20"/>
        </w:rPr>
      </w:pPr>
    </w:p>
    <w:p w14:paraId="00BAFAB5" w14:textId="086A52D1" w:rsidR="000C6CE2" w:rsidRDefault="000C6CE2" w:rsidP="000C6CE2">
      <w:pPr>
        <w:jc w:val="both"/>
        <w:rPr>
          <w:rFonts w:cs="Arial"/>
          <w:color w:val="000000" w:themeColor="text1"/>
          <w:szCs w:val="20"/>
        </w:rPr>
      </w:pPr>
    </w:p>
    <w:p w14:paraId="71F7D132" w14:textId="3F1F0538" w:rsidR="003F2E86" w:rsidRDefault="003F2E86" w:rsidP="000C6CE2">
      <w:pPr>
        <w:jc w:val="both"/>
        <w:rPr>
          <w:rFonts w:cs="Arial"/>
          <w:color w:val="000000" w:themeColor="text1"/>
          <w:szCs w:val="20"/>
        </w:rPr>
      </w:pPr>
    </w:p>
    <w:p w14:paraId="2418176D" w14:textId="7909B5D2" w:rsidR="003F2E86" w:rsidRDefault="003F2E86" w:rsidP="000C6CE2">
      <w:pPr>
        <w:jc w:val="both"/>
        <w:rPr>
          <w:rFonts w:cs="Arial"/>
          <w:color w:val="000000" w:themeColor="text1"/>
          <w:szCs w:val="20"/>
        </w:rPr>
      </w:pPr>
    </w:p>
    <w:p w14:paraId="049127AA" w14:textId="0A1BA4B2" w:rsidR="003F2E86" w:rsidRDefault="003F2E86" w:rsidP="000C6CE2">
      <w:pPr>
        <w:jc w:val="both"/>
        <w:rPr>
          <w:rFonts w:cs="Arial"/>
          <w:color w:val="000000" w:themeColor="text1"/>
          <w:szCs w:val="20"/>
        </w:rPr>
      </w:pPr>
    </w:p>
    <w:p w14:paraId="618A0705" w14:textId="2D661367" w:rsidR="003F2E86" w:rsidRDefault="003F2E86" w:rsidP="000C6CE2">
      <w:pPr>
        <w:jc w:val="both"/>
        <w:rPr>
          <w:rFonts w:cs="Arial"/>
          <w:color w:val="000000" w:themeColor="text1"/>
          <w:szCs w:val="20"/>
        </w:rPr>
      </w:pPr>
    </w:p>
    <w:p w14:paraId="40031D13" w14:textId="260688FC" w:rsidR="003F2E86" w:rsidRDefault="003F2E86" w:rsidP="000C6CE2">
      <w:pPr>
        <w:jc w:val="both"/>
        <w:rPr>
          <w:rFonts w:cs="Arial"/>
          <w:color w:val="000000" w:themeColor="text1"/>
          <w:szCs w:val="20"/>
        </w:rPr>
      </w:pPr>
    </w:p>
    <w:p w14:paraId="63C1E41E" w14:textId="396A9482" w:rsidR="003F2E86" w:rsidRDefault="003F2E86" w:rsidP="000C6CE2">
      <w:pPr>
        <w:jc w:val="both"/>
        <w:rPr>
          <w:rFonts w:cs="Arial"/>
          <w:color w:val="000000" w:themeColor="text1"/>
          <w:szCs w:val="20"/>
        </w:rPr>
      </w:pPr>
    </w:p>
    <w:p w14:paraId="48D001B0" w14:textId="45D441BE" w:rsidR="003F2E86" w:rsidRDefault="003F2E86" w:rsidP="000C6CE2">
      <w:pPr>
        <w:jc w:val="both"/>
        <w:rPr>
          <w:rFonts w:cs="Arial"/>
          <w:color w:val="000000" w:themeColor="text1"/>
          <w:szCs w:val="20"/>
        </w:rPr>
      </w:pPr>
    </w:p>
    <w:p w14:paraId="7AEB0151" w14:textId="77777777" w:rsidR="003F2E86" w:rsidRPr="000C6CE2" w:rsidRDefault="003F2E86" w:rsidP="000C6CE2">
      <w:pPr>
        <w:jc w:val="both"/>
        <w:rPr>
          <w:rFonts w:cs="Arial"/>
          <w:color w:val="000000" w:themeColor="text1"/>
          <w:szCs w:val="20"/>
        </w:rPr>
      </w:pPr>
    </w:p>
    <w:p w14:paraId="2030ABE7" w14:textId="77777777" w:rsidR="000C6CE2" w:rsidRPr="000C6CE2" w:rsidRDefault="000C6CE2" w:rsidP="000C6CE2">
      <w:pPr>
        <w:jc w:val="both"/>
        <w:rPr>
          <w:rFonts w:cs="Arial"/>
          <w:b/>
          <w:color w:val="000000" w:themeColor="text1"/>
          <w:szCs w:val="20"/>
        </w:rPr>
      </w:pPr>
      <w:bookmarkStart w:id="3" w:name="_Toc138571314"/>
      <w:bookmarkEnd w:id="2"/>
      <w:r>
        <w:rPr>
          <w:rFonts w:cs="Arial"/>
          <w:b/>
          <w:bCs/>
          <w:color w:val="000000" w:themeColor="text1"/>
          <w:szCs w:val="20"/>
          <w:lang w:val="en-GB"/>
        </w:rPr>
        <w:lastRenderedPageBreak/>
        <w:t xml:space="preserve">2. ACTION PROGRAMME OBJECTIVES </w:t>
      </w:r>
      <w:bookmarkEnd w:id="3"/>
    </w:p>
    <w:p w14:paraId="063F6E9A" w14:textId="77777777" w:rsidR="000C6CE2" w:rsidRPr="000C6CE2" w:rsidRDefault="000C6CE2" w:rsidP="000C6CE2">
      <w:pPr>
        <w:jc w:val="both"/>
        <w:rPr>
          <w:rFonts w:cs="Arial"/>
          <w:b/>
          <w:color w:val="000000" w:themeColor="text1"/>
          <w:szCs w:val="20"/>
        </w:rPr>
      </w:pPr>
    </w:p>
    <w:p w14:paraId="4A82B2F8" w14:textId="77777777" w:rsidR="000C6CE2" w:rsidRPr="000C6CE2" w:rsidRDefault="000C6CE2" w:rsidP="000C6CE2">
      <w:pPr>
        <w:jc w:val="both"/>
        <w:rPr>
          <w:rFonts w:cs="Arial"/>
          <w:b/>
          <w:snapToGrid w:val="0"/>
          <w:color w:val="000000" w:themeColor="text1"/>
          <w:szCs w:val="20"/>
        </w:rPr>
      </w:pPr>
      <w:bookmarkStart w:id="4" w:name="_Toc138571315"/>
      <w:r>
        <w:rPr>
          <w:rFonts w:cs="Arial"/>
          <w:b/>
          <w:bCs/>
          <w:color w:val="000000" w:themeColor="text1"/>
          <w:szCs w:val="20"/>
          <w:lang w:val="en-GB"/>
        </w:rPr>
        <w:t>OBJECTIVE 1: Raising awareness and providing information</w:t>
      </w:r>
    </w:p>
    <w:p w14:paraId="1318ABF3" w14:textId="77777777" w:rsidR="000C6CE2" w:rsidRPr="000C6CE2" w:rsidRDefault="000C6CE2" w:rsidP="000C6CE2">
      <w:pPr>
        <w:ind w:left="720"/>
        <w:jc w:val="both"/>
        <w:rPr>
          <w:rFonts w:cs="Arial"/>
          <w:b/>
          <w:snapToGrid w:val="0"/>
          <w:color w:val="000000" w:themeColor="text1"/>
          <w:szCs w:val="20"/>
        </w:rPr>
      </w:pPr>
    </w:p>
    <w:p w14:paraId="34894EF6"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12A70A5D"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 xml:space="preserve">Raising awareness and providing information to the general and expert public should ensure the perception of persons with disabilities as members of society of equal value and who enjoy equal rights.  </w:t>
      </w:r>
    </w:p>
    <w:p w14:paraId="2D4540D7" w14:textId="77777777" w:rsidR="000C6CE2" w:rsidRPr="000C6CE2" w:rsidRDefault="000C6CE2" w:rsidP="000C6CE2">
      <w:pPr>
        <w:jc w:val="both"/>
        <w:rPr>
          <w:rFonts w:cs="Arial"/>
          <w:b/>
          <w:snapToGrid w:val="0"/>
          <w:color w:val="000000" w:themeColor="text1"/>
          <w:szCs w:val="20"/>
        </w:rPr>
      </w:pPr>
    </w:p>
    <w:p w14:paraId="54D554A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Measures:</w:t>
      </w:r>
    </w:p>
    <w:p w14:paraId="171CFDEF"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Performing activities to raise public awareness regarding persons with disabilities, i.e. activities to combat stereotypes, prejudices and harmful practices, including those relating to gender and age, and at the same time to raise awareness of good practices in all areas of social activity.</w:t>
      </w:r>
    </w:p>
    <w:p w14:paraId="4E4671F2"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Raising the awareness of the professional public working in employment, education, public administration and health, as well as in areas addressing issues relating to disability (rehabilitation and social workers, employers, architects, teachers, medical personnel, personal assistants, decision-makers (e.g. deputies, persons responsible for drawing up acts at ministries and the local administration level) and others).</w:t>
      </w:r>
    </w:p>
    <w:p w14:paraId="7F8E2C9F"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Ensuring that more space in the media is dedicated to topics concerning the life of persons with disabilities, and presenting persons with disabilities as active members of society.</w:t>
      </w:r>
    </w:p>
    <w:p w14:paraId="0C52DC8E" w14:textId="77777777" w:rsidR="000C6CE2" w:rsidRPr="000C6CE2" w:rsidRDefault="000C6CE2" w:rsidP="00CC62DF">
      <w:pPr>
        <w:numPr>
          <w:ilvl w:val="1"/>
          <w:numId w:val="5"/>
        </w:numPr>
        <w:ind w:left="703" w:hanging="703"/>
        <w:jc w:val="both"/>
        <w:rPr>
          <w:rFonts w:cs="Arial"/>
          <w:snapToGrid w:val="0"/>
          <w:color w:val="000000" w:themeColor="text1"/>
          <w:szCs w:val="20"/>
        </w:rPr>
      </w:pPr>
      <w:r>
        <w:rPr>
          <w:rFonts w:cs="Arial"/>
          <w:snapToGrid w:val="0"/>
          <w:color w:val="000000" w:themeColor="text1"/>
          <w:szCs w:val="20"/>
          <w:lang w:val="en-GB"/>
        </w:rPr>
        <w:t>Publishing expert and informative materials to raise awareness and providing information to the general and expert public.</w:t>
      </w:r>
    </w:p>
    <w:p w14:paraId="61E3F2C0" w14:textId="77777777" w:rsidR="000C6CE2" w:rsidRPr="000C6CE2" w:rsidRDefault="000C6CE2" w:rsidP="00CC62DF">
      <w:pPr>
        <w:numPr>
          <w:ilvl w:val="1"/>
          <w:numId w:val="5"/>
        </w:numPr>
        <w:ind w:left="703" w:hanging="703"/>
        <w:jc w:val="both"/>
        <w:rPr>
          <w:rFonts w:cs="Arial"/>
          <w:bCs/>
          <w:snapToGrid w:val="0"/>
          <w:color w:val="000000" w:themeColor="text1"/>
          <w:szCs w:val="20"/>
        </w:rPr>
      </w:pPr>
      <w:r>
        <w:rPr>
          <w:rFonts w:cs="Arial"/>
          <w:snapToGrid w:val="0"/>
          <w:color w:val="000000" w:themeColor="text1"/>
          <w:szCs w:val="20"/>
          <w:lang w:val="en-GB"/>
        </w:rPr>
        <w:t xml:space="preserve">Raising the awareness of persons with disabilities and informing them of their rights, duties and opportunities in all areas of their life, especially regarding changes in recommendations, decisions, rules and legislation. </w:t>
      </w:r>
    </w:p>
    <w:p w14:paraId="00E48E50" w14:textId="77777777" w:rsidR="000C6CE2" w:rsidRPr="000C6CE2" w:rsidRDefault="000C6CE2" w:rsidP="00CC62DF">
      <w:pPr>
        <w:numPr>
          <w:ilvl w:val="1"/>
          <w:numId w:val="5"/>
        </w:numPr>
        <w:ind w:left="703" w:hanging="703"/>
        <w:jc w:val="both"/>
        <w:rPr>
          <w:rFonts w:cs="Arial"/>
          <w:bCs/>
          <w:snapToGrid w:val="0"/>
          <w:color w:val="000000" w:themeColor="text1"/>
          <w:szCs w:val="20"/>
        </w:rPr>
      </w:pPr>
      <w:r>
        <w:rPr>
          <w:rFonts w:cs="Arial"/>
          <w:snapToGrid w:val="0"/>
          <w:color w:val="000000" w:themeColor="text1"/>
          <w:szCs w:val="20"/>
          <w:lang w:val="en-GB"/>
        </w:rPr>
        <w:t>In crisis situations, it is necessary to devote systematic attention to informing persons with disabilities and providing information in various forms and formats adapted to each group of persons with disabilities. Special attention should also be devoted to support service providers (personal assistants, family assistants, home carers, etc.), who are an important source of information for persons with disabilities.</w:t>
      </w:r>
    </w:p>
    <w:p w14:paraId="5B344F61" w14:textId="77777777" w:rsidR="000C6CE2" w:rsidRPr="000C6CE2" w:rsidRDefault="000C6CE2" w:rsidP="000C6CE2">
      <w:pPr>
        <w:ind w:left="703"/>
        <w:jc w:val="both"/>
        <w:rPr>
          <w:rFonts w:cs="Arial"/>
          <w:snapToGrid w:val="0"/>
          <w:color w:val="000000" w:themeColor="text1"/>
          <w:szCs w:val="20"/>
        </w:rPr>
      </w:pPr>
    </w:p>
    <w:p w14:paraId="00D61E8D" w14:textId="77777777" w:rsidR="000C6CE2" w:rsidRPr="000C6CE2" w:rsidRDefault="009549C2" w:rsidP="000C6CE2">
      <w:pPr>
        <w:jc w:val="both"/>
        <w:rPr>
          <w:rFonts w:cs="Arial"/>
          <w:b/>
          <w:snapToGrid w:val="0"/>
          <w:color w:val="000000" w:themeColor="text1"/>
          <w:szCs w:val="20"/>
        </w:rPr>
      </w:pPr>
      <w:proofErr w:type="spellStart"/>
      <w:r w:rsidRPr="00CD1DA3">
        <w:rPr>
          <w:rFonts w:cs="Arial"/>
          <w:b/>
          <w:bCs/>
          <w:snapToGrid w:val="0"/>
          <w:color w:val="000000" w:themeColor="text1"/>
          <w:szCs w:val="20"/>
        </w:rPr>
        <w:t>Institutions</w:t>
      </w:r>
      <w:proofErr w:type="spellEnd"/>
      <w:r w:rsidRPr="00CD1DA3">
        <w:rPr>
          <w:rFonts w:cs="Arial"/>
          <w:b/>
          <w:bCs/>
          <w:snapToGrid w:val="0"/>
          <w:color w:val="000000" w:themeColor="text1"/>
          <w:szCs w:val="20"/>
        </w:rPr>
        <w:t xml:space="preserve"> </w:t>
      </w:r>
      <w:proofErr w:type="spellStart"/>
      <w:r w:rsidRPr="00CD1DA3">
        <w:rPr>
          <w:rFonts w:cs="Arial"/>
          <w:b/>
          <w:bCs/>
          <w:snapToGrid w:val="0"/>
          <w:color w:val="000000" w:themeColor="text1"/>
          <w:szCs w:val="20"/>
        </w:rPr>
        <w:t>responsible</w:t>
      </w:r>
      <w:proofErr w:type="spellEnd"/>
      <w:r w:rsidRPr="00CD1DA3">
        <w:rPr>
          <w:rFonts w:cs="Arial"/>
          <w:b/>
          <w:bCs/>
          <w:snapToGrid w:val="0"/>
          <w:color w:val="000000" w:themeColor="text1"/>
          <w:szCs w:val="20"/>
        </w:rPr>
        <w:t>:</w:t>
      </w:r>
    </w:p>
    <w:p w14:paraId="315EABCA" w14:textId="77777777" w:rsidR="000C6CE2" w:rsidRPr="000C6CE2" w:rsidRDefault="000C6CE2" w:rsidP="000C6CE2">
      <w:pPr>
        <w:jc w:val="both"/>
        <w:rPr>
          <w:rFonts w:cs="Arial"/>
          <w:b/>
          <w:snapToGrid w:val="0"/>
          <w:color w:val="000000" w:themeColor="text1"/>
          <w:szCs w:val="20"/>
        </w:rPr>
      </w:pPr>
      <w:r w:rsidRPr="00CD1DA3">
        <w:rPr>
          <w:rFonts w:cs="Arial"/>
          <w:snapToGrid w:val="0"/>
          <w:color w:val="000000" w:themeColor="text1"/>
          <w:szCs w:val="20"/>
        </w:rPr>
        <w:t>MK, MZZ, MOP, URI – Soča, SOUS, NIJZ, ZIZRS, NSIOS, ZDUS, YHD, Zveza Sonček</w:t>
      </w:r>
    </w:p>
    <w:p w14:paraId="17F13070" w14:textId="77777777" w:rsidR="000C6CE2" w:rsidRPr="000C6CE2" w:rsidRDefault="000C6CE2" w:rsidP="000C6CE2">
      <w:pPr>
        <w:jc w:val="both"/>
        <w:rPr>
          <w:rFonts w:cs="Arial"/>
          <w:b/>
          <w:snapToGrid w:val="0"/>
          <w:color w:val="000000" w:themeColor="text1"/>
          <w:szCs w:val="20"/>
        </w:rPr>
      </w:pPr>
    </w:p>
    <w:p w14:paraId="1ADC05AE"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OBJECTIVE 2: Accommodation and integration</w:t>
      </w:r>
    </w:p>
    <w:p w14:paraId="05D29CE6" w14:textId="77777777" w:rsidR="000C6CE2" w:rsidRPr="000C6CE2" w:rsidRDefault="000C6CE2" w:rsidP="000C6CE2">
      <w:pPr>
        <w:jc w:val="both"/>
        <w:rPr>
          <w:rFonts w:cs="Arial"/>
          <w:b/>
          <w:snapToGrid w:val="0"/>
          <w:color w:val="000000" w:themeColor="text1"/>
          <w:szCs w:val="20"/>
        </w:rPr>
      </w:pPr>
    </w:p>
    <w:p w14:paraId="7BD9D39E"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6E985576"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Persons with disabilities should be enabled to choose their way of life independently, and to decide where, with whom, and how they live; in this regard, it should be ensured that the construction of their residential environment is accessible to anyone and adjusted to the needs of persons with disabilities and their family members, irrespective of whether they decide to live independently in a residential building or in an institution. For this purpose, the reconstruction of residential areas is often of key importance.</w:t>
      </w:r>
    </w:p>
    <w:p w14:paraId="6513783E" w14:textId="77777777" w:rsidR="000C6CE2" w:rsidRPr="000C6CE2" w:rsidRDefault="000C6CE2" w:rsidP="000C6CE2">
      <w:pPr>
        <w:autoSpaceDE w:val="0"/>
        <w:autoSpaceDN w:val="0"/>
        <w:adjustRightInd w:val="0"/>
        <w:jc w:val="both"/>
        <w:rPr>
          <w:rFonts w:cs="Arial"/>
          <w:color w:val="000000" w:themeColor="text1"/>
          <w:szCs w:val="20"/>
        </w:rPr>
      </w:pPr>
    </w:p>
    <w:p w14:paraId="36F8BD6A" w14:textId="77777777" w:rsidR="000C6CE2" w:rsidRPr="000C6CE2" w:rsidRDefault="000C6CE2" w:rsidP="000C6CE2">
      <w:pPr>
        <w:autoSpaceDE w:val="0"/>
        <w:autoSpaceDN w:val="0"/>
        <w:adjustRightInd w:val="0"/>
        <w:jc w:val="both"/>
        <w:rPr>
          <w:rFonts w:cs="Arial"/>
          <w:snapToGrid w:val="0"/>
          <w:color w:val="000000" w:themeColor="text1"/>
          <w:szCs w:val="20"/>
        </w:rPr>
      </w:pPr>
      <w:r>
        <w:rPr>
          <w:rFonts w:cs="Arial"/>
          <w:snapToGrid w:val="0"/>
          <w:color w:val="000000" w:themeColor="text1"/>
          <w:szCs w:val="20"/>
          <w:lang w:val="en-GB"/>
        </w:rPr>
        <w:t xml:space="preserve">In order to ensure the independent living of persons with disabilities, the state must provide personal help and assistance services as well as appropriate living conditions at the systemic level (enabling access to architecturally adapted housing provided by the state and local communities). Persons with disabilities face many challenges in solving their housing problems, as there are very few housing units on the open market that are suitable to comfortable and quality life (e.g. the inaccessibility of buildings, narrow doors, small bathroom areas, the inaccessibility of balconies and cellars, deficient arrangements for persons with sensory disabilities). Taking into </w:t>
      </w:r>
      <w:r>
        <w:rPr>
          <w:rFonts w:cs="Arial"/>
          <w:snapToGrid w:val="0"/>
          <w:color w:val="000000" w:themeColor="text1"/>
          <w:szCs w:val="20"/>
          <w:lang w:val="en-GB"/>
        </w:rPr>
        <w:lastRenderedPageBreak/>
        <w:t xml:space="preserve">account the aspects of an ageing society, the aspect of architecturally appropriate housing is particularly important. Creating minimum standards that would enable appropriate and safe living in all periods of an individual’s life would largely meet the criteria of ensuring the accessibility of housing for persons with disabilities, as well as enabling them to remain in their home environment even in old age. </w:t>
      </w:r>
    </w:p>
    <w:p w14:paraId="7F874BA5" w14:textId="77777777" w:rsidR="000C6CE2" w:rsidRPr="000C6CE2" w:rsidRDefault="000C6CE2" w:rsidP="000C6CE2">
      <w:pPr>
        <w:autoSpaceDE w:val="0"/>
        <w:autoSpaceDN w:val="0"/>
        <w:adjustRightInd w:val="0"/>
        <w:jc w:val="both"/>
        <w:rPr>
          <w:rFonts w:cs="Arial"/>
          <w:snapToGrid w:val="0"/>
          <w:color w:val="000000" w:themeColor="text1"/>
          <w:szCs w:val="20"/>
        </w:rPr>
      </w:pPr>
    </w:p>
    <w:p w14:paraId="046DE55E" w14:textId="77777777" w:rsidR="000C6CE2" w:rsidRPr="000C6CE2" w:rsidRDefault="000C6CE2" w:rsidP="000C6CE2">
      <w:pPr>
        <w:autoSpaceDE w:val="0"/>
        <w:autoSpaceDN w:val="0"/>
        <w:adjustRightInd w:val="0"/>
        <w:jc w:val="both"/>
        <w:rPr>
          <w:rFonts w:cs="Arial"/>
          <w:snapToGrid w:val="0"/>
          <w:color w:val="000000" w:themeColor="text1"/>
          <w:szCs w:val="20"/>
        </w:rPr>
      </w:pPr>
      <w:r>
        <w:rPr>
          <w:rFonts w:cs="Arial"/>
          <w:snapToGrid w:val="0"/>
          <w:color w:val="000000" w:themeColor="text1"/>
          <w:szCs w:val="20"/>
          <w:lang w:val="en-GB"/>
        </w:rPr>
        <w:t xml:space="preserve">The arrangement of living environments (e.g. the removal of architectural barriers, larger living areas to accommodate wheelchair movement) and the installation of possible aids (e.g. personal or ceiling lifts) in home environments can be a very large financial burden for an individual. </w:t>
      </w:r>
    </w:p>
    <w:p w14:paraId="0704F456" w14:textId="77777777" w:rsidR="000C6CE2" w:rsidRPr="000C6CE2" w:rsidRDefault="000C6CE2" w:rsidP="000C6CE2">
      <w:pPr>
        <w:autoSpaceDE w:val="0"/>
        <w:autoSpaceDN w:val="0"/>
        <w:adjustRightInd w:val="0"/>
        <w:jc w:val="both"/>
        <w:rPr>
          <w:rFonts w:cs="Arial"/>
          <w:color w:val="000000" w:themeColor="text1"/>
          <w:szCs w:val="20"/>
        </w:rPr>
      </w:pPr>
    </w:p>
    <w:p w14:paraId="641E28A9"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 xml:space="preserve">Programmes and education on partnership, sexuality, and family for persons with disabilities and for those living with or keeping in touch with them should be provided. </w:t>
      </w:r>
    </w:p>
    <w:p w14:paraId="740AB5AE" w14:textId="77777777" w:rsidR="000C6CE2" w:rsidRPr="000C6CE2" w:rsidRDefault="000C6CE2" w:rsidP="000C6CE2">
      <w:pPr>
        <w:autoSpaceDE w:val="0"/>
        <w:autoSpaceDN w:val="0"/>
        <w:adjustRightInd w:val="0"/>
        <w:jc w:val="both"/>
        <w:rPr>
          <w:rFonts w:cs="Arial"/>
          <w:color w:val="000000" w:themeColor="text1"/>
          <w:szCs w:val="20"/>
        </w:rPr>
      </w:pPr>
    </w:p>
    <w:p w14:paraId="59E8CFB1"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To enable an independent life, personal help and assistance services must be provided, as well as services ensuring support and assistance for better inclusion in society through systemic arrangements.</w:t>
      </w:r>
    </w:p>
    <w:p w14:paraId="5374A054" w14:textId="77777777" w:rsidR="000C6CE2" w:rsidRPr="000C6CE2" w:rsidRDefault="000C6CE2" w:rsidP="000C6CE2">
      <w:pPr>
        <w:jc w:val="both"/>
        <w:rPr>
          <w:rFonts w:cs="Arial"/>
          <w:snapToGrid w:val="0"/>
          <w:color w:val="000000" w:themeColor="text1"/>
          <w:szCs w:val="20"/>
        </w:rPr>
      </w:pPr>
    </w:p>
    <w:p w14:paraId="3C3786FD"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Persons with disabilities should not be exposed to arbitrary or illegal intrusion by others into their privacy, family, home, correspondence or other means of communication. </w:t>
      </w:r>
    </w:p>
    <w:p w14:paraId="394274E6" w14:textId="77777777" w:rsidR="000C6CE2" w:rsidRPr="000C6CE2" w:rsidRDefault="000C6CE2" w:rsidP="000C6CE2">
      <w:pPr>
        <w:jc w:val="both"/>
        <w:rPr>
          <w:rFonts w:cs="Arial"/>
          <w:snapToGrid w:val="0"/>
          <w:color w:val="000000" w:themeColor="text1"/>
          <w:szCs w:val="20"/>
        </w:rPr>
      </w:pPr>
    </w:p>
    <w:p w14:paraId="458B5EFD"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0EC7FC09" w14:textId="77777777" w:rsidR="000C6CE2" w:rsidRPr="000C6CE2" w:rsidRDefault="000C6CE2" w:rsidP="000C6CE2">
      <w:pPr>
        <w:jc w:val="both"/>
        <w:rPr>
          <w:rFonts w:cs="Arial"/>
          <w:snapToGrid w:val="0"/>
          <w:color w:val="000000" w:themeColor="text1"/>
          <w:szCs w:val="20"/>
        </w:rPr>
      </w:pPr>
    </w:p>
    <w:p w14:paraId="291C9CDE"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opportunities for persons with disabilities to make an independent choice of residence and deciding on where and with whom they live.</w:t>
      </w:r>
    </w:p>
    <w:p w14:paraId="49BAC1F2"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support and services of social inclusion to persons with disabilities according to the Social Inclusion of Persons with Disabilities Act, and ensuring appropriately systemically organised support and assistance for independent living for other persons with mental development disorders.</w:t>
      </w:r>
    </w:p>
    <w:p w14:paraId="1CAF3DD4"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 xml:space="preserve">Providing equal opportunities and support for persons with disabilities to start and plan a family and parenthood. </w:t>
      </w:r>
    </w:p>
    <w:p w14:paraId="09E3AA7D" w14:textId="77777777" w:rsidR="009549C2" w:rsidRDefault="000C6CE2" w:rsidP="009549C2">
      <w:pPr>
        <w:numPr>
          <w:ilvl w:val="1"/>
          <w:numId w:val="17"/>
        </w:numPr>
        <w:ind w:left="703" w:hanging="703"/>
        <w:rPr>
          <w:rFonts w:cs="Arial"/>
          <w:snapToGrid w:val="0"/>
          <w:color w:val="000000" w:themeColor="text1"/>
          <w:szCs w:val="20"/>
        </w:rPr>
      </w:pPr>
      <w:r>
        <w:rPr>
          <w:rFonts w:cs="Arial"/>
          <w:snapToGrid w:val="0"/>
          <w:color w:val="000000" w:themeColor="text1"/>
          <w:szCs w:val="20"/>
          <w:lang w:val="en-GB"/>
        </w:rPr>
        <w:t>Providing personal assistance and long-term care to persons with disabilities on the basis of the Personal Assistance Act and the Rules on personal assistance.</w:t>
      </w:r>
    </w:p>
    <w:p w14:paraId="7E1020EC" w14:textId="77777777" w:rsidR="000C6CE2" w:rsidRPr="000C6CE2" w:rsidRDefault="000C6CE2" w:rsidP="009549C2">
      <w:pPr>
        <w:ind w:left="703"/>
        <w:jc w:val="both"/>
        <w:rPr>
          <w:rFonts w:cs="Arial"/>
          <w:snapToGrid w:val="0"/>
          <w:color w:val="000000" w:themeColor="text1"/>
          <w:szCs w:val="20"/>
        </w:rPr>
      </w:pPr>
    </w:p>
    <w:p w14:paraId="4BCC01AF" w14:textId="77777777" w:rsidR="000C6CE2" w:rsidRPr="00DC35DF" w:rsidRDefault="000C6CE2" w:rsidP="00CC62DF">
      <w:pPr>
        <w:numPr>
          <w:ilvl w:val="1"/>
          <w:numId w:val="17"/>
        </w:numPr>
        <w:ind w:left="709" w:hanging="709"/>
        <w:jc w:val="both"/>
        <w:rPr>
          <w:rFonts w:cs="Arial"/>
          <w:snapToGrid w:val="0"/>
          <w:color w:val="000000" w:themeColor="text1"/>
          <w:szCs w:val="20"/>
        </w:rPr>
      </w:pPr>
      <w:r>
        <w:rPr>
          <w:rFonts w:cs="Arial"/>
          <w:snapToGrid w:val="0"/>
          <w:color w:val="000000" w:themeColor="text1"/>
          <w:szCs w:val="20"/>
          <w:lang w:val="en-GB"/>
        </w:rPr>
        <w:t>Providing personal assistance services in crisis situations (e.g. pandemics, natural disasters).</w:t>
      </w:r>
    </w:p>
    <w:p w14:paraId="6C696B77"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 xml:space="preserve">Providing other programmes and services enabling deinstitutionalisation and an independent life for persons with disabilities, irrespective of their residential environment (home care, transport, medical care and others). </w:t>
      </w:r>
    </w:p>
    <w:p w14:paraId="234CACB8"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the free adaptation of residential buildings and residential surfaces for persons with disabilities (an enlarged minimum surface area for persons with physical impairments), where the state should provide funding for housing adaptations with the aim of ensuring equal access to the living environment (along the same lines as adapting cars).</w:t>
      </w:r>
    </w:p>
    <w:p w14:paraId="4F8AC551"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Providing secure and non-profit rental housing for persons with disabilities (preferential treatment in housing allocation).</w:t>
      </w:r>
    </w:p>
    <w:p w14:paraId="19C0904A" w14:textId="77777777" w:rsidR="000C6CE2" w:rsidRPr="000C6CE2" w:rsidRDefault="000C6CE2" w:rsidP="00CC62DF">
      <w:pPr>
        <w:numPr>
          <w:ilvl w:val="1"/>
          <w:numId w:val="17"/>
        </w:numPr>
        <w:ind w:left="703" w:hanging="703"/>
        <w:jc w:val="both"/>
        <w:rPr>
          <w:rFonts w:cs="Arial"/>
          <w:snapToGrid w:val="0"/>
          <w:color w:val="000000" w:themeColor="text1"/>
          <w:szCs w:val="20"/>
        </w:rPr>
      </w:pPr>
      <w:r>
        <w:rPr>
          <w:rFonts w:cs="Arial"/>
          <w:snapToGrid w:val="0"/>
          <w:color w:val="000000" w:themeColor="text1"/>
          <w:szCs w:val="20"/>
          <w:lang w:val="en-GB"/>
        </w:rPr>
        <w:t>Promoting innovation programmes, services and approaches to empower users (the advocacy system).</w:t>
      </w:r>
    </w:p>
    <w:p w14:paraId="0B6C34E3" w14:textId="77777777" w:rsidR="000C6CE2" w:rsidRPr="000C6CE2" w:rsidRDefault="000C6CE2" w:rsidP="000C6CE2">
      <w:pPr>
        <w:jc w:val="both"/>
        <w:rPr>
          <w:rFonts w:cs="Arial"/>
          <w:b/>
          <w:snapToGrid w:val="0"/>
          <w:color w:val="000000" w:themeColor="text1"/>
          <w:szCs w:val="20"/>
        </w:rPr>
      </w:pPr>
    </w:p>
    <w:p w14:paraId="51359F50"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The institutions responsible:</w:t>
      </w:r>
    </w:p>
    <w:p w14:paraId="112D9868"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 xml:space="preserve">MDDSZ, MK, MOP, NIJZ, NSIOS, YHD, and </w:t>
      </w:r>
      <w:proofErr w:type="spellStart"/>
      <w:r>
        <w:rPr>
          <w:rFonts w:cs="Arial"/>
          <w:snapToGrid w:val="0"/>
          <w:color w:val="000000" w:themeColor="text1"/>
          <w:szCs w:val="20"/>
          <w:lang w:val="en-GB"/>
        </w:rPr>
        <w:t>Zveza</w:t>
      </w:r>
      <w:proofErr w:type="spellEnd"/>
      <w:r>
        <w:rPr>
          <w:rFonts w:cs="Arial"/>
          <w:snapToGrid w:val="0"/>
          <w:color w:val="000000" w:themeColor="text1"/>
          <w:szCs w:val="20"/>
          <w:lang w:val="en-GB"/>
        </w:rPr>
        <w:t xml:space="preserve"> </w:t>
      </w:r>
      <w:proofErr w:type="spellStart"/>
      <w:r>
        <w:rPr>
          <w:rFonts w:cs="Arial"/>
          <w:snapToGrid w:val="0"/>
          <w:color w:val="000000" w:themeColor="text1"/>
          <w:szCs w:val="20"/>
          <w:lang w:val="en-GB"/>
        </w:rPr>
        <w:t>Sonček</w:t>
      </w:r>
      <w:proofErr w:type="spellEnd"/>
    </w:p>
    <w:p w14:paraId="1D3C872E" w14:textId="77777777" w:rsidR="000C6CE2" w:rsidRPr="000C6CE2" w:rsidRDefault="000C6CE2" w:rsidP="000C6CE2">
      <w:pPr>
        <w:jc w:val="both"/>
        <w:rPr>
          <w:rFonts w:cs="Arial"/>
          <w:snapToGrid w:val="0"/>
          <w:color w:val="000000" w:themeColor="text1"/>
          <w:szCs w:val="20"/>
        </w:rPr>
      </w:pPr>
    </w:p>
    <w:p w14:paraId="196E7C25" w14:textId="77777777" w:rsidR="003F2E86" w:rsidRDefault="003F2E86" w:rsidP="000C6CE2">
      <w:pPr>
        <w:jc w:val="both"/>
        <w:rPr>
          <w:rFonts w:cs="Arial"/>
          <w:b/>
          <w:bCs/>
          <w:snapToGrid w:val="0"/>
          <w:color w:val="000000" w:themeColor="text1"/>
          <w:szCs w:val="20"/>
          <w:lang w:val="en-GB"/>
        </w:rPr>
      </w:pPr>
    </w:p>
    <w:p w14:paraId="328993F8" w14:textId="77777777" w:rsidR="003F2E86" w:rsidRDefault="003F2E86" w:rsidP="000C6CE2">
      <w:pPr>
        <w:jc w:val="both"/>
        <w:rPr>
          <w:rFonts w:cs="Arial"/>
          <w:b/>
          <w:bCs/>
          <w:snapToGrid w:val="0"/>
          <w:color w:val="000000" w:themeColor="text1"/>
          <w:szCs w:val="20"/>
          <w:lang w:val="en-GB"/>
        </w:rPr>
      </w:pPr>
    </w:p>
    <w:p w14:paraId="361AA86F" w14:textId="3E9D45BF"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lastRenderedPageBreak/>
        <w:t>OBJECTIVE 3: Accessibility</w:t>
      </w:r>
    </w:p>
    <w:p w14:paraId="37BC710F" w14:textId="77777777" w:rsidR="000C6CE2" w:rsidRPr="000C6CE2" w:rsidRDefault="000C6CE2" w:rsidP="000C6CE2">
      <w:pPr>
        <w:jc w:val="both"/>
        <w:rPr>
          <w:rFonts w:cs="Arial"/>
          <w:b/>
          <w:snapToGrid w:val="0"/>
          <w:color w:val="000000" w:themeColor="text1"/>
          <w:szCs w:val="20"/>
        </w:rPr>
      </w:pPr>
    </w:p>
    <w:p w14:paraId="534A11E8"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5B9DD9BB" w14:textId="77777777" w:rsidR="000C6CE2" w:rsidRPr="000C6CE2" w:rsidRDefault="000C6CE2" w:rsidP="000C6CE2">
      <w:pPr>
        <w:numPr>
          <w:ilvl w:val="12"/>
          <w:numId w:val="0"/>
        </w:numPr>
        <w:jc w:val="both"/>
        <w:rPr>
          <w:rFonts w:cs="Arial"/>
          <w:color w:val="000000" w:themeColor="text1"/>
          <w:szCs w:val="20"/>
        </w:rPr>
      </w:pPr>
      <w:r>
        <w:rPr>
          <w:rFonts w:cs="Arial"/>
          <w:color w:val="000000" w:themeColor="text1"/>
          <w:szCs w:val="20"/>
          <w:lang w:val="en-GB"/>
        </w:rPr>
        <w:t>Accessibility is a comprehensive concept, covering not only access to the built environment and the removal of architectural barriers, but also access to information and/or communication, which enables a person with a disability to be included in a wider social environment and/or all spheres of human life, such as education, employment, sports, and political and cultural life, and access to healthcare, social care and other services. Accessibility provides persons with disabilities an opportunity to be included in social, economic and political life.</w:t>
      </w:r>
    </w:p>
    <w:p w14:paraId="51B6BCB7" w14:textId="77777777" w:rsidR="000C6CE2" w:rsidRPr="000C6CE2" w:rsidRDefault="000C6CE2" w:rsidP="000C6CE2">
      <w:pPr>
        <w:numPr>
          <w:ilvl w:val="12"/>
          <w:numId w:val="0"/>
        </w:numPr>
        <w:jc w:val="both"/>
        <w:rPr>
          <w:rFonts w:cs="Arial"/>
          <w:color w:val="000000" w:themeColor="text1"/>
          <w:szCs w:val="20"/>
        </w:rPr>
      </w:pPr>
    </w:p>
    <w:p w14:paraId="6A7293E4" w14:textId="77777777" w:rsidR="000C6CE2" w:rsidRPr="000C6CE2" w:rsidRDefault="000C6CE2" w:rsidP="000C6CE2">
      <w:pPr>
        <w:numPr>
          <w:ilvl w:val="12"/>
          <w:numId w:val="0"/>
        </w:numPr>
        <w:jc w:val="both"/>
        <w:rPr>
          <w:rFonts w:cs="Arial"/>
          <w:color w:val="000000" w:themeColor="text1"/>
          <w:szCs w:val="20"/>
        </w:rPr>
      </w:pPr>
      <w:r>
        <w:rPr>
          <w:rFonts w:cs="Arial"/>
          <w:color w:val="000000" w:themeColor="text1"/>
          <w:szCs w:val="20"/>
          <w:lang w:val="en-GB"/>
        </w:rPr>
        <w:t>On 27 May 2021, the Government of the Republic of Slovenia adopted a Constitutional Act enshrining the right to use and develop the Slovenian sign language in Article 62a of the Constitution. The same article provides that the freedom to use and develop tactile sign language shall be governed by law. The freedom to use and develop the Slovenian sign language shall be guaranteed. In those municipalities where also Italian and Hungarian are official languages, the freedom to use the Italian and Hungarian sign language, respectively, shall be guaranteed. The use of these languages and the status of their users as well as free use and development of the language of deafblind persons is governed by law.</w:t>
      </w:r>
    </w:p>
    <w:p w14:paraId="48A082BF" w14:textId="77777777" w:rsidR="000C6CE2" w:rsidRPr="000C6CE2" w:rsidRDefault="000C6CE2" w:rsidP="000C6CE2">
      <w:pPr>
        <w:numPr>
          <w:ilvl w:val="12"/>
          <w:numId w:val="0"/>
        </w:numPr>
        <w:jc w:val="both"/>
        <w:rPr>
          <w:rFonts w:cs="Arial"/>
          <w:color w:val="000000" w:themeColor="text1"/>
          <w:szCs w:val="20"/>
        </w:rPr>
      </w:pPr>
    </w:p>
    <w:p w14:paraId="50C4A8F6"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2392BB76"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Implementing Directive (EU) 2019/882 of the European Parliament and of the Council of 17 April 2019 on the accessibility requirements for products and services.</w:t>
      </w:r>
    </w:p>
    <w:p w14:paraId="4F2E6C64"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Providing access to transport (in Slovenia, to places within a transport area in which public passenger transport is available on every weekday and to taxi services) – boarding and alighting from vehicles, audio-visual announcement systems and accompaniment services, if necessary.</w:t>
      </w:r>
    </w:p>
    <w:p w14:paraId="43011FF4"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Ensuring accessibility to the built environment and access to all public buildings and facilities.</w:t>
      </w:r>
    </w:p>
    <w:p w14:paraId="1D33B580" w14:textId="77777777" w:rsidR="000C6CE2" w:rsidRPr="000C6CE2" w:rsidRDefault="000C6CE2" w:rsidP="00CC62DF">
      <w:pPr>
        <w:numPr>
          <w:ilvl w:val="1"/>
          <w:numId w:val="6"/>
        </w:numPr>
        <w:ind w:left="703" w:hanging="703"/>
        <w:contextualSpacing/>
        <w:jc w:val="both"/>
        <w:rPr>
          <w:rFonts w:cs="Arial"/>
          <w:color w:val="000000" w:themeColor="text1"/>
          <w:szCs w:val="20"/>
        </w:rPr>
      </w:pPr>
      <w:r>
        <w:rPr>
          <w:lang w:val="en-GB"/>
        </w:rPr>
        <w:t>Ensuring the accessibility of information and communication (the adaptation of documents relating to decision-making at the national and local levels as to easy-to-read formats); use of the Slovenian sign language for persons who are deaf, and reading subtitles and descriptions of what is shown on screen for persons who are blind; the full accessibility of TV content must be ensured by the public RTV, operators and commercial televisions; encouraging e-accessibility and the use of other information and communication technologies; encouraging producers to attach Braille inscriptions to their products; preserving relay centres for persons with sensory and communication impairments, i.e. centres that provide the transmission of information between persons who are deaf or hard of hearing and others, providing persons who are deafblind access to information with the help of interpreters).</w:t>
      </w:r>
    </w:p>
    <w:p w14:paraId="63C6AB84"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access to tourist programmes for persons with reduced mobility; encouraging tourist agencies to create tourist activities for persons with disabilities.</w:t>
      </w:r>
    </w:p>
    <w:p w14:paraId="57AED3BF"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 xml:space="preserve">Ensuring compliance with safety requirements for persons with reduced mobility aboard passenger ships and high-speed passenger craft, in accordance with Directive 2009/45/EC of the European Parliament and of the Council of 6 May 2009 on safety rules and standards for passenger ships (OJ L 163 of 25 June 2009, p. 1), last amended by Directive 2017/2108/EU of the European Parliament and of the Council of 15 November 2017 amending Directive 2009/45/EC on safety rules and standards for passenger ships (OJ L 315, 30 November 2017, p. 40), which was amended by Commission Delegated Regulation (EU) 2020/411 of 19 November 2019 amending Directive 2009/45/EC of the European Parliament and the Council on safety rules and standards for passenger ships, as regards the safety requirements for passenger ships engaged on domestic voyages (OJ L 83 of 19 March 2020, p. 1)and lays down special requirements for passenger ships, and Regulation (EU) No. 1177/2010 of the European Parliament and of the Council of 24 </w:t>
      </w:r>
      <w:r>
        <w:rPr>
          <w:rFonts w:cs="Arial"/>
          <w:color w:val="000000" w:themeColor="text1"/>
          <w:szCs w:val="20"/>
          <w:lang w:val="en-GB"/>
        </w:rPr>
        <w:lastRenderedPageBreak/>
        <w:t xml:space="preserve">November 2010 concerning the rights of passengers when travelling by sea and inland waterways and amending Regulation (EC) No. 2006/2004.  </w:t>
      </w:r>
    </w:p>
    <w:p w14:paraId="68FE3CB2"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safety in all fields of accessibility.</w:t>
      </w:r>
    </w:p>
    <w:p w14:paraId="7C6B7198"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access to 112 and 113 emergency numbers in various accessible formats for persons with disabilities.</w:t>
      </w:r>
    </w:p>
    <w:p w14:paraId="40F1DADD" w14:textId="77777777" w:rsidR="000C6CE2" w:rsidRPr="000C6CE2" w:rsidRDefault="000C6CE2" w:rsidP="00CC62DF">
      <w:pPr>
        <w:numPr>
          <w:ilvl w:val="1"/>
          <w:numId w:val="6"/>
        </w:numPr>
        <w:ind w:left="703" w:hanging="703"/>
        <w:contextualSpacing/>
        <w:jc w:val="both"/>
        <w:rPr>
          <w:rFonts w:cs="Arial"/>
          <w:color w:val="000000" w:themeColor="text1"/>
          <w:szCs w:val="20"/>
        </w:rPr>
      </w:pPr>
      <w:r>
        <w:rPr>
          <w:rFonts w:cs="Arial"/>
          <w:color w:val="000000" w:themeColor="text1"/>
          <w:szCs w:val="20"/>
          <w:lang w:val="en-GB"/>
        </w:rPr>
        <w:t>Ensuring that regular education programmes, especially higher education programmes, include topics on the accessibility of the built environment and information for persons with disabilities and other persons with reduced mobility.</w:t>
      </w:r>
    </w:p>
    <w:p w14:paraId="196639DD" w14:textId="77777777" w:rsidR="000C6CE2" w:rsidRPr="000C6CE2" w:rsidRDefault="000C6CE2" w:rsidP="000C6CE2">
      <w:pPr>
        <w:ind w:left="703"/>
        <w:contextualSpacing/>
        <w:jc w:val="both"/>
        <w:rPr>
          <w:rFonts w:cs="Arial"/>
          <w:color w:val="000000" w:themeColor="text1"/>
          <w:szCs w:val="20"/>
        </w:rPr>
      </w:pPr>
    </w:p>
    <w:p w14:paraId="01C6842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37C81D0A"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MK, MOP, MZI, MGRT, URSZR, NIJZ, NSIOS</w:t>
      </w:r>
    </w:p>
    <w:p w14:paraId="130ED8D0" w14:textId="77777777" w:rsidR="000C6CE2" w:rsidRPr="000C6CE2" w:rsidRDefault="000C6CE2" w:rsidP="000C6CE2">
      <w:pPr>
        <w:jc w:val="both"/>
        <w:rPr>
          <w:rFonts w:cs="Arial"/>
          <w:snapToGrid w:val="0"/>
          <w:color w:val="000000" w:themeColor="text1"/>
          <w:szCs w:val="20"/>
        </w:rPr>
      </w:pPr>
    </w:p>
    <w:p w14:paraId="3BA05551"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4: Education</w:t>
      </w:r>
    </w:p>
    <w:p w14:paraId="10F5CF48" w14:textId="77777777" w:rsidR="000C6CE2" w:rsidRPr="000C6CE2" w:rsidRDefault="000C6CE2" w:rsidP="000C6CE2">
      <w:pPr>
        <w:jc w:val="both"/>
        <w:rPr>
          <w:rFonts w:cs="Arial"/>
          <w:snapToGrid w:val="0"/>
          <w:color w:val="000000" w:themeColor="text1"/>
          <w:szCs w:val="20"/>
        </w:rPr>
      </w:pPr>
    </w:p>
    <w:bookmarkEnd w:id="4"/>
    <w:p w14:paraId="411DC23E"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2DB18A22"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In the Republic of Slovenia, in accordance with Article 56 of the Constitution, all citizens must be guaranteed equal rights and opportunities for education and training. Education is important for the development and participation of an individual in society, entry into the labour market, and the development of personal capacities. To this end, persons with disabilities should be provided equal opportunities to participate throughout the education system, in regular and special programmes at all levels – from preschool education to higher education, as well as in lifelong learning programmes and other forms of informal education.</w:t>
      </w:r>
    </w:p>
    <w:p w14:paraId="0F0D0A61" w14:textId="77777777" w:rsidR="000C6CE2" w:rsidRPr="000C6CE2" w:rsidRDefault="000C6CE2" w:rsidP="000C6CE2">
      <w:pPr>
        <w:jc w:val="both"/>
        <w:rPr>
          <w:rFonts w:cs="Arial"/>
          <w:snapToGrid w:val="0"/>
          <w:color w:val="000000" w:themeColor="text1"/>
          <w:szCs w:val="20"/>
        </w:rPr>
      </w:pPr>
    </w:p>
    <w:p w14:paraId="0253DE6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 Slovenia, the education of children and youth with special needs is carried out as a public service. Exceptionally, such education can also be carried out in private kindergartens and schools without a concession, in private institutions, or as home education.</w:t>
      </w:r>
    </w:p>
    <w:p w14:paraId="668864AB" w14:textId="77777777" w:rsidR="009549C2" w:rsidRDefault="009549C2" w:rsidP="000C6CE2">
      <w:pPr>
        <w:jc w:val="both"/>
        <w:rPr>
          <w:rFonts w:cs="Arial"/>
          <w:color w:val="000000" w:themeColor="text1"/>
          <w:szCs w:val="20"/>
        </w:rPr>
      </w:pPr>
    </w:p>
    <w:p w14:paraId="198ADE00" w14:textId="77777777" w:rsidR="000C6CE2" w:rsidRPr="000C6CE2" w:rsidRDefault="000C6CE2" w:rsidP="000C6CE2">
      <w:pPr>
        <w:jc w:val="both"/>
        <w:rPr>
          <w:rFonts w:cs="Arial"/>
          <w:snapToGrid w:val="0"/>
          <w:color w:val="000000" w:themeColor="text1"/>
          <w:szCs w:val="20"/>
        </w:rPr>
      </w:pPr>
      <w:r>
        <w:rPr>
          <w:lang w:val="en-GB"/>
        </w:rPr>
        <w:t>The education and training of children with special needs is integrated in all sector-specific laws; these are supplemented by the Integrated Early Treatment of Preschool Children with Special Needs Act, the Placement of Children with Special Needs Act, and the Act on Interventions for Children and Youth with Emotional and Behavioural Disorders in Education, which are an important step towards ensuring conditions for implementing the inclusive paradigm. These Acts establish the conditions for the implementation of providing continuous assistance to children with special needs in education and training. Based on a provision of the Elementary School Act, the Placement of Children with Special Needs Act regulates the possibility of educating persons with severe or serious mental development disorders up to the age of 26. To this end, a new Special Educational Programme was drafted that ensures the above-mentioned population inclusion in such optional subjects in which they can develop their knowledge and skills in order to perform certain simple practical tasks.</w:t>
      </w:r>
      <w:r>
        <w:rPr>
          <w:rFonts w:cs="Arial"/>
          <w:snapToGrid w:val="0"/>
          <w:color w:val="000000" w:themeColor="text1"/>
          <w:szCs w:val="20"/>
          <w:lang w:val="en-GB"/>
        </w:rPr>
        <w:t xml:space="preserve"> </w:t>
      </w:r>
    </w:p>
    <w:p w14:paraId="7F73635D" w14:textId="77777777" w:rsidR="009549C2" w:rsidRDefault="009549C2" w:rsidP="000C6CE2">
      <w:pPr>
        <w:jc w:val="both"/>
        <w:rPr>
          <w:rFonts w:cs="Arial"/>
          <w:snapToGrid w:val="0"/>
          <w:color w:val="000000" w:themeColor="text1"/>
          <w:szCs w:val="20"/>
        </w:rPr>
      </w:pPr>
    </w:p>
    <w:p w14:paraId="08B7DDED"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API 2022-2030 also includes persons with disabilities who are defined by the Placement of Children with Special Needs Act as children with mental development disorders, children who are blind or partially sighted, or children with visual impairment, children who are deaf or hard of hearing, and children and adolescents with reduced mobility. </w:t>
      </w:r>
    </w:p>
    <w:p w14:paraId="10C97962" w14:textId="77777777" w:rsidR="000C6CE2" w:rsidRPr="000C6CE2" w:rsidRDefault="000C6CE2" w:rsidP="000C6CE2">
      <w:pPr>
        <w:jc w:val="both"/>
        <w:rPr>
          <w:rFonts w:cs="Arial"/>
          <w:snapToGrid w:val="0"/>
          <w:color w:val="000000" w:themeColor="text1"/>
          <w:szCs w:val="20"/>
        </w:rPr>
      </w:pPr>
    </w:p>
    <w:p w14:paraId="1C42657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Since persons with disabilities encounter various obstacles during their education – architectural barriers and information and technical obstacles, such as difficulties relating to accessibility to study literature for the persons who are blind or partially sighted, sign language interpreters for persons who are deaf and induction loops for persons who are hard of hearing, etc., it is necessary to ensure measures that remove such obstacles.</w:t>
      </w:r>
    </w:p>
    <w:p w14:paraId="3A3C51CA" w14:textId="77777777" w:rsidR="000C6CE2" w:rsidRPr="000C6CE2" w:rsidRDefault="000C6CE2" w:rsidP="000C6CE2">
      <w:pPr>
        <w:jc w:val="both"/>
        <w:rPr>
          <w:rFonts w:cs="Arial"/>
          <w:snapToGrid w:val="0"/>
          <w:color w:val="000000" w:themeColor="text1"/>
          <w:szCs w:val="20"/>
        </w:rPr>
      </w:pPr>
    </w:p>
    <w:p w14:paraId="51E6AC33" w14:textId="77777777" w:rsidR="003F2E86" w:rsidRDefault="003F2E86" w:rsidP="000C6CE2">
      <w:pPr>
        <w:autoSpaceDE w:val="0"/>
        <w:autoSpaceDN w:val="0"/>
        <w:adjustRightInd w:val="0"/>
        <w:jc w:val="both"/>
        <w:rPr>
          <w:rFonts w:cs="Arial"/>
          <w:b/>
          <w:bCs/>
          <w:color w:val="000000" w:themeColor="text1"/>
          <w:szCs w:val="20"/>
          <w:lang w:val="en-GB"/>
        </w:rPr>
      </w:pPr>
    </w:p>
    <w:p w14:paraId="6B28DC04" w14:textId="77777777" w:rsidR="003F2E86" w:rsidRDefault="003F2E86" w:rsidP="000C6CE2">
      <w:pPr>
        <w:autoSpaceDE w:val="0"/>
        <w:autoSpaceDN w:val="0"/>
        <w:adjustRightInd w:val="0"/>
        <w:jc w:val="both"/>
        <w:rPr>
          <w:rFonts w:cs="Arial"/>
          <w:b/>
          <w:bCs/>
          <w:color w:val="000000" w:themeColor="text1"/>
          <w:szCs w:val="20"/>
          <w:lang w:val="en-GB"/>
        </w:rPr>
      </w:pPr>
    </w:p>
    <w:p w14:paraId="371A8302" w14:textId="1968F918"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lastRenderedPageBreak/>
        <w:t>Measures:</w:t>
      </w:r>
    </w:p>
    <w:p w14:paraId="0F20A84A"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lang w:val="en-GB"/>
        </w:rPr>
        <w:t>Ensuring equal opportunities in enrolment in all educational programmes and promoting the inclusion of persons with disabilities in regular programmes of education and training.</w:t>
      </w:r>
      <w:r>
        <w:rPr>
          <w:rFonts w:cs="Arial"/>
          <w:color w:val="000000" w:themeColor="text1"/>
          <w:szCs w:val="20"/>
          <w:lang w:val="en-GB"/>
        </w:rPr>
        <w:t xml:space="preserve"> </w:t>
      </w:r>
    </w:p>
    <w:p w14:paraId="72E4DA13"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Ensuring a network of expert institutions providing support for the education of persons with disabilities in specialised and regular programmes of education and training.</w:t>
      </w:r>
    </w:p>
    <w:p w14:paraId="508EF7C6"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Ensuring opportunities for persons included in education in the framework of the Special Programme of Education and Training (also at the level of training for life and work) to acquire qualifications enabling them to enter work.</w:t>
      </w:r>
    </w:p>
    <w:p w14:paraId="17C43DED"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Ensuring practical training (both at school and at employers), traineeships and practice within secondary and university study programmes with employers through programme incentives.</w:t>
      </w:r>
    </w:p>
    <w:p w14:paraId="5E885C27"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Implementing an apprenticeship system tailored to those young people with special needs for whom such education system is suitable.</w:t>
      </w:r>
    </w:p>
    <w:p w14:paraId="304420B5"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Developing and supporting life-long learning for unemployed and employed adults with disabilities.</w:t>
      </w:r>
    </w:p>
    <w:p w14:paraId="40A77FBE"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 xml:space="preserve">Ensuring an adequate number of experts and the dissemination of knowledge through educational programmes for preschool teachers, teachers and education counsellors. </w:t>
      </w:r>
    </w:p>
    <w:p w14:paraId="74DC7A81"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Providing textbooks and other teaching aids in suitable forms considering the type of disability, including the provision of textbooks for children attending a programme with a lower standard of knowledge.</w:t>
      </w:r>
    </w:p>
    <w:p w14:paraId="4954A8F0"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color w:val="000000" w:themeColor="text1"/>
          <w:szCs w:val="20"/>
          <w:lang w:val="en-GB"/>
        </w:rPr>
        <w:t>Ensuring spatial and technical conditions for carrying out educational and training programmes and adjusted transport (ensuring the accessibility of the built environment in educational institutions must also include the accessibility of premises such as toilets, including the installation of facilities for moving persons with disabilities, such as ceiling lifts).</w:t>
      </w:r>
    </w:p>
    <w:p w14:paraId="4FE1E59D" w14:textId="77777777" w:rsidR="000C6CE2" w:rsidRPr="000C6CE2" w:rsidRDefault="000C6CE2" w:rsidP="00CC62DF">
      <w:pPr>
        <w:numPr>
          <w:ilvl w:val="1"/>
          <w:numId w:val="7"/>
        </w:numPr>
        <w:ind w:left="703" w:hanging="703"/>
        <w:contextualSpacing/>
        <w:jc w:val="both"/>
        <w:rPr>
          <w:rFonts w:cs="Arial"/>
          <w:color w:val="000000" w:themeColor="text1"/>
          <w:szCs w:val="20"/>
        </w:rPr>
      </w:pPr>
      <w:r>
        <w:rPr>
          <w:rFonts w:cs="Arial"/>
          <w:color w:val="000000" w:themeColor="text1"/>
          <w:szCs w:val="20"/>
          <w:lang w:val="en-GB"/>
        </w:rPr>
        <w:t>Ensuring adequate equipment for individual use in the educational process.</w:t>
      </w:r>
    </w:p>
    <w:p w14:paraId="28329D7D" w14:textId="77777777" w:rsidR="000C6CE2" w:rsidRPr="000C6CE2" w:rsidRDefault="000C6CE2" w:rsidP="00CC62DF">
      <w:pPr>
        <w:numPr>
          <w:ilvl w:val="1"/>
          <w:numId w:val="7"/>
        </w:numPr>
        <w:ind w:left="703" w:hanging="703"/>
        <w:contextualSpacing/>
        <w:jc w:val="both"/>
        <w:rPr>
          <w:rFonts w:cs="Arial"/>
          <w:color w:val="000000" w:themeColor="text1"/>
          <w:szCs w:val="20"/>
        </w:rPr>
      </w:pPr>
      <w:r>
        <w:rPr>
          <w:rFonts w:cs="Arial"/>
          <w:color w:val="000000" w:themeColor="text1"/>
          <w:szCs w:val="20"/>
          <w:lang w:val="en-GB"/>
        </w:rPr>
        <w:t xml:space="preserve">Ensuring the right to additional communication equipment necessary owing to a functional impairment. </w:t>
      </w:r>
    </w:p>
    <w:p w14:paraId="38D09C01" w14:textId="77777777" w:rsidR="000C6CE2" w:rsidRPr="000C6CE2" w:rsidRDefault="000C6CE2" w:rsidP="00CC62DF">
      <w:pPr>
        <w:numPr>
          <w:ilvl w:val="1"/>
          <w:numId w:val="7"/>
        </w:numPr>
        <w:ind w:left="703" w:hanging="703"/>
        <w:contextualSpacing/>
        <w:jc w:val="both"/>
        <w:rPr>
          <w:rFonts w:cs="Arial"/>
          <w:color w:val="000000" w:themeColor="text1"/>
          <w:szCs w:val="20"/>
        </w:rPr>
      </w:pPr>
      <w:r>
        <w:rPr>
          <w:rFonts w:cs="Arial"/>
          <w:color w:val="000000" w:themeColor="text1"/>
          <w:szCs w:val="20"/>
          <w:lang w:val="en-GB"/>
        </w:rPr>
        <w:t>Ensuring physical assistance to all pupils and students who need such assistance.</w:t>
      </w:r>
    </w:p>
    <w:p w14:paraId="35FD92CD" w14:textId="77777777" w:rsidR="000C6CE2" w:rsidRPr="000C6CE2" w:rsidRDefault="000C6CE2" w:rsidP="00CC62DF">
      <w:pPr>
        <w:numPr>
          <w:ilvl w:val="1"/>
          <w:numId w:val="7"/>
        </w:numPr>
        <w:ind w:left="703" w:hanging="703"/>
        <w:contextualSpacing/>
        <w:jc w:val="both"/>
        <w:rPr>
          <w:rFonts w:cs="Arial"/>
          <w:color w:val="000000" w:themeColor="text1"/>
          <w:szCs w:val="20"/>
        </w:rPr>
      </w:pPr>
      <w:r>
        <w:rPr>
          <w:lang w:val="en-GB"/>
        </w:rPr>
        <w:t>Ensuring support during higher education by means of personal assistance, accompanying and counselling to students with disabilities, providing suitable accommodation facilities for students with disabilities and providing a scholarship scheme encouraging the attainment of higher education.</w:t>
      </w:r>
    </w:p>
    <w:p w14:paraId="5BF5A467"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Promoting the learning of sign language, tactile sign language and the bilingual education of persons who are deaf, learning sign language and tactile sign language as an elective subject for everyone in primary and secondary school; promoting sign language learning and tactile sign language for public administration workers and providers of public services who communicate with clients or service users within their workplace.</w:t>
      </w:r>
    </w:p>
    <w:p w14:paraId="79B0ECC4"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Providing students with comparable educational pathways in accordance with the type of disability and their abilities.</w:t>
      </w:r>
    </w:p>
    <w:p w14:paraId="137803E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Providing a system of education for children with a mental development disorder, which will enable more flexible adaptation to educational needs and better conditions for further education (transition between programmes, inclusion in educational programmes, etc.).</w:t>
      </w:r>
    </w:p>
    <w:p w14:paraId="7E399F22" w14:textId="77777777" w:rsidR="000C6CE2" w:rsidRPr="000C6CE2" w:rsidRDefault="000C6CE2" w:rsidP="00CC62DF">
      <w:pPr>
        <w:numPr>
          <w:ilvl w:val="1"/>
          <w:numId w:val="7"/>
        </w:numPr>
        <w:spacing w:after="200"/>
        <w:ind w:left="703" w:hanging="703"/>
        <w:contextualSpacing/>
        <w:jc w:val="both"/>
        <w:rPr>
          <w:rFonts w:cs="Arial"/>
          <w:snapToGrid w:val="0"/>
          <w:color w:val="000000" w:themeColor="text1"/>
          <w:szCs w:val="20"/>
        </w:rPr>
      </w:pPr>
      <w:r>
        <w:rPr>
          <w:rFonts w:cs="Arial"/>
          <w:snapToGrid w:val="0"/>
          <w:color w:val="000000" w:themeColor="text1"/>
          <w:szCs w:val="20"/>
          <w:lang w:val="en-GB"/>
        </w:rPr>
        <w:t>Implementing programmes as lifelong preparation for independent living according to the individual type and specifics of the disability, which includes the necessary adjustments according to the nature of the disability (daily tasks, learning social skills, communication methods, use of technical aids, etc.).</w:t>
      </w:r>
    </w:p>
    <w:p w14:paraId="039AD7BD" w14:textId="77777777" w:rsidR="000C6CE2" w:rsidRPr="000C6CE2" w:rsidRDefault="000C6CE2" w:rsidP="000C6CE2">
      <w:pPr>
        <w:jc w:val="both"/>
        <w:rPr>
          <w:rFonts w:cs="Arial"/>
          <w:snapToGrid w:val="0"/>
          <w:color w:val="000000" w:themeColor="text1"/>
          <w:szCs w:val="20"/>
        </w:rPr>
      </w:pPr>
    </w:p>
    <w:p w14:paraId="66530EDA"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1B6DACF2"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MK, MDDSZ, MIZŠ, NIJZ, NSIOS</w:t>
      </w:r>
    </w:p>
    <w:p w14:paraId="59907B08" w14:textId="77777777" w:rsidR="000C6CE2" w:rsidRPr="000C6CE2" w:rsidRDefault="000C6CE2" w:rsidP="000C6CE2">
      <w:pPr>
        <w:jc w:val="both"/>
        <w:rPr>
          <w:rFonts w:cs="Arial"/>
          <w:snapToGrid w:val="0"/>
          <w:color w:val="000000" w:themeColor="text1"/>
          <w:szCs w:val="20"/>
        </w:rPr>
      </w:pPr>
    </w:p>
    <w:p w14:paraId="643C3BFD" w14:textId="77777777" w:rsidR="003F2E86" w:rsidRDefault="003F2E86" w:rsidP="000C6CE2">
      <w:pPr>
        <w:jc w:val="both"/>
        <w:rPr>
          <w:rFonts w:cs="Arial"/>
          <w:b/>
          <w:bCs/>
          <w:snapToGrid w:val="0"/>
          <w:color w:val="000000" w:themeColor="text1"/>
          <w:szCs w:val="20"/>
          <w:lang w:val="en-GB"/>
        </w:rPr>
      </w:pPr>
      <w:bookmarkStart w:id="5" w:name="_Toc138571316"/>
    </w:p>
    <w:p w14:paraId="3682549F" w14:textId="77777777" w:rsidR="003F2E86" w:rsidRDefault="003F2E86" w:rsidP="000C6CE2">
      <w:pPr>
        <w:jc w:val="both"/>
        <w:rPr>
          <w:rFonts w:cs="Arial"/>
          <w:b/>
          <w:bCs/>
          <w:snapToGrid w:val="0"/>
          <w:color w:val="000000" w:themeColor="text1"/>
          <w:szCs w:val="20"/>
          <w:lang w:val="en-GB"/>
        </w:rPr>
      </w:pPr>
    </w:p>
    <w:p w14:paraId="16CCC7D0" w14:textId="75D63A2A"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lastRenderedPageBreak/>
        <w:t>OBJECTIVE 5: Work and employment</w:t>
      </w:r>
    </w:p>
    <w:p w14:paraId="491A2B3D" w14:textId="77777777" w:rsidR="000C6CE2" w:rsidRPr="000C6CE2" w:rsidRDefault="000C6CE2" w:rsidP="000C6CE2">
      <w:pPr>
        <w:jc w:val="both"/>
        <w:rPr>
          <w:rFonts w:cs="Arial"/>
          <w:b/>
          <w:snapToGrid w:val="0"/>
          <w:color w:val="000000" w:themeColor="text1"/>
          <w:szCs w:val="20"/>
        </w:rPr>
      </w:pPr>
    </w:p>
    <w:p w14:paraId="0BF9913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00458EFB"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In addition to education, work and employment are of key social and economic importance for persons with disabilities in order to enable them to lead an independent life. Persons with disabilities need to be provided a work environment that is open, inclusive and accessible. For this reason, measures to increase the employability of employed and unemployed persons with disabilities through different programmes and training, or vocational and occupational rehabilitation, should be implemented. Employers should be informed of the possibility of adapting workplaces and working environments, thus supporting employment services, incentives for employing persons with disabilities, and good practices in the successful and productive inclusion of persons with disabilities, while persons with disabilities should be encouraged to become actively involved in seeking work.</w:t>
      </w:r>
    </w:p>
    <w:p w14:paraId="078AE10B" w14:textId="77777777" w:rsidR="000C6CE2" w:rsidRPr="000C6CE2" w:rsidRDefault="000C6CE2" w:rsidP="000C6CE2">
      <w:pPr>
        <w:jc w:val="both"/>
        <w:rPr>
          <w:rFonts w:cs="Arial"/>
          <w:snapToGrid w:val="0"/>
          <w:color w:val="000000" w:themeColor="text1"/>
          <w:szCs w:val="20"/>
        </w:rPr>
      </w:pPr>
    </w:p>
    <w:p w14:paraId="75E81CC4"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Council Directive 2000/78/EC, which establishes a general framework for equal treatment in employment and occupation, and which prohibits discrimination due to disability, should be complied with. The objective of the Directive is to increase the employability of persons with disabilities as compared to the total number of persons in employment; to provide them with opportunities to obtain vocational qualifications, taking into account their abilities and capacities; to ensure working and living conditions that will reduce the possibilities of disability, and to provide a working environment adjusted to the abilities of persons with disabilities to perform their work.</w:t>
      </w:r>
    </w:p>
    <w:p w14:paraId="64A47524" w14:textId="77777777" w:rsidR="000C6CE2" w:rsidRPr="000C6CE2" w:rsidRDefault="000C6CE2" w:rsidP="000C6CE2">
      <w:pPr>
        <w:jc w:val="both"/>
        <w:rPr>
          <w:rFonts w:cs="Arial"/>
          <w:snapToGrid w:val="0"/>
          <w:color w:val="000000" w:themeColor="text1"/>
          <w:szCs w:val="20"/>
        </w:rPr>
      </w:pPr>
    </w:p>
    <w:p w14:paraId="142ED101"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In order to ensure the transition of young persons with disabilities to the labour market, system-level preparation for entering the labour market should already begin during schooling, and students should be provided support in their transition until they find a stable job. Taking measures to effectively develop possibilities and opportunities for young persons with disabilities is also promoted by the European Disability Strategy 2021–2030 and the United Nations World Programme of Action for Youth to the Year 2000 and Beyond.</w:t>
      </w:r>
    </w:p>
    <w:p w14:paraId="6314CE8E" w14:textId="77777777" w:rsidR="000C6CE2" w:rsidRPr="000C6CE2" w:rsidRDefault="000C6CE2" w:rsidP="000C6CE2">
      <w:pPr>
        <w:shd w:val="clear" w:color="00FF00" w:fill="FFFFFF"/>
        <w:ind w:left="360" w:right="141"/>
        <w:jc w:val="both"/>
        <w:rPr>
          <w:rFonts w:cs="Arial"/>
          <w:color w:val="000000" w:themeColor="text1"/>
          <w:szCs w:val="20"/>
        </w:rPr>
      </w:pPr>
    </w:p>
    <w:p w14:paraId="30450A75"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63AF016B"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Examining the possibility of unifying expert criteria and procedures for establishing special needs and the need to help, support, and assess disability, as implemented by the institutions of the Republic of Slovenia (ZPIZ, ZZZS, ESS, National Education Institute).</w:t>
      </w:r>
    </w:p>
    <w:p w14:paraId="4BD65AAF"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Ensuring a support system for employers of persons with disabilities (encouraging reserved public contracts, combining employment-education programmes and temporary employment within non-market employment opportunities and other forms of subsidised employment; establishing education, awareness-raising and publicity programmes for employers; providing free professional advisory services to employers and persons with disabilities in the training and employment of persons with disabilities; encouraging the adaptation of workplaces and supported employment, and ensuring support services for persons with disabilities).</w:t>
      </w:r>
    </w:p>
    <w:p w14:paraId="7961CC3B"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Including content on the employment of persons with disabilities in educational programmes in the field of organisation management, entrepreneurship and labour relations.</w:t>
      </w:r>
    </w:p>
    <w:p w14:paraId="37E4D969"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Enhancing the employability of employed persons with disabilities; ensuring support in the development of professional careers of employed persons with disabilities and adequate technical devices and workplace adaptations for all persons with disabilities; encouraging the training and employment of persons with disabilities in public administration bodies; preparing programmes to encourage employers to preserve jobs and provide new jobs to persons with disabilities who lose their jobs through the termination of their employment contract.</w:t>
      </w:r>
    </w:p>
    <w:p w14:paraId="61757339"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 xml:space="preserve">Ensuring the earliest possible inclusion of unemployed persons with disabilities in an active form of treatment (i.e. encouraging  a life-long career orientation, the development </w:t>
      </w:r>
      <w:r>
        <w:rPr>
          <w:rFonts w:cs="Arial"/>
          <w:snapToGrid w:val="0"/>
          <w:color w:val="000000" w:themeColor="text1"/>
          <w:szCs w:val="20"/>
          <w:lang w:val="en-GB"/>
        </w:rPr>
        <w:lastRenderedPageBreak/>
        <w:t>of adapted forms of active employment policy programmes implementation, vocational rehabilitation services, the provision of systemic support to young persons with disabilities in their transition from education to employment, providing incentive cash benefits for all included persons with disabilities irrespective of their status) and providing early vocational and employment rehabilitation in the process of returning to work at the system-wide level.</w:t>
      </w:r>
    </w:p>
    <w:p w14:paraId="71D248FD"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Based on the results of the pilot project entitled “ The development and implementation of the transition of young people with special needs to the labour market, a systemic solution for the transition of young people with special needs from school to the labour market should be provided within the existing system of vocational rehabilitation, and the system for the education of young people with special needs should thus be connected with the employment system, which has an impact on increasing the employability and social inclusion of the vulnerable target group of young people with special needs.</w:t>
      </w:r>
    </w:p>
    <w:p w14:paraId="2B4718B5"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color w:val="000000" w:themeColor="text1"/>
          <w:szCs w:val="20"/>
          <w:lang w:val="en-GB"/>
        </w:rPr>
        <w:t>Improving the network of providers that involve social inclusion programmes, especially in regions where it has not been possible to include persons who are not employable due to disability (with an unemployability decision).</w:t>
      </w:r>
    </w:p>
    <w:p w14:paraId="618BA8E6" w14:textId="77777777" w:rsidR="000C6CE2" w:rsidRPr="000C6CE2" w:rsidRDefault="000C6CE2" w:rsidP="00CC62DF">
      <w:pPr>
        <w:numPr>
          <w:ilvl w:val="1"/>
          <w:numId w:val="8"/>
        </w:numPr>
        <w:ind w:left="703" w:hanging="703"/>
        <w:jc w:val="both"/>
        <w:rPr>
          <w:rFonts w:cs="Arial"/>
          <w:color w:val="000000" w:themeColor="text1"/>
          <w:szCs w:val="20"/>
        </w:rPr>
      </w:pPr>
      <w:r>
        <w:rPr>
          <w:rFonts w:cs="Arial"/>
          <w:color w:val="000000" w:themeColor="text1"/>
          <w:szCs w:val="20"/>
          <w:lang w:val="en-GB"/>
        </w:rPr>
        <w:t>Raising awareness of employers in order to promote the employment of persons with disabilities in the open labour market, and organising a public competition for the awarding of annual prizes for good practice in the field of employment of persons with disabilities.</w:t>
      </w:r>
    </w:p>
    <w:p w14:paraId="45DB74E4"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color w:val="000000" w:themeColor="text1"/>
          <w:szCs w:val="20"/>
          <w:lang w:val="en-GB"/>
        </w:rPr>
        <w:t>Encouraging employers to enable, in the context of the COVID-19 epidemic, telework for employed persons with disabilities and distance training for users of vocational rehabilitation services.</w:t>
      </w:r>
    </w:p>
    <w:p w14:paraId="0F2039E7" w14:textId="77777777" w:rsidR="000C6CE2" w:rsidRPr="000C6CE2" w:rsidRDefault="000C6CE2" w:rsidP="00CC62DF">
      <w:pPr>
        <w:numPr>
          <w:ilvl w:val="1"/>
          <w:numId w:val="8"/>
        </w:numPr>
        <w:ind w:left="703" w:hanging="703"/>
        <w:jc w:val="both"/>
        <w:rPr>
          <w:rFonts w:cs="Arial"/>
          <w:snapToGrid w:val="0"/>
          <w:color w:val="000000" w:themeColor="text1"/>
          <w:szCs w:val="20"/>
        </w:rPr>
      </w:pPr>
      <w:r>
        <w:rPr>
          <w:rFonts w:cs="Arial"/>
          <w:snapToGrid w:val="0"/>
          <w:color w:val="000000" w:themeColor="text1"/>
          <w:szCs w:val="20"/>
          <w:lang w:val="en-GB"/>
        </w:rPr>
        <w:t>In vocational rehabilitation, enabling persons with disabilities to be included in distance vocational rehabilitation services, where persons with disabilities are supported technologically (the purchase of information and communication technology – ICT), by providing funds for wi-fi and training in the use of ICT.</w:t>
      </w:r>
    </w:p>
    <w:p w14:paraId="625A1C0C" w14:textId="77777777" w:rsidR="000C6CE2" w:rsidRPr="000C6CE2" w:rsidRDefault="000C6CE2" w:rsidP="000C6CE2">
      <w:pPr>
        <w:jc w:val="both"/>
        <w:rPr>
          <w:rFonts w:cs="Arial"/>
          <w:snapToGrid w:val="0"/>
          <w:color w:val="000000" w:themeColor="text1"/>
          <w:szCs w:val="20"/>
        </w:rPr>
      </w:pPr>
    </w:p>
    <w:p w14:paraId="35F2DCF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4114AD94"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MK, MDDS, MGRT, ZPIZ, ZRSZ, URI – </w:t>
      </w:r>
      <w:proofErr w:type="spellStart"/>
      <w:r>
        <w:rPr>
          <w:rFonts w:cs="Arial"/>
          <w:color w:val="000000" w:themeColor="text1"/>
          <w:szCs w:val="20"/>
          <w:lang w:val="en-GB"/>
        </w:rPr>
        <w:t>Soča</w:t>
      </w:r>
      <w:proofErr w:type="spellEnd"/>
      <w:r>
        <w:rPr>
          <w:rFonts w:cs="Arial"/>
          <w:color w:val="000000" w:themeColor="text1"/>
          <w:szCs w:val="20"/>
          <w:lang w:val="en-GB"/>
        </w:rPr>
        <w:t>, SOUS, ZIZRS,</w:t>
      </w:r>
      <w:r>
        <w:rPr>
          <w:rFonts w:cs="Arial"/>
          <w:snapToGrid w:val="0"/>
          <w:color w:val="000000" w:themeColor="text1"/>
          <w:szCs w:val="20"/>
          <w:lang w:val="en-GB"/>
        </w:rPr>
        <w:t xml:space="preserve"> NIJZ,</w:t>
      </w:r>
      <w:r>
        <w:rPr>
          <w:rFonts w:cs="Arial"/>
          <w:color w:val="000000" w:themeColor="text1"/>
          <w:szCs w:val="20"/>
          <w:lang w:val="en-GB"/>
        </w:rPr>
        <w:t xml:space="preserve"> NSIOS</w:t>
      </w:r>
    </w:p>
    <w:p w14:paraId="5153CE2C" w14:textId="77777777" w:rsidR="000C6CE2" w:rsidRPr="000C6CE2" w:rsidRDefault="000C6CE2" w:rsidP="000C6CE2">
      <w:pPr>
        <w:rPr>
          <w:rFonts w:cs="Arial"/>
          <w:b/>
          <w:color w:val="000000" w:themeColor="text1"/>
          <w:szCs w:val="20"/>
        </w:rPr>
      </w:pPr>
    </w:p>
    <w:p w14:paraId="17194BCC" w14:textId="77777777" w:rsidR="000C6CE2" w:rsidRPr="000C6CE2" w:rsidRDefault="000C6CE2" w:rsidP="000C6CE2">
      <w:pPr>
        <w:rPr>
          <w:rFonts w:cs="Arial"/>
          <w:b/>
          <w:color w:val="000000" w:themeColor="text1"/>
          <w:szCs w:val="20"/>
        </w:rPr>
      </w:pPr>
      <w:r>
        <w:rPr>
          <w:rFonts w:cs="Arial"/>
          <w:b/>
          <w:bCs/>
          <w:color w:val="000000" w:themeColor="text1"/>
          <w:szCs w:val="20"/>
          <w:lang w:val="en-GB"/>
        </w:rPr>
        <w:t>OBJECTIVE 6: Financial and social security</w:t>
      </w:r>
    </w:p>
    <w:bookmarkEnd w:id="5"/>
    <w:p w14:paraId="407D9478" w14:textId="77777777" w:rsidR="000C6CE2" w:rsidRPr="000C6CE2" w:rsidRDefault="000C6CE2" w:rsidP="000C6CE2">
      <w:pPr>
        <w:autoSpaceDE w:val="0"/>
        <w:autoSpaceDN w:val="0"/>
        <w:adjustRightInd w:val="0"/>
        <w:ind w:firstLine="708"/>
        <w:jc w:val="both"/>
        <w:rPr>
          <w:rFonts w:cs="Arial"/>
          <w:i/>
          <w:color w:val="000000" w:themeColor="text1"/>
          <w:szCs w:val="20"/>
        </w:rPr>
      </w:pPr>
    </w:p>
    <w:p w14:paraId="2CB5A4C0"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Description of the objective</w:t>
      </w:r>
    </w:p>
    <w:p w14:paraId="4F7E1578"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Persons with disabilities are exposed to a greater risk of poverty than others; this was already established in the years of the global economic and financial crisis in the Eurozone. This is again evident now, during the COVID-19 pandemic, where an increase in poverty and a higher level of violence, neglect and abuse have been observed.  For this reason, appropriate social security measures should be taken to ensure an appropriate standard of living for persons with disabilities. In this connection, the fact that persons with disabilities and members of their families often have higher costs due to disability than other people should also be considered.</w:t>
      </w:r>
    </w:p>
    <w:p w14:paraId="330A6D84" w14:textId="77777777" w:rsidR="000C6CE2" w:rsidRPr="000C6CE2" w:rsidRDefault="000C6CE2" w:rsidP="000C6CE2">
      <w:pPr>
        <w:autoSpaceDE w:val="0"/>
        <w:autoSpaceDN w:val="0"/>
        <w:adjustRightInd w:val="0"/>
        <w:jc w:val="both"/>
        <w:rPr>
          <w:rFonts w:cs="Arial"/>
          <w:color w:val="000000" w:themeColor="text1"/>
          <w:szCs w:val="20"/>
        </w:rPr>
      </w:pPr>
    </w:p>
    <w:p w14:paraId="32184163" w14:textId="77777777" w:rsidR="000C6CE2" w:rsidRPr="000C6CE2" w:rsidRDefault="000C6CE2" w:rsidP="000C6CE2">
      <w:pPr>
        <w:autoSpaceDE w:val="0"/>
        <w:autoSpaceDN w:val="0"/>
        <w:adjustRightInd w:val="0"/>
        <w:jc w:val="both"/>
        <w:rPr>
          <w:rFonts w:cs="Arial"/>
          <w:color w:val="000000" w:themeColor="text1"/>
          <w:szCs w:val="20"/>
        </w:rPr>
      </w:pPr>
      <w:r>
        <w:rPr>
          <w:rFonts w:cs="Arial"/>
          <w:color w:val="000000" w:themeColor="text1"/>
          <w:szCs w:val="20"/>
          <w:lang w:val="en-GB"/>
        </w:rPr>
        <w:t>State benefits, i.e. services and cash benefits for persons with disabilities, should therefore be made uniform or brought into line with the nature or severity of their disability. Cash benefits should also be brought into line with rising consumer prices. Social security programmes should include incentives to encourage reliance on one's own strengths and capacities; they should also ensure the development and financing of vocational training and employment.</w:t>
      </w:r>
    </w:p>
    <w:p w14:paraId="67914409" w14:textId="77777777" w:rsidR="000C6CE2" w:rsidRPr="000C6CE2" w:rsidRDefault="000C6CE2" w:rsidP="000C6CE2">
      <w:pPr>
        <w:autoSpaceDE w:val="0"/>
        <w:autoSpaceDN w:val="0"/>
        <w:adjustRightInd w:val="0"/>
        <w:jc w:val="both"/>
        <w:rPr>
          <w:rFonts w:cs="Arial"/>
          <w:color w:val="000000" w:themeColor="text1"/>
          <w:szCs w:val="20"/>
        </w:rPr>
      </w:pPr>
    </w:p>
    <w:p w14:paraId="4AEBFBA3"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 xml:space="preserve">Measures:   </w:t>
      </w:r>
    </w:p>
    <w:p w14:paraId="5A218B68"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a single system of government support and relief intended for services and cash benefits to cover additional costs related to disability. In particular, the system should be based on the needs of persons with disabilities.</w:t>
      </w:r>
    </w:p>
    <w:p w14:paraId="53EE03E6"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lastRenderedPageBreak/>
        <w:t>Providing a minimum monthly income that ensures adequate social security for persons with disabilities without other adequate income.</w:t>
      </w:r>
    </w:p>
    <w:p w14:paraId="6D1876B4"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Providing income and social security to persons who take care of persons with disabilities.</w:t>
      </w:r>
    </w:p>
    <w:p w14:paraId="5E8EC3A9"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appropriate, at least minimum, cash benefits for persons with disabilities who live in institutions and have no income.</w:t>
      </w:r>
    </w:p>
    <w:p w14:paraId="25F5165E"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longer maternity leave or longer childcare leave for parents with disabilities.</w:t>
      </w:r>
    </w:p>
    <w:p w14:paraId="4667E42C"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Ensuring particularly vulnerable groups of persons with disabilities, particularly women and girls with disabilities and older persons with disabilities, access to increased social security and poverty reduction mechanisms.</w:t>
      </w:r>
    </w:p>
    <w:p w14:paraId="1AA94587" w14:textId="77777777" w:rsidR="000C6CE2" w:rsidRPr="000C6CE2" w:rsidRDefault="000C6CE2" w:rsidP="00CC62DF">
      <w:pPr>
        <w:numPr>
          <w:ilvl w:val="1"/>
          <w:numId w:val="9"/>
        </w:numPr>
        <w:ind w:left="703" w:hanging="703"/>
        <w:contextualSpacing/>
        <w:jc w:val="both"/>
        <w:rPr>
          <w:rFonts w:cs="Arial"/>
          <w:color w:val="000000" w:themeColor="text1"/>
          <w:szCs w:val="20"/>
        </w:rPr>
      </w:pPr>
      <w:r>
        <w:rPr>
          <w:rFonts w:cs="Arial"/>
          <w:color w:val="000000" w:themeColor="text1"/>
          <w:szCs w:val="20"/>
          <w:lang w:val="en-GB"/>
        </w:rPr>
        <w:t>Setting up a long-term care system to provide equal accessibility and rights to all persons with disabilities.</w:t>
      </w:r>
    </w:p>
    <w:p w14:paraId="6ADD01D7" w14:textId="77777777" w:rsidR="000C6CE2" w:rsidRPr="000C6CE2" w:rsidRDefault="000C6CE2" w:rsidP="000C6CE2">
      <w:pPr>
        <w:autoSpaceDE w:val="0"/>
        <w:autoSpaceDN w:val="0"/>
        <w:adjustRightInd w:val="0"/>
        <w:jc w:val="both"/>
        <w:rPr>
          <w:rFonts w:cs="Arial"/>
          <w:b/>
          <w:color w:val="000000" w:themeColor="text1"/>
          <w:szCs w:val="20"/>
        </w:rPr>
      </w:pPr>
    </w:p>
    <w:p w14:paraId="3B9C7EFB"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 xml:space="preserve">Institutions responsible: </w:t>
      </w:r>
    </w:p>
    <w:p w14:paraId="7DC02FFB"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MDDSZ, MF, NIJZ, NSIOS</w:t>
      </w:r>
    </w:p>
    <w:p w14:paraId="50FDB75B" w14:textId="77777777" w:rsidR="000C6CE2" w:rsidRPr="000C6CE2" w:rsidRDefault="000C6CE2" w:rsidP="000C6CE2">
      <w:pPr>
        <w:autoSpaceDE w:val="0"/>
        <w:autoSpaceDN w:val="0"/>
        <w:adjustRightInd w:val="0"/>
        <w:jc w:val="both"/>
        <w:rPr>
          <w:rFonts w:cs="Arial"/>
          <w:b/>
          <w:color w:val="000000" w:themeColor="text1"/>
          <w:szCs w:val="20"/>
        </w:rPr>
      </w:pPr>
    </w:p>
    <w:p w14:paraId="306FEB9C"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OBJECTIVE 7: Health and the provision of medical care</w:t>
      </w:r>
    </w:p>
    <w:p w14:paraId="50AE996F" w14:textId="77777777" w:rsidR="000C6CE2" w:rsidRPr="000C6CE2" w:rsidRDefault="000C6CE2" w:rsidP="000C6CE2">
      <w:pPr>
        <w:jc w:val="both"/>
        <w:rPr>
          <w:rFonts w:cs="Arial"/>
          <w:b/>
          <w:snapToGrid w:val="0"/>
          <w:color w:val="000000" w:themeColor="text1"/>
          <w:szCs w:val="20"/>
        </w:rPr>
      </w:pPr>
    </w:p>
    <w:p w14:paraId="5541286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3FB761D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Access to appropriate medical and healthcare must be an inalienable human right. Healthcare, as well as social security services, are both indicators of the condition and status of development of a society. Health and healthcare are fundamental human rights. To this end, appropriate measures should be taken to provide healthcare to all, irrespective of the health condition, social and economic situation or capacity of the individual. Protecting one’s health and leading a healthy lifestyle are fundamental duties of every individual. Through appropriate programmes, persons with disabilities can maintain and recover their health as well. Particularly important are health programmes of restorative rehabilitation, which are intended to prevent or slow down the progression of disability, manage disability, maintain health and prevent the occurrence of secondary impairments or health complications. </w:t>
      </w:r>
    </w:p>
    <w:p w14:paraId="793142F4" w14:textId="77777777" w:rsidR="000C6CE2" w:rsidRPr="000C6CE2" w:rsidRDefault="000C6CE2" w:rsidP="000C6CE2">
      <w:pPr>
        <w:jc w:val="both"/>
        <w:rPr>
          <w:rFonts w:cs="Arial"/>
          <w:color w:val="000000" w:themeColor="text1"/>
          <w:szCs w:val="20"/>
        </w:rPr>
      </w:pPr>
    </w:p>
    <w:p w14:paraId="71E2804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Given the rapid development of medicine, it is important to enable persons with disabilities to access modern methods of treatment and thus achieve the highest possible level of health and functioning. </w:t>
      </w:r>
    </w:p>
    <w:p w14:paraId="19600487" w14:textId="77777777" w:rsidR="000C6CE2" w:rsidRPr="000C6CE2" w:rsidRDefault="000C6CE2" w:rsidP="000C6CE2">
      <w:pPr>
        <w:jc w:val="both"/>
        <w:rPr>
          <w:rFonts w:cs="Arial"/>
          <w:color w:val="000000" w:themeColor="text1"/>
          <w:szCs w:val="20"/>
        </w:rPr>
      </w:pPr>
    </w:p>
    <w:p w14:paraId="139A75B4"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Persons with disabilities, like others, are provided health and medical care under the Healthcare and Health Insurance Act. </w:t>
      </w:r>
    </w:p>
    <w:p w14:paraId="27A238E2" w14:textId="77777777" w:rsidR="000C6CE2" w:rsidRPr="000C6CE2" w:rsidRDefault="000C6CE2" w:rsidP="000C6CE2">
      <w:pPr>
        <w:autoSpaceDE w:val="0"/>
        <w:autoSpaceDN w:val="0"/>
        <w:adjustRightInd w:val="0"/>
        <w:jc w:val="both"/>
        <w:rPr>
          <w:rFonts w:cs="Arial"/>
          <w:b/>
          <w:color w:val="000000" w:themeColor="text1"/>
          <w:szCs w:val="20"/>
        </w:rPr>
      </w:pPr>
    </w:p>
    <w:p w14:paraId="156CFC50" w14:textId="77777777" w:rsidR="000C6CE2" w:rsidRPr="000C6CE2" w:rsidRDefault="000C6CE2" w:rsidP="000C6CE2">
      <w:pPr>
        <w:autoSpaceDE w:val="0"/>
        <w:autoSpaceDN w:val="0"/>
        <w:adjustRightInd w:val="0"/>
        <w:jc w:val="both"/>
        <w:rPr>
          <w:rFonts w:cs="Arial"/>
          <w:b/>
          <w:color w:val="000000" w:themeColor="text1"/>
          <w:szCs w:val="20"/>
        </w:rPr>
      </w:pPr>
      <w:r>
        <w:rPr>
          <w:rFonts w:cs="Arial"/>
          <w:b/>
          <w:bCs/>
          <w:color w:val="000000" w:themeColor="text1"/>
          <w:szCs w:val="20"/>
          <w:lang w:val="en-GB"/>
        </w:rPr>
        <w:t>Measures:</w:t>
      </w:r>
    </w:p>
    <w:p w14:paraId="1118441C"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Providing comprehensive and harmonised health and social policies (among others, by implementing the “International Classification of Functioning, Disability and Health” of the World Health Organisation).</w:t>
      </w:r>
    </w:p>
    <w:p w14:paraId="6AF99EBE"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Encouraging innovative organisational approaches, the objective of which is to increase flexibility in providing healthcare adapted to the needs of persons with disabilities.</w:t>
      </w:r>
    </w:p>
    <w:p w14:paraId="054BBE30"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Increasing the accessibility of healthcare programmes and services irrespective of age, gender, or the nature or severity of disability (e.g. by the ZZZS financing restorative rehabilitation).</w:t>
      </w:r>
    </w:p>
    <w:p w14:paraId="45CBDEED"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Encouraging persons with disabilities to play an active role in solving their own health problems; support programmes for raising awareness of healthy lifestyles and implementing preventive health programmes for various types of persons with disabilities with the aim of maintaining and restoring their remaining health (programmes for strengthening and maintaining health).</w:t>
      </w:r>
    </w:p>
    <w:p w14:paraId="3933F95F"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Improving systemic regulation regarding medical devices and support technology for persons with disabilities and people working with persons with disabilities.</w:t>
      </w:r>
    </w:p>
    <w:p w14:paraId="19F29219"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lastRenderedPageBreak/>
        <w:t>Ensuring early detection and comprehensive early treatment of children with special needs and their families, with a special emphasis on mobile forms of assistance allowing children to stay with their families.</w:t>
      </w:r>
    </w:p>
    <w:p w14:paraId="09DB81BB"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Ensuring comprehensive rehabilitation (medical, psychological, social and vocational) for adults who are blind or partially sighted and persons who are deaf or hard of hearing, and persons who are deafblind. </w:t>
      </w:r>
    </w:p>
    <w:p w14:paraId="450CA2B3"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Providing professional restorative rehabilitation programmes.</w:t>
      </w:r>
    </w:p>
    <w:p w14:paraId="10CA769C"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Improving the knowledge and behaviour of staff in medical institutions regarding certain types of disability, so that persons with disabilities are treated according to their disabilities and needs, and taking into account the needs and respecting the dignity of persons with disabilities through treatment, including the need to communicate directly with persons with disabilities whenever possible. </w:t>
      </w:r>
    </w:p>
    <w:p w14:paraId="42350062"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Systematically collecting information on the health and needs of persons with disabilities and children with special needs and the existing network connections within the community, as well as seeking ways to adapt health-care capacities to the actual needs of persons with disabilities.</w:t>
      </w:r>
    </w:p>
    <w:p w14:paraId="065C94E9"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Improving the provision of healthcare services to persons with disabilities placed in social care institutions and in special education institutions.</w:t>
      </w:r>
    </w:p>
    <w:p w14:paraId="28C951F0"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Examining the possibility of establishing a single criterion and subsequently a single multidisciplinary body covering procedures for assessing disability, temporary absence from work, employability, the long-term provision of care, occupational rehabilitation, workplace adaptation, medical devices, the assistance and attendance of another person in all basic daily activities, and rehabilitation.</w:t>
      </w:r>
    </w:p>
    <w:p w14:paraId="4E592CDE"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 xml:space="preserve">Providing information and instructions from healthcare services directly to persons with disabilities in a manner adapted to them, to interpreters of Slovenian sign language, interpreters for persons who are deafblind, personal assistants, family assistants or informal caregivers of persons with disabilities. </w:t>
      </w:r>
    </w:p>
    <w:p w14:paraId="4E1B21D4"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Providing programmes adapted to persons with disabilities according to their needs.</w:t>
      </w:r>
    </w:p>
    <w:p w14:paraId="01EDB26A"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Adapting standards and norms as regards providing healthcare services to individual types of persons with disabilities.</w:t>
      </w:r>
    </w:p>
    <w:p w14:paraId="16E22B4E" w14:textId="77777777" w:rsidR="000C6CE2" w:rsidRPr="000C6CE2" w:rsidRDefault="000C6CE2" w:rsidP="00CC62DF">
      <w:pPr>
        <w:numPr>
          <w:ilvl w:val="1"/>
          <w:numId w:val="10"/>
        </w:numPr>
        <w:ind w:left="703" w:hanging="703"/>
        <w:jc w:val="both"/>
        <w:rPr>
          <w:rFonts w:cs="Arial"/>
          <w:color w:val="000000" w:themeColor="text1"/>
          <w:szCs w:val="20"/>
        </w:rPr>
      </w:pPr>
      <w:r>
        <w:rPr>
          <w:rFonts w:cs="Arial"/>
          <w:snapToGrid w:val="0"/>
          <w:color w:val="000000" w:themeColor="text1"/>
          <w:szCs w:val="20"/>
          <w:lang w:val="en-GB"/>
        </w:rPr>
        <w:t>Providing support in the process of returning to work.</w:t>
      </w:r>
    </w:p>
    <w:p w14:paraId="7DA41BE9" w14:textId="77777777" w:rsidR="000C6CE2" w:rsidRPr="000C6CE2" w:rsidRDefault="000C6CE2" w:rsidP="00CC62DF">
      <w:pPr>
        <w:numPr>
          <w:ilvl w:val="1"/>
          <w:numId w:val="10"/>
        </w:numPr>
        <w:jc w:val="both"/>
        <w:rPr>
          <w:rFonts w:cs="Arial"/>
          <w:color w:val="000000" w:themeColor="text1"/>
          <w:szCs w:val="20"/>
        </w:rPr>
      </w:pPr>
      <w:r>
        <w:rPr>
          <w:rFonts w:cs="Arial"/>
          <w:color w:val="000000" w:themeColor="text1"/>
          <w:szCs w:val="20"/>
          <w:lang w:val="en-GB"/>
        </w:rPr>
        <w:t>Amending the List of Physical Disabilities and Occupational Diseases.</w:t>
      </w:r>
    </w:p>
    <w:p w14:paraId="1BCFC2EA" w14:textId="77777777" w:rsidR="000C6CE2" w:rsidRPr="000C6CE2" w:rsidRDefault="000C6CE2" w:rsidP="00CC62DF">
      <w:pPr>
        <w:numPr>
          <w:ilvl w:val="1"/>
          <w:numId w:val="10"/>
        </w:numPr>
        <w:ind w:left="703" w:hanging="703"/>
        <w:jc w:val="both"/>
        <w:rPr>
          <w:rFonts w:cs="Arial"/>
          <w:color w:val="000000" w:themeColor="text1"/>
          <w:szCs w:val="20"/>
        </w:rPr>
      </w:pPr>
      <w:r>
        <w:rPr>
          <w:rFonts w:cs="Arial"/>
          <w:color w:val="000000" w:themeColor="text1"/>
          <w:szCs w:val="20"/>
          <w:lang w:val="en-GB"/>
        </w:rPr>
        <w:t>In case of extraordinary circumstances in the country, vulnerable social groups are included in exceptions or subject to positive discrimination, when measures related to the provision of healthcare services for the purpose of protecting and preserving health do not apply to them (e.g. the cancellation of examinations and rehabilitation, the inability to have visitors during hospitalisation, visits to homes for older persons, etc.).</w:t>
      </w:r>
    </w:p>
    <w:p w14:paraId="0C755BDC" w14:textId="77777777" w:rsidR="000C6CE2" w:rsidRPr="000C6CE2" w:rsidRDefault="000C6CE2" w:rsidP="000C6CE2">
      <w:pPr>
        <w:ind w:left="703"/>
        <w:jc w:val="both"/>
        <w:rPr>
          <w:rFonts w:cs="Arial"/>
          <w:color w:val="000000" w:themeColor="text1"/>
          <w:szCs w:val="20"/>
        </w:rPr>
      </w:pPr>
    </w:p>
    <w:p w14:paraId="0D51BA07"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 xml:space="preserve">Institutions responsible: </w:t>
      </w:r>
    </w:p>
    <w:p w14:paraId="135A4D60"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MDDSZ, MZ, ZPIZ, ZZZS, SOUS, NIJZ, NSIOS</w:t>
      </w:r>
    </w:p>
    <w:p w14:paraId="0A572383" w14:textId="77777777" w:rsidR="000C6CE2" w:rsidRPr="000C6CE2" w:rsidRDefault="000C6CE2" w:rsidP="000C6CE2">
      <w:pPr>
        <w:jc w:val="both"/>
        <w:rPr>
          <w:rFonts w:cs="Arial"/>
          <w:snapToGrid w:val="0"/>
          <w:color w:val="000000" w:themeColor="text1"/>
          <w:szCs w:val="20"/>
        </w:rPr>
      </w:pPr>
    </w:p>
    <w:p w14:paraId="4BF9FE94"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8: Cultural engagement</w:t>
      </w:r>
    </w:p>
    <w:p w14:paraId="50A85120" w14:textId="77777777" w:rsidR="000C6CE2" w:rsidRPr="000C6CE2" w:rsidRDefault="000C6CE2" w:rsidP="000C6CE2">
      <w:pPr>
        <w:jc w:val="both"/>
        <w:rPr>
          <w:rFonts w:cs="Arial"/>
          <w:b/>
          <w:snapToGrid w:val="0"/>
          <w:color w:val="000000" w:themeColor="text1"/>
          <w:szCs w:val="20"/>
        </w:rPr>
      </w:pPr>
    </w:p>
    <w:p w14:paraId="643D1EE6"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17D75B70"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Culture is one of the most important characteristics of humans; it is the world in which people develop and which distinguishes them from other living creatures. Culture mirrors our values and our world. For this reason, an appropriate cultural policy should provide equal rights for everyone to access culture and participate in the creation thereof. </w:t>
      </w:r>
    </w:p>
    <w:p w14:paraId="3BDB9128"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The current projects are based on the Cultural Heritage Protection Act, the Libraries Act, the Act Regulating the Realisation of the Public Interest in the Field of Culture, and the Media Act. Through co-financing projects and the development of technical infrastructure, the government contributes to improving communication accessibility and increasing the diversity of programmes intended for persons with disabilities.</w:t>
      </w:r>
    </w:p>
    <w:p w14:paraId="715C9195" w14:textId="77777777" w:rsidR="000C6CE2" w:rsidRPr="000C6CE2" w:rsidRDefault="000C6CE2" w:rsidP="000C6CE2">
      <w:pPr>
        <w:jc w:val="both"/>
        <w:rPr>
          <w:rFonts w:cs="Arial"/>
          <w:b/>
          <w:snapToGrid w:val="0"/>
          <w:color w:val="000000" w:themeColor="text1"/>
          <w:szCs w:val="20"/>
        </w:rPr>
      </w:pPr>
    </w:p>
    <w:p w14:paraId="0749EA1B"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39A6D3B8"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Informing the general population of the cultural contributions of persons with disabilities. </w:t>
      </w:r>
    </w:p>
    <w:p w14:paraId="5014FF60"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Increasing opportunities for co-financing projects intended for persons with disabilities from the budget.</w:t>
      </w:r>
    </w:p>
    <w:p w14:paraId="5095F54B"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Encouraging public libraries to provide books and newspapers and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and electronic materials adapted for the persons who are blind or partially sighted, persons who are deaf or hard of hearing and persons with mental development disorders. </w:t>
      </w:r>
    </w:p>
    <w:p w14:paraId="23F01BE9"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Ensuring the development of a special library for persons who are blind or partially sighted and other persons with reading disabilities, and the conversion of books into forms accessible to persons who are blind or partially sighted. </w:t>
      </w:r>
    </w:p>
    <w:p w14:paraId="4D6B6F11"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Encouraging the establishment of societies and similar cultural associations, and encouraging artists with disabilities to associate.</w:t>
      </w:r>
    </w:p>
    <w:p w14:paraId="2D90CC93"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Ensuring the system-level financing and publication of adapted newspapers (for persons who are blind or partially sighted and persons with mental development disorders).</w:t>
      </w:r>
    </w:p>
    <w:p w14:paraId="2704DE5F"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Drafting legislation in the field of copyright and related rights, which will ensure, in accordance with international law, that laws protecting intellectual property are reasonable or non-discriminatory in terms of the accessibility of persons with disabilities.</w:t>
      </w:r>
    </w:p>
    <w:p w14:paraId="00D3BA7B"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Encouraging the provision of books and newspapers and </w:t>
      </w:r>
      <w:proofErr w:type="spellStart"/>
      <w:r>
        <w:rPr>
          <w:rFonts w:cs="Arial"/>
          <w:snapToGrid w:val="0"/>
          <w:color w:val="000000" w:themeColor="text1"/>
          <w:szCs w:val="20"/>
          <w:lang w:val="en-GB"/>
        </w:rPr>
        <w:t>audiovisual</w:t>
      </w:r>
      <w:proofErr w:type="spellEnd"/>
      <w:r>
        <w:rPr>
          <w:rFonts w:cs="Arial"/>
          <w:snapToGrid w:val="0"/>
          <w:color w:val="000000" w:themeColor="text1"/>
          <w:szCs w:val="20"/>
          <w:lang w:val="en-GB"/>
        </w:rPr>
        <w:t xml:space="preserve"> and electronic materials adapted for persons who are blind or partially sighted, persons who are deaf or hard of hearing and persons with mental development disorders in specialised and public libraries.</w:t>
      </w:r>
    </w:p>
    <w:p w14:paraId="55A5BD99"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Including a library for persons who are blind or partially sighted in the national library network and ensuring the systemic financing of its functioning by the government.</w:t>
      </w:r>
    </w:p>
    <w:p w14:paraId="52678A46"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Encouraging cooperation between disability organisations, cultural and arts groups and individual artists with disabilities in cultural and artistic creativity at the local, national, inter-governmental, European and international levels.</w:t>
      </w:r>
    </w:p>
    <w:p w14:paraId="69306FC0" w14:textId="77777777" w:rsidR="000C6CE2" w:rsidRPr="000C6CE2" w:rsidRDefault="000C6CE2" w:rsidP="00CC62DF">
      <w:pPr>
        <w:numPr>
          <w:ilvl w:val="1"/>
          <w:numId w:val="11"/>
        </w:numPr>
        <w:ind w:left="703" w:hanging="703"/>
        <w:jc w:val="both"/>
        <w:rPr>
          <w:rFonts w:cs="Arial"/>
          <w:snapToGrid w:val="0"/>
          <w:color w:val="000000" w:themeColor="text1"/>
          <w:szCs w:val="20"/>
        </w:rPr>
      </w:pPr>
      <w:r>
        <w:rPr>
          <w:rFonts w:cs="Arial"/>
          <w:snapToGrid w:val="0"/>
          <w:color w:val="000000" w:themeColor="text1"/>
          <w:szCs w:val="20"/>
          <w:lang w:val="en-GB"/>
        </w:rPr>
        <w:t xml:space="preserve">Increasing the amount of digitised content accessible via the Internet and adapted to the needs of different groups of persons with disabilities. </w:t>
      </w:r>
    </w:p>
    <w:p w14:paraId="023C0E2B" w14:textId="77777777" w:rsidR="000C6CE2" w:rsidRPr="000C6CE2" w:rsidRDefault="000C6CE2" w:rsidP="000C6CE2">
      <w:pPr>
        <w:ind w:left="705" w:hanging="705"/>
        <w:jc w:val="both"/>
        <w:rPr>
          <w:rFonts w:cs="Arial"/>
          <w:snapToGrid w:val="0"/>
          <w:color w:val="000000" w:themeColor="text1"/>
          <w:szCs w:val="20"/>
        </w:rPr>
      </w:pPr>
    </w:p>
    <w:p w14:paraId="54F82CEF"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Institutions responsible: </w:t>
      </w:r>
    </w:p>
    <w:p w14:paraId="4FE0B833"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 xml:space="preserve">MK, NIJZ, NSIOS, YHD, </w:t>
      </w:r>
      <w:proofErr w:type="spellStart"/>
      <w:r>
        <w:rPr>
          <w:rFonts w:cs="Arial"/>
          <w:snapToGrid w:val="0"/>
          <w:color w:val="000000" w:themeColor="text1"/>
          <w:szCs w:val="20"/>
          <w:lang w:val="en-GB"/>
        </w:rPr>
        <w:t>Zveza</w:t>
      </w:r>
      <w:proofErr w:type="spellEnd"/>
      <w:r>
        <w:rPr>
          <w:rFonts w:cs="Arial"/>
          <w:snapToGrid w:val="0"/>
          <w:color w:val="000000" w:themeColor="text1"/>
          <w:szCs w:val="20"/>
          <w:lang w:val="en-GB"/>
        </w:rPr>
        <w:t xml:space="preserve"> </w:t>
      </w:r>
      <w:proofErr w:type="spellStart"/>
      <w:r>
        <w:rPr>
          <w:rFonts w:cs="Arial"/>
          <w:snapToGrid w:val="0"/>
          <w:color w:val="000000" w:themeColor="text1"/>
          <w:szCs w:val="20"/>
          <w:lang w:val="en-GB"/>
        </w:rPr>
        <w:t>Sonček</w:t>
      </w:r>
      <w:proofErr w:type="spellEnd"/>
    </w:p>
    <w:p w14:paraId="7B07522B" w14:textId="77777777" w:rsidR="000C6CE2" w:rsidRPr="000C6CE2" w:rsidRDefault="000C6CE2" w:rsidP="000C6CE2">
      <w:pPr>
        <w:jc w:val="both"/>
        <w:rPr>
          <w:rFonts w:cs="Arial"/>
          <w:b/>
          <w:snapToGrid w:val="0"/>
          <w:color w:val="000000" w:themeColor="text1"/>
          <w:szCs w:val="20"/>
        </w:rPr>
      </w:pPr>
    </w:p>
    <w:p w14:paraId="62E82D10"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9: Sports and leisure activities</w:t>
      </w:r>
    </w:p>
    <w:p w14:paraId="001598F5" w14:textId="77777777" w:rsidR="000C6CE2" w:rsidRPr="000C6CE2" w:rsidRDefault="000C6CE2" w:rsidP="000C6CE2">
      <w:pPr>
        <w:jc w:val="both"/>
        <w:rPr>
          <w:rFonts w:cs="Arial"/>
          <w:b/>
          <w:snapToGrid w:val="0"/>
          <w:color w:val="000000" w:themeColor="text1"/>
          <w:szCs w:val="20"/>
        </w:rPr>
      </w:pPr>
    </w:p>
    <w:p w14:paraId="57998FD2"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392F5A8F"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The basic objectives of sports and leisure activities are: the maximum improvement of a person’s psychosomatic condition, the prevention, maintenance and improvement of health, effective rest and recovery, and leisure time rich in cultural and other content. In addition to the positive impact on health, sports and leisure activities are important factors in slowing down and preventing future illnesses.</w:t>
      </w:r>
    </w:p>
    <w:p w14:paraId="68B1FD4F" w14:textId="77777777" w:rsidR="000C6CE2" w:rsidRPr="000C6CE2" w:rsidRDefault="000C6CE2" w:rsidP="000C6CE2">
      <w:pPr>
        <w:jc w:val="both"/>
        <w:rPr>
          <w:rFonts w:cs="Arial"/>
          <w:snapToGrid w:val="0"/>
          <w:color w:val="000000" w:themeColor="text1"/>
          <w:szCs w:val="20"/>
        </w:rPr>
      </w:pPr>
    </w:p>
    <w:p w14:paraId="0F4FA5FB" w14:textId="77777777" w:rsidR="000C6CE2" w:rsidRPr="000C6CE2" w:rsidRDefault="000C6CE2" w:rsidP="000C6CE2">
      <w:pPr>
        <w:jc w:val="both"/>
        <w:rPr>
          <w:rFonts w:cs="Arial"/>
          <w:bCs/>
          <w:snapToGrid w:val="0"/>
          <w:color w:val="000000" w:themeColor="text1"/>
          <w:szCs w:val="20"/>
        </w:rPr>
      </w:pPr>
      <w:r>
        <w:rPr>
          <w:rFonts w:cs="Arial"/>
          <w:snapToGrid w:val="0"/>
          <w:color w:val="000000" w:themeColor="text1"/>
          <w:szCs w:val="20"/>
          <w:lang w:val="en-GB"/>
        </w:rPr>
        <w:t>Implementing measures to ensure equal opportunities and improve the quality of life by means of sports and leisure time activities for persons with disabilities should be ensured. To this end, persons with disabilities should be provided access to sporting and recreational venues. Sports and leisure activities should become an integral part of the rehabilitation of persons with disabilities, irrespective of the nature or severity of the disability, age or level of physical capacity, since activity should be adapted to the needs of the person.</w:t>
      </w:r>
    </w:p>
    <w:p w14:paraId="7D9F3F55" w14:textId="77777777" w:rsidR="000C6CE2" w:rsidRPr="000C6CE2" w:rsidRDefault="000C6CE2" w:rsidP="000C6CE2">
      <w:pPr>
        <w:jc w:val="both"/>
        <w:rPr>
          <w:rFonts w:cs="Arial"/>
          <w:bCs/>
          <w:snapToGrid w:val="0"/>
          <w:color w:val="000000" w:themeColor="text1"/>
          <w:szCs w:val="20"/>
        </w:rPr>
      </w:pPr>
    </w:p>
    <w:p w14:paraId="614DA613"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7AE90D07"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Introducing knowledge of the specifics of the sports of persons with disabilities in educational programmes for sports professionals, and ensuring high-quality physical education for persons with disabilities.</w:t>
      </w:r>
    </w:p>
    <w:p w14:paraId="59A5B57C"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lastRenderedPageBreak/>
        <w:t>Ensuring that sports facilities provide access to persons with disabilities who engage in sports and to persons with disabilities who attend sports events as spectators (entrance, toilets, markings, information and communications).</w:t>
      </w:r>
    </w:p>
    <w:p w14:paraId="45303E46"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Encouraging recreational activities suitable to the nature or severity of disabilities in disability organisations and other associations.</w:t>
      </w:r>
    </w:p>
    <w:p w14:paraId="66D1D04E"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color w:val="000000" w:themeColor="text1"/>
          <w:szCs w:val="20"/>
          <w:lang w:val="en-GB"/>
        </w:rPr>
        <w:t>Making learning sports skills an integral part of the education and rehabilitation of any person with a disability.</w:t>
      </w:r>
    </w:p>
    <w:p w14:paraId="1A31281D"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Encouraging sports competitions for all persons with disabilities at the national level (in the school system).</w:t>
      </w:r>
    </w:p>
    <w:p w14:paraId="6ADCA9F6" w14:textId="77777777" w:rsidR="000C6CE2" w:rsidRPr="000C6CE2" w:rsidRDefault="000C6CE2" w:rsidP="00CC62DF">
      <w:pPr>
        <w:numPr>
          <w:ilvl w:val="1"/>
          <w:numId w:val="12"/>
        </w:numPr>
        <w:ind w:left="703" w:hanging="703"/>
        <w:jc w:val="both"/>
        <w:rPr>
          <w:rFonts w:cs="Arial"/>
          <w:snapToGrid w:val="0"/>
          <w:color w:val="000000" w:themeColor="text1"/>
          <w:szCs w:val="20"/>
        </w:rPr>
      </w:pPr>
      <w:r>
        <w:rPr>
          <w:rFonts w:cs="Arial"/>
          <w:snapToGrid w:val="0"/>
          <w:color w:val="000000" w:themeColor="text1"/>
          <w:szCs w:val="20"/>
          <w:lang w:val="en-GB"/>
        </w:rPr>
        <w:t>Equalising the legal status of athletes and athletes with disabilities (classification, benefits, etc.).</w:t>
      </w:r>
    </w:p>
    <w:p w14:paraId="2E7142DF" w14:textId="77777777" w:rsidR="000C6CE2" w:rsidRPr="000C6CE2" w:rsidRDefault="000C6CE2" w:rsidP="000C6CE2">
      <w:pPr>
        <w:jc w:val="both"/>
        <w:rPr>
          <w:rFonts w:cs="Arial"/>
          <w:b/>
          <w:snapToGrid w:val="0"/>
          <w:color w:val="000000" w:themeColor="text1"/>
          <w:szCs w:val="20"/>
        </w:rPr>
      </w:pPr>
    </w:p>
    <w:p w14:paraId="4A1F2C45"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Institutions responsible:</w:t>
      </w:r>
    </w:p>
    <w:p w14:paraId="28F222F1" w14:textId="77777777" w:rsidR="000C6CE2" w:rsidRPr="000C6CE2" w:rsidRDefault="000C6CE2" w:rsidP="000C6CE2">
      <w:pPr>
        <w:jc w:val="both"/>
        <w:rPr>
          <w:rFonts w:cs="Arial"/>
          <w:bCs/>
          <w:snapToGrid w:val="0"/>
          <w:color w:val="000000" w:themeColor="text1"/>
          <w:szCs w:val="20"/>
        </w:rPr>
      </w:pPr>
      <w:r>
        <w:rPr>
          <w:rFonts w:cs="Arial"/>
          <w:snapToGrid w:val="0"/>
          <w:color w:val="000000" w:themeColor="text1"/>
          <w:szCs w:val="20"/>
          <w:lang w:val="en-GB"/>
        </w:rPr>
        <w:t xml:space="preserve">MIZŠ, MOP, NIJZ, NSIOS, </w:t>
      </w:r>
      <w:proofErr w:type="spellStart"/>
      <w:r>
        <w:rPr>
          <w:rFonts w:cs="Arial"/>
          <w:snapToGrid w:val="0"/>
          <w:color w:val="000000" w:themeColor="text1"/>
          <w:szCs w:val="20"/>
          <w:lang w:val="en-GB"/>
        </w:rPr>
        <w:t>Zveza</w:t>
      </w:r>
      <w:proofErr w:type="spellEnd"/>
      <w:r>
        <w:rPr>
          <w:rFonts w:cs="Arial"/>
          <w:snapToGrid w:val="0"/>
          <w:color w:val="000000" w:themeColor="text1"/>
          <w:szCs w:val="20"/>
          <w:lang w:val="en-GB"/>
        </w:rPr>
        <w:t xml:space="preserve"> </w:t>
      </w:r>
      <w:proofErr w:type="spellStart"/>
      <w:r>
        <w:rPr>
          <w:rFonts w:cs="Arial"/>
          <w:snapToGrid w:val="0"/>
          <w:color w:val="000000" w:themeColor="text1"/>
          <w:szCs w:val="20"/>
          <w:lang w:val="en-GB"/>
        </w:rPr>
        <w:t>Sonček</w:t>
      </w:r>
      <w:proofErr w:type="spellEnd"/>
      <w:r>
        <w:rPr>
          <w:rFonts w:cs="Arial"/>
          <w:snapToGrid w:val="0"/>
          <w:color w:val="000000" w:themeColor="text1"/>
          <w:szCs w:val="20"/>
          <w:lang w:val="en-GB"/>
        </w:rPr>
        <w:t xml:space="preserve">, </w:t>
      </w:r>
      <w:r>
        <w:rPr>
          <w:rFonts w:cs="Arial"/>
          <w:color w:val="000000" w:themeColor="text1"/>
          <w:szCs w:val="20"/>
          <w:lang w:val="en-GB"/>
        </w:rPr>
        <w:t>OKS-ZŠZ</w:t>
      </w:r>
    </w:p>
    <w:p w14:paraId="6C334327" w14:textId="77777777" w:rsidR="000C6CE2" w:rsidRPr="000C6CE2" w:rsidRDefault="000C6CE2" w:rsidP="000C6CE2">
      <w:pPr>
        <w:jc w:val="both"/>
        <w:rPr>
          <w:rFonts w:cs="Arial"/>
          <w:bCs/>
          <w:snapToGrid w:val="0"/>
          <w:color w:val="000000" w:themeColor="text1"/>
          <w:szCs w:val="20"/>
        </w:rPr>
      </w:pPr>
    </w:p>
    <w:p w14:paraId="05A41393"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10: Spiritual and religious life</w:t>
      </w:r>
    </w:p>
    <w:p w14:paraId="028FB12B" w14:textId="77777777" w:rsidR="000C6CE2" w:rsidRPr="000C6CE2" w:rsidRDefault="000C6CE2" w:rsidP="000C6CE2">
      <w:pPr>
        <w:jc w:val="both"/>
        <w:rPr>
          <w:rFonts w:cs="Arial"/>
          <w:b/>
          <w:snapToGrid w:val="0"/>
          <w:color w:val="000000" w:themeColor="text1"/>
          <w:szCs w:val="20"/>
        </w:rPr>
      </w:pPr>
    </w:p>
    <w:p w14:paraId="5D8C6C07"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6F19253B"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The religious freedom of individuals is regulated as freedom of conscience under Article 41 of the Constitution of the Republic of Slovenia and ensures the right of every individual to freely profess their religious and other beliefs in private and public life. However, despite the freedom of expression, which is a constitutionally defined right, many obstacles make it difficult for persons with disabilities to be involved in spiritual and religious life or to participate therein. </w:t>
      </w:r>
    </w:p>
    <w:p w14:paraId="32B62D5D" w14:textId="77777777" w:rsidR="000C6CE2" w:rsidRPr="000C6CE2" w:rsidRDefault="000C6CE2" w:rsidP="000C6CE2">
      <w:pPr>
        <w:jc w:val="both"/>
        <w:rPr>
          <w:rFonts w:cs="Arial"/>
          <w:snapToGrid w:val="0"/>
          <w:color w:val="000000" w:themeColor="text1"/>
          <w:szCs w:val="20"/>
        </w:rPr>
      </w:pPr>
    </w:p>
    <w:p w14:paraId="11F7160A"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For this reason, measures ensuring equal participation in spiritual and religious life are needed. In this regard, such persons should be enabled to join religious and spiritual communities in their local communities and wider environment. </w:t>
      </w:r>
    </w:p>
    <w:p w14:paraId="4F153B86" w14:textId="77777777" w:rsidR="000C6CE2" w:rsidRPr="000C6CE2" w:rsidRDefault="000C6CE2" w:rsidP="000C6CE2">
      <w:pPr>
        <w:jc w:val="both"/>
        <w:rPr>
          <w:rFonts w:cs="Arial"/>
          <w:snapToGrid w:val="0"/>
          <w:color w:val="000000" w:themeColor="text1"/>
          <w:szCs w:val="20"/>
        </w:rPr>
      </w:pPr>
    </w:p>
    <w:p w14:paraId="7C995EDD"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Measures:</w:t>
      </w:r>
    </w:p>
    <w:p w14:paraId="22D946AA" w14:textId="77777777" w:rsidR="000C6CE2" w:rsidRPr="000C6CE2" w:rsidRDefault="000C6CE2" w:rsidP="00CC62DF">
      <w:pPr>
        <w:numPr>
          <w:ilvl w:val="0"/>
          <w:numId w:val="18"/>
        </w:numPr>
        <w:snapToGrid w:val="0"/>
        <w:jc w:val="both"/>
        <w:rPr>
          <w:rFonts w:cs="Arial"/>
          <w:snapToGrid w:val="0"/>
          <w:color w:val="000000" w:themeColor="text1"/>
          <w:szCs w:val="20"/>
        </w:rPr>
      </w:pPr>
      <w:r>
        <w:rPr>
          <w:rFonts w:cs="Arial"/>
          <w:snapToGrid w:val="0"/>
          <w:color w:val="000000" w:themeColor="text1"/>
          <w:szCs w:val="20"/>
          <w:lang w:val="en-GB"/>
        </w:rPr>
        <w:t>Providing permanent spiritual care to persons with disabilities who request it, and in particular those who are immobile and in permanent care, either at home, or in another environment or institution, through visits by a religious worker or another spiritual leader of a registered religious group of their own choice.</w:t>
      </w:r>
    </w:p>
    <w:p w14:paraId="04789D56" w14:textId="77777777" w:rsidR="000C6CE2" w:rsidRPr="000C6CE2" w:rsidRDefault="000C6CE2" w:rsidP="00CC62DF">
      <w:pPr>
        <w:numPr>
          <w:ilvl w:val="0"/>
          <w:numId w:val="18"/>
        </w:numPr>
        <w:snapToGrid w:val="0"/>
        <w:jc w:val="both"/>
        <w:rPr>
          <w:rFonts w:cs="Arial"/>
          <w:snapToGrid w:val="0"/>
          <w:color w:val="000000" w:themeColor="text1"/>
          <w:szCs w:val="20"/>
        </w:rPr>
      </w:pPr>
      <w:r>
        <w:rPr>
          <w:rFonts w:cs="Arial"/>
          <w:snapToGrid w:val="0"/>
          <w:color w:val="000000" w:themeColor="text1"/>
          <w:szCs w:val="20"/>
          <w:lang w:val="en-GB"/>
        </w:rPr>
        <w:t>Providing access to religious buildings or churches (persons with disabilities in wheelchairs, persons who are blind with a guide dog, etc.).</w:t>
      </w:r>
    </w:p>
    <w:p w14:paraId="22389ADA" w14:textId="77777777" w:rsidR="000C6CE2" w:rsidRPr="000C6CE2" w:rsidRDefault="000C6CE2" w:rsidP="000C6CE2">
      <w:pPr>
        <w:snapToGrid w:val="0"/>
        <w:ind w:left="360"/>
        <w:jc w:val="both"/>
        <w:rPr>
          <w:rFonts w:cs="Arial"/>
          <w:snapToGrid w:val="0"/>
          <w:color w:val="000000" w:themeColor="text1"/>
          <w:szCs w:val="20"/>
        </w:rPr>
      </w:pPr>
    </w:p>
    <w:p w14:paraId="70994FEB"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Institutions responsible:</w:t>
      </w:r>
    </w:p>
    <w:p w14:paraId="449BE973"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MK, Caritas Slovenia</w:t>
      </w:r>
    </w:p>
    <w:p w14:paraId="2C57BD04" w14:textId="77777777" w:rsidR="000C6CE2" w:rsidRPr="000C6CE2" w:rsidRDefault="000C6CE2" w:rsidP="000C6CE2">
      <w:pPr>
        <w:jc w:val="both"/>
        <w:rPr>
          <w:rFonts w:cs="Arial"/>
          <w:snapToGrid w:val="0"/>
          <w:color w:val="000000" w:themeColor="text1"/>
          <w:szCs w:val="20"/>
        </w:rPr>
      </w:pPr>
    </w:p>
    <w:p w14:paraId="3CFB0CEF"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 xml:space="preserve">OBJECTIVE 11: The self-organisation of persons with disabilities </w:t>
      </w:r>
    </w:p>
    <w:p w14:paraId="062BF56F" w14:textId="77777777" w:rsidR="000C6CE2" w:rsidRPr="000C6CE2" w:rsidRDefault="000C6CE2" w:rsidP="000C6CE2">
      <w:pPr>
        <w:jc w:val="both"/>
        <w:rPr>
          <w:rFonts w:cs="Arial"/>
          <w:b/>
          <w:snapToGrid w:val="0"/>
          <w:color w:val="000000" w:themeColor="text1"/>
          <w:szCs w:val="20"/>
        </w:rPr>
      </w:pPr>
    </w:p>
    <w:p w14:paraId="5F73572C"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Description of the objective</w:t>
      </w:r>
    </w:p>
    <w:p w14:paraId="66E4277F"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Persons with disabilities are self-organised in disability organisations and other forms. Persons with disabilities and their legal representatives associated by interest voluntarily join disability associations to establish, justify and fulfil the special needs of persons with disabilities and represent their interests. The objectives of disability organisations to achieve a high quality of life of persons with disabilities are the following:</w:t>
      </w:r>
    </w:p>
    <w:p w14:paraId="59CC1E48" w14:textId="77777777" w:rsidR="000C6CE2" w:rsidRPr="000C6CE2" w:rsidRDefault="000C6CE2" w:rsidP="000C6CE2">
      <w:pPr>
        <w:jc w:val="both"/>
        <w:rPr>
          <w:rFonts w:cs="Arial"/>
          <w:snapToGrid w:val="0"/>
          <w:color w:val="000000" w:themeColor="text1"/>
          <w:szCs w:val="20"/>
        </w:rPr>
      </w:pPr>
    </w:p>
    <w:p w14:paraId="06B2A69F"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to enforce the human rights of persons with disabilities;</w:t>
      </w:r>
    </w:p>
    <w:p w14:paraId="0EAEDBE9"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to draw attention to the principle of the non-discrimination of persons with disabilities;</w:t>
      </w:r>
    </w:p>
    <w:p w14:paraId="65372B52"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to promote the inclusion of persons with disabilities in social life;</w:t>
      </w:r>
    </w:p>
    <w:p w14:paraId="1085D30A"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to contribute to public awareness;</w:t>
      </w:r>
    </w:p>
    <w:p w14:paraId="78FDEFD6" w14:textId="77777777" w:rsidR="000C6CE2" w:rsidRPr="000C6CE2" w:rsidRDefault="000C6CE2" w:rsidP="009549C2">
      <w:pPr>
        <w:numPr>
          <w:ilvl w:val="0"/>
          <w:numId w:val="20"/>
        </w:numPr>
        <w:ind w:hanging="720"/>
        <w:contextualSpacing/>
        <w:jc w:val="both"/>
        <w:rPr>
          <w:rFonts w:cs="Arial"/>
          <w:snapToGrid w:val="0"/>
          <w:color w:val="000000" w:themeColor="text1"/>
          <w:szCs w:val="20"/>
        </w:rPr>
      </w:pPr>
      <w:r>
        <w:rPr>
          <w:rFonts w:cs="Arial"/>
          <w:snapToGrid w:val="0"/>
          <w:color w:val="000000" w:themeColor="text1"/>
          <w:szCs w:val="20"/>
          <w:lang w:val="en-GB"/>
        </w:rPr>
        <w:t>to participate in preventing and removing obstacles, etc.</w:t>
      </w:r>
    </w:p>
    <w:p w14:paraId="40E6D057" w14:textId="77777777" w:rsidR="000C6CE2" w:rsidRPr="000C6CE2" w:rsidRDefault="000C6CE2" w:rsidP="000C6CE2">
      <w:pPr>
        <w:jc w:val="both"/>
        <w:rPr>
          <w:rFonts w:cs="Arial"/>
          <w:snapToGrid w:val="0"/>
          <w:color w:val="000000" w:themeColor="text1"/>
          <w:szCs w:val="20"/>
        </w:rPr>
      </w:pPr>
    </w:p>
    <w:p w14:paraId="71D36D26"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In representing the interests of individual and common content relating to disability issues, disability organisations, in accordance with the Organisations for Persons with Disabilities Act, should be ensured the strengthening of permanent advisory and representative roles at the national, regional and local levels. The Act also regulates the role of the National Council of Disability Organisations.</w:t>
      </w:r>
    </w:p>
    <w:p w14:paraId="570F38F3" w14:textId="77777777" w:rsidR="000C6CE2" w:rsidRPr="000C6CE2" w:rsidRDefault="000C6CE2" w:rsidP="000C6CE2">
      <w:pPr>
        <w:jc w:val="both"/>
        <w:rPr>
          <w:rFonts w:cs="Arial"/>
          <w:snapToGrid w:val="0"/>
          <w:color w:val="000000" w:themeColor="text1"/>
          <w:szCs w:val="20"/>
        </w:rPr>
      </w:pPr>
    </w:p>
    <w:p w14:paraId="7E089CB6"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Systemic statutory and implementing provisions should ensure permanent, sufficient and independent financing to carry out special social programmes and their development investments. </w:t>
      </w:r>
    </w:p>
    <w:p w14:paraId="2B70FB8A" w14:textId="77777777" w:rsidR="000C6CE2" w:rsidRDefault="000C6CE2" w:rsidP="000C6CE2">
      <w:pPr>
        <w:jc w:val="both"/>
        <w:rPr>
          <w:rFonts w:cs="Arial"/>
          <w:b/>
          <w:snapToGrid w:val="0"/>
          <w:color w:val="000000" w:themeColor="text1"/>
          <w:szCs w:val="20"/>
        </w:rPr>
      </w:pPr>
    </w:p>
    <w:p w14:paraId="3571F98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Measures:</w:t>
      </w:r>
    </w:p>
    <w:p w14:paraId="707F63EC"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Developing the role of disability organisations through permanent, sufficient and independent financing from the Foundation for Funding Disability and Humanitarian Organisations and other sources.</w:t>
      </w:r>
    </w:p>
    <w:p w14:paraId="62293C6F"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Regulating the legal status and ensuring the co-financing of the operation of the National Council of Disability Organisations, following the example of the financing of the European Disability Forum.</w:t>
      </w:r>
    </w:p>
    <w:p w14:paraId="63005726"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 xml:space="preserve">Meeting the criteria and conditions for obtaining the status of a representative organisation of persons with disabilities and periodic monitoring of compliance with these conditions. </w:t>
      </w:r>
    </w:p>
    <w:p w14:paraId="1F1C2B11"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Complying with the criteria and conditions for financing disability organisations under the programme.</w:t>
      </w:r>
    </w:p>
    <w:p w14:paraId="16ACF1FC"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Providing permanent, sufficient and independent means for the implementation of advocacy and representation/advocacy of the issues of persons with disabilities before state and other bodies to all representative disability organisations.</w:t>
      </w:r>
    </w:p>
    <w:p w14:paraId="03CC1CFA" w14:textId="77777777" w:rsidR="000C6CE2" w:rsidRPr="000C6CE2" w:rsidRDefault="000C6CE2" w:rsidP="00CC62DF">
      <w:pPr>
        <w:numPr>
          <w:ilvl w:val="0"/>
          <w:numId w:val="19"/>
        </w:numPr>
        <w:snapToGrid w:val="0"/>
        <w:jc w:val="both"/>
        <w:rPr>
          <w:rFonts w:cs="Arial"/>
          <w:snapToGrid w:val="0"/>
          <w:color w:val="000000" w:themeColor="text1"/>
          <w:szCs w:val="20"/>
        </w:rPr>
      </w:pPr>
      <w:r>
        <w:rPr>
          <w:rFonts w:cs="Arial"/>
          <w:snapToGrid w:val="0"/>
          <w:color w:val="000000" w:themeColor="text1"/>
          <w:szCs w:val="20"/>
          <w:lang w:val="en-GB"/>
        </w:rPr>
        <w:t xml:space="preserve">Regulating the status of the Council for Persons with Disabilities of the Republic of Slovenia and its appropriate position. </w:t>
      </w:r>
    </w:p>
    <w:p w14:paraId="488060C9" w14:textId="77777777" w:rsidR="000C6CE2" w:rsidRPr="000C6CE2" w:rsidRDefault="000C6CE2" w:rsidP="000C6CE2">
      <w:pPr>
        <w:snapToGrid w:val="0"/>
        <w:ind w:left="705" w:hanging="705"/>
        <w:jc w:val="both"/>
        <w:rPr>
          <w:rFonts w:cs="Arial"/>
          <w:snapToGrid w:val="0"/>
          <w:color w:val="000000" w:themeColor="text1"/>
          <w:szCs w:val="20"/>
        </w:rPr>
      </w:pPr>
    </w:p>
    <w:p w14:paraId="000DE12E"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Institutions responsible:</w:t>
      </w:r>
    </w:p>
    <w:p w14:paraId="2F84533D"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 xml:space="preserve">MDDSZ, NIJZ, NSIOS, YHD, </w:t>
      </w:r>
      <w:proofErr w:type="spellStart"/>
      <w:r>
        <w:rPr>
          <w:rFonts w:cs="Arial"/>
          <w:snapToGrid w:val="0"/>
          <w:color w:val="000000" w:themeColor="text1"/>
          <w:szCs w:val="20"/>
          <w:lang w:val="en-GB"/>
        </w:rPr>
        <w:t>Zveza</w:t>
      </w:r>
      <w:proofErr w:type="spellEnd"/>
      <w:r>
        <w:rPr>
          <w:rFonts w:cs="Arial"/>
          <w:snapToGrid w:val="0"/>
          <w:color w:val="000000" w:themeColor="text1"/>
          <w:szCs w:val="20"/>
          <w:lang w:val="en-GB"/>
        </w:rPr>
        <w:t xml:space="preserve"> </w:t>
      </w:r>
      <w:proofErr w:type="spellStart"/>
      <w:r>
        <w:rPr>
          <w:rFonts w:cs="Arial"/>
          <w:snapToGrid w:val="0"/>
          <w:color w:val="000000" w:themeColor="text1"/>
          <w:szCs w:val="20"/>
          <w:lang w:val="en-GB"/>
        </w:rPr>
        <w:t>Sonček</w:t>
      </w:r>
      <w:proofErr w:type="spellEnd"/>
    </w:p>
    <w:p w14:paraId="027A277A" w14:textId="77777777" w:rsidR="000C6CE2" w:rsidRPr="000C6CE2" w:rsidRDefault="000C6CE2" w:rsidP="000C6CE2">
      <w:pPr>
        <w:jc w:val="both"/>
        <w:rPr>
          <w:rFonts w:cs="Arial"/>
          <w:snapToGrid w:val="0"/>
          <w:color w:val="000000" w:themeColor="text1"/>
          <w:szCs w:val="20"/>
        </w:rPr>
      </w:pPr>
    </w:p>
    <w:p w14:paraId="23492C0B"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OBJECTIVE 12: Violence and discrimination</w:t>
      </w:r>
    </w:p>
    <w:p w14:paraId="492B68BB" w14:textId="77777777" w:rsidR="000C6CE2" w:rsidRPr="000C6CE2" w:rsidRDefault="000C6CE2" w:rsidP="000C6CE2">
      <w:pPr>
        <w:jc w:val="both"/>
        <w:rPr>
          <w:rFonts w:cs="Arial"/>
          <w:b/>
          <w:snapToGrid w:val="0"/>
          <w:color w:val="000000" w:themeColor="text1"/>
          <w:szCs w:val="20"/>
        </w:rPr>
      </w:pPr>
    </w:p>
    <w:p w14:paraId="215DAA66"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215EC414"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In addition to physical, sexual, psychological or economic violence and the neglect or abuse to which persons with disabilities are often exposed, violence includes any discriminatory treatment due to disability, as well as exclusion from or the restriction of human rights and fundamental freedoms in any area of life. Owing to specific limitations resulting from physical, sensory or communication impairments and mental development disorders, persons with disabilities are an extremely vulnerable group, which is more exposed than other group to all forms of violence and discrimination. Violence may occur in the family or in institutions. A necessary precondition for the prevention of discrimination and violence is that both persons with disabilities and society as a whole are familiar with the concept and content of discrimination, and that there is zero tolerance for violence in society, so appropriate educational and awareness-raising activities and programmes at all levels of education are extremely important for achieving this objective.</w:t>
      </w:r>
    </w:p>
    <w:p w14:paraId="4B94EF82" w14:textId="77777777" w:rsidR="000C6CE2" w:rsidRPr="000C6CE2" w:rsidRDefault="000C6CE2" w:rsidP="000C6CE2">
      <w:pPr>
        <w:jc w:val="both"/>
        <w:rPr>
          <w:rFonts w:cs="Arial"/>
          <w:snapToGrid w:val="0"/>
          <w:color w:val="000000" w:themeColor="text1"/>
          <w:szCs w:val="20"/>
        </w:rPr>
      </w:pPr>
    </w:p>
    <w:p w14:paraId="2BB52991"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Therefore, the assistance provided by the government, local communities and social networks of non-governmental sectors is necessary.  The protection of personal inviolability must be ensured for persons with disabilities also in cases of forced hospitalisation and involuntary treatment. In realising this objective, particular attention should be devoted to women, older people and children, since they are especially exposed to violence and discrimination.</w:t>
      </w:r>
    </w:p>
    <w:p w14:paraId="60086342" w14:textId="40F518E0" w:rsidR="000C6CE2" w:rsidRDefault="000C6CE2" w:rsidP="000C6CE2">
      <w:pPr>
        <w:jc w:val="both"/>
        <w:rPr>
          <w:rFonts w:cs="Arial"/>
          <w:b/>
          <w:snapToGrid w:val="0"/>
          <w:color w:val="000000" w:themeColor="text1"/>
          <w:szCs w:val="20"/>
        </w:rPr>
      </w:pPr>
    </w:p>
    <w:p w14:paraId="15C81D4C" w14:textId="77777777" w:rsidR="003F2E86" w:rsidRPr="000C6CE2" w:rsidRDefault="003F2E86" w:rsidP="000C6CE2">
      <w:pPr>
        <w:jc w:val="both"/>
        <w:rPr>
          <w:rFonts w:cs="Arial"/>
          <w:b/>
          <w:snapToGrid w:val="0"/>
          <w:color w:val="000000" w:themeColor="text1"/>
          <w:szCs w:val="20"/>
        </w:rPr>
      </w:pPr>
    </w:p>
    <w:p w14:paraId="3CD4D509"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lastRenderedPageBreak/>
        <w:t>Measures:</w:t>
      </w:r>
    </w:p>
    <w:p w14:paraId="4BFD8FFD"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Raising the awareness of persons with disabilities regarding their rights and opportunities to act upon possible abuse or violence, also by providing publications adapted for persons with disabilities on the detection and prevention of violence against persons with disabilities.</w:t>
      </w:r>
    </w:p>
    <w:p w14:paraId="5989AEF5"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Drawing public attention to violence and abuse (in particular, violence against children, women and old persons with disabilities) and to the importance of (non)discrimination.</w:t>
      </w:r>
    </w:p>
    <w:p w14:paraId="1209C2E0" w14:textId="77777777" w:rsidR="000C6CE2" w:rsidRPr="000C6CE2" w:rsidRDefault="000C6CE2" w:rsidP="00CC62DF">
      <w:pPr>
        <w:numPr>
          <w:ilvl w:val="1"/>
          <w:numId w:val="13"/>
        </w:numPr>
        <w:ind w:left="703" w:hanging="703"/>
        <w:jc w:val="both"/>
        <w:rPr>
          <w:rFonts w:cs="Arial"/>
          <w:snapToGrid w:val="0"/>
          <w:color w:val="000000" w:themeColor="text1"/>
          <w:szCs w:val="20"/>
        </w:rPr>
      </w:pPr>
      <w:r>
        <w:rPr>
          <w:rFonts w:cs="Arial"/>
          <w:snapToGrid w:val="0"/>
          <w:color w:val="000000" w:themeColor="text1"/>
          <w:szCs w:val="20"/>
          <w:lang w:val="en-GB"/>
        </w:rPr>
        <w:t>Raising awareness and preventing mobbing in the workplace due to disability.</w:t>
      </w:r>
    </w:p>
    <w:p w14:paraId="1B85C4FF" w14:textId="77777777" w:rsidR="000C6CE2" w:rsidRPr="000C6CE2" w:rsidRDefault="000C6CE2" w:rsidP="00CC62DF">
      <w:pPr>
        <w:numPr>
          <w:ilvl w:val="1"/>
          <w:numId w:val="13"/>
        </w:numPr>
        <w:ind w:left="703" w:hanging="703"/>
        <w:jc w:val="both"/>
        <w:rPr>
          <w:rFonts w:cs="Arial"/>
          <w:snapToGrid w:val="0"/>
          <w:color w:val="000000" w:themeColor="text1"/>
          <w:szCs w:val="20"/>
        </w:rPr>
      </w:pPr>
      <w:r>
        <w:rPr>
          <w:rFonts w:cs="Arial"/>
          <w:snapToGrid w:val="0"/>
          <w:color w:val="000000" w:themeColor="text1"/>
          <w:szCs w:val="20"/>
          <w:lang w:val="en-GB"/>
        </w:rPr>
        <w:t>Educating professional staff on the identification and prevention of abuse and violence and acting against them.</w:t>
      </w:r>
    </w:p>
    <w:p w14:paraId="75E33842"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Implementing programmes and services to provide assistance to persons with disabilities and self-help in the detection, resolution and prevention of violence against them (including a safe house accessible to persons with disabilities, the provision of personal assistance in a safe house, etc.).</w:t>
      </w:r>
    </w:p>
    <w:p w14:paraId="28F24313"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Prohibiting the performance of medical and scientific experiments on persons with disabilities without their prior and informed consent.</w:t>
      </w:r>
    </w:p>
    <w:p w14:paraId="7103F68F" w14:textId="77777777" w:rsidR="000C6CE2" w:rsidRPr="000C6CE2" w:rsidRDefault="000C6CE2" w:rsidP="00CC62DF">
      <w:pPr>
        <w:numPr>
          <w:ilvl w:val="1"/>
          <w:numId w:val="13"/>
        </w:numPr>
        <w:ind w:left="703" w:hanging="703"/>
        <w:contextualSpacing/>
        <w:jc w:val="both"/>
        <w:rPr>
          <w:rFonts w:cs="Arial"/>
          <w:color w:val="000000" w:themeColor="text1"/>
          <w:szCs w:val="20"/>
        </w:rPr>
      </w:pPr>
      <w:r>
        <w:rPr>
          <w:rFonts w:cs="Arial"/>
          <w:color w:val="000000" w:themeColor="text1"/>
          <w:szCs w:val="20"/>
          <w:lang w:val="en-GB"/>
        </w:rPr>
        <w:t>Examining the possibility of obtaining statistical data on violence and discrimination against persons with disabilities.</w:t>
      </w:r>
    </w:p>
    <w:p w14:paraId="41899532" w14:textId="77777777" w:rsidR="003D0D30" w:rsidRDefault="003D0D30" w:rsidP="000C6CE2">
      <w:pPr>
        <w:jc w:val="both"/>
        <w:rPr>
          <w:rFonts w:cs="Arial"/>
          <w:b/>
          <w:snapToGrid w:val="0"/>
          <w:color w:val="000000" w:themeColor="text1"/>
          <w:szCs w:val="20"/>
        </w:rPr>
      </w:pPr>
    </w:p>
    <w:p w14:paraId="562D6825"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Institutions responsible:</w:t>
      </w:r>
    </w:p>
    <w:p w14:paraId="27012A23" w14:textId="77777777" w:rsidR="000C6CE2" w:rsidRPr="000C6CE2" w:rsidRDefault="000C6CE2" w:rsidP="000C6CE2">
      <w:pPr>
        <w:jc w:val="both"/>
        <w:rPr>
          <w:rFonts w:cs="Arial"/>
          <w:b/>
          <w:snapToGrid w:val="0"/>
          <w:color w:val="000000" w:themeColor="text1"/>
          <w:szCs w:val="20"/>
        </w:rPr>
      </w:pPr>
      <w:r>
        <w:rPr>
          <w:rFonts w:cs="Arial"/>
          <w:snapToGrid w:val="0"/>
          <w:color w:val="000000" w:themeColor="text1"/>
          <w:szCs w:val="20"/>
          <w:lang w:val="en-GB"/>
        </w:rPr>
        <w:t xml:space="preserve">MK, MDDSZ, NSIOS, YHD, </w:t>
      </w:r>
      <w:proofErr w:type="spellStart"/>
      <w:r>
        <w:rPr>
          <w:rFonts w:cs="Arial"/>
          <w:snapToGrid w:val="0"/>
          <w:color w:val="000000" w:themeColor="text1"/>
          <w:szCs w:val="20"/>
          <w:lang w:val="en-GB"/>
        </w:rPr>
        <w:t>Zveza</w:t>
      </w:r>
      <w:proofErr w:type="spellEnd"/>
      <w:r>
        <w:rPr>
          <w:rFonts w:cs="Arial"/>
          <w:snapToGrid w:val="0"/>
          <w:color w:val="000000" w:themeColor="text1"/>
          <w:szCs w:val="20"/>
          <w:lang w:val="en-GB"/>
        </w:rPr>
        <w:t xml:space="preserve"> </w:t>
      </w:r>
      <w:proofErr w:type="spellStart"/>
      <w:r>
        <w:rPr>
          <w:rFonts w:cs="Arial"/>
          <w:snapToGrid w:val="0"/>
          <w:color w:val="000000" w:themeColor="text1"/>
          <w:szCs w:val="20"/>
          <w:lang w:val="en-GB"/>
        </w:rPr>
        <w:t>Sonček</w:t>
      </w:r>
      <w:proofErr w:type="spellEnd"/>
    </w:p>
    <w:p w14:paraId="72BA3A42" w14:textId="77777777" w:rsidR="000C6CE2" w:rsidRPr="000C6CE2" w:rsidRDefault="000C6CE2" w:rsidP="000C6CE2">
      <w:pPr>
        <w:jc w:val="both"/>
        <w:rPr>
          <w:rFonts w:cs="Arial"/>
          <w:snapToGrid w:val="0"/>
          <w:color w:val="000000" w:themeColor="text1"/>
          <w:szCs w:val="20"/>
        </w:rPr>
      </w:pPr>
      <w:r>
        <w:rPr>
          <w:lang w:val="en-GB"/>
        </w:rPr>
        <w:tab/>
      </w:r>
    </w:p>
    <w:p w14:paraId="6D59E2FF" w14:textId="77777777" w:rsidR="000C6CE2" w:rsidRPr="000C6CE2" w:rsidRDefault="000C6CE2" w:rsidP="000C6CE2">
      <w:pPr>
        <w:rPr>
          <w:rFonts w:cs="Arial"/>
          <w:b/>
          <w:color w:val="000000" w:themeColor="text1"/>
          <w:szCs w:val="20"/>
        </w:rPr>
      </w:pPr>
      <w:r>
        <w:rPr>
          <w:rFonts w:cs="Arial"/>
          <w:b/>
          <w:bCs/>
          <w:color w:val="000000" w:themeColor="text1"/>
          <w:szCs w:val="20"/>
          <w:lang w:val="en-GB"/>
        </w:rPr>
        <w:t xml:space="preserve">OBJECTIVE 13: Ageing with a disability </w:t>
      </w:r>
    </w:p>
    <w:p w14:paraId="2C663591" w14:textId="77777777" w:rsidR="000C6CE2" w:rsidRPr="000C6CE2" w:rsidRDefault="000C6CE2" w:rsidP="000C6CE2">
      <w:pPr>
        <w:jc w:val="both"/>
        <w:rPr>
          <w:rFonts w:cs="Arial"/>
          <w:b/>
          <w:snapToGrid w:val="0"/>
          <w:color w:val="000000" w:themeColor="text1"/>
          <w:szCs w:val="20"/>
        </w:rPr>
      </w:pPr>
    </w:p>
    <w:p w14:paraId="6821C8ED" w14:textId="77777777" w:rsidR="000C6CE2" w:rsidRPr="000C6CE2" w:rsidRDefault="000C6CE2" w:rsidP="000C6CE2">
      <w:pPr>
        <w:jc w:val="both"/>
        <w:rPr>
          <w:rFonts w:cs="Arial"/>
          <w:b/>
          <w:snapToGrid w:val="0"/>
          <w:color w:val="000000" w:themeColor="text1"/>
          <w:szCs w:val="20"/>
        </w:rPr>
      </w:pPr>
      <w:r>
        <w:rPr>
          <w:rFonts w:cs="Arial"/>
          <w:b/>
          <w:bCs/>
          <w:snapToGrid w:val="0"/>
          <w:color w:val="000000" w:themeColor="text1"/>
          <w:szCs w:val="20"/>
          <w:lang w:val="en-GB"/>
        </w:rPr>
        <w:t>Description of the objective</w:t>
      </w:r>
    </w:p>
    <w:p w14:paraId="73261059"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Some people live with a disability all their lives, while others are faced with disability towards the end of their lives; however, what both groups have in common is old age and disability and often also unequal living, working and other conditions. In the Republic of Slovenia, population ageing has increased considerably, and for this reason, as in other European countries, the issue has an important place in Slovenian national policy that provides appropriate opportunities for the ageing population.</w:t>
      </w:r>
    </w:p>
    <w:p w14:paraId="164E27E3" w14:textId="77777777" w:rsidR="000C6CE2" w:rsidRPr="000C6CE2" w:rsidRDefault="000C6CE2" w:rsidP="000C6CE2">
      <w:pPr>
        <w:jc w:val="both"/>
        <w:rPr>
          <w:rFonts w:cs="Arial"/>
          <w:snapToGrid w:val="0"/>
          <w:color w:val="000000" w:themeColor="text1"/>
          <w:szCs w:val="20"/>
        </w:rPr>
      </w:pPr>
    </w:p>
    <w:p w14:paraId="4F5CE530"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Due to the demographic trends of an increasing number of pensioners, a new group is emerging, namely parents who are already older and at the same time disabled taking care of their children, or older persons with disabilities taking care of their parents who are also disabled. Such families are socio-economically even more vulnerable and have even more mobility problems, not only physical but also functional (e.g. functional literacy, access to information sources, etc.) </w:t>
      </w:r>
    </w:p>
    <w:p w14:paraId="39D14558" w14:textId="77777777" w:rsidR="000C6CE2" w:rsidRPr="000C6CE2" w:rsidRDefault="000C6CE2" w:rsidP="000C6CE2">
      <w:pPr>
        <w:jc w:val="both"/>
        <w:rPr>
          <w:rFonts w:cs="Arial"/>
          <w:snapToGrid w:val="0"/>
          <w:color w:val="000000" w:themeColor="text1"/>
          <w:szCs w:val="20"/>
        </w:rPr>
      </w:pPr>
    </w:p>
    <w:p w14:paraId="2C5E11D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To this end, effective and appropriate measures should be taken by the government to enable older and ageing persons with disabilities to attain and maintain maximum independence and full inclusion and participation in all aspects of life. Mutual assistance and intergenerational cooperation should be enhanced. Services related to health, employment, education and social assistance, including comprehensive rehabilitation and social services, should be organised, strengthened and extended.</w:t>
      </w:r>
    </w:p>
    <w:p w14:paraId="2FDE5864" w14:textId="77777777" w:rsidR="000C6CE2" w:rsidRPr="000C6CE2" w:rsidRDefault="000C6CE2" w:rsidP="000C6CE2">
      <w:pPr>
        <w:jc w:val="both"/>
        <w:rPr>
          <w:rFonts w:cs="Arial"/>
          <w:color w:val="000000" w:themeColor="text1"/>
          <w:szCs w:val="20"/>
        </w:rPr>
      </w:pPr>
    </w:p>
    <w:p w14:paraId="7FF1C98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is also linked to the provision and realisation of measures to set up appropriate institutional care or domestic help and long-term care, to encourage self-help and support from the family, and last but not least, to ensure the training of professional staff. In doing so, concerted action by the government, professionals and non-governmental organisations is necessary.</w:t>
      </w:r>
    </w:p>
    <w:p w14:paraId="79CCE14F" w14:textId="3918B0DF" w:rsidR="000C6CE2" w:rsidRDefault="000C6CE2" w:rsidP="000C6CE2">
      <w:pPr>
        <w:ind w:left="720"/>
        <w:jc w:val="both"/>
        <w:rPr>
          <w:rFonts w:cs="Arial"/>
          <w:color w:val="000000" w:themeColor="text1"/>
          <w:szCs w:val="20"/>
        </w:rPr>
      </w:pPr>
    </w:p>
    <w:p w14:paraId="034620B3" w14:textId="346123A8" w:rsidR="003F2E86" w:rsidRDefault="003F2E86" w:rsidP="000C6CE2">
      <w:pPr>
        <w:ind w:left="720"/>
        <w:jc w:val="both"/>
        <w:rPr>
          <w:rFonts w:cs="Arial"/>
          <w:color w:val="000000" w:themeColor="text1"/>
          <w:szCs w:val="20"/>
        </w:rPr>
      </w:pPr>
    </w:p>
    <w:p w14:paraId="0DA1B975" w14:textId="10546452" w:rsidR="003F2E86" w:rsidRDefault="003F2E86" w:rsidP="000C6CE2">
      <w:pPr>
        <w:ind w:left="720"/>
        <w:jc w:val="both"/>
        <w:rPr>
          <w:rFonts w:cs="Arial"/>
          <w:color w:val="000000" w:themeColor="text1"/>
          <w:szCs w:val="20"/>
        </w:rPr>
      </w:pPr>
    </w:p>
    <w:p w14:paraId="109954B7" w14:textId="77777777" w:rsidR="003F2E86" w:rsidRPr="000C6CE2" w:rsidRDefault="003F2E86" w:rsidP="000C6CE2">
      <w:pPr>
        <w:ind w:left="720"/>
        <w:jc w:val="both"/>
        <w:rPr>
          <w:rFonts w:cs="Arial"/>
          <w:color w:val="000000" w:themeColor="text1"/>
          <w:szCs w:val="20"/>
        </w:rPr>
      </w:pPr>
    </w:p>
    <w:p w14:paraId="43EC866A"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lastRenderedPageBreak/>
        <w:t>Measures:</w:t>
      </w:r>
    </w:p>
    <w:p w14:paraId="63ED6DF1"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Raising awareness of ageing and promoting the rights and dignity of older people, in particular by combating stereotypes and prejudices.</w:t>
      </w:r>
    </w:p>
    <w:p w14:paraId="269FA3CC"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Including content on the needs of older persons and persons with disabilities in educational programmes for healthcare and social assistance professions, and offering additional education for professional staff in residential homes for older persons, rehabilitation centres and other institutions.</w:t>
      </w:r>
    </w:p>
    <w:p w14:paraId="555B9C81"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Constructing appropriate living quarters for older and ageing persons with disabilities integrated into an urban environment.</w:t>
      </w:r>
    </w:p>
    <w:p w14:paraId="368FE11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Ensuring that older persons with disabilities enjoy respect for their privacy and participate in decisions affecting their living conditions in an institution.</w:t>
      </w:r>
    </w:p>
    <w:p w14:paraId="48BA521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Providing social security for older and ageing persons with disabilities and programmes to reduce the risk of poverty, and financing and establishing services providing care for people in their usual environment.</w:t>
      </w:r>
    </w:p>
    <w:p w14:paraId="2EEB50E9"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Organising professional assistance in social work centres (a special coordinator) for older and ageing persons with disabilities, and establishing the institution of an escort and advocating at the local level to provide assistance in settling various issues and in the prevention of violence and abuse, as well as in taking action if they should arise.</w:t>
      </w:r>
    </w:p>
    <w:p w14:paraId="148BC25B"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 xml:space="preserve">Providing long-term care and medical services that older persons and persons with disabilities most often need owing to difficulties related to old age and disability. </w:t>
      </w:r>
    </w:p>
    <w:p w14:paraId="50ABCA04"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Encouraging intergenerational cooperation, voluntary activities and community works that provide help to older and ageing persons with disabilities.</w:t>
      </w:r>
    </w:p>
    <w:p w14:paraId="6971D4B1"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Promoting the operation of organisations that represent older and ageing persons with disabilities at the international, national, regional and local levels.</w:t>
      </w:r>
    </w:p>
    <w:p w14:paraId="4EF970F4"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Providing legal protection to older people who have become disabled.</w:t>
      </w:r>
    </w:p>
    <w:p w14:paraId="526F14A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Providing protection in crises and natural disasters.</w:t>
      </w:r>
    </w:p>
    <w:p w14:paraId="0A777C72" w14:textId="77777777" w:rsidR="000C6CE2" w:rsidRPr="000C6CE2" w:rsidRDefault="000C6CE2" w:rsidP="00CC62DF">
      <w:pPr>
        <w:numPr>
          <w:ilvl w:val="1"/>
          <w:numId w:val="14"/>
        </w:numPr>
        <w:ind w:left="703" w:hanging="703"/>
        <w:contextualSpacing/>
        <w:jc w:val="both"/>
        <w:rPr>
          <w:rFonts w:cs="Arial"/>
          <w:color w:val="000000" w:themeColor="text1"/>
          <w:szCs w:val="20"/>
        </w:rPr>
      </w:pPr>
      <w:r>
        <w:rPr>
          <w:rFonts w:cs="Arial"/>
          <w:color w:val="000000" w:themeColor="text1"/>
          <w:szCs w:val="20"/>
          <w:lang w:val="en-GB"/>
        </w:rPr>
        <w:t>Enabling older persons with disabilities to maintain a familiar social environment through a variety of activities tailored to their abilities.</w:t>
      </w:r>
    </w:p>
    <w:p w14:paraId="24EDE2FA" w14:textId="77777777" w:rsidR="000C6CE2" w:rsidRPr="000C6CE2" w:rsidRDefault="000C6CE2" w:rsidP="000C6CE2">
      <w:pPr>
        <w:ind w:left="357"/>
        <w:rPr>
          <w:rFonts w:cs="Arial"/>
          <w:color w:val="000000" w:themeColor="text1"/>
          <w:szCs w:val="20"/>
        </w:rPr>
      </w:pPr>
    </w:p>
    <w:p w14:paraId="55296830" w14:textId="77777777" w:rsidR="000C6CE2" w:rsidRPr="000C6CE2" w:rsidRDefault="000C6CE2" w:rsidP="000C6CE2">
      <w:pPr>
        <w:jc w:val="both"/>
        <w:rPr>
          <w:rFonts w:cs="Arial"/>
          <w:snapToGrid w:val="0"/>
          <w:color w:val="000000" w:themeColor="text1"/>
          <w:szCs w:val="20"/>
        </w:rPr>
      </w:pPr>
      <w:r>
        <w:rPr>
          <w:rFonts w:cs="Arial"/>
          <w:b/>
          <w:bCs/>
          <w:snapToGrid w:val="0"/>
          <w:color w:val="000000" w:themeColor="text1"/>
          <w:szCs w:val="20"/>
          <w:lang w:val="en-GB"/>
        </w:rPr>
        <w:t>Institutions responsible:</w:t>
      </w:r>
    </w:p>
    <w:p w14:paraId="308ECB56"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MDDSZ, MZZ, NIJZ, SOUS, NSIOS, ZDUS</w:t>
      </w:r>
    </w:p>
    <w:p w14:paraId="711B6A2C" w14:textId="77777777" w:rsidR="000C6CE2" w:rsidRPr="000C6CE2" w:rsidRDefault="000C6CE2" w:rsidP="000C6CE2">
      <w:pPr>
        <w:jc w:val="both"/>
        <w:rPr>
          <w:rFonts w:cs="Arial"/>
          <w:snapToGrid w:val="0"/>
          <w:color w:val="000000" w:themeColor="text1"/>
          <w:szCs w:val="20"/>
        </w:rPr>
      </w:pPr>
    </w:p>
    <w:p w14:paraId="77F29E91" w14:textId="77777777" w:rsidR="000C6CE2" w:rsidRPr="000C6CE2" w:rsidRDefault="000C6CE2" w:rsidP="000C6CE2">
      <w:pPr>
        <w:rPr>
          <w:rFonts w:cs="Arial"/>
          <w:b/>
          <w:color w:val="000000" w:themeColor="text1"/>
          <w:szCs w:val="20"/>
        </w:rPr>
      </w:pPr>
      <w:r>
        <w:rPr>
          <w:rFonts w:cs="Arial"/>
          <w:b/>
          <w:bCs/>
          <w:color w:val="000000" w:themeColor="text1"/>
          <w:szCs w:val="20"/>
          <w:lang w:val="en-GB"/>
        </w:rPr>
        <w:t>3. RECOMMENDATIONS</w:t>
      </w:r>
    </w:p>
    <w:p w14:paraId="31BA0F6C" w14:textId="77777777" w:rsidR="000C6CE2" w:rsidRPr="000C6CE2" w:rsidRDefault="000C6CE2" w:rsidP="000C6CE2">
      <w:pPr>
        <w:rPr>
          <w:rFonts w:cs="Arial"/>
          <w:b/>
          <w:color w:val="000000" w:themeColor="text1"/>
          <w:szCs w:val="20"/>
        </w:rPr>
      </w:pPr>
    </w:p>
    <w:p w14:paraId="49EE67B1"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Pr>
          <w:rFonts w:cs="Arial"/>
          <w:color w:val="000000" w:themeColor="text1"/>
          <w:szCs w:val="20"/>
          <w:lang w:val="en-GB"/>
        </w:rPr>
        <w:t>Continue good practices (for example, Municipality Tailored to the Needs of Persons with Disabilities (accessibility), marking the International Day of Persons with Disabilities, (awareness- raising), etc.).</w:t>
      </w:r>
    </w:p>
    <w:p w14:paraId="5A0CD9C0" w14:textId="77777777" w:rsidR="000C6CE2" w:rsidRPr="000C6CE2" w:rsidRDefault="000C6CE2" w:rsidP="00CC62DF">
      <w:pPr>
        <w:numPr>
          <w:ilvl w:val="0"/>
          <w:numId w:val="24"/>
        </w:numPr>
        <w:tabs>
          <w:tab w:val="clear" w:pos="921"/>
        </w:tabs>
        <w:ind w:left="709" w:hanging="709"/>
        <w:jc w:val="both"/>
        <w:rPr>
          <w:rFonts w:cs="Arial"/>
          <w:color w:val="000000" w:themeColor="text1"/>
          <w:szCs w:val="20"/>
        </w:rPr>
      </w:pPr>
      <w:r>
        <w:rPr>
          <w:rFonts w:cs="Arial"/>
          <w:color w:val="000000" w:themeColor="text1"/>
          <w:szCs w:val="20"/>
          <w:lang w:val="en-GB"/>
        </w:rPr>
        <w:t>Draft the Act on the accessibility of products and services for persons with disabilities based on Directive (EU) 2019/882 on the accessibility requirements for products and services: https://eur-lex.europa.eu/legal-content/SL/TXT/HTML/?uri=LEGISSUM:4403933)</w:t>
      </w:r>
    </w:p>
    <w:p w14:paraId="3A0A7C88"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Develop an information system to support an increase in the analytical capacity of the disability policy: collect appropriate information, including statistical and research data, for the preparation of a comprehensive analysis of the protection of persons with disabilities, which will enable the formation and implementation of policies and measures under this Action Programme in compliance with the European Statistical Classification. The data collection and storage procedure must be in compliance with the legislation on the protection of personal data in order to ensure confidentiality, secrecy and respect for the privacy of persons with disabilities. The collected statistical data must be used to assist in establishing the implementation of objectives under the Action Programme.</w:t>
      </w:r>
    </w:p>
    <w:p w14:paraId="3F5848D2"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Prepare an information system for the implementation of the Personal Assistance Act.</w:t>
      </w:r>
    </w:p>
    <w:p w14:paraId="38EE6AD8" w14:textId="77777777" w:rsidR="000C6CE2" w:rsidRPr="00A26C2A" w:rsidRDefault="000C6CE2" w:rsidP="00A26C2A">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 xml:space="preserve">Implement and further develop the EU Disability Card: https://ec.europa.eu/social/main.jsp?catId=1139) in accordance with the </w:t>
      </w:r>
      <w:r>
        <w:rPr>
          <w:rFonts w:cs="Arial"/>
          <w:color w:val="000000" w:themeColor="text1"/>
          <w:szCs w:val="20"/>
          <w:lang w:val="en-GB"/>
        </w:rPr>
        <w:lastRenderedPageBreak/>
        <w:t xml:space="preserve">recommendations of the European Disability Strategy 2020–2030: </w:t>
      </w:r>
      <w:hyperlink r:id="rId7" w:history="1">
        <w:r>
          <w:rPr>
            <w:rStyle w:val="Hiperpovezava"/>
            <w:rFonts w:cs="Arial"/>
            <w:color w:val="000000" w:themeColor="text1"/>
            <w:szCs w:val="20"/>
            <w:lang w:val="en-GB"/>
          </w:rPr>
          <w:t>https://ec.europa.eu/social/main.jsp?catId=1484&amp;langId=en</w:t>
        </w:r>
      </w:hyperlink>
    </w:p>
    <w:p w14:paraId="2D85B00B"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 xml:space="preserve">Amend the Organisations for Persons with Disabilities Act so as to enable systemic support for the implementation of the tasks of the National Council of Disabled People's Organisations of Slovenia (NSIOS) in accordance with the International Convention on the Rights of Persons with Disabilities, and prepare research, analysis, reports and development documents. </w:t>
      </w:r>
    </w:p>
    <w:p w14:paraId="7CBF6C16" w14:textId="77777777" w:rsidR="000C6CE2" w:rsidRPr="000C6CE2" w:rsidRDefault="000C6CE2" w:rsidP="00CC62DF">
      <w:pPr>
        <w:pStyle w:val="Odstavekseznama"/>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Provide funding and other forms of institutional support to strengthen the capacity and activities of advocacy within the National Council of Disabled People's Organisations of Slovenia and disability organisations themselves, to strengthen the advocacy and watchdog role of the NSIOS and disability organisations and increase support for human rights, the empowerment of vulnerable groups and the sustainable development of disability organisations.</w:t>
      </w:r>
    </w:p>
    <w:p w14:paraId="56A27CE1"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The governing bodies (e.g. the administrative boards) of the institutions should examine the API 2022–2030 and include it in their business plans for the next year.</w:t>
      </w:r>
    </w:p>
    <w:p w14:paraId="329DAB5E" w14:textId="77777777" w:rsidR="000C6CE2" w:rsidRPr="000C6CE2" w:rsidRDefault="000C6CE2" w:rsidP="00CC62DF">
      <w:pPr>
        <w:numPr>
          <w:ilvl w:val="0"/>
          <w:numId w:val="25"/>
        </w:numPr>
        <w:tabs>
          <w:tab w:val="clear" w:pos="921"/>
        </w:tabs>
        <w:ind w:left="709" w:hanging="709"/>
        <w:jc w:val="both"/>
        <w:rPr>
          <w:rFonts w:cs="Arial"/>
          <w:color w:val="000000" w:themeColor="text1"/>
          <w:szCs w:val="20"/>
        </w:rPr>
      </w:pPr>
      <w:r>
        <w:rPr>
          <w:rFonts w:cs="Arial"/>
          <w:color w:val="000000" w:themeColor="text1"/>
          <w:szCs w:val="20"/>
          <w:lang w:val="en-GB"/>
        </w:rPr>
        <w:t>The Action Programme for Persons with Disabilities 2022–2030 will be implemented in accordance with the funds earmarked from the budget of the Republic of Slovenia.</w:t>
      </w:r>
    </w:p>
    <w:p w14:paraId="65C3F0A4" w14:textId="77777777" w:rsidR="003D0D30" w:rsidRDefault="003D0D30" w:rsidP="00DC35DF">
      <w:pPr>
        <w:rPr>
          <w:rFonts w:cs="Arial"/>
          <w:b/>
          <w:bCs/>
          <w:color w:val="000000" w:themeColor="text1"/>
          <w:szCs w:val="20"/>
        </w:rPr>
      </w:pPr>
    </w:p>
    <w:p w14:paraId="28F3A5F6" w14:textId="77777777" w:rsidR="003D0D30" w:rsidRDefault="003D0D30" w:rsidP="00DC35DF">
      <w:pPr>
        <w:rPr>
          <w:rFonts w:cs="Arial"/>
          <w:b/>
          <w:bCs/>
          <w:color w:val="000000" w:themeColor="text1"/>
          <w:szCs w:val="20"/>
        </w:rPr>
      </w:pPr>
    </w:p>
    <w:p w14:paraId="2E72E431" w14:textId="77777777" w:rsidR="000C6CE2" w:rsidRPr="00DC35DF" w:rsidRDefault="000C6CE2" w:rsidP="00DC35DF">
      <w:pPr>
        <w:rPr>
          <w:rFonts w:cs="Arial"/>
          <w:color w:val="000000" w:themeColor="text1"/>
          <w:szCs w:val="20"/>
        </w:rPr>
      </w:pPr>
      <w:r>
        <w:rPr>
          <w:rFonts w:cs="Arial"/>
          <w:b/>
          <w:bCs/>
          <w:color w:val="000000" w:themeColor="text1"/>
          <w:szCs w:val="20"/>
          <w:lang w:val="en-GB"/>
        </w:rPr>
        <w:t>ANNEXES TO THE ACTION PROGRAMME FOR PERSONS WITH DISABILITIES 2022–2030</w:t>
      </w:r>
    </w:p>
    <w:p w14:paraId="08A8EE57" w14:textId="77777777" w:rsidR="000C6CE2" w:rsidRPr="000C6CE2" w:rsidRDefault="000C6CE2" w:rsidP="000C6CE2">
      <w:pPr>
        <w:jc w:val="both"/>
        <w:rPr>
          <w:rFonts w:cs="Arial"/>
          <w:b/>
          <w:bCs/>
          <w:color w:val="000000" w:themeColor="text1"/>
          <w:szCs w:val="20"/>
        </w:rPr>
      </w:pPr>
    </w:p>
    <w:p w14:paraId="5D856AA4" w14:textId="77777777" w:rsidR="000C6CE2" w:rsidRPr="000C6CE2" w:rsidRDefault="000C6CE2" w:rsidP="000C6CE2">
      <w:pPr>
        <w:rPr>
          <w:rFonts w:cs="Arial"/>
          <w:b/>
          <w:color w:val="000000" w:themeColor="text1"/>
          <w:szCs w:val="20"/>
        </w:rPr>
      </w:pPr>
      <w:r>
        <w:rPr>
          <w:rFonts w:cs="Arial"/>
          <w:b/>
          <w:bCs/>
          <w:color w:val="000000" w:themeColor="text1"/>
          <w:szCs w:val="20"/>
          <w:lang w:val="en-GB"/>
        </w:rPr>
        <w:t>1. API 2022–2030 FOLLOW-UP</w:t>
      </w:r>
    </w:p>
    <w:p w14:paraId="625908BE" w14:textId="77777777" w:rsidR="000C6CE2" w:rsidRPr="000C6CE2" w:rsidRDefault="000C6CE2" w:rsidP="000C6CE2">
      <w:pPr>
        <w:jc w:val="both"/>
        <w:rPr>
          <w:rFonts w:cs="Arial"/>
          <w:b/>
          <w:snapToGrid w:val="0"/>
          <w:color w:val="000000" w:themeColor="text1"/>
          <w:szCs w:val="20"/>
        </w:rPr>
      </w:pPr>
    </w:p>
    <w:p w14:paraId="0CB141D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institutions (Table 1) mentioned in this programme are responsible for the implementation of the objectives and measures under the Action Programme for Persons with Disabilities 2022-2026.</w:t>
      </w:r>
    </w:p>
    <w:p w14:paraId="073755EF" w14:textId="77777777" w:rsidR="000C6CE2" w:rsidRPr="000C6CE2" w:rsidRDefault="000C6CE2" w:rsidP="000C6CE2">
      <w:pPr>
        <w:jc w:val="both"/>
        <w:rPr>
          <w:rFonts w:cs="Arial"/>
          <w:color w:val="000000" w:themeColor="text1"/>
          <w:szCs w:val="20"/>
        </w:rPr>
      </w:pPr>
    </w:p>
    <w:p w14:paraId="70E8653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Commission for Monitoring the API appointed by the Government of the Republic of Slovenia is responsible for monitoring the implementation of objectives and measures under the Action Programme for Persons with Disabilities 2022–2030. The Commission’s task is to submit an annual report to the Government of the Republic of Slovenia on the implementation of the Action Programme for the preceding year. On the basis of the reports sent by the members of the API Monitoring Commission, the report for the preceding year is drawn up. In submitting the information, the members of the Commission follow the Instructions on Reporting mentioned below. The Ministry of Labour, Family, Social Affairs and Equal Opportunities produces a report and submits it to the Government of the Republic of Slovenia. </w:t>
      </w:r>
    </w:p>
    <w:p w14:paraId="1E802CC7" w14:textId="77777777" w:rsidR="000C6CE2" w:rsidRPr="000C6CE2" w:rsidRDefault="000C6CE2" w:rsidP="000C6CE2">
      <w:pPr>
        <w:jc w:val="both"/>
        <w:rPr>
          <w:rFonts w:cs="Arial"/>
          <w:color w:val="000000" w:themeColor="text1"/>
          <w:szCs w:val="20"/>
        </w:rPr>
      </w:pPr>
    </w:p>
    <w:p w14:paraId="36428584"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Instructions to members of the Commission for Monitoring the API regarding the method of reporting on the activities carried out</w:t>
      </w:r>
    </w:p>
    <w:p w14:paraId="3108EDC6" w14:textId="77777777" w:rsidR="000C6CE2" w:rsidRPr="000C6CE2" w:rsidRDefault="000C6CE2" w:rsidP="000C6CE2">
      <w:pPr>
        <w:jc w:val="both"/>
        <w:rPr>
          <w:rFonts w:cs="Arial"/>
          <w:b/>
          <w:color w:val="000000" w:themeColor="text1"/>
          <w:szCs w:val="20"/>
        </w:rPr>
      </w:pPr>
    </w:p>
    <w:p w14:paraId="3E96901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table below presents the hierarchy of reporting on the implementation of the API 2022–2026. Rapporteurs (members of the Commission) obtain data from the institutions responsible (budget users and other subcontractors) on activities carried out in connection with the measures stated for the preceding year.</w:t>
      </w:r>
    </w:p>
    <w:p w14:paraId="31225696" w14:textId="77777777" w:rsidR="000C6CE2" w:rsidRPr="000C6CE2" w:rsidRDefault="000C6CE2" w:rsidP="000C6CE2">
      <w:pPr>
        <w:jc w:val="both"/>
        <w:rPr>
          <w:rFonts w:cs="Arial"/>
          <w:color w:val="000000" w:themeColor="text1"/>
          <w:szCs w:val="20"/>
        </w:rPr>
      </w:pPr>
    </w:p>
    <w:p w14:paraId="0D6093FC" w14:textId="77777777" w:rsidR="000C6CE2" w:rsidRPr="000C6CE2" w:rsidRDefault="000C6CE2" w:rsidP="003D0D30">
      <w:pPr>
        <w:jc w:val="both"/>
        <w:rPr>
          <w:rFonts w:cs="Arial"/>
          <w:color w:val="000000" w:themeColor="text1"/>
          <w:szCs w:val="20"/>
        </w:rPr>
      </w:pPr>
      <w:r>
        <w:rPr>
          <w:rFonts w:cs="Arial"/>
          <w:color w:val="000000" w:themeColor="text1"/>
          <w:szCs w:val="20"/>
          <w:lang w:val="en-GB"/>
        </w:rPr>
        <w:t xml:space="preserve">Table 1: Relations between rapporteurs, the institutions responsible and the objectives  </w:t>
      </w:r>
    </w:p>
    <w:tbl>
      <w:tblPr>
        <w:tblW w:w="8931" w:type="dxa"/>
        <w:tblInd w:w="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536"/>
        <w:gridCol w:w="4395"/>
      </w:tblGrid>
      <w:tr w:rsidR="000C6CE2" w:rsidRPr="000C6CE2" w14:paraId="23A79999" w14:textId="77777777" w:rsidTr="0082059A">
        <w:trPr>
          <w:trHeight w:val="263"/>
        </w:trPr>
        <w:tc>
          <w:tcPr>
            <w:tcW w:w="4536" w:type="dxa"/>
            <w:shd w:val="clear" w:color="auto" w:fill="F1F1F1"/>
          </w:tcPr>
          <w:p w14:paraId="4D19D5B5" w14:textId="77777777" w:rsidR="000C6CE2" w:rsidRPr="000C6CE2" w:rsidRDefault="000C6CE2" w:rsidP="0082059A">
            <w:pPr>
              <w:pStyle w:val="TableParagraph"/>
              <w:spacing w:line="227" w:lineRule="exact"/>
              <w:ind w:left="107"/>
              <w:rPr>
                <w:b/>
                <w:color w:val="000000" w:themeColor="text1"/>
                <w:sz w:val="20"/>
                <w:szCs w:val="20"/>
              </w:rPr>
            </w:pPr>
          </w:p>
          <w:p w14:paraId="73284C34"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Rapporteurs</w:t>
            </w:r>
          </w:p>
          <w:p w14:paraId="6C0063B8"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F1F1F1"/>
          </w:tcPr>
          <w:p w14:paraId="65FE7B5C" w14:textId="77777777" w:rsidR="000C6CE2" w:rsidRPr="000C6CE2" w:rsidRDefault="000C6CE2" w:rsidP="0082059A">
            <w:pPr>
              <w:pStyle w:val="TableParagraph"/>
              <w:spacing w:line="227" w:lineRule="exact"/>
              <w:ind w:left="105"/>
              <w:rPr>
                <w:b/>
                <w:color w:val="000000" w:themeColor="text1"/>
                <w:sz w:val="20"/>
                <w:szCs w:val="20"/>
              </w:rPr>
            </w:pPr>
          </w:p>
          <w:p w14:paraId="6ECF5974" w14:textId="77777777" w:rsidR="000C6CE2" w:rsidRPr="000C6CE2" w:rsidRDefault="000C6CE2" w:rsidP="0082059A">
            <w:pPr>
              <w:pStyle w:val="TableParagraph"/>
              <w:spacing w:line="227" w:lineRule="exact"/>
              <w:ind w:left="105"/>
              <w:rPr>
                <w:b/>
                <w:color w:val="000000" w:themeColor="text1"/>
                <w:sz w:val="20"/>
                <w:szCs w:val="20"/>
              </w:rPr>
            </w:pPr>
            <w:r>
              <w:rPr>
                <w:b/>
                <w:bCs/>
                <w:color w:val="000000" w:themeColor="text1"/>
                <w:sz w:val="20"/>
                <w:szCs w:val="20"/>
                <w:lang w:val="en-GB"/>
              </w:rPr>
              <w:t>Objectives and measures</w:t>
            </w:r>
          </w:p>
        </w:tc>
      </w:tr>
      <w:tr w:rsidR="000C6CE2" w:rsidRPr="000C6CE2" w14:paraId="0C6D03C1" w14:textId="77777777" w:rsidTr="0082059A">
        <w:trPr>
          <w:trHeight w:val="266"/>
        </w:trPr>
        <w:tc>
          <w:tcPr>
            <w:tcW w:w="4536" w:type="dxa"/>
            <w:shd w:val="clear" w:color="auto" w:fill="9CC2E4"/>
          </w:tcPr>
          <w:p w14:paraId="6FBC5021"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Ministry of Culture</w:t>
            </w:r>
          </w:p>
        </w:tc>
        <w:tc>
          <w:tcPr>
            <w:tcW w:w="4395" w:type="dxa"/>
            <w:shd w:val="clear" w:color="auto" w:fill="9CC2E4"/>
          </w:tcPr>
          <w:p w14:paraId="265B021E"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051A98BE" w14:textId="77777777" w:rsidTr="0082059A">
        <w:trPr>
          <w:trHeight w:val="263"/>
        </w:trPr>
        <w:tc>
          <w:tcPr>
            <w:tcW w:w="4536" w:type="dxa"/>
            <w:shd w:val="clear" w:color="auto" w:fill="DEEAF6"/>
          </w:tcPr>
          <w:p w14:paraId="4D35C832"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Directorates and offices</w:t>
            </w:r>
          </w:p>
        </w:tc>
        <w:tc>
          <w:tcPr>
            <w:tcW w:w="4395" w:type="dxa"/>
            <w:shd w:val="clear" w:color="auto" w:fill="DEEAF6"/>
          </w:tcPr>
          <w:p w14:paraId="234E1223"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1AE4DD0" w14:textId="77777777" w:rsidTr="0082059A">
        <w:trPr>
          <w:trHeight w:val="263"/>
        </w:trPr>
        <w:tc>
          <w:tcPr>
            <w:tcW w:w="4536" w:type="dxa"/>
            <w:vMerge w:val="restart"/>
            <w:shd w:val="clear" w:color="auto" w:fill="auto"/>
          </w:tcPr>
          <w:p w14:paraId="68626433"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 xml:space="preserve">The Media Directorate </w:t>
            </w:r>
            <w:r>
              <w:rPr>
                <w:color w:val="000000" w:themeColor="text1"/>
                <w:sz w:val="20"/>
                <w:szCs w:val="20"/>
                <w:lang w:val="en-GB"/>
              </w:rPr>
              <w:t xml:space="preserve">(also reporting on </w:t>
            </w:r>
            <w:proofErr w:type="spellStart"/>
            <w:r>
              <w:rPr>
                <w:color w:val="000000" w:themeColor="text1"/>
                <w:sz w:val="20"/>
                <w:szCs w:val="20"/>
                <w:lang w:val="en-GB"/>
              </w:rPr>
              <w:t>Radiotelevizija</w:t>
            </w:r>
            <w:proofErr w:type="spellEnd"/>
            <w:r>
              <w:rPr>
                <w:color w:val="000000" w:themeColor="text1"/>
                <w:sz w:val="20"/>
                <w:szCs w:val="20"/>
                <w:lang w:val="en-GB"/>
              </w:rPr>
              <w:t xml:space="preserve"> </w:t>
            </w:r>
            <w:proofErr w:type="spellStart"/>
            <w:r>
              <w:rPr>
                <w:color w:val="000000" w:themeColor="text1"/>
                <w:sz w:val="20"/>
                <w:szCs w:val="20"/>
                <w:lang w:val="en-GB"/>
              </w:rPr>
              <w:t>Slovenija</w:t>
            </w:r>
            <w:proofErr w:type="spellEnd"/>
            <w:r>
              <w:rPr>
                <w:color w:val="000000" w:themeColor="text1"/>
                <w:sz w:val="20"/>
                <w:szCs w:val="20"/>
                <w:lang w:val="en-GB"/>
              </w:rPr>
              <w:t>)</w:t>
            </w:r>
          </w:p>
        </w:tc>
        <w:tc>
          <w:tcPr>
            <w:tcW w:w="4395" w:type="dxa"/>
            <w:shd w:val="clear" w:color="auto" w:fill="auto"/>
          </w:tcPr>
          <w:p w14:paraId="21AAD4B1"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3, 4, 5, 6</w:t>
            </w:r>
          </w:p>
        </w:tc>
      </w:tr>
      <w:tr w:rsidR="000C6CE2" w:rsidRPr="000C6CE2" w14:paraId="6FA7F3E0" w14:textId="77777777" w:rsidTr="0082059A">
        <w:trPr>
          <w:trHeight w:val="265"/>
        </w:trPr>
        <w:tc>
          <w:tcPr>
            <w:tcW w:w="4536" w:type="dxa"/>
            <w:vMerge/>
            <w:tcBorders>
              <w:top w:val="nil"/>
            </w:tcBorders>
            <w:shd w:val="clear" w:color="auto" w:fill="auto"/>
          </w:tcPr>
          <w:p w14:paraId="06EBF14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4947DB9"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3, measure 4</w:t>
            </w:r>
          </w:p>
        </w:tc>
      </w:tr>
      <w:tr w:rsidR="000C6CE2" w:rsidRPr="000C6CE2" w14:paraId="27C7419B" w14:textId="77777777" w:rsidTr="0082059A">
        <w:trPr>
          <w:trHeight w:val="263"/>
        </w:trPr>
        <w:tc>
          <w:tcPr>
            <w:tcW w:w="4536" w:type="dxa"/>
            <w:vMerge/>
            <w:tcBorders>
              <w:top w:val="nil"/>
            </w:tcBorders>
            <w:shd w:val="clear" w:color="auto" w:fill="auto"/>
          </w:tcPr>
          <w:p w14:paraId="1943D821"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AC73849"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 xml:space="preserve">Objective 4, measures 3, 5, 11, 12, 14 </w:t>
            </w:r>
          </w:p>
        </w:tc>
      </w:tr>
      <w:tr w:rsidR="000C6CE2" w:rsidRPr="000C6CE2" w14:paraId="310B6BF4" w14:textId="77777777" w:rsidTr="0082059A">
        <w:trPr>
          <w:trHeight w:val="263"/>
        </w:trPr>
        <w:tc>
          <w:tcPr>
            <w:tcW w:w="4536" w:type="dxa"/>
            <w:vMerge/>
            <w:tcBorders>
              <w:top w:val="nil"/>
            </w:tcBorders>
            <w:shd w:val="clear" w:color="auto" w:fill="auto"/>
          </w:tcPr>
          <w:p w14:paraId="222C9F2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4E2EF8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 xml:space="preserve">Objective 5, measure 2 </w:t>
            </w:r>
          </w:p>
        </w:tc>
      </w:tr>
      <w:tr w:rsidR="000C6CE2" w:rsidRPr="000C6CE2" w14:paraId="00C923A5" w14:textId="77777777" w:rsidTr="0082059A">
        <w:trPr>
          <w:trHeight w:val="266"/>
        </w:trPr>
        <w:tc>
          <w:tcPr>
            <w:tcW w:w="4536" w:type="dxa"/>
            <w:vMerge/>
            <w:tcBorders>
              <w:top w:val="nil"/>
            </w:tcBorders>
            <w:shd w:val="clear" w:color="auto" w:fill="auto"/>
          </w:tcPr>
          <w:p w14:paraId="1E3930A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30D502A"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8, measures 1, 2, 3, 5, 7</w:t>
            </w:r>
          </w:p>
        </w:tc>
      </w:tr>
      <w:tr w:rsidR="000C6CE2" w:rsidRPr="000C6CE2" w14:paraId="7ABCD94E" w14:textId="77777777" w:rsidTr="0082059A">
        <w:trPr>
          <w:trHeight w:val="263"/>
        </w:trPr>
        <w:tc>
          <w:tcPr>
            <w:tcW w:w="4536" w:type="dxa"/>
            <w:vMerge w:val="restart"/>
            <w:shd w:val="clear" w:color="auto" w:fill="auto"/>
          </w:tcPr>
          <w:p w14:paraId="3F690FE3" w14:textId="77777777" w:rsidR="000C6CE2" w:rsidRPr="000C6CE2" w:rsidRDefault="000C6CE2" w:rsidP="0082059A">
            <w:pPr>
              <w:pStyle w:val="TableParagraph"/>
              <w:spacing w:before="34" w:line="240" w:lineRule="auto"/>
              <w:ind w:left="107"/>
              <w:rPr>
                <w:color w:val="000000" w:themeColor="text1"/>
                <w:sz w:val="20"/>
                <w:szCs w:val="20"/>
              </w:rPr>
            </w:pPr>
            <w:r>
              <w:rPr>
                <w:b/>
                <w:bCs/>
                <w:color w:val="000000" w:themeColor="text1"/>
                <w:sz w:val="20"/>
                <w:szCs w:val="20"/>
                <w:lang w:val="en-GB"/>
              </w:rPr>
              <w:t>The Creativity Directorate</w:t>
            </w:r>
            <w:r>
              <w:rPr>
                <w:color w:val="000000" w:themeColor="text1"/>
                <w:sz w:val="20"/>
                <w:szCs w:val="20"/>
                <w:lang w:val="en-GB"/>
              </w:rPr>
              <w:t xml:space="preserve"> (</w:t>
            </w:r>
            <w:r>
              <w:rPr>
                <w:i/>
                <w:iCs/>
                <w:color w:val="000000" w:themeColor="text1"/>
                <w:sz w:val="20"/>
                <w:szCs w:val="20"/>
                <w:lang w:val="en-GB"/>
              </w:rPr>
              <w:t>covering the Arts Division, the Division for Matters of Status and Statistics and Analysis Division</w:t>
            </w:r>
            <w:r>
              <w:rPr>
                <w:color w:val="000000" w:themeColor="text1"/>
                <w:sz w:val="20"/>
                <w:szCs w:val="20"/>
                <w:lang w:val="en-GB"/>
              </w:rPr>
              <w:t xml:space="preserve"> – also reporting on public institutions from the fields of audio-visual, film, music, and performing, visual and intermedia arts).</w:t>
            </w:r>
          </w:p>
        </w:tc>
        <w:tc>
          <w:tcPr>
            <w:tcW w:w="4395" w:type="dxa"/>
            <w:shd w:val="clear" w:color="auto" w:fill="auto"/>
          </w:tcPr>
          <w:p w14:paraId="3C9351F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5</w:t>
            </w:r>
          </w:p>
        </w:tc>
      </w:tr>
      <w:tr w:rsidR="000C6CE2" w:rsidRPr="000C6CE2" w14:paraId="2F567298" w14:textId="77777777" w:rsidTr="0082059A">
        <w:trPr>
          <w:trHeight w:val="266"/>
        </w:trPr>
        <w:tc>
          <w:tcPr>
            <w:tcW w:w="4536" w:type="dxa"/>
            <w:vMerge/>
            <w:tcBorders>
              <w:top w:val="nil"/>
            </w:tcBorders>
            <w:shd w:val="clear" w:color="auto" w:fill="auto"/>
          </w:tcPr>
          <w:p w14:paraId="39E97E5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DA0DD4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26B1AE1D" w14:textId="77777777" w:rsidTr="0082059A">
        <w:trPr>
          <w:trHeight w:val="263"/>
        </w:trPr>
        <w:tc>
          <w:tcPr>
            <w:tcW w:w="4536" w:type="dxa"/>
            <w:vMerge/>
            <w:tcBorders>
              <w:top w:val="nil"/>
            </w:tcBorders>
            <w:shd w:val="clear" w:color="auto" w:fill="auto"/>
          </w:tcPr>
          <w:p w14:paraId="2276FDB9"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9F0672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3, 5, 8, 9, 11, 12, 14</w:t>
            </w:r>
          </w:p>
        </w:tc>
      </w:tr>
      <w:tr w:rsidR="000C6CE2" w:rsidRPr="000C6CE2" w14:paraId="2DC7B08C" w14:textId="77777777" w:rsidTr="0082059A">
        <w:trPr>
          <w:trHeight w:val="263"/>
        </w:trPr>
        <w:tc>
          <w:tcPr>
            <w:tcW w:w="4536" w:type="dxa"/>
            <w:vMerge/>
            <w:tcBorders>
              <w:top w:val="nil"/>
            </w:tcBorders>
            <w:shd w:val="clear" w:color="auto" w:fill="auto"/>
          </w:tcPr>
          <w:p w14:paraId="097166C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E819F4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44DC98D8" w14:textId="77777777" w:rsidTr="0082059A">
        <w:trPr>
          <w:trHeight w:val="265"/>
        </w:trPr>
        <w:tc>
          <w:tcPr>
            <w:tcW w:w="4536" w:type="dxa"/>
            <w:vMerge/>
            <w:tcBorders>
              <w:top w:val="nil"/>
            </w:tcBorders>
            <w:shd w:val="clear" w:color="auto" w:fill="auto"/>
          </w:tcPr>
          <w:p w14:paraId="60CCB137"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27B77A5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 4</w:t>
            </w:r>
          </w:p>
        </w:tc>
      </w:tr>
      <w:tr w:rsidR="000C6CE2" w:rsidRPr="000C6CE2" w14:paraId="782F8F0B" w14:textId="77777777" w:rsidTr="0082059A">
        <w:trPr>
          <w:trHeight w:val="263"/>
        </w:trPr>
        <w:tc>
          <w:tcPr>
            <w:tcW w:w="4536" w:type="dxa"/>
            <w:vMerge w:val="restart"/>
            <w:shd w:val="clear" w:color="auto" w:fill="auto"/>
          </w:tcPr>
          <w:p w14:paraId="5DE07660" w14:textId="77777777" w:rsidR="000C6CE2" w:rsidRPr="000C6CE2" w:rsidRDefault="000C6CE2" w:rsidP="0082059A">
            <w:pPr>
              <w:pStyle w:val="TableParagraph"/>
              <w:spacing w:line="276" w:lineRule="auto"/>
              <w:ind w:left="107" w:right="118"/>
              <w:rPr>
                <w:color w:val="000000" w:themeColor="text1"/>
                <w:sz w:val="20"/>
                <w:szCs w:val="20"/>
              </w:rPr>
            </w:pPr>
            <w:r>
              <w:rPr>
                <w:b/>
                <w:bCs/>
                <w:color w:val="000000" w:themeColor="text1"/>
                <w:sz w:val="20"/>
                <w:szCs w:val="20"/>
                <w:lang w:val="en-GB"/>
              </w:rPr>
              <w:t>The Cultural Heritage Directorate</w:t>
            </w:r>
            <w:r>
              <w:rPr>
                <w:color w:val="000000" w:themeColor="text1"/>
                <w:sz w:val="20"/>
                <w:szCs w:val="20"/>
                <w:lang w:val="en-GB"/>
              </w:rPr>
              <w:t xml:space="preserve"> (comprising the </w:t>
            </w:r>
            <w:r>
              <w:rPr>
                <w:i/>
                <w:iCs/>
                <w:color w:val="000000" w:themeColor="text1"/>
                <w:sz w:val="20"/>
                <w:szCs w:val="20"/>
                <w:lang w:val="en-GB"/>
              </w:rPr>
              <w:t xml:space="preserve">Division for Museums, Archives and Libraries, the Immovable Cultural Heritage Division and the Information and Documentation Centre for Cultural Heritage (INDOK) – </w:t>
            </w:r>
            <w:r>
              <w:rPr>
                <w:color w:val="000000" w:themeColor="text1"/>
                <w:sz w:val="20"/>
                <w:szCs w:val="20"/>
                <w:lang w:val="en-GB"/>
              </w:rPr>
              <w:t>also reporting on cultural monuments in Slovenia, Slovenian museums, public libraries and other public institutions dealing with cultural heritage protection)</w:t>
            </w:r>
          </w:p>
        </w:tc>
        <w:tc>
          <w:tcPr>
            <w:tcW w:w="4395" w:type="dxa"/>
            <w:shd w:val="clear" w:color="auto" w:fill="auto"/>
          </w:tcPr>
          <w:p w14:paraId="072A2DE6"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4, 5</w:t>
            </w:r>
          </w:p>
        </w:tc>
      </w:tr>
      <w:tr w:rsidR="000C6CE2" w:rsidRPr="000C6CE2" w14:paraId="65ADFD6F" w14:textId="77777777" w:rsidTr="0082059A">
        <w:trPr>
          <w:trHeight w:val="263"/>
        </w:trPr>
        <w:tc>
          <w:tcPr>
            <w:tcW w:w="4536" w:type="dxa"/>
            <w:vMerge/>
            <w:shd w:val="clear" w:color="auto" w:fill="auto"/>
          </w:tcPr>
          <w:p w14:paraId="538F8591"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403ED2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2F709B1A" w14:textId="77777777" w:rsidTr="0082059A">
        <w:trPr>
          <w:trHeight w:val="265"/>
        </w:trPr>
        <w:tc>
          <w:tcPr>
            <w:tcW w:w="4536" w:type="dxa"/>
            <w:vMerge/>
            <w:shd w:val="clear" w:color="auto" w:fill="auto"/>
          </w:tcPr>
          <w:p w14:paraId="5EE0665C"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1C3CBDC"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4, measures 3, 5, 6, 8, 11, 12, 14</w:t>
            </w:r>
          </w:p>
        </w:tc>
      </w:tr>
      <w:tr w:rsidR="000C6CE2" w:rsidRPr="000C6CE2" w14:paraId="7054A363" w14:textId="77777777" w:rsidTr="0082059A">
        <w:trPr>
          <w:trHeight w:val="263"/>
        </w:trPr>
        <w:tc>
          <w:tcPr>
            <w:tcW w:w="4536" w:type="dxa"/>
            <w:vMerge/>
            <w:shd w:val="clear" w:color="auto" w:fill="auto"/>
          </w:tcPr>
          <w:p w14:paraId="0DFB08A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8841E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127DE455" w14:textId="77777777" w:rsidTr="0082059A">
        <w:trPr>
          <w:trHeight w:val="266"/>
        </w:trPr>
        <w:tc>
          <w:tcPr>
            <w:tcW w:w="4536" w:type="dxa"/>
            <w:vMerge/>
            <w:shd w:val="clear" w:color="auto" w:fill="auto"/>
          </w:tcPr>
          <w:p w14:paraId="7A0D0BF7"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6190FE6F"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8, measures 1, 2, 3, 4, 5, 7, 8</w:t>
            </w:r>
          </w:p>
        </w:tc>
      </w:tr>
      <w:tr w:rsidR="000C6CE2" w:rsidRPr="000C6CE2" w14:paraId="72853385" w14:textId="77777777" w:rsidTr="0082059A">
        <w:trPr>
          <w:trHeight w:val="265"/>
        </w:trPr>
        <w:tc>
          <w:tcPr>
            <w:tcW w:w="4536" w:type="dxa"/>
            <w:vMerge w:val="restart"/>
            <w:tcBorders>
              <w:top w:val="nil"/>
            </w:tcBorders>
            <w:shd w:val="clear" w:color="auto" w:fill="auto"/>
          </w:tcPr>
          <w:p w14:paraId="02AD5BF6"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Cultural Diversity and Human Rights Service</w:t>
            </w:r>
          </w:p>
          <w:p w14:paraId="4FAD9FFE" w14:textId="77777777" w:rsidR="000C6CE2" w:rsidRPr="000C6CE2" w:rsidRDefault="000C6CE2" w:rsidP="0082059A">
            <w:pPr>
              <w:widowControl w:val="0"/>
              <w:autoSpaceDE w:val="0"/>
              <w:autoSpaceDN w:val="0"/>
              <w:rPr>
                <w:rFonts w:eastAsia="Arial" w:cs="Arial"/>
                <w:b/>
                <w:color w:val="000000" w:themeColor="text1"/>
                <w:szCs w:val="20"/>
              </w:rPr>
            </w:pPr>
          </w:p>
          <w:p w14:paraId="52DFB2E2"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6ADE704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5</w:t>
            </w:r>
          </w:p>
        </w:tc>
      </w:tr>
      <w:tr w:rsidR="000C6CE2" w:rsidRPr="000C6CE2" w14:paraId="083434C5" w14:textId="77777777" w:rsidTr="0082059A">
        <w:trPr>
          <w:trHeight w:val="263"/>
        </w:trPr>
        <w:tc>
          <w:tcPr>
            <w:tcW w:w="4536" w:type="dxa"/>
            <w:vMerge/>
            <w:shd w:val="clear" w:color="auto" w:fill="auto"/>
          </w:tcPr>
          <w:p w14:paraId="7B166149"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249F23FC"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2, measure 10</w:t>
            </w:r>
          </w:p>
        </w:tc>
      </w:tr>
      <w:tr w:rsidR="000C6CE2" w:rsidRPr="000C6CE2" w14:paraId="22ED03F8" w14:textId="77777777" w:rsidTr="0082059A">
        <w:trPr>
          <w:trHeight w:val="263"/>
        </w:trPr>
        <w:tc>
          <w:tcPr>
            <w:tcW w:w="4536" w:type="dxa"/>
            <w:vMerge/>
            <w:shd w:val="clear" w:color="auto" w:fill="auto"/>
          </w:tcPr>
          <w:p w14:paraId="55D92236"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060257C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54B9F4BB" w14:textId="77777777" w:rsidTr="0082059A">
        <w:trPr>
          <w:trHeight w:val="265"/>
        </w:trPr>
        <w:tc>
          <w:tcPr>
            <w:tcW w:w="4536" w:type="dxa"/>
            <w:vMerge/>
            <w:shd w:val="clear" w:color="auto" w:fill="auto"/>
          </w:tcPr>
          <w:p w14:paraId="79BE02CD"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097E7E25"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 3</w:t>
            </w:r>
          </w:p>
        </w:tc>
      </w:tr>
      <w:tr w:rsidR="000C6CE2" w:rsidRPr="000C6CE2" w14:paraId="1AF44078" w14:textId="77777777" w:rsidTr="0082059A">
        <w:trPr>
          <w:trHeight w:val="263"/>
        </w:trPr>
        <w:tc>
          <w:tcPr>
            <w:tcW w:w="4536" w:type="dxa"/>
            <w:vMerge/>
            <w:shd w:val="clear" w:color="auto" w:fill="auto"/>
          </w:tcPr>
          <w:p w14:paraId="7CEE98F9"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686F900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11DDA20A" w14:textId="77777777" w:rsidTr="0082059A">
        <w:trPr>
          <w:trHeight w:val="263"/>
        </w:trPr>
        <w:tc>
          <w:tcPr>
            <w:tcW w:w="4536" w:type="dxa"/>
            <w:vMerge/>
            <w:shd w:val="clear" w:color="auto" w:fill="auto"/>
          </w:tcPr>
          <w:p w14:paraId="275A07B9"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43E70CAA"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 3, 4, 5, 8</w:t>
            </w:r>
          </w:p>
        </w:tc>
      </w:tr>
      <w:tr w:rsidR="000C6CE2" w:rsidRPr="000C6CE2" w14:paraId="373C93BC" w14:textId="77777777" w:rsidTr="0082059A">
        <w:trPr>
          <w:trHeight w:val="266"/>
        </w:trPr>
        <w:tc>
          <w:tcPr>
            <w:tcW w:w="4536" w:type="dxa"/>
            <w:vMerge w:val="restart"/>
            <w:tcBorders>
              <w:top w:val="nil"/>
            </w:tcBorders>
            <w:shd w:val="clear" w:color="auto" w:fill="auto"/>
          </w:tcPr>
          <w:p w14:paraId="7E9E09A9"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Slovenian Language Service</w:t>
            </w:r>
          </w:p>
          <w:p w14:paraId="0FE582CC" w14:textId="77777777" w:rsidR="000C6CE2" w:rsidRPr="000C6CE2" w:rsidRDefault="000C6CE2" w:rsidP="005C4F2A">
            <w:pPr>
              <w:widowControl w:val="0"/>
              <w:autoSpaceDE w:val="0"/>
              <w:autoSpaceDN w:val="0"/>
              <w:ind w:left="132"/>
              <w:rPr>
                <w:rFonts w:eastAsia="Arial" w:cs="Arial"/>
                <w:b/>
                <w:color w:val="000000" w:themeColor="text1"/>
                <w:szCs w:val="20"/>
              </w:rPr>
            </w:pPr>
          </w:p>
          <w:p w14:paraId="72D77CE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4FDEF3D2"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1, measures 1, 2, 4, 5</w:t>
            </w:r>
          </w:p>
        </w:tc>
      </w:tr>
      <w:tr w:rsidR="000C6CE2" w:rsidRPr="000C6CE2" w14:paraId="16BA72A6" w14:textId="77777777" w:rsidTr="0082059A">
        <w:trPr>
          <w:trHeight w:val="263"/>
        </w:trPr>
        <w:tc>
          <w:tcPr>
            <w:tcW w:w="4536" w:type="dxa"/>
            <w:vMerge/>
            <w:shd w:val="clear" w:color="auto" w:fill="auto"/>
          </w:tcPr>
          <w:p w14:paraId="29FC61F9"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2475CA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 4</w:t>
            </w:r>
          </w:p>
        </w:tc>
      </w:tr>
      <w:tr w:rsidR="000C6CE2" w:rsidRPr="000C6CE2" w14:paraId="0977C15A" w14:textId="77777777" w:rsidTr="0082059A">
        <w:trPr>
          <w:trHeight w:val="263"/>
        </w:trPr>
        <w:tc>
          <w:tcPr>
            <w:tcW w:w="4536" w:type="dxa"/>
            <w:vMerge/>
            <w:shd w:val="clear" w:color="auto" w:fill="auto"/>
          </w:tcPr>
          <w:p w14:paraId="09CD071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995234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3, 5, 8, 11, 14, 15</w:t>
            </w:r>
          </w:p>
        </w:tc>
      </w:tr>
      <w:tr w:rsidR="000C6CE2" w:rsidRPr="000C6CE2" w14:paraId="51FA2F8F" w14:textId="77777777" w:rsidTr="0082059A">
        <w:trPr>
          <w:trHeight w:val="266"/>
        </w:trPr>
        <w:tc>
          <w:tcPr>
            <w:tcW w:w="4536" w:type="dxa"/>
            <w:vMerge/>
            <w:shd w:val="clear" w:color="auto" w:fill="auto"/>
          </w:tcPr>
          <w:p w14:paraId="524149A6"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2DB348BC"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8, measures 1, 2</w:t>
            </w:r>
          </w:p>
        </w:tc>
      </w:tr>
      <w:tr w:rsidR="000C6CE2" w:rsidRPr="000C6CE2" w14:paraId="4D9E6E23" w14:textId="77777777" w:rsidTr="0082059A">
        <w:trPr>
          <w:trHeight w:val="266"/>
        </w:trPr>
        <w:tc>
          <w:tcPr>
            <w:tcW w:w="4536" w:type="dxa"/>
            <w:vMerge w:val="restart"/>
            <w:shd w:val="clear" w:color="auto" w:fill="auto"/>
          </w:tcPr>
          <w:p w14:paraId="05FF63EF"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Secretariat</w:t>
            </w:r>
            <w:r>
              <w:rPr>
                <w:rFonts w:eastAsia="Arial" w:cs="Arial"/>
                <w:color w:val="000000" w:themeColor="text1"/>
                <w:szCs w:val="20"/>
                <w:lang w:val="en-GB"/>
              </w:rPr>
              <w:t xml:space="preserve"> (legal and human resource affairs, administrative operations, general affairs and informatics, budget and finance, investments and property management)</w:t>
            </w:r>
          </w:p>
        </w:tc>
        <w:tc>
          <w:tcPr>
            <w:tcW w:w="4395" w:type="dxa"/>
            <w:shd w:val="clear" w:color="auto" w:fill="auto"/>
          </w:tcPr>
          <w:p w14:paraId="31A97947"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1, measures 1, 2, 4, 5</w:t>
            </w:r>
          </w:p>
        </w:tc>
      </w:tr>
      <w:tr w:rsidR="000C6CE2" w:rsidRPr="000C6CE2" w14:paraId="71773C98" w14:textId="77777777" w:rsidTr="0082059A">
        <w:trPr>
          <w:trHeight w:val="266"/>
        </w:trPr>
        <w:tc>
          <w:tcPr>
            <w:tcW w:w="4536" w:type="dxa"/>
            <w:vMerge/>
            <w:shd w:val="clear" w:color="auto" w:fill="auto"/>
          </w:tcPr>
          <w:p w14:paraId="51F40A48"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A3B56A2" w14:textId="77777777" w:rsidR="000C6CE2" w:rsidRPr="000C6CE2" w:rsidRDefault="000C6CE2" w:rsidP="0082059A">
            <w:pPr>
              <w:pStyle w:val="Glava"/>
              <w:ind w:left="105"/>
              <w:rPr>
                <w:rFonts w:cs="Arial"/>
                <w:color w:val="000000" w:themeColor="text1"/>
                <w:szCs w:val="20"/>
              </w:rPr>
            </w:pPr>
            <w:r>
              <w:rPr>
                <w:rFonts w:cs="Arial"/>
                <w:color w:val="000000" w:themeColor="text1"/>
                <w:szCs w:val="20"/>
                <w:lang w:val="en-GB"/>
              </w:rPr>
              <w:t>Objective 3, measures 3, 4</w:t>
            </w:r>
          </w:p>
        </w:tc>
      </w:tr>
      <w:tr w:rsidR="000C6CE2" w:rsidRPr="000C6CE2" w14:paraId="4ABFB0AB" w14:textId="77777777" w:rsidTr="0082059A">
        <w:trPr>
          <w:trHeight w:val="263"/>
        </w:trPr>
        <w:tc>
          <w:tcPr>
            <w:tcW w:w="4536" w:type="dxa"/>
            <w:vMerge/>
            <w:shd w:val="clear" w:color="auto" w:fill="auto"/>
          </w:tcPr>
          <w:p w14:paraId="065C98D2"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295F5EAC"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 3</w:t>
            </w:r>
          </w:p>
        </w:tc>
      </w:tr>
      <w:tr w:rsidR="000C6CE2" w:rsidRPr="000C6CE2" w14:paraId="401F689F" w14:textId="77777777" w:rsidTr="0082059A">
        <w:trPr>
          <w:trHeight w:val="266"/>
        </w:trPr>
        <w:tc>
          <w:tcPr>
            <w:tcW w:w="4536" w:type="dxa"/>
            <w:vMerge/>
            <w:shd w:val="clear" w:color="auto" w:fill="auto"/>
          </w:tcPr>
          <w:p w14:paraId="36E9753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354200A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measures 2, 4</w:t>
            </w:r>
          </w:p>
        </w:tc>
      </w:tr>
      <w:tr w:rsidR="000C6CE2" w:rsidRPr="000C6CE2" w14:paraId="0462E9B8" w14:textId="77777777" w:rsidTr="0082059A">
        <w:trPr>
          <w:trHeight w:val="266"/>
        </w:trPr>
        <w:tc>
          <w:tcPr>
            <w:tcW w:w="4536" w:type="dxa"/>
            <w:vMerge/>
            <w:shd w:val="clear" w:color="auto" w:fill="auto"/>
          </w:tcPr>
          <w:p w14:paraId="0FFD7BD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0A83FBE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 2</w:t>
            </w:r>
          </w:p>
        </w:tc>
      </w:tr>
      <w:tr w:rsidR="000C6CE2" w:rsidRPr="000C6CE2" w14:paraId="4F329DCF" w14:textId="77777777" w:rsidTr="0082059A">
        <w:trPr>
          <w:trHeight w:val="263"/>
        </w:trPr>
        <w:tc>
          <w:tcPr>
            <w:tcW w:w="4536" w:type="dxa"/>
            <w:vMerge/>
            <w:shd w:val="clear" w:color="auto" w:fill="auto"/>
          </w:tcPr>
          <w:p w14:paraId="61ACD870"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3EF81B0D"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10, measure 1, 2</w:t>
            </w:r>
          </w:p>
        </w:tc>
      </w:tr>
      <w:tr w:rsidR="000C6CE2" w:rsidRPr="000C6CE2" w14:paraId="46542B7F" w14:textId="77777777" w:rsidTr="0082059A">
        <w:trPr>
          <w:trHeight w:val="239"/>
        </w:trPr>
        <w:tc>
          <w:tcPr>
            <w:tcW w:w="4536" w:type="dxa"/>
            <w:vMerge w:val="restart"/>
            <w:shd w:val="clear" w:color="auto" w:fill="auto"/>
          </w:tcPr>
          <w:p w14:paraId="63DCF11A"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 xml:space="preserve">The Archives of the Republic of Slovenia </w:t>
            </w:r>
          </w:p>
        </w:tc>
        <w:tc>
          <w:tcPr>
            <w:tcW w:w="4395" w:type="dxa"/>
            <w:shd w:val="clear" w:color="auto" w:fill="auto"/>
          </w:tcPr>
          <w:p w14:paraId="2E1A69A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0467BDF2" w14:textId="77777777" w:rsidTr="0082059A">
        <w:trPr>
          <w:trHeight w:val="263"/>
        </w:trPr>
        <w:tc>
          <w:tcPr>
            <w:tcW w:w="4536" w:type="dxa"/>
            <w:vMerge/>
            <w:shd w:val="clear" w:color="auto" w:fill="auto"/>
          </w:tcPr>
          <w:p w14:paraId="26157C55"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214F908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3, 11</w:t>
            </w:r>
          </w:p>
        </w:tc>
      </w:tr>
      <w:tr w:rsidR="000C6CE2" w:rsidRPr="000C6CE2" w14:paraId="0523C041" w14:textId="77777777" w:rsidTr="0082059A">
        <w:trPr>
          <w:trHeight w:val="263"/>
        </w:trPr>
        <w:tc>
          <w:tcPr>
            <w:tcW w:w="4536" w:type="dxa"/>
            <w:vMerge/>
            <w:shd w:val="clear" w:color="auto" w:fill="auto"/>
          </w:tcPr>
          <w:p w14:paraId="1AEEA3EA"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01307EC"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3CCE2A30" w14:textId="77777777" w:rsidTr="0082059A">
        <w:trPr>
          <w:trHeight w:val="263"/>
        </w:trPr>
        <w:tc>
          <w:tcPr>
            <w:tcW w:w="4536" w:type="dxa"/>
            <w:vMerge/>
            <w:shd w:val="clear" w:color="auto" w:fill="auto"/>
          </w:tcPr>
          <w:p w14:paraId="47933715"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75B506AE"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w:t>
            </w:r>
          </w:p>
        </w:tc>
      </w:tr>
      <w:tr w:rsidR="000C6CE2" w:rsidRPr="000C6CE2" w14:paraId="7B8A9DB3" w14:textId="77777777" w:rsidTr="0082059A">
        <w:trPr>
          <w:trHeight w:val="263"/>
        </w:trPr>
        <w:tc>
          <w:tcPr>
            <w:tcW w:w="4536" w:type="dxa"/>
            <w:vMerge w:val="restart"/>
            <w:shd w:val="clear" w:color="auto" w:fill="auto"/>
          </w:tcPr>
          <w:p w14:paraId="4C353958" w14:textId="77777777" w:rsidR="000C6CE2" w:rsidRPr="000C6CE2" w:rsidRDefault="000C6CE2" w:rsidP="005C4F2A">
            <w:pPr>
              <w:widowControl w:val="0"/>
              <w:autoSpaceDE w:val="0"/>
              <w:autoSpaceDN w:val="0"/>
              <w:ind w:left="132"/>
              <w:rPr>
                <w:rFonts w:eastAsia="Arial" w:cs="Arial"/>
                <w:bCs/>
                <w:color w:val="000000" w:themeColor="text1"/>
                <w:szCs w:val="20"/>
              </w:rPr>
            </w:pPr>
            <w:r>
              <w:rPr>
                <w:rFonts w:eastAsia="Arial" w:cs="Arial"/>
                <w:b/>
                <w:bCs/>
                <w:color w:val="000000" w:themeColor="text1"/>
                <w:szCs w:val="20"/>
                <w:lang w:val="en-GB"/>
              </w:rPr>
              <w:t>The Culture and Media Inspectorate</w:t>
            </w:r>
            <w:r>
              <w:rPr>
                <w:rFonts w:eastAsia="Arial" w:cs="Arial"/>
                <w:color w:val="000000" w:themeColor="text1"/>
                <w:szCs w:val="20"/>
                <w:lang w:val="en-GB"/>
              </w:rPr>
              <w:t xml:space="preserve"> (a body within the MK)</w:t>
            </w:r>
          </w:p>
        </w:tc>
        <w:tc>
          <w:tcPr>
            <w:tcW w:w="4395" w:type="dxa"/>
            <w:shd w:val="clear" w:color="auto" w:fill="auto"/>
          </w:tcPr>
          <w:p w14:paraId="30E5D0DE"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5</w:t>
            </w:r>
          </w:p>
        </w:tc>
      </w:tr>
      <w:tr w:rsidR="000C6CE2" w:rsidRPr="000C6CE2" w14:paraId="627ADE5D" w14:textId="77777777" w:rsidTr="0082059A">
        <w:trPr>
          <w:trHeight w:val="263"/>
        </w:trPr>
        <w:tc>
          <w:tcPr>
            <w:tcW w:w="4536" w:type="dxa"/>
            <w:vMerge/>
            <w:shd w:val="clear" w:color="auto" w:fill="auto"/>
          </w:tcPr>
          <w:p w14:paraId="0FD0E00E"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B302EA9"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082E2E99" w14:textId="77777777" w:rsidTr="0082059A">
        <w:trPr>
          <w:trHeight w:val="263"/>
        </w:trPr>
        <w:tc>
          <w:tcPr>
            <w:tcW w:w="4536" w:type="dxa"/>
            <w:vMerge/>
            <w:shd w:val="clear" w:color="auto" w:fill="auto"/>
          </w:tcPr>
          <w:p w14:paraId="1EB16EE1"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7F7601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4, measures 5, 8, 11, 12, 14</w:t>
            </w:r>
          </w:p>
        </w:tc>
      </w:tr>
      <w:tr w:rsidR="000C6CE2" w:rsidRPr="000C6CE2" w14:paraId="405B2F24" w14:textId="77777777" w:rsidTr="0082059A">
        <w:trPr>
          <w:trHeight w:val="263"/>
        </w:trPr>
        <w:tc>
          <w:tcPr>
            <w:tcW w:w="4536" w:type="dxa"/>
            <w:vMerge/>
            <w:shd w:val="clear" w:color="auto" w:fill="auto"/>
          </w:tcPr>
          <w:p w14:paraId="6EBE47B2"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14D166A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301C4E46" w14:textId="77777777" w:rsidTr="0082059A">
        <w:trPr>
          <w:trHeight w:val="263"/>
        </w:trPr>
        <w:tc>
          <w:tcPr>
            <w:tcW w:w="4536" w:type="dxa"/>
            <w:vMerge/>
            <w:shd w:val="clear" w:color="auto" w:fill="auto"/>
          </w:tcPr>
          <w:p w14:paraId="052C4D33"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0F9A5E32"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 6</w:t>
            </w:r>
          </w:p>
        </w:tc>
      </w:tr>
      <w:tr w:rsidR="000C6CE2" w:rsidRPr="000C6CE2" w14:paraId="3B1BE875" w14:textId="77777777" w:rsidTr="0082059A">
        <w:trPr>
          <w:trHeight w:val="263"/>
        </w:trPr>
        <w:tc>
          <w:tcPr>
            <w:tcW w:w="4536" w:type="dxa"/>
            <w:vMerge/>
            <w:shd w:val="clear" w:color="auto" w:fill="auto"/>
          </w:tcPr>
          <w:p w14:paraId="48F3B06A"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47C3BC4E"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12, measures 1, 2</w:t>
            </w:r>
          </w:p>
        </w:tc>
      </w:tr>
      <w:tr w:rsidR="000C6CE2" w:rsidRPr="000C6CE2" w14:paraId="08780DD7" w14:textId="77777777" w:rsidTr="0082059A">
        <w:trPr>
          <w:trHeight w:val="263"/>
        </w:trPr>
        <w:tc>
          <w:tcPr>
            <w:tcW w:w="4536" w:type="dxa"/>
            <w:vMerge w:val="restart"/>
            <w:shd w:val="clear" w:color="auto" w:fill="auto"/>
          </w:tcPr>
          <w:p w14:paraId="38B1AE77"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eastAsia="Arial" w:cs="Arial"/>
                <w:b/>
                <w:bCs/>
                <w:color w:val="000000" w:themeColor="text1"/>
                <w:szCs w:val="20"/>
                <w:lang w:val="en-GB"/>
              </w:rPr>
              <w:t>The Republic of Slovenia Public Fund for Cultural Activities – JSKD</w:t>
            </w:r>
          </w:p>
          <w:p w14:paraId="137EDC88" w14:textId="77777777" w:rsidR="000C6CE2" w:rsidRPr="000C6CE2" w:rsidDel="00373B67" w:rsidRDefault="000C6CE2" w:rsidP="005C4F2A">
            <w:pPr>
              <w:pStyle w:val="TableParagraph"/>
              <w:ind w:left="132"/>
              <w:rPr>
                <w:b/>
                <w:color w:val="000000" w:themeColor="text1"/>
                <w:sz w:val="20"/>
                <w:szCs w:val="20"/>
              </w:rPr>
            </w:pPr>
          </w:p>
          <w:p w14:paraId="04DF03F5" w14:textId="77777777" w:rsidR="000C6CE2" w:rsidRPr="000C6CE2" w:rsidRDefault="000C6CE2" w:rsidP="005C4F2A">
            <w:pPr>
              <w:pStyle w:val="TableParagraph"/>
              <w:ind w:left="132"/>
              <w:rPr>
                <w:b/>
                <w:color w:val="000000" w:themeColor="text1"/>
                <w:sz w:val="20"/>
                <w:szCs w:val="20"/>
              </w:rPr>
            </w:pPr>
          </w:p>
        </w:tc>
        <w:tc>
          <w:tcPr>
            <w:tcW w:w="4395" w:type="dxa"/>
            <w:shd w:val="clear" w:color="auto" w:fill="auto"/>
          </w:tcPr>
          <w:p w14:paraId="7AA78A78"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1, measures 1, 2, 3, 4, 5</w:t>
            </w:r>
          </w:p>
        </w:tc>
      </w:tr>
      <w:tr w:rsidR="000C6CE2" w:rsidRPr="000C6CE2" w14:paraId="14FF492E" w14:textId="77777777" w:rsidTr="0082059A">
        <w:trPr>
          <w:trHeight w:val="244"/>
        </w:trPr>
        <w:tc>
          <w:tcPr>
            <w:tcW w:w="4536" w:type="dxa"/>
            <w:vMerge/>
            <w:shd w:val="clear" w:color="auto" w:fill="auto"/>
          </w:tcPr>
          <w:p w14:paraId="00B7A87B"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20C73314" w14:textId="77777777" w:rsidR="000C6CE2" w:rsidRPr="000C6CE2" w:rsidDel="00373B67" w:rsidRDefault="000C6CE2" w:rsidP="0082059A">
            <w:pPr>
              <w:pStyle w:val="TableParagraph"/>
              <w:ind w:left="105"/>
              <w:rPr>
                <w:color w:val="000000" w:themeColor="text1"/>
                <w:sz w:val="20"/>
                <w:szCs w:val="20"/>
              </w:rPr>
            </w:pPr>
            <w:r>
              <w:rPr>
                <w:color w:val="000000" w:themeColor="text1"/>
                <w:sz w:val="20"/>
                <w:szCs w:val="20"/>
                <w:lang w:val="en-GB"/>
              </w:rPr>
              <w:t>Objective 3, measures 3, 4</w:t>
            </w:r>
          </w:p>
        </w:tc>
      </w:tr>
      <w:tr w:rsidR="000C6CE2" w:rsidRPr="000C6CE2" w14:paraId="6A80D44C" w14:textId="77777777" w:rsidTr="0082059A">
        <w:trPr>
          <w:trHeight w:val="263"/>
        </w:trPr>
        <w:tc>
          <w:tcPr>
            <w:tcW w:w="4536" w:type="dxa"/>
            <w:vMerge/>
            <w:shd w:val="clear" w:color="auto" w:fill="auto"/>
          </w:tcPr>
          <w:p w14:paraId="20A7308F" w14:textId="77777777" w:rsidR="000C6CE2" w:rsidRPr="000C6CE2" w:rsidDel="00373B67" w:rsidRDefault="000C6CE2" w:rsidP="005C4F2A">
            <w:pPr>
              <w:pStyle w:val="TableParagraph"/>
              <w:ind w:left="132"/>
              <w:rPr>
                <w:b/>
                <w:color w:val="000000" w:themeColor="text1"/>
                <w:sz w:val="20"/>
                <w:szCs w:val="20"/>
              </w:rPr>
            </w:pPr>
          </w:p>
        </w:tc>
        <w:tc>
          <w:tcPr>
            <w:tcW w:w="4395" w:type="dxa"/>
            <w:shd w:val="clear" w:color="auto" w:fill="auto"/>
          </w:tcPr>
          <w:p w14:paraId="48FE9AAE" w14:textId="77777777" w:rsidR="000C6CE2" w:rsidRPr="000C6CE2" w:rsidDel="00373B67" w:rsidRDefault="000C6CE2" w:rsidP="0082059A">
            <w:pPr>
              <w:pStyle w:val="TableParagraph"/>
              <w:ind w:left="105"/>
              <w:rPr>
                <w:color w:val="000000" w:themeColor="text1"/>
                <w:sz w:val="20"/>
                <w:szCs w:val="20"/>
              </w:rPr>
            </w:pPr>
            <w:r>
              <w:rPr>
                <w:color w:val="000000" w:themeColor="text1"/>
                <w:sz w:val="20"/>
                <w:szCs w:val="20"/>
                <w:lang w:val="en-GB"/>
              </w:rPr>
              <w:t>Objective 4, measures 3, 5, 8, 14</w:t>
            </w:r>
          </w:p>
        </w:tc>
      </w:tr>
      <w:tr w:rsidR="000C6CE2" w:rsidRPr="000C6CE2" w14:paraId="3C4094E3" w14:textId="77777777" w:rsidTr="0082059A">
        <w:trPr>
          <w:trHeight w:val="266"/>
        </w:trPr>
        <w:tc>
          <w:tcPr>
            <w:tcW w:w="4536" w:type="dxa"/>
            <w:vMerge/>
            <w:shd w:val="clear" w:color="auto" w:fill="auto"/>
          </w:tcPr>
          <w:p w14:paraId="6B5D49EA"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74E97BD5"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54A242FD" w14:textId="77777777" w:rsidTr="0082059A">
        <w:trPr>
          <w:trHeight w:val="263"/>
        </w:trPr>
        <w:tc>
          <w:tcPr>
            <w:tcW w:w="4536" w:type="dxa"/>
            <w:vMerge/>
            <w:shd w:val="clear" w:color="auto" w:fill="auto"/>
          </w:tcPr>
          <w:p w14:paraId="149CA1B5" w14:textId="77777777" w:rsidR="000C6CE2" w:rsidRPr="000C6CE2" w:rsidRDefault="000C6CE2" w:rsidP="005C4F2A">
            <w:pPr>
              <w:widowControl w:val="0"/>
              <w:autoSpaceDE w:val="0"/>
              <w:autoSpaceDN w:val="0"/>
              <w:ind w:left="132"/>
              <w:rPr>
                <w:rFonts w:eastAsia="Arial" w:cs="Arial"/>
                <w:b/>
                <w:color w:val="000000" w:themeColor="text1"/>
                <w:szCs w:val="20"/>
              </w:rPr>
            </w:pPr>
          </w:p>
        </w:tc>
        <w:tc>
          <w:tcPr>
            <w:tcW w:w="4395" w:type="dxa"/>
            <w:shd w:val="clear" w:color="auto" w:fill="auto"/>
          </w:tcPr>
          <w:p w14:paraId="57F45D0B"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8, measures 1, 2, 4</w:t>
            </w:r>
          </w:p>
        </w:tc>
      </w:tr>
      <w:tr w:rsidR="000C6CE2" w:rsidRPr="000C6CE2" w14:paraId="1BA89250" w14:textId="77777777" w:rsidTr="0082059A">
        <w:trPr>
          <w:trHeight w:val="263"/>
        </w:trPr>
        <w:tc>
          <w:tcPr>
            <w:tcW w:w="4536" w:type="dxa"/>
            <w:vMerge w:val="restart"/>
            <w:tcBorders>
              <w:top w:val="nil"/>
            </w:tcBorders>
            <w:shd w:val="clear" w:color="auto" w:fill="auto"/>
          </w:tcPr>
          <w:p w14:paraId="6FF0D580" w14:textId="77777777" w:rsidR="000C6CE2" w:rsidRPr="000C6CE2" w:rsidRDefault="000C6CE2" w:rsidP="005C4F2A">
            <w:pPr>
              <w:widowControl w:val="0"/>
              <w:autoSpaceDE w:val="0"/>
              <w:autoSpaceDN w:val="0"/>
              <w:ind w:left="132"/>
              <w:rPr>
                <w:rFonts w:eastAsia="Arial" w:cs="Arial"/>
                <w:b/>
                <w:color w:val="000000" w:themeColor="text1"/>
                <w:szCs w:val="20"/>
              </w:rPr>
            </w:pPr>
            <w:r>
              <w:rPr>
                <w:rFonts w:cs="Arial"/>
                <w:b/>
                <w:bCs/>
                <w:color w:val="000000" w:themeColor="text1"/>
                <w:szCs w:val="20"/>
                <w:lang w:val="en-GB"/>
              </w:rPr>
              <w:t>The Slovenian Book Agency – JAK</w:t>
            </w:r>
          </w:p>
          <w:p w14:paraId="053B776E" w14:textId="77777777" w:rsidR="000C6CE2" w:rsidRPr="000C6CE2" w:rsidDel="00373B67" w:rsidRDefault="000C6CE2" w:rsidP="005C4F2A">
            <w:pPr>
              <w:pStyle w:val="TableParagraph"/>
              <w:ind w:left="132"/>
              <w:rPr>
                <w:b/>
                <w:color w:val="000000" w:themeColor="text1"/>
                <w:sz w:val="20"/>
                <w:szCs w:val="20"/>
              </w:rPr>
            </w:pPr>
          </w:p>
          <w:p w14:paraId="5561680A" w14:textId="77777777" w:rsidR="000C6CE2" w:rsidRPr="000C6CE2" w:rsidRDefault="000C6CE2" w:rsidP="005C4F2A">
            <w:pPr>
              <w:pStyle w:val="Glava"/>
              <w:ind w:left="132"/>
              <w:rPr>
                <w:rFonts w:eastAsia="Arial" w:cs="Arial"/>
                <w:b/>
                <w:color w:val="000000" w:themeColor="text1"/>
                <w:szCs w:val="20"/>
              </w:rPr>
            </w:pPr>
          </w:p>
        </w:tc>
        <w:tc>
          <w:tcPr>
            <w:tcW w:w="4395" w:type="dxa"/>
            <w:shd w:val="clear" w:color="auto" w:fill="auto"/>
          </w:tcPr>
          <w:p w14:paraId="14E12080"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lastRenderedPageBreak/>
              <w:t>Objective 1, measures 1, 2, 4, 5</w:t>
            </w:r>
          </w:p>
        </w:tc>
      </w:tr>
      <w:tr w:rsidR="000C6CE2" w:rsidRPr="000C6CE2" w14:paraId="2E0D61B0" w14:textId="77777777" w:rsidTr="0082059A">
        <w:trPr>
          <w:trHeight w:val="265"/>
        </w:trPr>
        <w:tc>
          <w:tcPr>
            <w:tcW w:w="4536" w:type="dxa"/>
            <w:vMerge/>
            <w:shd w:val="clear" w:color="auto" w:fill="auto"/>
          </w:tcPr>
          <w:p w14:paraId="2D01C94D" w14:textId="77777777" w:rsidR="000C6CE2" w:rsidRPr="000C6CE2" w:rsidRDefault="000C6CE2" w:rsidP="0082059A">
            <w:pPr>
              <w:pStyle w:val="Glava"/>
              <w:ind w:left="107"/>
              <w:rPr>
                <w:rFonts w:eastAsia="Arial" w:cs="Arial"/>
                <w:b/>
                <w:color w:val="000000" w:themeColor="text1"/>
                <w:szCs w:val="20"/>
              </w:rPr>
            </w:pPr>
          </w:p>
        </w:tc>
        <w:tc>
          <w:tcPr>
            <w:tcW w:w="4395" w:type="dxa"/>
            <w:shd w:val="clear" w:color="auto" w:fill="auto"/>
          </w:tcPr>
          <w:p w14:paraId="3894585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3, measure 4</w:t>
            </w:r>
          </w:p>
        </w:tc>
      </w:tr>
      <w:tr w:rsidR="000C6CE2" w:rsidRPr="000C6CE2" w14:paraId="57707B55" w14:textId="77777777" w:rsidTr="0082059A">
        <w:trPr>
          <w:trHeight w:val="263"/>
        </w:trPr>
        <w:tc>
          <w:tcPr>
            <w:tcW w:w="4536" w:type="dxa"/>
            <w:vMerge/>
            <w:shd w:val="clear" w:color="auto" w:fill="auto"/>
          </w:tcPr>
          <w:p w14:paraId="5269683D" w14:textId="77777777" w:rsidR="000C6CE2" w:rsidRPr="000C6CE2" w:rsidDel="00373B67" w:rsidRDefault="000C6CE2" w:rsidP="0082059A">
            <w:pPr>
              <w:pStyle w:val="Glava"/>
              <w:ind w:left="107"/>
              <w:rPr>
                <w:rFonts w:eastAsia="Arial" w:cs="Arial"/>
                <w:b/>
                <w:color w:val="000000" w:themeColor="text1"/>
                <w:szCs w:val="20"/>
              </w:rPr>
            </w:pPr>
          </w:p>
        </w:tc>
        <w:tc>
          <w:tcPr>
            <w:tcW w:w="4395" w:type="dxa"/>
            <w:shd w:val="clear" w:color="auto" w:fill="auto"/>
          </w:tcPr>
          <w:p w14:paraId="30D0DB0E" w14:textId="77777777" w:rsidR="000C6CE2" w:rsidRPr="000C6CE2" w:rsidDel="00373B67" w:rsidRDefault="000C6CE2" w:rsidP="0082059A">
            <w:pPr>
              <w:pStyle w:val="Glava"/>
              <w:ind w:left="105"/>
              <w:rPr>
                <w:rFonts w:cs="Arial"/>
                <w:color w:val="000000" w:themeColor="text1"/>
                <w:szCs w:val="20"/>
              </w:rPr>
            </w:pPr>
            <w:r>
              <w:rPr>
                <w:rFonts w:cs="Arial"/>
                <w:color w:val="000000" w:themeColor="text1"/>
                <w:szCs w:val="20"/>
                <w:lang w:val="en-GB"/>
              </w:rPr>
              <w:t>Objective 4, measures 5, 8, 14</w:t>
            </w:r>
          </w:p>
        </w:tc>
      </w:tr>
      <w:tr w:rsidR="000C6CE2" w:rsidRPr="000C6CE2" w14:paraId="00FC5B64" w14:textId="77777777" w:rsidTr="0082059A">
        <w:trPr>
          <w:trHeight w:val="263"/>
        </w:trPr>
        <w:tc>
          <w:tcPr>
            <w:tcW w:w="4536" w:type="dxa"/>
            <w:vMerge/>
            <w:shd w:val="clear" w:color="auto" w:fill="auto"/>
          </w:tcPr>
          <w:p w14:paraId="11383E27"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35B52294"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Objective 5, measure 2</w:t>
            </w:r>
          </w:p>
        </w:tc>
      </w:tr>
      <w:tr w:rsidR="000C6CE2" w:rsidRPr="000C6CE2" w14:paraId="2C5F4657" w14:textId="77777777" w:rsidTr="0082059A">
        <w:trPr>
          <w:trHeight w:val="266"/>
        </w:trPr>
        <w:tc>
          <w:tcPr>
            <w:tcW w:w="4536" w:type="dxa"/>
            <w:vMerge/>
            <w:shd w:val="clear" w:color="auto" w:fill="auto"/>
          </w:tcPr>
          <w:p w14:paraId="6C4AB3B6" w14:textId="77777777" w:rsidR="000C6CE2" w:rsidRPr="000C6CE2" w:rsidRDefault="000C6CE2" w:rsidP="0082059A">
            <w:pPr>
              <w:widowControl w:val="0"/>
              <w:autoSpaceDE w:val="0"/>
              <w:autoSpaceDN w:val="0"/>
              <w:rPr>
                <w:rFonts w:eastAsia="Arial" w:cs="Arial"/>
                <w:b/>
                <w:color w:val="000000" w:themeColor="text1"/>
                <w:szCs w:val="20"/>
              </w:rPr>
            </w:pPr>
          </w:p>
        </w:tc>
        <w:tc>
          <w:tcPr>
            <w:tcW w:w="4395" w:type="dxa"/>
            <w:shd w:val="clear" w:color="auto" w:fill="auto"/>
          </w:tcPr>
          <w:p w14:paraId="08DD49A7" w14:textId="77777777" w:rsidR="000C6CE2" w:rsidRPr="000C6CE2" w:rsidRDefault="000C6CE2" w:rsidP="0082059A">
            <w:pPr>
              <w:pStyle w:val="TableParagraph"/>
              <w:spacing w:before="2" w:line="240" w:lineRule="auto"/>
              <w:ind w:left="105"/>
              <w:rPr>
                <w:color w:val="000000" w:themeColor="text1"/>
                <w:sz w:val="20"/>
                <w:szCs w:val="20"/>
              </w:rPr>
            </w:pPr>
            <w:r>
              <w:rPr>
                <w:color w:val="000000" w:themeColor="text1"/>
                <w:sz w:val="20"/>
                <w:szCs w:val="20"/>
                <w:lang w:val="en-GB"/>
              </w:rPr>
              <w:t>Objective 8, measures 1, 2, 3, 7</w:t>
            </w:r>
          </w:p>
        </w:tc>
      </w:tr>
      <w:tr w:rsidR="000C6CE2" w:rsidRPr="000C6CE2" w14:paraId="17EF8255" w14:textId="77777777" w:rsidTr="0082059A">
        <w:trPr>
          <w:trHeight w:val="263"/>
        </w:trPr>
        <w:tc>
          <w:tcPr>
            <w:tcW w:w="4536" w:type="dxa"/>
            <w:shd w:val="clear" w:color="auto" w:fill="9CC2E4"/>
          </w:tcPr>
          <w:p w14:paraId="5E1A33B2" w14:textId="77777777" w:rsidR="000C6CE2" w:rsidRPr="000C6CE2" w:rsidRDefault="000C6CE2" w:rsidP="0082059A">
            <w:pPr>
              <w:pStyle w:val="TableParagraph"/>
              <w:spacing w:before="34" w:line="240" w:lineRule="auto"/>
              <w:ind w:left="107"/>
              <w:rPr>
                <w:b/>
                <w:color w:val="000000" w:themeColor="text1"/>
                <w:sz w:val="20"/>
                <w:szCs w:val="20"/>
              </w:rPr>
            </w:pPr>
            <w:r>
              <w:rPr>
                <w:b/>
                <w:bCs/>
                <w:color w:val="000000" w:themeColor="text1"/>
                <w:sz w:val="20"/>
                <w:szCs w:val="20"/>
                <w:lang w:val="en-GB"/>
              </w:rPr>
              <w:t>The Ministry of Labour, Family, Social Affairs</w:t>
            </w:r>
          </w:p>
          <w:p w14:paraId="2E3E276E" w14:textId="77777777" w:rsidR="000C6CE2" w:rsidRPr="000C6CE2" w:rsidRDefault="000C6CE2" w:rsidP="0082059A">
            <w:pPr>
              <w:pStyle w:val="TableParagraph"/>
              <w:spacing w:before="34" w:line="240" w:lineRule="auto"/>
              <w:ind w:left="107"/>
              <w:rPr>
                <w:rFonts w:eastAsia="Calibri"/>
                <w:color w:val="000000" w:themeColor="text1"/>
                <w:sz w:val="20"/>
                <w:szCs w:val="20"/>
              </w:rPr>
            </w:pPr>
            <w:r>
              <w:rPr>
                <w:b/>
                <w:bCs/>
                <w:color w:val="000000" w:themeColor="text1"/>
                <w:sz w:val="20"/>
                <w:szCs w:val="20"/>
                <w:lang w:val="en-GB"/>
              </w:rPr>
              <w:t>and Equal Opportunities</w:t>
            </w:r>
          </w:p>
        </w:tc>
        <w:tc>
          <w:tcPr>
            <w:tcW w:w="4395" w:type="dxa"/>
            <w:shd w:val="clear" w:color="auto" w:fill="9CC2E4"/>
          </w:tcPr>
          <w:p w14:paraId="217B72CA" w14:textId="77777777" w:rsidR="000C6CE2" w:rsidRPr="000C6CE2" w:rsidRDefault="000C6CE2" w:rsidP="0082059A">
            <w:pPr>
              <w:pStyle w:val="TableParagraph"/>
              <w:ind w:left="105"/>
              <w:rPr>
                <w:color w:val="000000" w:themeColor="text1"/>
                <w:sz w:val="20"/>
                <w:szCs w:val="20"/>
              </w:rPr>
            </w:pPr>
          </w:p>
        </w:tc>
      </w:tr>
      <w:tr w:rsidR="000C6CE2" w:rsidRPr="000C6CE2" w14:paraId="079D9F10" w14:textId="77777777" w:rsidTr="0082059A">
        <w:trPr>
          <w:trHeight w:val="266"/>
        </w:trPr>
        <w:tc>
          <w:tcPr>
            <w:tcW w:w="4536" w:type="dxa"/>
            <w:shd w:val="clear" w:color="auto" w:fill="DEEAF6"/>
          </w:tcPr>
          <w:p w14:paraId="5A67AD47" w14:textId="77777777" w:rsidR="000C6CE2" w:rsidRPr="000C6CE2" w:rsidRDefault="000C6CE2" w:rsidP="0082059A">
            <w:pPr>
              <w:pStyle w:val="TableParagraph"/>
              <w:spacing w:before="34" w:line="240" w:lineRule="auto"/>
              <w:ind w:left="107"/>
              <w:rPr>
                <w:b/>
                <w:color w:val="000000" w:themeColor="text1"/>
                <w:sz w:val="20"/>
                <w:szCs w:val="20"/>
              </w:rPr>
            </w:pPr>
            <w:r>
              <w:rPr>
                <w:b/>
                <w:bCs/>
                <w:color w:val="000000" w:themeColor="text1"/>
                <w:sz w:val="20"/>
                <w:szCs w:val="20"/>
                <w:lang w:val="en-GB"/>
              </w:rPr>
              <w:t>The Directorate for the Disabled</w:t>
            </w:r>
          </w:p>
        </w:tc>
        <w:tc>
          <w:tcPr>
            <w:tcW w:w="4395" w:type="dxa"/>
            <w:shd w:val="clear" w:color="auto" w:fill="DEEAF6"/>
          </w:tcPr>
          <w:p w14:paraId="566F51B0"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5C3B1D9" w14:textId="77777777" w:rsidTr="0082059A">
        <w:trPr>
          <w:trHeight w:val="227"/>
        </w:trPr>
        <w:tc>
          <w:tcPr>
            <w:tcW w:w="4536" w:type="dxa"/>
            <w:vMerge w:val="restart"/>
            <w:shd w:val="clear" w:color="auto" w:fill="auto"/>
          </w:tcPr>
          <w:p w14:paraId="44EBDF49" w14:textId="77777777" w:rsidR="000C6CE2" w:rsidRPr="000C6CE2" w:rsidRDefault="000C6CE2" w:rsidP="0082059A">
            <w:pPr>
              <w:widowControl w:val="0"/>
              <w:autoSpaceDE w:val="0"/>
              <w:autoSpaceDN w:val="0"/>
              <w:rPr>
                <w:rFonts w:cs="Arial"/>
                <w:b/>
                <w:color w:val="000000" w:themeColor="text1"/>
                <w:szCs w:val="20"/>
              </w:rPr>
            </w:pPr>
            <w:r>
              <w:rPr>
                <w:rFonts w:cs="Arial"/>
                <w:b/>
                <w:bCs/>
                <w:color w:val="000000" w:themeColor="text1"/>
                <w:szCs w:val="20"/>
                <w:lang w:val="en-GB"/>
              </w:rPr>
              <w:t xml:space="preserve"> </w:t>
            </w:r>
          </w:p>
          <w:p w14:paraId="27E1CF62" w14:textId="77777777" w:rsidR="000C6CE2" w:rsidRPr="000C6CE2" w:rsidRDefault="000C6CE2" w:rsidP="0082059A">
            <w:pPr>
              <w:widowControl w:val="0"/>
              <w:autoSpaceDE w:val="0"/>
              <w:autoSpaceDN w:val="0"/>
              <w:rPr>
                <w:rFonts w:cs="Arial"/>
                <w:b/>
                <w:color w:val="000000" w:themeColor="text1"/>
                <w:szCs w:val="20"/>
              </w:rPr>
            </w:pPr>
            <w:r>
              <w:rPr>
                <w:rFonts w:cs="Arial"/>
                <w:b/>
                <w:bCs/>
                <w:color w:val="000000" w:themeColor="text1"/>
                <w:szCs w:val="20"/>
                <w:lang w:val="en-GB"/>
              </w:rPr>
              <w:t xml:space="preserve"> </w:t>
            </w:r>
          </w:p>
          <w:p w14:paraId="1CDDB09B" w14:textId="77777777" w:rsidR="000C6CE2" w:rsidRPr="000C6CE2" w:rsidRDefault="000C6CE2" w:rsidP="0082059A">
            <w:pPr>
              <w:widowControl w:val="0"/>
              <w:autoSpaceDE w:val="0"/>
              <w:autoSpaceDN w:val="0"/>
              <w:rPr>
                <w:rFonts w:cs="Arial"/>
                <w:color w:val="000000" w:themeColor="text1"/>
                <w:szCs w:val="20"/>
              </w:rPr>
            </w:pPr>
          </w:p>
          <w:p w14:paraId="7FCCE127"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1E693D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 3</w:t>
            </w:r>
          </w:p>
        </w:tc>
      </w:tr>
      <w:tr w:rsidR="000C6CE2" w:rsidRPr="000C6CE2" w14:paraId="140F60F9" w14:textId="77777777" w:rsidTr="0082059A">
        <w:trPr>
          <w:trHeight w:val="246"/>
        </w:trPr>
        <w:tc>
          <w:tcPr>
            <w:tcW w:w="4536" w:type="dxa"/>
            <w:vMerge/>
            <w:shd w:val="clear" w:color="auto" w:fill="auto"/>
          </w:tcPr>
          <w:p w14:paraId="2F8A9199"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72006429"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measures 10, 12</w:t>
            </w:r>
          </w:p>
        </w:tc>
      </w:tr>
      <w:tr w:rsidR="000C6CE2" w:rsidRPr="000C6CE2" w14:paraId="14FAA9B1" w14:textId="77777777" w:rsidTr="0082059A">
        <w:trPr>
          <w:trHeight w:val="263"/>
        </w:trPr>
        <w:tc>
          <w:tcPr>
            <w:tcW w:w="4536" w:type="dxa"/>
            <w:vMerge/>
            <w:shd w:val="clear" w:color="auto" w:fill="auto"/>
          </w:tcPr>
          <w:p w14:paraId="2D07EF79"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7AC595"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measures 1, 3</w:t>
            </w:r>
          </w:p>
        </w:tc>
      </w:tr>
      <w:tr w:rsidR="000C6CE2" w:rsidRPr="000C6CE2" w14:paraId="0203BCF0" w14:textId="77777777" w:rsidTr="0082059A">
        <w:trPr>
          <w:trHeight w:val="254"/>
        </w:trPr>
        <w:tc>
          <w:tcPr>
            <w:tcW w:w="4536" w:type="dxa"/>
            <w:vMerge/>
            <w:shd w:val="clear" w:color="auto" w:fill="auto"/>
          </w:tcPr>
          <w:p w14:paraId="6F4CA67E"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6A9C1CA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measures 1, 6</w:t>
            </w:r>
          </w:p>
        </w:tc>
      </w:tr>
      <w:tr w:rsidR="000C6CE2" w:rsidRPr="000C6CE2" w14:paraId="429869CE" w14:textId="77777777" w:rsidTr="0082059A">
        <w:trPr>
          <w:trHeight w:val="271"/>
        </w:trPr>
        <w:tc>
          <w:tcPr>
            <w:tcW w:w="4536" w:type="dxa"/>
            <w:vMerge/>
            <w:shd w:val="clear" w:color="auto" w:fill="auto"/>
          </w:tcPr>
          <w:p w14:paraId="6473F23E"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4F21111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11, measures 1, 2, 3</w:t>
            </w:r>
          </w:p>
        </w:tc>
      </w:tr>
      <w:tr w:rsidR="000C6CE2" w:rsidRPr="000C6CE2" w14:paraId="1C5AEB3C" w14:textId="77777777" w:rsidTr="0082059A">
        <w:trPr>
          <w:trHeight w:val="290"/>
        </w:trPr>
        <w:tc>
          <w:tcPr>
            <w:tcW w:w="4536" w:type="dxa"/>
            <w:vMerge/>
            <w:shd w:val="clear" w:color="auto" w:fill="auto"/>
          </w:tcPr>
          <w:p w14:paraId="6C1FD940"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CDE6F27"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13, measure 9</w:t>
            </w:r>
          </w:p>
        </w:tc>
      </w:tr>
      <w:tr w:rsidR="000C6CE2" w:rsidRPr="000C6CE2" w14:paraId="49F81EE3" w14:textId="77777777" w:rsidTr="0082059A">
        <w:trPr>
          <w:trHeight w:val="263"/>
        </w:trPr>
        <w:tc>
          <w:tcPr>
            <w:tcW w:w="4536" w:type="dxa"/>
            <w:shd w:val="clear" w:color="auto" w:fill="DEEAF6"/>
          </w:tcPr>
          <w:p w14:paraId="66FF1BE2"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Family Affairs Directorate</w:t>
            </w:r>
          </w:p>
        </w:tc>
        <w:tc>
          <w:tcPr>
            <w:tcW w:w="4395" w:type="dxa"/>
            <w:shd w:val="clear" w:color="auto" w:fill="DEEAF6"/>
          </w:tcPr>
          <w:p w14:paraId="63DDAB0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3</w:t>
            </w:r>
          </w:p>
        </w:tc>
      </w:tr>
      <w:tr w:rsidR="000C6CE2" w:rsidRPr="000C6CE2" w14:paraId="32EFF04F" w14:textId="77777777" w:rsidTr="0082059A">
        <w:trPr>
          <w:trHeight w:val="363"/>
        </w:trPr>
        <w:tc>
          <w:tcPr>
            <w:tcW w:w="4536" w:type="dxa"/>
            <w:vMerge w:val="restart"/>
            <w:shd w:val="clear" w:color="auto" w:fill="auto"/>
          </w:tcPr>
          <w:p w14:paraId="4EC5CC65"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153F280B"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 2</w:t>
            </w:r>
          </w:p>
        </w:tc>
      </w:tr>
      <w:tr w:rsidR="000C6CE2" w:rsidRPr="000C6CE2" w14:paraId="4CC4331C" w14:textId="77777777" w:rsidTr="0082059A">
        <w:trPr>
          <w:trHeight w:val="270"/>
        </w:trPr>
        <w:tc>
          <w:tcPr>
            <w:tcW w:w="4536" w:type="dxa"/>
            <w:vMerge/>
            <w:shd w:val="clear" w:color="auto" w:fill="auto"/>
          </w:tcPr>
          <w:p w14:paraId="39E2D706"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4E5FD03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measures 1, 2, 3, 4, 6</w:t>
            </w:r>
          </w:p>
        </w:tc>
      </w:tr>
      <w:tr w:rsidR="000C6CE2" w:rsidRPr="000C6CE2" w14:paraId="4E5BFBA5" w14:textId="77777777" w:rsidTr="0082059A">
        <w:trPr>
          <w:trHeight w:val="273"/>
        </w:trPr>
        <w:tc>
          <w:tcPr>
            <w:tcW w:w="4536" w:type="dxa"/>
            <w:vMerge/>
            <w:shd w:val="clear" w:color="auto" w:fill="auto"/>
          </w:tcPr>
          <w:p w14:paraId="1DE9A48C"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75A4D8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2</w:t>
            </w:r>
          </w:p>
        </w:tc>
      </w:tr>
      <w:tr w:rsidR="000C6CE2" w:rsidRPr="000C6CE2" w14:paraId="249B77AF" w14:textId="77777777" w:rsidTr="0082059A">
        <w:trPr>
          <w:trHeight w:val="263"/>
        </w:trPr>
        <w:tc>
          <w:tcPr>
            <w:tcW w:w="4536" w:type="dxa"/>
            <w:shd w:val="clear" w:color="auto" w:fill="DEEAF6"/>
          </w:tcPr>
          <w:p w14:paraId="39D1C21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Social Affairs Directorate</w:t>
            </w:r>
          </w:p>
          <w:p w14:paraId="3F10657E"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Directorate for Deinstitutionalisation and the Elderly</w:t>
            </w:r>
          </w:p>
        </w:tc>
        <w:tc>
          <w:tcPr>
            <w:tcW w:w="4395" w:type="dxa"/>
            <w:shd w:val="clear" w:color="auto" w:fill="DEEAF6"/>
          </w:tcPr>
          <w:p w14:paraId="73126AE3"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C05366D" w14:textId="77777777" w:rsidTr="0082059A">
        <w:trPr>
          <w:trHeight w:val="276"/>
        </w:trPr>
        <w:tc>
          <w:tcPr>
            <w:tcW w:w="4536" w:type="dxa"/>
            <w:vMerge w:val="restart"/>
            <w:shd w:val="clear" w:color="auto" w:fill="auto"/>
          </w:tcPr>
          <w:p w14:paraId="7B4B39BB"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FF2ADE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3</w:t>
            </w:r>
          </w:p>
        </w:tc>
      </w:tr>
      <w:tr w:rsidR="000C6CE2" w:rsidRPr="000C6CE2" w14:paraId="7E13A31A" w14:textId="77777777" w:rsidTr="0082059A">
        <w:trPr>
          <w:trHeight w:val="265"/>
        </w:trPr>
        <w:tc>
          <w:tcPr>
            <w:tcW w:w="4536" w:type="dxa"/>
            <w:vMerge/>
            <w:shd w:val="clear" w:color="auto" w:fill="auto"/>
          </w:tcPr>
          <w:p w14:paraId="1F05DB73"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3EC09B53"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 xml:space="preserve">Objective 2, measures 1, 4, 7 </w:t>
            </w:r>
          </w:p>
        </w:tc>
      </w:tr>
      <w:tr w:rsidR="000C6CE2" w:rsidRPr="000C6CE2" w14:paraId="5AB0D3CE" w14:textId="77777777" w:rsidTr="0082059A">
        <w:trPr>
          <w:trHeight w:val="283"/>
        </w:trPr>
        <w:tc>
          <w:tcPr>
            <w:tcW w:w="4536" w:type="dxa"/>
            <w:vMerge/>
            <w:shd w:val="clear" w:color="auto" w:fill="auto"/>
          </w:tcPr>
          <w:p w14:paraId="5265287C"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DCF099F"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 2</w:t>
            </w:r>
          </w:p>
        </w:tc>
      </w:tr>
      <w:tr w:rsidR="000C6CE2" w:rsidRPr="000C6CE2" w14:paraId="3A938546" w14:textId="77777777" w:rsidTr="0082059A">
        <w:trPr>
          <w:trHeight w:val="273"/>
        </w:trPr>
        <w:tc>
          <w:tcPr>
            <w:tcW w:w="4536" w:type="dxa"/>
            <w:vMerge/>
            <w:shd w:val="clear" w:color="auto" w:fill="auto"/>
          </w:tcPr>
          <w:p w14:paraId="4CBA64C5"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5B8B8B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4</w:t>
            </w:r>
          </w:p>
        </w:tc>
      </w:tr>
      <w:tr w:rsidR="000C6CE2" w:rsidRPr="000C6CE2" w14:paraId="73E959CD" w14:textId="77777777" w:rsidTr="0082059A">
        <w:trPr>
          <w:trHeight w:val="277"/>
        </w:trPr>
        <w:tc>
          <w:tcPr>
            <w:tcW w:w="4536" w:type="dxa"/>
            <w:vMerge/>
            <w:shd w:val="clear" w:color="auto" w:fill="auto"/>
          </w:tcPr>
          <w:p w14:paraId="486C8FC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07D43B08"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measures 1, 2, 3, 5, 6</w:t>
            </w:r>
          </w:p>
        </w:tc>
      </w:tr>
      <w:tr w:rsidR="000C6CE2" w:rsidRPr="000C6CE2" w14:paraId="1ECFD25A" w14:textId="77777777" w:rsidTr="0082059A">
        <w:trPr>
          <w:trHeight w:val="267"/>
        </w:trPr>
        <w:tc>
          <w:tcPr>
            <w:tcW w:w="4536" w:type="dxa"/>
            <w:vMerge/>
            <w:shd w:val="clear" w:color="auto" w:fill="auto"/>
          </w:tcPr>
          <w:p w14:paraId="5A26FAA4"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6A5872"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7, measure 1</w:t>
            </w:r>
          </w:p>
        </w:tc>
      </w:tr>
      <w:tr w:rsidR="000C6CE2" w:rsidRPr="000C6CE2" w14:paraId="6B4F1F4C" w14:textId="77777777" w:rsidTr="0082059A">
        <w:trPr>
          <w:trHeight w:val="267"/>
        </w:trPr>
        <w:tc>
          <w:tcPr>
            <w:tcW w:w="4536" w:type="dxa"/>
            <w:vMerge/>
            <w:shd w:val="clear" w:color="auto" w:fill="auto"/>
          </w:tcPr>
          <w:p w14:paraId="25C57E5E" w14:textId="77777777" w:rsidR="000C6CE2" w:rsidRPr="000C6CE2" w:rsidRDefault="000C6CE2" w:rsidP="0082059A">
            <w:pPr>
              <w:widowControl w:val="0"/>
              <w:autoSpaceDE w:val="0"/>
              <w:autoSpaceDN w:val="0"/>
              <w:rPr>
                <w:rFonts w:cs="Arial"/>
                <w:b/>
                <w:color w:val="000000" w:themeColor="text1"/>
                <w:szCs w:val="20"/>
              </w:rPr>
            </w:pPr>
          </w:p>
        </w:tc>
        <w:tc>
          <w:tcPr>
            <w:tcW w:w="4395" w:type="dxa"/>
            <w:shd w:val="clear" w:color="auto" w:fill="auto"/>
          </w:tcPr>
          <w:p w14:paraId="248DB46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13, measures 1, 3, 4, 5, 6, 8, 9, 10</w:t>
            </w:r>
          </w:p>
        </w:tc>
      </w:tr>
      <w:tr w:rsidR="000C6CE2" w:rsidRPr="000C6CE2" w14:paraId="672D027F" w14:textId="77777777" w:rsidTr="0082059A">
        <w:trPr>
          <w:trHeight w:val="266"/>
        </w:trPr>
        <w:tc>
          <w:tcPr>
            <w:tcW w:w="4536" w:type="dxa"/>
            <w:shd w:val="clear" w:color="auto" w:fill="DEEAF6"/>
          </w:tcPr>
          <w:p w14:paraId="557089D0"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Labour Market and Employment Directorate</w:t>
            </w:r>
          </w:p>
        </w:tc>
        <w:tc>
          <w:tcPr>
            <w:tcW w:w="4395" w:type="dxa"/>
            <w:shd w:val="clear" w:color="auto" w:fill="DEEAF6"/>
          </w:tcPr>
          <w:p w14:paraId="5963DD48"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FEFFEC6" w14:textId="77777777" w:rsidTr="0082059A">
        <w:trPr>
          <w:trHeight w:val="417"/>
        </w:trPr>
        <w:tc>
          <w:tcPr>
            <w:tcW w:w="4536" w:type="dxa"/>
            <w:shd w:val="clear" w:color="auto" w:fill="auto"/>
          </w:tcPr>
          <w:p w14:paraId="44C5BF31" w14:textId="77777777" w:rsidR="000C6CE2" w:rsidRPr="000C6CE2" w:rsidRDefault="000C6CE2" w:rsidP="005C4F2A">
            <w:pPr>
              <w:widowControl w:val="0"/>
              <w:autoSpaceDE w:val="0"/>
              <w:autoSpaceDN w:val="0"/>
              <w:ind w:left="132"/>
              <w:rPr>
                <w:rFonts w:cs="Arial"/>
                <w:color w:val="000000" w:themeColor="text1"/>
                <w:szCs w:val="20"/>
              </w:rPr>
            </w:pPr>
            <w:r>
              <w:rPr>
                <w:rFonts w:cs="Arial"/>
                <w:color w:val="000000" w:themeColor="text1"/>
                <w:szCs w:val="20"/>
                <w:lang w:val="en-GB"/>
              </w:rPr>
              <w:t>Employment Division</w:t>
            </w:r>
          </w:p>
        </w:tc>
        <w:tc>
          <w:tcPr>
            <w:tcW w:w="4395" w:type="dxa"/>
            <w:shd w:val="clear" w:color="auto" w:fill="auto"/>
          </w:tcPr>
          <w:p w14:paraId="71449AB5"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5 (APZ; VKO)</w:t>
            </w:r>
          </w:p>
        </w:tc>
      </w:tr>
      <w:tr w:rsidR="000C6CE2" w:rsidRPr="000C6CE2" w14:paraId="7ECD133C" w14:textId="77777777" w:rsidTr="0082059A">
        <w:trPr>
          <w:trHeight w:val="530"/>
        </w:trPr>
        <w:tc>
          <w:tcPr>
            <w:tcW w:w="4536" w:type="dxa"/>
            <w:shd w:val="clear" w:color="auto" w:fill="auto"/>
          </w:tcPr>
          <w:p w14:paraId="650DD6DB" w14:textId="77777777" w:rsidR="000C6CE2" w:rsidRPr="000C6CE2" w:rsidRDefault="000C6CE2" w:rsidP="005C4F2A">
            <w:pPr>
              <w:widowControl w:val="0"/>
              <w:autoSpaceDE w:val="0"/>
              <w:autoSpaceDN w:val="0"/>
              <w:ind w:left="132"/>
              <w:rPr>
                <w:rFonts w:cs="Arial"/>
                <w:color w:val="000000" w:themeColor="text1"/>
                <w:szCs w:val="20"/>
              </w:rPr>
            </w:pPr>
            <w:r>
              <w:rPr>
                <w:rFonts w:cs="Arial"/>
                <w:color w:val="000000" w:themeColor="text1"/>
                <w:szCs w:val="20"/>
                <w:lang w:val="en-GB"/>
              </w:rPr>
              <w:t>Lifelong Learning Division</w:t>
            </w:r>
          </w:p>
        </w:tc>
        <w:tc>
          <w:tcPr>
            <w:tcW w:w="4395" w:type="dxa"/>
            <w:shd w:val="clear" w:color="auto" w:fill="auto"/>
          </w:tcPr>
          <w:p w14:paraId="5EF8832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item 12</w:t>
            </w:r>
          </w:p>
        </w:tc>
      </w:tr>
      <w:tr w:rsidR="000C6CE2" w:rsidRPr="000C6CE2" w14:paraId="736EABC6" w14:textId="77777777" w:rsidTr="0082059A">
        <w:trPr>
          <w:trHeight w:val="263"/>
        </w:trPr>
        <w:tc>
          <w:tcPr>
            <w:tcW w:w="4536" w:type="dxa"/>
            <w:shd w:val="clear" w:color="auto" w:fill="DEEAF6"/>
          </w:tcPr>
          <w:p w14:paraId="1C67E65A"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Labour Relations and Labour Rights Directorate</w:t>
            </w:r>
          </w:p>
        </w:tc>
        <w:tc>
          <w:tcPr>
            <w:tcW w:w="4395" w:type="dxa"/>
            <w:shd w:val="clear" w:color="auto" w:fill="DEEAF6"/>
          </w:tcPr>
          <w:p w14:paraId="58FCC06B"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3</w:t>
            </w:r>
          </w:p>
        </w:tc>
      </w:tr>
      <w:tr w:rsidR="000C6CE2" w:rsidRPr="000C6CE2" w14:paraId="398B61A3" w14:textId="77777777" w:rsidTr="0082059A">
        <w:trPr>
          <w:trHeight w:val="228"/>
        </w:trPr>
        <w:tc>
          <w:tcPr>
            <w:tcW w:w="4536" w:type="dxa"/>
            <w:shd w:val="clear" w:color="auto" w:fill="auto"/>
          </w:tcPr>
          <w:p w14:paraId="77C0C223" w14:textId="77777777" w:rsidR="000C6CE2" w:rsidRPr="000C6CE2" w:rsidRDefault="000C6CE2" w:rsidP="0082059A">
            <w:pPr>
              <w:widowControl w:val="0"/>
              <w:autoSpaceDE w:val="0"/>
              <w:autoSpaceDN w:val="0"/>
              <w:rPr>
                <w:rFonts w:cs="Arial"/>
                <w:color w:val="000000" w:themeColor="text1"/>
                <w:szCs w:val="20"/>
              </w:rPr>
            </w:pPr>
            <w:r>
              <w:rPr>
                <w:rFonts w:eastAsia="Arial" w:cs="Arial"/>
                <w:color w:val="000000" w:themeColor="text1"/>
                <w:szCs w:val="20"/>
                <w:lang w:val="en-GB"/>
              </w:rPr>
              <w:t xml:space="preserve">  The European Affairs Service</w:t>
            </w:r>
          </w:p>
        </w:tc>
        <w:tc>
          <w:tcPr>
            <w:tcW w:w="4395" w:type="dxa"/>
            <w:shd w:val="clear" w:color="auto" w:fill="auto"/>
          </w:tcPr>
          <w:p w14:paraId="38E4B89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 2</w:t>
            </w:r>
          </w:p>
        </w:tc>
      </w:tr>
      <w:tr w:rsidR="000C6CE2" w:rsidRPr="000C6CE2" w14:paraId="1D1EC648" w14:textId="77777777" w:rsidTr="0082059A">
        <w:trPr>
          <w:trHeight w:val="281"/>
        </w:trPr>
        <w:tc>
          <w:tcPr>
            <w:tcW w:w="4536" w:type="dxa"/>
            <w:shd w:val="clear" w:color="auto" w:fill="9CC2E4"/>
          </w:tcPr>
          <w:p w14:paraId="332D74B2" w14:textId="77777777" w:rsidR="000C6CE2" w:rsidRPr="000C6CE2" w:rsidRDefault="000C6CE2" w:rsidP="0082059A">
            <w:pPr>
              <w:pStyle w:val="TableParagraph"/>
              <w:spacing w:before="34" w:line="240" w:lineRule="auto"/>
              <w:ind w:left="107"/>
              <w:rPr>
                <w:color w:val="000000" w:themeColor="text1"/>
                <w:sz w:val="20"/>
                <w:szCs w:val="20"/>
              </w:rPr>
            </w:pPr>
            <w:r>
              <w:rPr>
                <w:b/>
                <w:bCs/>
                <w:color w:val="000000" w:themeColor="text1"/>
                <w:sz w:val="20"/>
                <w:szCs w:val="20"/>
                <w:lang w:val="en-GB"/>
              </w:rPr>
              <w:t>The Ministry of Infrastructure</w:t>
            </w:r>
          </w:p>
        </w:tc>
        <w:tc>
          <w:tcPr>
            <w:tcW w:w="4395" w:type="dxa"/>
            <w:shd w:val="clear" w:color="auto" w:fill="9CC2E4"/>
          </w:tcPr>
          <w:p w14:paraId="71E29944" w14:textId="77777777" w:rsidR="000C6CE2" w:rsidRPr="000C6CE2" w:rsidRDefault="000C6CE2" w:rsidP="0082059A">
            <w:pPr>
              <w:pStyle w:val="TableParagraph"/>
              <w:ind w:left="105"/>
              <w:rPr>
                <w:color w:val="000000" w:themeColor="text1"/>
                <w:sz w:val="20"/>
                <w:szCs w:val="20"/>
              </w:rPr>
            </w:pPr>
          </w:p>
        </w:tc>
      </w:tr>
      <w:tr w:rsidR="000C6CE2" w:rsidRPr="000C6CE2" w14:paraId="5A386DF3" w14:textId="77777777" w:rsidTr="0082059A">
        <w:trPr>
          <w:trHeight w:val="265"/>
        </w:trPr>
        <w:tc>
          <w:tcPr>
            <w:tcW w:w="4536" w:type="dxa"/>
            <w:shd w:val="clear" w:color="auto" w:fill="DEEAF6"/>
          </w:tcPr>
          <w:p w14:paraId="40A9864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Sustainable Mobility and </w:t>
            </w:r>
          </w:p>
          <w:p w14:paraId="4292497C"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Transport Policy Directorate</w:t>
            </w:r>
          </w:p>
        </w:tc>
        <w:tc>
          <w:tcPr>
            <w:tcW w:w="4395" w:type="dxa"/>
            <w:shd w:val="clear" w:color="auto" w:fill="DEEAF6"/>
          </w:tcPr>
          <w:p w14:paraId="0119EA26"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518F2E44" w14:textId="77777777" w:rsidTr="0082059A">
        <w:trPr>
          <w:trHeight w:val="244"/>
        </w:trPr>
        <w:tc>
          <w:tcPr>
            <w:tcW w:w="4536" w:type="dxa"/>
            <w:shd w:val="clear" w:color="auto" w:fill="auto"/>
          </w:tcPr>
          <w:p w14:paraId="41DEDB52"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Public Passenger Transport Division</w:t>
            </w:r>
          </w:p>
        </w:tc>
        <w:tc>
          <w:tcPr>
            <w:tcW w:w="4395" w:type="dxa"/>
            <w:shd w:val="clear" w:color="auto" w:fill="auto"/>
          </w:tcPr>
          <w:p w14:paraId="1D90A82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17FF237C" w14:textId="77777777" w:rsidTr="0082059A">
        <w:trPr>
          <w:trHeight w:val="266"/>
        </w:trPr>
        <w:tc>
          <w:tcPr>
            <w:tcW w:w="4536" w:type="dxa"/>
            <w:shd w:val="clear" w:color="auto" w:fill="DEEAF6"/>
          </w:tcPr>
          <w:p w14:paraId="7CEEC196"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Air and Sea Traffic Directorate</w:t>
            </w:r>
          </w:p>
        </w:tc>
        <w:tc>
          <w:tcPr>
            <w:tcW w:w="4395" w:type="dxa"/>
            <w:shd w:val="clear" w:color="auto" w:fill="DEEAF6"/>
          </w:tcPr>
          <w:p w14:paraId="6E85A45B"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9225C44" w14:textId="77777777" w:rsidTr="0082059A">
        <w:trPr>
          <w:trHeight w:val="263"/>
        </w:trPr>
        <w:tc>
          <w:tcPr>
            <w:tcW w:w="4536" w:type="dxa"/>
            <w:shd w:val="clear" w:color="auto" w:fill="auto"/>
          </w:tcPr>
          <w:p w14:paraId="3200F93B"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Aviation Division</w:t>
            </w:r>
          </w:p>
        </w:tc>
        <w:tc>
          <w:tcPr>
            <w:tcW w:w="4395" w:type="dxa"/>
            <w:shd w:val="clear" w:color="auto" w:fill="auto"/>
          </w:tcPr>
          <w:p w14:paraId="6A66143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5574F7EB" w14:textId="77777777" w:rsidTr="0082059A">
        <w:trPr>
          <w:trHeight w:val="263"/>
        </w:trPr>
        <w:tc>
          <w:tcPr>
            <w:tcW w:w="4536" w:type="dxa"/>
            <w:shd w:val="clear" w:color="auto" w:fill="auto"/>
          </w:tcPr>
          <w:p w14:paraId="663A982F"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Maritime Division</w:t>
            </w:r>
          </w:p>
        </w:tc>
        <w:tc>
          <w:tcPr>
            <w:tcW w:w="4395" w:type="dxa"/>
            <w:shd w:val="clear" w:color="auto" w:fill="auto"/>
          </w:tcPr>
          <w:p w14:paraId="70ED2A19"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measures 1, 6</w:t>
            </w:r>
          </w:p>
        </w:tc>
      </w:tr>
      <w:tr w:rsidR="000C6CE2" w:rsidRPr="000C6CE2" w14:paraId="25EBF477" w14:textId="77777777" w:rsidTr="0082059A">
        <w:trPr>
          <w:trHeight w:val="265"/>
        </w:trPr>
        <w:tc>
          <w:tcPr>
            <w:tcW w:w="4536" w:type="dxa"/>
            <w:shd w:val="clear" w:color="auto" w:fill="DEEAF6"/>
          </w:tcPr>
          <w:p w14:paraId="0357CF83"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Land Transport Directorate</w:t>
            </w:r>
          </w:p>
        </w:tc>
        <w:tc>
          <w:tcPr>
            <w:tcW w:w="4395" w:type="dxa"/>
            <w:shd w:val="clear" w:color="auto" w:fill="DEEAF6"/>
          </w:tcPr>
          <w:p w14:paraId="5AC07F99"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3E32AE1" w14:textId="77777777" w:rsidTr="0082059A">
        <w:trPr>
          <w:trHeight w:val="263"/>
        </w:trPr>
        <w:tc>
          <w:tcPr>
            <w:tcW w:w="4536" w:type="dxa"/>
            <w:shd w:val="clear" w:color="auto" w:fill="auto"/>
          </w:tcPr>
          <w:p w14:paraId="680E3193"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Roads Division</w:t>
            </w:r>
          </w:p>
        </w:tc>
        <w:tc>
          <w:tcPr>
            <w:tcW w:w="4395" w:type="dxa"/>
            <w:shd w:val="clear" w:color="auto" w:fill="auto"/>
          </w:tcPr>
          <w:p w14:paraId="0390C50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554D417D" w14:textId="77777777" w:rsidTr="0082059A">
        <w:trPr>
          <w:trHeight w:val="263"/>
        </w:trPr>
        <w:tc>
          <w:tcPr>
            <w:tcW w:w="4536" w:type="dxa"/>
            <w:shd w:val="clear" w:color="auto" w:fill="auto"/>
          </w:tcPr>
          <w:p w14:paraId="1CF0E051"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Road Transport and Logistics Division</w:t>
            </w:r>
          </w:p>
        </w:tc>
        <w:tc>
          <w:tcPr>
            <w:tcW w:w="4395" w:type="dxa"/>
            <w:shd w:val="clear" w:color="auto" w:fill="auto"/>
          </w:tcPr>
          <w:p w14:paraId="5FDA5073"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7A30F31D" w14:textId="77777777" w:rsidTr="0082059A">
        <w:trPr>
          <w:trHeight w:val="265"/>
        </w:trPr>
        <w:tc>
          <w:tcPr>
            <w:tcW w:w="4536" w:type="dxa"/>
            <w:shd w:val="clear" w:color="auto" w:fill="auto"/>
          </w:tcPr>
          <w:p w14:paraId="0FD63FF7" w14:textId="77777777" w:rsidR="000C6CE2" w:rsidRPr="000C6CE2" w:rsidRDefault="000C6CE2" w:rsidP="0082059A">
            <w:pPr>
              <w:pStyle w:val="TableParagraph"/>
              <w:spacing w:before="2" w:line="240" w:lineRule="auto"/>
              <w:ind w:left="107"/>
              <w:rPr>
                <w:color w:val="000000" w:themeColor="text1"/>
                <w:sz w:val="20"/>
                <w:szCs w:val="20"/>
              </w:rPr>
            </w:pPr>
            <w:r>
              <w:rPr>
                <w:color w:val="000000" w:themeColor="text1"/>
                <w:sz w:val="20"/>
                <w:szCs w:val="20"/>
                <w:lang w:val="en-GB"/>
              </w:rPr>
              <w:t>Railways and Cableways Division</w:t>
            </w:r>
          </w:p>
        </w:tc>
        <w:tc>
          <w:tcPr>
            <w:tcW w:w="4395" w:type="dxa"/>
            <w:shd w:val="clear" w:color="auto" w:fill="auto"/>
          </w:tcPr>
          <w:p w14:paraId="29609B42"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1</w:t>
            </w:r>
          </w:p>
        </w:tc>
      </w:tr>
      <w:tr w:rsidR="000C6CE2" w:rsidRPr="000C6CE2" w14:paraId="7C2C2E00" w14:textId="77777777" w:rsidTr="0082059A">
        <w:trPr>
          <w:trHeight w:val="266"/>
        </w:trPr>
        <w:tc>
          <w:tcPr>
            <w:tcW w:w="4536" w:type="dxa"/>
            <w:shd w:val="clear" w:color="auto" w:fill="DEEAF6"/>
          </w:tcPr>
          <w:p w14:paraId="42EB8BF5"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The Slovenian Maritime Administration</w:t>
            </w:r>
          </w:p>
        </w:tc>
        <w:tc>
          <w:tcPr>
            <w:tcW w:w="4395" w:type="dxa"/>
            <w:shd w:val="clear" w:color="auto" w:fill="DEEAF6"/>
          </w:tcPr>
          <w:p w14:paraId="6165098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7725AEB" w14:textId="77777777" w:rsidTr="0082059A">
        <w:trPr>
          <w:trHeight w:val="263"/>
        </w:trPr>
        <w:tc>
          <w:tcPr>
            <w:tcW w:w="4536" w:type="dxa"/>
            <w:shd w:val="clear" w:color="auto" w:fill="auto"/>
          </w:tcPr>
          <w:p w14:paraId="45EDB6A7" w14:textId="77777777" w:rsidR="000C6CE2" w:rsidRPr="000C6CE2" w:rsidRDefault="000C6CE2" w:rsidP="0082059A">
            <w:pPr>
              <w:pStyle w:val="TableParagraph"/>
              <w:ind w:left="107"/>
              <w:rPr>
                <w:rFonts w:eastAsia="Calibri"/>
                <w:color w:val="000000" w:themeColor="text1"/>
                <w:sz w:val="20"/>
                <w:szCs w:val="20"/>
              </w:rPr>
            </w:pPr>
            <w:r>
              <w:rPr>
                <w:rFonts w:eastAsia="Calibri"/>
                <w:color w:val="000000" w:themeColor="text1"/>
                <w:sz w:val="20"/>
                <w:szCs w:val="20"/>
                <w:lang w:val="en-GB"/>
              </w:rPr>
              <w:t xml:space="preserve">Maritime Inspection Division </w:t>
            </w:r>
          </w:p>
        </w:tc>
        <w:tc>
          <w:tcPr>
            <w:tcW w:w="4395" w:type="dxa"/>
            <w:shd w:val="clear" w:color="auto" w:fill="auto"/>
          </w:tcPr>
          <w:p w14:paraId="4B84F9D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6</w:t>
            </w:r>
          </w:p>
        </w:tc>
      </w:tr>
      <w:tr w:rsidR="000C6CE2" w:rsidRPr="000C6CE2" w14:paraId="709A3BF3" w14:textId="77777777" w:rsidTr="0082059A">
        <w:trPr>
          <w:trHeight w:val="261"/>
        </w:trPr>
        <w:tc>
          <w:tcPr>
            <w:tcW w:w="4536" w:type="dxa"/>
            <w:tcBorders>
              <w:bottom w:val="single" w:sz="6" w:space="0" w:color="7E7E7E"/>
            </w:tcBorders>
            <w:shd w:val="clear" w:color="auto" w:fill="9CC2E4"/>
          </w:tcPr>
          <w:p w14:paraId="0916B5BA"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the Environment and Spatial Planning</w:t>
            </w:r>
          </w:p>
        </w:tc>
        <w:tc>
          <w:tcPr>
            <w:tcW w:w="4395" w:type="dxa"/>
            <w:tcBorders>
              <w:bottom w:val="single" w:sz="6" w:space="0" w:color="7E7E7E"/>
            </w:tcBorders>
            <w:shd w:val="clear" w:color="auto" w:fill="9CC2E4"/>
          </w:tcPr>
          <w:p w14:paraId="4746579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B974AD6" w14:textId="77777777" w:rsidTr="0082059A">
        <w:trPr>
          <w:trHeight w:val="263"/>
        </w:trPr>
        <w:tc>
          <w:tcPr>
            <w:tcW w:w="4536" w:type="dxa"/>
            <w:tcBorders>
              <w:top w:val="single" w:sz="6" w:space="0" w:color="7E7E7E"/>
            </w:tcBorders>
            <w:shd w:val="clear" w:color="auto" w:fill="DEEAF6"/>
          </w:tcPr>
          <w:p w14:paraId="67FAD728" w14:textId="77777777" w:rsidR="000C6CE2" w:rsidRPr="000C6CE2" w:rsidRDefault="000C6CE2" w:rsidP="0082059A">
            <w:pPr>
              <w:pStyle w:val="TableParagraph"/>
              <w:spacing w:line="225" w:lineRule="exact"/>
              <w:ind w:left="107"/>
              <w:rPr>
                <w:b/>
                <w:color w:val="000000" w:themeColor="text1"/>
                <w:sz w:val="20"/>
                <w:szCs w:val="20"/>
              </w:rPr>
            </w:pPr>
            <w:r>
              <w:rPr>
                <w:b/>
                <w:bCs/>
                <w:color w:val="000000" w:themeColor="text1"/>
                <w:sz w:val="20"/>
                <w:szCs w:val="20"/>
                <w:lang w:val="en-GB"/>
              </w:rPr>
              <w:t>The Spatial Planning, Construction and Housing Directorate</w:t>
            </w:r>
          </w:p>
        </w:tc>
        <w:tc>
          <w:tcPr>
            <w:tcW w:w="4395" w:type="dxa"/>
            <w:tcBorders>
              <w:top w:val="single" w:sz="6" w:space="0" w:color="7E7E7E"/>
            </w:tcBorders>
            <w:shd w:val="clear" w:color="auto" w:fill="DEEAF6"/>
          </w:tcPr>
          <w:p w14:paraId="1D1CF95E"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208865B9" w14:textId="77777777" w:rsidTr="0082059A">
        <w:trPr>
          <w:trHeight w:val="305"/>
        </w:trPr>
        <w:tc>
          <w:tcPr>
            <w:tcW w:w="4536" w:type="dxa"/>
            <w:vMerge w:val="restart"/>
            <w:tcBorders>
              <w:top w:val="nil"/>
            </w:tcBorders>
            <w:shd w:val="clear" w:color="auto" w:fill="auto"/>
          </w:tcPr>
          <w:p w14:paraId="761EDCB7" w14:textId="77777777" w:rsidR="000C6CE2" w:rsidRPr="000C6CE2" w:rsidRDefault="000C6CE2" w:rsidP="005C4F2A">
            <w:pPr>
              <w:spacing w:line="240" w:lineRule="auto"/>
              <w:ind w:left="132"/>
              <w:rPr>
                <w:rFonts w:cs="Arial"/>
                <w:b/>
                <w:color w:val="000000" w:themeColor="text1"/>
                <w:szCs w:val="20"/>
              </w:rPr>
            </w:pPr>
            <w:r>
              <w:rPr>
                <w:rFonts w:cs="Arial"/>
                <w:color w:val="000000" w:themeColor="text1"/>
                <w:szCs w:val="20"/>
                <w:lang w:val="en-GB"/>
              </w:rPr>
              <w:lastRenderedPageBreak/>
              <w:t xml:space="preserve">Construction Division </w:t>
            </w:r>
          </w:p>
        </w:tc>
        <w:tc>
          <w:tcPr>
            <w:tcW w:w="4395" w:type="dxa"/>
            <w:shd w:val="clear" w:color="auto" w:fill="auto"/>
          </w:tcPr>
          <w:p w14:paraId="190644C1"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 xml:space="preserve">Objective 1, measures 2, 4 </w:t>
            </w:r>
          </w:p>
        </w:tc>
      </w:tr>
      <w:tr w:rsidR="000C6CE2" w:rsidRPr="000C6CE2" w14:paraId="11BDA69F" w14:textId="77777777" w:rsidTr="0082059A">
        <w:trPr>
          <w:trHeight w:val="263"/>
        </w:trPr>
        <w:tc>
          <w:tcPr>
            <w:tcW w:w="4536" w:type="dxa"/>
            <w:vMerge/>
            <w:shd w:val="clear" w:color="auto" w:fill="auto"/>
          </w:tcPr>
          <w:p w14:paraId="2BB33A3B"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15CDC2F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2</w:t>
            </w:r>
          </w:p>
        </w:tc>
      </w:tr>
      <w:tr w:rsidR="000C6CE2" w:rsidRPr="000C6CE2" w14:paraId="381E875F" w14:textId="77777777" w:rsidTr="0082059A">
        <w:trPr>
          <w:trHeight w:val="263"/>
        </w:trPr>
        <w:tc>
          <w:tcPr>
            <w:tcW w:w="4536" w:type="dxa"/>
            <w:vMerge/>
            <w:shd w:val="clear" w:color="auto" w:fill="auto"/>
          </w:tcPr>
          <w:p w14:paraId="33ADE546"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31417B28"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 2</w:t>
            </w:r>
          </w:p>
        </w:tc>
      </w:tr>
      <w:tr w:rsidR="000C6CE2" w:rsidRPr="000C6CE2" w14:paraId="4FD51874" w14:textId="77777777" w:rsidTr="0082059A">
        <w:trPr>
          <w:trHeight w:val="263"/>
        </w:trPr>
        <w:tc>
          <w:tcPr>
            <w:tcW w:w="4536" w:type="dxa"/>
            <w:vMerge w:val="restart"/>
            <w:tcBorders>
              <w:top w:val="nil"/>
            </w:tcBorders>
            <w:shd w:val="clear" w:color="auto" w:fill="auto"/>
          </w:tcPr>
          <w:p w14:paraId="063C1930" w14:textId="77777777" w:rsidR="000C6CE2" w:rsidRPr="000C6CE2" w:rsidRDefault="000C6CE2" w:rsidP="005C4F2A">
            <w:pPr>
              <w:spacing w:line="240" w:lineRule="auto"/>
              <w:ind w:left="132"/>
              <w:rPr>
                <w:rFonts w:cs="Arial"/>
                <w:b/>
                <w:color w:val="000000" w:themeColor="text1"/>
                <w:szCs w:val="20"/>
              </w:rPr>
            </w:pPr>
            <w:r>
              <w:rPr>
                <w:rFonts w:cs="Arial"/>
                <w:color w:val="000000" w:themeColor="text1"/>
                <w:szCs w:val="20"/>
                <w:lang w:val="en-GB"/>
              </w:rPr>
              <w:t>Housing Division</w:t>
            </w:r>
          </w:p>
        </w:tc>
        <w:tc>
          <w:tcPr>
            <w:tcW w:w="4395" w:type="dxa"/>
            <w:shd w:val="clear" w:color="auto" w:fill="auto"/>
          </w:tcPr>
          <w:p w14:paraId="4A9EF977"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 measure 5</w:t>
            </w:r>
          </w:p>
        </w:tc>
      </w:tr>
      <w:tr w:rsidR="000C6CE2" w:rsidRPr="000C6CE2" w14:paraId="7D267085" w14:textId="77777777" w:rsidTr="0082059A">
        <w:trPr>
          <w:trHeight w:val="263"/>
        </w:trPr>
        <w:tc>
          <w:tcPr>
            <w:tcW w:w="4536" w:type="dxa"/>
            <w:vMerge/>
            <w:shd w:val="clear" w:color="auto" w:fill="auto"/>
          </w:tcPr>
          <w:p w14:paraId="3D180C42" w14:textId="77777777" w:rsidR="000C6CE2" w:rsidRPr="000C6CE2" w:rsidRDefault="000C6CE2" w:rsidP="005C4F2A">
            <w:pPr>
              <w:spacing w:line="240" w:lineRule="auto"/>
              <w:ind w:left="132"/>
              <w:rPr>
                <w:rFonts w:cs="Arial"/>
                <w:color w:val="000000" w:themeColor="text1"/>
                <w:szCs w:val="20"/>
              </w:rPr>
            </w:pPr>
          </w:p>
        </w:tc>
        <w:tc>
          <w:tcPr>
            <w:tcW w:w="4395" w:type="dxa"/>
            <w:shd w:val="clear" w:color="auto" w:fill="auto"/>
          </w:tcPr>
          <w:p w14:paraId="5E9B0BF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measures 6, 9</w:t>
            </w:r>
          </w:p>
        </w:tc>
      </w:tr>
      <w:tr w:rsidR="000C6CE2" w:rsidRPr="000C6CE2" w14:paraId="34BBD610" w14:textId="77777777" w:rsidTr="0082059A">
        <w:trPr>
          <w:trHeight w:val="263"/>
        </w:trPr>
        <w:tc>
          <w:tcPr>
            <w:tcW w:w="4536" w:type="dxa"/>
            <w:vMerge w:val="restart"/>
            <w:tcBorders>
              <w:top w:val="nil"/>
            </w:tcBorders>
            <w:shd w:val="clear" w:color="auto" w:fill="auto"/>
          </w:tcPr>
          <w:p w14:paraId="46B79933" w14:textId="77777777" w:rsidR="000C6CE2" w:rsidRPr="000C6CE2" w:rsidRDefault="000C6CE2" w:rsidP="005C4F2A">
            <w:pPr>
              <w:spacing w:line="240" w:lineRule="auto"/>
              <w:ind w:left="132"/>
              <w:rPr>
                <w:rFonts w:cs="Arial"/>
                <w:b/>
                <w:color w:val="000000" w:themeColor="text1"/>
                <w:szCs w:val="20"/>
              </w:rPr>
            </w:pPr>
            <w:r>
              <w:rPr>
                <w:rFonts w:cs="Arial"/>
                <w:color w:val="000000" w:themeColor="text1"/>
                <w:szCs w:val="20"/>
                <w:lang w:val="en-GB"/>
              </w:rPr>
              <w:t>Permits Division</w:t>
            </w:r>
          </w:p>
        </w:tc>
        <w:tc>
          <w:tcPr>
            <w:tcW w:w="4395" w:type="dxa"/>
            <w:shd w:val="clear" w:color="auto" w:fill="auto"/>
          </w:tcPr>
          <w:p w14:paraId="0C7D0F2D"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 measures 2, 4</w:t>
            </w:r>
          </w:p>
        </w:tc>
      </w:tr>
      <w:tr w:rsidR="000C6CE2" w:rsidRPr="000C6CE2" w14:paraId="1CCCD3C7" w14:textId="77777777" w:rsidTr="0082059A">
        <w:trPr>
          <w:trHeight w:val="263"/>
        </w:trPr>
        <w:tc>
          <w:tcPr>
            <w:tcW w:w="4536" w:type="dxa"/>
            <w:vMerge/>
            <w:shd w:val="clear" w:color="auto" w:fill="auto"/>
          </w:tcPr>
          <w:p w14:paraId="250FFDCE"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7188811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2</w:t>
            </w:r>
          </w:p>
        </w:tc>
      </w:tr>
      <w:tr w:rsidR="000C6CE2" w:rsidRPr="000C6CE2" w14:paraId="39055C77" w14:textId="77777777" w:rsidTr="0082059A">
        <w:trPr>
          <w:trHeight w:val="263"/>
        </w:trPr>
        <w:tc>
          <w:tcPr>
            <w:tcW w:w="4536" w:type="dxa"/>
            <w:vMerge/>
            <w:shd w:val="clear" w:color="auto" w:fill="auto"/>
          </w:tcPr>
          <w:p w14:paraId="78E54857" w14:textId="77777777" w:rsidR="000C6CE2" w:rsidRPr="000C6CE2" w:rsidRDefault="000C6CE2" w:rsidP="0082059A">
            <w:pPr>
              <w:spacing w:line="240" w:lineRule="auto"/>
              <w:rPr>
                <w:rFonts w:cs="Arial"/>
                <w:color w:val="000000" w:themeColor="text1"/>
                <w:szCs w:val="20"/>
              </w:rPr>
            </w:pPr>
          </w:p>
        </w:tc>
        <w:tc>
          <w:tcPr>
            <w:tcW w:w="4395" w:type="dxa"/>
            <w:shd w:val="clear" w:color="auto" w:fill="auto"/>
          </w:tcPr>
          <w:p w14:paraId="0F1523A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 2</w:t>
            </w:r>
          </w:p>
        </w:tc>
      </w:tr>
      <w:tr w:rsidR="000C6CE2" w:rsidRPr="000C6CE2" w14:paraId="22E5E15D" w14:textId="77777777" w:rsidTr="0082059A">
        <w:trPr>
          <w:trHeight w:val="266"/>
        </w:trPr>
        <w:tc>
          <w:tcPr>
            <w:tcW w:w="4536" w:type="dxa"/>
            <w:shd w:val="clear" w:color="auto" w:fill="9CC2E4"/>
          </w:tcPr>
          <w:p w14:paraId="1DB90DC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Education, Science and Sport</w:t>
            </w:r>
          </w:p>
        </w:tc>
        <w:tc>
          <w:tcPr>
            <w:tcW w:w="4395" w:type="dxa"/>
            <w:shd w:val="clear" w:color="auto" w:fill="9CC2E4"/>
          </w:tcPr>
          <w:p w14:paraId="5F538A1A"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3B22FA3B" w14:textId="77777777" w:rsidTr="0082059A">
        <w:trPr>
          <w:trHeight w:val="263"/>
        </w:trPr>
        <w:tc>
          <w:tcPr>
            <w:tcW w:w="4536" w:type="dxa"/>
            <w:vMerge w:val="restart"/>
            <w:shd w:val="clear" w:color="auto" w:fill="auto"/>
          </w:tcPr>
          <w:p w14:paraId="68035F0F"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MIZŠ Directorates and offices</w:t>
            </w:r>
          </w:p>
        </w:tc>
        <w:tc>
          <w:tcPr>
            <w:tcW w:w="4395" w:type="dxa"/>
            <w:shd w:val="clear" w:color="auto" w:fill="auto"/>
          </w:tcPr>
          <w:p w14:paraId="6462BE1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measures 1, 9, 10, 12, 14, 15</w:t>
            </w:r>
          </w:p>
        </w:tc>
      </w:tr>
      <w:tr w:rsidR="000C6CE2" w:rsidRPr="000C6CE2" w14:paraId="0D531888" w14:textId="77777777" w:rsidTr="0082059A">
        <w:trPr>
          <w:trHeight w:val="263"/>
        </w:trPr>
        <w:tc>
          <w:tcPr>
            <w:tcW w:w="4536" w:type="dxa"/>
            <w:vMerge/>
            <w:tcBorders>
              <w:top w:val="nil"/>
            </w:tcBorders>
            <w:shd w:val="clear" w:color="auto" w:fill="auto"/>
          </w:tcPr>
          <w:p w14:paraId="47E671AA"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EA3647E"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measures 1, 5, 6</w:t>
            </w:r>
          </w:p>
        </w:tc>
      </w:tr>
      <w:tr w:rsidR="000C6CE2" w:rsidRPr="000C6CE2" w14:paraId="1C6C4D94" w14:textId="77777777" w:rsidTr="0082059A">
        <w:trPr>
          <w:trHeight w:val="266"/>
        </w:trPr>
        <w:tc>
          <w:tcPr>
            <w:tcW w:w="4536" w:type="dxa"/>
            <w:shd w:val="clear" w:color="auto" w:fill="auto"/>
          </w:tcPr>
          <w:p w14:paraId="47E0DC78"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National Education Institute of the Republic of Slovenia (ZRSŠ)</w:t>
            </w:r>
          </w:p>
        </w:tc>
        <w:tc>
          <w:tcPr>
            <w:tcW w:w="4395" w:type="dxa"/>
            <w:shd w:val="clear" w:color="auto" w:fill="auto"/>
          </w:tcPr>
          <w:p w14:paraId="1876B0E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4, measures 2, 5, 6, 15, 16, 17, 18</w:t>
            </w:r>
          </w:p>
        </w:tc>
      </w:tr>
      <w:tr w:rsidR="000C6CE2" w:rsidRPr="000C6CE2" w14:paraId="75A1F6C5" w14:textId="77777777" w:rsidTr="0082059A">
        <w:trPr>
          <w:trHeight w:val="263"/>
        </w:trPr>
        <w:tc>
          <w:tcPr>
            <w:tcW w:w="4536" w:type="dxa"/>
            <w:shd w:val="clear" w:color="auto" w:fill="auto"/>
          </w:tcPr>
          <w:p w14:paraId="01E8F632"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Higher education institutions (VI)</w:t>
            </w:r>
          </w:p>
        </w:tc>
        <w:tc>
          <w:tcPr>
            <w:tcW w:w="4395" w:type="dxa"/>
            <w:shd w:val="clear" w:color="auto" w:fill="auto"/>
          </w:tcPr>
          <w:p w14:paraId="61397DF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 xml:space="preserve">Objective 4, measures 1, 10, 13, 14, 15, 16 </w:t>
            </w:r>
          </w:p>
        </w:tc>
      </w:tr>
      <w:tr w:rsidR="000C6CE2" w:rsidRPr="000C6CE2" w14:paraId="20D8E02A" w14:textId="77777777" w:rsidTr="0082059A">
        <w:trPr>
          <w:trHeight w:val="530"/>
        </w:trPr>
        <w:tc>
          <w:tcPr>
            <w:tcW w:w="4536" w:type="dxa"/>
            <w:shd w:val="clear" w:color="auto" w:fill="auto"/>
          </w:tcPr>
          <w:p w14:paraId="6184E172"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 xml:space="preserve">The Olympic Committee of Slovenia – The Association of </w:t>
            </w:r>
          </w:p>
          <w:p w14:paraId="41C9B23F" w14:textId="77777777" w:rsidR="000C6CE2" w:rsidRPr="000C6CE2" w:rsidRDefault="000C6CE2" w:rsidP="0082059A">
            <w:pPr>
              <w:pStyle w:val="TableParagraph"/>
              <w:spacing w:before="34" w:line="240" w:lineRule="auto"/>
              <w:ind w:left="107"/>
              <w:rPr>
                <w:color w:val="000000" w:themeColor="text1"/>
                <w:sz w:val="20"/>
                <w:szCs w:val="20"/>
              </w:rPr>
            </w:pPr>
            <w:r>
              <w:rPr>
                <w:color w:val="000000" w:themeColor="text1"/>
                <w:sz w:val="20"/>
                <w:szCs w:val="20"/>
                <w:lang w:val="en-GB"/>
              </w:rPr>
              <w:t>Sports Federations (OKS-ZŠZ)</w:t>
            </w:r>
          </w:p>
        </w:tc>
        <w:tc>
          <w:tcPr>
            <w:tcW w:w="4395" w:type="dxa"/>
            <w:shd w:val="clear" w:color="auto" w:fill="auto"/>
          </w:tcPr>
          <w:p w14:paraId="71C800F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9, measure 6</w:t>
            </w:r>
          </w:p>
        </w:tc>
      </w:tr>
      <w:tr w:rsidR="000C6CE2" w:rsidRPr="000C6CE2" w14:paraId="02F97B97" w14:textId="77777777" w:rsidTr="0082059A">
        <w:trPr>
          <w:trHeight w:val="263"/>
        </w:trPr>
        <w:tc>
          <w:tcPr>
            <w:tcW w:w="4536" w:type="dxa"/>
            <w:shd w:val="clear" w:color="auto" w:fill="9CC2E4"/>
          </w:tcPr>
          <w:p w14:paraId="3B1C712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Foreign Affairs</w:t>
            </w:r>
          </w:p>
        </w:tc>
        <w:tc>
          <w:tcPr>
            <w:tcW w:w="4395" w:type="dxa"/>
            <w:shd w:val="clear" w:color="auto" w:fill="9CC2E4"/>
          </w:tcPr>
          <w:p w14:paraId="4D2E4427"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1E3E1B0B" w14:textId="77777777" w:rsidTr="0082059A">
        <w:trPr>
          <w:trHeight w:val="263"/>
        </w:trPr>
        <w:tc>
          <w:tcPr>
            <w:tcW w:w="4536" w:type="dxa"/>
            <w:vMerge w:val="restart"/>
            <w:shd w:val="clear" w:color="auto" w:fill="auto"/>
          </w:tcPr>
          <w:p w14:paraId="38070727"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Human Rights Division</w:t>
            </w:r>
          </w:p>
        </w:tc>
        <w:tc>
          <w:tcPr>
            <w:tcW w:w="4395" w:type="dxa"/>
            <w:shd w:val="clear" w:color="auto" w:fill="auto"/>
          </w:tcPr>
          <w:p w14:paraId="00AA3EF6"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 measure 1</w:t>
            </w:r>
          </w:p>
        </w:tc>
      </w:tr>
      <w:tr w:rsidR="000C6CE2" w:rsidRPr="000C6CE2" w14:paraId="1DAF355D" w14:textId="77777777" w:rsidTr="0082059A">
        <w:trPr>
          <w:trHeight w:val="266"/>
        </w:trPr>
        <w:tc>
          <w:tcPr>
            <w:tcW w:w="4536" w:type="dxa"/>
            <w:vMerge/>
            <w:tcBorders>
              <w:top w:val="nil"/>
            </w:tcBorders>
            <w:shd w:val="clear" w:color="auto" w:fill="auto"/>
          </w:tcPr>
          <w:p w14:paraId="4FA026E6"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E0129D8"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13, measure 1</w:t>
            </w:r>
          </w:p>
        </w:tc>
      </w:tr>
      <w:tr w:rsidR="000C6CE2" w:rsidRPr="000C6CE2" w14:paraId="384C173B" w14:textId="77777777" w:rsidTr="0082059A">
        <w:trPr>
          <w:trHeight w:val="263"/>
        </w:trPr>
        <w:tc>
          <w:tcPr>
            <w:tcW w:w="4536" w:type="dxa"/>
            <w:shd w:val="clear" w:color="auto" w:fill="9CC2E4"/>
          </w:tcPr>
          <w:p w14:paraId="659EE7D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Public Administration</w:t>
            </w:r>
          </w:p>
        </w:tc>
        <w:tc>
          <w:tcPr>
            <w:tcW w:w="4395" w:type="dxa"/>
            <w:shd w:val="clear" w:color="auto" w:fill="9CC2E4"/>
          </w:tcPr>
          <w:p w14:paraId="1C31A9CE"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CCD068A" w14:textId="77777777" w:rsidTr="0082059A">
        <w:trPr>
          <w:trHeight w:val="262"/>
        </w:trPr>
        <w:tc>
          <w:tcPr>
            <w:tcW w:w="4536" w:type="dxa"/>
            <w:shd w:val="clear" w:color="auto" w:fill="auto"/>
          </w:tcPr>
          <w:p w14:paraId="5A2412A4"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Public Sector Directorate</w:t>
            </w:r>
          </w:p>
        </w:tc>
        <w:tc>
          <w:tcPr>
            <w:tcW w:w="4395" w:type="dxa"/>
            <w:shd w:val="clear" w:color="auto" w:fill="auto"/>
          </w:tcPr>
          <w:p w14:paraId="34EC001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3</w:t>
            </w:r>
          </w:p>
        </w:tc>
      </w:tr>
      <w:tr w:rsidR="000C6CE2" w:rsidRPr="000C6CE2" w14:paraId="7146F0DB" w14:textId="77777777" w:rsidTr="0082059A">
        <w:trPr>
          <w:trHeight w:val="265"/>
        </w:trPr>
        <w:tc>
          <w:tcPr>
            <w:tcW w:w="4536" w:type="dxa"/>
            <w:shd w:val="clear" w:color="auto" w:fill="9CC2E4"/>
          </w:tcPr>
          <w:p w14:paraId="4080CA34"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The Ministry of the Interior</w:t>
            </w:r>
          </w:p>
        </w:tc>
        <w:tc>
          <w:tcPr>
            <w:tcW w:w="4395" w:type="dxa"/>
            <w:shd w:val="clear" w:color="auto" w:fill="9CC2E4"/>
          </w:tcPr>
          <w:p w14:paraId="27DA0036"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E459901" w14:textId="77777777" w:rsidTr="0082059A">
        <w:trPr>
          <w:trHeight w:val="263"/>
        </w:trPr>
        <w:tc>
          <w:tcPr>
            <w:tcW w:w="4536" w:type="dxa"/>
            <w:shd w:val="clear" w:color="auto" w:fill="auto"/>
          </w:tcPr>
          <w:p w14:paraId="4992E836"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Police</w:t>
            </w:r>
          </w:p>
        </w:tc>
        <w:tc>
          <w:tcPr>
            <w:tcW w:w="4395" w:type="dxa"/>
            <w:shd w:val="clear" w:color="auto" w:fill="auto"/>
          </w:tcPr>
          <w:p w14:paraId="23E333C4"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2545A2D" w14:textId="77777777" w:rsidTr="0082059A">
        <w:trPr>
          <w:trHeight w:val="265"/>
        </w:trPr>
        <w:tc>
          <w:tcPr>
            <w:tcW w:w="4536" w:type="dxa"/>
            <w:shd w:val="clear" w:color="auto" w:fill="9CC2E4"/>
          </w:tcPr>
          <w:p w14:paraId="2F0B9B0C"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Health</w:t>
            </w:r>
          </w:p>
        </w:tc>
        <w:tc>
          <w:tcPr>
            <w:tcW w:w="4395" w:type="dxa"/>
            <w:shd w:val="clear" w:color="auto" w:fill="9CC2E4"/>
          </w:tcPr>
          <w:p w14:paraId="6B47F379"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76E12BE" w14:textId="77777777" w:rsidTr="0082059A">
        <w:trPr>
          <w:trHeight w:val="154"/>
        </w:trPr>
        <w:tc>
          <w:tcPr>
            <w:tcW w:w="4536" w:type="dxa"/>
            <w:shd w:val="clear" w:color="auto" w:fill="auto"/>
          </w:tcPr>
          <w:p w14:paraId="39143582"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575588CD"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7, measures 1, 2, 3, 4, 5, 6, 7, 8, 9, 10</w:t>
            </w:r>
          </w:p>
        </w:tc>
      </w:tr>
      <w:tr w:rsidR="000C6CE2" w:rsidRPr="000C6CE2" w14:paraId="29FFC144" w14:textId="77777777" w:rsidTr="0082059A">
        <w:trPr>
          <w:trHeight w:val="263"/>
        </w:trPr>
        <w:tc>
          <w:tcPr>
            <w:tcW w:w="4536" w:type="dxa"/>
            <w:shd w:val="clear" w:color="auto" w:fill="9CC2E4"/>
          </w:tcPr>
          <w:p w14:paraId="24D1B693"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Finance</w:t>
            </w:r>
          </w:p>
        </w:tc>
        <w:tc>
          <w:tcPr>
            <w:tcW w:w="4395" w:type="dxa"/>
            <w:shd w:val="clear" w:color="auto" w:fill="9CC2E4"/>
          </w:tcPr>
          <w:p w14:paraId="1C55FE0C"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8EE2C69" w14:textId="77777777" w:rsidTr="0082059A">
        <w:trPr>
          <w:trHeight w:val="265"/>
        </w:trPr>
        <w:tc>
          <w:tcPr>
            <w:tcW w:w="4536" w:type="dxa"/>
            <w:shd w:val="clear" w:color="auto" w:fill="auto"/>
          </w:tcPr>
          <w:p w14:paraId="53A61C4D"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2698A492"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6, measure 1</w:t>
            </w:r>
          </w:p>
        </w:tc>
      </w:tr>
      <w:tr w:rsidR="000C6CE2" w:rsidRPr="000C6CE2" w14:paraId="12C770CD" w14:textId="77777777" w:rsidTr="0082059A">
        <w:trPr>
          <w:trHeight w:val="263"/>
        </w:trPr>
        <w:tc>
          <w:tcPr>
            <w:tcW w:w="4536" w:type="dxa"/>
            <w:shd w:val="clear" w:color="auto" w:fill="9CC2E4"/>
          </w:tcPr>
          <w:p w14:paraId="742A9AE6"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Ministry of Defence</w:t>
            </w:r>
          </w:p>
        </w:tc>
        <w:tc>
          <w:tcPr>
            <w:tcW w:w="4395" w:type="dxa"/>
            <w:shd w:val="clear" w:color="auto" w:fill="9CC2E4"/>
          </w:tcPr>
          <w:p w14:paraId="218552D5"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7FCA33C0" w14:textId="77777777" w:rsidTr="0082059A">
        <w:trPr>
          <w:trHeight w:val="265"/>
        </w:trPr>
        <w:tc>
          <w:tcPr>
            <w:tcW w:w="4536" w:type="dxa"/>
            <w:shd w:val="clear" w:color="auto" w:fill="auto"/>
          </w:tcPr>
          <w:p w14:paraId="083F1D87" w14:textId="77777777" w:rsidR="000C6CE2" w:rsidRPr="000C6CE2" w:rsidRDefault="000C6CE2" w:rsidP="0082059A">
            <w:pPr>
              <w:pStyle w:val="TableParagraph"/>
              <w:spacing w:line="227" w:lineRule="exact"/>
              <w:ind w:left="107"/>
              <w:rPr>
                <w:color w:val="000000" w:themeColor="text1"/>
                <w:sz w:val="20"/>
                <w:szCs w:val="20"/>
              </w:rPr>
            </w:pPr>
            <w:r>
              <w:rPr>
                <w:color w:val="000000" w:themeColor="text1"/>
                <w:sz w:val="20"/>
                <w:szCs w:val="20"/>
                <w:lang w:val="en-GB"/>
              </w:rPr>
              <w:t>The Administration of the Republic of Slovenia for Civil Protection and Disaster Relief</w:t>
            </w:r>
          </w:p>
          <w:p w14:paraId="785C683B" w14:textId="77777777" w:rsidR="000C6CE2" w:rsidRPr="000C6CE2" w:rsidRDefault="000C6CE2" w:rsidP="0082059A">
            <w:pPr>
              <w:pStyle w:val="TableParagraph"/>
              <w:spacing w:line="227" w:lineRule="exact"/>
              <w:ind w:left="107"/>
              <w:rPr>
                <w:color w:val="000000" w:themeColor="text1"/>
                <w:sz w:val="20"/>
                <w:szCs w:val="20"/>
              </w:rPr>
            </w:pPr>
          </w:p>
        </w:tc>
        <w:tc>
          <w:tcPr>
            <w:tcW w:w="4395" w:type="dxa"/>
            <w:shd w:val="clear" w:color="auto" w:fill="auto"/>
          </w:tcPr>
          <w:p w14:paraId="0C17956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measures 4, 8</w:t>
            </w:r>
          </w:p>
        </w:tc>
      </w:tr>
      <w:tr w:rsidR="000C6CE2" w:rsidRPr="000C6CE2" w14:paraId="7755273E" w14:textId="77777777" w:rsidTr="0082059A">
        <w:trPr>
          <w:trHeight w:val="362"/>
        </w:trPr>
        <w:tc>
          <w:tcPr>
            <w:tcW w:w="4536" w:type="dxa"/>
            <w:tcBorders>
              <w:bottom w:val="single" w:sz="4" w:space="0" w:color="7E7E7E"/>
            </w:tcBorders>
            <w:shd w:val="clear" w:color="auto" w:fill="9CC2E4"/>
          </w:tcPr>
          <w:p w14:paraId="0B304F94"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Ministry of Economic Development and </w:t>
            </w:r>
          </w:p>
          <w:p w14:paraId="576999E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Technology</w:t>
            </w:r>
          </w:p>
        </w:tc>
        <w:tc>
          <w:tcPr>
            <w:tcW w:w="4395" w:type="dxa"/>
            <w:shd w:val="clear" w:color="auto" w:fill="9CC2E4"/>
          </w:tcPr>
          <w:p w14:paraId="0943565F"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5177974B" w14:textId="77777777" w:rsidTr="0082059A">
        <w:trPr>
          <w:trHeight w:val="527"/>
        </w:trPr>
        <w:tc>
          <w:tcPr>
            <w:tcW w:w="4536" w:type="dxa"/>
            <w:tcBorders>
              <w:bottom w:val="single" w:sz="4" w:space="0" w:color="auto"/>
            </w:tcBorders>
            <w:shd w:val="clear" w:color="auto" w:fill="auto"/>
          </w:tcPr>
          <w:p w14:paraId="18CF6039"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The Tourism Directorate</w:t>
            </w:r>
          </w:p>
        </w:tc>
        <w:tc>
          <w:tcPr>
            <w:tcW w:w="4395" w:type="dxa"/>
            <w:shd w:val="clear" w:color="auto" w:fill="auto"/>
          </w:tcPr>
          <w:p w14:paraId="66AB375B"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 5</w:t>
            </w:r>
          </w:p>
        </w:tc>
      </w:tr>
      <w:tr w:rsidR="000C6CE2" w:rsidRPr="000C6CE2" w14:paraId="0D1B3B29" w14:textId="77777777" w:rsidTr="0082059A">
        <w:trPr>
          <w:trHeight w:val="266"/>
        </w:trPr>
        <w:tc>
          <w:tcPr>
            <w:tcW w:w="4536" w:type="dxa"/>
            <w:tcBorders>
              <w:bottom w:val="single" w:sz="4" w:space="0" w:color="auto"/>
            </w:tcBorders>
            <w:shd w:val="clear" w:color="auto" w:fill="auto"/>
          </w:tcPr>
          <w:p w14:paraId="73F3EE09"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Regional Development Directorate, Social Entrepreneurship Division</w:t>
            </w:r>
          </w:p>
          <w:p w14:paraId="6FFFCEA5"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43A7880D"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2</w:t>
            </w:r>
          </w:p>
        </w:tc>
      </w:tr>
      <w:tr w:rsidR="000C6CE2" w:rsidRPr="000C6CE2" w14:paraId="0DB15442" w14:textId="77777777" w:rsidTr="0082059A">
        <w:trPr>
          <w:trHeight w:val="266"/>
        </w:trPr>
        <w:tc>
          <w:tcPr>
            <w:tcW w:w="4536" w:type="dxa"/>
            <w:tcBorders>
              <w:top w:val="single" w:sz="4" w:space="0" w:color="auto"/>
            </w:tcBorders>
            <w:shd w:val="clear" w:color="auto" w:fill="9CC2E4"/>
          </w:tcPr>
          <w:p w14:paraId="68B93E9A"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Ministry of Justice</w:t>
            </w:r>
          </w:p>
        </w:tc>
        <w:tc>
          <w:tcPr>
            <w:tcW w:w="4395" w:type="dxa"/>
            <w:shd w:val="clear" w:color="auto" w:fill="9CC2E4"/>
          </w:tcPr>
          <w:p w14:paraId="25A38851"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6C2237E6" w14:textId="77777777" w:rsidTr="0082059A">
        <w:trPr>
          <w:trHeight w:val="263"/>
        </w:trPr>
        <w:tc>
          <w:tcPr>
            <w:tcW w:w="4536" w:type="dxa"/>
            <w:shd w:val="clear" w:color="auto" w:fill="auto"/>
          </w:tcPr>
          <w:p w14:paraId="66FA30BB"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272C5E16" w14:textId="77777777" w:rsidR="000C6CE2" w:rsidRPr="000C6CE2" w:rsidRDefault="000C6CE2" w:rsidP="0082059A">
            <w:pPr>
              <w:pStyle w:val="TableParagraph"/>
              <w:spacing w:line="240" w:lineRule="auto"/>
              <w:rPr>
                <w:color w:val="000000" w:themeColor="text1"/>
                <w:sz w:val="20"/>
                <w:szCs w:val="20"/>
              </w:rPr>
            </w:pPr>
            <w:r>
              <w:rPr>
                <w:color w:val="000000" w:themeColor="text1"/>
                <w:sz w:val="20"/>
                <w:szCs w:val="20"/>
                <w:lang w:val="en-GB"/>
              </w:rPr>
              <w:t>Objective 1, measure 2</w:t>
            </w:r>
          </w:p>
        </w:tc>
      </w:tr>
      <w:tr w:rsidR="000C6CE2" w:rsidRPr="000C6CE2" w14:paraId="7C9779F8" w14:textId="77777777" w:rsidTr="0082059A">
        <w:trPr>
          <w:trHeight w:val="263"/>
        </w:trPr>
        <w:tc>
          <w:tcPr>
            <w:tcW w:w="4536" w:type="dxa"/>
            <w:vMerge w:val="restart"/>
            <w:shd w:val="clear" w:color="auto" w:fill="auto"/>
          </w:tcPr>
          <w:p w14:paraId="77C75E73" w14:textId="77777777" w:rsidR="000C6CE2" w:rsidRPr="000C6CE2" w:rsidRDefault="000C6CE2" w:rsidP="0082059A">
            <w:pPr>
              <w:pStyle w:val="TableParagraph"/>
              <w:spacing w:line="240" w:lineRule="auto"/>
              <w:rPr>
                <w:color w:val="000000" w:themeColor="text1"/>
                <w:sz w:val="20"/>
                <w:szCs w:val="20"/>
              </w:rPr>
            </w:pPr>
          </w:p>
          <w:p w14:paraId="367F5132" w14:textId="77777777" w:rsidR="000C6CE2" w:rsidRPr="000C6CE2" w:rsidRDefault="000C6CE2" w:rsidP="0082059A">
            <w:pPr>
              <w:pStyle w:val="TableParagraph"/>
              <w:spacing w:line="227" w:lineRule="exact"/>
              <w:ind w:left="107"/>
              <w:rPr>
                <w:b/>
                <w:color w:val="000000" w:themeColor="text1"/>
                <w:sz w:val="20"/>
                <w:szCs w:val="20"/>
              </w:rPr>
            </w:pPr>
          </w:p>
          <w:p w14:paraId="4D5AC8E6"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Rapporteurs</w:t>
            </w:r>
          </w:p>
        </w:tc>
        <w:tc>
          <w:tcPr>
            <w:tcW w:w="4395" w:type="dxa"/>
            <w:shd w:val="clear" w:color="auto" w:fill="auto"/>
          </w:tcPr>
          <w:p w14:paraId="2EDA0250"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2, measures 7, 8</w:t>
            </w:r>
          </w:p>
        </w:tc>
      </w:tr>
      <w:tr w:rsidR="000C6CE2" w:rsidRPr="000C6CE2" w14:paraId="7F84AA10" w14:textId="77777777" w:rsidTr="0082059A">
        <w:trPr>
          <w:trHeight w:val="263"/>
        </w:trPr>
        <w:tc>
          <w:tcPr>
            <w:tcW w:w="4536" w:type="dxa"/>
            <w:vMerge/>
            <w:shd w:val="clear" w:color="auto" w:fill="auto"/>
          </w:tcPr>
          <w:p w14:paraId="5A2F272A"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5DFE4AB3"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3, measures 3, 4</w:t>
            </w:r>
          </w:p>
        </w:tc>
      </w:tr>
      <w:tr w:rsidR="000C6CE2" w:rsidRPr="000C6CE2" w14:paraId="39940F69" w14:textId="77777777" w:rsidTr="0082059A">
        <w:trPr>
          <w:trHeight w:val="263"/>
        </w:trPr>
        <w:tc>
          <w:tcPr>
            <w:tcW w:w="4536" w:type="dxa"/>
            <w:vMerge/>
            <w:shd w:val="clear" w:color="auto" w:fill="auto"/>
          </w:tcPr>
          <w:p w14:paraId="1F7D1D61"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1DDCC591"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3</w:t>
            </w:r>
          </w:p>
        </w:tc>
      </w:tr>
      <w:tr w:rsidR="000C6CE2" w:rsidRPr="000C6CE2" w14:paraId="023CAB5E" w14:textId="77777777" w:rsidTr="0082059A">
        <w:trPr>
          <w:trHeight w:val="263"/>
        </w:trPr>
        <w:tc>
          <w:tcPr>
            <w:tcW w:w="4536" w:type="dxa"/>
            <w:vMerge/>
            <w:shd w:val="clear" w:color="auto" w:fill="auto"/>
          </w:tcPr>
          <w:p w14:paraId="002010C8"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69306FC4"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7, measure 3</w:t>
            </w:r>
          </w:p>
        </w:tc>
      </w:tr>
      <w:tr w:rsidR="000C6CE2" w:rsidRPr="000C6CE2" w14:paraId="37400695" w14:textId="77777777" w:rsidTr="0082059A">
        <w:trPr>
          <w:trHeight w:val="263"/>
        </w:trPr>
        <w:tc>
          <w:tcPr>
            <w:tcW w:w="4536" w:type="dxa"/>
            <w:vMerge/>
            <w:shd w:val="clear" w:color="auto" w:fill="auto"/>
          </w:tcPr>
          <w:p w14:paraId="6C86EBFE"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auto"/>
          </w:tcPr>
          <w:p w14:paraId="0F186DFC"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12, measures 1, 4, 5</w:t>
            </w:r>
          </w:p>
        </w:tc>
      </w:tr>
      <w:tr w:rsidR="000C6CE2" w:rsidRPr="000C6CE2" w14:paraId="572E4459" w14:textId="77777777" w:rsidTr="0082059A">
        <w:trPr>
          <w:trHeight w:val="263"/>
        </w:trPr>
        <w:tc>
          <w:tcPr>
            <w:tcW w:w="4536" w:type="dxa"/>
            <w:vMerge/>
            <w:shd w:val="clear" w:color="auto" w:fill="F1F1F1"/>
          </w:tcPr>
          <w:p w14:paraId="2E495826" w14:textId="77777777" w:rsidR="000C6CE2" w:rsidRPr="000C6CE2" w:rsidRDefault="000C6CE2" w:rsidP="0082059A">
            <w:pPr>
              <w:pStyle w:val="TableParagraph"/>
              <w:spacing w:line="240" w:lineRule="auto"/>
              <w:rPr>
                <w:color w:val="000000" w:themeColor="text1"/>
                <w:sz w:val="20"/>
                <w:szCs w:val="20"/>
              </w:rPr>
            </w:pPr>
          </w:p>
        </w:tc>
        <w:tc>
          <w:tcPr>
            <w:tcW w:w="4395" w:type="dxa"/>
            <w:shd w:val="clear" w:color="auto" w:fill="F1F1F1"/>
          </w:tcPr>
          <w:p w14:paraId="4EC7715C" w14:textId="77777777" w:rsidR="000C6CE2" w:rsidRPr="000C6CE2" w:rsidRDefault="000C6CE2" w:rsidP="0082059A">
            <w:pPr>
              <w:pStyle w:val="TableParagraph"/>
              <w:spacing w:line="227" w:lineRule="exact"/>
              <w:ind w:left="100"/>
              <w:rPr>
                <w:b/>
                <w:color w:val="000000" w:themeColor="text1"/>
                <w:sz w:val="20"/>
                <w:szCs w:val="20"/>
              </w:rPr>
            </w:pPr>
          </w:p>
          <w:p w14:paraId="5454C22B" w14:textId="77777777" w:rsidR="000C6CE2" w:rsidRPr="000C6CE2" w:rsidRDefault="000C6CE2" w:rsidP="0082059A">
            <w:pPr>
              <w:pStyle w:val="TableParagraph"/>
              <w:spacing w:line="227" w:lineRule="exact"/>
              <w:ind w:left="100"/>
              <w:rPr>
                <w:b/>
                <w:color w:val="000000" w:themeColor="text1"/>
                <w:sz w:val="20"/>
                <w:szCs w:val="20"/>
              </w:rPr>
            </w:pPr>
            <w:r>
              <w:rPr>
                <w:b/>
                <w:bCs/>
                <w:color w:val="000000" w:themeColor="text1"/>
                <w:sz w:val="20"/>
                <w:szCs w:val="20"/>
                <w:lang w:val="en-GB"/>
              </w:rPr>
              <w:t>Objectives and measures</w:t>
            </w:r>
          </w:p>
          <w:p w14:paraId="52A9CD1A"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0936CDAD" w14:textId="77777777" w:rsidTr="0082059A">
        <w:trPr>
          <w:trHeight w:val="263"/>
        </w:trPr>
        <w:tc>
          <w:tcPr>
            <w:tcW w:w="4536" w:type="dxa"/>
            <w:shd w:val="clear" w:color="auto" w:fill="9CC2E4"/>
          </w:tcPr>
          <w:p w14:paraId="2500E55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GOVERNMENT OFFICES</w:t>
            </w:r>
          </w:p>
        </w:tc>
        <w:tc>
          <w:tcPr>
            <w:tcW w:w="4395" w:type="dxa"/>
            <w:shd w:val="clear" w:color="auto" w:fill="9CC2E4"/>
          </w:tcPr>
          <w:p w14:paraId="2E6C3B97"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0F0BB03F" w14:textId="77777777" w:rsidTr="0082059A">
        <w:trPr>
          <w:trHeight w:val="266"/>
        </w:trPr>
        <w:tc>
          <w:tcPr>
            <w:tcW w:w="4536" w:type="dxa"/>
            <w:shd w:val="clear" w:color="auto" w:fill="DEEAF6"/>
          </w:tcPr>
          <w:p w14:paraId="167D13B5"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The Statistical Office of the Republic of Slovenia</w:t>
            </w:r>
          </w:p>
        </w:tc>
        <w:tc>
          <w:tcPr>
            <w:tcW w:w="4395" w:type="dxa"/>
            <w:shd w:val="clear" w:color="auto" w:fill="DEEAF6"/>
          </w:tcPr>
          <w:p w14:paraId="5769C086"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2139C0DD" w14:textId="77777777" w:rsidTr="0082059A">
        <w:trPr>
          <w:trHeight w:val="263"/>
        </w:trPr>
        <w:tc>
          <w:tcPr>
            <w:tcW w:w="4536" w:type="dxa"/>
            <w:shd w:val="clear" w:color="auto" w:fill="auto"/>
          </w:tcPr>
          <w:p w14:paraId="4E751303"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SURS</w:t>
            </w:r>
          </w:p>
        </w:tc>
        <w:tc>
          <w:tcPr>
            <w:tcW w:w="4395" w:type="dxa"/>
            <w:shd w:val="clear" w:color="auto" w:fill="auto"/>
          </w:tcPr>
          <w:p w14:paraId="7C6747C8"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 xml:space="preserve">SURS does not directly participate in the </w:t>
            </w:r>
            <w:r>
              <w:rPr>
                <w:color w:val="000000" w:themeColor="text1"/>
                <w:sz w:val="20"/>
                <w:szCs w:val="20"/>
                <w:lang w:val="en-GB"/>
              </w:rPr>
              <w:lastRenderedPageBreak/>
              <w:t>realisation of individual objectives and/or measures defined under the Action Programme for Persons with Disabilities; however, it provides different institutions responsible for these tasks the information and data needed to estimate the tasks performed in order to realise the objectives of the programme.</w:t>
            </w:r>
          </w:p>
        </w:tc>
      </w:tr>
      <w:tr w:rsidR="000C6CE2" w:rsidRPr="000C6CE2" w14:paraId="45FFD0AD" w14:textId="77777777" w:rsidTr="0082059A">
        <w:trPr>
          <w:trHeight w:val="1053"/>
        </w:trPr>
        <w:tc>
          <w:tcPr>
            <w:tcW w:w="4536" w:type="dxa"/>
            <w:shd w:val="clear" w:color="auto" w:fill="DEEAF6"/>
          </w:tcPr>
          <w:p w14:paraId="3FA8A5D8"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lastRenderedPageBreak/>
              <w:t>The Public Scholarship, Development, Disability and Maintenance Fund of the Republic of Slovenia</w:t>
            </w:r>
          </w:p>
        </w:tc>
        <w:tc>
          <w:tcPr>
            <w:tcW w:w="4395" w:type="dxa"/>
            <w:shd w:val="clear" w:color="auto" w:fill="DEEAF6"/>
          </w:tcPr>
          <w:p w14:paraId="43EF14DA" w14:textId="77777777" w:rsidR="000C6CE2" w:rsidRPr="000C6CE2" w:rsidRDefault="000C6CE2" w:rsidP="0082059A">
            <w:pPr>
              <w:pStyle w:val="TableParagraph"/>
              <w:spacing w:line="276" w:lineRule="auto"/>
              <w:ind w:left="101" w:right="104"/>
              <w:jc w:val="both"/>
              <w:rPr>
                <w:color w:val="000000" w:themeColor="text1"/>
                <w:sz w:val="20"/>
                <w:szCs w:val="20"/>
              </w:rPr>
            </w:pPr>
          </w:p>
        </w:tc>
      </w:tr>
      <w:tr w:rsidR="000C6CE2" w:rsidRPr="000C6CE2" w14:paraId="780E2575" w14:textId="77777777" w:rsidTr="0082059A">
        <w:trPr>
          <w:trHeight w:val="490"/>
        </w:trPr>
        <w:tc>
          <w:tcPr>
            <w:tcW w:w="4536" w:type="dxa"/>
            <w:shd w:val="clear" w:color="auto" w:fill="auto"/>
          </w:tcPr>
          <w:p w14:paraId="01F562C1" w14:textId="77777777" w:rsidR="000C6CE2" w:rsidRPr="000C6CE2" w:rsidRDefault="000C6CE2" w:rsidP="0082059A">
            <w:pPr>
              <w:pStyle w:val="TableParagraph"/>
              <w:spacing w:line="227" w:lineRule="exact"/>
              <w:ind w:left="107"/>
              <w:rPr>
                <w:color w:val="000000" w:themeColor="text1"/>
                <w:sz w:val="20"/>
                <w:szCs w:val="20"/>
              </w:rPr>
            </w:pPr>
            <w:r>
              <w:rPr>
                <w:color w:val="000000" w:themeColor="text1"/>
                <w:sz w:val="20"/>
                <w:szCs w:val="20"/>
                <w:lang w:val="en-GB"/>
              </w:rPr>
              <w:t xml:space="preserve">JŠRIPSRS </w:t>
            </w:r>
          </w:p>
        </w:tc>
        <w:tc>
          <w:tcPr>
            <w:tcW w:w="4395" w:type="dxa"/>
            <w:shd w:val="clear" w:color="auto" w:fill="auto"/>
          </w:tcPr>
          <w:p w14:paraId="3DDA3ACA" w14:textId="77777777" w:rsidR="000C6CE2" w:rsidRPr="000C6CE2" w:rsidRDefault="000C6CE2" w:rsidP="0082059A">
            <w:pPr>
              <w:pStyle w:val="TableParagraph"/>
              <w:spacing w:line="240" w:lineRule="auto"/>
              <w:ind w:left="105"/>
              <w:rPr>
                <w:color w:val="000000" w:themeColor="text1"/>
                <w:sz w:val="20"/>
                <w:szCs w:val="20"/>
              </w:rPr>
            </w:pPr>
            <w:r>
              <w:rPr>
                <w:color w:val="000000" w:themeColor="text1"/>
                <w:sz w:val="20"/>
                <w:szCs w:val="20"/>
                <w:lang w:val="en-GB"/>
              </w:rPr>
              <w:t>Objective 5, measure 1</w:t>
            </w:r>
          </w:p>
        </w:tc>
      </w:tr>
      <w:tr w:rsidR="000C6CE2" w:rsidRPr="000C6CE2" w14:paraId="42B98AD7" w14:textId="77777777" w:rsidTr="0082059A">
        <w:trPr>
          <w:trHeight w:val="296"/>
        </w:trPr>
        <w:tc>
          <w:tcPr>
            <w:tcW w:w="4536" w:type="dxa"/>
            <w:shd w:val="clear" w:color="auto" w:fill="F1F1F1"/>
          </w:tcPr>
          <w:p w14:paraId="51BFF4AF" w14:textId="77777777" w:rsidR="000C6CE2" w:rsidRPr="000C6CE2" w:rsidRDefault="000C6CE2" w:rsidP="0082059A">
            <w:pPr>
              <w:pStyle w:val="TableParagraph"/>
              <w:spacing w:line="227" w:lineRule="exact"/>
              <w:ind w:left="107"/>
              <w:rPr>
                <w:b/>
                <w:color w:val="000000" w:themeColor="text1"/>
                <w:sz w:val="20"/>
                <w:szCs w:val="20"/>
              </w:rPr>
            </w:pPr>
          </w:p>
          <w:p w14:paraId="4C1ACF17"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Rapporteurs</w:t>
            </w:r>
          </w:p>
        </w:tc>
        <w:tc>
          <w:tcPr>
            <w:tcW w:w="4395" w:type="dxa"/>
            <w:shd w:val="clear" w:color="auto" w:fill="F1F1F1"/>
          </w:tcPr>
          <w:p w14:paraId="3B878650" w14:textId="77777777" w:rsidR="000C6CE2" w:rsidRPr="000C6CE2" w:rsidRDefault="000C6CE2" w:rsidP="0082059A">
            <w:pPr>
              <w:pStyle w:val="TableParagraph"/>
              <w:spacing w:line="227" w:lineRule="exact"/>
              <w:ind w:left="100"/>
              <w:rPr>
                <w:b/>
                <w:color w:val="000000" w:themeColor="text1"/>
                <w:sz w:val="20"/>
                <w:szCs w:val="20"/>
              </w:rPr>
            </w:pPr>
          </w:p>
          <w:p w14:paraId="5938868C" w14:textId="77777777" w:rsidR="000C6CE2" w:rsidRPr="000C6CE2" w:rsidRDefault="000C6CE2" w:rsidP="0082059A">
            <w:pPr>
              <w:pStyle w:val="TableParagraph"/>
              <w:spacing w:line="227" w:lineRule="exact"/>
              <w:ind w:left="100"/>
              <w:rPr>
                <w:b/>
                <w:color w:val="000000" w:themeColor="text1"/>
                <w:sz w:val="20"/>
                <w:szCs w:val="20"/>
              </w:rPr>
            </w:pPr>
            <w:r>
              <w:rPr>
                <w:b/>
                <w:bCs/>
                <w:color w:val="000000" w:themeColor="text1"/>
                <w:sz w:val="20"/>
                <w:szCs w:val="20"/>
                <w:lang w:val="en-GB"/>
              </w:rPr>
              <w:t>Objectives and measures</w:t>
            </w:r>
          </w:p>
          <w:p w14:paraId="688EA0BE"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2D1462CE" w14:textId="77777777" w:rsidTr="0082059A">
        <w:trPr>
          <w:trHeight w:val="263"/>
        </w:trPr>
        <w:tc>
          <w:tcPr>
            <w:tcW w:w="4536" w:type="dxa"/>
            <w:shd w:val="clear" w:color="auto" w:fill="9CC2E4"/>
          </w:tcPr>
          <w:p w14:paraId="63103092"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PROFESSIONAL INSTITUTIONS</w:t>
            </w:r>
          </w:p>
        </w:tc>
        <w:tc>
          <w:tcPr>
            <w:tcW w:w="4395" w:type="dxa"/>
            <w:shd w:val="clear" w:color="auto" w:fill="9CC2E4"/>
          </w:tcPr>
          <w:p w14:paraId="7F244267"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34B10AED" w14:textId="77777777" w:rsidTr="0082059A">
        <w:trPr>
          <w:trHeight w:val="265"/>
        </w:trPr>
        <w:tc>
          <w:tcPr>
            <w:tcW w:w="4536" w:type="dxa"/>
            <w:shd w:val="clear" w:color="auto" w:fill="DEEAF6"/>
          </w:tcPr>
          <w:p w14:paraId="021F3635"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Pension and Disability Insurance Institute</w:t>
            </w:r>
          </w:p>
          <w:p w14:paraId="026F39AB"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 of the Republic of Slovenia</w:t>
            </w:r>
          </w:p>
        </w:tc>
        <w:tc>
          <w:tcPr>
            <w:tcW w:w="4395" w:type="dxa"/>
            <w:shd w:val="clear" w:color="auto" w:fill="DEEAF6"/>
          </w:tcPr>
          <w:p w14:paraId="00040143"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7F845FD0" w14:textId="77777777" w:rsidTr="0082059A">
        <w:trPr>
          <w:trHeight w:val="527"/>
        </w:trPr>
        <w:tc>
          <w:tcPr>
            <w:tcW w:w="4536" w:type="dxa"/>
            <w:shd w:val="clear" w:color="auto" w:fill="auto"/>
          </w:tcPr>
          <w:p w14:paraId="06FD0307"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ZPIZ</w:t>
            </w:r>
          </w:p>
        </w:tc>
        <w:tc>
          <w:tcPr>
            <w:tcW w:w="4395" w:type="dxa"/>
            <w:shd w:val="clear" w:color="auto" w:fill="auto"/>
          </w:tcPr>
          <w:p w14:paraId="3369DE5D"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5, measures 1, 4</w:t>
            </w:r>
          </w:p>
        </w:tc>
      </w:tr>
      <w:tr w:rsidR="000C6CE2" w:rsidRPr="000C6CE2" w14:paraId="4011B75B" w14:textId="77777777" w:rsidTr="0082059A">
        <w:trPr>
          <w:trHeight w:val="263"/>
        </w:trPr>
        <w:tc>
          <w:tcPr>
            <w:tcW w:w="4536" w:type="dxa"/>
            <w:vMerge w:val="restart"/>
            <w:tcBorders>
              <w:top w:val="nil"/>
            </w:tcBorders>
            <w:shd w:val="clear" w:color="auto" w:fill="auto"/>
          </w:tcPr>
          <w:p w14:paraId="145C9A16" w14:textId="77777777" w:rsidR="000C6CE2" w:rsidRPr="000C6CE2" w:rsidRDefault="000C6CE2" w:rsidP="0082059A">
            <w:pPr>
              <w:pStyle w:val="TableParagraph"/>
              <w:spacing w:before="34" w:line="240" w:lineRule="auto"/>
              <w:ind w:left="107"/>
              <w:rPr>
                <w:color w:val="000000" w:themeColor="text1"/>
                <w:sz w:val="20"/>
                <w:szCs w:val="20"/>
              </w:rPr>
            </w:pPr>
            <w:r>
              <w:rPr>
                <w:color w:val="000000" w:themeColor="text1"/>
                <w:sz w:val="20"/>
                <w:szCs w:val="20"/>
                <w:lang w:val="en-GB"/>
              </w:rPr>
              <w:t>ZPIZ</w:t>
            </w:r>
          </w:p>
          <w:p w14:paraId="3F900AA5" w14:textId="77777777" w:rsidR="000C6CE2" w:rsidRPr="000C6CE2" w:rsidRDefault="000C6CE2" w:rsidP="0082059A">
            <w:pPr>
              <w:pStyle w:val="TableParagraph"/>
              <w:spacing w:before="34" w:line="240" w:lineRule="auto"/>
              <w:ind w:left="107"/>
              <w:rPr>
                <w:color w:val="000000" w:themeColor="text1"/>
                <w:sz w:val="20"/>
                <w:szCs w:val="20"/>
              </w:rPr>
            </w:pPr>
            <w:r>
              <w:rPr>
                <w:b/>
                <w:bCs/>
                <w:color w:val="000000" w:themeColor="text1"/>
                <w:sz w:val="20"/>
                <w:szCs w:val="20"/>
                <w:lang w:val="en-GB"/>
              </w:rPr>
              <w:t>The Health Insurance Institute of the Republic of Slovenia</w:t>
            </w:r>
          </w:p>
        </w:tc>
        <w:tc>
          <w:tcPr>
            <w:tcW w:w="4395" w:type="dxa"/>
            <w:shd w:val="clear" w:color="auto" w:fill="auto"/>
          </w:tcPr>
          <w:p w14:paraId="13F52ED1"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7, measure 12</w:t>
            </w:r>
          </w:p>
        </w:tc>
      </w:tr>
      <w:tr w:rsidR="000C6CE2" w:rsidRPr="000C6CE2" w14:paraId="08BA71AB" w14:textId="77777777" w:rsidTr="0082059A">
        <w:trPr>
          <w:trHeight w:val="265"/>
        </w:trPr>
        <w:tc>
          <w:tcPr>
            <w:tcW w:w="4536" w:type="dxa"/>
            <w:vMerge/>
            <w:shd w:val="clear" w:color="auto" w:fill="DEEAF6"/>
          </w:tcPr>
          <w:p w14:paraId="02B3F71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4D1A65A6" w14:textId="77777777" w:rsidR="000C6CE2" w:rsidRPr="000C6CE2" w:rsidRDefault="000C6CE2" w:rsidP="0082059A">
            <w:pPr>
              <w:pStyle w:val="TableParagraph"/>
              <w:spacing w:before="2" w:line="240" w:lineRule="auto"/>
              <w:ind w:left="100"/>
              <w:rPr>
                <w:color w:val="000000" w:themeColor="text1"/>
                <w:sz w:val="20"/>
                <w:szCs w:val="20"/>
              </w:rPr>
            </w:pPr>
          </w:p>
        </w:tc>
      </w:tr>
      <w:tr w:rsidR="000C6CE2" w:rsidRPr="000C6CE2" w14:paraId="0E65797A" w14:textId="77777777" w:rsidTr="0082059A">
        <w:trPr>
          <w:trHeight w:val="263"/>
        </w:trPr>
        <w:tc>
          <w:tcPr>
            <w:tcW w:w="4536" w:type="dxa"/>
            <w:shd w:val="clear" w:color="auto" w:fill="auto"/>
          </w:tcPr>
          <w:p w14:paraId="73A767DD"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ZZZS</w:t>
            </w:r>
          </w:p>
        </w:tc>
        <w:tc>
          <w:tcPr>
            <w:tcW w:w="4395" w:type="dxa"/>
            <w:shd w:val="clear" w:color="auto" w:fill="auto"/>
          </w:tcPr>
          <w:p w14:paraId="784872B5"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7, measures 3, 5, 7</w:t>
            </w:r>
          </w:p>
        </w:tc>
      </w:tr>
      <w:tr w:rsidR="000C6CE2" w:rsidRPr="000C6CE2" w14:paraId="3DEEBDBE" w14:textId="77777777" w:rsidTr="0082059A">
        <w:trPr>
          <w:trHeight w:val="278"/>
        </w:trPr>
        <w:tc>
          <w:tcPr>
            <w:tcW w:w="4536" w:type="dxa"/>
            <w:vMerge w:val="restart"/>
            <w:shd w:val="clear" w:color="auto" w:fill="auto"/>
          </w:tcPr>
          <w:p w14:paraId="65F1EA33"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ZZZS</w:t>
            </w:r>
          </w:p>
          <w:p w14:paraId="0CB29F2A"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Social Protection Institute of the Republic of Slovenia</w:t>
            </w:r>
          </w:p>
        </w:tc>
        <w:tc>
          <w:tcPr>
            <w:tcW w:w="4395" w:type="dxa"/>
            <w:shd w:val="clear" w:color="auto" w:fill="auto"/>
          </w:tcPr>
          <w:p w14:paraId="3B90D2AB"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 1</w:t>
            </w:r>
          </w:p>
        </w:tc>
      </w:tr>
      <w:tr w:rsidR="000C6CE2" w:rsidRPr="000C6CE2" w14:paraId="0EF33E94" w14:textId="77777777" w:rsidTr="0082059A">
        <w:trPr>
          <w:trHeight w:val="278"/>
        </w:trPr>
        <w:tc>
          <w:tcPr>
            <w:tcW w:w="4536" w:type="dxa"/>
            <w:vMerge/>
            <w:shd w:val="clear" w:color="auto" w:fill="DEEAF6"/>
          </w:tcPr>
          <w:p w14:paraId="0AF1F0C7" w14:textId="77777777" w:rsidR="000C6CE2" w:rsidRPr="000C6CE2" w:rsidRDefault="000C6CE2" w:rsidP="0082059A">
            <w:pPr>
              <w:pStyle w:val="TableParagraph"/>
              <w:ind w:left="107"/>
              <w:rPr>
                <w:color w:val="000000" w:themeColor="text1"/>
                <w:sz w:val="20"/>
                <w:szCs w:val="20"/>
              </w:rPr>
            </w:pPr>
          </w:p>
        </w:tc>
        <w:tc>
          <w:tcPr>
            <w:tcW w:w="4395" w:type="dxa"/>
            <w:shd w:val="clear" w:color="auto" w:fill="DEEAF6"/>
          </w:tcPr>
          <w:p w14:paraId="7EAEB218" w14:textId="77777777" w:rsidR="000C6CE2" w:rsidRPr="000C6CE2" w:rsidRDefault="000C6CE2" w:rsidP="0082059A">
            <w:pPr>
              <w:pStyle w:val="TableParagraph"/>
              <w:ind w:left="100"/>
              <w:rPr>
                <w:color w:val="000000" w:themeColor="text1"/>
                <w:sz w:val="20"/>
                <w:szCs w:val="20"/>
              </w:rPr>
            </w:pPr>
          </w:p>
        </w:tc>
      </w:tr>
      <w:tr w:rsidR="000C6CE2" w:rsidRPr="000C6CE2" w14:paraId="14B62858" w14:textId="77777777" w:rsidTr="0082059A">
        <w:trPr>
          <w:trHeight w:val="263"/>
        </w:trPr>
        <w:tc>
          <w:tcPr>
            <w:tcW w:w="4536" w:type="dxa"/>
            <w:shd w:val="clear" w:color="auto" w:fill="auto"/>
          </w:tcPr>
          <w:p w14:paraId="24B470FC"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IRRSV</w:t>
            </w:r>
          </w:p>
        </w:tc>
        <w:tc>
          <w:tcPr>
            <w:tcW w:w="4395" w:type="dxa"/>
            <w:shd w:val="clear" w:color="auto" w:fill="auto"/>
          </w:tcPr>
          <w:p w14:paraId="395F3662"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It may report on all objectives and measures.</w:t>
            </w:r>
          </w:p>
        </w:tc>
      </w:tr>
      <w:tr w:rsidR="000C6CE2" w:rsidRPr="000C6CE2" w14:paraId="02430B3F" w14:textId="77777777" w:rsidTr="0082059A">
        <w:trPr>
          <w:trHeight w:val="272"/>
        </w:trPr>
        <w:tc>
          <w:tcPr>
            <w:tcW w:w="4536" w:type="dxa"/>
            <w:shd w:val="clear" w:color="auto" w:fill="DEEAF6"/>
          </w:tcPr>
          <w:p w14:paraId="2B366A2C"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Employment Service of Slovenia</w:t>
            </w:r>
          </w:p>
        </w:tc>
        <w:tc>
          <w:tcPr>
            <w:tcW w:w="4395" w:type="dxa"/>
            <w:shd w:val="clear" w:color="auto" w:fill="DEEAF6"/>
          </w:tcPr>
          <w:p w14:paraId="6193E848" w14:textId="77777777" w:rsidR="000C6CE2" w:rsidRPr="000C6CE2" w:rsidRDefault="000C6CE2" w:rsidP="0082059A">
            <w:pPr>
              <w:pStyle w:val="TableParagraph"/>
              <w:rPr>
                <w:color w:val="000000" w:themeColor="text1"/>
                <w:sz w:val="20"/>
                <w:szCs w:val="20"/>
              </w:rPr>
            </w:pPr>
          </w:p>
        </w:tc>
      </w:tr>
      <w:tr w:rsidR="000C6CE2" w:rsidRPr="000C6CE2" w14:paraId="0056CB24" w14:textId="77777777" w:rsidTr="0082059A">
        <w:trPr>
          <w:trHeight w:val="263"/>
        </w:trPr>
        <w:tc>
          <w:tcPr>
            <w:tcW w:w="4536" w:type="dxa"/>
            <w:shd w:val="clear" w:color="auto" w:fill="auto"/>
          </w:tcPr>
          <w:p w14:paraId="61131161"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ZRSZ</w:t>
            </w:r>
          </w:p>
        </w:tc>
        <w:tc>
          <w:tcPr>
            <w:tcW w:w="4395" w:type="dxa"/>
            <w:shd w:val="clear" w:color="auto" w:fill="auto"/>
          </w:tcPr>
          <w:p w14:paraId="338E9780"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5, measures 1, 2, 3, 4</w:t>
            </w:r>
          </w:p>
        </w:tc>
      </w:tr>
      <w:tr w:rsidR="000C6CE2" w:rsidRPr="000C6CE2" w14:paraId="405414C9" w14:textId="77777777" w:rsidTr="0082059A">
        <w:trPr>
          <w:trHeight w:val="263"/>
        </w:trPr>
        <w:tc>
          <w:tcPr>
            <w:tcW w:w="4536" w:type="dxa"/>
            <w:shd w:val="clear" w:color="auto" w:fill="DEEAF6"/>
          </w:tcPr>
          <w:p w14:paraId="1CBBDC0D" w14:textId="77777777" w:rsidR="000C6CE2" w:rsidRPr="000C6CE2" w:rsidRDefault="000C6CE2" w:rsidP="0082059A">
            <w:pPr>
              <w:pStyle w:val="TableParagraph"/>
              <w:ind w:left="107"/>
              <w:rPr>
                <w:b/>
                <w:color w:val="000000" w:themeColor="text1"/>
                <w:sz w:val="20"/>
                <w:szCs w:val="20"/>
              </w:rPr>
            </w:pPr>
            <w:r>
              <w:rPr>
                <w:b/>
                <w:bCs/>
                <w:color w:val="000000" w:themeColor="text1"/>
                <w:sz w:val="20"/>
                <w:szCs w:val="20"/>
                <w:lang w:val="en-GB"/>
              </w:rPr>
              <w:t xml:space="preserve">The </w:t>
            </w:r>
            <w:proofErr w:type="spellStart"/>
            <w:r>
              <w:rPr>
                <w:b/>
                <w:bCs/>
                <w:color w:val="000000" w:themeColor="text1"/>
                <w:sz w:val="20"/>
                <w:szCs w:val="20"/>
                <w:lang w:val="en-GB"/>
              </w:rPr>
              <w:t>Soča</w:t>
            </w:r>
            <w:proofErr w:type="spellEnd"/>
            <w:r>
              <w:rPr>
                <w:b/>
                <w:bCs/>
                <w:color w:val="000000" w:themeColor="text1"/>
                <w:sz w:val="20"/>
                <w:szCs w:val="20"/>
                <w:lang w:val="en-GB"/>
              </w:rPr>
              <w:t xml:space="preserve"> University Rehabilitation Institute of the </w:t>
            </w:r>
          </w:p>
          <w:p w14:paraId="6DF5AC7F"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Republic of Slovenia</w:t>
            </w:r>
          </w:p>
        </w:tc>
        <w:tc>
          <w:tcPr>
            <w:tcW w:w="4395" w:type="dxa"/>
            <w:shd w:val="clear" w:color="auto" w:fill="DEEAF6"/>
          </w:tcPr>
          <w:p w14:paraId="04E78132" w14:textId="77777777" w:rsidR="000C6CE2" w:rsidRPr="000C6CE2" w:rsidRDefault="000C6CE2" w:rsidP="0082059A">
            <w:pPr>
              <w:pStyle w:val="TableParagraph"/>
              <w:ind w:left="100"/>
              <w:rPr>
                <w:color w:val="000000" w:themeColor="text1"/>
                <w:sz w:val="20"/>
                <w:szCs w:val="20"/>
              </w:rPr>
            </w:pPr>
          </w:p>
        </w:tc>
      </w:tr>
      <w:tr w:rsidR="000C6CE2" w:rsidRPr="000C6CE2" w14:paraId="12DF5582" w14:textId="77777777" w:rsidTr="0082059A">
        <w:trPr>
          <w:trHeight w:val="529"/>
        </w:trPr>
        <w:tc>
          <w:tcPr>
            <w:tcW w:w="4536" w:type="dxa"/>
            <w:shd w:val="clear" w:color="auto" w:fill="auto"/>
          </w:tcPr>
          <w:p w14:paraId="74AE30A4"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 xml:space="preserve">URI – </w:t>
            </w:r>
            <w:proofErr w:type="spellStart"/>
            <w:r>
              <w:rPr>
                <w:color w:val="000000" w:themeColor="text1"/>
                <w:sz w:val="20"/>
                <w:szCs w:val="20"/>
                <w:lang w:val="en-GB"/>
              </w:rPr>
              <w:t>Soča</w:t>
            </w:r>
            <w:proofErr w:type="spellEnd"/>
          </w:p>
        </w:tc>
        <w:tc>
          <w:tcPr>
            <w:tcW w:w="4395" w:type="dxa"/>
            <w:shd w:val="clear" w:color="auto" w:fill="auto"/>
          </w:tcPr>
          <w:p w14:paraId="598D0AAC"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2, 4</w:t>
            </w:r>
          </w:p>
        </w:tc>
      </w:tr>
      <w:tr w:rsidR="000C6CE2" w:rsidRPr="000C6CE2" w14:paraId="586E37F8" w14:textId="77777777" w:rsidTr="0082059A">
        <w:trPr>
          <w:trHeight w:val="263"/>
        </w:trPr>
        <w:tc>
          <w:tcPr>
            <w:tcW w:w="4536" w:type="dxa"/>
            <w:vMerge w:val="restart"/>
            <w:tcBorders>
              <w:top w:val="nil"/>
            </w:tcBorders>
            <w:shd w:val="clear" w:color="auto" w:fill="auto"/>
          </w:tcPr>
          <w:p w14:paraId="1CE01AB8"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 xml:space="preserve">URI – </w:t>
            </w:r>
            <w:proofErr w:type="spellStart"/>
            <w:r>
              <w:rPr>
                <w:color w:val="000000" w:themeColor="text1"/>
                <w:sz w:val="20"/>
                <w:szCs w:val="20"/>
                <w:lang w:val="en-GB"/>
              </w:rPr>
              <w:t>Soča</w:t>
            </w:r>
            <w:proofErr w:type="spellEnd"/>
          </w:p>
          <w:p w14:paraId="5C6DCB0D"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Association of Slovenian Training Organisations for </w:t>
            </w:r>
          </w:p>
          <w:p w14:paraId="7B139320"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Persons with Special Needs</w:t>
            </w:r>
          </w:p>
        </w:tc>
        <w:tc>
          <w:tcPr>
            <w:tcW w:w="4395" w:type="dxa"/>
            <w:shd w:val="clear" w:color="auto" w:fill="auto"/>
          </w:tcPr>
          <w:p w14:paraId="390037EC"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measures 1, 3, 6</w:t>
            </w:r>
          </w:p>
        </w:tc>
      </w:tr>
      <w:tr w:rsidR="000C6CE2" w:rsidRPr="000C6CE2" w14:paraId="28769F12" w14:textId="77777777" w:rsidTr="0082059A">
        <w:trPr>
          <w:trHeight w:val="266"/>
        </w:trPr>
        <w:tc>
          <w:tcPr>
            <w:tcW w:w="4536" w:type="dxa"/>
            <w:vMerge/>
            <w:shd w:val="clear" w:color="auto" w:fill="DEEAF6"/>
          </w:tcPr>
          <w:p w14:paraId="1765F9C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3E2B916C" w14:textId="77777777" w:rsidR="000C6CE2" w:rsidRPr="000C6CE2" w:rsidRDefault="000C6CE2" w:rsidP="0082059A">
            <w:pPr>
              <w:pStyle w:val="TableParagraph"/>
              <w:ind w:left="100"/>
              <w:rPr>
                <w:color w:val="000000" w:themeColor="text1"/>
                <w:sz w:val="20"/>
                <w:szCs w:val="20"/>
              </w:rPr>
            </w:pPr>
          </w:p>
        </w:tc>
      </w:tr>
      <w:tr w:rsidR="000C6CE2" w:rsidRPr="000C6CE2" w14:paraId="5FE273B8" w14:textId="77777777" w:rsidTr="0082059A">
        <w:trPr>
          <w:trHeight w:val="527"/>
        </w:trPr>
        <w:tc>
          <w:tcPr>
            <w:tcW w:w="4536" w:type="dxa"/>
            <w:shd w:val="clear" w:color="auto" w:fill="auto"/>
          </w:tcPr>
          <w:p w14:paraId="69C15046"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SOUS</w:t>
            </w:r>
          </w:p>
        </w:tc>
        <w:tc>
          <w:tcPr>
            <w:tcW w:w="4395" w:type="dxa"/>
            <w:shd w:val="clear" w:color="auto" w:fill="auto"/>
          </w:tcPr>
          <w:p w14:paraId="38318C5C"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2, 4</w:t>
            </w:r>
          </w:p>
        </w:tc>
      </w:tr>
      <w:tr w:rsidR="000C6CE2" w:rsidRPr="000C6CE2" w14:paraId="6C86BA70" w14:textId="77777777" w:rsidTr="0082059A">
        <w:trPr>
          <w:trHeight w:val="265"/>
        </w:trPr>
        <w:tc>
          <w:tcPr>
            <w:tcW w:w="4536" w:type="dxa"/>
            <w:vMerge w:val="restart"/>
            <w:tcBorders>
              <w:top w:val="nil"/>
            </w:tcBorders>
            <w:shd w:val="clear" w:color="auto" w:fill="auto"/>
          </w:tcPr>
          <w:p w14:paraId="0D7E52EE"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SOUS</w:t>
            </w:r>
          </w:p>
          <w:p w14:paraId="42403C51"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 xml:space="preserve">The Association of Vocational Rehabilitation </w:t>
            </w:r>
          </w:p>
          <w:p w14:paraId="3556D0AF"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Providers of the Republic of Slovenia</w:t>
            </w:r>
          </w:p>
        </w:tc>
        <w:tc>
          <w:tcPr>
            <w:tcW w:w="4395" w:type="dxa"/>
            <w:shd w:val="clear" w:color="auto" w:fill="auto"/>
          </w:tcPr>
          <w:p w14:paraId="5E909A9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4, measure 5</w:t>
            </w:r>
          </w:p>
        </w:tc>
      </w:tr>
      <w:tr w:rsidR="000C6CE2" w:rsidRPr="000C6CE2" w14:paraId="0A48F892" w14:textId="77777777" w:rsidTr="0082059A">
        <w:trPr>
          <w:trHeight w:val="263"/>
        </w:trPr>
        <w:tc>
          <w:tcPr>
            <w:tcW w:w="4536" w:type="dxa"/>
            <w:vMerge/>
            <w:tcBorders>
              <w:top w:val="nil"/>
            </w:tcBorders>
            <w:shd w:val="clear" w:color="auto" w:fill="auto"/>
          </w:tcPr>
          <w:p w14:paraId="07AB4E0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1DC44D1"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7, measure 10</w:t>
            </w:r>
          </w:p>
        </w:tc>
      </w:tr>
      <w:tr w:rsidR="000C6CE2" w:rsidRPr="000C6CE2" w14:paraId="5AA26D8B" w14:textId="77777777" w:rsidTr="0082059A">
        <w:trPr>
          <w:trHeight w:val="340"/>
        </w:trPr>
        <w:tc>
          <w:tcPr>
            <w:tcW w:w="4536" w:type="dxa"/>
            <w:vMerge/>
            <w:shd w:val="clear" w:color="auto" w:fill="DEEAF6"/>
          </w:tcPr>
          <w:p w14:paraId="2C74A91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1286DB94" w14:textId="77777777" w:rsidR="000C6CE2" w:rsidRPr="000C6CE2" w:rsidRDefault="000C6CE2" w:rsidP="0082059A">
            <w:pPr>
              <w:pStyle w:val="TableParagraph"/>
              <w:ind w:left="100"/>
              <w:rPr>
                <w:color w:val="000000" w:themeColor="text1"/>
                <w:sz w:val="20"/>
                <w:szCs w:val="20"/>
              </w:rPr>
            </w:pPr>
          </w:p>
        </w:tc>
      </w:tr>
      <w:tr w:rsidR="000C6CE2" w:rsidRPr="000C6CE2" w14:paraId="77689582" w14:textId="77777777" w:rsidTr="0082059A">
        <w:trPr>
          <w:trHeight w:val="528"/>
        </w:trPr>
        <w:tc>
          <w:tcPr>
            <w:tcW w:w="4536" w:type="dxa"/>
            <w:shd w:val="clear" w:color="auto" w:fill="auto"/>
          </w:tcPr>
          <w:p w14:paraId="245150DA"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ZIZRS</w:t>
            </w:r>
          </w:p>
        </w:tc>
        <w:tc>
          <w:tcPr>
            <w:tcW w:w="4395" w:type="dxa"/>
            <w:shd w:val="clear" w:color="auto" w:fill="auto"/>
          </w:tcPr>
          <w:p w14:paraId="5E978F7D"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2, 4</w:t>
            </w:r>
          </w:p>
        </w:tc>
      </w:tr>
      <w:tr w:rsidR="000C6CE2" w:rsidRPr="000C6CE2" w14:paraId="56F8B427" w14:textId="77777777" w:rsidTr="0082059A">
        <w:trPr>
          <w:trHeight w:val="266"/>
        </w:trPr>
        <w:tc>
          <w:tcPr>
            <w:tcW w:w="4536" w:type="dxa"/>
            <w:vMerge w:val="restart"/>
            <w:tcBorders>
              <w:top w:val="nil"/>
            </w:tcBorders>
            <w:shd w:val="clear" w:color="auto" w:fill="auto"/>
          </w:tcPr>
          <w:p w14:paraId="023C9A09"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ZIZRS</w:t>
            </w:r>
          </w:p>
          <w:p w14:paraId="69EDFDD8" w14:textId="77777777" w:rsidR="000C6CE2" w:rsidRPr="000C6CE2" w:rsidRDefault="000C6CE2" w:rsidP="0082059A">
            <w:pPr>
              <w:pStyle w:val="TableParagraph"/>
              <w:ind w:left="107"/>
              <w:rPr>
                <w:color w:val="000000" w:themeColor="text1"/>
                <w:sz w:val="20"/>
                <w:szCs w:val="20"/>
              </w:rPr>
            </w:pPr>
            <w:r>
              <w:rPr>
                <w:b/>
                <w:bCs/>
                <w:color w:val="000000" w:themeColor="text1"/>
                <w:sz w:val="20"/>
                <w:szCs w:val="20"/>
                <w:lang w:val="en-GB"/>
              </w:rPr>
              <w:t>The National Institute of Public Health</w:t>
            </w:r>
          </w:p>
        </w:tc>
        <w:tc>
          <w:tcPr>
            <w:tcW w:w="4395" w:type="dxa"/>
            <w:shd w:val="clear" w:color="auto" w:fill="auto"/>
          </w:tcPr>
          <w:p w14:paraId="6A30389C"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measures 1, 3, 5, 6, 7, 8, 10</w:t>
            </w:r>
          </w:p>
        </w:tc>
      </w:tr>
      <w:tr w:rsidR="000C6CE2" w:rsidRPr="000C6CE2" w14:paraId="6A501B33" w14:textId="77777777" w:rsidTr="0082059A">
        <w:trPr>
          <w:trHeight w:val="263"/>
        </w:trPr>
        <w:tc>
          <w:tcPr>
            <w:tcW w:w="4536" w:type="dxa"/>
            <w:vMerge/>
            <w:shd w:val="clear" w:color="auto" w:fill="DEEAF6"/>
          </w:tcPr>
          <w:p w14:paraId="1E242332"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6B6705A2" w14:textId="77777777" w:rsidR="000C6CE2" w:rsidRPr="000C6CE2" w:rsidRDefault="000C6CE2" w:rsidP="0082059A">
            <w:pPr>
              <w:pStyle w:val="TableParagraph"/>
              <w:ind w:left="100"/>
              <w:rPr>
                <w:color w:val="000000" w:themeColor="text1"/>
                <w:sz w:val="20"/>
                <w:szCs w:val="20"/>
              </w:rPr>
            </w:pPr>
          </w:p>
        </w:tc>
      </w:tr>
      <w:tr w:rsidR="000C6CE2" w:rsidRPr="000C6CE2" w14:paraId="70DE3647" w14:textId="77777777" w:rsidTr="0082059A">
        <w:trPr>
          <w:trHeight w:val="263"/>
        </w:trPr>
        <w:tc>
          <w:tcPr>
            <w:tcW w:w="4536" w:type="dxa"/>
            <w:shd w:val="clear" w:color="auto" w:fill="auto"/>
          </w:tcPr>
          <w:p w14:paraId="1E305D67" w14:textId="77777777" w:rsidR="000C6CE2" w:rsidRPr="000C6CE2" w:rsidRDefault="000C6CE2" w:rsidP="0082059A">
            <w:pPr>
              <w:pStyle w:val="TableParagraph"/>
              <w:spacing w:line="227" w:lineRule="exact"/>
              <w:ind w:left="107"/>
              <w:rPr>
                <w:b/>
                <w:color w:val="000000" w:themeColor="text1"/>
                <w:sz w:val="20"/>
                <w:szCs w:val="20"/>
              </w:rPr>
            </w:pPr>
            <w:r>
              <w:rPr>
                <w:color w:val="000000" w:themeColor="text1"/>
                <w:sz w:val="20"/>
                <w:szCs w:val="20"/>
                <w:lang w:val="en-GB"/>
              </w:rPr>
              <w:t xml:space="preserve">   NIJZ</w:t>
            </w:r>
          </w:p>
        </w:tc>
        <w:tc>
          <w:tcPr>
            <w:tcW w:w="4395" w:type="dxa"/>
            <w:shd w:val="clear" w:color="auto" w:fill="auto"/>
          </w:tcPr>
          <w:p w14:paraId="407C0525"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It may report on all objectives and measures.</w:t>
            </w:r>
          </w:p>
        </w:tc>
      </w:tr>
      <w:tr w:rsidR="000C6CE2" w:rsidRPr="000C6CE2" w14:paraId="5E4A8403" w14:textId="77777777" w:rsidTr="0082059A">
        <w:trPr>
          <w:trHeight w:val="265"/>
        </w:trPr>
        <w:tc>
          <w:tcPr>
            <w:tcW w:w="4536" w:type="dxa"/>
            <w:shd w:val="clear" w:color="auto" w:fill="F1F1F1"/>
          </w:tcPr>
          <w:p w14:paraId="17D539D5" w14:textId="77777777" w:rsidR="000C6CE2" w:rsidRPr="000C6CE2" w:rsidRDefault="000C6CE2" w:rsidP="0082059A">
            <w:pPr>
              <w:pStyle w:val="TableParagraph"/>
              <w:spacing w:line="227" w:lineRule="exact"/>
              <w:ind w:left="107"/>
              <w:rPr>
                <w:b/>
                <w:color w:val="000000" w:themeColor="text1"/>
                <w:sz w:val="20"/>
                <w:szCs w:val="20"/>
              </w:rPr>
            </w:pPr>
          </w:p>
          <w:p w14:paraId="6A18538D"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Rapporteurs</w:t>
            </w:r>
          </w:p>
        </w:tc>
        <w:tc>
          <w:tcPr>
            <w:tcW w:w="4395" w:type="dxa"/>
            <w:shd w:val="clear" w:color="auto" w:fill="F1F1F1"/>
          </w:tcPr>
          <w:p w14:paraId="424A4ABF" w14:textId="77777777" w:rsidR="000C6CE2" w:rsidRPr="000C6CE2" w:rsidRDefault="000C6CE2" w:rsidP="0082059A">
            <w:pPr>
              <w:pStyle w:val="TableParagraph"/>
              <w:spacing w:line="227" w:lineRule="exact"/>
              <w:ind w:left="100"/>
              <w:rPr>
                <w:b/>
                <w:color w:val="000000" w:themeColor="text1"/>
                <w:sz w:val="20"/>
                <w:szCs w:val="20"/>
              </w:rPr>
            </w:pPr>
          </w:p>
          <w:p w14:paraId="37226B43" w14:textId="77777777" w:rsidR="000C6CE2" w:rsidRPr="000C6CE2" w:rsidRDefault="000C6CE2" w:rsidP="0082059A">
            <w:pPr>
              <w:pStyle w:val="TableParagraph"/>
              <w:spacing w:line="227" w:lineRule="exact"/>
              <w:ind w:left="100"/>
              <w:rPr>
                <w:b/>
                <w:color w:val="000000" w:themeColor="text1"/>
                <w:sz w:val="20"/>
                <w:szCs w:val="20"/>
              </w:rPr>
            </w:pPr>
            <w:r>
              <w:rPr>
                <w:b/>
                <w:bCs/>
                <w:color w:val="000000" w:themeColor="text1"/>
                <w:sz w:val="20"/>
                <w:szCs w:val="20"/>
                <w:lang w:val="en-GB"/>
              </w:rPr>
              <w:t>Objectives and measures</w:t>
            </w:r>
          </w:p>
          <w:p w14:paraId="3E79B611" w14:textId="77777777" w:rsidR="000C6CE2" w:rsidRPr="000C6CE2" w:rsidRDefault="000C6CE2" w:rsidP="0082059A">
            <w:pPr>
              <w:pStyle w:val="TableParagraph"/>
              <w:ind w:left="100"/>
              <w:rPr>
                <w:color w:val="000000" w:themeColor="text1"/>
                <w:sz w:val="20"/>
                <w:szCs w:val="20"/>
              </w:rPr>
            </w:pPr>
          </w:p>
        </w:tc>
      </w:tr>
      <w:tr w:rsidR="000C6CE2" w:rsidRPr="000C6CE2" w14:paraId="6410EFC0" w14:textId="77777777" w:rsidTr="0082059A">
        <w:trPr>
          <w:trHeight w:val="263"/>
        </w:trPr>
        <w:tc>
          <w:tcPr>
            <w:tcW w:w="4536" w:type="dxa"/>
            <w:shd w:val="clear" w:color="auto" w:fill="9CC2E4"/>
          </w:tcPr>
          <w:p w14:paraId="6BB75F1F"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ORGANISATIONS FOR PERSONS WITH DISABILITIES AND OTHER ORGANISATIONS</w:t>
            </w:r>
          </w:p>
        </w:tc>
        <w:tc>
          <w:tcPr>
            <w:tcW w:w="4395" w:type="dxa"/>
            <w:shd w:val="clear" w:color="auto" w:fill="9CC2E4"/>
          </w:tcPr>
          <w:p w14:paraId="74C92803" w14:textId="77777777" w:rsidR="000C6CE2" w:rsidRPr="000C6CE2" w:rsidRDefault="000C6CE2" w:rsidP="0082059A">
            <w:pPr>
              <w:pStyle w:val="TableParagraph"/>
              <w:spacing w:line="227" w:lineRule="exact"/>
              <w:ind w:left="100"/>
              <w:rPr>
                <w:b/>
                <w:color w:val="000000" w:themeColor="text1"/>
                <w:sz w:val="20"/>
                <w:szCs w:val="20"/>
              </w:rPr>
            </w:pPr>
          </w:p>
        </w:tc>
      </w:tr>
      <w:tr w:rsidR="000C6CE2" w:rsidRPr="000C6CE2" w14:paraId="44B7654E" w14:textId="77777777" w:rsidTr="0082059A">
        <w:trPr>
          <w:trHeight w:val="263"/>
        </w:trPr>
        <w:tc>
          <w:tcPr>
            <w:tcW w:w="4536" w:type="dxa"/>
            <w:shd w:val="clear" w:color="auto" w:fill="DEEAF6"/>
          </w:tcPr>
          <w:p w14:paraId="78CA91E8"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lastRenderedPageBreak/>
              <w:t>The National Council of Disabled People's Organisations of Slovenia</w:t>
            </w:r>
          </w:p>
          <w:p w14:paraId="0E4C6679"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DEEAF6"/>
          </w:tcPr>
          <w:p w14:paraId="2403E6BB" w14:textId="77777777" w:rsidR="000C6CE2" w:rsidRPr="000C6CE2" w:rsidRDefault="000C6CE2" w:rsidP="0082059A">
            <w:pPr>
              <w:pStyle w:val="TableParagraph"/>
              <w:spacing w:line="240" w:lineRule="auto"/>
              <w:rPr>
                <w:color w:val="000000" w:themeColor="text1"/>
                <w:sz w:val="20"/>
                <w:szCs w:val="20"/>
              </w:rPr>
            </w:pPr>
          </w:p>
        </w:tc>
      </w:tr>
      <w:tr w:rsidR="000C6CE2" w:rsidRPr="000C6CE2" w14:paraId="4907A98E" w14:textId="77777777" w:rsidTr="0082059A">
        <w:trPr>
          <w:trHeight w:val="530"/>
        </w:trPr>
        <w:tc>
          <w:tcPr>
            <w:tcW w:w="4536" w:type="dxa"/>
            <w:shd w:val="clear" w:color="auto" w:fill="auto"/>
          </w:tcPr>
          <w:p w14:paraId="4AB64537" w14:textId="77777777" w:rsidR="000C6CE2" w:rsidRPr="000C6CE2" w:rsidRDefault="000C6CE2" w:rsidP="0082059A">
            <w:pPr>
              <w:pStyle w:val="TableParagraph"/>
              <w:spacing w:before="34" w:line="240" w:lineRule="auto"/>
              <w:ind w:left="107"/>
              <w:rPr>
                <w:b/>
                <w:color w:val="000000" w:themeColor="text1"/>
                <w:sz w:val="20"/>
                <w:szCs w:val="20"/>
              </w:rPr>
            </w:pPr>
            <w:r>
              <w:rPr>
                <w:color w:val="000000" w:themeColor="text1"/>
                <w:sz w:val="20"/>
                <w:szCs w:val="20"/>
                <w:lang w:val="en-GB"/>
              </w:rPr>
              <w:t>The NSIOS and members</w:t>
            </w:r>
          </w:p>
        </w:tc>
        <w:tc>
          <w:tcPr>
            <w:tcW w:w="4395" w:type="dxa"/>
            <w:shd w:val="clear" w:color="auto" w:fill="auto"/>
          </w:tcPr>
          <w:p w14:paraId="4D8A2DB0"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1, 2, 3, 4, 5</w:t>
            </w:r>
          </w:p>
        </w:tc>
      </w:tr>
      <w:tr w:rsidR="000C6CE2" w:rsidRPr="000C6CE2" w14:paraId="0EF0F457" w14:textId="77777777" w:rsidTr="0082059A">
        <w:trPr>
          <w:trHeight w:val="263"/>
        </w:trPr>
        <w:tc>
          <w:tcPr>
            <w:tcW w:w="4536" w:type="dxa"/>
            <w:vMerge w:val="restart"/>
            <w:tcBorders>
              <w:top w:val="nil"/>
            </w:tcBorders>
            <w:shd w:val="clear" w:color="auto" w:fill="auto"/>
          </w:tcPr>
          <w:p w14:paraId="460086A6" w14:textId="77777777" w:rsidR="000C6CE2" w:rsidRPr="000C6CE2" w:rsidRDefault="000C6CE2" w:rsidP="0082059A">
            <w:pPr>
              <w:pStyle w:val="TableParagraph"/>
              <w:ind w:left="107"/>
              <w:rPr>
                <w:color w:val="000000" w:themeColor="text1"/>
                <w:sz w:val="20"/>
                <w:szCs w:val="20"/>
              </w:rPr>
            </w:pPr>
            <w:r>
              <w:rPr>
                <w:color w:val="000000" w:themeColor="text1"/>
                <w:sz w:val="20"/>
                <w:szCs w:val="20"/>
                <w:lang w:val="en-GB"/>
              </w:rPr>
              <w:t>The NSIOS and members</w:t>
            </w:r>
          </w:p>
          <w:p w14:paraId="1D3A74E2" w14:textId="77777777" w:rsidR="000C6CE2" w:rsidRPr="000C6CE2" w:rsidRDefault="000C6CE2" w:rsidP="005C4F2A">
            <w:pPr>
              <w:pStyle w:val="TableParagraph"/>
              <w:ind w:left="107"/>
              <w:rPr>
                <w:color w:val="000000" w:themeColor="text1"/>
                <w:sz w:val="20"/>
                <w:szCs w:val="20"/>
              </w:rPr>
            </w:pPr>
            <w:r>
              <w:rPr>
                <w:b/>
                <w:bCs/>
                <w:color w:val="000000" w:themeColor="text1"/>
                <w:sz w:val="20"/>
                <w:szCs w:val="20"/>
                <w:lang w:val="en-GB"/>
              </w:rPr>
              <w:t>The Slovenian Federation of Pensioners’ Organisations</w:t>
            </w:r>
          </w:p>
        </w:tc>
        <w:tc>
          <w:tcPr>
            <w:tcW w:w="4395" w:type="dxa"/>
            <w:shd w:val="clear" w:color="auto" w:fill="auto"/>
          </w:tcPr>
          <w:p w14:paraId="66A2CF20"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2, measures 2, 7</w:t>
            </w:r>
          </w:p>
        </w:tc>
      </w:tr>
      <w:tr w:rsidR="000C6CE2" w:rsidRPr="000C6CE2" w14:paraId="12F7F95B" w14:textId="77777777" w:rsidTr="0082059A">
        <w:trPr>
          <w:trHeight w:val="263"/>
        </w:trPr>
        <w:tc>
          <w:tcPr>
            <w:tcW w:w="4536" w:type="dxa"/>
            <w:vMerge/>
            <w:tcBorders>
              <w:top w:val="nil"/>
            </w:tcBorders>
            <w:shd w:val="clear" w:color="auto" w:fill="auto"/>
          </w:tcPr>
          <w:p w14:paraId="4CDA6EC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72D93CA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3, measure 3</w:t>
            </w:r>
          </w:p>
        </w:tc>
      </w:tr>
      <w:tr w:rsidR="000C6CE2" w:rsidRPr="000C6CE2" w14:paraId="75331552" w14:textId="77777777" w:rsidTr="0082059A">
        <w:trPr>
          <w:trHeight w:val="265"/>
        </w:trPr>
        <w:tc>
          <w:tcPr>
            <w:tcW w:w="4536" w:type="dxa"/>
            <w:vMerge/>
            <w:tcBorders>
              <w:top w:val="nil"/>
            </w:tcBorders>
            <w:shd w:val="clear" w:color="auto" w:fill="auto"/>
          </w:tcPr>
          <w:p w14:paraId="4E25DE1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DC6F85F" w14:textId="77777777" w:rsidR="000C6CE2" w:rsidRPr="000C6CE2" w:rsidRDefault="000C6CE2" w:rsidP="0082059A">
            <w:pPr>
              <w:pStyle w:val="TableParagraph"/>
              <w:spacing w:before="2" w:line="240" w:lineRule="auto"/>
              <w:ind w:left="100"/>
              <w:rPr>
                <w:color w:val="000000" w:themeColor="text1"/>
                <w:sz w:val="20"/>
                <w:szCs w:val="20"/>
              </w:rPr>
            </w:pPr>
            <w:r>
              <w:rPr>
                <w:color w:val="000000" w:themeColor="text1"/>
                <w:sz w:val="20"/>
                <w:szCs w:val="20"/>
                <w:lang w:val="en-GB"/>
              </w:rPr>
              <w:t>Objective 4, measures 1, 2, 9, 10, 11, 12</w:t>
            </w:r>
          </w:p>
        </w:tc>
      </w:tr>
      <w:tr w:rsidR="000C6CE2" w:rsidRPr="000C6CE2" w14:paraId="3B00CFA2" w14:textId="77777777" w:rsidTr="0082059A">
        <w:trPr>
          <w:trHeight w:val="263"/>
        </w:trPr>
        <w:tc>
          <w:tcPr>
            <w:tcW w:w="4536" w:type="dxa"/>
            <w:vMerge/>
            <w:tcBorders>
              <w:top w:val="nil"/>
            </w:tcBorders>
            <w:shd w:val="clear" w:color="auto" w:fill="auto"/>
          </w:tcPr>
          <w:p w14:paraId="43C5EF90"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B843C0F"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5, measures 1, 2, 3</w:t>
            </w:r>
          </w:p>
        </w:tc>
      </w:tr>
      <w:tr w:rsidR="000C6CE2" w:rsidRPr="000C6CE2" w14:paraId="6B2AFB72" w14:textId="77777777" w:rsidTr="0082059A">
        <w:trPr>
          <w:trHeight w:val="263"/>
        </w:trPr>
        <w:tc>
          <w:tcPr>
            <w:tcW w:w="4536" w:type="dxa"/>
            <w:vMerge/>
            <w:tcBorders>
              <w:top w:val="nil"/>
            </w:tcBorders>
            <w:shd w:val="clear" w:color="auto" w:fill="auto"/>
          </w:tcPr>
          <w:p w14:paraId="292A5EEE"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988AB93"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6, measure 6</w:t>
            </w:r>
          </w:p>
        </w:tc>
      </w:tr>
      <w:tr w:rsidR="000C6CE2" w:rsidRPr="000C6CE2" w14:paraId="4E405FA6" w14:textId="77777777" w:rsidTr="0082059A">
        <w:trPr>
          <w:trHeight w:val="266"/>
        </w:trPr>
        <w:tc>
          <w:tcPr>
            <w:tcW w:w="4536" w:type="dxa"/>
            <w:vMerge/>
            <w:tcBorders>
              <w:top w:val="nil"/>
            </w:tcBorders>
            <w:shd w:val="clear" w:color="auto" w:fill="auto"/>
          </w:tcPr>
          <w:p w14:paraId="6AFD247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C6D0AB4" w14:textId="77777777" w:rsidR="000C6CE2" w:rsidRPr="000C6CE2" w:rsidRDefault="000C6CE2" w:rsidP="0082059A">
            <w:pPr>
              <w:pStyle w:val="TableParagraph"/>
              <w:spacing w:before="2" w:line="240" w:lineRule="auto"/>
              <w:ind w:left="100"/>
              <w:rPr>
                <w:color w:val="000000" w:themeColor="text1"/>
                <w:sz w:val="20"/>
                <w:szCs w:val="20"/>
              </w:rPr>
            </w:pPr>
            <w:r>
              <w:rPr>
                <w:color w:val="000000" w:themeColor="text1"/>
                <w:sz w:val="20"/>
                <w:szCs w:val="20"/>
                <w:lang w:val="en-GB"/>
              </w:rPr>
              <w:t>Objective 7, measures 3, 4, 5, 6, 7, 8, 9, 10</w:t>
            </w:r>
          </w:p>
        </w:tc>
      </w:tr>
      <w:tr w:rsidR="000C6CE2" w:rsidRPr="000C6CE2" w14:paraId="66CC635B" w14:textId="77777777" w:rsidTr="0082059A">
        <w:trPr>
          <w:trHeight w:val="263"/>
        </w:trPr>
        <w:tc>
          <w:tcPr>
            <w:tcW w:w="4536" w:type="dxa"/>
            <w:vMerge/>
            <w:tcBorders>
              <w:top w:val="nil"/>
            </w:tcBorders>
            <w:shd w:val="clear" w:color="auto" w:fill="auto"/>
          </w:tcPr>
          <w:p w14:paraId="16A24F5B"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6BCB06AF"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8, measures 1, 2, 3, 4, 5, 6, 7, 8, 9, 10</w:t>
            </w:r>
          </w:p>
        </w:tc>
      </w:tr>
      <w:tr w:rsidR="000C6CE2" w:rsidRPr="000C6CE2" w14:paraId="23AD3E87" w14:textId="77777777" w:rsidTr="0082059A">
        <w:trPr>
          <w:trHeight w:val="265"/>
        </w:trPr>
        <w:tc>
          <w:tcPr>
            <w:tcW w:w="4536" w:type="dxa"/>
            <w:vMerge/>
            <w:tcBorders>
              <w:top w:val="nil"/>
            </w:tcBorders>
            <w:shd w:val="clear" w:color="auto" w:fill="auto"/>
          </w:tcPr>
          <w:p w14:paraId="4A0C769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5B2E8B9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9, measures 1, 2, 3, 6</w:t>
            </w:r>
          </w:p>
        </w:tc>
      </w:tr>
      <w:tr w:rsidR="000C6CE2" w:rsidRPr="000C6CE2" w14:paraId="6AB59190" w14:textId="77777777" w:rsidTr="0082059A">
        <w:trPr>
          <w:trHeight w:val="263"/>
        </w:trPr>
        <w:tc>
          <w:tcPr>
            <w:tcW w:w="4536" w:type="dxa"/>
            <w:vMerge/>
            <w:tcBorders>
              <w:top w:val="nil"/>
            </w:tcBorders>
            <w:shd w:val="clear" w:color="auto" w:fill="auto"/>
          </w:tcPr>
          <w:p w14:paraId="4844766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057EC0C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11, measures 1, 2, 3</w:t>
            </w:r>
          </w:p>
        </w:tc>
      </w:tr>
      <w:tr w:rsidR="000C6CE2" w:rsidRPr="000C6CE2" w14:paraId="13B008CC" w14:textId="77777777" w:rsidTr="0082059A">
        <w:trPr>
          <w:trHeight w:val="263"/>
        </w:trPr>
        <w:tc>
          <w:tcPr>
            <w:tcW w:w="4536" w:type="dxa"/>
            <w:vMerge/>
            <w:tcBorders>
              <w:top w:val="nil"/>
            </w:tcBorders>
            <w:shd w:val="clear" w:color="auto" w:fill="auto"/>
          </w:tcPr>
          <w:p w14:paraId="529E3F44"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1BEDFA82"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12, measures 1, 2, 3, 4, 5</w:t>
            </w:r>
          </w:p>
        </w:tc>
      </w:tr>
      <w:tr w:rsidR="000C6CE2" w:rsidRPr="000C6CE2" w14:paraId="21B7B504" w14:textId="77777777" w:rsidTr="0082059A">
        <w:trPr>
          <w:trHeight w:val="266"/>
        </w:trPr>
        <w:tc>
          <w:tcPr>
            <w:tcW w:w="4536" w:type="dxa"/>
            <w:vMerge/>
            <w:tcBorders>
              <w:top w:val="nil"/>
            </w:tcBorders>
            <w:shd w:val="clear" w:color="auto" w:fill="auto"/>
          </w:tcPr>
          <w:p w14:paraId="634E3D18"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auto"/>
          </w:tcPr>
          <w:p w14:paraId="4B8AAA65" w14:textId="77777777" w:rsidR="000C6CE2" w:rsidRPr="000C6CE2" w:rsidRDefault="000C6CE2" w:rsidP="0082059A">
            <w:pPr>
              <w:pStyle w:val="TableParagraph"/>
              <w:ind w:left="100"/>
              <w:rPr>
                <w:color w:val="000000" w:themeColor="text1"/>
                <w:sz w:val="20"/>
                <w:szCs w:val="20"/>
              </w:rPr>
            </w:pPr>
            <w:r>
              <w:rPr>
                <w:color w:val="000000" w:themeColor="text1"/>
                <w:sz w:val="20"/>
                <w:szCs w:val="20"/>
                <w:lang w:val="en-GB"/>
              </w:rPr>
              <w:t>Objective 13, measure 8</w:t>
            </w:r>
          </w:p>
        </w:tc>
      </w:tr>
      <w:tr w:rsidR="000C6CE2" w:rsidRPr="000C6CE2" w14:paraId="52DA6A81" w14:textId="77777777" w:rsidTr="0082059A">
        <w:trPr>
          <w:trHeight w:val="263"/>
        </w:trPr>
        <w:tc>
          <w:tcPr>
            <w:tcW w:w="4536" w:type="dxa"/>
            <w:vMerge/>
            <w:shd w:val="clear" w:color="auto" w:fill="DEEAF6"/>
          </w:tcPr>
          <w:p w14:paraId="1FA82981" w14:textId="77777777" w:rsidR="000C6CE2" w:rsidRPr="000C6CE2" w:rsidRDefault="000C6CE2" w:rsidP="0082059A">
            <w:pPr>
              <w:widowControl w:val="0"/>
              <w:autoSpaceDE w:val="0"/>
              <w:autoSpaceDN w:val="0"/>
              <w:rPr>
                <w:rFonts w:cs="Arial"/>
                <w:color w:val="000000" w:themeColor="text1"/>
                <w:szCs w:val="20"/>
              </w:rPr>
            </w:pPr>
          </w:p>
        </w:tc>
        <w:tc>
          <w:tcPr>
            <w:tcW w:w="4395" w:type="dxa"/>
            <w:shd w:val="clear" w:color="auto" w:fill="DEEAF6"/>
          </w:tcPr>
          <w:p w14:paraId="114D058B" w14:textId="77777777" w:rsidR="000C6CE2" w:rsidRPr="000C6CE2" w:rsidRDefault="000C6CE2" w:rsidP="0082059A">
            <w:pPr>
              <w:pStyle w:val="TableParagraph"/>
              <w:ind w:left="100"/>
              <w:rPr>
                <w:color w:val="000000" w:themeColor="text1"/>
                <w:sz w:val="20"/>
                <w:szCs w:val="20"/>
              </w:rPr>
            </w:pPr>
          </w:p>
        </w:tc>
      </w:tr>
      <w:tr w:rsidR="000C6CE2" w:rsidRPr="000C6CE2" w14:paraId="0EEFCFEA" w14:textId="77777777" w:rsidTr="0082059A">
        <w:trPr>
          <w:trHeight w:val="263"/>
        </w:trPr>
        <w:tc>
          <w:tcPr>
            <w:tcW w:w="4536" w:type="dxa"/>
            <w:shd w:val="clear" w:color="auto" w:fill="auto"/>
          </w:tcPr>
          <w:p w14:paraId="2034BBDE" w14:textId="77777777" w:rsidR="000C6CE2" w:rsidRPr="000C6CE2" w:rsidRDefault="000C6CE2" w:rsidP="0082059A">
            <w:pPr>
              <w:pStyle w:val="TableParagraph"/>
              <w:spacing w:line="227" w:lineRule="exact"/>
              <w:rPr>
                <w:b/>
                <w:color w:val="000000" w:themeColor="text1"/>
                <w:sz w:val="20"/>
                <w:szCs w:val="20"/>
              </w:rPr>
            </w:pPr>
            <w:r>
              <w:rPr>
                <w:color w:val="000000" w:themeColor="text1"/>
                <w:sz w:val="20"/>
                <w:szCs w:val="20"/>
                <w:lang w:val="en-GB"/>
              </w:rPr>
              <w:t>ZDUS</w:t>
            </w:r>
          </w:p>
        </w:tc>
        <w:tc>
          <w:tcPr>
            <w:tcW w:w="4395" w:type="dxa"/>
            <w:shd w:val="clear" w:color="auto" w:fill="auto"/>
          </w:tcPr>
          <w:p w14:paraId="221807CC" w14:textId="77777777" w:rsidR="000C6CE2" w:rsidRPr="000C6CE2" w:rsidRDefault="000C6CE2" w:rsidP="005C4F2A">
            <w:pPr>
              <w:pStyle w:val="TableParagraph"/>
              <w:spacing w:line="240" w:lineRule="auto"/>
              <w:ind w:left="132"/>
              <w:rPr>
                <w:color w:val="000000" w:themeColor="text1"/>
                <w:sz w:val="20"/>
                <w:szCs w:val="20"/>
              </w:rPr>
            </w:pPr>
            <w:r>
              <w:rPr>
                <w:color w:val="000000" w:themeColor="text1"/>
                <w:sz w:val="20"/>
                <w:szCs w:val="20"/>
                <w:lang w:val="en-GB"/>
              </w:rPr>
              <w:t>Objective 1, measures 1, 4, 5</w:t>
            </w:r>
          </w:p>
        </w:tc>
      </w:tr>
      <w:tr w:rsidR="000C6CE2" w:rsidRPr="000C6CE2" w14:paraId="51C4ACB4" w14:textId="77777777" w:rsidTr="0082059A">
        <w:trPr>
          <w:trHeight w:val="266"/>
        </w:trPr>
        <w:tc>
          <w:tcPr>
            <w:tcW w:w="4536" w:type="dxa"/>
            <w:shd w:val="clear" w:color="auto" w:fill="auto"/>
          </w:tcPr>
          <w:p w14:paraId="2107FD55" w14:textId="77777777" w:rsidR="000C6CE2" w:rsidRPr="000C6CE2" w:rsidRDefault="000C6CE2" w:rsidP="0082059A">
            <w:pPr>
              <w:pStyle w:val="TableParagraph"/>
              <w:ind w:left="107"/>
              <w:rPr>
                <w:color w:val="000000" w:themeColor="text1"/>
                <w:sz w:val="20"/>
                <w:szCs w:val="20"/>
              </w:rPr>
            </w:pPr>
          </w:p>
        </w:tc>
        <w:tc>
          <w:tcPr>
            <w:tcW w:w="4395" w:type="dxa"/>
            <w:shd w:val="clear" w:color="auto" w:fill="auto"/>
          </w:tcPr>
          <w:p w14:paraId="4A8E57A2" w14:textId="77777777" w:rsidR="000C6CE2" w:rsidRPr="000C6CE2" w:rsidRDefault="000C6CE2" w:rsidP="0082059A">
            <w:pPr>
              <w:pStyle w:val="TableParagraph"/>
              <w:spacing w:before="2" w:line="240" w:lineRule="auto"/>
              <w:ind w:left="100"/>
              <w:rPr>
                <w:color w:val="000000" w:themeColor="text1"/>
                <w:sz w:val="20"/>
                <w:szCs w:val="20"/>
              </w:rPr>
            </w:pPr>
            <w:r>
              <w:rPr>
                <w:color w:val="000000" w:themeColor="text1"/>
                <w:sz w:val="20"/>
                <w:szCs w:val="20"/>
                <w:lang w:val="en-GB"/>
              </w:rPr>
              <w:t>Objective 13, measures 1, 5, 7, 8, 9, 10</w:t>
            </w:r>
          </w:p>
        </w:tc>
      </w:tr>
      <w:tr w:rsidR="000C6CE2" w:rsidRPr="000C6CE2" w14:paraId="426D8AE7" w14:textId="77777777" w:rsidTr="0082059A">
        <w:trPr>
          <w:trHeight w:val="266"/>
        </w:trPr>
        <w:tc>
          <w:tcPr>
            <w:tcW w:w="4536" w:type="dxa"/>
            <w:shd w:val="clear" w:color="auto" w:fill="DEEAF6"/>
          </w:tcPr>
          <w:p w14:paraId="012260D8" w14:textId="77777777" w:rsidR="000C6CE2" w:rsidRPr="000C6CE2" w:rsidRDefault="000C6CE2" w:rsidP="0082059A">
            <w:pPr>
              <w:pStyle w:val="TableParagraph"/>
              <w:spacing w:line="227" w:lineRule="exact"/>
              <w:ind w:left="107"/>
              <w:rPr>
                <w:b/>
                <w:color w:val="000000" w:themeColor="text1"/>
                <w:sz w:val="20"/>
                <w:szCs w:val="20"/>
              </w:rPr>
            </w:pPr>
            <w:r>
              <w:rPr>
                <w:b/>
                <w:bCs/>
                <w:color w:val="000000" w:themeColor="text1"/>
                <w:sz w:val="20"/>
                <w:szCs w:val="20"/>
                <w:lang w:val="en-GB"/>
              </w:rPr>
              <w:t>The ‘SONČEK’ Federation of Cerebral Palsy Societies</w:t>
            </w:r>
          </w:p>
          <w:p w14:paraId="1EE9DDB7"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 xml:space="preserve"> of Slovenia</w:t>
            </w:r>
          </w:p>
        </w:tc>
        <w:tc>
          <w:tcPr>
            <w:tcW w:w="4395" w:type="dxa"/>
            <w:shd w:val="clear" w:color="auto" w:fill="DEEAF6"/>
          </w:tcPr>
          <w:p w14:paraId="0CEB8582" w14:textId="77777777" w:rsidR="000C6CE2" w:rsidRPr="000C6CE2" w:rsidRDefault="000C6CE2" w:rsidP="0082059A">
            <w:pPr>
              <w:pStyle w:val="TableParagraph"/>
              <w:spacing w:line="240" w:lineRule="auto"/>
              <w:ind w:left="105"/>
              <w:rPr>
                <w:color w:val="000000" w:themeColor="text1"/>
                <w:sz w:val="20"/>
                <w:szCs w:val="20"/>
              </w:rPr>
            </w:pPr>
          </w:p>
        </w:tc>
      </w:tr>
      <w:tr w:rsidR="000C6CE2" w:rsidRPr="000C6CE2" w14:paraId="426B4D1D" w14:textId="77777777" w:rsidTr="0082059A">
        <w:trPr>
          <w:trHeight w:val="527"/>
        </w:trPr>
        <w:tc>
          <w:tcPr>
            <w:tcW w:w="4536" w:type="dxa"/>
            <w:shd w:val="clear" w:color="auto" w:fill="auto"/>
          </w:tcPr>
          <w:p w14:paraId="7F76AABA" w14:textId="77777777" w:rsidR="000C6CE2" w:rsidRPr="000C6CE2" w:rsidRDefault="000C6CE2" w:rsidP="0082059A">
            <w:pPr>
              <w:pStyle w:val="TableParagraph"/>
              <w:spacing w:before="34" w:line="240" w:lineRule="auto"/>
              <w:ind w:left="107"/>
              <w:rPr>
                <w:b/>
                <w:color w:val="000000" w:themeColor="text1"/>
                <w:sz w:val="20"/>
                <w:szCs w:val="20"/>
              </w:rPr>
            </w:pPr>
          </w:p>
        </w:tc>
        <w:tc>
          <w:tcPr>
            <w:tcW w:w="4395" w:type="dxa"/>
            <w:shd w:val="clear" w:color="auto" w:fill="auto"/>
          </w:tcPr>
          <w:p w14:paraId="06808BD3"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It may report on all objectives and measures from the aspect of</w:t>
            </w:r>
          </w:p>
          <w:p w14:paraId="0C80C0A6" w14:textId="77777777" w:rsidR="000C6CE2" w:rsidRPr="000C6CE2" w:rsidRDefault="000C6CE2" w:rsidP="00F57776">
            <w:pPr>
              <w:pStyle w:val="TableParagraph"/>
              <w:spacing w:line="240" w:lineRule="auto"/>
              <w:ind w:left="132"/>
              <w:rPr>
                <w:color w:val="000000" w:themeColor="text1"/>
                <w:sz w:val="20"/>
                <w:szCs w:val="20"/>
              </w:rPr>
            </w:pPr>
            <w:r>
              <w:rPr>
                <w:color w:val="000000" w:themeColor="text1"/>
                <w:sz w:val="20"/>
                <w:szCs w:val="20"/>
                <w:lang w:val="en-GB"/>
              </w:rPr>
              <w:t>non-governmental organisations.</w:t>
            </w:r>
          </w:p>
        </w:tc>
      </w:tr>
      <w:tr w:rsidR="000C6CE2" w:rsidRPr="000C6CE2" w14:paraId="440A3C76" w14:textId="77777777" w:rsidTr="0082059A">
        <w:trPr>
          <w:trHeight w:val="530"/>
        </w:trPr>
        <w:tc>
          <w:tcPr>
            <w:tcW w:w="4536" w:type="dxa"/>
            <w:shd w:val="clear" w:color="auto" w:fill="DEEAF6"/>
          </w:tcPr>
          <w:p w14:paraId="297A1CD7"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YHD – Association for the Theory and Culture of Disability</w:t>
            </w:r>
          </w:p>
        </w:tc>
        <w:tc>
          <w:tcPr>
            <w:tcW w:w="4395" w:type="dxa"/>
            <w:shd w:val="clear" w:color="auto" w:fill="DEEAF6"/>
          </w:tcPr>
          <w:p w14:paraId="4CB12CA3" w14:textId="77777777" w:rsidR="000C6CE2" w:rsidRPr="000C6CE2" w:rsidRDefault="000C6CE2" w:rsidP="0082059A">
            <w:pPr>
              <w:pStyle w:val="TableParagraph"/>
              <w:spacing w:before="34" w:line="240" w:lineRule="auto"/>
              <w:ind w:left="105"/>
              <w:rPr>
                <w:color w:val="000000" w:themeColor="text1"/>
                <w:sz w:val="20"/>
                <w:szCs w:val="20"/>
              </w:rPr>
            </w:pPr>
          </w:p>
        </w:tc>
      </w:tr>
      <w:tr w:rsidR="000C6CE2" w:rsidRPr="000C6CE2" w14:paraId="3F25A6A8" w14:textId="77777777" w:rsidTr="0082059A">
        <w:trPr>
          <w:trHeight w:val="263"/>
        </w:trPr>
        <w:tc>
          <w:tcPr>
            <w:tcW w:w="4536" w:type="dxa"/>
            <w:shd w:val="clear" w:color="auto" w:fill="auto"/>
          </w:tcPr>
          <w:p w14:paraId="57BE4D23"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auto"/>
          </w:tcPr>
          <w:p w14:paraId="3AA2227D" w14:textId="77777777" w:rsidR="000C6CE2" w:rsidRPr="000C6CE2" w:rsidRDefault="000C6CE2" w:rsidP="0082059A">
            <w:pPr>
              <w:pStyle w:val="TableParagraph"/>
              <w:ind w:left="105"/>
              <w:rPr>
                <w:color w:val="000000" w:themeColor="text1"/>
                <w:sz w:val="20"/>
                <w:szCs w:val="20"/>
              </w:rPr>
            </w:pPr>
            <w:r>
              <w:rPr>
                <w:color w:val="000000" w:themeColor="text1"/>
                <w:sz w:val="20"/>
                <w:szCs w:val="20"/>
                <w:lang w:val="en-GB"/>
              </w:rPr>
              <w:t>It may report on all objectives and measures from the aspect of</w:t>
            </w:r>
          </w:p>
          <w:p w14:paraId="7911E907" w14:textId="77777777" w:rsidR="000C6CE2" w:rsidRPr="000C6CE2" w:rsidRDefault="000C6CE2" w:rsidP="00F57776">
            <w:pPr>
              <w:pStyle w:val="TableParagraph"/>
              <w:spacing w:line="240" w:lineRule="auto"/>
              <w:ind w:left="132"/>
              <w:rPr>
                <w:color w:val="000000" w:themeColor="text1"/>
                <w:sz w:val="20"/>
                <w:szCs w:val="20"/>
              </w:rPr>
            </w:pPr>
            <w:r>
              <w:rPr>
                <w:color w:val="000000" w:themeColor="text1"/>
                <w:sz w:val="20"/>
                <w:szCs w:val="20"/>
                <w:lang w:val="en-GB"/>
              </w:rPr>
              <w:t>non-governmental organisations.</w:t>
            </w:r>
          </w:p>
        </w:tc>
      </w:tr>
      <w:tr w:rsidR="000C6CE2" w:rsidRPr="000C6CE2" w14:paraId="7F5BF835" w14:textId="77777777" w:rsidTr="0082059A">
        <w:trPr>
          <w:trHeight w:val="530"/>
        </w:trPr>
        <w:tc>
          <w:tcPr>
            <w:tcW w:w="4536" w:type="dxa"/>
            <w:shd w:val="clear" w:color="auto" w:fill="DEEAF6"/>
          </w:tcPr>
          <w:p w14:paraId="22775147" w14:textId="77777777" w:rsidR="000C6CE2" w:rsidRPr="000C6CE2" w:rsidRDefault="000C6CE2" w:rsidP="0082059A">
            <w:pPr>
              <w:pStyle w:val="TableParagraph"/>
              <w:spacing w:line="240" w:lineRule="auto"/>
              <w:rPr>
                <w:color w:val="000000" w:themeColor="text1"/>
                <w:sz w:val="20"/>
                <w:szCs w:val="20"/>
              </w:rPr>
            </w:pPr>
            <w:r>
              <w:rPr>
                <w:b/>
                <w:bCs/>
                <w:color w:val="000000" w:themeColor="text1"/>
                <w:sz w:val="20"/>
                <w:szCs w:val="20"/>
                <w:lang w:val="en-GB"/>
              </w:rPr>
              <w:t>Caritas Slovenia</w:t>
            </w:r>
          </w:p>
        </w:tc>
        <w:tc>
          <w:tcPr>
            <w:tcW w:w="4395" w:type="dxa"/>
            <w:shd w:val="clear" w:color="auto" w:fill="DEEAF6"/>
          </w:tcPr>
          <w:p w14:paraId="5675C6E4" w14:textId="77777777" w:rsidR="000C6CE2" w:rsidRPr="000C6CE2" w:rsidRDefault="000C6CE2" w:rsidP="0082059A">
            <w:pPr>
              <w:pStyle w:val="TableParagraph"/>
              <w:spacing w:before="34" w:line="240" w:lineRule="auto"/>
              <w:ind w:left="105"/>
              <w:rPr>
                <w:color w:val="000000" w:themeColor="text1"/>
                <w:sz w:val="20"/>
                <w:szCs w:val="20"/>
              </w:rPr>
            </w:pPr>
            <w:r>
              <w:rPr>
                <w:color w:val="000000" w:themeColor="text1"/>
                <w:sz w:val="20"/>
                <w:szCs w:val="20"/>
                <w:lang w:val="en-GB"/>
              </w:rPr>
              <w:t>Objective 10, measure 1</w:t>
            </w:r>
          </w:p>
        </w:tc>
      </w:tr>
      <w:tr w:rsidR="000C6CE2" w:rsidRPr="000C6CE2" w14:paraId="238EBFF2" w14:textId="77777777" w:rsidTr="0082059A">
        <w:trPr>
          <w:trHeight w:val="263"/>
        </w:trPr>
        <w:tc>
          <w:tcPr>
            <w:tcW w:w="4536" w:type="dxa"/>
            <w:shd w:val="clear" w:color="auto" w:fill="DEEAF6"/>
          </w:tcPr>
          <w:p w14:paraId="064E123A" w14:textId="77777777" w:rsidR="000C6CE2" w:rsidRPr="000C6CE2" w:rsidRDefault="000C6CE2" w:rsidP="0082059A">
            <w:pPr>
              <w:pStyle w:val="TableParagraph"/>
              <w:spacing w:line="227" w:lineRule="exact"/>
              <w:ind w:left="107"/>
              <w:rPr>
                <w:b/>
                <w:color w:val="000000" w:themeColor="text1"/>
                <w:sz w:val="20"/>
                <w:szCs w:val="20"/>
              </w:rPr>
            </w:pPr>
          </w:p>
        </w:tc>
        <w:tc>
          <w:tcPr>
            <w:tcW w:w="4395" w:type="dxa"/>
            <w:shd w:val="clear" w:color="auto" w:fill="DEEAF6"/>
          </w:tcPr>
          <w:p w14:paraId="7C1DF00B" w14:textId="77777777" w:rsidR="000C6CE2" w:rsidRPr="000C6CE2" w:rsidRDefault="000C6CE2" w:rsidP="0082059A">
            <w:pPr>
              <w:pStyle w:val="TableParagraph"/>
              <w:spacing w:line="240" w:lineRule="auto"/>
              <w:rPr>
                <w:color w:val="000000" w:themeColor="text1"/>
                <w:sz w:val="20"/>
                <w:szCs w:val="20"/>
              </w:rPr>
            </w:pPr>
          </w:p>
        </w:tc>
      </w:tr>
    </w:tbl>
    <w:p w14:paraId="36667AC2" w14:textId="77777777" w:rsidR="000C6CE2" w:rsidRPr="000C6CE2" w:rsidRDefault="000C6CE2" w:rsidP="000C6CE2">
      <w:pPr>
        <w:rPr>
          <w:rFonts w:cs="Arial"/>
          <w:color w:val="000000" w:themeColor="text1"/>
          <w:szCs w:val="20"/>
        </w:rPr>
      </w:pPr>
    </w:p>
    <w:p w14:paraId="14804822" w14:textId="77777777" w:rsidR="00F57776" w:rsidRDefault="00F57776" w:rsidP="000C6CE2">
      <w:pPr>
        <w:jc w:val="both"/>
        <w:rPr>
          <w:rFonts w:cs="Arial"/>
          <w:color w:val="000000" w:themeColor="text1"/>
          <w:szCs w:val="20"/>
        </w:rPr>
      </w:pPr>
    </w:p>
    <w:p w14:paraId="185C0A2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For data collection and API realisation reports, the rapporteurs should comply with the following instructions: </w:t>
      </w:r>
    </w:p>
    <w:p w14:paraId="1DFE772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Provide records annually for the preceding year for all activities performed in that (preceding) year within the planned categories. For each objective, data should be written as follows: </w:t>
      </w:r>
    </w:p>
    <w:p w14:paraId="462DC5BF" w14:textId="77777777" w:rsidR="000C6CE2" w:rsidRPr="000C6CE2" w:rsidRDefault="000C6CE2" w:rsidP="000C6CE2">
      <w:pPr>
        <w:jc w:val="both"/>
        <w:rPr>
          <w:rFonts w:cs="Arial"/>
          <w:color w:val="000000" w:themeColor="text1"/>
          <w:szCs w:val="20"/>
        </w:rPr>
      </w:pPr>
    </w:p>
    <w:p w14:paraId="6507FB2A"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Adopted legislation</w:t>
      </w:r>
      <w:r>
        <w:rPr>
          <w:rFonts w:cs="Arial"/>
          <w:snapToGrid w:val="0"/>
          <w:color w:val="000000" w:themeColor="text1"/>
          <w:szCs w:val="20"/>
          <w:lang w:val="en-GB"/>
        </w:rPr>
        <w:t xml:space="preserve"> – provide the list of acts, rules and other implementing regulations and amendments thereof adopted in the previous year, as well as measures, decisions, national programmes, other strategic documents and similar, and briefly outline the content of the adopted legislation on issues relating to disability. </w:t>
      </w:r>
    </w:p>
    <w:p w14:paraId="7E3B5EBC"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Legislation in preparation</w:t>
      </w:r>
      <w:r>
        <w:rPr>
          <w:rFonts w:cs="Arial"/>
          <w:snapToGrid w:val="0"/>
          <w:color w:val="000000" w:themeColor="text1"/>
          <w:szCs w:val="20"/>
          <w:lang w:val="en-GB"/>
        </w:rPr>
        <w:t xml:space="preserve"> – provide the list of the above-mentioned types of documents that were in preparation in the previous year and briefly outline the disability-related content of the legislation in preparation.</w:t>
      </w:r>
    </w:p>
    <w:p w14:paraId="46AE4264"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Programmes</w:t>
      </w:r>
      <w:r>
        <w:rPr>
          <w:rFonts w:cs="Arial"/>
          <w:snapToGrid w:val="0"/>
          <w:color w:val="000000" w:themeColor="text1"/>
          <w:szCs w:val="20"/>
          <w:lang w:val="en-GB"/>
        </w:rPr>
        <w:t xml:space="preserve"> – provide the list of long-term activities and projects carried out in the previous year, such as:</w:t>
      </w:r>
    </w:p>
    <w:p w14:paraId="2635C5FB"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public tenders, invitations and contracts relating to disability issues; </w:t>
      </w:r>
    </w:p>
    <w:p w14:paraId="77F8E4E1"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implemented programmes targeting persons with disabilities or persons closely associated therewith;</w:t>
      </w:r>
    </w:p>
    <w:p w14:paraId="22717C82"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awareness-raising projects on disability issues;</w:t>
      </w:r>
    </w:p>
    <w:p w14:paraId="76C248F0"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lastRenderedPageBreak/>
        <w:t xml:space="preserve">training projects provided to persons working with persons with disabilities; </w:t>
      </w:r>
    </w:p>
    <w:p w14:paraId="1675047E"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programmes to reduce communication and architectural barriers to persons with disabilities – improved accessibility programmes;</w:t>
      </w:r>
    </w:p>
    <w:p w14:paraId="223A1F6E" w14:textId="77777777" w:rsidR="000C6CE2" w:rsidRPr="000C6CE2" w:rsidRDefault="000C6CE2" w:rsidP="003D0D30">
      <w:pPr>
        <w:numPr>
          <w:ilvl w:val="0"/>
          <w:numId w:val="20"/>
        </w:numPr>
        <w:ind w:left="1276" w:hanging="567"/>
        <w:contextualSpacing/>
        <w:jc w:val="both"/>
        <w:rPr>
          <w:rFonts w:cs="Arial"/>
          <w:snapToGrid w:val="0"/>
          <w:color w:val="000000" w:themeColor="text1"/>
          <w:szCs w:val="20"/>
        </w:rPr>
      </w:pPr>
      <w:r>
        <w:rPr>
          <w:rFonts w:cs="Arial"/>
          <w:snapToGrid w:val="0"/>
          <w:color w:val="000000" w:themeColor="text1"/>
          <w:szCs w:val="20"/>
          <w:lang w:val="en-GB"/>
        </w:rPr>
        <w:t xml:space="preserve">the introduction of new forms of assistance and services for persons with disabilities, as well as the introduction or adaptation of general services to persons with disabilities, etc.; </w:t>
      </w:r>
    </w:p>
    <w:p w14:paraId="2AD487A5" w14:textId="77777777" w:rsidR="000C6CE2" w:rsidRPr="000C6CE2" w:rsidRDefault="000C6CE2" w:rsidP="000C6CE2">
      <w:pPr>
        <w:jc w:val="both"/>
        <w:rPr>
          <w:rFonts w:cs="Arial"/>
          <w:snapToGrid w:val="0"/>
          <w:color w:val="000000" w:themeColor="text1"/>
          <w:szCs w:val="20"/>
        </w:rPr>
      </w:pPr>
      <w:r>
        <w:rPr>
          <w:rFonts w:cs="Arial"/>
          <w:snapToGrid w:val="0"/>
          <w:color w:val="000000" w:themeColor="text1"/>
          <w:szCs w:val="20"/>
          <w:lang w:val="en-GB"/>
        </w:rPr>
        <w:t>and briefly outline the content of these activities and projects.</w:t>
      </w:r>
    </w:p>
    <w:p w14:paraId="36647FC3"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Research activities</w:t>
      </w:r>
      <w:r>
        <w:rPr>
          <w:rFonts w:cs="Arial"/>
          <w:snapToGrid w:val="0"/>
          <w:color w:val="000000" w:themeColor="text1"/>
          <w:szCs w:val="20"/>
          <w:lang w:val="en-GB"/>
        </w:rPr>
        <w:t xml:space="preserve"> – provide the list of research activities, studies, test programmes and research projects, etc., that you completed/were engaged in in the previous year and briefly outline their content.</w:t>
      </w:r>
    </w:p>
    <w:p w14:paraId="488625DE"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Events</w:t>
      </w:r>
      <w:r>
        <w:rPr>
          <w:rFonts w:cs="Arial"/>
          <w:snapToGrid w:val="0"/>
          <w:color w:val="000000" w:themeColor="text1"/>
          <w:szCs w:val="20"/>
          <w:lang w:val="en-GB"/>
        </w:rPr>
        <w:t xml:space="preserve"> – provide the list of one-off events that you carried out in the previous year, such as conferences, congresses, meetings, exhibitions, seminars, workshops, publications or other events, and briefly outline their content.</w:t>
      </w:r>
    </w:p>
    <w:p w14:paraId="5D67A12B"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snapToGrid w:val="0"/>
          <w:color w:val="000000" w:themeColor="text1"/>
          <w:szCs w:val="20"/>
          <w:lang w:val="en-GB"/>
        </w:rPr>
        <w:t>Quantity data</w:t>
      </w:r>
      <w:r>
        <w:rPr>
          <w:rFonts w:cs="Arial"/>
          <w:snapToGrid w:val="0"/>
          <w:color w:val="000000" w:themeColor="text1"/>
          <w:szCs w:val="20"/>
          <w:lang w:val="en-GB"/>
        </w:rPr>
        <w:t xml:space="preserve"> – provide the list of quantity data, such as the number of users of services and programmes, the proportion of adaptations, the financial resources used for a certain activity, etc.</w:t>
      </w:r>
    </w:p>
    <w:p w14:paraId="6B9EE18F" w14:textId="77777777" w:rsidR="000C6CE2" w:rsidRPr="000C6CE2" w:rsidRDefault="000C6CE2" w:rsidP="003D0D30">
      <w:pPr>
        <w:numPr>
          <w:ilvl w:val="0"/>
          <w:numId w:val="23"/>
        </w:numPr>
        <w:ind w:left="709" w:hanging="709"/>
        <w:contextualSpacing/>
        <w:jc w:val="both"/>
        <w:rPr>
          <w:rFonts w:cs="Arial"/>
          <w:snapToGrid w:val="0"/>
          <w:color w:val="000000" w:themeColor="text1"/>
          <w:szCs w:val="20"/>
        </w:rPr>
      </w:pPr>
      <w:r>
        <w:rPr>
          <w:rFonts w:cs="Arial"/>
          <w:i/>
          <w:iCs/>
          <w:color w:val="000000" w:themeColor="text1"/>
          <w:szCs w:val="20"/>
          <w:lang w:val="en-GB"/>
        </w:rPr>
        <w:t>Difficulties, warnings, comments, proposals</w:t>
      </w:r>
      <w:r>
        <w:rPr>
          <w:rFonts w:cs="Arial"/>
          <w:color w:val="000000" w:themeColor="text1"/>
          <w:szCs w:val="20"/>
          <w:lang w:val="en-GB"/>
        </w:rPr>
        <w:t xml:space="preserve"> – focus on possible difficulties and warnings in the implementation of the measures and comments and proposals for future work.</w:t>
      </w:r>
    </w:p>
    <w:p w14:paraId="49401D37" w14:textId="77777777" w:rsidR="000C6CE2" w:rsidRPr="000C6CE2" w:rsidRDefault="000C6CE2" w:rsidP="000C6CE2">
      <w:pPr>
        <w:ind w:left="720"/>
        <w:contextualSpacing/>
        <w:jc w:val="both"/>
        <w:rPr>
          <w:rFonts w:cs="Arial"/>
          <w:snapToGrid w:val="0"/>
          <w:color w:val="000000" w:themeColor="text1"/>
          <w:szCs w:val="20"/>
        </w:rPr>
      </w:pPr>
    </w:p>
    <w:p w14:paraId="3BADA0F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Under each of the above-mentioned activities, rapporteurs state the measures under which the activity was performed.</w:t>
      </w:r>
    </w:p>
    <w:p w14:paraId="0F0529B5" w14:textId="77777777" w:rsidR="000C6CE2" w:rsidRPr="000C6CE2" w:rsidRDefault="000C6CE2" w:rsidP="000C6CE2">
      <w:pPr>
        <w:jc w:val="both"/>
        <w:rPr>
          <w:rFonts w:cs="Arial"/>
          <w:color w:val="000000" w:themeColor="text1"/>
          <w:szCs w:val="20"/>
        </w:rPr>
      </w:pPr>
    </w:p>
    <w:p w14:paraId="11E4101C" w14:textId="77777777" w:rsidR="000C6CE2" w:rsidRPr="000C6CE2" w:rsidRDefault="000C6CE2" w:rsidP="000C6CE2">
      <w:pPr>
        <w:jc w:val="both"/>
        <w:rPr>
          <w:rFonts w:cs="Arial"/>
          <w:b/>
          <w:color w:val="000000" w:themeColor="text1"/>
          <w:szCs w:val="20"/>
        </w:rPr>
      </w:pPr>
      <w:r>
        <w:rPr>
          <w:rFonts w:cs="Arial"/>
          <w:b/>
          <w:bCs/>
          <w:color w:val="000000" w:themeColor="text1"/>
          <w:szCs w:val="20"/>
          <w:lang w:val="en-GB"/>
        </w:rPr>
        <w:t>2. LEGAL ACTS AND STRATEGIC DOCUMENTS FOR THE PROTECTION OF PERSONS WITH DISABILITIES adopted in the period 2014–2021</w:t>
      </w:r>
    </w:p>
    <w:p w14:paraId="754AC6E1" w14:textId="77777777" w:rsidR="000C6CE2" w:rsidRPr="000C6CE2" w:rsidRDefault="000C6CE2" w:rsidP="000C6CE2">
      <w:pPr>
        <w:rPr>
          <w:rFonts w:cs="Arial"/>
          <w:color w:val="000000" w:themeColor="text1"/>
          <w:szCs w:val="20"/>
        </w:rPr>
      </w:pPr>
    </w:p>
    <w:p w14:paraId="50BC953B" w14:textId="77777777" w:rsidR="000C6CE2" w:rsidRPr="000C6CE2" w:rsidRDefault="000C6CE2" w:rsidP="000C6CE2">
      <w:pPr>
        <w:jc w:val="both"/>
        <w:rPr>
          <w:rFonts w:cs="Arial"/>
          <w:snapToGrid w:val="0"/>
          <w:color w:val="000000" w:themeColor="text1"/>
          <w:szCs w:val="20"/>
        </w:rPr>
      </w:pPr>
      <w:bookmarkStart w:id="6" w:name="_Hlk83108132"/>
      <w:r>
        <w:rPr>
          <w:rFonts w:cs="Arial"/>
          <w:snapToGrid w:val="0"/>
          <w:color w:val="000000" w:themeColor="text1"/>
          <w:szCs w:val="20"/>
          <w:lang w:val="en-GB"/>
        </w:rPr>
        <w:t>This chapter presents the acts, rules, regulations, measures, decisions, guidelines, resolutions, strategies and action plans and amendments thereto adopted in the period 2014–2021, i.e. during the implementation of the second Action Programme for Persons with Disabilities 2014–2021.</w:t>
      </w:r>
    </w:p>
    <w:p w14:paraId="6DB5DD0F" w14:textId="77777777" w:rsidR="000C6CE2" w:rsidRPr="000C6CE2" w:rsidRDefault="000C6CE2" w:rsidP="000C6CE2">
      <w:pPr>
        <w:tabs>
          <w:tab w:val="left" w:pos="0"/>
        </w:tabs>
        <w:jc w:val="both"/>
        <w:rPr>
          <w:rFonts w:cs="Arial"/>
          <w:color w:val="000000" w:themeColor="text1"/>
          <w:szCs w:val="20"/>
        </w:rPr>
      </w:pPr>
      <w:r>
        <w:rPr>
          <w:rFonts w:cs="Arial"/>
          <w:color w:val="000000" w:themeColor="text1"/>
          <w:szCs w:val="20"/>
          <w:lang w:val="en-GB"/>
        </w:rPr>
        <w:t>Although the second Action Programme for Persons with Disabilities was implemented in the period 2014-2021, the Action Programme for Persons with Disabilities 2014-2021 could not cover the legislation adopted in 2013 as the rapporteurs reported on it only in 2014, when the implementation of the 2014-2021 Action Programme was already under way; therefore, the legislation for 2013 is included in the existing document, which, for the same reason, does not include the legislation for 2021.</w:t>
      </w:r>
    </w:p>
    <w:p w14:paraId="74EE867A" w14:textId="77777777" w:rsidR="000C6CE2" w:rsidRPr="000C6CE2" w:rsidRDefault="000C6CE2" w:rsidP="000C6CE2">
      <w:pPr>
        <w:jc w:val="both"/>
        <w:rPr>
          <w:rFonts w:cs="Arial"/>
          <w:color w:val="000000" w:themeColor="text1"/>
          <w:szCs w:val="20"/>
        </w:rPr>
      </w:pPr>
    </w:p>
    <w:p w14:paraId="7DA9E43D"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ACTS</w:t>
      </w:r>
    </w:p>
    <w:p w14:paraId="79A5E3FB" w14:textId="77777777" w:rsidR="000C6CE2" w:rsidRPr="000C6CE2" w:rsidRDefault="000C6CE2" w:rsidP="000C6CE2">
      <w:pPr>
        <w:jc w:val="both"/>
        <w:rPr>
          <w:rFonts w:cs="Arial"/>
          <w:b/>
          <w:bCs/>
          <w:color w:val="000000" w:themeColor="text1"/>
          <w:szCs w:val="20"/>
        </w:rPr>
      </w:pPr>
    </w:p>
    <w:p w14:paraId="6C27FCB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Scholarship Act</w:t>
      </w:r>
      <w:r>
        <w:rPr>
          <w:rFonts w:cs="Arial"/>
          <w:color w:val="000000" w:themeColor="text1"/>
          <w:szCs w:val="20"/>
          <w:lang w:val="en-GB"/>
        </w:rPr>
        <w:t xml:space="preserve"> - ZŠtip-1 (Official Gazette of the Republic of Slovenia, Nos 56/13, 99/13 – ZUPJS-C, 8/16, 61/17 – ZUPŠ and 31/18):</w:t>
      </w:r>
    </w:p>
    <w:p w14:paraId="55169494" w14:textId="7DDCCC12" w:rsidR="000C6CE2" w:rsidRDefault="00582D9B" w:rsidP="000C6CE2">
      <w:pPr>
        <w:jc w:val="both"/>
        <w:rPr>
          <w:rFonts w:cs="Arial"/>
          <w:color w:val="000000" w:themeColor="text1"/>
          <w:szCs w:val="20"/>
          <w:lang w:val="en-GB"/>
        </w:rPr>
      </w:pPr>
      <w:r w:rsidRPr="00582D9B">
        <w:rPr>
          <w:rFonts w:cs="Arial"/>
          <w:color w:val="000000" w:themeColor="text1"/>
          <w:szCs w:val="20"/>
          <w:lang w:val="en-GB"/>
        </w:rPr>
        <w:t>• In accordance with Article 14, a scholarship holder who has been awarded a state scholarship is also entitled to an allowance for a scholarship holder with special needs in the amount of EUR 51.20 per month.</w:t>
      </w:r>
    </w:p>
    <w:p w14:paraId="1A8DC2E8" w14:textId="4B7AF534" w:rsidR="00582D9B" w:rsidRDefault="00582D9B" w:rsidP="000C6CE2">
      <w:pPr>
        <w:jc w:val="both"/>
        <w:rPr>
          <w:rFonts w:cs="Arial"/>
          <w:color w:val="000000" w:themeColor="text1"/>
          <w:szCs w:val="20"/>
          <w:lang w:val="en-GB"/>
        </w:rPr>
      </w:pPr>
    </w:p>
    <w:p w14:paraId="49F8778F" w14:textId="3C173B18" w:rsidR="00582D9B" w:rsidRPr="00582D9B" w:rsidRDefault="002B5143" w:rsidP="00582D9B">
      <w:pPr>
        <w:jc w:val="both"/>
        <w:rPr>
          <w:rFonts w:cs="Arial"/>
          <w:color w:val="000000" w:themeColor="text1"/>
          <w:szCs w:val="20"/>
          <w:lang w:val="en-GB"/>
        </w:rPr>
      </w:pPr>
      <w:r>
        <w:rPr>
          <w:rFonts w:cs="Arial"/>
          <w:b/>
          <w:bCs/>
          <w:color w:val="000000" w:themeColor="text1"/>
          <w:szCs w:val="20"/>
          <w:lang w:val="en-GB"/>
        </w:rPr>
        <w:t xml:space="preserve">The </w:t>
      </w:r>
      <w:r w:rsidR="00582D9B" w:rsidRPr="00582D9B">
        <w:rPr>
          <w:rFonts w:cs="Arial"/>
          <w:b/>
          <w:bCs/>
          <w:color w:val="000000" w:themeColor="text1"/>
          <w:szCs w:val="20"/>
          <w:lang w:val="en-GB"/>
        </w:rPr>
        <w:t xml:space="preserve">Subsidized Student Meals Act </w:t>
      </w:r>
      <w:r w:rsidR="00582D9B" w:rsidRPr="00582D9B">
        <w:rPr>
          <w:rFonts w:cs="Arial"/>
          <w:color w:val="000000" w:themeColor="text1"/>
          <w:szCs w:val="20"/>
          <w:lang w:val="en-GB"/>
        </w:rPr>
        <w:t>(Official Gazette of the Republic of Slovenia, No. 86/14 - official consolidated text and 61/17 - ZUPŠ):</w:t>
      </w:r>
    </w:p>
    <w:p w14:paraId="471DAB33" w14:textId="5C0F90E0" w:rsidR="00582D9B" w:rsidRDefault="00582D9B" w:rsidP="00582D9B">
      <w:pPr>
        <w:jc w:val="both"/>
        <w:rPr>
          <w:rFonts w:cs="Arial"/>
          <w:color w:val="000000" w:themeColor="text1"/>
          <w:szCs w:val="20"/>
          <w:lang w:val="en-GB"/>
        </w:rPr>
      </w:pPr>
      <w:r w:rsidRPr="00582D9B">
        <w:rPr>
          <w:rFonts w:cs="Arial"/>
          <w:color w:val="000000" w:themeColor="text1"/>
          <w:szCs w:val="20"/>
          <w:lang w:val="en-GB"/>
        </w:rPr>
        <w:t>• In accordance with Article 8, a student with special needs is entitled to up to ten additional subsidized meals per month due to severe or severe functional impairment.</w:t>
      </w:r>
    </w:p>
    <w:p w14:paraId="2064471B" w14:textId="42089932" w:rsidR="00582D9B" w:rsidRDefault="00582D9B" w:rsidP="000C6CE2">
      <w:pPr>
        <w:jc w:val="both"/>
        <w:rPr>
          <w:rFonts w:cs="Arial"/>
          <w:color w:val="000000" w:themeColor="text1"/>
          <w:szCs w:val="20"/>
          <w:lang w:val="en-GB"/>
        </w:rPr>
      </w:pPr>
    </w:p>
    <w:p w14:paraId="10924339"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Parental Protection and Family Benefits Act </w:t>
      </w:r>
      <w:r>
        <w:rPr>
          <w:rFonts w:cs="Arial"/>
          <w:color w:val="000000" w:themeColor="text1"/>
          <w:szCs w:val="20"/>
          <w:lang w:val="en-GB"/>
        </w:rPr>
        <w:t xml:space="preserve">– ZSDP-1 (Official Gazette of the Republic of Slovenia, Nos </w:t>
      </w:r>
      <w:hyperlink r:id="rId8" w:tgtFrame="_blank" w:tooltip="Parental Protection and Family Benefits Act (ZSDP-1)" w:history="1">
        <w:r>
          <w:rPr>
            <w:rStyle w:val="Hiperpovezava"/>
            <w:rFonts w:cs="Arial"/>
            <w:color w:val="000000" w:themeColor="text1"/>
            <w:szCs w:val="20"/>
            <w:lang w:val="en-GB"/>
          </w:rPr>
          <w:t>26/14</w:t>
        </w:r>
      </w:hyperlink>
      <w:r>
        <w:rPr>
          <w:rFonts w:cs="Arial"/>
          <w:color w:val="000000" w:themeColor="text1"/>
          <w:szCs w:val="20"/>
          <w:lang w:val="en-GB"/>
        </w:rPr>
        <w:t xml:space="preserve">, </w:t>
      </w:r>
      <w:hyperlink r:id="rId9" w:tgtFrame="_blank" w:tooltip="Act Amending the Parental Protection and Family Benefits Act" w:history="1">
        <w:r>
          <w:rPr>
            <w:rStyle w:val="Hiperpovezava"/>
            <w:rFonts w:cs="Arial"/>
            <w:color w:val="000000" w:themeColor="text1"/>
            <w:szCs w:val="20"/>
            <w:lang w:val="en-GB"/>
          </w:rPr>
          <w:t>90/15</w:t>
        </w:r>
      </w:hyperlink>
      <w:r>
        <w:rPr>
          <w:rFonts w:cs="Arial"/>
          <w:color w:val="000000" w:themeColor="text1"/>
          <w:szCs w:val="20"/>
          <w:lang w:val="en-GB"/>
        </w:rPr>
        <w:t xml:space="preserve">, </w:t>
      </w:r>
      <w:hyperlink r:id="rId10" w:tgtFrame="_blank" w:tooltip="Act Amending the Exercise of Rights to Public Funds Act" w:history="1">
        <w:r>
          <w:rPr>
            <w:rStyle w:val="Hiperpovezava"/>
            <w:rFonts w:cs="Arial"/>
            <w:color w:val="000000" w:themeColor="text1"/>
            <w:szCs w:val="20"/>
            <w:lang w:val="en-GB"/>
          </w:rPr>
          <w:t>75/17</w:t>
        </w:r>
      </w:hyperlink>
      <w:r>
        <w:rPr>
          <w:rFonts w:cs="Arial"/>
          <w:color w:val="000000" w:themeColor="text1"/>
          <w:szCs w:val="20"/>
          <w:lang w:val="en-GB"/>
        </w:rPr>
        <w:t xml:space="preserve"> – ZUPJS-G, </w:t>
      </w:r>
      <w:hyperlink r:id="rId11" w:tgtFrame="_blank" w:tooltip="Act Amending the Parental Protection and Family Benefits Act" w:history="1">
        <w:r>
          <w:rPr>
            <w:rStyle w:val="Hiperpovezava"/>
            <w:rFonts w:cs="Arial"/>
            <w:color w:val="000000" w:themeColor="text1"/>
            <w:szCs w:val="20"/>
            <w:lang w:val="en-GB"/>
          </w:rPr>
          <w:t>14/18</w:t>
        </w:r>
      </w:hyperlink>
      <w:r>
        <w:rPr>
          <w:rFonts w:cs="Arial"/>
          <w:color w:val="000000" w:themeColor="text1"/>
          <w:szCs w:val="20"/>
          <w:lang w:val="en-GB"/>
        </w:rPr>
        <w:t xml:space="preserve">, </w:t>
      </w:r>
      <w:hyperlink r:id="rId12" w:tgtFrame="_blank" w:tooltip="Act Amending the Parental Protection and Family Benefits Act " w:history="1">
        <w:r>
          <w:rPr>
            <w:rStyle w:val="Hiperpovezava"/>
            <w:rFonts w:cs="Arial"/>
            <w:color w:val="000000" w:themeColor="text1"/>
            <w:szCs w:val="20"/>
            <w:lang w:val="en-GB"/>
          </w:rPr>
          <w:t>81/19</w:t>
        </w:r>
      </w:hyperlink>
      <w:r>
        <w:rPr>
          <w:rFonts w:cs="Arial"/>
          <w:color w:val="000000" w:themeColor="text1"/>
          <w:szCs w:val="20"/>
          <w:lang w:val="en-GB"/>
        </w:rPr>
        <w:t xml:space="preserve"> and </w:t>
      </w:r>
      <w:hyperlink r:id="rId13" w:tgtFrame="_blank" w:tooltip="Act Amending the Parental Protection and Family Benefits Act" w:history="1">
        <w:r>
          <w:rPr>
            <w:rStyle w:val="Hiperpovezava"/>
            <w:rFonts w:cs="Arial"/>
            <w:color w:val="000000" w:themeColor="text1"/>
            <w:szCs w:val="20"/>
            <w:lang w:val="en-GB"/>
          </w:rPr>
          <w:t>158/20</w:t>
        </w:r>
      </w:hyperlink>
      <w:r>
        <w:rPr>
          <w:rFonts w:cs="Arial"/>
          <w:color w:val="000000" w:themeColor="text1"/>
          <w:szCs w:val="20"/>
          <w:lang w:val="en-GB"/>
        </w:rPr>
        <w:t>):</w:t>
      </w:r>
    </w:p>
    <w:p w14:paraId="5629AA0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If a person is not insured for parental care, they are entitled to a parental allowance (the same applies to persons with disabilities);</w:t>
      </w:r>
    </w:p>
    <w:p w14:paraId="176C19CC"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lastRenderedPageBreak/>
        <w:t>This right may be granted to one of the parents or another person who cares for and safeguards two or more children with moderate and severe mental disabilities or moderate or serious physical impairment. The right is therefore granted to parents who care for children with special needs.</w:t>
      </w:r>
    </w:p>
    <w:p w14:paraId="29265F62" w14:textId="77777777" w:rsidR="000C6CE2" w:rsidRPr="000C6CE2" w:rsidRDefault="000C6CE2" w:rsidP="000C6CE2">
      <w:pPr>
        <w:jc w:val="both"/>
        <w:rPr>
          <w:rFonts w:cs="Arial"/>
          <w:color w:val="000000" w:themeColor="text1"/>
          <w:szCs w:val="20"/>
        </w:rPr>
      </w:pPr>
    </w:p>
    <w:p w14:paraId="4025F5E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Family Code </w:t>
      </w:r>
      <w:r>
        <w:rPr>
          <w:rFonts w:cs="Arial"/>
          <w:color w:val="000000" w:themeColor="text1"/>
          <w:szCs w:val="20"/>
          <w:lang w:val="en-GB"/>
        </w:rPr>
        <w:t xml:space="preserve">– DZ (Official Gazette of the Republic of Slovenia, Nos </w:t>
      </w:r>
      <w:hyperlink r:id="rId14" w:tgtFrame="_blank" w:tooltip="Family Code (DZ)" w:history="1">
        <w:r>
          <w:rPr>
            <w:rStyle w:val="Hiperpovezava"/>
            <w:rFonts w:cs="Arial"/>
            <w:color w:val="000000" w:themeColor="text1"/>
            <w:szCs w:val="20"/>
            <w:lang w:val="en-GB"/>
          </w:rPr>
          <w:t>15/17</w:t>
        </w:r>
      </w:hyperlink>
      <w:r>
        <w:rPr>
          <w:rFonts w:cs="Arial"/>
          <w:color w:val="000000" w:themeColor="text1"/>
          <w:szCs w:val="20"/>
          <w:lang w:val="en-GB"/>
        </w:rPr>
        <w:t xml:space="preserve">, </w:t>
      </w:r>
      <w:hyperlink r:id="rId15" w:tgtFrame="_blank" w:tooltip="Non-Governmental Organisations Act" w:history="1">
        <w:r>
          <w:rPr>
            <w:rStyle w:val="Hiperpovezava"/>
            <w:rFonts w:cs="Arial"/>
            <w:color w:val="000000" w:themeColor="text1"/>
            <w:szCs w:val="20"/>
            <w:lang w:val="en-GB"/>
          </w:rPr>
          <w:t>21/18</w:t>
        </w:r>
      </w:hyperlink>
      <w:r>
        <w:rPr>
          <w:rFonts w:cs="Arial"/>
          <w:color w:val="000000" w:themeColor="text1"/>
          <w:szCs w:val="20"/>
          <w:lang w:val="en-GB"/>
        </w:rPr>
        <w:t xml:space="preserve"> – </w:t>
      </w:r>
      <w:proofErr w:type="spellStart"/>
      <w:r>
        <w:rPr>
          <w:rFonts w:cs="Arial"/>
          <w:color w:val="000000" w:themeColor="text1"/>
          <w:szCs w:val="20"/>
          <w:lang w:val="en-GB"/>
        </w:rPr>
        <w:t>ZNOrg</w:t>
      </w:r>
      <w:proofErr w:type="spellEnd"/>
      <w:r>
        <w:rPr>
          <w:rFonts w:cs="Arial"/>
          <w:color w:val="000000" w:themeColor="text1"/>
          <w:szCs w:val="20"/>
          <w:lang w:val="en-GB"/>
        </w:rPr>
        <w:t xml:space="preserve">, </w:t>
      </w:r>
      <w:hyperlink r:id="rId16" w:tgtFrame="_blank" w:tooltip="Act Amending the Family Code" w:history="1">
        <w:r>
          <w:rPr>
            <w:rStyle w:val="Hiperpovezava"/>
            <w:rFonts w:cs="Arial"/>
            <w:color w:val="000000" w:themeColor="text1"/>
            <w:szCs w:val="20"/>
            <w:lang w:val="en-GB"/>
          </w:rPr>
          <w:t>22/19</w:t>
        </w:r>
      </w:hyperlink>
      <w:r>
        <w:rPr>
          <w:rFonts w:cs="Arial"/>
          <w:color w:val="000000" w:themeColor="text1"/>
          <w:szCs w:val="20"/>
          <w:lang w:val="en-GB"/>
        </w:rPr>
        <w:t xml:space="preserve">, </w:t>
      </w:r>
      <w:hyperlink r:id="rId17" w:tgtFrame="_blank" w:tooltip="Act Amending the Civil Register Act" w:history="1">
        <w:r>
          <w:rPr>
            <w:rStyle w:val="Hiperpovezava"/>
            <w:rFonts w:cs="Arial"/>
            <w:color w:val="000000" w:themeColor="text1"/>
            <w:szCs w:val="20"/>
            <w:lang w:val="en-GB"/>
          </w:rPr>
          <w:t>67/19</w:t>
        </w:r>
      </w:hyperlink>
      <w:r>
        <w:rPr>
          <w:rFonts w:cs="Arial"/>
          <w:color w:val="000000" w:themeColor="text1"/>
          <w:szCs w:val="20"/>
          <w:lang w:val="en-GB"/>
        </w:rPr>
        <w:t xml:space="preserve"> – </w:t>
      </w:r>
      <w:proofErr w:type="spellStart"/>
      <w:r>
        <w:rPr>
          <w:rFonts w:cs="Arial"/>
          <w:color w:val="000000" w:themeColor="text1"/>
          <w:szCs w:val="20"/>
          <w:lang w:val="en-GB"/>
        </w:rPr>
        <w:t>ZMatR</w:t>
      </w:r>
      <w:proofErr w:type="spellEnd"/>
      <w:r>
        <w:rPr>
          <w:rFonts w:cs="Arial"/>
          <w:color w:val="000000" w:themeColor="text1"/>
          <w:szCs w:val="20"/>
          <w:lang w:val="en-GB"/>
        </w:rPr>
        <w:t xml:space="preserve">-C and </w:t>
      </w:r>
      <w:hyperlink r:id="rId18" w:tgtFrame="_blank" w:tooltip="Act on Interventions for Children and Youth with Emotional and Behavioural Disorders in Education" w:history="1">
        <w:r>
          <w:rPr>
            <w:rStyle w:val="Hiperpovezava"/>
            <w:rFonts w:cs="Arial"/>
            <w:color w:val="000000" w:themeColor="text1"/>
            <w:szCs w:val="20"/>
            <w:lang w:val="en-GB"/>
          </w:rPr>
          <w:t>200/20</w:t>
        </w:r>
      </w:hyperlink>
      <w:r>
        <w:rPr>
          <w:rFonts w:cs="Arial"/>
          <w:color w:val="000000" w:themeColor="text1"/>
          <w:szCs w:val="20"/>
          <w:lang w:val="en-GB"/>
        </w:rPr>
        <w:t xml:space="preserve"> – ZOOMTVI):</w:t>
      </w:r>
    </w:p>
    <w:p w14:paraId="0B56E3A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provisions of the Family Code (which is fully applicable from 15 April 2019 onwards) and the new Non-Contentious Civil Procedure Act (ZNP-1), the placement of an adult under guardianship, and the appointment of a guardian are no longer linked to the deprivation of legal capacity since the deprivation of legal capacity has been abolished.</w:t>
      </w:r>
    </w:p>
    <w:p w14:paraId="1F683D82" w14:textId="77777777" w:rsidR="000C6CE2" w:rsidRPr="000C6CE2" w:rsidRDefault="000C6CE2" w:rsidP="000C6CE2">
      <w:pPr>
        <w:jc w:val="both"/>
        <w:rPr>
          <w:rFonts w:cs="Arial"/>
          <w:color w:val="000000" w:themeColor="text1"/>
          <w:szCs w:val="20"/>
        </w:rPr>
      </w:pPr>
    </w:p>
    <w:p w14:paraId="7D0C74C5" w14:textId="77777777" w:rsidR="000C6CE2" w:rsidRPr="000C6CE2" w:rsidRDefault="000C6CE2" w:rsidP="003D0D30">
      <w:pPr>
        <w:jc w:val="both"/>
        <w:rPr>
          <w:rFonts w:cs="Arial"/>
          <w:color w:val="000000" w:themeColor="text1"/>
          <w:szCs w:val="20"/>
        </w:rPr>
      </w:pPr>
      <w:r>
        <w:rPr>
          <w:rFonts w:cs="Arial"/>
          <w:color w:val="000000" w:themeColor="text1"/>
          <w:szCs w:val="20"/>
          <w:lang w:val="en-GB"/>
        </w:rPr>
        <w:t>Relevant case-law:</w:t>
      </w:r>
    </w:p>
    <w:p w14:paraId="61E8B3E2" w14:textId="77777777" w:rsidR="000C6CE2" w:rsidRPr="000C6CE2" w:rsidRDefault="000C6CE2" w:rsidP="003D0D30">
      <w:pPr>
        <w:jc w:val="both"/>
        <w:rPr>
          <w:rFonts w:cs="Arial"/>
          <w:color w:val="000000" w:themeColor="text1"/>
          <w:szCs w:val="20"/>
        </w:rPr>
      </w:pPr>
      <w:r>
        <w:rPr>
          <w:rFonts w:cs="Arial"/>
          <w:color w:val="000000" w:themeColor="text1"/>
          <w:szCs w:val="20"/>
          <w:lang w:val="en-GB"/>
        </w:rPr>
        <w:t>The Family Code, namely, no longer recognises the deprivation of legal capacity, but has replaced this institute by placing an adult under guardianship as well as transferred the decision on the appointment of a guardian from SWCs to the court.</w:t>
      </w:r>
    </w:p>
    <w:p w14:paraId="3749CAEE" w14:textId="77777777" w:rsidR="000C6CE2" w:rsidRPr="000C6CE2" w:rsidRDefault="000C6CE2" w:rsidP="000C6CE2">
      <w:pPr>
        <w:jc w:val="both"/>
        <w:rPr>
          <w:rFonts w:cs="Arial"/>
          <w:color w:val="000000" w:themeColor="text1"/>
          <w:szCs w:val="20"/>
        </w:rPr>
      </w:pPr>
    </w:p>
    <w:p w14:paraId="24FAE08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Building Act</w:t>
      </w:r>
      <w:r>
        <w:rPr>
          <w:rFonts w:cs="Arial"/>
          <w:color w:val="000000" w:themeColor="text1"/>
          <w:szCs w:val="20"/>
          <w:lang w:val="en-GB"/>
        </w:rPr>
        <w:t xml:space="preserve"> – GZ (Official Gazette of the Republic of Slovenia, Nos 61/17, 72/17 – corr., 65/20 and 15/21 – ZDUOP):</w:t>
      </w:r>
    </w:p>
    <w:p w14:paraId="4784939A" w14:textId="2C303D9C"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This Act made universal accessibility and the use of buildings one of the essential requirements for buildings, at the same time specifying the obligation to comply with the provisions on the accessibility of public buildings as well as the obligation to build flexible housing. On the basis of the Act, in cooperation with the competent organisations in this field, an implementing regulation is being prepared, which will elaborate this matter and enact the mandatory application of the standards in the field of the universal construction of buildings.</w:t>
      </w:r>
    </w:p>
    <w:p w14:paraId="441F5EC0"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Regulating the Supplement to Pensions for Work and Outstanding Achievements in Sports</w:t>
      </w:r>
      <w:r>
        <w:rPr>
          <w:rFonts w:cs="Arial"/>
          <w:color w:val="000000" w:themeColor="text1"/>
          <w:szCs w:val="20"/>
          <w:lang w:val="en-GB"/>
        </w:rPr>
        <w:t xml:space="preserve"> – ZDPIDŠ, (Official Gazette of the Republic of Slovenia, No. 34/17):</w:t>
      </w:r>
    </w:p>
    <w:p w14:paraId="0282C37F" w14:textId="77777777" w:rsidR="000C6CE2" w:rsidRPr="000C6CE2" w:rsidRDefault="00BD4D31"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A</w:t>
      </w:r>
      <w:r w:rsidR="000C6CE2">
        <w:rPr>
          <w:rFonts w:cs="Arial"/>
          <w:color w:val="000000" w:themeColor="text1"/>
          <w:szCs w:val="20"/>
          <w:lang w:val="en-GB"/>
        </w:rPr>
        <w:t xml:space="preserve"> pension supplement is also granted to athletes with disabilities, medallists of the Paralympic Games and the Deaflympics.</w:t>
      </w:r>
    </w:p>
    <w:p w14:paraId="6D928725" w14:textId="77777777" w:rsidR="000C6CE2" w:rsidRPr="000C6CE2" w:rsidRDefault="000C6CE2" w:rsidP="000C6CE2">
      <w:pPr>
        <w:jc w:val="both"/>
        <w:rPr>
          <w:rFonts w:cs="Arial"/>
          <w:color w:val="000000" w:themeColor="text1"/>
          <w:szCs w:val="20"/>
        </w:rPr>
      </w:pPr>
    </w:p>
    <w:p w14:paraId="2957967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Motor Vehicles Act – </w:t>
      </w:r>
      <w:r>
        <w:rPr>
          <w:rFonts w:cs="Arial"/>
          <w:color w:val="000000" w:themeColor="text1"/>
          <w:szCs w:val="20"/>
          <w:lang w:val="en-GB"/>
        </w:rPr>
        <w:t xml:space="preserve">ZMV-1 (Official Gazette of the Republic of Slovenia, Nos 75/17 and 92/20 – </w:t>
      </w:r>
      <w:proofErr w:type="spellStart"/>
      <w:r>
        <w:rPr>
          <w:rFonts w:cs="Arial"/>
          <w:color w:val="000000" w:themeColor="text1"/>
          <w:szCs w:val="20"/>
          <w:lang w:val="en-GB"/>
        </w:rPr>
        <w:t>ZPrCP</w:t>
      </w:r>
      <w:proofErr w:type="spellEnd"/>
      <w:r>
        <w:rPr>
          <w:rFonts w:cs="Arial"/>
          <w:color w:val="000000" w:themeColor="text1"/>
          <w:szCs w:val="20"/>
          <w:lang w:val="en-GB"/>
        </w:rPr>
        <w:t>-E):</w:t>
      </w:r>
    </w:p>
    <w:p w14:paraId="203560E1"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This Act contains new provisions facilitating the obligations of persons with disabilities. Paragraph six of Article 28 of the ZMV-1 determines an exemption in relation to establishing the vehicle user when the vehicle owner is a disabled adult without a proper driving licence who was exempted from the payment of the annual fees for the use of vehicles in road traffic on the basis of a decision. Exemption from the payment of the annual fee for the use of a vehicle in road traffic is regulated by the Motor Vehicle Charges Act.</w:t>
      </w:r>
    </w:p>
    <w:p w14:paraId="3AD249F1" w14:textId="77777777" w:rsidR="000C6CE2" w:rsidRPr="000C6CE2" w:rsidRDefault="000C6CE2" w:rsidP="000C6CE2">
      <w:pPr>
        <w:jc w:val="both"/>
        <w:rPr>
          <w:rFonts w:cs="Arial"/>
          <w:color w:val="000000" w:themeColor="text1"/>
          <w:szCs w:val="20"/>
        </w:rPr>
      </w:pPr>
    </w:p>
    <w:p w14:paraId="306B70D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Personal Assistance Act</w:t>
      </w:r>
      <w:r>
        <w:rPr>
          <w:rFonts w:cs="Arial"/>
          <w:color w:val="000000" w:themeColor="text1"/>
          <w:szCs w:val="20"/>
          <w:lang w:val="en-GB"/>
        </w:rPr>
        <w:t xml:space="preserve"> – ZOA (Official Gazette of the Republic of Slovenia, Nos 10/17 and 31/18):</w:t>
      </w:r>
    </w:p>
    <w:p w14:paraId="24D52DE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Act systemically regulates the right to personal assistance and determines the method of its implementation in order to enable a person with long-term physical, mental, intellectual or sensory impairments that prevent the person from fully and effectively participating in society like others in all fields of life, to have equal opportunities and more independence, to be active and equally participate in society in accordance with the provisions of the Convention on the Rights of Persons with Disabilities. In accordance with the Act, personal assistance is assistance provided to users for all tasks and activities that they cannot do on their own due to the type and degree of disability, but that are needed daily at home or away from home for them to live independently and actively, and to equally participate in society.</w:t>
      </w:r>
    </w:p>
    <w:p w14:paraId="214F583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lastRenderedPageBreak/>
        <w:t>The Sports Act –</w:t>
      </w:r>
      <w:r>
        <w:rPr>
          <w:rFonts w:cs="Arial"/>
          <w:color w:val="000000" w:themeColor="text1"/>
          <w:szCs w:val="20"/>
          <w:lang w:val="en-GB"/>
        </w:rPr>
        <w:t xml:space="preserve"> ZŠpo-1 (Official Gazette of the Republic of Slovenia, Nos 29/17, 21/18 – </w:t>
      </w:r>
      <w:proofErr w:type="spellStart"/>
      <w:r>
        <w:rPr>
          <w:rFonts w:cs="Arial"/>
          <w:color w:val="000000" w:themeColor="text1"/>
          <w:szCs w:val="20"/>
          <w:lang w:val="en-GB"/>
        </w:rPr>
        <w:t>ZNOrg</w:t>
      </w:r>
      <w:proofErr w:type="spellEnd"/>
      <w:r>
        <w:rPr>
          <w:rFonts w:cs="Arial"/>
          <w:color w:val="000000" w:themeColor="text1"/>
          <w:szCs w:val="20"/>
          <w:lang w:val="en-GB"/>
        </w:rPr>
        <w:t xml:space="preserve"> and 82/20):</w:t>
      </w:r>
    </w:p>
    <w:p w14:paraId="7BF88A53"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This Act determines the umbrella sports organisation for persons with disabilities, which appoints a member of the Expert Council on Sport of the Republic of Slovenia and a member of the Commission for the Accreditation of Training Programmes in the Field of Sport and is competent for the preparation and organisation of training programmes for the practice of sports by persons with disabilities. The Act determines for the first time the Sports Federation for the Disabled of Slovenia – Paralympic Committee (since 2019: the Sports Federation for the Disabled of Slovenia – Paralympic Committee of Slovenia – ŠIS SPK federation) as an umbrella organisation for sport for persons with disabilities; in addition, the new Act ensures the equal rights of athletes with disabilities and without disabilities. </w:t>
      </w:r>
    </w:p>
    <w:p w14:paraId="08DF8984" w14:textId="77777777" w:rsidR="000C6CE2" w:rsidRPr="000C6CE2" w:rsidRDefault="000C6CE2" w:rsidP="000C6CE2">
      <w:pPr>
        <w:jc w:val="both"/>
        <w:rPr>
          <w:rFonts w:cs="Arial"/>
          <w:color w:val="000000" w:themeColor="text1"/>
          <w:szCs w:val="20"/>
        </w:rPr>
      </w:pPr>
    </w:p>
    <w:p w14:paraId="02AB4E1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Student Status Act –</w:t>
      </w:r>
      <w:r>
        <w:rPr>
          <w:rFonts w:cs="Arial"/>
          <w:color w:val="000000" w:themeColor="text1"/>
          <w:szCs w:val="20"/>
          <w:lang w:val="en-GB"/>
        </w:rPr>
        <w:t xml:space="preserve"> ZUPŠ (Official Gazette of the Republic of Slovenia, No. 61/17):</w:t>
      </w:r>
    </w:p>
    <w:p w14:paraId="00DEB61A"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7 provides an amendment to Article 69a of the Higher Education Act, which addresses students with special needs and a special status. The article defines students with special needs and a special status and their rights deriving from such status. Article 9 provides that students with special needs and students with a special status exercise the rights under paragraph three of Article 69a of the Higher Education Act as of enrolment in the 2019/20 academic year.</w:t>
      </w:r>
    </w:p>
    <w:p w14:paraId="7AFCA157" w14:textId="77777777" w:rsidR="000C6CE2" w:rsidRPr="000C6CE2" w:rsidRDefault="000C6CE2" w:rsidP="000C6CE2">
      <w:pPr>
        <w:jc w:val="both"/>
        <w:rPr>
          <w:rFonts w:cs="Arial"/>
          <w:color w:val="000000" w:themeColor="text1"/>
          <w:szCs w:val="20"/>
        </w:rPr>
      </w:pPr>
    </w:p>
    <w:p w14:paraId="48C689A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Accessibility of Websites and Mobile Applications Act</w:t>
      </w:r>
      <w:r>
        <w:rPr>
          <w:rFonts w:cs="Arial"/>
          <w:color w:val="000000" w:themeColor="text1"/>
          <w:szCs w:val="20"/>
          <w:lang w:val="en-GB"/>
        </w:rPr>
        <w:t xml:space="preserve"> (ZDSMA) – Official Gazette of the Republic of Slovenia, No. 30/18):</w:t>
      </w:r>
    </w:p>
    <w:p w14:paraId="039B867E"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This Act regulates measures for ensuring the accessibility of websites and mobile applications by persons liable under the Act for all users, especially users with different forms of disabilities.</w:t>
      </w:r>
    </w:p>
    <w:p w14:paraId="0083337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transposes into the Slovene legal order Directive (EU) 2016/2102 of the European Parliament and of the Council of 26 October 2016 on the accessibility of the websites and mobile applications of public sector bodies (OJ L 327 of 2 December 2016, p. 1).</w:t>
      </w:r>
    </w:p>
    <w:p w14:paraId="44593B36" w14:textId="77777777" w:rsidR="000C6CE2" w:rsidRPr="000C6CE2" w:rsidRDefault="000C6CE2" w:rsidP="000C6CE2">
      <w:pPr>
        <w:jc w:val="both"/>
        <w:rPr>
          <w:rFonts w:cs="Arial"/>
          <w:color w:val="000000" w:themeColor="text1"/>
          <w:szCs w:val="20"/>
        </w:rPr>
      </w:pPr>
    </w:p>
    <w:p w14:paraId="2E41533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Court Experts, Certified Appraisers and Court Interpreters Act</w:t>
      </w:r>
      <w:r>
        <w:rPr>
          <w:rFonts w:cs="Arial"/>
          <w:color w:val="000000" w:themeColor="text1"/>
          <w:szCs w:val="20"/>
          <w:lang w:val="en-GB"/>
        </w:rPr>
        <w:t xml:space="preserve"> – ZSICT (Official Gazette of the Republic of Slovenia, No. 22/18):</w:t>
      </w:r>
    </w:p>
    <w:p w14:paraId="1B217C8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Act stipulates, inter alia, that a permanent section for Slovenian sign language shall be established in the Council of Experts for Court Expert Opinions, Certified Appraisals and Court Interpretations. The appointment of a member for an (independent) section of Slovenian sign language is a demonstration of efforts through which equality in court proceedings is indirectly ensured also for persons who are users of Slovenian sign language.</w:t>
      </w:r>
    </w:p>
    <w:p w14:paraId="6EB33F4D" w14:textId="77777777" w:rsidR="000C6CE2" w:rsidRPr="000C6CE2" w:rsidRDefault="000C6CE2" w:rsidP="000C6CE2">
      <w:pPr>
        <w:jc w:val="both"/>
        <w:rPr>
          <w:rFonts w:cs="Arial"/>
          <w:color w:val="000000" w:themeColor="text1"/>
          <w:szCs w:val="20"/>
        </w:rPr>
      </w:pPr>
    </w:p>
    <w:p w14:paraId="6D905B44"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Promotion of Tourism Development Act</w:t>
      </w:r>
      <w:r>
        <w:rPr>
          <w:rFonts w:cs="Arial"/>
          <w:color w:val="000000" w:themeColor="text1"/>
          <w:szCs w:val="20"/>
          <w:lang w:val="en-GB"/>
        </w:rPr>
        <w:t xml:space="preserve"> – ZSRT-1 (Official Gazette of the Republic of Slovenia, No. 13/18):</w:t>
      </w:r>
    </w:p>
    <w:p w14:paraId="560A27E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Indent three of paragraph one of Article 18 provides for exemption from the payment of the tourist tax for persons with disabilities or physical impairments. Article 15 of the ZSRT-1 lists the activity of providing information to tourists, including those with special needs, among the activities and services whose provision at the level of a tourist area is in the public interest.</w:t>
      </w:r>
    </w:p>
    <w:p w14:paraId="5EAAA269" w14:textId="77777777" w:rsidR="000C6CE2" w:rsidRPr="000C6CE2" w:rsidRDefault="000C6CE2" w:rsidP="000C6CE2">
      <w:pPr>
        <w:jc w:val="both"/>
        <w:rPr>
          <w:rFonts w:cs="Arial"/>
          <w:color w:val="000000" w:themeColor="text1"/>
          <w:szCs w:val="20"/>
        </w:rPr>
      </w:pPr>
    </w:p>
    <w:p w14:paraId="532584E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Social Inclusion of Persons with Disabilities Act</w:t>
      </w:r>
      <w:r>
        <w:rPr>
          <w:rFonts w:cs="Arial"/>
          <w:color w:val="000000" w:themeColor="text1"/>
          <w:szCs w:val="20"/>
          <w:lang w:val="en-GB"/>
        </w:rPr>
        <w:t xml:space="preserve"> – ZSVI (Official Gazette of the Republic of Slovenia, No. 30/18):</w:t>
      </w:r>
    </w:p>
    <w:p w14:paraId="6167E42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This Act regulates the status and rights of persons with profound disabilities that occurred prior to 18 years of age or during regular schooling prior to reaching 26 years of age. In comparison to the applicable legislation, the range of beneficiaries is wider, which means that, in addition to persons with moderate, severe, and profound mental disabilities and persons with profound physical disabilities, persons with autistic disorders who suffer from a severe form of unadjusted behaviour that prevents them from leading an independent life and acquiring funds for subsistence, persons who are deafblind and </w:t>
      </w:r>
      <w:r>
        <w:rPr>
          <w:rFonts w:cs="Arial"/>
          <w:color w:val="000000" w:themeColor="text1"/>
          <w:szCs w:val="20"/>
          <w:lang w:val="en-GB"/>
        </w:rPr>
        <w:lastRenderedPageBreak/>
        <w:t xml:space="preserve">persons with moderate to severe brain injury or damage will also be able to obtain disability status. </w:t>
      </w:r>
    </w:p>
    <w:p w14:paraId="69A7ED3A"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objective of the Social Inclusion of Persons with Disabilities Act is to provide the following to persons above the age of 18 who cannot by themselves ensure their social security and inclusion in society: the right to compensation, the right to assistance and an attendance allowance, and support services for participation and inclusion in society. Such support services are intended to train individuals for leading an independent life, life-long learning, and living off the allowance, as well as to preserve the social inclusion of older persons with disabilities. All of the aforementioned enables persons with disabilities to live in a community – if possible, with suitable support in their home environment – and, just like other people, to make decisions regarding their lives at all levels that they can, or to obtain support services, suitable counselling, and assistance with decision making when they need such. </w:t>
      </w:r>
    </w:p>
    <w:p w14:paraId="6A44B41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Entry into force: 1 January 2019, except for the provisions on the social inclusion of persons with disabilities in the community (Chapter III), which will enter into force on 1 January 2022.</w:t>
      </w:r>
    </w:p>
    <w:p w14:paraId="68BDD761" w14:textId="77777777" w:rsidR="000C6CE2" w:rsidRPr="000C6CE2" w:rsidRDefault="000C6CE2" w:rsidP="003D0D30">
      <w:pPr>
        <w:ind w:left="709" w:hanging="709"/>
        <w:contextualSpacing/>
        <w:jc w:val="both"/>
        <w:rPr>
          <w:rFonts w:cs="Arial"/>
          <w:color w:val="000000" w:themeColor="text1"/>
          <w:szCs w:val="20"/>
        </w:rPr>
      </w:pPr>
    </w:p>
    <w:p w14:paraId="55FC9C3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on the Payment of the Child Care Allowance</w:t>
      </w:r>
      <w:r>
        <w:rPr>
          <w:rFonts w:cs="Arial"/>
          <w:color w:val="000000" w:themeColor="text1"/>
          <w:szCs w:val="20"/>
          <w:lang w:val="en-GB"/>
        </w:rPr>
        <w:t xml:space="preserve"> – ZINDNO (Official Gazette of the Republic of Slovenia, No. 72/19):</w:t>
      </w:r>
    </w:p>
    <w:p w14:paraId="570122F3"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This Act regulates the right to the payment of unpaid childcare allowances under the Act governing parental care and family benefits for beneficiaries who at any time in the period between 1 January 2003 and 31 December 2016 met the conditions for obtaining a childcare allowance but did not receive it, while the child received an assistance and attendance allowance in accordance with the Act governing pension and disability insurance, or the child was included in a special programme of education up to 26 years of age in accordance with the Act governing primary school.</w:t>
      </w:r>
    </w:p>
    <w:p w14:paraId="61A6969F" w14:textId="77777777" w:rsidR="000C6CE2" w:rsidRPr="000C6CE2" w:rsidRDefault="000C6CE2" w:rsidP="000C6CE2">
      <w:pPr>
        <w:jc w:val="both"/>
        <w:rPr>
          <w:rFonts w:cs="Arial"/>
          <w:color w:val="000000" w:themeColor="text1"/>
          <w:szCs w:val="20"/>
        </w:rPr>
      </w:pPr>
    </w:p>
    <w:p w14:paraId="4EED4381"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Non-Contentious Civil Procedure Act</w:t>
      </w:r>
      <w:r>
        <w:rPr>
          <w:rFonts w:cs="Arial"/>
          <w:color w:val="000000" w:themeColor="text1"/>
          <w:szCs w:val="20"/>
          <w:lang w:val="en-GB"/>
        </w:rPr>
        <w:t xml:space="preserve"> – ZNP-1 (Official Gazette of the Republic of Slovenia No. 16/19):</w:t>
      </w:r>
    </w:p>
    <w:p w14:paraId="7F437B5C"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Pr>
          <w:rFonts w:cs="Arial"/>
          <w:color w:val="000000" w:themeColor="text1"/>
          <w:szCs w:val="20"/>
          <w:lang w:val="en-GB"/>
        </w:rPr>
        <w:t xml:space="preserve">According to the provisions of the Family Code and the new ZNP-1, which are also important for the situation of persons with disabilities, placing an adult under guardianship and appointing a guardian are no longer linked to the deprivation of legal capacity, as the institutes of the deprivation of legal capacity and the extension of the parental right were abolished or replaced by the procedure for the placement of an adult under guardianship (Chapter 4 of Part 8, Articles 262 to 265 of the Family Code). Section Two of Chapter X of the ZNP-1 further regulates the proceedings for placing adults under guardianship. The proceedings regulated by the ZNP-1 are subject to certain general principles. Paragraph one of Article 6 of the ZNP-1 provides that the court, the participants, and other persons involved in the proceedings must make every effort throughout the proceedings to have the rights and legal interests of the participants established and protected as soon as possible. Paragraph two of the same Article provides that the court must adopt </w:t>
      </w:r>
      <w:r>
        <w:rPr>
          <w:rFonts w:cs="Arial"/>
          <w:i/>
          <w:iCs/>
          <w:color w:val="000000" w:themeColor="text1"/>
          <w:szCs w:val="20"/>
          <w:lang w:val="en-GB"/>
        </w:rPr>
        <w:t>ex officio</w:t>
      </w:r>
      <w:r>
        <w:rPr>
          <w:rFonts w:cs="Arial"/>
          <w:color w:val="000000" w:themeColor="text1"/>
          <w:szCs w:val="20"/>
          <w:lang w:val="en-GB"/>
        </w:rPr>
        <w:t xml:space="preserve"> any measures aimed at protecting the rights and legal interests of children and persons who, owing to mental developmental disorders or other circumstances, lack the capacity to look after their own rights and interests. The amendment to the ZNP-1 thus introduced a change in the speed of proceedings compared to the provision of the previously valid ZNP, according to which the court, as well as the parties and other persons involved in the proceedings (e.g. authorised persons, witnesses, representatives, expert witnesses), must make every effort throughout the proceedings to have the rights and legal interests of the parties established and protected as soon as possible. Responsibility for the speedy and economical implementation of proceedings is thus distributed in non-contentious proceedings and, in addition to the court, obliges the parties and other persons involved in the proceedings to act diligently.</w:t>
      </w:r>
    </w:p>
    <w:p w14:paraId="5AE06DE8" w14:textId="77777777" w:rsidR="000C6CE2" w:rsidRPr="000C6CE2" w:rsidRDefault="000C6CE2" w:rsidP="000C6CE2">
      <w:pPr>
        <w:autoSpaceDE w:val="0"/>
        <w:autoSpaceDN w:val="0"/>
        <w:adjustRightInd w:val="0"/>
        <w:ind w:left="720"/>
        <w:jc w:val="both"/>
        <w:rPr>
          <w:rFonts w:cs="Arial"/>
          <w:color w:val="000000" w:themeColor="text1"/>
          <w:szCs w:val="20"/>
        </w:rPr>
      </w:pPr>
    </w:p>
    <w:p w14:paraId="6EE5564A" w14:textId="77777777" w:rsidR="000C6CE2" w:rsidRPr="000C6CE2" w:rsidRDefault="000C6CE2" w:rsidP="003D0D30">
      <w:pPr>
        <w:numPr>
          <w:ilvl w:val="0"/>
          <w:numId w:val="26"/>
        </w:numPr>
        <w:autoSpaceDE w:val="0"/>
        <w:autoSpaceDN w:val="0"/>
        <w:adjustRightInd w:val="0"/>
        <w:ind w:hanging="720"/>
        <w:jc w:val="both"/>
        <w:rPr>
          <w:rFonts w:cs="Arial"/>
          <w:color w:val="000000" w:themeColor="text1"/>
          <w:szCs w:val="20"/>
        </w:rPr>
      </w:pPr>
      <w:r>
        <w:rPr>
          <w:rFonts w:cs="Arial"/>
          <w:color w:val="000000" w:themeColor="text1"/>
          <w:szCs w:val="20"/>
          <w:lang w:val="en-GB"/>
        </w:rPr>
        <w:lastRenderedPageBreak/>
        <w:t xml:space="preserve">Further security is also provided to participants in proceedings for placing an adult under guardianship by Article 7 of the ZNP-1, which imposes on courts the principle of investigation and provides that in proceedings that may be initiated </w:t>
      </w:r>
      <w:r>
        <w:rPr>
          <w:rFonts w:cs="Arial"/>
          <w:i/>
          <w:iCs/>
          <w:color w:val="000000" w:themeColor="text1"/>
          <w:szCs w:val="20"/>
          <w:lang w:val="en-GB"/>
        </w:rPr>
        <w:t>ex officio</w:t>
      </w:r>
      <w:r>
        <w:rPr>
          <w:rFonts w:cs="Arial"/>
          <w:color w:val="000000" w:themeColor="text1"/>
          <w:szCs w:val="20"/>
          <w:lang w:val="en-GB"/>
        </w:rPr>
        <w:t xml:space="preserve"> or in the case of the protection of the rights of children and persons who, owing to mental developmental disorders or other mental health problems or other circumstances, lack the capacity to look after their own rights and interests, the court also establishes facts not stated by the participants and takes evidence not produced by the participants. The court is therefore already a guarantor that all the rights of the person who is in the process of being placed under guardianship will be protected. In addition, the rights of the parties in guardianship proceedings are also protected by the provision of Article 5 of the ZNP-1, which regulates the right to be heard and stipulates in this regard that the court shall grant the participants in the proceedings an opportunity to make a statement regarding the claims of other participants, to participate in the taking of evidence and to discuss the outcome of the entire proceedings. Thus, the determined right to be heard guarantees a person an opportunity to have their say in the proceedings and to be treated by the court as a subject of the proceedings.</w:t>
      </w:r>
    </w:p>
    <w:p w14:paraId="6F2C3C22" w14:textId="77777777" w:rsidR="000C6CE2" w:rsidRPr="000C6CE2" w:rsidRDefault="000C6CE2" w:rsidP="000C6CE2">
      <w:pPr>
        <w:jc w:val="both"/>
        <w:rPr>
          <w:rFonts w:cs="Arial"/>
          <w:color w:val="000000" w:themeColor="text1"/>
          <w:szCs w:val="20"/>
        </w:rPr>
      </w:pPr>
    </w:p>
    <w:p w14:paraId="0F0BC9E2" w14:textId="77777777" w:rsidR="00BD4D31" w:rsidRDefault="000C6CE2" w:rsidP="000C6CE2">
      <w:pPr>
        <w:jc w:val="both"/>
        <w:rPr>
          <w:rFonts w:cs="Arial"/>
          <w:color w:val="000000" w:themeColor="text1"/>
          <w:szCs w:val="20"/>
          <w:lang w:val="en-GB"/>
        </w:rPr>
      </w:pPr>
      <w:r>
        <w:rPr>
          <w:rFonts w:cs="Arial"/>
          <w:b/>
          <w:bCs/>
          <w:color w:val="000000" w:themeColor="text1"/>
          <w:szCs w:val="20"/>
          <w:lang w:val="en-GB"/>
        </w:rPr>
        <w:t>The Act Concerning the Social Care of Mentally and Physically Handicapped Persons</w:t>
      </w:r>
      <w:r>
        <w:rPr>
          <w:rFonts w:cs="Arial"/>
          <w:color w:val="000000" w:themeColor="text1"/>
          <w:szCs w:val="20"/>
          <w:lang w:val="en-GB"/>
        </w:rPr>
        <w:t xml:space="preserve"> –</w:t>
      </w:r>
      <w:r>
        <w:rPr>
          <w:rFonts w:cs="Arial"/>
          <w:b/>
          <w:bCs/>
          <w:color w:val="000000" w:themeColor="text1"/>
          <w:szCs w:val="20"/>
          <w:lang w:val="en-GB"/>
        </w:rPr>
        <w:t xml:space="preserve"> </w:t>
      </w:r>
      <w:r>
        <w:rPr>
          <w:rFonts w:cs="Arial"/>
          <w:color w:val="000000" w:themeColor="text1"/>
          <w:szCs w:val="20"/>
          <w:lang w:val="en-GB"/>
        </w:rPr>
        <w:t xml:space="preserve">ZDVDTP (Official Gazette of the Socialist Republic of Slovenia, No. 41/83, Official Gazette of the Republic of Slovenia, Nos 114/06 – ZUTPG, 122/07 – Constitutional Court Decision, 61/10 – </w:t>
      </w:r>
      <w:proofErr w:type="spellStart"/>
      <w:r>
        <w:rPr>
          <w:rFonts w:cs="Arial"/>
          <w:color w:val="000000" w:themeColor="text1"/>
          <w:szCs w:val="20"/>
          <w:lang w:val="en-GB"/>
        </w:rPr>
        <w:t>ZSVarPre</w:t>
      </w:r>
      <w:proofErr w:type="spellEnd"/>
      <w:r>
        <w:rPr>
          <w:rFonts w:cs="Arial"/>
          <w:color w:val="000000" w:themeColor="text1"/>
          <w:szCs w:val="20"/>
          <w:lang w:val="en-GB"/>
        </w:rPr>
        <w:t xml:space="preserve"> and 40/11 – </w:t>
      </w:r>
      <w:proofErr w:type="spellStart"/>
      <w:r>
        <w:rPr>
          <w:rFonts w:cs="Arial"/>
          <w:color w:val="000000" w:themeColor="text1"/>
          <w:szCs w:val="20"/>
          <w:lang w:val="en-GB"/>
        </w:rPr>
        <w:t>ZSVarPre</w:t>
      </w:r>
      <w:proofErr w:type="spellEnd"/>
      <w:r>
        <w:rPr>
          <w:rFonts w:cs="Arial"/>
          <w:color w:val="000000" w:themeColor="text1"/>
          <w:szCs w:val="20"/>
          <w:lang w:val="en-GB"/>
        </w:rPr>
        <w:t xml:space="preserve"> – A):</w:t>
      </w:r>
    </w:p>
    <w:p w14:paraId="524C9B5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Act Concerning the Social Care of Mentally and Physically Handicapped Persons ceased to be in force on the day of the entry into force of the ZVSI (1 January 2019).</w:t>
      </w:r>
    </w:p>
    <w:p w14:paraId="5FF17529" w14:textId="77777777" w:rsidR="000C6CE2" w:rsidRPr="000C6CE2" w:rsidRDefault="000C6CE2" w:rsidP="000C6CE2">
      <w:pPr>
        <w:contextualSpacing/>
        <w:jc w:val="both"/>
        <w:rPr>
          <w:rFonts w:cs="Arial"/>
          <w:color w:val="000000" w:themeColor="text1"/>
          <w:szCs w:val="20"/>
        </w:rPr>
      </w:pPr>
    </w:p>
    <w:p w14:paraId="4D288414"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on the Treatment of Children and Youth with Emotional and Behavioural Disorders in Education</w:t>
      </w:r>
      <w:r>
        <w:rPr>
          <w:rFonts w:cs="Arial"/>
          <w:color w:val="000000" w:themeColor="text1"/>
          <w:szCs w:val="20"/>
          <w:lang w:val="en-GB"/>
        </w:rPr>
        <w:t xml:space="preserve"> (ZOOMTVI) (Official Gazette of the Republic of Slovenia, No. 200/20) was adopted unanimously and published in the Official Gazette of the Republic of Slovenia No. 200/20 on 29 December 2020. This Act entered into force on 13 January 2021. The Act uniformly regulates the educational activities of educational institutions, offers several possibilities for flexible forms of assistance, ensures the necessary cooperation of individual departments, and also introduces mechanisms for better protection of the rights and safety of children, adolescents and professionals. The main goal of the Act is to establish a unified systemic solution for the integrated treatment of children with emotional and behavioural disorders in educational institutions involved in the work of various departments, and to enable the creation of professional centres that can offer preventive activities to children in kindergartens and schools; this will accelerate assistance and thus possibly postpone placement in institutions. </w:t>
      </w:r>
    </w:p>
    <w:p w14:paraId="265FD978" w14:textId="77777777" w:rsidR="002D5073" w:rsidRDefault="007673CB" w:rsidP="000C6CE2">
      <w:pPr>
        <w:jc w:val="both"/>
        <w:rPr>
          <w:rFonts w:cs="Arial"/>
          <w:color w:val="000000" w:themeColor="text1"/>
          <w:szCs w:val="20"/>
        </w:rPr>
      </w:pPr>
      <w:r>
        <w:rPr>
          <w:b/>
          <w:bCs/>
          <w:lang w:val="en-GB"/>
        </w:rPr>
        <w:t>The Integrated Early Treatment of Preschool Children with Special Needs Act</w:t>
      </w:r>
      <w:r>
        <w:rPr>
          <w:lang w:val="en-GB"/>
        </w:rPr>
        <w:t xml:space="preserve"> – (ZOPOPP) (Official Gazette of the Republic of Slovenia, No. 41/17), which entered into force in January 2019, was adopted in 2017 and changed the system of providing assistance to children with deficits, impairments or disorders, and to children with risk factors for such. The new Act is intended to provide children assistance as soon as possible and their parents all the necessary information in one place. Children can be identified within the family, in the healthcare system within the implementation of preventive healthcare at the primary level or examinations within this framework and other treatments in kindergarten, in an educational institution, social welfare institution or as part of the services provided by social work centres. Developmental clinics will be gradually transformed into early treatment centres, where the child will be treated by various experts and the most appropriate forms of help will be proposed.</w:t>
      </w:r>
    </w:p>
    <w:p w14:paraId="4626A124" w14:textId="77777777" w:rsidR="002D5073" w:rsidRPr="000C6CE2" w:rsidRDefault="002D5073" w:rsidP="000C6CE2">
      <w:pPr>
        <w:jc w:val="both"/>
        <w:rPr>
          <w:rFonts w:cs="Arial"/>
          <w:color w:val="000000" w:themeColor="text1"/>
          <w:szCs w:val="20"/>
        </w:rPr>
      </w:pPr>
    </w:p>
    <w:p w14:paraId="5300C608"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RULES</w:t>
      </w:r>
    </w:p>
    <w:p w14:paraId="5FBA0695" w14:textId="77777777" w:rsidR="000C6CE2" w:rsidRPr="000C6CE2" w:rsidRDefault="000C6CE2" w:rsidP="000C6CE2">
      <w:pPr>
        <w:jc w:val="both"/>
        <w:rPr>
          <w:rFonts w:cs="Arial"/>
          <w:color w:val="000000" w:themeColor="text1"/>
          <w:szCs w:val="20"/>
        </w:rPr>
      </w:pPr>
    </w:p>
    <w:p w14:paraId="7E9B6E9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technical aids and the adaptation of vehicles</w:t>
      </w:r>
      <w:r>
        <w:rPr>
          <w:rFonts w:cs="Arial"/>
          <w:color w:val="000000" w:themeColor="text1"/>
          <w:szCs w:val="20"/>
          <w:lang w:val="en-GB"/>
        </w:rPr>
        <w:t xml:space="preserve"> (Official Gazette of the Republic of Slovenia, Nos 27/16, 71/14, 37/17 and 57/18) –</w:t>
      </w:r>
      <w:r>
        <w:rPr>
          <w:rFonts w:cs="Arial"/>
          <w:b/>
          <w:bCs/>
          <w:color w:val="000000" w:themeColor="text1"/>
          <w:szCs w:val="20"/>
          <w:lang w:val="en-GB"/>
        </w:rPr>
        <w:t xml:space="preserve"> </w:t>
      </w:r>
      <w:r>
        <w:rPr>
          <w:rFonts w:cs="Arial"/>
          <w:color w:val="000000" w:themeColor="text1"/>
          <w:szCs w:val="20"/>
          <w:lang w:val="en-GB"/>
        </w:rPr>
        <w:t xml:space="preserve">These Rules regulate in detail the technical aids and the method of adapting vehicles, the conditions for obtaining such (special conditions, expert </w:t>
      </w:r>
      <w:r>
        <w:rPr>
          <w:rFonts w:cs="Arial"/>
          <w:color w:val="000000" w:themeColor="text1"/>
          <w:szCs w:val="20"/>
          <w:lang w:val="en-GB"/>
        </w:rPr>
        <w:lastRenderedPageBreak/>
        <w:t xml:space="preserve">opinions), the enforcement procedure – the more detailed procedure before administrative units, the issuance of decisions and vouchers, the amount of co-financing for individual aids or vehicle adaptations and the actual method of payment with a voucher. </w:t>
      </w:r>
    </w:p>
    <w:p w14:paraId="2BEFCA91" w14:textId="77777777" w:rsidR="000C6CE2" w:rsidRPr="000C6CE2" w:rsidRDefault="000C6CE2" w:rsidP="000C6CE2">
      <w:pPr>
        <w:jc w:val="both"/>
        <w:rPr>
          <w:rFonts w:cs="Arial"/>
          <w:color w:val="000000" w:themeColor="text1"/>
          <w:szCs w:val="20"/>
        </w:rPr>
      </w:pPr>
    </w:p>
    <w:p w14:paraId="293AD97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on subsidised student accommodation </w:t>
      </w:r>
      <w:r>
        <w:rPr>
          <w:rFonts w:cs="Arial"/>
          <w:color w:val="000000" w:themeColor="text1"/>
          <w:szCs w:val="20"/>
          <w:lang w:val="en-GB"/>
        </w:rPr>
        <w:t>(Official Gazette of the Republic of Slovenia, Nos 22/01, 35/06, 75/08, 97/10, 46/12, 55/13, 38/16, 13/17, 13/18 and 58/20) – These Rules regulate subsidies for student accommodation, the conditions and procedure for granting subsidies and supervising the use thereof.</w:t>
      </w:r>
    </w:p>
    <w:p w14:paraId="51B4A9CD" w14:textId="77777777" w:rsidR="000C6CE2" w:rsidRPr="000C6CE2" w:rsidRDefault="000C6CE2" w:rsidP="000C6CE2">
      <w:pPr>
        <w:jc w:val="both"/>
        <w:rPr>
          <w:rFonts w:cs="Arial"/>
          <w:b/>
          <w:bCs/>
          <w:color w:val="000000" w:themeColor="text1"/>
          <w:szCs w:val="20"/>
        </w:rPr>
      </w:pPr>
    </w:p>
    <w:p w14:paraId="1AE310F1"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on the inclusion of medical devices on the Medical Devices List, and their exclusion from the List </w:t>
      </w:r>
      <w:r>
        <w:rPr>
          <w:rFonts w:cs="Arial"/>
          <w:color w:val="000000" w:themeColor="text1"/>
          <w:szCs w:val="20"/>
          <w:lang w:val="en-GB"/>
        </w:rPr>
        <w:t>(Official Gazette of the Republic of Slovenia, No. 25/14) regulate in detail:</w:t>
      </w:r>
    </w:p>
    <w:p w14:paraId="140D9D8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content of the list of medical devices (MDs) with data on the types of MDs and on individual devices (items) that meet certain minimum requirements;</w:t>
      </w:r>
    </w:p>
    <w:p w14:paraId="6960414A"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procedure and criteria for classifying individual devices (items) on the MD list and for excluding them from the MD list;</w:t>
      </w:r>
    </w:p>
    <w:p w14:paraId="2CB5B58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procedure for determining compliance with the minimum requirements for individual devices (items), i.e. the second phase.</w:t>
      </w:r>
    </w:p>
    <w:p w14:paraId="52011F35" w14:textId="77777777" w:rsidR="000C6CE2" w:rsidRPr="000C6CE2" w:rsidRDefault="000C6CE2" w:rsidP="003D0D30">
      <w:pPr>
        <w:ind w:left="709" w:hanging="709"/>
        <w:jc w:val="both"/>
        <w:rPr>
          <w:rFonts w:cs="Arial"/>
          <w:color w:val="000000" w:themeColor="text1"/>
          <w:szCs w:val="20"/>
        </w:rPr>
      </w:pPr>
    </w:p>
    <w:p w14:paraId="10170C1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setting references for price standards of medical devices and devices covered by compulsory health insurance </w:t>
      </w:r>
      <w:r>
        <w:rPr>
          <w:rFonts w:cs="Arial"/>
          <w:color w:val="000000" w:themeColor="text1"/>
          <w:szCs w:val="20"/>
          <w:lang w:val="en-GB"/>
        </w:rPr>
        <w:t>(Official Gazette of the Republic of Slovenia, No. 25/14):</w:t>
      </w:r>
    </w:p>
    <w:p w14:paraId="5F36E3E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these Rules set the references for the following:</w:t>
      </w:r>
    </w:p>
    <w:p w14:paraId="57D12AAB"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price standards for individual types of MDs in cases of issuance and loans;</w:t>
      </w:r>
    </w:p>
    <w:p w14:paraId="0E5ECC99"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contract prices for devices (items);</w:t>
      </w:r>
    </w:p>
    <w:p w14:paraId="65DBC154"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prices in cases of exceptional approval of an MD (paragraph three of Article 259 of the Rules on compulsory health insurance). </w:t>
      </w:r>
    </w:p>
    <w:p w14:paraId="3A9492C0" w14:textId="77777777" w:rsidR="000C6CE2" w:rsidRPr="000C6CE2" w:rsidRDefault="000C6CE2" w:rsidP="003D0D30">
      <w:pPr>
        <w:ind w:left="709" w:hanging="709"/>
        <w:jc w:val="both"/>
        <w:rPr>
          <w:rFonts w:cs="Arial"/>
          <w:color w:val="000000" w:themeColor="text1"/>
          <w:szCs w:val="20"/>
        </w:rPr>
      </w:pPr>
    </w:p>
    <w:p w14:paraId="70CEA46B"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purpose of the Rules is also to provide the same devices (items) at the same price, regardless of which supplier (pharmacy or specialty store) issues them.</w:t>
      </w:r>
    </w:p>
    <w:p w14:paraId="42868073" w14:textId="77777777" w:rsidR="000C6CE2" w:rsidRPr="000C6CE2" w:rsidRDefault="000C6CE2" w:rsidP="000C6CE2">
      <w:pPr>
        <w:jc w:val="both"/>
        <w:rPr>
          <w:rFonts w:cs="Arial"/>
          <w:color w:val="000000" w:themeColor="text1"/>
          <w:szCs w:val="20"/>
        </w:rPr>
      </w:pPr>
    </w:p>
    <w:p w14:paraId="3CFAA50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amending the Rules on calls for enrolment and enrolment in higher education</w:t>
      </w:r>
      <w:r>
        <w:rPr>
          <w:rFonts w:cs="Arial"/>
          <w:color w:val="000000" w:themeColor="text1"/>
          <w:szCs w:val="20"/>
          <w:lang w:val="en-GB"/>
        </w:rPr>
        <w:t xml:space="preserve"> (Official Gazette of the Republic of Slovenia, No. 5/15):</w:t>
      </w:r>
    </w:p>
    <w:p w14:paraId="769AC56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these Rules provide that the list of subsequently accepted candidates also includes candidates with special needs who have acquired this status in the application-admission procedure, have not met the enrolment conditions in the regular selection procedure, meet the conditions for enrolment in the study programme and achieve at least 90% of the minimum points required for enrolment. </w:t>
      </w:r>
    </w:p>
    <w:p w14:paraId="2A94E168" w14:textId="77777777" w:rsidR="000C6CE2" w:rsidRPr="000C6CE2" w:rsidRDefault="000C6CE2" w:rsidP="000C6CE2">
      <w:pPr>
        <w:jc w:val="both"/>
        <w:rPr>
          <w:rFonts w:cs="Arial"/>
          <w:color w:val="000000" w:themeColor="text1"/>
          <w:szCs w:val="20"/>
        </w:rPr>
      </w:pPr>
    </w:p>
    <w:p w14:paraId="2C98218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new Rules entered into force on 23 January 2016 (Official Gazette of the Republic of Slovenia, Nos 4/16, 3/17, 4/18, 3/19 and 26/20):</w:t>
      </w:r>
    </w:p>
    <w:p w14:paraId="634B3492" w14:textId="77777777" w:rsidR="000C6CE2" w:rsidRPr="000C6CE2" w:rsidRDefault="006475BB" w:rsidP="000C6CE2">
      <w:pPr>
        <w:jc w:val="both"/>
        <w:rPr>
          <w:rFonts w:cs="Arial"/>
          <w:color w:val="000000" w:themeColor="text1"/>
          <w:szCs w:val="20"/>
        </w:rPr>
      </w:pPr>
      <w:hyperlink r:id="rId19" w:history="1">
        <w:r w:rsidR="007673CB" w:rsidRPr="00BD4D31">
          <w:rPr>
            <w:rFonts w:cs="Arial"/>
            <w:color w:val="000000" w:themeColor="text1"/>
            <w:szCs w:val="20"/>
            <w:u w:val="single"/>
          </w:rPr>
          <w:t>http://www.pisrs.si/Pis.web/pregledPredpisa?id=PRAV12769</w:t>
        </w:r>
      </w:hyperlink>
    </w:p>
    <w:p w14:paraId="572CC0E5" w14:textId="77777777" w:rsidR="000C6CE2" w:rsidRPr="000C6CE2" w:rsidRDefault="000C6CE2" w:rsidP="000C6CE2">
      <w:pPr>
        <w:jc w:val="both"/>
        <w:rPr>
          <w:rFonts w:cs="Arial"/>
          <w:color w:val="000000" w:themeColor="text1"/>
          <w:szCs w:val="20"/>
        </w:rPr>
      </w:pPr>
    </w:p>
    <w:p w14:paraId="6AF0F4B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universal construction and the use of construction works</w:t>
      </w:r>
      <w:r>
        <w:rPr>
          <w:rFonts w:cs="Arial"/>
          <w:color w:val="000000" w:themeColor="text1"/>
          <w:szCs w:val="20"/>
          <w:lang w:val="en-GB"/>
        </w:rPr>
        <w:t xml:space="preserve"> (Official Gazette of the Republic of Slovenia, No. 41/18):</w:t>
      </w:r>
    </w:p>
    <w:p w14:paraId="38E832E5"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I</w:t>
      </w:r>
      <w:r w:rsidR="000C6CE2">
        <w:rPr>
          <w:rFonts w:cs="Arial"/>
          <w:color w:val="000000" w:themeColor="text1"/>
          <w:szCs w:val="20"/>
          <w:lang w:val="en-GB"/>
        </w:rPr>
        <w:t>n particular, these Rules stipulate the mandatory use of the standards SIST ISO 21542, SIST 1186 and SIST EN 60118-4 and other detailed requirements regarding the construction of facilities accessible to all and the construction of flexible facilities.</w:t>
      </w:r>
      <w:r w:rsidR="000C6CE2">
        <w:rPr>
          <w:rFonts w:cs="Arial"/>
          <w:color w:val="000000" w:themeColor="text1"/>
          <w:szCs w:val="20"/>
          <w:lang w:val="en-GB"/>
        </w:rPr>
        <w:br/>
      </w:r>
    </w:p>
    <w:p w14:paraId="3EF55A20" w14:textId="77777777" w:rsidR="000C6CE2" w:rsidRPr="000C6CE2" w:rsidRDefault="000C6CE2" w:rsidP="000C6CE2">
      <w:pPr>
        <w:jc w:val="both"/>
        <w:rPr>
          <w:rFonts w:cs="Arial"/>
          <w:color w:val="000000" w:themeColor="text1"/>
          <w:szCs w:val="20"/>
        </w:rPr>
      </w:pPr>
    </w:p>
    <w:p w14:paraId="658F5CC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personal assistance</w:t>
      </w:r>
      <w:r>
        <w:rPr>
          <w:rFonts w:cs="Arial"/>
          <w:color w:val="000000" w:themeColor="text1"/>
          <w:szCs w:val="20"/>
          <w:lang w:val="en-GB"/>
        </w:rPr>
        <w:t xml:space="preserve"> (Official Gazette of the Republic of Slovenia, Nos 57/18, 13/19 and 128/20):</w:t>
      </w:r>
    </w:p>
    <w:p w14:paraId="47E758B8"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 xml:space="preserve">hese Rules regulate in detail the procedure for exercising the right to personal assistance, communication allowance, a disability care coordinator (hereinafter: coordinator), the implementation of personal assistance, personal assistance providers, training, internal acts of </w:t>
      </w:r>
      <w:r w:rsidR="000C6CE2">
        <w:rPr>
          <w:rFonts w:cs="Arial"/>
          <w:color w:val="000000" w:themeColor="text1"/>
          <w:szCs w:val="20"/>
          <w:lang w:val="en-GB"/>
        </w:rPr>
        <w:lastRenderedPageBreak/>
        <w:t>personal assistance providers, reporting and the methodology for calculating the price of an hour of personal assistance.</w:t>
      </w:r>
    </w:p>
    <w:p w14:paraId="1143728C" w14:textId="77777777" w:rsidR="000C6CE2" w:rsidRPr="000C6CE2" w:rsidRDefault="000C6CE2" w:rsidP="000C6CE2">
      <w:pPr>
        <w:jc w:val="both"/>
        <w:rPr>
          <w:rFonts w:cs="Arial"/>
          <w:color w:val="000000" w:themeColor="text1"/>
          <w:szCs w:val="20"/>
        </w:rPr>
      </w:pPr>
    </w:p>
    <w:p w14:paraId="638E275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the classification of tourist accommodation facilities</w:t>
      </w:r>
      <w:r>
        <w:rPr>
          <w:rFonts w:cs="Arial"/>
          <w:color w:val="000000" w:themeColor="text1"/>
          <w:szCs w:val="20"/>
          <w:lang w:val="en-GB"/>
        </w:rPr>
        <w:t xml:space="preserve"> (Official Gazette of the Republic of Slovenia, Nos 22/18, 5/19 and 182/20):</w:t>
      </w:r>
    </w:p>
    <w:p w14:paraId="5F87530C"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he assessment criteria are laid down in the Annex to the Rules. Some criteria are also related to barrier-free access or criteria for a “disability-friendly” accommodation facility.</w:t>
      </w:r>
    </w:p>
    <w:p w14:paraId="6589E087" w14:textId="77777777" w:rsidR="000C6CE2" w:rsidRPr="000C6CE2" w:rsidRDefault="000C6CE2" w:rsidP="000C6CE2">
      <w:pPr>
        <w:jc w:val="both"/>
        <w:rPr>
          <w:rFonts w:cs="Arial"/>
          <w:color w:val="000000" w:themeColor="text1"/>
          <w:szCs w:val="20"/>
        </w:rPr>
      </w:pPr>
    </w:p>
    <w:p w14:paraId="75778DD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on passenger ships</w:t>
      </w:r>
      <w:r>
        <w:rPr>
          <w:rFonts w:cs="Arial"/>
          <w:color w:val="000000" w:themeColor="text1"/>
          <w:szCs w:val="20"/>
          <w:lang w:val="en-GB"/>
        </w:rPr>
        <w:t xml:space="preserve"> (Official Gazette of the Republic of Slovenia, Nos 76/19 and 7/21):</w:t>
      </w:r>
    </w:p>
    <w:p w14:paraId="068908B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In accordance with Directive 2009/45/EC of the European Parliament and of the Council of 6 May 2009 on safety rules and standards for passenger ships (OJ L no. 163 of 25 June 2009, p. 1), last amended by Directive 2017/2108/EU of the European Parliament and of the Council of 15 November 2017 amending Directive 2009/45/EC on safety rules and standards for passenger ships (OJ L 315, 30 November 2017, p. 40), (hereinafter: Directive 2009/45), the Rules lay down special rules for passenger ships and fast passenger vessels making domestic voyages.</w:t>
      </w:r>
    </w:p>
    <w:p w14:paraId="521FE9FC" w14:textId="77777777" w:rsidR="000C6CE2" w:rsidRPr="000C6CE2" w:rsidRDefault="000C6CE2" w:rsidP="000C6CE2">
      <w:pPr>
        <w:jc w:val="both"/>
        <w:rPr>
          <w:rFonts w:cs="Arial"/>
          <w:b/>
          <w:bCs/>
          <w:color w:val="000000" w:themeColor="text1"/>
          <w:szCs w:val="20"/>
        </w:rPr>
      </w:pPr>
    </w:p>
    <w:p w14:paraId="2D60476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Rules on the list and references for the value of medical devices from compulsory health insurance </w:t>
      </w:r>
      <w:r>
        <w:rPr>
          <w:rFonts w:cs="Arial"/>
          <w:color w:val="000000" w:themeColor="text1"/>
          <w:szCs w:val="20"/>
          <w:lang w:val="en-GB"/>
        </w:rPr>
        <w:t>(Official Gazette of the Republic of Slovenia, No. 4/20):</w:t>
      </w:r>
    </w:p>
    <w:p w14:paraId="61A038F8"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he Rules on medical devices provided from compulsory health insurance in accordance with the Rules of Compulsory Health Insurance lay down the following:</w:t>
      </w:r>
    </w:p>
    <w:p w14:paraId="5AB67A4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detailed content of the MD list (hereinafter: the list);</w:t>
      </w:r>
    </w:p>
    <w:p w14:paraId="257DDD1F"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procedure and detailed criteria for classifying items on the list and for excluding them from the list;</w:t>
      </w:r>
    </w:p>
    <w:p w14:paraId="6898B43E"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references for the price standards of individual types of MDs and for the prices of individual MDs (hereinafter: references for MD values) and the procedure for determining or approving MD values, and</w:t>
      </w:r>
    </w:p>
    <w:p w14:paraId="4547A16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records on procedures conducted on the basis of the Rules (hereinafter: procedures).</w:t>
      </w:r>
    </w:p>
    <w:p w14:paraId="68073E43" w14:textId="77777777" w:rsidR="000C6CE2" w:rsidRDefault="000C6CE2" w:rsidP="000C6CE2">
      <w:pPr>
        <w:jc w:val="both"/>
        <w:rPr>
          <w:rFonts w:cs="Arial"/>
          <w:color w:val="000000" w:themeColor="text1"/>
          <w:szCs w:val="20"/>
        </w:rPr>
      </w:pPr>
    </w:p>
    <w:p w14:paraId="0F910B05"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REGULATION</w:t>
      </w:r>
    </w:p>
    <w:p w14:paraId="4A608998" w14:textId="77777777" w:rsidR="000C6CE2" w:rsidRPr="000C6CE2" w:rsidRDefault="000C6CE2" w:rsidP="000C6CE2">
      <w:pPr>
        <w:jc w:val="both"/>
        <w:rPr>
          <w:rFonts w:cs="Arial"/>
          <w:color w:val="000000" w:themeColor="text1"/>
          <w:szCs w:val="20"/>
        </w:rPr>
      </w:pPr>
    </w:p>
    <w:p w14:paraId="748B70B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Commission Regulation (EU) No. 1300/2014 of 18 November 2014 on the technical specifications for interoperability relating to the accessibility of the Union's rail system for persons with disabilities and persons with reduced mobility. </w:t>
      </w:r>
      <w:r>
        <w:rPr>
          <w:rFonts w:cs="Arial"/>
          <w:color w:val="000000" w:themeColor="text1"/>
          <w:szCs w:val="20"/>
          <w:lang w:val="en-GB"/>
        </w:rPr>
        <w:t xml:space="preserve">The preparation and implementation of projects for the upgrading and renovation of railway stations and stops must be in accordance with the requirements of European and Slovenian legislation on the interoperability of the railway system in the EU and Directive (EU) 2016/797 on the interoperability of the rail system within the European Union.  </w:t>
      </w:r>
    </w:p>
    <w:p w14:paraId="246F4CC2" w14:textId="77777777" w:rsidR="000C6CE2" w:rsidRPr="000C6CE2" w:rsidRDefault="000C6CE2" w:rsidP="000C6CE2">
      <w:pPr>
        <w:jc w:val="both"/>
        <w:rPr>
          <w:rFonts w:cs="Arial"/>
          <w:color w:val="000000" w:themeColor="text1"/>
          <w:szCs w:val="20"/>
        </w:rPr>
      </w:pPr>
    </w:p>
    <w:p w14:paraId="5CE07E20"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DECISIONS</w:t>
      </w:r>
    </w:p>
    <w:p w14:paraId="2B536EB0" w14:textId="77777777" w:rsidR="000C6CE2" w:rsidRPr="000C6CE2" w:rsidRDefault="000C6CE2" w:rsidP="000C6CE2">
      <w:pPr>
        <w:jc w:val="both"/>
        <w:rPr>
          <w:rFonts w:cs="Arial"/>
          <w:color w:val="000000" w:themeColor="text1"/>
          <w:szCs w:val="20"/>
        </w:rPr>
      </w:pPr>
    </w:p>
    <w:p w14:paraId="3ACA205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the criteria and procedure for determining the amount for covering the costs of the adaptation of premises and work equipment and for training persons with an occupational disability to maintain their jobs</w:t>
      </w:r>
      <w:r>
        <w:rPr>
          <w:rFonts w:cs="Arial"/>
          <w:color w:val="000000" w:themeColor="text1"/>
          <w:szCs w:val="20"/>
          <w:lang w:val="en-GB"/>
        </w:rPr>
        <w:t xml:space="preserve"> – Official Gazette of the Republic of Slovenia, No. 6/14:</w:t>
      </w:r>
    </w:p>
    <w:p w14:paraId="7747919A"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he Decision governs the criteria and procedure for determining the amount for covering the costs assumed by the Pension and Disability Insurance Institute of the Republic of Slovenia for the adaptation of premises and work equipment and for training persons with an occupational disability to maintain their jobs.</w:t>
      </w:r>
    </w:p>
    <w:p w14:paraId="0FA9C5A6" w14:textId="77777777" w:rsidR="000C6CE2" w:rsidRPr="000C6CE2" w:rsidRDefault="000C6CE2" w:rsidP="000C6CE2">
      <w:pPr>
        <w:jc w:val="both"/>
        <w:rPr>
          <w:rFonts w:cs="Arial"/>
          <w:color w:val="000000" w:themeColor="text1"/>
          <w:szCs w:val="20"/>
        </w:rPr>
      </w:pPr>
    </w:p>
    <w:p w14:paraId="7F1018C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the reimbursement of travel expenses</w:t>
      </w:r>
      <w:r>
        <w:rPr>
          <w:rFonts w:cs="Arial"/>
          <w:color w:val="000000" w:themeColor="text1"/>
          <w:szCs w:val="20"/>
          <w:lang w:val="en-GB"/>
        </w:rPr>
        <w:t xml:space="preserve"> (Official Gazette of the Republic of Slovenia, No. 3/14) entered into force on 11 January 2014.</w:t>
      </w:r>
    </w:p>
    <w:p w14:paraId="2793F306" w14:textId="77777777" w:rsidR="000C6CE2" w:rsidRPr="000C6CE2" w:rsidRDefault="000C6CE2" w:rsidP="000C6CE2">
      <w:pPr>
        <w:jc w:val="both"/>
        <w:rPr>
          <w:rFonts w:cs="Arial"/>
          <w:color w:val="000000" w:themeColor="text1"/>
          <w:szCs w:val="20"/>
        </w:rPr>
      </w:pPr>
    </w:p>
    <w:p w14:paraId="71DEE78C"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Decision does not introduce significant changes.</w:t>
      </w:r>
    </w:p>
    <w:p w14:paraId="0F65D2CF" w14:textId="77777777" w:rsidR="000C6CE2" w:rsidRPr="000C6CE2" w:rsidRDefault="000C6CE2" w:rsidP="000C6CE2">
      <w:pPr>
        <w:jc w:val="both"/>
        <w:rPr>
          <w:rFonts w:cs="Arial"/>
          <w:color w:val="000000" w:themeColor="text1"/>
          <w:szCs w:val="20"/>
        </w:rPr>
      </w:pPr>
    </w:p>
    <w:p w14:paraId="505506D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reimbursement of food and accommodation costs is no longer determined in fixed amounts. The amount of reimbursement of food costs for insured persons whose absence lasts from 8 to 12 hours is equal to the amount of the food allowance paid to the employees of the ZPIZ. If an insured person's absence lasts more than 12 hours, the amount of reimbursement of food costs is equal to two thirds of the daily allowance set for the employees of the ZPIZ for business trips in the country. If an insured person's absence lasts more than 12 hours, he will also be reimbursed for the costs of accommodation in another location in the same amount as determined for an overnight stay by employees of the ZPIZ on a business trip in the country. For the reimbursement of the costs of public transport, an insured person must enclose a ticket or a certificate of the price of the public transport as proof. </w:t>
      </w:r>
    </w:p>
    <w:p w14:paraId="68F57146" w14:textId="77777777" w:rsidR="000C6CE2" w:rsidRPr="000C6CE2" w:rsidRDefault="000C6CE2" w:rsidP="000C6CE2">
      <w:pPr>
        <w:jc w:val="both"/>
        <w:rPr>
          <w:rFonts w:cs="Arial"/>
          <w:color w:val="000000" w:themeColor="text1"/>
          <w:szCs w:val="20"/>
        </w:rPr>
      </w:pPr>
    </w:p>
    <w:p w14:paraId="2B078996" w14:textId="77777777" w:rsidR="000C6CE2" w:rsidRPr="000C6CE2" w:rsidRDefault="000C6CE2" w:rsidP="000C6CE2">
      <w:pPr>
        <w:rPr>
          <w:rFonts w:cs="Arial"/>
          <w:b/>
          <w:color w:val="000000" w:themeColor="text1"/>
          <w:szCs w:val="20"/>
        </w:rPr>
      </w:pPr>
      <w:r>
        <w:rPr>
          <w:rFonts w:cs="Arial"/>
          <w:b/>
          <w:bCs/>
          <w:color w:val="000000" w:themeColor="text1"/>
          <w:szCs w:val="20"/>
          <w:lang w:val="en-GB"/>
        </w:rPr>
        <w:t>Decision on the establishment of the Working Group for the Integrated Treatment of Children with Mental Health Problems</w:t>
      </w:r>
      <w:r>
        <w:rPr>
          <w:rFonts w:cs="Arial"/>
          <w:color w:val="000000" w:themeColor="text1"/>
          <w:szCs w:val="20"/>
          <w:lang w:val="en-GB"/>
        </w:rPr>
        <w:t xml:space="preserve"> (Decision of the Government of the Republic of Slovenia No. 02401-16 / 2016/4 of 30 June 2016):</w:t>
      </w:r>
    </w:p>
    <w:p w14:paraId="5B35FC5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Tasks of the working group: the preparation, implementation and evaluation of the analysis for the assessment of needs in the integrated treatment of children with special needs, the preparation of the substantive programme for the integrated treatment of children with special needs, the establishment of a network of organisations by activities for the integrated treatment of children with special needs, drafting a proposal for a network of services for the integrated treatment of children with special needs, drafting a proposal for a network of services for the implementation of programmes and services for the mental health of children and adolescents, drafting a proposal for amendments to the legislation that will enable the implementation of a common strategy for the mental health of children and adolescents, drafting protocols for the cross-sectoral cooperation of different organisations in different fields (health, education, social protection).</w:t>
      </w:r>
    </w:p>
    <w:p w14:paraId="411E359A" w14:textId="77777777" w:rsidR="000C6CE2" w:rsidRPr="000C6CE2" w:rsidRDefault="000C6CE2" w:rsidP="000C6CE2">
      <w:pPr>
        <w:jc w:val="both"/>
        <w:rPr>
          <w:rFonts w:cs="Arial"/>
          <w:color w:val="000000" w:themeColor="text1"/>
          <w:szCs w:val="20"/>
        </w:rPr>
      </w:pPr>
    </w:p>
    <w:p w14:paraId="3EFB1DE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initiating the procedure for the implementation of the Public Tender for co-financing the integrated early treatment of children with special needs and their families and strengthening the competencies of professionals:</w:t>
      </w:r>
    </w:p>
    <w:p w14:paraId="42B7E3CA"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issued on 21 January 2016 by the Minister of Health. The public tender was carried out within the Operational Programme for the Implementation of the EU Cohesion Policy in the Period 2014–2020.</w:t>
      </w:r>
    </w:p>
    <w:p w14:paraId="23AA9C4B" w14:textId="77777777" w:rsidR="000C6CE2" w:rsidRPr="000C6CE2" w:rsidRDefault="000C6CE2" w:rsidP="000C6CE2">
      <w:pPr>
        <w:jc w:val="both"/>
        <w:rPr>
          <w:rFonts w:cs="Arial"/>
          <w:color w:val="000000" w:themeColor="text1"/>
          <w:szCs w:val="20"/>
        </w:rPr>
      </w:pPr>
    </w:p>
    <w:p w14:paraId="633AAFE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determining medical and other conditions regarding eligibility for certain medical devices</w:t>
      </w:r>
      <w:r>
        <w:rPr>
          <w:rFonts w:cs="Arial"/>
          <w:color w:val="000000" w:themeColor="text1"/>
          <w:szCs w:val="20"/>
          <w:lang w:val="en-GB"/>
        </w:rPr>
        <w:t xml:space="preserve"> (Official Gazette of the Republic of Slovenia, No. 64/18)</w:t>
      </w:r>
    </w:p>
    <w:p w14:paraId="5D7B15C5" w14:textId="77777777" w:rsidR="000C6CE2" w:rsidRPr="000C6CE2" w:rsidRDefault="000C6CE2" w:rsidP="000C6CE2">
      <w:pPr>
        <w:jc w:val="both"/>
        <w:rPr>
          <w:rFonts w:cs="Arial"/>
          <w:color w:val="000000" w:themeColor="text1"/>
          <w:szCs w:val="20"/>
        </w:rPr>
      </w:pPr>
    </w:p>
    <w:p w14:paraId="55FF132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basic quality requirements for medical devices from compulsory health insurance</w:t>
      </w:r>
      <w:r>
        <w:rPr>
          <w:rFonts w:cs="Arial"/>
          <w:color w:val="000000" w:themeColor="text1"/>
          <w:szCs w:val="20"/>
          <w:lang w:val="en-GB"/>
        </w:rPr>
        <w:t xml:space="preserve"> (Official Gazette of the Republic of Slovenia, No. 4/20):</w:t>
      </w:r>
    </w:p>
    <w:p w14:paraId="358E071F"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his Decision determines the basic quality requirements for the materials that ensure the functional suitability of a medical device and are available on the Slovenian market, and other requirements that ensure the functional suitability of a medical device.</w:t>
      </w:r>
    </w:p>
    <w:p w14:paraId="24B40F33" w14:textId="77777777" w:rsidR="000C6CE2" w:rsidRPr="000C6CE2" w:rsidRDefault="000C6CE2" w:rsidP="000C6CE2">
      <w:pPr>
        <w:jc w:val="both"/>
        <w:rPr>
          <w:rFonts w:cs="Arial"/>
          <w:color w:val="000000" w:themeColor="text1"/>
          <w:szCs w:val="20"/>
        </w:rPr>
      </w:pPr>
    </w:p>
    <w:p w14:paraId="2AB7D05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Decision on medical conditions and other conditions for eligibility for medical devices from compulsory health insurance</w:t>
      </w:r>
      <w:r>
        <w:rPr>
          <w:rFonts w:cs="Arial"/>
          <w:color w:val="000000" w:themeColor="text1"/>
          <w:szCs w:val="20"/>
          <w:lang w:val="en-GB"/>
        </w:rPr>
        <w:t xml:space="preserve"> – (Official Gazette of the Republic of Slovenia, No. 4/20):</w:t>
      </w:r>
    </w:p>
    <w:p w14:paraId="68BFCDDA" w14:textId="77777777" w:rsidR="000C6CE2" w:rsidRPr="000C6CE2" w:rsidRDefault="00BD4D31" w:rsidP="000C6CE2">
      <w:pPr>
        <w:jc w:val="both"/>
        <w:rPr>
          <w:rFonts w:cs="Arial"/>
          <w:color w:val="000000" w:themeColor="text1"/>
          <w:szCs w:val="20"/>
        </w:rPr>
      </w:pPr>
      <w:r>
        <w:rPr>
          <w:rFonts w:cs="Arial"/>
          <w:color w:val="000000" w:themeColor="text1"/>
          <w:szCs w:val="20"/>
          <w:lang w:val="en-GB"/>
        </w:rPr>
        <w:t>T</w:t>
      </w:r>
      <w:r w:rsidR="000C6CE2">
        <w:rPr>
          <w:rFonts w:cs="Arial"/>
          <w:color w:val="000000" w:themeColor="text1"/>
          <w:szCs w:val="20"/>
          <w:lang w:val="en-GB"/>
        </w:rPr>
        <w:t>his Decision determines certain medical conditions and other conditions under which an insured person has the right to an individual medical device, which is a right in accordance with the rules governing compulsory health insurance (hereinafter: the conditions for medical devices).</w:t>
      </w:r>
    </w:p>
    <w:p w14:paraId="21490BE6" w14:textId="77777777" w:rsidR="002D5073" w:rsidRPr="000C6CE2" w:rsidRDefault="002D5073" w:rsidP="000C6CE2">
      <w:pPr>
        <w:jc w:val="both"/>
        <w:rPr>
          <w:rFonts w:cs="Arial"/>
          <w:color w:val="000000" w:themeColor="text1"/>
          <w:szCs w:val="20"/>
        </w:rPr>
      </w:pPr>
    </w:p>
    <w:p w14:paraId="0A5A3905"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 xml:space="preserve">GUIDELINES </w:t>
      </w:r>
    </w:p>
    <w:p w14:paraId="424A2CB7" w14:textId="77777777" w:rsidR="000C6CE2" w:rsidRPr="000C6CE2" w:rsidRDefault="000C6CE2" w:rsidP="000C6CE2">
      <w:pPr>
        <w:jc w:val="both"/>
        <w:rPr>
          <w:rFonts w:cs="Arial"/>
          <w:color w:val="000000" w:themeColor="text1"/>
          <w:szCs w:val="20"/>
        </w:rPr>
      </w:pPr>
    </w:p>
    <w:p w14:paraId="32A22F4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Guidelines for access to libraries for users with disabilities: </w:t>
      </w:r>
      <w:r>
        <w:rPr>
          <w:rFonts w:cs="Arial"/>
          <w:color w:val="000000" w:themeColor="text1"/>
          <w:szCs w:val="20"/>
          <w:lang w:val="en-GB"/>
        </w:rPr>
        <w:t xml:space="preserve">issued by the Slovenian Library Association: </w:t>
      </w:r>
      <w:hyperlink r:id="rId20" w:history="1">
        <w:r>
          <w:rPr>
            <w:rFonts w:cs="Arial"/>
            <w:color w:val="000000" w:themeColor="text1"/>
            <w:szCs w:val="20"/>
            <w:u w:val="single"/>
            <w:lang w:val="en-GB"/>
          </w:rPr>
          <w:t>https://www.ifla.org/files/assets/hq/publications/professional-report/89-sl.pdf</w:t>
        </w:r>
      </w:hyperlink>
      <w:r>
        <w:rPr>
          <w:rFonts w:cs="Arial"/>
          <w:color w:val="000000" w:themeColor="text1"/>
          <w:szCs w:val="20"/>
          <w:lang w:val="en-GB"/>
        </w:rPr>
        <w:t>:</w:t>
      </w:r>
    </w:p>
    <w:p w14:paraId="12FCF650" w14:textId="77777777" w:rsidR="000C6CE2" w:rsidRPr="000C6CE2" w:rsidRDefault="000C6CE2" w:rsidP="000C6CE2">
      <w:pPr>
        <w:jc w:val="both"/>
        <w:rPr>
          <w:rFonts w:cs="Arial"/>
          <w:color w:val="000000" w:themeColor="text1"/>
          <w:szCs w:val="20"/>
        </w:rPr>
      </w:pPr>
    </w:p>
    <w:p w14:paraId="0D821908"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RESOLUTIONS</w:t>
      </w:r>
    </w:p>
    <w:p w14:paraId="530703B3" w14:textId="77777777" w:rsidR="000C6CE2" w:rsidRPr="000C6CE2" w:rsidRDefault="000C6CE2" w:rsidP="000C6CE2">
      <w:pPr>
        <w:jc w:val="both"/>
        <w:rPr>
          <w:rFonts w:cs="Arial"/>
          <w:color w:val="000000" w:themeColor="text1"/>
          <w:szCs w:val="20"/>
        </w:rPr>
      </w:pPr>
    </w:p>
    <w:p w14:paraId="322418C6" w14:textId="77777777" w:rsidR="00873A08" w:rsidRDefault="000C6CE2" w:rsidP="000C6CE2">
      <w:pPr>
        <w:jc w:val="both"/>
        <w:rPr>
          <w:lang w:val="en-GB"/>
        </w:rPr>
      </w:pPr>
      <w:r>
        <w:rPr>
          <w:b/>
          <w:bCs/>
          <w:lang w:val="en-GB"/>
        </w:rPr>
        <w:t>Resolution on the National Programme for Language Policy 2014-2018</w:t>
      </w:r>
      <w:r>
        <w:rPr>
          <w:lang w:val="en-GB"/>
        </w:rPr>
        <w:t xml:space="preserve"> – ReNPJP14–18 (Official Gazette of the Republic of Slovenia, No. 62/13): </w:t>
      </w:r>
    </w:p>
    <w:p w14:paraId="4F25C1EB" w14:textId="223E901D" w:rsidR="000C6CE2" w:rsidRPr="000C6CE2" w:rsidRDefault="006475BB" w:rsidP="000C6CE2">
      <w:pPr>
        <w:jc w:val="both"/>
        <w:rPr>
          <w:rFonts w:cs="Arial"/>
          <w:color w:val="000000" w:themeColor="text1"/>
          <w:szCs w:val="20"/>
        </w:rPr>
      </w:pPr>
      <w:hyperlink r:id="rId21" w:history="1">
        <w:r w:rsidR="00B2329C" w:rsidRPr="00A243BF">
          <w:rPr>
            <w:rStyle w:val="Hiperpovezava"/>
            <w:rFonts w:cs="Arial"/>
            <w:szCs w:val="20"/>
            <w:lang w:val="en-GB"/>
          </w:rPr>
          <w:t>http://pisrs.si/Pis.web/pregledPredpisa?id=RESO91</w:t>
        </w:r>
      </w:hyperlink>
    </w:p>
    <w:p w14:paraId="768D30AE" w14:textId="77777777" w:rsidR="000C6CE2" w:rsidRPr="000C6CE2" w:rsidRDefault="000C6CE2" w:rsidP="000C6CE2">
      <w:pPr>
        <w:jc w:val="both"/>
        <w:rPr>
          <w:rFonts w:cs="Arial"/>
          <w:color w:val="000000" w:themeColor="text1"/>
          <w:szCs w:val="20"/>
        </w:rPr>
      </w:pPr>
    </w:p>
    <w:p w14:paraId="21917B0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Resolution on the National Programme for Culture 2014-2017</w:t>
      </w:r>
      <w:r>
        <w:rPr>
          <w:rFonts w:cs="Arial"/>
          <w:color w:val="000000" w:themeColor="text1"/>
          <w:szCs w:val="20"/>
          <w:lang w:val="en-GB"/>
        </w:rPr>
        <w:t xml:space="preserve"> – ReNPK14–17 (Official Gazette of the Republic of Slovenia, No. 99/13):</w:t>
      </w:r>
    </w:p>
    <w:p w14:paraId="652959B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measures in the field of film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activity include the measure of adapting the public broadcasting of cinematographic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works for the sensory impaired. The measure envisages equipping cinematographic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works with subtitles for persons who are deaf and persons who are deaf and mute and audio equipment for persons who are blind or partially sighted. The measure especially concerns cinematographic and </w:t>
      </w:r>
      <w:proofErr w:type="spellStart"/>
      <w:r>
        <w:rPr>
          <w:rFonts w:cs="Arial"/>
          <w:color w:val="000000" w:themeColor="text1"/>
          <w:szCs w:val="20"/>
          <w:lang w:val="en-GB"/>
        </w:rPr>
        <w:t>audiovisual</w:t>
      </w:r>
      <w:proofErr w:type="spellEnd"/>
      <w:r>
        <w:rPr>
          <w:rFonts w:cs="Arial"/>
          <w:color w:val="000000" w:themeColor="text1"/>
          <w:szCs w:val="20"/>
          <w:lang w:val="en-GB"/>
        </w:rPr>
        <w:t xml:space="preserve"> works supported by public funds. </w:t>
      </w:r>
    </w:p>
    <w:p w14:paraId="7E648937" w14:textId="77777777" w:rsidR="000C6CE2" w:rsidRPr="000C6CE2" w:rsidRDefault="000C6CE2" w:rsidP="000C6CE2">
      <w:pPr>
        <w:jc w:val="both"/>
        <w:rPr>
          <w:rFonts w:cs="Arial"/>
          <w:color w:val="000000" w:themeColor="text1"/>
          <w:szCs w:val="20"/>
        </w:rPr>
      </w:pPr>
    </w:p>
    <w:p w14:paraId="71F0EFD9"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Resolution on the Family Policy 2018–2028: “A Society Friendly to All Families”</w:t>
      </w:r>
      <w:r>
        <w:rPr>
          <w:rFonts w:cs="Arial"/>
          <w:color w:val="000000" w:themeColor="text1"/>
          <w:szCs w:val="20"/>
          <w:lang w:val="en-GB"/>
        </w:rPr>
        <w:t xml:space="preserve"> – ReDP18–28 (Official Gazette of the Republic of Slovenia, No. 15/18). This Resolution lays down the following measures:</w:t>
      </w:r>
    </w:p>
    <w:p w14:paraId="432E5530"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providing a certain number of hours of care for children from single-parent families and children with special needs on a monthly basis;</w:t>
      </w:r>
    </w:p>
    <w:p w14:paraId="6386E7EE"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increasing the amount of the partial payment for lost income to the amount of the minimum wage in accordance with the regulation governing the minimum wage;</w:t>
      </w:r>
    </w:p>
    <w:p w14:paraId="497C78F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ensuring that the spouse or common-law partner of a child's mother or father living with them and caring for and safeguarding the child of their spouse or common-law partner is also entitled to a partial payment for lost income (unless this right is exercised by the child's mother or father);</w:t>
      </w:r>
    </w:p>
    <w:p w14:paraId="47397DF6"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establishing and strengthening services to facilitate the reconciliation of the family and working life of parents with a child with special needs and parents from single-parent families;</w:t>
      </w:r>
    </w:p>
    <w:p w14:paraId="03A2253B"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providing appropriate services to remove barriers to entry into the labour market for those caring for a person with special needs;</w:t>
      </w:r>
    </w:p>
    <w:p w14:paraId="7E7AFA4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providing early integrated treatment of children with special needs and coordinated assistance to children and their family.</w:t>
      </w:r>
    </w:p>
    <w:p w14:paraId="4EDFAE29" w14:textId="77777777" w:rsidR="000C6CE2" w:rsidRPr="000C6CE2" w:rsidRDefault="000C6CE2" w:rsidP="000C6CE2">
      <w:pPr>
        <w:jc w:val="both"/>
        <w:rPr>
          <w:rFonts w:cs="Arial"/>
          <w:color w:val="000000" w:themeColor="text1"/>
          <w:szCs w:val="20"/>
        </w:rPr>
      </w:pPr>
    </w:p>
    <w:p w14:paraId="7629423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Resolution on the National Mental Health Programme 2018−2028</w:t>
      </w:r>
      <w:r>
        <w:rPr>
          <w:rFonts w:cs="Arial"/>
          <w:color w:val="000000" w:themeColor="text1"/>
          <w:szCs w:val="20"/>
          <w:lang w:val="en-GB"/>
        </w:rPr>
        <w:t xml:space="preserve"> – ReNPDZ18–28 (Official Gazette of the Republic of Slovenia, No. 24/18):</w:t>
      </w:r>
    </w:p>
    <w:p w14:paraId="27DE4AB1" w14:textId="77777777" w:rsidR="000C6CE2" w:rsidRPr="000C6CE2" w:rsidRDefault="000C6CE2" w:rsidP="00CC62DF">
      <w:pPr>
        <w:numPr>
          <w:ilvl w:val="0"/>
          <w:numId w:val="26"/>
        </w:numPr>
        <w:ind w:left="284" w:hanging="284"/>
        <w:contextualSpacing/>
        <w:jc w:val="both"/>
        <w:rPr>
          <w:rFonts w:cs="Arial"/>
          <w:color w:val="000000" w:themeColor="text1"/>
          <w:szCs w:val="20"/>
        </w:rPr>
      </w:pPr>
      <w:r>
        <w:rPr>
          <w:rFonts w:cs="Arial"/>
          <w:color w:val="000000" w:themeColor="text1"/>
          <w:szCs w:val="20"/>
          <w:shd w:val="clear" w:color="auto" w:fill="FFFFFF"/>
          <w:lang w:val="en-GB"/>
        </w:rPr>
        <w:t>providing equal access to advocacy and self-advocacy programmes.</w:t>
      </w:r>
    </w:p>
    <w:p w14:paraId="15E434F5"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This Resolution shifts the focus of the interdisciplinary treatment of mental disorders to the primary healthcare level. </w:t>
      </w:r>
    </w:p>
    <w:p w14:paraId="6ED0478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 network of mental health centres is based on the regional principle and will eliminate inequalities in access to mental health services for all, especially vulnerable groups, by 2028. </w:t>
      </w:r>
    </w:p>
    <w:p w14:paraId="47544262" w14:textId="77777777" w:rsidR="000C6CE2" w:rsidRPr="000C6CE2" w:rsidRDefault="000C6CE2" w:rsidP="000C6CE2">
      <w:pPr>
        <w:jc w:val="both"/>
        <w:rPr>
          <w:rFonts w:cs="Arial"/>
          <w:color w:val="000000" w:themeColor="text1"/>
          <w:szCs w:val="20"/>
        </w:rPr>
      </w:pPr>
    </w:p>
    <w:p w14:paraId="068382B2"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STRATEGY</w:t>
      </w:r>
    </w:p>
    <w:p w14:paraId="7E399903" w14:textId="77777777" w:rsidR="000C6CE2" w:rsidRPr="000C6CE2" w:rsidRDefault="000C6CE2" w:rsidP="000C6CE2">
      <w:pPr>
        <w:jc w:val="both"/>
        <w:rPr>
          <w:rFonts w:cs="Arial"/>
          <w:color w:val="000000" w:themeColor="text1"/>
          <w:szCs w:val="20"/>
        </w:rPr>
      </w:pPr>
    </w:p>
    <w:p w14:paraId="02B00AB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Strategy for the sustainable growth of Slovenian tourism 2017-2021:</w:t>
      </w:r>
      <w:r>
        <w:rPr>
          <w:rFonts w:cs="Arial"/>
          <w:color w:val="000000" w:themeColor="text1"/>
          <w:szCs w:val="20"/>
          <w:lang w:val="en-GB"/>
        </w:rPr>
        <w:t xml:space="preserve"> This Strategy addresses the accessibility of tourist destinations, attractions and other tourist products and services, especially in terms of appropriate transport links and the accessibility of natural attractions.</w:t>
      </w:r>
    </w:p>
    <w:p w14:paraId="3696F2DB" w14:textId="77777777" w:rsidR="000C6CE2" w:rsidRPr="000C6CE2" w:rsidRDefault="006475BB" w:rsidP="000C6CE2">
      <w:pPr>
        <w:jc w:val="both"/>
        <w:rPr>
          <w:rFonts w:cs="Arial"/>
          <w:color w:val="000000" w:themeColor="text1"/>
          <w:szCs w:val="20"/>
          <w:u w:val="single"/>
        </w:rPr>
      </w:pPr>
      <w:hyperlink r:id="rId22" w:history="1">
        <w:r w:rsidR="007673CB" w:rsidRPr="00BD4D31">
          <w:rPr>
            <w:rFonts w:cs="Arial"/>
            <w:color w:val="000000" w:themeColor="text1"/>
            <w:szCs w:val="20"/>
            <w:u w:val="single"/>
          </w:rPr>
          <w:t>https://www.slovenia.info/uploads/dokumenti/kljuni_dokumenti/strategija_turizem_koncno_9.10.2017.pdf</w:t>
        </w:r>
      </w:hyperlink>
    </w:p>
    <w:p w14:paraId="57EF8B22" w14:textId="77777777" w:rsidR="000C6CE2" w:rsidRPr="000C6CE2" w:rsidRDefault="000C6CE2" w:rsidP="000C6CE2">
      <w:pPr>
        <w:jc w:val="both"/>
        <w:rPr>
          <w:rFonts w:cs="Arial"/>
          <w:color w:val="000000" w:themeColor="text1"/>
          <w:szCs w:val="20"/>
        </w:rPr>
      </w:pPr>
    </w:p>
    <w:p w14:paraId="1BB98473"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lastRenderedPageBreak/>
        <w:t>ACTION PLANS</w:t>
      </w:r>
    </w:p>
    <w:p w14:paraId="371AF53D" w14:textId="77777777" w:rsidR="000C6CE2" w:rsidRPr="000C6CE2" w:rsidRDefault="000C6CE2" w:rsidP="000C6CE2">
      <w:pPr>
        <w:jc w:val="both"/>
        <w:rPr>
          <w:rFonts w:cs="Arial"/>
          <w:color w:val="000000" w:themeColor="text1"/>
          <w:szCs w:val="20"/>
        </w:rPr>
      </w:pPr>
    </w:p>
    <w:p w14:paraId="203EE740"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Action Plan for Language Education:</w:t>
      </w:r>
      <w:r>
        <w:rPr>
          <w:rFonts w:cs="Arial"/>
          <w:color w:val="000000" w:themeColor="text1"/>
          <w:szCs w:val="20"/>
          <w:lang w:val="en-GB"/>
        </w:rPr>
        <w:t xml:space="preserve"> The draft Action Plan contains a special chapter dedicated to the issue of persons with special needs connected to speaking (with planned, financially evaluated measures to improve their situation). </w:t>
      </w:r>
    </w:p>
    <w:p w14:paraId="283A3DAB" w14:textId="77777777" w:rsidR="000C6CE2" w:rsidRPr="000C6CE2" w:rsidRDefault="006475BB" w:rsidP="000C6CE2">
      <w:pPr>
        <w:jc w:val="both"/>
        <w:rPr>
          <w:rFonts w:cs="Arial"/>
          <w:color w:val="000000" w:themeColor="text1"/>
          <w:szCs w:val="20"/>
        </w:rPr>
      </w:pPr>
      <w:hyperlink r:id="rId23" w:history="1">
        <w:r w:rsidR="007673CB" w:rsidRPr="00BD4D31">
          <w:rPr>
            <w:rFonts w:cs="Arial"/>
            <w:color w:val="000000" w:themeColor="text1"/>
            <w:szCs w:val="20"/>
            <w:u w:val="single"/>
          </w:rPr>
          <w:t>http://mk.arhiv-spletisc.gov.si/fileadmin/mk.gov.si/pageuploads/Ministrstvo/raziskave-analize/slovenski_jezik/Akcijska_nacrta/ANJI.pdf</w:t>
        </w:r>
      </w:hyperlink>
    </w:p>
    <w:p w14:paraId="4620E65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Action Plan for Language Infrastructure: </w:t>
      </w:r>
      <w:r>
        <w:rPr>
          <w:rFonts w:cs="Arial"/>
          <w:color w:val="000000" w:themeColor="text1"/>
          <w:szCs w:val="20"/>
          <w:lang w:val="en-GB"/>
        </w:rPr>
        <w:t>The draft Action Plan contains a special chapter dedicated to the issue of persons with special needs connected to speaking (with planned, financially evaluated measures to improve their situation).</w:t>
      </w:r>
    </w:p>
    <w:p w14:paraId="7730CDB9" w14:textId="77777777" w:rsidR="000C6CE2" w:rsidRPr="000C6CE2" w:rsidRDefault="006475BB" w:rsidP="000C6CE2">
      <w:pPr>
        <w:jc w:val="both"/>
        <w:rPr>
          <w:rFonts w:cs="Arial"/>
          <w:color w:val="000000" w:themeColor="text1"/>
          <w:szCs w:val="20"/>
        </w:rPr>
      </w:pPr>
      <w:hyperlink r:id="rId24" w:history="1">
        <w:r w:rsidR="007673CB" w:rsidRPr="00BD4D31">
          <w:rPr>
            <w:rFonts w:cs="Arial"/>
            <w:color w:val="000000" w:themeColor="text1"/>
            <w:szCs w:val="20"/>
            <w:u w:val="single"/>
          </w:rPr>
          <w:t>http://mk.arhiv-spletisc.gov.si/fileadmin/mk.gov.si/pageuploads/Ministrstvo/raziskave-analize/slovenski_jezik/Akcijska_nacrta/ANJO.pdf</w:t>
        </w:r>
      </w:hyperlink>
      <w:r w:rsidR="007673CB" w:rsidRPr="00BD4D31">
        <w:rPr>
          <w:rFonts w:cs="Arial"/>
          <w:color w:val="000000" w:themeColor="text1"/>
          <w:szCs w:val="20"/>
        </w:rPr>
        <w:t xml:space="preserve"> </w:t>
      </w:r>
    </w:p>
    <w:p w14:paraId="26512EAA" w14:textId="77777777" w:rsidR="000C6CE2" w:rsidRPr="000C6CE2" w:rsidRDefault="000C6CE2" w:rsidP="000C6CE2">
      <w:pPr>
        <w:jc w:val="both"/>
        <w:rPr>
          <w:rFonts w:cs="Arial"/>
          <w:color w:val="000000" w:themeColor="text1"/>
          <w:szCs w:val="20"/>
        </w:rPr>
      </w:pPr>
    </w:p>
    <w:p w14:paraId="1377FE5C"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STANDARDS</w:t>
      </w:r>
    </w:p>
    <w:p w14:paraId="7D65D7A6" w14:textId="77777777" w:rsidR="000C6CE2" w:rsidRPr="000C6CE2" w:rsidRDefault="000C6CE2" w:rsidP="000C6CE2">
      <w:pPr>
        <w:jc w:val="both"/>
        <w:rPr>
          <w:rFonts w:cs="Arial"/>
          <w:color w:val="000000" w:themeColor="text1"/>
          <w:szCs w:val="20"/>
        </w:rPr>
      </w:pPr>
    </w:p>
    <w:p w14:paraId="470EFF6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Standards for public libraries for the period 2005-2015 (valid until 2017):</w:t>
      </w:r>
    </w:p>
    <w:p w14:paraId="2568F540"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expert recommendations build on and complement the aspects which, despite being included in the 2005 expert recommendations, have not been implemented to the fullest extent or are at a point where they need to be viewed from a different perspective. The emphasis of the professional recommendations is therefore on the connection of public libraries with the local community, the management of public libraries, the field of </w:t>
      </w:r>
      <w:proofErr w:type="spellStart"/>
      <w:r>
        <w:rPr>
          <w:rFonts w:cs="Arial"/>
          <w:color w:val="000000" w:themeColor="text1"/>
          <w:szCs w:val="20"/>
          <w:lang w:val="en-GB"/>
        </w:rPr>
        <w:t>bibliopedagogical</w:t>
      </w:r>
      <w:proofErr w:type="spellEnd"/>
      <w:r>
        <w:rPr>
          <w:rFonts w:cs="Arial"/>
          <w:color w:val="000000" w:themeColor="text1"/>
          <w:szCs w:val="20"/>
          <w:lang w:val="en-GB"/>
        </w:rPr>
        <w:t xml:space="preserve"> services and evaluation of the operation of libraries and the library programme implemented by libraries within such public service. </w:t>
      </w:r>
    </w:p>
    <w:p w14:paraId="46956221" w14:textId="77777777" w:rsidR="000C6CE2" w:rsidRPr="000C6CE2" w:rsidRDefault="000C6CE2" w:rsidP="000C6CE2">
      <w:pPr>
        <w:jc w:val="both"/>
        <w:rPr>
          <w:rFonts w:cs="Arial"/>
          <w:color w:val="000000" w:themeColor="text1"/>
          <w:szCs w:val="20"/>
        </w:rPr>
      </w:pPr>
    </w:p>
    <w:p w14:paraId="6BE26992" w14:textId="77777777" w:rsidR="000C6CE2" w:rsidRPr="000C6CE2" w:rsidRDefault="000C6CE2" w:rsidP="000C6CE2">
      <w:pPr>
        <w:jc w:val="both"/>
        <w:rPr>
          <w:rFonts w:cs="Arial"/>
          <w:color w:val="000000" w:themeColor="text1"/>
          <w:szCs w:val="20"/>
        </w:rPr>
      </w:pPr>
      <w:r>
        <w:rPr>
          <w:lang w:val="en-GB"/>
        </w:rPr>
        <w:t>The basis of the expert recommendations is the mission of public libraries, which promotes the values of development, information, education and culture, as well as social and societal cohesion (eliminating differences, intercultural cohesion, etc.). As providers of the public service programme, public libraries influence the quality of life of individuals and the local community with library materials and services. They contribute to the development of knowledge and culture, the spread of democratic decision-making, the promotion of library use and knowledge of various types of literacy, and social tolerance. They participate in the realisation of developmental social goals at both the local and national levels, and in doing so draw from the needs and challenges of the local community. The expert recommendations seek to establish the developmental vision of a proactive library as a factor in the development of the local community.</w:t>
      </w:r>
      <w:r>
        <w:rPr>
          <w:rFonts w:cs="Arial"/>
          <w:color w:val="000000" w:themeColor="text1"/>
          <w:szCs w:val="20"/>
          <w:highlight w:val="yellow"/>
          <w:lang w:val="en-GB"/>
        </w:rPr>
        <w:t xml:space="preserve"> </w:t>
      </w:r>
    </w:p>
    <w:p w14:paraId="67F90138" w14:textId="77777777" w:rsidR="000C6CE2" w:rsidRPr="000C6CE2" w:rsidRDefault="000C6CE2" w:rsidP="000C6CE2">
      <w:pPr>
        <w:jc w:val="both"/>
        <w:rPr>
          <w:rFonts w:cs="Arial"/>
          <w:color w:val="000000" w:themeColor="text1"/>
          <w:szCs w:val="20"/>
        </w:rPr>
      </w:pPr>
    </w:p>
    <w:p w14:paraId="56B0B2DC" w14:textId="6553A96D" w:rsidR="000C6CE2" w:rsidRDefault="000C6CE2" w:rsidP="000C6CE2">
      <w:pPr>
        <w:jc w:val="both"/>
        <w:rPr>
          <w:rFonts w:cs="Arial"/>
          <w:color w:val="000000" w:themeColor="text1"/>
          <w:szCs w:val="20"/>
          <w:lang w:val="en-GB"/>
        </w:rPr>
      </w:pPr>
      <w:r>
        <w:rPr>
          <w:rFonts w:cs="Arial"/>
          <w:b/>
          <w:bCs/>
          <w:color w:val="000000" w:themeColor="text1"/>
          <w:szCs w:val="20"/>
          <w:lang w:val="en-GB"/>
        </w:rPr>
        <w:t>General recommendations and standards for public libraries (for the period 2018–2028)</w:t>
      </w:r>
      <w:r>
        <w:rPr>
          <w:rFonts w:cs="Arial"/>
          <w:color w:val="000000" w:themeColor="text1"/>
          <w:szCs w:val="20"/>
          <w:lang w:val="en-GB"/>
        </w:rPr>
        <w:t xml:space="preserve"> </w:t>
      </w:r>
      <w:hyperlink r:id="rId25" w:history="1">
        <w:r>
          <w:rPr>
            <w:rFonts w:cs="Arial"/>
            <w:color w:val="000000" w:themeColor="text1"/>
            <w:szCs w:val="20"/>
            <w:u w:val="single"/>
            <w:lang w:val="en-GB"/>
          </w:rPr>
          <w:t>https://www.gov.si/assets/ministrstva/MK/Zakonodaja-ki-ni-na-PISRS/Kulturna-dediscina/2ffbd52377/Strokovna-priporocila-in-standardi-za-splosne-knjiznice.pdf</w:t>
        </w:r>
      </w:hyperlink>
      <w:r>
        <w:rPr>
          <w:rFonts w:cs="Arial"/>
          <w:color w:val="000000" w:themeColor="text1"/>
          <w:szCs w:val="20"/>
          <w:lang w:val="en-GB"/>
        </w:rPr>
        <w:t>:</w:t>
      </w:r>
    </w:p>
    <w:p w14:paraId="5597963C" w14:textId="77777777" w:rsidR="003F2E86" w:rsidRPr="000C6CE2" w:rsidRDefault="003F2E86" w:rsidP="000C6CE2">
      <w:pPr>
        <w:jc w:val="both"/>
        <w:rPr>
          <w:rFonts w:cs="Arial"/>
          <w:color w:val="000000" w:themeColor="text1"/>
          <w:szCs w:val="20"/>
        </w:rPr>
      </w:pPr>
    </w:p>
    <w:p w14:paraId="53CA82E1" w14:textId="77777777" w:rsidR="000C6CE2" w:rsidRDefault="000C6CE2" w:rsidP="000C6CE2">
      <w:pPr>
        <w:jc w:val="both"/>
        <w:rPr>
          <w:rFonts w:cs="Arial"/>
          <w:b/>
          <w:bCs/>
          <w:color w:val="000000" w:themeColor="text1"/>
          <w:szCs w:val="20"/>
        </w:rPr>
      </w:pPr>
    </w:p>
    <w:p w14:paraId="17FEB9F4"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AMENDMENTS TO LEGAL ACTS AND OTHER STRATEGIC DOCUMENTS:</w:t>
      </w:r>
    </w:p>
    <w:p w14:paraId="223090A5" w14:textId="77777777" w:rsidR="000C6CE2" w:rsidRPr="000C6CE2" w:rsidRDefault="000C6CE2" w:rsidP="000C6CE2">
      <w:pPr>
        <w:jc w:val="both"/>
        <w:rPr>
          <w:rFonts w:cs="Arial"/>
          <w:color w:val="000000" w:themeColor="text1"/>
          <w:szCs w:val="20"/>
        </w:rPr>
      </w:pPr>
    </w:p>
    <w:p w14:paraId="3C29DCF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Corrigendum to the Employment Relationships Act –</w:t>
      </w:r>
      <w:r>
        <w:rPr>
          <w:rFonts w:cs="Arial"/>
          <w:color w:val="000000" w:themeColor="text1"/>
          <w:szCs w:val="20"/>
          <w:lang w:val="en-GB"/>
        </w:rPr>
        <w:t xml:space="preserve"> ZDR-1, (Official Gazette of the Republic of Slovenia, Nos 21/13, 78/13 – </w:t>
      </w:r>
      <w:proofErr w:type="spellStart"/>
      <w:r>
        <w:rPr>
          <w:rFonts w:cs="Arial"/>
          <w:color w:val="000000" w:themeColor="text1"/>
          <w:szCs w:val="20"/>
          <w:lang w:val="en-GB"/>
        </w:rPr>
        <w:t>corr</w:t>
      </w:r>
      <w:proofErr w:type="spellEnd"/>
      <w:r>
        <w:rPr>
          <w:rFonts w:cs="Arial"/>
          <w:color w:val="000000" w:themeColor="text1"/>
          <w:szCs w:val="20"/>
          <w:lang w:val="en-GB"/>
        </w:rPr>
        <w:t>): The adjustment refers to the direct payment of overdue unpaid salary compensation to an employee by the Health Insurance Institute of Slovenia, which is used for a period of absence from work with the right to salary compensation chargeable to compulsory health insurance after 12 July 2013: it defines a new, more detailed procedure for claiming this compensation.</w:t>
      </w:r>
    </w:p>
    <w:p w14:paraId="2D0EAD19" w14:textId="77777777" w:rsidR="000C6CE2" w:rsidRPr="000C6CE2" w:rsidRDefault="000C6CE2" w:rsidP="000C6CE2">
      <w:pPr>
        <w:jc w:val="both"/>
        <w:rPr>
          <w:rFonts w:cs="Arial"/>
          <w:color w:val="000000" w:themeColor="text1"/>
          <w:szCs w:val="20"/>
        </w:rPr>
      </w:pPr>
    </w:p>
    <w:p w14:paraId="271368D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Fiscal Balance Act</w:t>
      </w:r>
      <w:r>
        <w:rPr>
          <w:rFonts w:cs="Arial"/>
          <w:color w:val="000000" w:themeColor="text1"/>
          <w:szCs w:val="20"/>
          <w:lang w:val="en-GB"/>
        </w:rPr>
        <w:t xml:space="preserve"> – ZUJF-C (Official Gazette of the Republic of Slovenia, Nos 40/12, 96/12 – ZPIZ-2, 104/12 – ZIPRS1314, 105/12, 25/13 – Constitutional Court Decision, 46/13 – ZIPRS1314-A, 56/13 – ZŠtip-1,63/13 – </w:t>
      </w:r>
      <w:proofErr w:type="spellStart"/>
      <w:r>
        <w:rPr>
          <w:rFonts w:cs="Arial"/>
          <w:color w:val="000000" w:themeColor="text1"/>
          <w:szCs w:val="20"/>
          <w:lang w:val="en-GB"/>
        </w:rPr>
        <w:t>ZOsn</w:t>
      </w:r>
      <w:proofErr w:type="spellEnd"/>
      <w:r>
        <w:rPr>
          <w:rFonts w:cs="Arial"/>
          <w:color w:val="000000" w:themeColor="text1"/>
          <w:szCs w:val="20"/>
          <w:lang w:val="en-GB"/>
        </w:rPr>
        <w:t xml:space="preserve">-I, 63/13 – ZJAKRS-A, 99/13 – ZUPJS-C, </w:t>
      </w:r>
      <w:r>
        <w:rPr>
          <w:rFonts w:cs="Arial"/>
          <w:color w:val="000000" w:themeColor="text1"/>
          <w:szCs w:val="20"/>
          <w:lang w:val="en-GB"/>
        </w:rPr>
        <w:br/>
      </w:r>
      <w:r>
        <w:rPr>
          <w:rFonts w:cs="Arial"/>
          <w:color w:val="000000" w:themeColor="text1"/>
          <w:szCs w:val="20"/>
          <w:lang w:val="en-GB"/>
        </w:rPr>
        <w:lastRenderedPageBreak/>
        <w:t xml:space="preserve">99/13 – </w:t>
      </w:r>
      <w:proofErr w:type="spellStart"/>
      <w:r>
        <w:rPr>
          <w:rFonts w:cs="Arial"/>
          <w:color w:val="000000" w:themeColor="text1"/>
          <w:szCs w:val="20"/>
          <w:lang w:val="en-GB"/>
        </w:rPr>
        <w:t>ZSVarPre</w:t>
      </w:r>
      <w:proofErr w:type="spellEnd"/>
      <w:r>
        <w:rPr>
          <w:rFonts w:cs="Arial"/>
          <w:color w:val="000000" w:themeColor="text1"/>
          <w:szCs w:val="20"/>
          <w:lang w:val="en-GB"/>
        </w:rPr>
        <w:t xml:space="preserve">-C, 101/13 – ZIPRS1415, 101/13 – </w:t>
      </w:r>
      <w:proofErr w:type="spellStart"/>
      <w:r>
        <w:rPr>
          <w:rFonts w:cs="Arial"/>
          <w:color w:val="000000" w:themeColor="text1"/>
          <w:szCs w:val="20"/>
          <w:lang w:val="en-GB"/>
        </w:rPr>
        <w:t>ZDavNepr</w:t>
      </w:r>
      <w:proofErr w:type="spellEnd"/>
      <w:r>
        <w:rPr>
          <w:rFonts w:cs="Arial"/>
          <w:color w:val="000000" w:themeColor="text1"/>
          <w:szCs w:val="20"/>
          <w:lang w:val="en-GB"/>
        </w:rPr>
        <w:t>, 107/13 – Constitutional Court Decision, 85/14 and 95/14). http://www.pisrs.si/Pis.web/pregledPredpisa?id=ZAKO7048</w:t>
      </w:r>
    </w:p>
    <w:p w14:paraId="2EAA6C0E" w14:textId="77777777" w:rsidR="000C6CE2" w:rsidRPr="000C6CE2" w:rsidRDefault="000C6CE2" w:rsidP="000C6CE2">
      <w:pPr>
        <w:jc w:val="both"/>
        <w:rPr>
          <w:rFonts w:cs="Arial"/>
          <w:color w:val="000000" w:themeColor="text1"/>
          <w:szCs w:val="20"/>
        </w:rPr>
      </w:pPr>
    </w:p>
    <w:p w14:paraId="5B002E6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Healthcare and Health Insurance Act </w:t>
      </w:r>
      <w:r>
        <w:rPr>
          <w:rFonts w:cs="Arial"/>
          <w:color w:val="000000" w:themeColor="text1"/>
          <w:szCs w:val="20"/>
          <w:lang w:val="en-GB"/>
        </w:rPr>
        <w:t>– ZZVZZ-M, (Official Gazette of the Republic of Slovenia, No. 91/13). http://www.pisrs.si/Pis.web/pregledPredpisa?id=ZAKO6707</w:t>
      </w:r>
    </w:p>
    <w:p w14:paraId="3100ECAD" w14:textId="77777777" w:rsidR="000C6CE2" w:rsidRPr="000C6CE2" w:rsidRDefault="000C6CE2" w:rsidP="000C6CE2">
      <w:pPr>
        <w:jc w:val="both"/>
        <w:rPr>
          <w:rFonts w:cs="Arial"/>
          <w:b/>
          <w:bCs/>
          <w:color w:val="000000" w:themeColor="text1"/>
          <w:szCs w:val="20"/>
        </w:rPr>
      </w:pPr>
    </w:p>
    <w:p w14:paraId="0B8478B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Equalisation of Opportunities for Persons with Disabilities Act</w:t>
      </w:r>
      <w:r>
        <w:rPr>
          <w:rFonts w:cs="Arial"/>
          <w:color w:val="000000" w:themeColor="text1"/>
          <w:szCs w:val="20"/>
          <w:lang w:val="en-GB"/>
        </w:rPr>
        <w:t xml:space="preserve"> – ZIMI-A (Official Gazette of the Republic of Slovenia, No. 50/14) lays down the following: </w:t>
      </w:r>
    </w:p>
    <w:p w14:paraId="74181CCF"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co-financing of technical aids of people with sensory impairments (persons who are deaf, hard of hearing, blind, partially sighted or deafblind);</w:t>
      </w:r>
    </w:p>
    <w:p w14:paraId="5C16159A"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co-financing of vehicle adaptation for persons with reduced mobility who are able to drive by themselves and persons with disabilities who are not able to drive by themselves but vitally need the adaptation to enter the vehicle and be driven safely;</w:t>
      </w:r>
    </w:p>
    <w:p w14:paraId="56479E12"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most important change is that the selection of suppliers of technical aids or vehicle adaptation is not carried out in a public procurement procedure; instead, the beneficiaries can purchase the technical aid from any supplier of technical aids in the Republic of Slovenia, or the person entitled to adapt the vehicle may order the adaptation of any vehicle from any contractor in the Republic of Slovenia;</w:t>
      </w:r>
    </w:p>
    <w:p w14:paraId="1487EC50"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also introduced a measure that allows persons with severe or profound physical impairments to obtain a trained assistance dog;</w:t>
      </w:r>
    </w:p>
    <w:p w14:paraId="3D816F63"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for the first time in Slovenia, technical aids, which are very important for the daily lives of persons with disabilities, will be co-financed by the state, as thus far persons with disabilities have had to pay for these aids themselves.</w:t>
      </w:r>
    </w:p>
    <w:p w14:paraId="299AF6E4" w14:textId="77777777" w:rsidR="000C6CE2" w:rsidRPr="000C6CE2" w:rsidRDefault="000C6CE2" w:rsidP="000C6CE2">
      <w:pPr>
        <w:jc w:val="both"/>
        <w:rPr>
          <w:rFonts w:cs="Arial"/>
          <w:color w:val="000000" w:themeColor="text1"/>
          <w:szCs w:val="20"/>
        </w:rPr>
      </w:pPr>
    </w:p>
    <w:p w14:paraId="38FE5F1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w:t>
      </w:r>
      <w:proofErr w:type="spellStart"/>
      <w:r>
        <w:rPr>
          <w:rFonts w:cs="Arial"/>
          <w:b/>
          <w:bCs/>
          <w:color w:val="000000" w:themeColor="text1"/>
          <w:szCs w:val="20"/>
          <w:lang w:val="en-GB"/>
        </w:rPr>
        <w:t>Radiotelevizija</w:t>
      </w:r>
      <w:proofErr w:type="spellEnd"/>
      <w:r>
        <w:rPr>
          <w:rFonts w:cs="Arial"/>
          <w:b/>
          <w:bCs/>
          <w:color w:val="000000" w:themeColor="text1"/>
          <w:szCs w:val="20"/>
          <w:lang w:val="en-GB"/>
        </w:rPr>
        <w:t xml:space="preserve"> </w:t>
      </w:r>
      <w:proofErr w:type="spellStart"/>
      <w:r>
        <w:rPr>
          <w:rFonts w:cs="Arial"/>
          <w:b/>
          <w:bCs/>
          <w:color w:val="000000" w:themeColor="text1"/>
          <w:szCs w:val="20"/>
          <w:lang w:val="en-GB"/>
        </w:rPr>
        <w:t>Slovenija</w:t>
      </w:r>
      <w:proofErr w:type="spellEnd"/>
      <w:r>
        <w:rPr>
          <w:rFonts w:cs="Arial"/>
          <w:b/>
          <w:bCs/>
          <w:color w:val="000000" w:themeColor="text1"/>
          <w:szCs w:val="20"/>
          <w:lang w:val="en-GB"/>
        </w:rPr>
        <w:t xml:space="preserve"> Act</w:t>
      </w:r>
      <w:r>
        <w:rPr>
          <w:rFonts w:cs="Arial"/>
          <w:color w:val="000000" w:themeColor="text1"/>
          <w:szCs w:val="20"/>
          <w:lang w:val="en-GB"/>
        </w:rPr>
        <w:t xml:space="preserve"> – ZRTVS-1A, (Official Gazette of the Republic of Slovenia, Nos 96/05, 109/05 - ZDavP-1B, 105/06 – Constitutional Court Decision, 26/09 - ZIPRS0809-B and 9/14): The Act exempts certain categories of persons with disabilities from paying the licence fee.</w:t>
      </w:r>
    </w:p>
    <w:p w14:paraId="11921201" w14:textId="77777777" w:rsidR="000C6CE2" w:rsidRPr="000C6CE2" w:rsidRDefault="000C6CE2" w:rsidP="000C6CE2">
      <w:pPr>
        <w:jc w:val="both"/>
        <w:rPr>
          <w:rFonts w:cs="Arial"/>
          <w:color w:val="000000" w:themeColor="text1"/>
          <w:szCs w:val="20"/>
        </w:rPr>
      </w:pPr>
    </w:p>
    <w:p w14:paraId="2BC9696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Vocational Rehabilitation and Employment of Persons with Disabilities Act</w:t>
      </w:r>
      <w:r>
        <w:rPr>
          <w:rFonts w:cs="Arial"/>
          <w:color w:val="000000" w:themeColor="text1"/>
          <w:szCs w:val="20"/>
          <w:lang w:val="en-GB"/>
        </w:rPr>
        <w:t xml:space="preserve"> </w:t>
      </w:r>
      <w:r>
        <w:rPr>
          <w:rFonts w:cs="Arial"/>
          <w:b/>
          <w:bCs/>
          <w:color w:val="000000" w:themeColor="text1"/>
          <w:szCs w:val="20"/>
          <w:lang w:val="en-GB"/>
        </w:rPr>
        <w:t xml:space="preserve">– </w:t>
      </w:r>
      <w:r>
        <w:rPr>
          <w:rFonts w:cs="Arial"/>
          <w:color w:val="000000" w:themeColor="text1"/>
          <w:szCs w:val="20"/>
          <w:lang w:val="en-GB"/>
        </w:rPr>
        <w:t>ZZRZI-D, (Official Gazette of the Republic of Slovenia, Nos 16/07 – official consolidated version, 87/11, 96/12 – ZPIZ-2 and 98/14):</w:t>
      </w:r>
    </w:p>
    <w:p w14:paraId="68DCB734"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amending Act was necessary due to the new EU Regulation on state aid that can be received by employers for disabled employees; it entered into force on 1 July 2014. The Act lowers the amount of state aid provided to disability companies which they receive for employees with disabilities. Companies receive benefits only in the amount of up to three times the minimum wage for employees who are not disabled and are employed in disability companies.</w:t>
      </w:r>
    </w:p>
    <w:p w14:paraId="766D4797"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determines the amount of income of a disability company employee who is not disabled under the employment relationship, at which exemption from the payment of social security contributions will no longer be permissible.</w:t>
      </w:r>
    </w:p>
    <w:p w14:paraId="596055CE" w14:textId="77777777" w:rsidR="000C6CE2" w:rsidRPr="000C6CE2" w:rsidRDefault="000C6CE2" w:rsidP="000C6CE2">
      <w:pPr>
        <w:jc w:val="both"/>
        <w:rPr>
          <w:rFonts w:cs="Arial"/>
          <w:color w:val="000000" w:themeColor="text1"/>
          <w:szCs w:val="20"/>
        </w:rPr>
      </w:pPr>
    </w:p>
    <w:p w14:paraId="5FC893AE"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(Official Gazette of the Republic of Slovenia, No. 25/14):</w:t>
      </w:r>
    </w:p>
    <w:p w14:paraId="2CD65DDE"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With the internal harmonisation of the text of the Rules, the text was harmonised in terms of terminology and legislative drafting. In this context, Article 2 of the Rules has also been amended; it defines the terms used in the Rules, where the definitions of individual terms have been changed and added.</w:t>
      </w:r>
    </w:p>
    <w:p w14:paraId="36DBD774" w14:textId="77777777" w:rsidR="000C6CE2" w:rsidRPr="000C6CE2" w:rsidRDefault="000C6CE2" w:rsidP="000C6CE2">
      <w:pPr>
        <w:jc w:val="both"/>
        <w:rPr>
          <w:rFonts w:cs="Arial"/>
          <w:color w:val="000000" w:themeColor="text1"/>
          <w:szCs w:val="20"/>
        </w:rPr>
      </w:pPr>
    </w:p>
    <w:p w14:paraId="2AE553C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 (Official Gazette of the Republic of Slovenia, No. 85/14):</w:t>
      </w:r>
    </w:p>
    <w:p w14:paraId="3ACB126B"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The regulation of the scope and procedure for exercising the right to spa treatment is completely changed.</w:t>
      </w:r>
    </w:p>
    <w:p w14:paraId="1B8E5DA7"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lastRenderedPageBreak/>
        <w:t xml:space="preserve">The Rules introduce new rights to medical devices: BIPAPs, vacuum collectors for pleural drainage, electric lung massagers, MDs for expectoration, and PEEP valves. </w:t>
      </w:r>
    </w:p>
    <w:p w14:paraId="3FAB8DC9"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The maintenance and repair of MDs are redefined.</w:t>
      </w:r>
    </w:p>
    <w:p w14:paraId="336B21C0"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 xml:space="preserve">The obligations of medical device suppliers are redefined. </w:t>
      </w:r>
    </w:p>
    <w:p w14:paraId="2FFA9266" w14:textId="77777777" w:rsidR="000C6CE2" w:rsidRPr="000C6CE2" w:rsidRDefault="000C6CE2" w:rsidP="003D0D30">
      <w:pPr>
        <w:numPr>
          <w:ilvl w:val="0"/>
          <w:numId w:val="28"/>
        </w:numPr>
        <w:ind w:hanging="720"/>
        <w:jc w:val="both"/>
        <w:rPr>
          <w:rFonts w:cs="Arial"/>
          <w:color w:val="000000" w:themeColor="text1"/>
          <w:szCs w:val="20"/>
        </w:rPr>
      </w:pPr>
      <w:r>
        <w:rPr>
          <w:rFonts w:cs="Arial"/>
          <w:color w:val="000000" w:themeColor="text1"/>
          <w:szCs w:val="20"/>
          <w:lang w:val="en-GB"/>
        </w:rPr>
        <w:t>The scope and procedure regarding the right to treatment abroad is specified.</w:t>
      </w:r>
    </w:p>
    <w:p w14:paraId="3975B94E"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Legal Aid Act – ZBPP</w:t>
      </w:r>
      <w:r>
        <w:rPr>
          <w:rFonts w:cs="Arial"/>
          <w:color w:val="000000" w:themeColor="text1"/>
          <w:szCs w:val="20"/>
          <w:lang w:val="en-GB"/>
        </w:rPr>
        <w:t>-C (Official Gazette of the Republic of Slovenia, No. 19/15):</w:t>
      </w:r>
    </w:p>
    <w:p w14:paraId="7452A6F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provision of Article 22, which determines the conditions for granting legal aid, was improved in terms of legislative drafting. According to the new Act, exceptional legal aid may be granted, </w:t>
      </w:r>
      <w:r>
        <w:rPr>
          <w:rFonts w:cs="Arial"/>
          <w:i/>
          <w:iCs/>
          <w:color w:val="000000" w:themeColor="text1"/>
          <w:szCs w:val="20"/>
          <w:lang w:val="en-GB"/>
        </w:rPr>
        <w:t>inter alia</w:t>
      </w:r>
      <w:r>
        <w:rPr>
          <w:rFonts w:cs="Arial"/>
          <w:color w:val="000000" w:themeColor="text1"/>
          <w:szCs w:val="20"/>
          <w:lang w:val="en-GB"/>
        </w:rPr>
        <w:t xml:space="preserve">, due to the applicant's family situation, if the family's living expenses are burdened by the costs of maintaining a family member with physical or mental development disorders, the costs of educating children with special needs or other costs incurred due to </w:t>
      </w:r>
      <w:r>
        <w:rPr>
          <w:rFonts w:cs="Arial"/>
          <w:i/>
          <w:iCs/>
          <w:color w:val="000000" w:themeColor="text1"/>
          <w:szCs w:val="20"/>
          <w:lang w:val="en-GB"/>
        </w:rPr>
        <w:t>force majeure</w:t>
      </w:r>
      <w:r>
        <w:rPr>
          <w:rFonts w:cs="Arial"/>
          <w:color w:val="000000" w:themeColor="text1"/>
          <w:szCs w:val="20"/>
          <w:lang w:val="en-GB"/>
        </w:rPr>
        <w:t xml:space="preserve"> or for reasons not on the part of the applicant or family members.</w:t>
      </w:r>
    </w:p>
    <w:p w14:paraId="21DC7CCB" w14:textId="77777777" w:rsidR="000C6CE2" w:rsidRPr="000C6CE2" w:rsidRDefault="000C6CE2" w:rsidP="000C6CE2">
      <w:pPr>
        <w:jc w:val="both"/>
        <w:rPr>
          <w:rFonts w:cs="Arial"/>
          <w:color w:val="000000" w:themeColor="text1"/>
          <w:szCs w:val="20"/>
        </w:rPr>
      </w:pPr>
    </w:p>
    <w:p w14:paraId="22AC4599"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Enforcement of Penal Sanctions Act</w:t>
      </w:r>
      <w:r>
        <w:rPr>
          <w:rFonts w:cs="Arial"/>
          <w:color w:val="000000" w:themeColor="text1"/>
          <w:szCs w:val="20"/>
          <w:lang w:val="en-GB"/>
        </w:rPr>
        <w:t xml:space="preserve"> – ZIKS-1F (Official Gazette of the Republic of Slovenia, No. 54/15):</w:t>
      </w:r>
    </w:p>
    <w:p w14:paraId="45F6CDDB"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In 2015, new provisions were added that specifically regulate the serving of sentences by convicts who need additional assistance (due to age, illness or disability). Paragraph two of Article 50 of the ZIKS-1 thus determines that such convicts may stay in a specially adapted room or ward of one of the prisons. </w:t>
      </w:r>
    </w:p>
    <w:p w14:paraId="28442B25" w14:textId="77777777" w:rsidR="000C6CE2" w:rsidRPr="000C6CE2" w:rsidRDefault="000C6CE2" w:rsidP="003D0D30">
      <w:pPr>
        <w:numPr>
          <w:ilvl w:val="0"/>
          <w:numId w:val="26"/>
        </w:numPr>
        <w:ind w:left="709" w:hanging="709"/>
        <w:contextualSpacing/>
        <w:jc w:val="both"/>
        <w:rPr>
          <w:rFonts w:cs="Arial"/>
          <w:color w:val="000000" w:themeColor="text1"/>
          <w:szCs w:val="20"/>
        </w:rPr>
      </w:pPr>
      <w:r>
        <w:rPr>
          <w:rFonts w:cs="Arial"/>
          <w:color w:val="000000" w:themeColor="text1"/>
          <w:szCs w:val="20"/>
          <w:lang w:val="en-GB"/>
        </w:rPr>
        <w:t>In addition to the above, the new Article 82 of the ZIKS-1 also regulates in more detail the possibility of suspending the enforcement of a sentence in cases where the convicted person is unable to perform at least one vital necessity without assistance and the prison is unable to provide such assistance (point two of paragraph one of Article 82 of the ZIKS-1).</w:t>
      </w:r>
    </w:p>
    <w:p w14:paraId="5A37E316" w14:textId="77777777" w:rsidR="000C6CE2" w:rsidRPr="000C6CE2" w:rsidRDefault="000C6CE2" w:rsidP="000C6CE2">
      <w:pPr>
        <w:contextualSpacing/>
        <w:jc w:val="both"/>
        <w:rPr>
          <w:rFonts w:cs="Arial"/>
          <w:color w:val="000000" w:themeColor="text1"/>
          <w:szCs w:val="20"/>
        </w:rPr>
      </w:pPr>
    </w:p>
    <w:p w14:paraId="2D0FA91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Probation Act</w:t>
      </w:r>
      <w:r>
        <w:rPr>
          <w:rFonts w:cs="Arial"/>
          <w:color w:val="000000" w:themeColor="text1"/>
          <w:szCs w:val="20"/>
          <w:lang w:val="en-GB"/>
        </w:rPr>
        <w:t xml:space="preserve"> – </w:t>
      </w:r>
      <w:proofErr w:type="spellStart"/>
      <w:r>
        <w:rPr>
          <w:rFonts w:cs="Arial"/>
          <w:color w:val="000000" w:themeColor="text1"/>
          <w:szCs w:val="20"/>
          <w:lang w:val="en-GB"/>
        </w:rPr>
        <w:t>ZPro</w:t>
      </w:r>
      <w:proofErr w:type="spellEnd"/>
      <w:r>
        <w:rPr>
          <w:rFonts w:cs="Arial"/>
          <w:color w:val="000000" w:themeColor="text1"/>
          <w:szCs w:val="20"/>
          <w:lang w:val="en-GB"/>
        </w:rPr>
        <w:t xml:space="preserve"> (Official Gazette of the Republic of Slovenia, No. 27/17) and the </w:t>
      </w:r>
      <w:r>
        <w:rPr>
          <w:rFonts w:cs="Arial"/>
          <w:b/>
          <w:bCs/>
          <w:color w:val="000000" w:themeColor="text1"/>
          <w:szCs w:val="20"/>
          <w:lang w:val="en-GB"/>
        </w:rPr>
        <w:t>Rules on probation duties</w:t>
      </w:r>
      <w:r>
        <w:rPr>
          <w:rFonts w:cs="Arial"/>
          <w:color w:val="000000" w:themeColor="text1"/>
          <w:szCs w:val="20"/>
          <w:lang w:val="en-GB"/>
        </w:rPr>
        <w:t xml:space="preserve"> (Official Gazette of the Republic of Slovenia, Nos 21/18 and 73/20) determines the equal treatment of persons with disabilities from the aspect of implementing a probation obligation to work for the common benefit. However, problems arise when work for the common benefit is imposed on an individual who has a recognised category I disability, as the competent ministry interprets such individuals as permanently unemployable or permanently incapable of work. It often happens that an occupational healthcare specialist does not issue a medical certificate but the court insists that such a convicted individual cannot be deemed equal to other employees on the labour market and requires the administration to find a suitable organisation, which is often very difficult or impossible. </w:t>
      </w:r>
    </w:p>
    <w:p w14:paraId="4CD7D3D7" w14:textId="77777777" w:rsidR="000C6CE2" w:rsidRPr="000C6CE2" w:rsidRDefault="000C6CE2" w:rsidP="000C6CE2">
      <w:pPr>
        <w:jc w:val="both"/>
        <w:rPr>
          <w:rFonts w:cs="Arial"/>
          <w:color w:val="000000" w:themeColor="text1"/>
          <w:szCs w:val="20"/>
        </w:rPr>
      </w:pPr>
    </w:p>
    <w:p w14:paraId="0EE6C72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Act Amending the Motor Vehicles Act</w:t>
      </w:r>
      <w:r>
        <w:rPr>
          <w:rFonts w:cs="Arial"/>
          <w:color w:val="000000" w:themeColor="text1"/>
          <w:szCs w:val="20"/>
          <w:lang w:val="en-GB"/>
        </w:rPr>
        <w:t xml:space="preserve"> – ZMV-A (Official Gazette of the Republic of Slovenia, No. 23/15):</w:t>
      </w:r>
    </w:p>
    <w:p w14:paraId="46741504"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 new Motor Vehicles Act was drafted to replace the previous one. The amendments also envisaged the provisions that would ease the obligations of persons with disabilities. The proposal was to add a new paragraph six to Article 29 of the existing Act which provides an exemption in relation to establishing a vehicle user when the vehicle owner is a natural person without a proper driving licence, if they are an adult with a disability.</w:t>
      </w:r>
    </w:p>
    <w:p w14:paraId="6E57041B" w14:textId="77777777" w:rsidR="000C6CE2" w:rsidRPr="000C6CE2" w:rsidRDefault="000C6CE2" w:rsidP="000C6CE2">
      <w:pPr>
        <w:jc w:val="both"/>
        <w:rPr>
          <w:rFonts w:cs="Arial"/>
          <w:color w:val="000000" w:themeColor="text1"/>
          <w:szCs w:val="20"/>
        </w:rPr>
      </w:pPr>
    </w:p>
    <w:p w14:paraId="1B456ED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Act Amending the Scholarship Act</w:t>
      </w:r>
      <w:r>
        <w:rPr>
          <w:rFonts w:cs="Arial"/>
          <w:color w:val="000000" w:themeColor="text1"/>
          <w:szCs w:val="20"/>
          <w:lang w:val="en-GB"/>
        </w:rPr>
        <w:t xml:space="preserve"> – ZŠtip-1A (Official Gazette of the Republic of Slovenia, No. 8/16):</w:t>
      </w:r>
    </w:p>
    <w:p w14:paraId="51BA828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20 governs the allowance for scholarship holders with special needs. The allowance is granted to scholarship holders who:</w:t>
      </w:r>
    </w:p>
    <w:p w14:paraId="7B2E4D01" w14:textId="77777777" w:rsidR="000C6CE2" w:rsidRPr="00CD3601" w:rsidRDefault="000C6CE2" w:rsidP="00CD3601">
      <w:pPr>
        <w:pStyle w:val="Odstavekseznama"/>
        <w:numPr>
          <w:ilvl w:val="0"/>
          <w:numId w:val="35"/>
        </w:numPr>
        <w:ind w:hanging="720"/>
        <w:jc w:val="both"/>
        <w:rPr>
          <w:rFonts w:cs="Arial"/>
          <w:color w:val="000000" w:themeColor="text1"/>
          <w:szCs w:val="20"/>
        </w:rPr>
      </w:pPr>
      <w:r>
        <w:rPr>
          <w:rFonts w:cs="Arial"/>
          <w:color w:val="000000" w:themeColor="text1"/>
          <w:szCs w:val="20"/>
          <w:lang w:val="en-GB"/>
        </w:rPr>
        <w:t xml:space="preserve">are recognised as disabled or physically impaired on the basis of a decision of the Pension and Disability Insurance Institute of Slovenia or the Employment Service of Slovenia in accordance with the regulations governing the field of pension and disability </w:t>
      </w:r>
      <w:r>
        <w:rPr>
          <w:rFonts w:cs="Arial"/>
          <w:color w:val="000000" w:themeColor="text1"/>
          <w:szCs w:val="20"/>
          <w:lang w:val="en-GB"/>
        </w:rPr>
        <w:lastRenderedPageBreak/>
        <w:t>insurance, or for which one parent is granted an allowance for the care of a child who needs special care according to the regulations governing family benefits, or</w:t>
      </w:r>
    </w:p>
    <w:p w14:paraId="3A4D2902" w14:textId="77777777" w:rsidR="000C6CE2" w:rsidRPr="00CD3601" w:rsidRDefault="000C6CE2" w:rsidP="00CD3601">
      <w:pPr>
        <w:pStyle w:val="Odstavekseznama"/>
        <w:numPr>
          <w:ilvl w:val="0"/>
          <w:numId w:val="35"/>
        </w:numPr>
        <w:ind w:hanging="720"/>
        <w:jc w:val="both"/>
        <w:rPr>
          <w:rFonts w:cs="Arial"/>
          <w:color w:val="000000" w:themeColor="text1"/>
          <w:szCs w:val="20"/>
        </w:rPr>
      </w:pPr>
      <w:r>
        <w:rPr>
          <w:rFonts w:cs="Arial"/>
          <w:color w:val="000000" w:themeColor="text1"/>
          <w:szCs w:val="20"/>
          <w:lang w:val="en-GB"/>
        </w:rPr>
        <w:t>is placed in an adapted education programme in accordance with the Act governing the placement of children with special needs.</w:t>
      </w:r>
    </w:p>
    <w:p w14:paraId="3D2AFF21" w14:textId="77777777" w:rsidR="000C6CE2" w:rsidRPr="000C6CE2" w:rsidRDefault="000C6CE2" w:rsidP="000C6CE2">
      <w:pPr>
        <w:jc w:val="both"/>
        <w:rPr>
          <w:rFonts w:cs="Arial"/>
          <w:color w:val="000000" w:themeColor="text1"/>
          <w:szCs w:val="20"/>
        </w:rPr>
      </w:pPr>
    </w:p>
    <w:p w14:paraId="358A60D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 scholarship holder who is entitled to the allowance for scholarship holders with special needs is entitled to an additional EUR 50 per month.</w:t>
      </w:r>
    </w:p>
    <w:p w14:paraId="18B104E0" w14:textId="77777777" w:rsidR="000C6CE2" w:rsidRPr="000C6CE2" w:rsidRDefault="000C6CE2" w:rsidP="000C6CE2">
      <w:pPr>
        <w:jc w:val="both"/>
        <w:rPr>
          <w:rFonts w:cs="Arial"/>
          <w:color w:val="000000" w:themeColor="text1"/>
          <w:szCs w:val="20"/>
        </w:rPr>
      </w:pPr>
    </w:p>
    <w:p w14:paraId="5A14BBC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Domestic Violence Prevention Act</w:t>
      </w:r>
      <w:r>
        <w:rPr>
          <w:rFonts w:cs="Arial"/>
          <w:color w:val="000000" w:themeColor="text1"/>
          <w:szCs w:val="20"/>
          <w:lang w:val="en-GB"/>
        </w:rPr>
        <w:t xml:space="preserve"> – ZPND-A (Official Gazette of the Republic of Slovenia, No. 68/16):</w:t>
      </w:r>
    </w:p>
    <w:p w14:paraId="68746FD2"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text of Article 6 has been amended, and now provides that everyone, in particular health professionals and staff in childcare centres, educational and social institutions, and providers of content for children in sports and cultural associations, must, notwithstanding the provisions on professional secrecy, immediately inform a social work centre, the Police or the State Attorney’s Office if they suspect that a child or a person unable to care for themselves on the grounds of personal circumstances is a victim of violence.</w:t>
      </w:r>
    </w:p>
    <w:p w14:paraId="55F2C3C6" w14:textId="77777777" w:rsidR="000C6CE2" w:rsidRPr="000C6CE2" w:rsidRDefault="000C6CE2" w:rsidP="000C6CE2">
      <w:pPr>
        <w:jc w:val="both"/>
        <w:rPr>
          <w:rFonts w:cs="Arial"/>
          <w:color w:val="000000" w:themeColor="text1"/>
          <w:szCs w:val="20"/>
        </w:rPr>
      </w:pPr>
    </w:p>
    <w:p w14:paraId="5D4D5FC4"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Amended Rules on the organisation and method of operating relating to the expert bodies of the Pension and Disability Insurance Institute</w:t>
      </w:r>
      <w:r>
        <w:rPr>
          <w:rFonts w:cs="Arial"/>
          <w:color w:val="000000" w:themeColor="text1"/>
          <w:szCs w:val="20"/>
          <w:lang w:val="en-GB"/>
        </w:rPr>
        <w:t xml:space="preserve"> (Official Gazette of the Republic of Slovenia, Nos 49/18 and 38/20)</w:t>
      </w:r>
    </w:p>
    <w:p w14:paraId="7C5FBE10"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In 2018, the Council of the Pension and Disability Insurance Institute adopted the Rules amending the Rules on the organisation and method of operating relating to the expert bodies of the Pension and Disability Insurance Institute of 18 July 2018, published in the Official Gazette of the Republic of Slovenia, No. 49/18. The provisions of Articles 21 and 61 of the Rules on the organisation and method of operating relating to the expert bodies of the Pension and Disability Insurance Institute (Official Gazette of the Republic of Slovenia, Nos 60/13 and 6/15) were amended. </w:t>
      </w:r>
    </w:p>
    <w:p w14:paraId="000B602E" w14:textId="77777777" w:rsidR="000C6CE2" w:rsidRPr="000C6CE2" w:rsidRDefault="000C6CE2" w:rsidP="000C6CE2">
      <w:pPr>
        <w:jc w:val="both"/>
        <w:rPr>
          <w:rFonts w:cs="Arial"/>
          <w:color w:val="000000" w:themeColor="text1"/>
          <w:szCs w:val="20"/>
        </w:rPr>
      </w:pPr>
    </w:p>
    <w:p w14:paraId="4F757BA2"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In 2020, the Council of the ZPIZ adopted the Amended Rules on the organisation and method of operating relating to the expert bodies of the Pension and Disability Insurance Institute of Slovenia, which was adopted and published in the Official Gazette of the Republic of Slovenia No. 38/20 on 29 March 2020 and entered into force on 13 April 2020. </w:t>
      </w:r>
    </w:p>
    <w:p w14:paraId="6914D52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provisions of Articles 36 and 55 of the Rules have been changed so that in the appeal procedure the second-instance disability committee takes into account all the documentation that was created before the date of the panel meeting of the second-instance disability committee. In addition to the amendment of Articles 36 and 55 of the Rules, the provisions of Articles 5, 9 and 40 were also amended. </w:t>
      </w:r>
    </w:p>
    <w:p w14:paraId="5F426F2B" w14:textId="77777777" w:rsidR="000C6CE2" w:rsidRPr="000C6CE2" w:rsidRDefault="000C6CE2" w:rsidP="000C6CE2">
      <w:pPr>
        <w:jc w:val="both"/>
        <w:rPr>
          <w:rFonts w:cs="Arial"/>
          <w:color w:val="000000" w:themeColor="text1"/>
          <w:szCs w:val="20"/>
        </w:rPr>
      </w:pPr>
    </w:p>
    <w:p w14:paraId="12AFA65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National Assembly Election Act</w:t>
      </w:r>
      <w:r>
        <w:rPr>
          <w:rFonts w:cs="Arial"/>
          <w:color w:val="000000" w:themeColor="text1"/>
          <w:szCs w:val="20"/>
          <w:lang w:val="en-GB"/>
        </w:rPr>
        <w:t xml:space="preserve"> – ZVDZ-C (Official Gazette of the Republic of Slovenia, No. 23/17):</w:t>
      </w:r>
    </w:p>
    <w:p w14:paraId="778CB8F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Paragraph one of Article 79a shall be amended to read as follows: “Polling stations must be made accessible to persons with disabilities.” Paragraph one of Article 79a of this Act shall apply as of 1 February 2018.</w:t>
      </w:r>
    </w:p>
    <w:p w14:paraId="6CA0840A" w14:textId="77777777" w:rsidR="000C6CE2" w:rsidRPr="000C6CE2" w:rsidRDefault="000C6CE2" w:rsidP="000C6CE2">
      <w:pPr>
        <w:jc w:val="both"/>
        <w:rPr>
          <w:rFonts w:cs="Arial"/>
          <w:color w:val="000000" w:themeColor="text1"/>
          <w:szCs w:val="20"/>
        </w:rPr>
      </w:pPr>
    </w:p>
    <w:p w14:paraId="64F66958"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ZPIZ-2B (Official Gazette of the Republic of Slovenia, No. 102/15)</w:t>
      </w:r>
    </w:p>
    <w:p w14:paraId="5C343C9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11 of the ZPIZ-2 was amended; it determines the procedure for and service of acts of the Institute. A new Article 11a of the ZPIZ-2 was also added; it determines the signing and conversion of decisions.</w:t>
      </w:r>
    </w:p>
    <w:p w14:paraId="5B057513"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amended ZPIZ-2 B determined changes to Articles 116 and 125 of the ZPIZ-2. </w:t>
      </w:r>
    </w:p>
    <w:p w14:paraId="7B693C48" w14:textId="77777777" w:rsidR="000C6CE2" w:rsidRPr="000C6CE2" w:rsidRDefault="000C6CE2" w:rsidP="000C6CE2">
      <w:pPr>
        <w:jc w:val="both"/>
        <w:rPr>
          <w:rFonts w:cs="Arial"/>
          <w:color w:val="000000" w:themeColor="text1"/>
          <w:szCs w:val="20"/>
        </w:rPr>
      </w:pPr>
    </w:p>
    <w:p w14:paraId="0F3A82F5"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following paragraph was added:</w:t>
      </w:r>
    </w:p>
    <w:p w14:paraId="52BE9A9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If a recipient of a disability pension resumes work or an activity in the territory of the Republic of Slovenia in a scope leading to the reinstatement of the status of an insured person referred to in </w:t>
      </w:r>
      <w:r>
        <w:rPr>
          <w:rFonts w:cs="Arial"/>
          <w:color w:val="000000" w:themeColor="text1"/>
          <w:szCs w:val="20"/>
          <w:lang w:val="en-GB"/>
        </w:rPr>
        <w:lastRenderedPageBreak/>
        <w:t xml:space="preserve">Articles 14, 15, 16 and 17 of this Act, they shall lose the right to a pension as of the date the insurance obligation is established. </w:t>
      </w:r>
    </w:p>
    <w:p w14:paraId="753D656C" w14:textId="77777777" w:rsidR="000C6CE2" w:rsidRPr="000C6CE2" w:rsidRDefault="000C6CE2" w:rsidP="000C6CE2">
      <w:pPr>
        <w:jc w:val="both"/>
        <w:rPr>
          <w:rFonts w:cs="Arial"/>
          <w:color w:val="000000" w:themeColor="text1"/>
          <w:szCs w:val="20"/>
        </w:rPr>
      </w:pPr>
    </w:p>
    <w:p w14:paraId="4F68E6E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Notwithstanding the provision of the preceding paragraph, a disability pension recipient under this Act who is categorised as a top athlete and is employed in the state administration as an athlete shall not lose their pension right. Their right to a disability pension shall be suspended from the date when the insurance obligation is established to the date of the termination of the employment relationship based on the employment of top athletes. After the termination of compulsory insurance on these grounds, the payment of the beneficiary's previously recognised and assessed pension shall resume.</w:t>
      </w:r>
    </w:p>
    <w:p w14:paraId="066E2F51" w14:textId="77777777" w:rsidR="000C6CE2" w:rsidRPr="000C6CE2" w:rsidRDefault="000C6CE2" w:rsidP="000C6CE2">
      <w:pPr>
        <w:jc w:val="both"/>
        <w:rPr>
          <w:rFonts w:cs="Arial"/>
          <w:color w:val="000000" w:themeColor="text1"/>
          <w:szCs w:val="20"/>
        </w:rPr>
      </w:pPr>
    </w:p>
    <w:p w14:paraId="4C19E74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amendment (Article 10 of the ZPIZ-2B) also enacted the following change: the determination of the characteristics of an insured person referred to in Article 18 of the Act does not affect the payment of disability insurance benefits for recipients of disability insurance benefits registered with the Employment Service.</w:t>
      </w:r>
    </w:p>
    <w:p w14:paraId="18CA791E" w14:textId="77777777" w:rsidR="000C6CE2" w:rsidRPr="000C6CE2" w:rsidRDefault="000C6CE2" w:rsidP="000C6CE2">
      <w:pPr>
        <w:jc w:val="both"/>
        <w:rPr>
          <w:rFonts w:cs="Arial"/>
          <w:b/>
          <w:bCs/>
          <w:color w:val="000000" w:themeColor="text1"/>
          <w:szCs w:val="20"/>
        </w:rPr>
      </w:pPr>
    </w:p>
    <w:p w14:paraId="2A954413"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ZPIZ-2C (Official Gazette of the Republic of Slovenia, No. 23/17)</w:t>
      </w:r>
    </w:p>
    <w:p w14:paraId="3B614E04" w14:textId="77777777" w:rsidR="000C6CE2" w:rsidRPr="000C6CE2" w:rsidRDefault="000C6CE2" w:rsidP="000C6CE2">
      <w:pPr>
        <w:jc w:val="both"/>
        <w:rPr>
          <w:rFonts w:cs="Arial"/>
          <w:color w:val="000000" w:themeColor="text1"/>
          <w:szCs w:val="20"/>
        </w:rPr>
      </w:pPr>
    </w:p>
    <w:p w14:paraId="1EFAC360" w14:textId="4E28DA2F" w:rsidR="000C6CE2" w:rsidRPr="000C6CE2" w:rsidRDefault="000C6CE2" w:rsidP="000C6CE2">
      <w:pPr>
        <w:jc w:val="both"/>
        <w:rPr>
          <w:rFonts w:cs="Arial"/>
          <w:color w:val="000000" w:themeColor="text1"/>
          <w:szCs w:val="20"/>
        </w:rPr>
      </w:pPr>
      <w:r>
        <w:rPr>
          <w:rFonts w:cs="Arial"/>
          <w:color w:val="000000" w:themeColor="text1"/>
          <w:szCs w:val="20"/>
          <w:lang w:val="en-GB"/>
        </w:rPr>
        <w:t>The ZPIZ-2 C provides insured persons who acquire the right to an old-age or disability pension with a completed pension period in the same amount as determined for acquiring the right to an old-age pension at the lowest age or without an age condition, if not prescribed, a pension of EUR 500 (the amount is adjusted in the same way as pensions) or in its proportional part (if the pension is claimed in a proportional part under international agreements). In a disability pension, the added period for the assessment of rights on the basis of disability under Article 137 of the ZPIZ-2 or under Article 200 of the ZPIZ-? is also taken into account</w:t>
      </w:r>
      <w:r w:rsidR="00CD1DA3">
        <w:rPr>
          <w:rFonts w:cs="Arial"/>
          <w:color w:val="000000" w:themeColor="text1"/>
          <w:szCs w:val="20"/>
          <w:lang w:val="en-GB"/>
        </w:rPr>
        <w:t xml:space="preserve"> </w:t>
      </w:r>
      <w:r>
        <w:rPr>
          <w:rFonts w:cs="Arial"/>
          <w:color w:val="000000" w:themeColor="text1"/>
          <w:szCs w:val="20"/>
          <w:lang w:val="en-GB"/>
        </w:rPr>
        <w:t>.A guaranteed pension is also granted to the beneficiaries of a disability pension assessed with a disability allowance in the amount of 85% of the pension base, and to those whose disability is caused by an occupational injury or an occupational disease. Beneficiaries of an early pension and beneficiaries of an old-age or disability pension who have been insured for most of their insurance period for a narrower scope of rights are not entitled to the amount of the guaranteed pension or its proportional part. The guaranteed pension amount is not taken into consideration in determining the basis for the assessment of a widow/widower’s or survivor’s pension or in assessing benefits arising from disability insurance.</w:t>
      </w:r>
    </w:p>
    <w:p w14:paraId="1525FE23" w14:textId="77777777" w:rsidR="000C6CE2" w:rsidRPr="000C6CE2" w:rsidRDefault="000C6CE2" w:rsidP="000C6CE2">
      <w:pPr>
        <w:jc w:val="both"/>
        <w:rPr>
          <w:rFonts w:cs="Arial"/>
          <w:color w:val="000000" w:themeColor="text1"/>
          <w:szCs w:val="20"/>
        </w:rPr>
      </w:pPr>
    </w:p>
    <w:p w14:paraId="6D934A6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Higher Education Act – </w:t>
      </w:r>
      <w:r>
        <w:rPr>
          <w:rFonts w:cs="Arial"/>
          <w:color w:val="000000" w:themeColor="text1"/>
          <w:szCs w:val="20"/>
          <w:lang w:val="en-GB"/>
        </w:rPr>
        <w:t>ZViS-L (Official Gazette of the Republic of Slovenia, No. 65/17):</w:t>
      </w:r>
    </w:p>
    <w:p w14:paraId="469A020C"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Paragraph one of Article 69 provides that, irrespective of whether a study programme is provided full-time or part-time, students shall have the right to healthcare and other benefits and rights (e.g. food, transport and grants) in accordance with special regulations.</w:t>
      </w:r>
    </w:p>
    <w:p w14:paraId="1D4D5BDB"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Paragraphs one and two of Article 69a are amended.</w:t>
      </w:r>
    </w:p>
    <w:p w14:paraId="3BC99DB3" w14:textId="77777777" w:rsidR="000C6CE2" w:rsidRPr="000C6CE2" w:rsidRDefault="000C6CE2" w:rsidP="00CD3601">
      <w:pPr>
        <w:ind w:left="709" w:hanging="709"/>
        <w:jc w:val="both"/>
        <w:rPr>
          <w:rFonts w:cs="Arial"/>
          <w:color w:val="000000" w:themeColor="text1"/>
          <w:szCs w:val="20"/>
        </w:rPr>
      </w:pPr>
    </w:p>
    <w:p w14:paraId="40B3BE42"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Personal Assistance Act</w:t>
      </w:r>
      <w:r>
        <w:rPr>
          <w:rFonts w:cs="Arial"/>
          <w:color w:val="000000" w:themeColor="text1"/>
          <w:szCs w:val="20"/>
          <w:lang w:val="en-GB"/>
        </w:rPr>
        <w:t xml:space="preserve"> – ZOA-A (Official Gazette of the Republic of Slovenia, No. 31/18):</w:t>
      </w:r>
    </w:p>
    <w:p w14:paraId="4A96C8D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No changes concerning disability care.</w:t>
      </w:r>
    </w:p>
    <w:p w14:paraId="15A391F0" w14:textId="77777777" w:rsidR="000C6CE2" w:rsidRPr="000C6CE2" w:rsidRDefault="000C6CE2" w:rsidP="000C6CE2">
      <w:pPr>
        <w:jc w:val="both"/>
        <w:rPr>
          <w:rFonts w:cs="Arial"/>
          <w:color w:val="000000" w:themeColor="text1"/>
          <w:szCs w:val="20"/>
        </w:rPr>
      </w:pPr>
    </w:p>
    <w:p w14:paraId="3F224FA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ZPIZ-2E (Official Gazette of the Republic of Slovenia, No. 65/17):</w:t>
      </w:r>
    </w:p>
    <w:p w14:paraId="22565445" w14:textId="77777777" w:rsidR="000C6CE2" w:rsidRPr="000C6CE2" w:rsidRDefault="000C6CE2" w:rsidP="000C6CE2">
      <w:pPr>
        <w:jc w:val="both"/>
        <w:rPr>
          <w:rFonts w:cs="Arial"/>
          <w:color w:val="000000" w:themeColor="text1"/>
          <w:szCs w:val="20"/>
          <w:u w:val="single"/>
        </w:rPr>
      </w:pPr>
      <w:r>
        <w:rPr>
          <w:rFonts w:cs="Arial"/>
          <w:color w:val="000000" w:themeColor="text1"/>
          <w:szCs w:val="20"/>
          <w:lang w:val="en-GB"/>
        </w:rPr>
        <w:t>The amendments did prejudice the rights under disability insurance on the basis of remaining capacity for work.</w:t>
      </w:r>
      <w:r>
        <w:rPr>
          <w:rFonts w:cs="Arial"/>
          <w:color w:val="000000" w:themeColor="text1"/>
          <w:szCs w:val="20"/>
          <w:u w:val="single"/>
          <w:lang w:val="en-GB"/>
        </w:rPr>
        <w:t xml:space="preserve"> </w:t>
      </w:r>
    </w:p>
    <w:p w14:paraId="64EBA10C" w14:textId="77777777" w:rsidR="000C6CE2" w:rsidRPr="000C6CE2" w:rsidRDefault="000C6CE2" w:rsidP="000C6CE2">
      <w:pPr>
        <w:jc w:val="both"/>
        <w:rPr>
          <w:rFonts w:cs="Arial"/>
          <w:color w:val="000000" w:themeColor="text1"/>
          <w:szCs w:val="20"/>
        </w:rPr>
      </w:pPr>
    </w:p>
    <w:p w14:paraId="3E8E3C3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lastRenderedPageBreak/>
        <w:t>The Act Amending the Social Entrepreneurship Act</w:t>
      </w:r>
      <w:r>
        <w:rPr>
          <w:rFonts w:cs="Arial"/>
          <w:color w:val="000000" w:themeColor="text1"/>
          <w:szCs w:val="20"/>
          <w:lang w:val="en-GB"/>
        </w:rPr>
        <w:t xml:space="preserve"> – </w:t>
      </w:r>
      <w:proofErr w:type="spellStart"/>
      <w:r>
        <w:rPr>
          <w:rFonts w:cs="Arial"/>
          <w:color w:val="000000" w:themeColor="text1"/>
          <w:szCs w:val="20"/>
          <w:lang w:val="en-GB"/>
        </w:rPr>
        <w:t>ZSocP</w:t>
      </w:r>
      <w:proofErr w:type="spellEnd"/>
      <w:r>
        <w:rPr>
          <w:rFonts w:cs="Arial"/>
          <w:color w:val="000000" w:themeColor="text1"/>
          <w:szCs w:val="20"/>
          <w:lang w:val="en-GB"/>
        </w:rPr>
        <w:t>-A (Official Gazette of the Republic of Slovenia, No. 13/18):</w:t>
      </w:r>
    </w:p>
    <w:p w14:paraId="71A94200"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amendment has enabled employment centres and disability companies to acquire social enterprise status.</w:t>
      </w:r>
    </w:p>
    <w:p w14:paraId="0555FE67"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amended Act enables disability companies or employment centres with social enterprise status to apply for all public tenders imposing the condition that applicants be social enterprises. Vulnerable target groups of all public tenders in the field of social entrepreneurship also include persons who have the status of a disabled worker in accordance with national legislation. Vulnerable target groups are determined by Article 2 of the Act based on the provisions of Commission Regulation (EU) 651/2014.</w:t>
      </w:r>
    </w:p>
    <w:p w14:paraId="4F0D6765" w14:textId="77777777" w:rsidR="000C6CE2" w:rsidRPr="000C6CE2" w:rsidRDefault="000C6CE2" w:rsidP="000C6CE2">
      <w:pPr>
        <w:jc w:val="both"/>
        <w:rPr>
          <w:rFonts w:cs="Arial"/>
          <w:color w:val="000000" w:themeColor="text1"/>
          <w:szCs w:val="20"/>
        </w:rPr>
      </w:pPr>
    </w:p>
    <w:p w14:paraId="3898B630" w14:textId="77777777" w:rsidR="003F2E86" w:rsidRDefault="000C6CE2" w:rsidP="000C6CE2">
      <w:pPr>
        <w:jc w:val="both"/>
        <w:rPr>
          <w:rFonts w:cs="Arial"/>
          <w:color w:val="000000" w:themeColor="text1"/>
          <w:szCs w:val="20"/>
          <w:lang w:val="en-GB"/>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(Official Gazette of the Republic of Slovenia, No. 64/18):</w:t>
      </w:r>
    </w:p>
    <w:p w14:paraId="50446D73" w14:textId="559226A7" w:rsidR="000C6CE2" w:rsidRPr="000C6CE2" w:rsidRDefault="000C6CE2" w:rsidP="000C6CE2">
      <w:pPr>
        <w:jc w:val="both"/>
        <w:rPr>
          <w:rFonts w:cs="Arial"/>
          <w:color w:val="000000" w:themeColor="text1"/>
          <w:szCs w:val="20"/>
        </w:rPr>
      </w:pPr>
    </w:p>
    <w:p w14:paraId="6C27B3DC"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The changes make home nursing more accessible depending on the residence of the insured person.</w:t>
      </w:r>
    </w:p>
    <w:p w14:paraId="4A2BEC04"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 xml:space="preserve">They introduce a new right in dentistry – </w:t>
      </w:r>
      <w:proofErr w:type="spellStart"/>
      <w:r>
        <w:rPr>
          <w:rFonts w:cs="Arial"/>
          <w:color w:val="000000" w:themeColor="text1"/>
          <w:szCs w:val="20"/>
          <w:lang w:val="en-GB"/>
        </w:rPr>
        <w:t>implantological</w:t>
      </w:r>
      <w:proofErr w:type="spellEnd"/>
      <w:r>
        <w:rPr>
          <w:rFonts w:cs="Arial"/>
          <w:color w:val="000000" w:themeColor="text1"/>
          <w:szCs w:val="20"/>
          <w:lang w:val="en-GB"/>
        </w:rPr>
        <w:t xml:space="preserve"> treatment.</w:t>
      </w:r>
    </w:p>
    <w:p w14:paraId="120A4147"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A new indication for spa treatment in respiratory diseases (idiopathic and chronic thromboembolic pulmonary hypertension).</w:t>
      </w:r>
    </w:p>
    <w:p w14:paraId="2E7702E2"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Suspension of the restriction on spa treatment if the restorative rehabilitation of persons with disabilities has been carried out.</w:t>
      </w:r>
    </w:p>
    <w:p w14:paraId="26B65386" w14:textId="77777777" w:rsidR="000C6CE2" w:rsidRPr="000C6CE2" w:rsidRDefault="000C6CE2" w:rsidP="00CD3601">
      <w:pPr>
        <w:pStyle w:val="Odstavekseznama"/>
        <w:numPr>
          <w:ilvl w:val="0"/>
          <w:numId w:val="29"/>
        </w:numPr>
        <w:ind w:hanging="720"/>
        <w:jc w:val="both"/>
        <w:rPr>
          <w:rFonts w:cs="Arial"/>
          <w:color w:val="000000" w:themeColor="text1"/>
          <w:szCs w:val="20"/>
        </w:rPr>
      </w:pPr>
      <w:r>
        <w:rPr>
          <w:rFonts w:cs="Arial"/>
          <w:color w:val="000000" w:themeColor="text1"/>
          <w:szCs w:val="20"/>
          <w:lang w:val="en-GB"/>
        </w:rPr>
        <w:t>The introduction of new medical devices (vacuum splints with a levelling sole, receivers for continuous glucose measurement).</w:t>
      </w:r>
    </w:p>
    <w:p w14:paraId="3BAEF0BB" w14:textId="77777777" w:rsidR="000C6CE2" w:rsidRPr="000C6CE2" w:rsidRDefault="000C6CE2" w:rsidP="000C6CE2">
      <w:pPr>
        <w:jc w:val="both"/>
        <w:rPr>
          <w:rFonts w:cs="Arial"/>
          <w:color w:val="000000" w:themeColor="text1"/>
          <w:szCs w:val="20"/>
        </w:rPr>
      </w:pPr>
    </w:p>
    <w:p w14:paraId="4156007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Housing Act</w:t>
      </w:r>
      <w:r>
        <w:rPr>
          <w:rFonts w:cs="Arial"/>
          <w:color w:val="000000" w:themeColor="text1"/>
          <w:szCs w:val="20"/>
          <w:lang w:val="en-GB"/>
        </w:rPr>
        <w:t xml:space="preserve"> – SZ-1D (Official Gazette of the Republic of Slovenia, No. 59/19):</w:t>
      </w:r>
      <w:r>
        <w:rPr>
          <w:rFonts w:cs="Arial"/>
          <w:color w:val="000000" w:themeColor="text1"/>
          <w:szCs w:val="20"/>
          <w:lang w:val="en-GB"/>
        </w:rPr>
        <w:br/>
      </w:r>
    </w:p>
    <w:p w14:paraId="1B5D8AFD"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This Act provides that the implementation of construction works and improvements to remove architectural barriers, even if they require a building permit, requires the consent of more than 75% of apartment owners – hitherto, if a building permit was required, the required consent was 100%. </w:t>
      </w:r>
    </w:p>
    <w:p w14:paraId="6EA9BBA3" w14:textId="77777777" w:rsidR="000C6CE2" w:rsidRPr="000C6CE2" w:rsidRDefault="000C6CE2" w:rsidP="000C6CE2">
      <w:pPr>
        <w:jc w:val="both"/>
        <w:rPr>
          <w:rFonts w:cs="Arial"/>
          <w:color w:val="000000" w:themeColor="text1"/>
          <w:szCs w:val="20"/>
        </w:rPr>
      </w:pPr>
    </w:p>
    <w:p w14:paraId="0090511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Criminal Procedure Act</w:t>
      </w:r>
      <w:r>
        <w:rPr>
          <w:rFonts w:cs="Arial"/>
          <w:color w:val="000000" w:themeColor="text1"/>
          <w:szCs w:val="20"/>
          <w:lang w:val="en-GB"/>
        </w:rPr>
        <w:t xml:space="preserve"> – ZKP-N (Official Gazette of the Republic of Slovenia, No. 22/19):</w:t>
      </w:r>
    </w:p>
    <w:p w14:paraId="3B843A12"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amended ZKP-N includes, among other things, systemic changes in the regulation of the situation of victims of criminal offences. Since then, the Criminal Procedure Act – ZKP (Official Gazette of the Republic of Slovenia, Nos 32/12 – official consolidated version, 47/13, 87/14, 8/16 – Constitutional Court Decision, 64/16 – Constitutional Court Decision, 65/16 Constitutional Court Decision – Constitutional Court Decision 66/17 – ORZKP153, 154 and 22/19) has contained a number of provisions that require all competent authorities to treat especially vulnerable victims with care and consideration, both in principle (e.g. the new Article 18a of the ZKP) and at the implementation level (e.g. when summoning to court, at hearings, etc.). Article 143č thus provides that in pre-trial and/or criminal proceedings and with a view to determining specific protection needs, the competent authorities shall, if possible at the time of their first contact with injured parties, assess the level of risk of their secondary and repeat victimisation, of intimidation and of retaliation (individual assessment). Paragraph two of the same article further includes potential disability among the personal characteristics of the injured party. </w:t>
      </w:r>
    </w:p>
    <w:p w14:paraId="5AB4A665" w14:textId="77777777" w:rsidR="000C6CE2" w:rsidRPr="000C6CE2" w:rsidRDefault="000C6CE2" w:rsidP="000C6CE2">
      <w:pPr>
        <w:jc w:val="both"/>
        <w:rPr>
          <w:rFonts w:cs="Arial"/>
          <w:color w:val="000000" w:themeColor="text1"/>
          <w:szCs w:val="20"/>
        </w:rPr>
      </w:pPr>
    </w:p>
    <w:p w14:paraId="5F605E8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After the adoption of the amended ZKP-N, a special implementation working group was established, which designed a leaflet on the rights of victims of criminal offences (in Slovenian, Croatian, English, German, Italian and Hungarian). The working group also drafted an individual assessment form (a working tool used by the Police and the State Attorney’s Office). Each victim must be assessed individually (from the point of view of their endangerment and the consequent </w:t>
      </w:r>
      <w:r>
        <w:rPr>
          <w:rFonts w:cs="Arial"/>
          <w:color w:val="000000" w:themeColor="text1"/>
          <w:szCs w:val="20"/>
          <w:lang w:val="en-GB"/>
        </w:rPr>
        <w:lastRenderedPageBreak/>
        <w:t>protective measures provided by the ZKP), taking into account their personal characteristics, the nature, gravity and circumstances of the crime, and the conduct of the accused and the victim. According to the legal provisions, the age and possible disability of the victim are taken into account in the individual assessment.</w:t>
      </w:r>
    </w:p>
    <w:p w14:paraId="0F17928D" w14:textId="77777777" w:rsidR="000C6CE2" w:rsidRPr="000C6CE2" w:rsidRDefault="000C6CE2" w:rsidP="000C6CE2">
      <w:pPr>
        <w:jc w:val="both"/>
        <w:rPr>
          <w:rFonts w:cs="Arial"/>
          <w:color w:val="000000" w:themeColor="text1"/>
          <w:szCs w:val="20"/>
        </w:rPr>
      </w:pPr>
    </w:p>
    <w:p w14:paraId="165DEA7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Criminal Procedure Act</w:t>
      </w:r>
      <w:r>
        <w:rPr>
          <w:rFonts w:cs="Arial"/>
          <w:color w:val="000000" w:themeColor="text1"/>
          <w:szCs w:val="20"/>
          <w:lang w:val="en-GB"/>
        </w:rPr>
        <w:t xml:space="preserve"> – ZKP-O (Official Gazette of the Republic of Slovenia, No. 200/20):</w:t>
      </w:r>
    </w:p>
    <w:p w14:paraId="2BF89666"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ZKP-O, adopted at the end of 2020, further upgrades the rights of all victims of crime by giving them the opportunity to propose the concealment of their address (especially from the alleged perpetrator).</w:t>
      </w:r>
    </w:p>
    <w:p w14:paraId="7AAE7F3F" w14:textId="77777777" w:rsidR="000C6CE2" w:rsidRPr="000C6CE2" w:rsidRDefault="000C6CE2" w:rsidP="000C6CE2">
      <w:pPr>
        <w:jc w:val="both"/>
        <w:rPr>
          <w:rFonts w:cs="Arial"/>
          <w:color w:val="000000" w:themeColor="text1"/>
          <w:szCs w:val="20"/>
        </w:rPr>
      </w:pPr>
    </w:p>
    <w:p w14:paraId="13549CEF"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The Act Amending the Road Transport Act – ZPCP-2G </w:t>
      </w:r>
      <w:r>
        <w:rPr>
          <w:rFonts w:cs="Arial"/>
          <w:color w:val="000000" w:themeColor="text1"/>
          <w:szCs w:val="20"/>
          <w:lang w:val="en-GB"/>
        </w:rPr>
        <w:t>(Official Gazette of the Republic of Slovenia, No. 67/19):</w:t>
      </w:r>
    </w:p>
    <w:p w14:paraId="301538D8"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Article 114g of the Act regulates transport for students with moderate and severe physical impairments. The amendment also regulates the field of beneficiaries of subsidised tickets referred to in paragraph one of Article 114b who are educated at an institution for the education of children and adolescents with special needs and are not entitled to the adapted transport of persons with special needs, the right to subsidised transport organised in the form of own transport or special scheduled service by the institution for the education of children and adolescents with special needs in which the beneficiaries are educated, as determined by a contract between the institution and the Ministry. The purpose of the provision is to enable the subsidised transport of this group of passengers.</w:t>
      </w:r>
    </w:p>
    <w:p w14:paraId="39327CE7" w14:textId="77777777" w:rsidR="000C6CE2" w:rsidRPr="000C6CE2" w:rsidRDefault="000C6CE2" w:rsidP="000C6CE2">
      <w:pPr>
        <w:jc w:val="both"/>
        <w:rPr>
          <w:rFonts w:cs="Arial"/>
          <w:color w:val="000000" w:themeColor="text1"/>
          <w:szCs w:val="20"/>
        </w:rPr>
      </w:pPr>
    </w:p>
    <w:p w14:paraId="60EE79D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ZPIZ-2F (Official Gazette of the Republic of Slovenia, No. 28/19):</w:t>
      </w:r>
    </w:p>
    <w:p w14:paraId="37C60C38" w14:textId="77777777" w:rsidR="000C6CE2" w:rsidRPr="000C6CE2" w:rsidRDefault="000C6CE2" w:rsidP="000C6CE2">
      <w:pPr>
        <w:jc w:val="both"/>
        <w:rPr>
          <w:rFonts w:cs="Arial"/>
          <w:color w:val="000000" w:themeColor="text1"/>
          <w:szCs w:val="20"/>
          <w:u w:val="single"/>
        </w:rPr>
      </w:pPr>
      <w:r>
        <w:rPr>
          <w:rFonts w:cs="Arial"/>
          <w:color w:val="000000" w:themeColor="text1"/>
          <w:szCs w:val="20"/>
          <w:lang w:val="en-GB"/>
        </w:rPr>
        <w:t>The amendments did not prejudice the rights under disability insurance on the basis of remaining capacity for work.</w:t>
      </w:r>
      <w:r>
        <w:rPr>
          <w:rFonts w:cs="Arial"/>
          <w:color w:val="000000" w:themeColor="text1"/>
          <w:szCs w:val="20"/>
          <w:u w:val="single"/>
          <w:lang w:val="en-GB"/>
        </w:rPr>
        <w:t xml:space="preserve"> </w:t>
      </w:r>
    </w:p>
    <w:p w14:paraId="43CFA0A0" w14:textId="77777777" w:rsidR="000C6CE2" w:rsidRPr="000C6CE2" w:rsidRDefault="000C6CE2" w:rsidP="000C6CE2">
      <w:pPr>
        <w:jc w:val="both"/>
        <w:rPr>
          <w:rFonts w:cs="Arial"/>
          <w:color w:val="000000" w:themeColor="text1"/>
          <w:szCs w:val="20"/>
        </w:rPr>
      </w:pPr>
    </w:p>
    <w:p w14:paraId="0F5203A1"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ZPIZ-2G (Official Gazette of the Republic of Slovenia, No. 75/19):</w:t>
      </w:r>
    </w:p>
    <w:p w14:paraId="5861E15F"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amendments in the ZPIZ-2G prejudice the rights under pension and disability insurance on the basis of remaining capacity for work.</w:t>
      </w:r>
    </w:p>
    <w:p w14:paraId="3E0FE7F5" w14:textId="77777777" w:rsidR="000C6CE2" w:rsidRPr="000C6CE2" w:rsidRDefault="000C6CE2" w:rsidP="000C6CE2">
      <w:pPr>
        <w:jc w:val="both"/>
        <w:rPr>
          <w:rFonts w:cs="Arial"/>
          <w:color w:val="000000" w:themeColor="text1"/>
          <w:szCs w:val="20"/>
          <w:shd w:val="clear" w:color="auto" w:fill="FFFFFF"/>
        </w:rPr>
      </w:pPr>
      <w:r>
        <w:rPr>
          <w:rFonts w:cs="Arial"/>
          <w:color w:val="000000" w:themeColor="text1"/>
          <w:szCs w:val="20"/>
          <w:shd w:val="clear" w:color="auto" w:fill="FFFFFF"/>
          <w:lang w:val="en-GB"/>
        </w:rPr>
        <w:t xml:space="preserve">Amendments in the ZPIZ-2G include the possibility of heirs entering the procedure for acquiring rights in the field of assistance and attendance allowance and, in part, a fairer regulation of the system of disability insurance benefits. </w:t>
      </w:r>
    </w:p>
    <w:p w14:paraId="034271CE" w14:textId="77777777" w:rsidR="000C6CE2" w:rsidRPr="000C6CE2" w:rsidRDefault="000C6CE2" w:rsidP="00CD3601">
      <w:pPr>
        <w:jc w:val="both"/>
        <w:rPr>
          <w:rFonts w:cs="Arial"/>
          <w:b/>
          <w:color w:val="000000" w:themeColor="text1"/>
          <w:szCs w:val="20"/>
        </w:rPr>
      </w:pPr>
      <w:r>
        <w:rPr>
          <w:rFonts w:cs="Arial"/>
          <w:b/>
          <w:bCs/>
          <w:color w:val="000000" w:themeColor="text1"/>
          <w:szCs w:val="20"/>
          <w:lang w:val="en-GB"/>
        </w:rPr>
        <w:t>The ZPIZ-2G, which entered into force on 1 January 2020, has therefore also brought certain changes for unemployed disabled workers:</w:t>
      </w:r>
    </w:p>
    <w:p w14:paraId="2714B079" w14:textId="77777777" w:rsidR="000C6CE2" w:rsidRPr="000C6CE2" w:rsidRDefault="000C6CE2" w:rsidP="00CD3601">
      <w:pPr>
        <w:pStyle w:val="Odstavekseznama"/>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 xml:space="preserve">A change in the amount of the </w:t>
      </w:r>
      <w:r>
        <w:rPr>
          <w:rFonts w:cs="Arial"/>
          <w:b/>
          <w:bCs/>
          <w:color w:val="000000" w:themeColor="text1"/>
          <w:szCs w:val="20"/>
          <w:lang w:val="en-GB"/>
        </w:rPr>
        <w:t>disability allowance</w:t>
      </w:r>
      <w:r>
        <w:rPr>
          <w:rFonts w:cs="Arial"/>
          <w:color w:val="000000" w:themeColor="text1"/>
          <w:szCs w:val="20"/>
          <w:lang w:val="en-GB"/>
        </w:rPr>
        <w:t xml:space="preserve"> (in the case of a recognised right to relocation after vocational rehabilitation and in the case of an insured person with a recognised category II disability after 55 years of age), in the event that the insured person was not employed or covered by compulsory insurance: from 60% of the disability pension to </w:t>
      </w:r>
      <w:r>
        <w:rPr>
          <w:rFonts w:cs="Arial"/>
          <w:b/>
          <w:bCs/>
          <w:color w:val="000000" w:themeColor="text1"/>
          <w:szCs w:val="20"/>
          <w:lang w:val="en-GB"/>
        </w:rPr>
        <w:t>80% of the disability pension</w:t>
      </w:r>
      <w:r>
        <w:rPr>
          <w:rFonts w:cs="Arial"/>
          <w:color w:val="000000" w:themeColor="text1"/>
          <w:szCs w:val="20"/>
          <w:lang w:val="en-GB"/>
        </w:rPr>
        <w:t xml:space="preserve"> that would have been granted to them upon the occurrence of the disability (the amendment of indent one of paragraph two of Article 85 of the ZPIZ-2).</w:t>
      </w:r>
    </w:p>
    <w:p w14:paraId="5FC2D41F"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 xml:space="preserve">A change in the amount of the </w:t>
      </w:r>
      <w:r>
        <w:rPr>
          <w:rFonts w:cs="Arial"/>
          <w:b/>
          <w:bCs/>
          <w:color w:val="000000" w:themeColor="text1"/>
          <w:szCs w:val="20"/>
          <w:lang w:val="en-GB"/>
        </w:rPr>
        <w:t>disability allowance</w:t>
      </w:r>
      <w:r>
        <w:rPr>
          <w:rFonts w:cs="Arial"/>
          <w:color w:val="000000" w:themeColor="text1"/>
          <w:szCs w:val="20"/>
          <w:lang w:val="en-GB"/>
        </w:rPr>
        <w:t xml:space="preserve"> (in the case of a category III disability where the insured person’s capacity for work in their own occupation has been reduced by less than 50%, or if he can continue to work in their own occupation on a full-time basis, but are incapable of working in the position of employment they have been assigned to), in the event the insured person was not employed or covered by compulsory insurance: from 40% of the disability pension to </w:t>
      </w:r>
      <w:r>
        <w:rPr>
          <w:rFonts w:cs="Arial"/>
          <w:b/>
          <w:bCs/>
          <w:color w:val="000000" w:themeColor="text1"/>
          <w:szCs w:val="20"/>
          <w:lang w:val="en-GB"/>
        </w:rPr>
        <w:t>60% of the disability pension</w:t>
      </w:r>
      <w:r>
        <w:rPr>
          <w:rFonts w:cs="Arial"/>
          <w:color w:val="000000" w:themeColor="text1"/>
          <w:szCs w:val="20"/>
          <w:lang w:val="en-GB"/>
        </w:rPr>
        <w:t xml:space="preserve"> that would have been granted to them upon the occurrence of the disability (the amendment of the indent one of paragraph three of Article 85 of the ZPIZ-2).</w:t>
      </w:r>
    </w:p>
    <w:p w14:paraId="505082A7"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 xml:space="preserve">A change in the amount of the </w:t>
      </w:r>
      <w:r>
        <w:rPr>
          <w:rFonts w:cs="Arial"/>
          <w:b/>
          <w:bCs/>
          <w:color w:val="000000" w:themeColor="text1"/>
          <w:szCs w:val="20"/>
          <w:lang w:val="en-GB"/>
        </w:rPr>
        <w:t>partial allowance</w:t>
      </w:r>
      <w:r>
        <w:rPr>
          <w:rFonts w:cs="Arial"/>
          <w:color w:val="000000" w:themeColor="text1"/>
          <w:szCs w:val="20"/>
          <w:lang w:val="en-GB"/>
        </w:rPr>
        <w:t xml:space="preserve"> if the insured person’s employment is terminated on the basis of a positive opinion of the committee responsible for establishing the grounds for the termination of the employment contract, or independent of their own </w:t>
      </w:r>
      <w:r>
        <w:rPr>
          <w:rFonts w:cs="Arial"/>
          <w:color w:val="000000" w:themeColor="text1"/>
          <w:szCs w:val="20"/>
          <w:lang w:val="en-GB"/>
        </w:rPr>
        <w:lastRenderedPageBreak/>
        <w:t>will or fault, or if they were unemployed or not covered by compulsory insurance upon the occurrence of the disability: assessment in the amount of 80% of the disability pension upon the occurrence of the disability (an amendment to indent three of paragraph three of Article 86 of the ZPIZ-2).</w:t>
      </w:r>
    </w:p>
    <w:p w14:paraId="3BB10EE5" w14:textId="77777777" w:rsidR="000C6CE2" w:rsidRPr="000C6CE2" w:rsidRDefault="000C6CE2" w:rsidP="00CD3601">
      <w:pPr>
        <w:numPr>
          <w:ilvl w:val="0"/>
          <w:numId w:val="36"/>
        </w:numPr>
        <w:tabs>
          <w:tab w:val="left" w:pos="709"/>
        </w:tabs>
        <w:spacing w:line="240" w:lineRule="auto"/>
        <w:ind w:hanging="720"/>
        <w:jc w:val="both"/>
        <w:rPr>
          <w:rFonts w:cs="Arial"/>
          <w:color w:val="000000" w:themeColor="text1"/>
          <w:szCs w:val="20"/>
        </w:rPr>
      </w:pPr>
      <w:r>
        <w:rPr>
          <w:rFonts w:cs="Arial"/>
          <w:color w:val="000000" w:themeColor="text1"/>
          <w:szCs w:val="20"/>
          <w:lang w:val="en-GB"/>
        </w:rPr>
        <w:t>A change in the amount of the partial allowance if the insured person’s employment has been terminated through their own will or fault: assessment in the amount of 25% of the disability pension on the date of the occurrence of the disability (the amendment of paragraph five of Article 86 of the ZPIZ-2).</w:t>
      </w:r>
    </w:p>
    <w:p w14:paraId="129532F2" w14:textId="77777777" w:rsidR="000C6CE2" w:rsidRPr="000C6CE2" w:rsidRDefault="000C6CE2" w:rsidP="00CD3601">
      <w:pPr>
        <w:pStyle w:val="Odstavekseznama"/>
        <w:numPr>
          <w:ilvl w:val="0"/>
          <w:numId w:val="36"/>
        </w:numPr>
        <w:tabs>
          <w:tab w:val="left" w:pos="709"/>
        </w:tabs>
        <w:spacing w:before="100" w:beforeAutospacing="1" w:after="100" w:afterAutospacing="1" w:line="276" w:lineRule="auto"/>
        <w:ind w:hanging="720"/>
        <w:jc w:val="both"/>
        <w:rPr>
          <w:rFonts w:cs="Arial"/>
          <w:color w:val="000000" w:themeColor="text1"/>
          <w:szCs w:val="20"/>
        </w:rPr>
      </w:pPr>
      <w:r>
        <w:rPr>
          <w:rFonts w:cs="Arial"/>
          <w:color w:val="000000" w:themeColor="text1"/>
          <w:szCs w:val="20"/>
          <w:lang w:val="en-GB"/>
        </w:rPr>
        <w:t>For a person who was a disability pension recipient and whose health has improved, the period of receiving the disability pension shall not be included in the years of service (Article 12 of the amended Act added the new Article 44a of the ZPIZ-2).</w:t>
      </w:r>
    </w:p>
    <w:p w14:paraId="00D039E5"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Pension and Disability Insurance Act</w:t>
      </w:r>
      <w:r>
        <w:rPr>
          <w:rFonts w:cs="Arial"/>
          <w:color w:val="000000" w:themeColor="text1"/>
          <w:szCs w:val="20"/>
          <w:lang w:val="en-GB"/>
        </w:rPr>
        <w:t xml:space="preserve"> – ZPIZ-2H (Official Gazette of the Republic of Slovenia, No. 139/20) of 9 October 2020, which entered into force on 1 January 2021):</w:t>
      </w:r>
    </w:p>
    <w:p w14:paraId="4F49C0B6" w14:textId="77777777" w:rsidR="000C6CE2" w:rsidRPr="000C6CE2" w:rsidRDefault="000C6CE2" w:rsidP="000C6CE2">
      <w:pPr>
        <w:jc w:val="both"/>
        <w:rPr>
          <w:rFonts w:cs="Arial"/>
          <w:color w:val="000000" w:themeColor="text1"/>
          <w:szCs w:val="20"/>
        </w:rPr>
      </w:pPr>
    </w:p>
    <w:p w14:paraId="5B72DAA3" w14:textId="77777777" w:rsidR="000C6CE2" w:rsidRPr="000C6CE2" w:rsidRDefault="000C6CE2" w:rsidP="000C6CE2">
      <w:pPr>
        <w:pStyle w:val="Default"/>
        <w:jc w:val="both"/>
        <w:rPr>
          <w:rFonts w:ascii="Arial" w:hAnsi="Arial" w:cs="Arial"/>
          <w:color w:val="000000" w:themeColor="text1"/>
          <w:sz w:val="20"/>
          <w:szCs w:val="20"/>
        </w:rPr>
      </w:pPr>
      <w:r>
        <w:rPr>
          <w:rFonts w:ascii="Arial" w:hAnsi="Arial" w:cs="Arial"/>
          <w:color w:val="000000" w:themeColor="text1"/>
          <w:sz w:val="20"/>
          <w:szCs w:val="20"/>
          <w:lang w:val="en-GB"/>
        </w:rPr>
        <w:t xml:space="preserve">Article 1 of the amended ZPIZ-2H provides that </w:t>
      </w:r>
      <w:r>
        <w:rPr>
          <w:rFonts w:ascii="Arial" w:hAnsi="Arial" w:cs="Arial"/>
          <w:b/>
          <w:bCs/>
          <w:color w:val="000000" w:themeColor="text1"/>
          <w:sz w:val="20"/>
          <w:szCs w:val="20"/>
          <w:lang w:val="en-GB"/>
        </w:rPr>
        <w:t>Point 23</w:t>
      </w:r>
      <w:r>
        <w:rPr>
          <w:rFonts w:ascii="Arial" w:hAnsi="Arial" w:cs="Arial"/>
          <w:color w:val="000000" w:themeColor="text1"/>
          <w:sz w:val="20"/>
          <w:szCs w:val="20"/>
          <w:lang w:val="en-GB"/>
        </w:rPr>
        <w:t xml:space="preserve"> in Article 7 of the Pension and Disability Insurance Act (Official Gazette of the Republic of Slovenia, Nos 96/12, 39/13, 99/13 – </w:t>
      </w:r>
      <w:proofErr w:type="spellStart"/>
      <w:r>
        <w:rPr>
          <w:rFonts w:ascii="Arial" w:hAnsi="Arial" w:cs="Arial"/>
          <w:color w:val="000000" w:themeColor="text1"/>
          <w:sz w:val="20"/>
          <w:szCs w:val="20"/>
          <w:lang w:val="en-GB"/>
        </w:rPr>
        <w:t>ZSVarPre</w:t>
      </w:r>
      <w:proofErr w:type="spellEnd"/>
      <w:r>
        <w:rPr>
          <w:rFonts w:ascii="Arial" w:hAnsi="Arial" w:cs="Arial"/>
          <w:color w:val="000000" w:themeColor="text1"/>
          <w:sz w:val="20"/>
          <w:szCs w:val="20"/>
          <w:lang w:val="en-GB"/>
        </w:rPr>
        <w:t xml:space="preserve">-C, 101/13 – ZIPRS1415, 44/14 – ORZPIZ206, 85/14 – ZUJF-B, 95/14 – ZUJF-C, 90/15 – ZIUPTD, 102/15, 23/17, 40/17, 65/17, 28/19 and 75/19; hereinafter: the ZPIZ-2) shall be </w:t>
      </w:r>
      <w:r>
        <w:rPr>
          <w:rFonts w:ascii="Arial" w:hAnsi="Arial" w:cs="Arial"/>
          <w:b/>
          <w:bCs/>
          <w:color w:val="000000" w:themeColor="text1"/>
          <w:sz w:val="20"/>
          <w:szCs w:val="20"/>
          <w:lang w:val="en-GB"/>
        </w:rPr>
        <w:t>amended</w:t>
      </w:r>
      <w:r>
        <w:rPr>
          <w:rFonts w:ascii="Arial" w:hAnsi="Arial" w:cs="Arial"/>
          <w:color w:val="000000" w:themeColor="text1"/>
          <w:sz w:val="20"/>
          <w:szCs w:val="20"/>
          <w:lang w:val="en-GB"/>
        </w:rPr>
        <w:t xml:space="preserve"> by inserting after the text “a period of voluntary admission to compulsory insurance” and after the text “without purchasing any years of pensionable service” the text “after 1 January 2013”. </w:t>
      </w:r>
    </w:p>
    <w:p w14:paraId="603A8052" w14:textId="77777777" w:rsidR="000C6CE2" w:rsidRPr="000C6CE2" w:rsidRDefault="000C6CE2" w:rsidP="000C6CE2">
      <w:pPr>
        <w:pStyle w:val="Default"/>
        <w:jc w:val="both"/>
        <w:rPr>
          <w:rFonts w:ascii="Arial" w:hAnsi="Arial" w:cs="Arial"/>
          <w:color w:val="000000" w:themeColor="text1"/>
          <w:sz w:val="20"/>
          <w:szCs w:val="20"/>
        </w:rPr>
      </w:pPr>
    </w:p>
    <w:p w14:paraId="3F59B337"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As the amendment to ZPIZ-2H entered into force on 1 January 2021, the purchase of insurance periods completed until 31 December 2012 </w:t>
      </w:r>
      <w:r>
        <w:rPr>
          <w:rFonts w:cs="Arial"/>
          <w:b/>
          <w:bCs/>
          <w:color w:val="000000" w:themeColor="text1"/>
          <w:szCs w:val="20"/>
          <w:lang w:val="en-GB"/>
        </w:rPr>
        <w:t>will be considered pensionable service without purchase on 1 January 2021.</w:t>
      </w:r>
    </w:p>
    <w:p w14:paraId="6F3D0E42" w14:textId="77777777" w:rsidR="000C6CE2" w:rsidRPr="000C6CE2" w:rsidRDefault="000C6CE2" w:rsidP="000C6CE2">
      <w:pPr>
        <w:jc w:val="both"/>
        <w:rPr>
          <w:rFonts w:cs="Arial"/>
          <w:color w:val="000000" w:themeColor="text1"/>
          <w:szCs w:val="20"/>
        </w:rPr>
      </w:pPr>
    </w:p>
    <w:p w14:paraId="1458EC8B"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Act Amending the Parental Protection and Family Benefits Act</w:t>
      </w:r>
      <w:r>
        <w:rPr>
          <w:rFonts w:cs="Arial"/>
          <w:color w:val="000000" w:themeColor="text1"/>
          <w:szCs w:val="20"/>
          <w:lang w:val="en-GB"/>
        </w:rPr>
        <w:t xml:space="preserve"> – ZSDP-1C (Official Gazette of the Republic of Slovenia, No. 81/19):</w:t>
      </w:r>
    </w:p>
    <w:p w14:paraId="32775FFF"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Act provides that both parents, other persons or one of the parents and their spouse or common-law partner may also be entitled to partial payment for lost income when they start working part-time, with the total use of the right not exceeding 40 hours weekly.</w:t>
      </w:r>
    </w:p>
    <w:p w14:paraId="28AA88C3"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According to the amendment, the condition for the partial payment for lost income is no longer only the permanent residence of one of the parents and the child, but the permanent or temporary residence of one of the parents and the child.</w:t>
      </w:r>
    </w:p>
    <w:p w14:paraId="314D737D"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ZSDP-1C also stipulates that the condition for a childcare allowance is no longer only the permanent residence of the child, but the permanent or temporary residence of the child.</w:t>
      </w:r>
    </w:p>
    <w:p w14:paraId="0354434D" w14:textId="77777777" w:rsidR="000C6CE2" w:rsidRPr="000C6CE2" w:rsidRDefault="000C6CE2" w:rsidP="000C6CE2">
      <w:pPr>
        <w:jc w:val="both"/>
        <w:rPr>
          <w:rFonts w:cs="Arial"/>
          <w:color w:val="000000" w:themeColor="text1"/>
          <w:szCs w:val="20"/>
        </w:rPr>
      </w:pPr>
    </w:p>
    <w:p w14:paraId="52A69FFD"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Rules amending the Rules on criteria for exercising rights for children in need of special care</w:t>
      </w:r>
      <w:r>
        <w:rPr>
          <w:rFonts w:cs="Arial"/>
          <w:color w:val="000000" w:themeColor="text1"/>
          <w:szCs w:val="20"/>
          <w:lang w:val="en-GB"/>
        </w:rPr>
        <w:t xml:space="preserve"> (Official Gazette of the Republic of Slovenia, Nos 89/14, 92/15, 18/17, 17/18 and 3/19):</w:t>
      </w:r>
    </w:p>
    <w:p w14:paraId="5D547D89"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 xml:space="preserve">The Rules determine the criteria for defining children in need of special care and protection, the composition, work and payment of medical commissions that issue opinions in procedures for exercising rights for children in need of special care under the Parental Care and Family Benefits Act, and the list of serious diseases and conditions, which is an integral part of the Rules as an annex. </w:t>
      </w:r>
    </w:p>
    <w:p w14:paraId="0D60CC56" w14:textId="77777777" w:rsidR="000C6CE2" w:rsidRPr="000C6CE2" w:rsidRDefault="000C6CE2" w:rsidP="000C6CE2">
      <w:pPr>
        <w:jc w:val="both"/>
        <w:rPr>
          <w:rFonts w:cs="Arial"/>
          <w:color w:val="000000" w:themeColor="text1"/>
          <w:szCs w:val="20"/>
        </w:rPr>
      </w:pPr>
    </w:p>
    <w:p w14:paraId="558BB15E"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Amendments to the Rules on compulsory health insurance</w:t>
      </w:r>
      <w:r>
        <w:rPr>
          <w:rFonts w:cs="Arial"/>
          <w:color w:val="000000" w:themeColor="text1"/>
          <w:szCs w:val="20"/>
          <w:lang w:val="en-GB"/>
        </w:rPr>
        <w:t xml:space="preserve"> (Official Gazette of the Republic of Slovenia, No. 4/20):</w:t>
      </w:r>
    </w:p>
    <w:p w14:paraId="6B2050D7" w14:textId="77777777" w:rsidR="000C6CE2" w:rsidRPr="000C6CE2" w:rsidRDefault="000C6CE2" w:rsidP="00CD3601">
      <w:pPr>
        <w:numPr>
          <w:ilvl w:val="0"/>
          <w:numId w:val="30"/>
        </w:numPr>
        <w:ind w:hanging="720"/>
        <w:jc w:val="both"/>
        <w:rPr>
          <w:rFonts w:cs="Arial"/>
          <w:color w:val="000000" w:themeColor="text1"/>
          <w:szCs w:val="20"/>
        </w:rPr>
      </w:pPr>
      <w:r>
        <w:rPr>
          <w:rFonts w:cs="Arial"/>
          <w:color w:val="000000" w:themeColor="text1"/>
          <w:szCs w:val="20"/>
          <w:lang w:val="en-GB"/>
        </w:rPr>
        <w:t>The amendments broaden the scope of rights to medical devices.</w:t>
      </w:r>
    </w:p>
    <w:p w14:paraId="51CA454F" w14:textId="77777777" w:rsidR="000C6CE2" w:rsidRPr="000C6CE2" w:rsidRDefault="000C6CE2" w:rsidP="00CD3601">
      <w:pPr>
        <w:numPr>
          <w:ilvl w:val="0"/>
          <w:numId w:val="30"/>
        </w:numPr>
        <w:ind w:hanging="720"/>
        <w:jc w:val="both"/>
        <w:rPr>
          <w:rFonts w:cs="Arial"/>
          <w:color w:val="000000" w:themeColor="text1"/>
          <w:szCs w:val="20"/>
        </w:rPr>
      </w:pPr>
      <w:r>
        <w:rPr>
          <w:rFonts w:cs="Arial"/>
          <w:color w:val="000000" w:themeColor="text1"/>
          <w:szCs w:val="20"/>
          <w:lang w:val="en-GB"/>
        </w:rPr>
        <w:t>Referring doctors may extend the referral themselves.</w:t>
      </w:r>
    </w:p>
    <w:p w14:paraId="57D1D59E" w14:textId="77777777" w:rsidR="000C6CE2" w:rsidRPr="000C6CE2" w:rsidRDefault="000C6CE2" w:rsidP="00CD3601">
      <w:pPr>
        <w:numPr>
          <w:ilvl w:val="0"/>
          <w:numId w:val="30"/>
        </w:numPr>
        <w:ind w:hanging="720"/>
        <w:jc w:val="both"/>
        <w:rPr>
          <w:rFonts w:cs="Arial"/>
          <w:color w:val="000000" w:themeColor="text1"/>
          <w:szCs w:val="20"/>
        </w:rPr>
      </w:pPr>
      <w:r>
        <w:rPr>
          <w:rFonts w:cs="Arial"/>
          <w:color w:val="000000" w:themeColor="text1"/>
          <w:szCs w:val="20"/>
          <w:lang w:val="en-GB"/>
        </w:rPr>
        <w:t>The introduction of an electronic certificate on temporary absence from work.</w:t>
      </w:r>
    </w:p>
    <w:p w14:paraId="27FCFA26" w14:textId="77777777" w:rsidR="000C6CE2" w:rsidRPr="000C6CE2" w:rsidRDefault="000C6CE2" w:rsidP="00CD3601">
      <w:pPr>
        <w:ind w:hanging="720"/>
        <w:jc w:val="both"/>
        <w:rPr>
          <w:rFonts w:cs="Arial"/>
          <w:color w:val="000000" w:themeColor="text1"/>
          <w:szCs w:val="20"/>
        </w:rPr>
      </w:pPr>
    </w:p>
    <w:p w14:paraId="2F153EED" w14:textId="77777777" w:rsidR="000C6CE2" w:rsidRPr="000C6CE2" w:rsidRDefault="000C6CE2" w:rsidP="00CC62DF">
      <w:pPr>
        <w:numPr>
          <w:ilvl w:val="0"/>
          <w:numId w:val="27"/>
        </w:numPr>
        <w:jc w:val="both"/>
        <w:rPr>
          <w:rFonts w:cs="Arial"/>
          <w:b/>
          <w:bCs/>
          <w:color w:val="000000" w:themeColor="text1"/>
          <w:szCs w:val="20"/>
        </w:rPr>
      </w:pPr>
      <w:r>
        <w:rPr>
          <w:rFonts w:cs="Arial"/>
          <w:b/>
          <w:bCs/>
          <w:color w:val="000000" w:themeColor="text1"/>
          <w:szCs w:val="20"/>
          <w:lang w:val="en-GB"/>
        </w:rPr>
        <w:t>OTHER</w:t>
      </w:r>
    </w:p>
    <w:p w14:paraId="5D1BC9A3" w14:textId="77777777" w:rsidR="000C6CE2" w:rsidRPr="000C6CE2" w:rsidRDefault="000C6CE2" w:rsidP="000C6CE2">
      <w:pPr>
        <w:jc w:val="both"/>
        <w:rPr>
          <w:rFonts w:cs="Arial"/>
          <w:color w:val="000000" w:themeColor="text1"/>
          <w:szCs w:val="20"/>
        </w:rPr>
      </w:pPr>
    </w:p>
    <w:p w14:paraId="0E134D42" w14:textId="77777777" w:rsidR="000C6CE2" w:rsidRPr="000C6CE2" w:rsidRDefault="000C6CE2" w:rsidP="000C6CE2">
      <w:pPr>
        <w:jc w:val="both"/>
        <w:rPr>
          <w:rFonts w:cs="Arial"/>
          <w:b/>
          <w:bCs/>
          <w:color w:val="000000" w:themeColor="text1"/>
          <w:szCs w:val="20"/>
        </w:rPr>
      </w:pPr>
      <w:r>
        <w:rPr>
          <w:rFonts w:cs="Arial"/>
          <w:b/>
          <w:bCs/>
          <w:color w:val="000000" w:themeColor="text1"/>
          <w:szCs w:val="20"/>
          <w:lang w:val="en-GB"/>
        </w:rPr>
        <w:t>White Paper on Pensions:</w:t>
      </w:r>
    </w:p>
    <w:p w14:paraId="158784B1" w14:textId="77777777" w:rsidR="000C6CE2" w:rsidRPr="000C6CE2" w:rsidRDefault="000C6CE2" w:rsidP="000C6CE2">
      <w:pPr>
        <w:jc w:val="both"/>
        <w:rPr>
          <w:rFonts w:cs="Arial"/>
          <w:color w:val="000000" w:themeColor="text1"/>
          <w:szCs w:val="20"/>
        </w:rPr>
      </w:pPr>
      <w:r>
        <w:rPr>
          <w:rFonts w:cs="Arial"/>
          <w:color w:val="000000" w:themeColor="text1"/>
          <w:szCs w:val="20"/>
          <w:lang w:val="en-GB"/>
        </w:rPr>
        <w:t>The White Paper provides expert bases for changes in the field of pension and disability insurance in order to provide a basis for a broad public debate on pension and disability insurance. The proposed measures include the following:</w:t>
      </w:r>
    </w:p>
    <w:p w14:paraId="0AFA381F"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introduction of a uniform expert body in the exercise of social insurance rights;</w:t>
      </w:r>
    </w:p>
    <w:p w14:paraId="3C47AB1E"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in the future system, the right to vocational rehabilitation must become a fundamental right under disability insurance also in terms of implementation. The new regulation must be based on shorter training methods and greater connection with scarce occupations in the labour market. Vocational rehabilitation replaces the current disability category III for full-time work.  </w:t>
      </w:r>
    </w:p>
    <w:p w14:paraId="247C7E09" w14:textId="77777777" w:rsidR="000C6CE2" w:rsidRPr="000C6CE2" w:rsidRDefault="006475BB" w:rsidP="000C6CE2">
      <w:pPr>
        <w:jc w:val="both"/>
        <w:rPr>
          <w:rFonts w:cs="Arial"/>
          <w:color w:val="000000" w:themeColor="text1"/>
          <w:szCs w:val="20"/>
        </w:rPr>
      </w:pPr>
      <w:hyperlink r:id="rId26" w:history="1">
        <w:r w:rsidR="007673CB" w:rsidRPr="00BD4D31">
          <w:rPr>
            <w:rFonts w:cs="Arial"/>
            <w:color w:val="000000" w:themeColor="text1"/>
            <w:szCs w:val="20"/>
            <w:u w:val="single"/>
          </w:rPr>
          <w:t>https://www.gov.si/assets/ministrstva/MDDSZ/pokojnine/Bela-knjiga-o-pokojninah.pdf</w:t>
        </w:r>
      </w:hyperlink>
    </w:p>
    <w:p w14:paraId="56FBD478" w14:textId="77777777" w:rsidR="000C6CE2" w:rsidRPr="000C6CE2" w:rsidRDefault="000C6CE2" w:rsidP="000C6CE2">
      <w:pPr>
        <w:jc w:val="both"/>
        <w:rPr>
          <w:rFonts w:cs="Arial"/>
          <w:color w:val="000000" w:themeColor="text1"/>
          <w:szCs w:val="20"/>
        </w:rPr>
      </w:pPr>
    </w:p>
    <w:p w14:paraId="1612D816"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 xml:space="preserve">Court Rules </w:t>
      </w:r>
      <w:r>
        <w:rPr>
          <w:rFonts w:cs="Arial"/>
          <w:color w:val="000000" w:themeColor="text1"/>
          <w:szCs w:val="20"/>
          <w:lang w:val="en-GB"/>
        </w:rPr>
        <w:t>(Official Gazette of the Republic of Slovenia, No. 87/16):</w:t>
      </w:r>
    </w:p>
    <w:p w14:paraId="6BF88B52"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Court Rules regulate the field of court operations, namely the internal organisation of courts, the operation of courts in individual types of cases, operations in court administration cases, office operations, the financial operations of courts and the computerisation of courts.</w:t>
      </w:r>
    </w:p>
    <w:p w14:paraId="3905C5FF"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The Rules also determine the conditions for new court facilities in accordance with Directive 2012/29/EU of the European Parliament and of the Council of 25 October 2012 laying down minimum standards on the rights, support and protection of victims of crime and replacing Council Framework Decision 2001/220 / JHA (OJ L 315/57 of 14.11.2012, p. 57).</w:t>
      </w:r>
    </w:p>
    <w:p w14:paraId="2D898F32"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 xml:space="preserve">They also provide that participants in court proceedings with disabilities or special needs have the right to participate equally therein. The invitation to a hearing must also include this instruction to the parties and a request that participants with disabilities or special needs inform the court before the hearing that they will exercise the right to equal participation in the proceedings (paragraph three of Article 223). Persons with severe physical impairments may be ensured the use of videoconferencing, which is organised at such person’s home or in another (medical or other) institution where they reside. </w:t>
      </w:r>
    </w:p>
    <w:p w14:paraId="1147368D" w14:textId="77777777" w:rsidR="000C6CE2" w:rsidRPr="000C6CE2" w:rsidRDefault="000C6CE2" w:rsidP="000C6CE2">
      <w:pPr>
        <w:jc w:val="both"/>
        <w:rPr>
          <w:rFonts w:cs="Arial"/>
          <w:color w:val="000000" w:themeColor="text1"/>
          <w:szCs w:val="20"/>
        </w:rPr>
      </w:pPr>
    </w:p>
    <w:p w14:paraId="74047A57"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conditions, rules and criteria for registering and categorising athletes in the Republic of Slovenia:</w:t>
      </w:r>
    </w:p>
    <w:p w14:paraId="6AD64181" w14:textId="77777777" w:rsidR="000C6CE2" w:rsidRPr="000C6CE2" w:rsidRDefault="006475BB" w:rsidP="000C6CE2">
      <w:pPr>
        <w:jc w:val="both"/>
        <w:rPr>
          <w:rFonts w:cs="Arial"/>
          <w:color w:val="000000" w:themeColor="text1"/>
          <w:szCs w:val="20"/>
        </w:rPr>
      </w:pPr>
      <w:hyperlink r:id="rId27" w:history="1">
        <w:r w:rsidR="002D5073" w:rsidRPr="00BD4D31">
          <w:rPr>
            <w:rFonts w:cs="Arial"/>
            <w:color w:val="000000" w:themeColor="text1"/>
            <w:szCs w:val="20"/>
            <w:u w:val="single"/>
          </w:rPr>
          <w:t>https://www.olympic.si/datoteke/Pogoji%2C%20pravila%20in%20kriteriji%20za%20registriranje%20in%20kategoriziranje%20%C5%A1portnikov.pdf</w:t>
        </w:r>
      </w:hyperlink>
    </w:p>
    <w:p w14:paraId="389BF344" w14:textId="77777777" w:rsidR="000C6CE2" w:rsidRPr="000C6CE2" w:rsidRDefault="000C6CE2" w:rsidP="000C6CE2">
      <w:pPr>
        <w:jc w:val="both"/>
        <w:rPr>
          <w:rFonts w:cs="Arial"/>
          <w:color w:val="000000" w:themeColor="text1"/>
          <w:szCs w:val="20"/>
        </w:rPr>
      </w:pPr>
    </w:p>
    <w:p w14:paraId="51D045DA" w14:textId="77777777" w:rsidR="000C6CE2" w:rsidRPr="000C6CE2" w:rsidRDefault="000C6CE2" w:rsidP="000C6CE2">
      <w:pPr>
        <w:jc w:val="both"/>
        <w:rPr>
          <w:rFonts w:cs="Arial"/>
          <w:color w:val="000000" w:themeColor="text1"/>
          <w:szCs w:val="20"/>
        </w:rPr>
      </w:pPr>
      <w:r>
        <w:rPr>
          <w:rFonts w:cs="Arial"/>
          <w:b/>
          <w:bCs/>
          <w:color w:val="000000" w:themeColor="text1"/>
          <w:szCs w:val="20"/>
          <w:lang w:val="en-GB"/>
        </w:rPr>
        <w:t>The national implementation plan for the technical specifications for interoperability relating to accessibility of the Union's rail system for persons with disabilities and persons with reduced mobility of the Republic of Slovenia</w:t>
      </w:r>
      <w:r>
        <w:rPr>
          <w:rFonts w:cs="Arial"/>
          <w:color w:val="000000" w:themeColor="text1"/>
          <w:szCs w:val="20"/>
          <w:lang w:val="en-GB"/>
        </w:rPr>
        <w:t xml:space="preserve"> </w:t>
      </w:r>
    </w:p>
    <w:p w14:paraId="3E14A758" w14:textId="77777777" w:rsidR="000C6CE2" w:rsidRPr="000C6CE2" w:rsidRDefault="000C6CE2" w:rsidP="00CD3601">
      <w:pPr>
        <w:numPr>
          <w:ilvl w:val="0"/>
          <w:numId w:val="26"/>
        </w:numPr>
        <w:ind w:left="709" w:hanging="709"/>
        <w:contextualSpacing/>
        <w:jc w:val="both"/>
        <w:rPr>
          <w:rFonts w:cs="Arial"/>
          <w:color w:val="000000" w:themeColor="text1"/>
          <w:szCs w:val="20"/>
        </w:rPr>
      </w:pPr>
      <w:r>
        <w:rPr>
          <w:rFonts w:cs="Arial"/>
          <w:color w:val="000000" w:themeColor="text1"/>
          <w:szCs w:val="20"/>
          <w:lang w:val="en-GB"/>
        </w:rPr>
        <w:t>Its aim is to enable, maintain or increase the technical compatibility of platform infrastructure with rolling stock in any upgrade or renewal in order to increase the accessibility of rail transport for persons with disabilities and persons with reduced mobility.</w:t>
      </w:r>
    </w:p>
    <w:p w14:paraId="3964AB11" w14:textId="77777777" w:rsidR="000C6CE2" w:rsidRPr="000C6CE2" w:rsidRDefault="006475BB" w:rsidP="000C6CE2">
      <w:pPr>
        <w:rPr>
          <w:rFonts w:cs="Arial"/>
          <w:color w:val="000000" w:themeColor="text1"/>
          <w:szCs w:val="20"/>
        </w:rPr>
      </w:pPr>
      <w:hyperlink r:id="rId28" w:history="1">
        <w:r w:rsidR="007673CB" w:rsidRPr="00BD4D31">
          <w:rPr>
            <w:rFonts w:cs="Arial"/>
            <w:color w:val="000000" w:themeColor="text1"/>
            <w:szCs w:val="20"/>
            <w:u w:val="single"/>
          </w:rPr>
          <w:t>https://ec.europa.eu/transport/sites/transport/files/rail-nip/nip-prm-tsi-slovenia.pdf</w:t>
        </w:r>
      </w:hyperlink>
      <w:bookmarkEnd w:id="6"/>
    </w:p>
    <w:sectPr w:rsidR="000C6CE2" w:rsidRPr="000C6CE2" w:rsidSect="005C3E50">
      <w:footerReference w:type="default" r:id="rId29"/>
      <w:headerReference w:type="first" r:id="rId30"/>
      <w:footerReference w:type="first" r:id="rId31"/>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91CB" w14:textId="77777777" w:rsidR="006475BB" w:rsidRDefault="006475BB" w:rsidP="00767987">
      <w:pPr>
        <w:spacing w:line="240" w:lineRule="auto"/>
      </w:pPr>
      <w:r>
        <w:separator/>
      </w:r>
    </w:p>
  </w:endnote>
  <w:endnote w:type="continuationSeparator" w:id="0">
    <w:p w14:paraId="4578B4CD" w14:textId="77777777" w:rsidR="006475BB" w:rsidRDefault="006475BB"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608314"/>
      <w:docPartObj>
        <w:docPartGallery w:val="Page Numbers (Bottom of Page)"/>
        <w:docPartUnique/>
      </w:docPartObj>
    </w:sdtPr>
    <w:sdtEndPr/>
    <w:sdtContent>
      <w:p w14:paraId="3E2689C5" w14:textId="77777777" w:rsidR="00DD0236" w:rsidRDefault="00DD0236">
        <w:pPr>
          <w:pStyle w:val="Noga"/>
          <w:jc w:val="right"/>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sdtContent>
  </w:sdt>
  <w:p w14:paraId="678013B2" w14:textId="77777777" w:rsidR="00DD0236" w:rsidRDefault="00DD02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9D50" w14:textId="77777777" w:rsidR="00DD0236" w:rsidRDefault="00DD0236" w:rsidP="00B01357">
    <w:pPr>
      <w:pStyle w:val="Noga"/>
      <w:jc w:val="right"/>
    </w:pPr>
  </w:p>
  <w:p w14:paraId="310CD304" w14:textId="77777777" w:rsidR="00DD0236" w:rsidRDefault="00DD02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4EBF" w14:textId="77777777" w:rsidR="006475BB" w:rsidRDefault="006475BB" w:rsidP="00767987">
      <w:pPr>
        <w:spacing w:line="240" w:lineRule="auto"/>
      </w:pPr>
      <w:r>
        <w:separator/>
      </w:r>
    </w:p>
  </w:footnote>
  <w:footnote w:type="continuationSeparator" w:id="0">
    <w:p w14:paraId="13D3395E" w14:textId="77777777" w:rsidR="006475BB" w:rsidRDefault="006475BB"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615C" w14:textId="14028556" w:rsidR="00A12D94" w:rsidRDefault="00A12D94" w:rsidP="00A12D94">
    <w:pPr>
      <w:pStyle w:val="Glava"/>
      <w:tabs>
        <w:tab w:val="clear" w:pos="4536"/>
        <w:tab w:val="left" w:pos="5112"/>
        <w:tab w:val="left" w:pos="8641"/>
      </w:tabs>
      <w:spacing w:before="340" w:line="240" w:lineRule="exact"/>
      <w:ind w:left="-765"/>
      <w:rPr>
        <w:rFonts w:cs="Arial"/>
        <w:sz w:val="16"/>
      </w:rPr>
    </w:pPr>
    <w:r>
      <w:rPr>
        <w:noProof/>
        <w:lang w:eastAsia="sl-SI"/>
      </w:rPr>
      <w:drawing>
        <wp:inline distT="0" distB="0" distL="0" distR="0" wp14:anchorId="5BE4537A" wp14:editId="41EF84A3">
          <wp:extent cx="2162175" cy="323850"/>
          <wp:effectExtent l="0" t="0" r="9525" b="0"/>
          <wp:docPr id="5" name="Slika 5"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publika Slovenija&#10;Vlada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23850"/>
                  </a:xfrm>
                  <a:prstGeom prst="rect">
                    <a:avLst/>
                  </a:prstGeom>
                  <a:noFill/>
                  <a:ln>
                    <a:noFill/>
                  </a:ln>
                </pic:spPr>
              </pic:pic>
            </a:graphicData>
          </a:graphic>
        </wp:inline>
      </w:drawing>
    </w:r>
  </w:p>
  <w:p w14:paraId="3C9AF1CB" w14:textId="77777777" w:rsidR="00A12D94" w:rsidRDefault="00A12D94" w:rsidP="00A12D94">
    <w:pPr>
      <w:pStyle w:val="Glava"/>
      <w:tabs>
        <w:tab w:val="clear" w:pos="4536"/>
        <w:tab w:val="left" w:pos="5114"/>
        <w:tab w:val="left" w:pos="8641"/>
      </w:tabs>
      <w:spacing w:before="120" w:line="240" w:lineRule="exact"/>
      <w:rPr>
        <w:rFonts w:cs="Arial"/>
        <w:sz w:val="16"/>
      </w:rPr>
    </w:pPr>
    <w:r>
      <w:rPr>
        <w:rFonts w:cs="Arial"/>
        <w:sz w:val="16"/>
      </w:rPr>
      <w:t>Gregorčičeva ulica 20–25, 1000 Ljubljana</w:t>
    </w:r>
    <w:r>
      <w:rPr>
        <w:rFonts w:cs="Arial"/>
        <w:sz w:val="16"/>
      </w:rPr>
      <w:tab/>
      <w:t>T: +386 1 478 1000</w:t>
    </w:r>
  </w:p>
  <w:p w14:paraId="1F3ADDC0" w14:textId="77777777" w:rsidR="00A12D94" w:rsidRDefault="00A12D94" w:rsidP="00A12D94">
    <w:pPr>
      <w:pStyle w:val="Glava"/>
      <w:tabs>
        <w:tab w:val="clear" w:pos="4536"/>
        <w:tab w:val="left" w:pos="5114"/>
        <w:tab w:val="left" w:pos="8641"/>
      </w:tabs>
      <w:spacing w:line="240" w:lineRule="exact"/>
      <w:rPr>
        <w:rFonts w:cs="Arial"/>
        <w:sz w:val="16"/>
      </w:rPr>
    </w:pPr>
    <w:r>
      <w:rPr>
        <w:rFonts w:cs="Arial"/>
        <w:sz w:val="16"/>
      </w:rPr>
      <w:tab/>
      <w:t>F: +386 1 478 1607</w:t>
    </w:r>
  </w:p>
  <w:p w14:paraId="3059E2E5" w14:textId="77777777" w:rsidR="00A12D94" w:rsidRDefault="00A12D94" w:rsidP="00A12D94">
    <w:pPr>
      <w:pStyle w:val="Glava"/>
      <w:tabs>
        <w:tab w:val="clear" w:pos="4536"/>
        <w:tab w:val="left" w:pos="5114"/>
        <w:tab w:val="left" w:pos="8641"/>
      </w:tabs>
      <w:spacing w:line="240" w:lineRule="exact"/>
      <w:rPr>
        <w:rFonts w:cs="Arial"/>
        <w:sz w:val="16"/>
      </w:rPr>
    </w:pPr>
    <w:r>
      <w:rPr>
        <w:rFonts w:cs="Arial"/>
        <w:sz w:val="16"/>
      </w:rPr>
      <w:tab/>
      <w:t>E: gp.gs@gov.si</w:t>
    </w:r>
  </w:p>
  <w:p w14:paraId="0362445C" w14:textId="77777777" w:rsidR="00A12D94" w:rsidRDefault="00A12D94" w:rsidP="00A12D94">
    <w:pPr>
      <w:pStyle w:val="Glava"/>
      <w:tabs>
        <w:tab w:val="clear" w:pos="4536"/>
        <w:tab w:val="left" w:pos="5114"/>
        <w:tab w:val="left" w:pos="8641"/>
      </w:tabs>
      <w:spacing w:line="240" w:lineRule="exact"/>
      <w:rPr>
        <w:rFonts w:cs="Arial"/>
        <w:sz w:val="16"/>
      </w:rPr>
    </w:pPr>
    <w:r>
      <w:rPr>
        <w:rFonts w:cs="Arial"/>
        <w:sz w:val="16"/>
      </w:rPr>
      <w:tab/>
      <w:t>http://www.vlada.si/</w:t>
    </w:r>
  </w:p>
  <w:p w14:paraId="5C07A015" w14:textId="785FF337" w:rsidR="00DD0236" w:rsidRDefault="00DD02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04C"/>
    <w:multiLevelType w:val="multilevel"/>
    <w:tmpl w:val="896A2236"/>
    <w:lvl w:ilvl="0">
      <w:start w:val="3"/>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 w15:restartNumberingAfterBreak="0">
    <w:nsid w:val="09F8190E"/>
    <w:multiLevelType w:val="multilevel"/>
    <w:tmpl w:val="95E04F1C"/>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F9F742C"/>
    <w:multiLevelType w:val="hybridMultilevel"/>
    <w:tmpl w:val="FD286CB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A0853AC"/>
    <w:multiLevelType w:val="hybridMultilevel"/>
    <w:tmpl w:val="74A8AF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B07A1"/>
    <w:multiLevelType w:val="hybridMultilevel"/>
    <w:tmpl w:val="D2E66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E0585C"/>
    <w:multiLevelType w:val="multilevel"/>
    <w:tmpl w:val="1CFEA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A5565"/>
    <w:multiLevelType w:val="hybridMultilevel"/>
    <w:tmpl w:val="9866303A"/>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9856507"/>
    <w:multiLevelType w:val="hybridMultilevel"/>
    <w:tmpl w:val="0CA6B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BA1024"/>
    <w:multiLevelType w:val="hybridMultilevel"/>
    <w:tmpl w:val="B2D40A2E"/>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3AE3081"/>
    <w:multiLevelType w:val="hybridMultilevel"/>
    <w:tmpl w:val="FE8871E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692E47"/>
    <w:multiLevelType w:val="hybridMultilevel"/>
    <w:tmpl w:val="3D18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DF90850"/>
    <w:multiLevelType w:val="hybridMultilevel"/>
    <w:tmpl w:val="A7D894B2"/>
    <w:lvl w:ilvl="0" w:tplc="9AB0CA34">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270FE"/>
    <w:multiLevelType w:val="multilevel"/>
    <w:tmpl w:val="3F2265FC"/>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8" w15:restartNumberingAfterBreak="0">
    <w:nsid w:val="503B2299"/>
    <w:multiLevelType w:val="hybridMultilevel"/>
    <w:tmpl w:val="11D21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8B366B"/>
    <w:multiLevelType w:val="hybridMultilevel"/>
    <w:tmpl w:val="F2BE2B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202F88"/>
    <w:multiLevelType w:val="hybridMultilevel"/>
    <w:tmpl w:val="E092C76A"/>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635389"/>
    <w:multiLevelType w:val="hybridMultilevel"/>
    <w:tmpl w:val="78D28904"/>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57BAB"/>
    <w:multiLevelType w:val="hybridMultilevel"/>
    <w:tmpl w:val="C7C8F094"/>
    <w:lvl w:ilvl="0" w:tplc="FC3ACFFE">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B25347"/>
    <w:multiLevelType w:val="hybridMultilevel"/>
    <w:tmpl w:val="040694CC"/>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BD3B7F"/>
    <w:multiLevelType w:val="hybridMultilevel"/>
    <w:tmpl w:val="92B81F8C"/>
    <w:lvl w:ilvl="0" w:tplc="BEFC76A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1C5D1D"/>
    <w:multiLevelType w:val="hybridMultilevel"/>
    <w:tmpl w:val="575CD408"/>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9" w15:restartNumberingAfterBreak="0">
    <w:nsid w:val="751C08B0"/>
    <w:multiLevelType w:val="hybridMultilevel"/>
    <w:tmpl w:val="ED00B5B2"/>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177DCD"/>
    <w:multiLevelType w:val="hybridMultilevel"/>
    <w:tmpl w:val="076C3ECC"/>
    <w:lvl w:ilvl="0" w:tplc="D0E8F596">
      <w:start w:val="3"/>
      <w:numFmt w:val="bullet"/>
      <w:lvlText w:val="–"/>
      <w:lvlJc w:val="left"/>
      <w:pPr>
        <w:tabs>
          <w:tab w:val="num" w:pos="921"/>
        </w:tabs>
        <w:ind w:left="921" w:hanging="360"/>
      </w:pPr>
      <w:rPr>
        <w:rFonts w:ascii="Palatino Linotype" w:eastAsia="Symbol" w:hAnsi="Palatino Linotype" w:cs="Tahoma"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3" w15:restartNumberingAfterBreak="0">
    <w:nsid w:val="7C040742"/>
    <w:multiLevelType w:val="hybridMultilevel"/>
    <w:tmpl w:val="50F68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021AED"/>
    <w:multiLevelType w:val="hybridMultilevel"/>
    <w:tmpl w:val="336653AE"/>
    <w:lvl w:ilvl="0" w:tplc="9490E54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577FB"/>
    <w:multiLevelType w:val="hybridMultilevel"/>
    <w:tmpl w:val="57EA2C6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10"/>
  </w:num>
  <w:num w:numId="2">
    <w:abstractNumId w:val="33"/>
  </w:num>
  <w:num w:numId="3">
    <w:abstractNumId w:val="18"/>
  </w:num>
  <w:num w:numId="4">
    <w:abstractNumId w:val="15"/>
  </w:num>
  <w:num w:numId="5">
    <w:abstractNumId w:val="31"/>
  </w:num>
  <w:num w:numId="6">
    <w:abstractNumId w:val="0"/>
  </w:num>
  <w:num w:numId="7">
    <w:abstractNumId w:val="6"/>
  </w:num>
  <w:num w:numId="8">
    <w:abstractNumId w:val="1"/>
  </w:num>
  <w:num w:numId="9">
    <w:abstractNumId w:val="22"/>
  </w:num>
  <w:num w:numId="10">
    <w:abstractNumId w:val="13"/>
  </w:num>
  <w:num w:numId="11">
    <w:abstractNumId w:val="24"/>
  </w:num>
  <w:num w:numId="12">
    <w:abstractNumId w:val="4"/>
  </w:num>
  <w:num w:numId="13">
    <w:abstractNumId w:val="30"/>
  </w:num>
  <w:num w:numId="14">
    <w:abstractNumId w:val="17"/>
  </w:num>
  <w:num w:numId="15">
    <w:abstractNumId w:val="12"/>
  </w:num>
  <w:num w:numId="16">
    <w:abstractNumId w:val="11"/>
  </w:num>
  <w:num w:numId="17">
    <w:abstractNumId w:val="7"/>
  </w:num>
  <w:num w:numId="18">
    <w:abstractNumId w:val="14"/>
  </w:num>
  <w:num w:numId="19">
    <w:abstractNumId w:val="25"/>
  </w:num>
  <w:num w:numId="20">
    <w:abstractNumId w:val="9"/>
  </w:num>
  <w:num w:numId="21">
    <w:abstractNumId w:val="2"/>
  </w:num>
  <w:num w:numId="22">
    <w:abstractNumId w:val="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8"/>
  </w:num>
  <w:num w:numId="26">
    <w:abstractNumId w:val="20"/>
  </w:num>
  <w:num w:numId="27">
    <w:abstractNumId w:val="5"/>
  </w:num>
  <w:num w:numId="28">
    <w:abstractNumId w:val="34"/>
  </w:num>
  <w:num w:numId="29">
    <w:abstractNumId w:val="26"/>
  </w:num>
  <w:num w:numId="30">
    <w:abstractNumId w:val="29"/>
  </w:num>
  <w:num w:numId="31">
    <w:abstractNumId w:val="23"/>
  </w:num>
  <w:num w:numId="32">
    <w:abstractNumId w:val="16"/>
  </w:num>
  <w:num w:numId="33">
    <w:abstractNumId w:val="8"/>
  </w:num>
  <w:num w:numId="34">
    <w:abstractNumId w:val="19"/>
  </w:num>
  <w:num w:numId="35">
    <w:abstractNumId w:val="21"/>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14932"/>
    <w:rsid w:val="00055820"/>
    <w:rsid w:val="0005658B"/>
    <w:rsid w:val="000718ED"/>
    <w:rsid w:val="000B3FE6"/>
    <w:rsid w:val="000C6CE2"/>
    <w:rsid w:val="000E21B2"/>
    <w:rsid w:val="000F51D0"/>
    <w:rsid w:val="00172230"/>
    <w:rsid w:val="00173BE7"/>
    <w:rsid w:val="00204177"/>
    <w:rsid w:val="002A0B40"/>
    <w:rsid w:val="002B5143"/>
    <w:rsid w:val="002B6525"/>
    <w:rsid w:val="002D5073"/>
    <w:rsid w:val="0033018E"/>
    <w:rsid w:val="00346E64"/>
    <w:rsid w:val="003636EA"/>
    <w:rsid w:val="00366636"/>
    <w:rsid w:val="00367DE6"/>
    <w:rsid w:val="003B3E19"/>
    <w:rsid w:val="003B69DA"/>
    <w:rsid w:val="003D0D30"/>
    <w:rsid w:val="003E692A"/>
    <w:rsid w:val="003F2E86"/>
    <w:rsid w:val="004076C6"/>
    <w:rsid w:val="00417DCE"/>
    <w:rsid w:val="004914E2"/>
    <w:rsid w:val="004A134E"/>
    <w:rsid w:val="004B7F76"/>
    <w:rsid w:val="004E1BCE"/>
    <w:rsid w:val="00552E5C"/>
    <w:rsid w:val="005729C6"/>
    <w:rsid w:val="00582D9B"/>
    <w:rsid w:val="00592079"/>
    <w:rsid w:val="005C3E50"/>
    <w:rsid w:val="005C4F2A"/>
    <w:rsid w:val="005C74DE"/>
    <w:rsid w:val="005D6806"/>
    <w:rsid w:val="005E555A"/>
    <w:rsid w:val="006475BB"/>
    <w:rsid w:val="00682FFE"/>
    <w:rsid w:val="00692EB6"/>
    <w:rsid w:val="006C69EC"/>
    <w:rsid w:val="006D17B5"/>
    <w:rsid w:val="007039D0"/>
    <w:rsid w:val="00710C90"/>
    <w:rsid w:val="00717DDF"/>
    <w:rsid w:val="00750AD1"/>
    <w:rsid w:val="007673CB"/>
    <w:rsid w:val="00767987"/>
    <w:rsid w:val="00782FD4"/>
    <w:rsid w:val="007D04F3"/>
    <w:rsid w:val="00811140"/>
    <w:rsid w:val="0082059A"/>
    <w:rsid w:val="00834401"/>
    <w:rsid w:val="00873A08"/>
    <w:rsid w:val="008A27E1"/>
    <w:rsid w:val="008A3F94"/>
    <w:rsid w:val="008A5067"/>
    <w:rsid w:val="008C6AAC"/>
    <w:rsid w:val="008D30A8"/>
    <w:rsid w:val="00904A48"/>
    <w:rsid w:val="009549C2"/>
    <w:rsid w:val="00956AAE"/>
    <w:rsid w:val="00960B6E"/>
    <w:rsid w:val="00980294"/>
    <w:rsid w:val="009C5392"/>
    <w:rsid w:val="009E0C40"/>
    <w:rsid w:val="00A12D94"/>
    <w:rsid w:val="00A13F7E"/>
    <w:rsid w:val="00A26C2A"/>
    <w:rsid w:val="00A50E4B"/>
    <w:rsid w:val="00A715DC"/>
    <w:rsid w:val="00A9231D"/>
    <w:rsid w:val="00AA2C0A"/>
    <w:rsid w:val="00AB2D1B"/>
    <w:rsid w:val="00B01357"/>
    <w:rsid w:val="00B14BB9"/>
    <w:rsid w:val="00B2329C"/>
    <w:rsid w:val="00B40287"/>
    <w:rsid w:val="00B826AE"/>
    <w:rsid w:val="00BD4D31"/>
    <w:rsid w:val="00C0216A"/>
    <w:rsid w:val="00C031FC"/>
    <w:rsid w:val="00CA1460"/>
    <w:rsid w:val="00CB1EF2"/>
    <w:rsid w:val="00CB6A72"/>
    <w:rsid w:val="00CC21FF"/>
    <w:rsid w:val="00CC62DF"/>
    <w:rsid w:val="00CC6C23"/>
    <w:rsid w:val="00CD1DA3"/>
    <w:rsid w:val="00CD3601"/>
    <w:rsid w:val="00CD6077"/>
    <w:rsid w:val="00CE234E"/>
    <w:rsid w:val="00D02973"/>
    <w:rsid w:val="00D817FD"/>
    <w:rsid w:val="00DA09BE"/>
    <w:rsid w:val="00DC35DF"/>
    <w:rsid w:val="00DD0236"/>
    <w:rsid w:val="00DE1437"/>
    <w:rsid w:val="00DE3553"/>
    <w:rsid w:val="00DF164D"/>
    <w:rsid w:val="00E30579"/>
    <w:rsid w:val="00E37094"/>
    <w:rsid w:val="00ED4B24"/>
    <w:rsid w:val="00F0102A"/>
    <w:rsid w:val="00F44842"/>
    <w:rsid w:val="00F46C2D"/>
    <w:rsid w:val="00F57776"/>
    <w:rsid w:val="00F66502"/>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8513"/>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unhideWhenUsed/>
    <w:rsid w:val="000C6CE2"/>
    <w:rPr>
      <w:color w:val="0563C1" w:themeColor="hyperlink"/>
      <w:u w:val="single"/>
    </w:rPr>
  </w:style>
  <w:style w:type="paragraph" w:customStyle="1" w:styleId="Neotevilenodstavek">
    <w:name w:val="Neoštevilčen odstavek"/>
    <w:basedOn w:val="Navaden"/>
    <w:link w:val="NeotevilenodstavekZnak"/>
    <w:qFormat/>
    <w:rsid w:val="000C6CE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0C6CE2"/>
    <w:rPr>
      <w:rFonts w:ascii="Arial" w:eastAsia="Times New Roman" w:hAnsi="Arial" w:cs="Arial"/>
      <w:lang w:eastAsia="sl-SI"/>
    </w:rPr>
  </w:style>
  <w:style w:type="paragraph" w:customStyle="1" w:styleId="Poglavje">
    <w:name w:val="Poglavje"/>
    <w:basedOn w:val="Navaden"/>
    <w:qFormat/>
    <w:rsid w:val="000C6CE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aslovpredpisa">
    <w:name w:val="Naslov_predpisa"/>
    <w:basedOn w:val="Navaden"/>
    <w:link w:val="NaslovpredpisaZnak"/>
    <w:qFormat/>
    <w:rsid w:val="000C6CE2"/>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C6CE2"/>
    <w:rPr>
      <w:rFonts w:ascii="Arial" w:eastAsia="Times New Roman" w:hAnsi="Arial" w:cs="Times New Roman"/>
      <w:b/>
      <w:lang w:val="x-none" w:eastAsia="x-none"/>
    </w:rPr>
  </w:style>
  <w:style w:type="paragraph" w:customStyle="1" w:styleId="TableParagraph">
    <w:name w:val="Table Paragraph"/>
    <w:basedOn w:val="Navaden"/>
    <w:uiPriority w:val="1"/>
    <w:qFormat/>
    <w:rsid w:val="000C6CE2"/>
    <w:pPr>
      <w:widowControl w:val="0"/>
      <w:autoSpaceDE w:val="0"/>
      <w:autoSpaceDN w:val="0"/>
      <w:spacing w:line="229" w:lineRule="exact"/>
    </w:pPr>
    <w:rPr>
      <w:rFonts w:eastAsia="Arial" w:cs="Arial"/>
      <w:sz w:val="22"/>
      <w:szCs w:val="22"/>
      <w:lang w:eastAsia="sl-SI" w:bidi="sl-SI"/>
    </w:rPr>
  </w:style>
  <w:style w:type="paragraph" w:styleId="Besedilooblaka">
    <w:name w:val="Balloon Text"/>
    <w:basedOn w:val="Navaden"/>
    <w:link w:val="BesedilooblakaZnak"/>
    <w:uiPriority w:val="99"/>
    <w:semiHidden/>
    <w:unhideWhenUsed/>
    <w:rsid w:val="000C6CE2"/>
    <w:pPr>
      <w:spacing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0C6CE2"/>
    <w:rPr>
      <w:rFonts w:ascii="Segoe UI" w:eastAsia="Calibri" w:hAnsi="Segoe UI" w:cs="Segoe UI"/>
      <w:sz w:val="18"/>
      <w:szCs w:val="18"/>
    </w:rPr>
  </w:style>
  <w:style w:type="character" w:styleId="Pripombasklic">
    <w:name w:val="annotation reference"/>
    <w:basedOn w:val="Privzetapisavaodstavka"/>
    <w:uiPriority w:val="99"/>
    <w:semiHidden/>
    <w:unhideWhenUsed/>
    <w:rsid w:val="000C6CE2"/>
    <w:rPr>
      <w:sz w:val="16"/>
      <w:szCs w:val="16"/>
    </w:rPr>
  </w:style>
  <w:style w:type="paragraph" w:styleId="Pripombabesedilo">
    <w:name w:val="annotation text"/>
    <w:basedOn w:val="Navaden"/>
    <w:link w:val="PripombabesediloZnak"/>
    <w:uiPriority w:val="99"/>
    <w:semiHidden/>
    <w:unhideWhenUsed/>
    <w:rsid w:val="000C6CE2"/>
    <w:pPr>
      <w:spacing w:after="160" w:line="240" w:lineRule="auto"/>
    </w:pPr>
    <w:rPr>
      <w:rFonts w:eastAsia="Calibri"/>
      <w:szCs w:val="20"/>
    </w:rPr>
  </w:style>
  <w:style w:type="character" w:customStyle="1" w:styleId="PripombabesediloZnak">
    <w:name w:val="Pripomba – besedilo Znak"/>
    <w:basedOn w:val="Privzetapisavaodstavka"/>
    <w:link w:val="Pripombabesedilo"/>
    <w:uiPriority w:val="99"/>
    <w:semiHidden/>
    <w:rsid w:val="000C6CE2"/>
    <w:rPr>
      <w:rFonts w:ascii="Arial" w:eastAsia="Calibri" w:hAnsi="Arial" w:cs="Times New Roman"/>
      <w:sz w:val="20"/>
      <w:szCs w:val="20"/>
    </w:rPr>
  </w:style>
  <w:style w:type="paragraph" w:customStyle="1" w:styleId="Default">
    <w:name w:val="Default"/>
    <w:rsid w:val="000C6CE2"/>
    <w:pPr>
      <w:autoSpaceDE w:val="0"/>
      <w:autoSpaceDN w:val="0"/>
      <w:adjustRightInd w:val="0"/>
      <w:spacing w:after="0" w:line="240" w:lineRule="auto"/>
    </w:pPr>
    <w:rPr>
      <w:rFonts w:ascii="Verdana" w:hAnsi="Verdana" w:cs="Verdana"/>
      <w:color w:val="000000"/>
      <w:sz w:val="24"/>
      <w:szCs w:val="24"/>
    </w:rPr>
  </w:style>
  <w:style w:type="character" w:customStyle="1" w:styleId="Nerazreenaomemba1">
    <w:name w:val="Nerazrešena omemba1"/>
    <w:basedOn w:val="Privzetapisavaodstavka"/>
    <w:uiPriority w:val="99"/>
    <w:semiHidden/>
    <w:unhideWhenUsed/>
    <w:rsid w:val="000C6CE2"/>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0C6CE2"/>
    <w:rPr>
      <w:b/>
      <w:bCs/>
    </w:rPr>
  </w:style>
  <w:style w:type="character" w:customStyle="1" w:styleId="ZadevapripombeZnak">
    <w:name w:val="Zadeva pripombe Znak"/>
    <w:basedOn w:val="PripombabesediloZnak"/>
    <w:link w:val="Zadevapripombe"/>
    <w:uiPriority w:val="99"/>
    <w:semiHidden/>
    <w:rsid w:val="000C6CE2"/>
    <w:rPr>
      <w:rFonts w:ascii="Arial" w:eastAsia="Calibri" w:hAnsi="Arial" w:cs="Times New Roman"/>
      <w:b/>
      <w:bCs/>
      <w:sz w:val="20"/>
      <w:szCs w:val="20"/>
    </w:rPr>
  </w:style>
  <w:style w:type="paragraph" w:styleId="Brezrazmikov">
    <w:name w:val="No Spacing"/>
    <w:uiPriority w:val="1"/>
    <w:qFormat/>
    <w:rsid w:val="00ED4B24"/>
    <w:pPr>
      <w:spacing w:after="0" w:line="240" w:lineRule="auto"/>
    </w:pPr>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87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8360">
      <w:bodyDiv w:val="1"/>
      <w:marLeft w:val="0"/>
      <w:marRight w:val="0"/>
      <w:marTop w:val="0"/>
      <w:marBottom w:val="0"/>
      <w:divBdr>
        <w:top w:val="none" w:sz="0" w:space="0" w:color="auto"/>
        <w:left w:val="none" w:sz="0" w:space="0" w:color="auto"/>
        <w:bottom w:val="none" w:sz="0" w:space="0" w:color="auto"/>
        <w:right w:val="none" w:sz="0" w:space="0" w:color="auto"/>
      </w:divBdr>
    </w:div>
    <w:div w:id="523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2764" TargetMode="External"/><Relationship Id="rId18" Type="http://schemas.openxmlformats.org/officeDocument/2006/relationships/hyperlink" Target="http://www.uradni-list.si/1/objava.jsp?sop=2020-01-3628" TargetMode="External"/><Relationship Id="rId26" Type="http://schemas.openxmlformats.org/officeDocument/2006/relationships/hyperlink" Target="https://www.gov.si/assets/ministrstva/MDDSZ/pokojnine/Bela-knjiga-o-pokojninah.pdf" TargetMode="External"/><Relationship Id="rId3" Type="http://schemas.openxmlformats.org/officeDocument/2006/relationships/settings" Target="settings.xml"/><Relationship Id="rId21" Type="http://schemas.openxmlformats.org/officeDocument/2006/relationships/hyperlink" Target="http://pisrs.si/Pis.web/pregledPredpisa?id=RESO91" TargetMode="External"/><Relationship Id="rId7" Type="http://schemas.openxmlformats.org/officeDocument/2006/relationships/hyperlink" Target="https://ec.europa.eu/social/main.jsp?catId=1484&amp;amp;amp;langId=en" TargetMode="External"/><Relationship Id="rId12" Type="http://schemas.openxmlformats.org/officeDocument/2006/relationships/hyperlink" Target="http://www.uradni-list.si/1/objava.jsp?sop=2019-01-3720" TargetMode="External"/><Relationship Id="rId17" Type="http://schemas.openxmlformats.org/officeDocument/2006/relationships/hyperlink" Target="http://www.uradni-list.si/1/objava.jsp?sop=2019-01-2936" TargetMode="External"/><Relationship Id="rId25" Type="http://schemas.openxmlformats.org/officeDocument/2006/relationships/hyperlink" Target="https://www.gov.si/assets/ministrstva/MK/Zakonodaja-ki-ni-na-PISRS/Kulturna-dediscina/2ffbd52377/Strokovna-priporocila-in-standardi-za-splosne-knjiznic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9-01-0917" TargetMode="External"/><Relationship Id="rId20" Type="http://schemas.openxmlformats.org/officeDocument/2006/relationships/hyperlink" Target="https://www.ifla.org/files/assets/hq/publications/professional-report/89-sl.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8-01-0587" TargetMode="External"/><Relationship Id="rId24" Type="http://schemas.openxmlformats.org/officeDocument/2006/relationships/hyperlink" Target="http://mk.arhiv-spletisc.gov.si/fileadmin/mk.gov.si/pageuploads/Ministrstvo/raziskave-analize/slovenski_jezik/Akcijska_nacrta/ANJO.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8-01-0887" TargetMode="External"/><Relationship Id="rId23" Type="http://schemas.openxmlformats.org/officeDocument/2006/relationships/hyperlink" Target="http://mk.arhiv-spletisc.gov.si/fileadmin/mk.gov.si/pageuploads/Ministrstvo/raziskave-analize/slovenski_jezik/Akcijska_nacrta/ANJI.pdf" TargetMode="External"/><Relationship Id="rId28" Type="http://schemas.openxmlformats.org/officeDocument/2006/relationships/hyperlink" Target="https://ec.europa.eu/transport/sites/transport/files/rail-nip/nip-prm-tsi-slovenia.pdf" TargetMode="External"/><Relationship Id="rId10" Type="http://schemas.openxmlformats.org/officeDocument/2006/relationships/hyperlink" Target="http://www.uradni-list.si/1/objava.jsp?sop=2017-01-3595" TargetMode="External"/><Relationship Id="rId19" Type="http://schemas.openxmlformats.org/officeDocument/2006/relationships/hyperlink" Target="http://www.pisrs.si/Pis.web/pregledPredpisa?id=PRAV1276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3502" TargetMode="External"/><Relationship Id="rId14" Type="http://schemas.openxmlformats.org/officeDocument/2006/relationships/hyperlink" Target="http://www.uradni-list.si/1/objava.jsp?sop=2017-01-0729" TargetMode="External"/><Relationship Id="rId22" Type="http://schemas.openxmlformats.org/officeDocument/2006/relationships/hyperlink" Target="https://www.slovenia.info/uploads/dokumenti/kljuni_dokumenti/strategija_turizem_koncno_9.10.2017.pdf" TargetMode="External"/><Relationship Id="rId27" Type="http://schemas.openxmlformats.org/officeDocument/2006/relationships/hyperlink" Target="https://www.olympic.si/datoteke/Pogoji%2C%20pravila%20in%20kriteriji%20za%20registriranje%20in%20kategoriziranje%20%C5%A1portnikov.pdf" TargetMode="External"/><Relationship Id="rId30" Type="http://schemas.openxmlformats.org/officeDocument/2006/relationships/header" Target="header1.xml"/><Relationship Id="rId8" Type="http://schemas.openxmlformats.org/officeDocument/2006/relationships/hyperlink" Target="http://www.uradni-list.si/1/objava.jsp?sop=2014-01-10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21047</Words>
  <Characters>119969</Characters>
  <Application>Microsoft Office Word</Application>
  <DocSecurity>0</DocSecurity>
  <Lines>999</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Tina Ančik</cp:lastModifiedBy>
  <cp:revision>2</cp:revision>
  <dcterms:created xsi:type="dcterms:W3CDTF">2022-02-14T11:56:00Z</dcterms:created>
  <dcterms:modified xsi:type="dcterms:W3CDTF">2022-02-14T11:56:00Z</dcterms:modified>
</cp:coreProperties>
</file>