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57F89" w14:textId="77777777" w:rsidR="00E30153" w:rsidRDefault="00BC7D30" w:rsidP="00E30153">
      <w:r>
        <w:t>REPUBLIKA SLOVENIJA</w:t>
      </w:r>
    </w:p>
    <w:p w14:paraId="728A7FE3" w14:textId="77777777" w:rsidR="00E30153" w:rsidRDefault="00BC7D30" w:rsidP="00E30153">
      <w:pPr>
        <w:rPr>
          <w:b/>
        </w:rPr>
      </w:pPr>
      <w:r>
        <w:rPr>
          <w:b/>
        </w:rPr>
        <w:t>MINISTRSTVO ZA DELO, DRUŽINO,</w:t>
      </w:r>
    </w:p>
    <w:p w14:paraId="46590E7E" w14:textId="77777777" w:rsidR="00E30153" w:rsidRDefault="00BC7D30" w:rsidP="00E30153">
      <w:pPr>
        <w:rPr>
          <w:b/>
        </w:rPr>
      </w:pPr>
      <w:r>
        <w:rPr>
          <w:b/>
        </w:rPr>
        <w:t>SOCIALNE ZADEVE IN ENAKE MOŽNOSTI</w:t>
      </w:r>
    </w:p>
    <w:p w14:paraId="618DC852" w14:textId="77777777" w:rsidR="00E30153" w:rsidRDefault="00BC7D30" w:rsidP="00E30153">
      <w:r>
        <w:t>DIREKTORAT ZA DELOVNA RAZMERJA IN PRAVICE IZ DELA</w:t>
      </w:r>
    </w:p>
    <w:p w14:paraId="174AD5BF" w14:textId="77777777" w:rsidR="00E30153" w:rsidRDefault="00BC7D30" w:rsidP="00E30153">
      <w:proofErr w:type="spellStart"/>
      <w:r>
        <w:t>Kotnikova</w:t>
      </w:r>
      <w:proofErr w:type="spellEnd"/>
      <w:r>
        <w:t xml:space="preserve"> </w:t>
      </w:r>
      <w:proofErr w:type="spellStart"/>
      <w:r>
        <w:t>ulica</w:t>
      </w:r>
      <w:proofErr w:type="spellEnd"/>
      <w:r>
        <w:t xml:space="preserve"> 28, 1000 Ljubljana</w:t>
      </w:r>
    </w:p>
    <w:p w14:paraId="2CF6BFB4" w14:textId="77777777" w:rsidR="00E30153" w:rsidRDefault="00E30153" w:rsidP="00E30153">
      <w:pPr>
        <w:pStyle w:val="datumtevilka"/>
      </w:pPr>
    </w:p>
    <w:p w14:paraId="11252287" w14:textId="77777777" w:rsidR="00E30153" w:rsidRDefault="00E30153" w:rsidP="00E30153">
      <w:pPr>
        <w:pStyle w:val="datumtevilka"/>
      </w:pPr>
    </w:p>
    <w:p w14:paraId="58AA491E" w14:textId="77777777" w:rsidR="00E30153" w:rsidRDefault="00E30153" w:rsidP="00E30153">
      <w:pPr>
        <w:pStyle w:val="datumtevilka"/>
      </w:pPr>
    </w:p>
    <w:p w14:paraId="17C3E6F5" w14:textId="77777777" w:rsidR="00692313" w:rsidRDefault="00692313" w:rsidP="00E30153">
      <w:pPr>
        <w:pStyle w:val="datumtevilka"/>
      </w:pPr>
    </w:p>
    <w:p w14:paraId="517FFD6D" w14:textId="77777777" w:rsidR="00E30153" w:rsidRPr="00202A77" w:rsidRDefault="00BC7D30" w:rsidP="00E30153">
      <w:pPr>
        <w:pStyle w:val="datumtevilka"/>
      </w:pPr>
      <w:r w:rsidRPr="00202A77">
        <w:t xml:space="preserve">Datum: </w:t>
      </w:r>
      <w:r w:rsidRPr="00202A77">
        <w:tab/>
      </w:r>
      <w:r w:rsidR="00692313">
        <w:t>27. 7. 2015</w:t>
      </w:r>
      <w:r w:rsidRPr="00202A77">
        <w:t xml:space="preserve"> </w:t>
      </w:r>
    </w:p>
    <w:p w14:paraId="362A0FD2" w14:textId="77777777" w:rsidR="00E30153" w:rsidRPr="00202A77" w:rsidRDefault="00E30153" w:rsidP="00E30153">
      <w:pPr>
        <w:rPr>
          <w:lang w:val="sl-SI"/>
        </w:rPr>
      </w:pPr>
    </w:p>
    <w:p w14:paraId="06ADC13C" w14:textId="77777777" w:rsidR="00E30153" w:rsidRDefault="00BC7D30" w:rsidP="00E30153">
      <w:pPr>
        <w:pStyle w:val="ZADEVA"/>
        <w:jc w:val="both"/>
        <w:rPr>
          <w:lang w:val="sl-SI"/>
        </w:rPr>
      </w:pPr>
      <w:r w:rsidRPr="00202A77">
        <w:rPr>
          <w:lang w:val="sl-SI"/>
        </w:rPr>
        <w:t xml:space="preserve">Zadeva: </w:t>
      </w:r>
      <w:r w:rsidRPr="00202A77">
        <w:rPr>
          <w:lang w:val="sl-SI"/>
        </w:rPr>
        <w:tab/>
      </w:r>
      <w:r>
        <w:rPr>
          <w:lang w:val="sl-SI"/>
        </w:rPr>
        <w:t xml:space="preserve">Stališče FURS </w:t>
      </w:r>
      <w:r w:rsidR="002A6E9E">
        <w:rPr>
          <w:lang w:val="sl-SI"/>
        </w:rPr>
        <w:t xml:space="preserve">o ustreznem </w:t>
      </w:r>
      <w:proofErr w:type="spellStart"/>
      <w:r w:rsidR="002A6E9E">
        <w:rPr>
          <w:lang w:val="sl-SI"/>
        </w:rPr>
        <w:t>pripoznavanju</w:t>
      </w:r>
      <w:proofErr w:type="spellEnd"/>
      <w:r w:rsidR="002A6E9E">
        <w:rPr>
          <w:lang w:val="sl-SI"/>
        </w:rPr>
        <w:t xml:space="preserve"> prihodkov, ki predstavljajo davčno osnovo v obračunu koncesijske ter dodatne koncesijske dajatve</w:t>
      </w:r>
    </w:p>
    <w:p w14:paraId="52DADB62" w14:textId="77777777" w:rsidR="00692313" w:rsidRDefault="00692313" w:rsidP="005E1FB3">
      <w:pPr>
        <w:jc w:val="both"/>
        <w:rPr>
          <w:b/>
          <w:lang w:val="sl-SI"/>
        </w:rPr>
      </w:pPr>
    </w:p>
    <w:p w14:paraId="311F2E79" w14:textId="77777777" w:rsidR="00692313" w:rsidRDefault="00692313" w:rsidP="005E1FB3">
      <w:pPr>
        <w:jc w:val="both"/>
        <w:rPr>
          <w:b/>
          <w:lang w:val="sl-SI"/>
        </w:rPr>
      </w:pPr>
    </w:p>
    <w:p w14:paraId="144692B4" w14:textId="77777777" w:rsidR="00692313" w:rsidRDefault="00692313" w:rsidP="005E1FB3">
      <w:pPr>
        <w:jc w:val="both"/>
        <w:rPr>
          <w:lang w:val="sl-SI"/>
        </w:rPr>
      </w:pPr>
    </w:p>
    <w:p w14:paraId="7276C673" w14:textId="77777777" w:rsidR="005E1FB3" w:rsidRDefault="005E1FB3" w:rsidP="005E1FB3">
      <w:pPr>
        <w:jc w:val="both"/>
        <w:rPr>
          <w:lang w:val="sl-SI"/>
        </w:rPr>
      </w:pPr>
      <w:r>
        <w:rPr>
          <w:lang w:val="sl-SI"/>
        </w:rPr>
        <w:t xml:space="preserve">Prejeli smo vaš dopis v zvezi z možnostjo oziroma dopustnostjo tekočega poračunavanja obveznosti iz naslova dela koncesijske dajatve od začasnega in občasnega dela dijakov in študentov. </w:t>
      </w:r>
    </w:p>
    <w:p w14:paraId="51A8196B" w14:textId="77777777" w:rsidR="005E1FB3" w:rsidRDefault="005E1FB3" w:rsidP="005E1FB3">
      <w:pPr>
        <w:rPr>
          <w:lang w:val="sl-SI"/>
        </w:rPr>
      </w:pPr>
    </w:p>
    <w:p w14:paraId="38E41096" w14:textId="77777777" w:rsidR="005E1FB3" w:rsidRDefault="005E1FB3" w:rsidP="005E1FB3">
      <w:pPr>
        <w:jc w:val="both"/>
        <w:rPr>
          <w:lang w:val="sl-SI"/>
        </w:rPr>
      </w:pPr>
      <w:r>
        <w:rPr>
          <w:lang w:val="sl-SI"/>
        </w:rPr>
        <w:t xml:space="preserve">Posredniki začasnih in občanih del dijakov in študentov (v nadaljevanju: študentski koncesionarji) so, skladno </w:t>
      </w:r>
      <w:proofErr w:type="gramStart"/>
      <w:r>
        <w:rPr>
          <w:lang w:val="sl-SI"/>
        </w:rPr>
        <w:t>s</w:t>
      </w:r>
      <w:proofErr w:type="gramEnd"/>
      <w:r>
        <w:rPr>
          <w:lang w:val="sl-SI"/>
        </w:rPr>
        <w:t xml:space="preserve"> Zakonom za uravnoteženje javnih financ </w:t>
      </w:r>
      <w:r w:rsidRPr="00143491">
        <w:rPr>
          <w:lang w:val="sl-SI"/>
        </w:rPr>
        <w:t xml:space="preserve">(Uradni list RS, št. 40/12, 96/12 – ZPIZ-2, 104/12 – ZIPRS1314, 105/12, 25/13 – odl. US, 46/13 – ZIPRS1314-A, 56/13 – </w:t>
      </w:r>
      <w:proofErr w:type="spellStart"/>
      <w:r w:rsidRPr="00143491">
        <w:rPr>
          <w:lang w:val="sl-SI"/>
        </w:rPr>
        <w:t>ZŠtip</w:t>
      </w:r>
      <w:proofErr w:type="spellEnd"/>
      <w:r w:rsidRPr="00143491">
        <w:rPr>
          <w:lang w:val="sl-SI"/>
        </w:rPr>
        <w:t xml:space="preserve">-1, 63/13 – ZOsn-I, 63/13 – ZJAKRS-A, 99/13 – ZUPJS-C, 99/13 – </w:t>
      </w:r>
      <w:proofErr w:type="spellStart"/>
      <w:r w:rsidRPr="00143491">
        <w:rPr>
          <w:lang w:val="sl-SI"/>
        </w:rPr>
        <w:t>ZSVarPre</w:t>
      </w:r>
      <w:proofErr w:type="spellEnd"/>
      <w:r w:rsidRPr="00143491">
        <w:rPr>
          <w:lang w:val="sl-SI"/>
        </w:rPr>
        <w:t>-C, 101/13 – ZIPRS1415, 101/13 – ZDavNepr, 107/13 – odl. US, 85/14, 95/14 in 24/15 – odl. US)</w:t>
      </w:r>
      <w:r>
        <w:rPr>
          <w:lang w:val="sl-SI"/>
        </w:rPr>
        <w:t xml:space="preserve">, členi 129. – </w:t>
      </w:r>
      <w:proofErr w:type="spellStart"/>
      <w:r>
        <w:rPr>
          <w:lang w:val="sl-SI"/>
        </w:rPr>
        <w:t>130.b</w:t>
      </w:r>
      <w:proofErr w:type="spellEnd"/>
      <w:r>
        <w:rPr>
          <w:lang w:val="sl-SI"/>
        </w:rPr>
        <w:t>, in Navodilom za obračun koncesijske ter dodatne koncesijske dajatve (</w:t>
      </w:r>
      <w:r w:rsidRPr="00143491">
        <w:rPr>
          <w:lang w:val="sl-SI"/>
        </w:rPr>
        <w:t xml:space="preserve">Uradni list RS, št. </w:t>
      </w:r>
      <w:r>
        <w:rPr>
          <w:lang w:val="sl-SI"/>
        </w:rPr>
        <w:t xml:space="preserve">6/15), </w:t>
      </w:r>
      <w:proofErr w:type="gramStart"/>
      <w:r>
        <w:rPr>
          <w:lang w:val="sl-SI"/>
        </w:rPr>
        <w:t>zavezani</w:t>
      </w:r>
      <w:proofErr w:type="gramEnd"/>
      <w:r>
        <w:rPr>
          <w:lang w:val="sl-SI"/>
        </w:rPr>
        <w:t xml:space="preserve"> k obračunavanju in odvajanju dela koncesijske dajatve namenjene v proračunski sklad MDDSZ za sofinanciranje štipendij. Študentski koncesionarji so tako do 18. v mesecu za pretekli mesec dolžni Finančni upravi Republike Slovenije (v nadaljevanju: FURS) predložiti davčni obračun koncesijske ter dodatne koncesijske dajatve (v nadaljevanju: obračun OKD-ODKD).</w:t>
      </w:r>
    </w:p>
    <w:p w14:paraId="205D27DB" w14:textId="77777777" w:rsidR="005E1FB3" w:rsidRDefault="005E1FB3" w:rsidP="005E1FB3">
      <w:pPr>
        <w:jc w:val="both"/>
        <w:rPr>
          <w:lang w:val="sl-SI"/>
        </w:rPr>
      </w:pPr>
    </w:p>
    <w:p w14:paraId="30CEBC79" w14:textId="77777777" w:rsidR="005E1FB3" w:rsidRDefault="00692313" w:rsidP="005E1FB3">
      <w:pPr>
        <w:jc w:val="both"/>
        <w:rPr>
          <w:lang w:val="sl-SI"/>
        </w:rPr>
      </w:pPr>
      <w:r>
        <w:rPr>
          <w:lang w:val="sl-SI"/>
        </w:rPr>
        <w:t>Študentski koncesionar</w:t>
      </w:r>
      <w:r w:rsidR="005E1FB3">
        <w:rPr>
          <w:lang w:val="sl-SI"/>
        </w:rPr>
        <w:t xml:space="preserve"> v pismu navaja, da prihaja do razlike obračunanih koncesijskih dajatev, glede na mesečna poročanja o realizaciji in letno dejansko realizacijo. Dodaja, da je podatek o realizaciji, ki je osnova za obračun koncesijskih dajatev in ki ga mora poslati v tekočem mesecu za pretekli mesec, nekakovosten zaradi (</w:t>
      </w:r>
      <w:proofErr w:type="spellStart"/>
      <w:r w:rsidR="005E1FB3">
        <w:rPr>
          <w:lang w:val="sl-SI"/>
        </w:rPr>
        <w:t>pre</w:t>
      </w:r>
      <w:proofErr w:type="spellEnd"/>
      <w:proofErr w:type="gramStart"/>
      <w:r w:rsidR="005E1FB3">
        <w:rPr>
          <w:lang w:val="sl-SI"/>
        </w:rPr>
        <w:t>)</w:t>
      </w:r>
      <w:proofErr w:type="gramEnd"/>
      <w:r w:rsidR="005E1FB3">
        <w:rPr>
          <w:lang w:val="sl-SI"/>
        </w:rPr>
        <w:t xml:space="preserve">kratkega obdobja od zaključka meseca, za katerega se poroča in dnevom poročanja. Navedeno utemeljuje z dejstvom, da v praksi zaradi najrazličnejših vzrokov na strani delodajalcev prihaja do zahtevkov po storniranju računa ali za izdajo dobropisa za znesek, ki je bil kot mesečna realizacija že poročan. Nadaljuje, da mora pri odvajanju koncesijske dajatve davčnemu organu »napisati« dejansko mesečno realizacijo, kar pomeni, da bi v primeru tekočega individualnega poračuna s spreminjanjem osnove za mesec poročanja ne izkazovali točnih podatkov oziroma bi moral – ker poroča </w:t>
      </w:r>
      <w:proofErr w:type="gramStart"/>
      <w:r w:rsidR="005E1FB3">
        <w:rPr>
          <w:lang w:val="sl-SI"/>
        </w:rPr>
        <w:t>točne podatke</w:t>
      </w:r>
      <w:proofErr w:type="gramEnd"/>
      <w:r w:rsidR="005E1FB3">
        <w:rPr>
          <w:lang w:val="sl-SI"/>
        </w:rPr>
        <w:t xml:space="preserve"> – konec leta opraviti letne poračune. Dodaja, da je tak način poračuna predviden za prejemnika sredstev ŠOS po koncesijski pogodbi </w:t>
      </w:r>
      <w:r w:rsidR="00161393">
        <w:rPr>
          <w:lang w:val="sl-SI"/>
        </w:rPr>
        <w:t xml:space="preserve">v </w:t>
      </w:r>
      <w:r w:rsidR="005E1FB3">
        <w:rPr>
          <w:lang w:val="sl-SI"/>
        </w:rPr>
        <w:t>4. odst. 9. člena, ni pa predviden za koncesijske dajatve in dodatno koncesijsko dajatev.</w:t>
      </w:r>
    </w:p>
    <w:p w14:paraId="0621457A" w14:textId="77777777" w:rsidR="005E1FB3" w:rsidRDefault="005E1FB3" w:rsidP="005E1FB3">
      <w:pPr>
        <w:jc w:val="both"/>
        <w:rPr>
          <w:lang w:val="sl-SI"/>
        </w:rPr>
      </w:pPr>
    </w:p>
    <w:p w14:paraId="457312CA" w14:textId="77777777" w:rsidR="005E1FB3" w:rsidRDefault="005E1FB3" w:rsidP="005E1FB3">
      <w:pPr>
        <w:jc w:val="both"/>
        <w:rPr>
          <w:lang w:val="sl-SI"/>
        </w:rPr>
      </w:pPr>
      <w:r>
        <w:rPr>
          <w:lang w:val="sl-SI"/>
        </w:rPr>
        <w:lastRenderedPageBreak/>
        <w:t>Študentski koncesionar v svojem pismu v nadaljevanju razmišlja, da bi bila v tem kontekstu najenostavnejša rešitev oddaja podatkov s predznakom minus za podatke predhodnega leta, kar pa prek portala davčnega organa</w:t>
      </w:r>
      <w:r>
        <w:rPr>
          <w:rStyle w:val="Sprotnaopomba-sklic"/>
          <w:lang w:val="sl-SI"/>
        </w:rPr>
        <w:footnoteReference w:id="1"/>
      </w:r>
      <w:r>
        <w:rPr>
          <w:lang w:val="sl-SI"/>
        </w:rPr>
        <w:t xml:space="preserve"> ni omogočeno. </w:t>
      </w:r>
    </w:p>
    <w:p w14:paraId="6AA4B56F" w14:textId="77777777" w:rsidR="005E1FB3" w:rsidRDefault="005E1FB3" w:rsidP="005E1FB3">
      <w:pPr>
        <w:jc w:val="both"/>
        <w:rPr>
          <w:lang w:val="sl-SI"/>
        </w:rPr>
      </w:pPr>
    </w:p>
    <w:p w14:paraId="4BD14C4C" w14:textId="77777777" w:rsidR="005E1FB3" w:rsidRDefault="005E1FB3" w:rsidP="005E1FB3">
      <w:pPr>
        <w:jc w:val="both"/>
        <w:rPr>
          <w:lang w:val="sl-SI"/>
        </w:rPr>
      </w:pPr>
      <w:r>
        <w:rPr>
          <w:lang w:val="sl-SI"/>
        </w:rPr>
        <w:t>MDDSZ vsakoletno z letnim poročilom prejme podatek o razliki med evidentiranimi in plačanimi mesečnimi podatki in dejansko le</w:t>
      </w:r>
      <w:r w:rsidR="008571DA">
        <w:rPr>
          <w:lang w:val="sl-SI"/>
        </w:rPr>
        <w:t xml:space="preserve">tno realizacijo, zato naj bi </w:t>
      </w:r>
      <w:r>
        <w:rPr>
          <w:lang w:val="sl-SI"/>
        </w:rPr>
        <w:t xml:space="preserve">po mnenju študentskega </w:t>
      </w:r>
      <w:proofErr w:type="gramStart"/>
      <w:r>
        <w:rPr>
          <w:lang w:val="sl-SI"/>
        </w:rPr>
        <w:t xml:space="preserve">koncesionarja  </w:t>
      </w:r>
      <w:proofErr w:type="gramEnd"/>
      <w:r>
        <w:rPr>
          <w:lang w:val="sl-SI"/>
        </w:rPr>
        <w:t>- M</w:t>
      </w:r>
      <w:r w:rsidR="00C153C3">
        <w:rPr>
          <w:lang w:val="sl-SI"/>
        </w:rPr>
        <w:t>D</w:t>
      </w:r>
      <w:r>
        <w:rPr>
          <w:lang w:val="sl-SI"/>
        </w:rPr>
        <w:t>DSZ moral dati tudi navodilo, kako izvajati poračune, saj naj bi bil davčni organ le pobiralec dajatve. Koncesionar je v povezavi z obravnavano zadevo navezal stik tudi s pristojnim finančnim uradom in s Strokovnim interesnim združenjem</w:t>
      </w:r>
      <w:r w:rsidRPr="00C363BC">
        <w:rPr>
          <w:lang w:val="sl-SI"/>
        </w:rPr>
        <w:t xml:space="preserve">. Ugotavlja, da naj bi večji študentski servisi izvajali poračune sprotno, pri posredovanju tekočih podatkov, </w:t>
      </w:r>
      <w:r>
        <w:rPr>
          <w:lang w:val="sl-SI"/>
        </w:rPr>
        <w:t>kar pa po njegovem mnenju z vidika pravilnega poročanja davčnemu organu preko obračunov OKD-ODKD, ni pravilno, saj posamezne mesečne realizacije niso točne. Dodaja, da gre za relativno majhne zneske, vendar pa si sam samovoljnih popravkov ne upa izvajati, dokler ne prejme mnenja MDDSZ ali davčnega organa o dopustnosti takega početja.</w:t>
      </w:r>
      <w:r w:rsidR="00C56A4D">
        <w:rPr>
          <w:lang w:val="sl-SI"/>
        </w:rPr>
        <w:t xml:space="preserve"> V nadaljevanju vam odgovarjamo.</w:t>
      </w:r>
    </w:p>
    <w:p w14:paraId="3768EBCF" w14:textId="77777777" w:rsidR="005E1FB3" w:rsidRDefault="005E1FB3" w:rsidP="005E1FB3">
      <w:pPr>
        <w:jc w:val="both"/>
        <w:rPr>
          <w:lang w:val="sl-SI"/>
        </w:rPr>
      </w:pPr>
    </w:p>
    <w:p w14:paraId="4F2B22C4" w14:textId="77777777" w:rsidR="005E1FB3" w:rsidRDefault="005E1FB3" w:rsidP="005E1FB3">
      <w:pPr>
        <w:jc w:val="both"/>
        <w:rPr>
          <w:lang w:val="sl-SI"/>
        </w:rPr>
      </w:pPr>
      <w:r w:rsidRPr="00926323">
        <w:rPr>
          <w:lang w:val="sl-SI"/>
        </w:rPr>
        <w:t xml:space="preserve">Osnova za obračun koncesijske dajatve </w:t>
      </w:r>
      <w:r w:rsidRPr="00C363BC">
        <w:rPr>
          <w:lang w:val="sl-SI"/>
        </w:rPr>
        <w:t xml:space="preserve">in dodatne koncesijske dajatve je znesek zaračunanega </w:t>
      </w:r>
      <w:proofErr w:type="gramStart"/>
      <w:r w:rsidRPr="00C363BC">
        <w:rPr>
          <w:lang w:val="sl-SI"/>
        </w:rPr>
        <w:t>prihodka</w:t>
      </w:r>
      <w:proofErr w:type="gramEnd"/>
      <w:r w:rsidRPr="00C363BC">
        <w:rPr>
          <w:lang w:val="sl-SI"/>
        </w:rPr>
        <w:t xml:space="preserve"> od dejavnosti posredovanja začasnih in občasnih del dijakom in študentom za mesec, za katerega se predlaga obračun.</w:t>
      </w:r>
      <w:r>
        <w:rPr>
          <w:lang w:val="sl-SI"/>
        </w:rPr>
        <w:t xml:space="preserve"> To pomeni, da mora biti v obračunu OKD-ODKD, ki ga študentski koncesionar prek portala </w:t>
      </w:r>
      <w:hyperlink r:id="rId8" w:history="1">
        <w:r>
          <w:rPr>
            <w:rStyle w:val="Hiperpovezava"/>
            <w:lang w:val="sl-SI"/>
          </w:rPr>
          <w:t>eDavki</w:t>
        </w:r>
      </w:hyperlink>
      <w:r>
        <w:rPr>
          <w:lang w:val="sl-SI"/>
        </w:rPr>
        <w:t xml:space="preserve"> vloži najkasneje do 18. v mesecu za pretekli mesec, naveden </w:t>
      </w:r>
      <w:r w:rsidRPr="008D5B06">
        <w:rPr>
          <w:lang w:val="sl-SI"/>
        </w:rPr>
        <w:t xml:space="preserve">znesek zaračunanega </w:t>
      </w:r>
      <w:proofErr w:type="gramStart"/>
      <w:r w:rsidRPr="008D5B06">
        <w:rPr>
          <w:lang w:val="sl-SI"/>
        </w:rPr>
        <w:t>prih</w:t>
      </w:r>
      <w:r w:rsidR="008571DA">
        <w:rPr>
          <w:lang w:val="sl-SI"/>
        </w:rPr>
        <w:t>odka</w:t>
      </w:r>
      <w:proofErr w:type="gramEnd"/>
      <w:r w:rsidRPr="00692313">
        <w:rPr>
          <w:lang w:val="sl-SI"/>
        </w:rPr>
        <w:t xml:space="preserve"> </w:t>
      </w:r>
      <w:r w:rsidRPr="008D5B06">
        <w:rPr>
          <w:lang w:val="sl-SI"/>
        </w:rPr>
        <w:t>od dejavnosti posredovanja začasnih in občasnih del dijakom in študentom za ta mesec, kot izhaja iz njegovih analitičnih knjigovodskih evidenc v računovodstvu.</w:t>
      </w:r>
      <w:r>
        <w:rPr>
          <w:lang w:val="sl-SI"/>
        </w:rPr>
        <w:t xml:space="preserve"> Ob upoštevanju načela ažurnosti knjiženja poslovnih dogodkov in listin, se v obračun OKD-ODKD kot osnova vpiše </w:t>
      </w:r>
      <w:r w:rsidR="008571DA">
        <w:rPr>
          <w:lang w:val="sl-SI"/>
        </w:rPr>
        <w:t>z</w:t>
      </w:r>
      <w:r>
        <w:rPr>
          <w:lang w:val="sl-SI"/>
        </w:rPr>
        <w:t>nes</w:t>
      </w:r>
      <w:r w:rsidR="008571DA">
        <w:rPr>
          <w:lang w:val="sl-SI"/>
        </w:rPr>
        <w:t>e</w:t>
      </w:r>
      <w:r>
        <w:rPr>
          <w:lang w:val="sl-SI"/>
        </w:rPr>
        <w:t>k prihodkov</w:t>
      </w:r>
      <w:proofErr w:type="gramStart"/>
      <w:r>
        <w:rPr>
          <w:lang w:val="sl-SI"/>
        </w:rPr>
        <w:t xml:space="preserve"> </w:t>
      </w:r>
      <w:r w:rsidR="008571DA">
        <w:rPr>
          <w:lang w:val="sl-SI"/>
        </w:rPr>
        <w:t>ugotovljenih</w:t>
      </w:r>
      <w:proofErr w:type="gramEnd"/>
      <w:r w:rsidR="008571DA">
        <w:rPr>
          <w:lang w:val="sl-SI"/>
        </w:rPr>
        <w:t xml:space="preserve"> po računovodskih standardih</w:t>
      </w:r>
      <w:r w:rsidR="00527125">
        <w:rPr>
          <w:lang w:val="sl-SI"/>
        </w:rPr>
        <w:t>.</w:t>
      </w:r>
      <w:r>
        <w:rPr>
          <w:lang w:val="sl-SI"/>
        </w:rPr>
        <w:t xml:space="preserve"> V tem </w:t>
      </w:r>
      <w:r w:rsidR="008571DA">
        <w:rPr>
          <w:lang w:val="sl-SI"/>
        </w:rPr>
        <w:t xml:space="preserve">znesku </w:t>
      </w:r>
      <w:r w:rsidR="006A37A0">
        <w:rPr>
          <w:lang w:val="sl-SI"/>
        </w:rPr>
        <w:t xml:space="preserve">so </w:t>
      </w:r>
      <w:r>
        <w:rPr>
          <w:lang w:val="sl-SI"/>
        </w:rPr>
        <w:t xml:space="preserve">upoštevani tudi </w:t>
      </w:r>
      <w:r w:rsidR="006A37A0">
        <w:rPr>
          <w:lang w:val="sl-SI"/>
        </w:rPr>
        <w:t>morebitni</w:t>
      </w:r>
      <w:r>
        <w:rPr>
          <w:lang w:val="sl-SI"/>
        </w:rPr>
        <w:t xml:space="preserve"> </w:t>
      </w:r>
      <w:r w:rsidR="006A37A0">
        <w:rPr>
          <w:lang w:val="sl-SI"/>
        </w:rPr>
        <w:t>dobropisi</w:t>
      </w:r>
      <w:r>
        <w:rPr>
          <w:lang w:val="sl-SI"/>
        </w:rPr>
        <w:t>, ki zmanjšujejo zaračunane prihodke meseca</w:t>
      </w:r>
      <w:r w:rsidR="006A37A0">
        <w:rPr>
          <w:lang w:val="sl-SI"/>
        </w:rPr>
        <w:t xml:space="preserve"> in se vsebinsko nanašajo na realizacijo </w:t>
      </w:r>
      <w:r w:rsidR="00527125">
        <w:rPr>
          <w:lang w:val="sl-SI"/>
        </w:rPr>
        <w:t>preteklih</w:t>
      </w:r>
      <w:r w:rsidR="006A37A0">
        <w:rPr>
          <w:lang w:val="sl-SI"/>
        </w:rPr>
        <w:t xml:space="preserve"> mesecev. Dobropisi namreč niso posledica napak</w:t>
      </w:r>
      <w:proofErr w:type="gramStart"/>
      <w:r w:rsidR="006A37A0">
        <w:rPr>
          <w:lang w:val="sl-SI"/>
        </w:rPr>
        <w:t xml:space="preserve"> ampak</w:t>
      </w:r>
      <w:proofErr w:type="gramEnd"/>
      <w:r w:rsidR="006A37A0">
        <w:rPr>
          <w:lang w:val="sl-SI"/>
        </w:rPr>
        <w:t xml:space="preserve"> izhajajo iz poslovnega dogodka, katerega knjigovodske posledice sodijo v tekoče in ne v pretekla obdobja. Praksa »večjih študentskih servisov«, ki po besedah</w:t>
      </w:r>
      <w:r w:rsidR="0008798A">
        <w:rPr>
          <w:lang w:val="sl-SI"/>
        </w:rPr>
        <w:t xml:space="preserve"> </w:t>
      </w:r>
      <w:r w:rsidR="00692313">
        <w:rPr>
          <w:lang w:val="sl-SI"/>
        </w:rPr>
        <w:t xml:space="preserve">študentskega </w:t>
      </w:r>
      <w:r w:rsidR="0008798A">
        <w:rPr>
          <w:lang w:val="sl-SI"/>
        </w:rPr>
        <w:t xml:space="preserve">koncesionarja </w:t>
      </w:r>
      <w:r w:rsidR="006A37A0">
        <w:rPr>
          <w:lang w:val="sl-SI"/>
        </w:rPr>
        <w:t>dobropise sproti vključujejo v mesečne realizacije</w:t>
      </w:r>
      <w:r w:rsidR="0008798A">
        <w:rPr>
          <w:lang w:val="sl-SI"/>
        </w:rPr>
        <w:t xml:space="preserve"> prihodkov</w:t>
      </w:r>
      <w:r w:rsidR="00C153C3">
        <w:rPr>
          <w:lang w:val="sl-SI"/>
        </w:rPr>
        <w:t>,</w:t>
      </w:r>
      <w:r w:rsidR="0008798A">
        <w:rPr>
          <w:lang w:val="sl-SI"/>
        </w:rPr>
        <w:t xml:space="preserve"> je zato vsebinsko</w:t>
      </w:r>
      <w:r w:rsidR="006A37A0">
        <w:rPr>
          <w:lang w:val="sl-SI"/>
        </w:rPr>
        <w:t xml:space="preserve"> </w:t>
      </w:r>
      <w:r w:rsidR="0008798A">
        <w:rPr>
          <w:lang w:val="sl-SI"/>
        </w:rPr>
        <w:t>pravilna in z davčnega vidika ni sporna.</w:t>
      </w:r>
    </w:p>
    <w:p w14:paraId="44E18661" w14:textId="77777777" w:rsidR="006A37A0" w:rsidRDefault="006A37A0" w:rsidP="005E1FB3">
      <w:pPr>
        <w:jc w:val="both"/>
        <w:rPr>
          <w:lang w:val="sl-SI"/>
        </w:rPr>
      </w:pPr>
    </w:p>
    <w:p w14:paraId="1AED1487" w14:textId="77777777" w:rsidR="00575032" w:rsidRPr="00692313" w:rsidRDefault="0008798A" w:rsidP="005E1FB3">
      <w:pPr>
        <w:jc w:val="both"/>
        <w:rPr>
          <w:lang w:val="sl-SI"/>
        </w:rPr>
      </w:pPr>
      <w:r>
        <w:rPr>
          <w:lang w:val="sl-SI"/>
        </w:rPr>
        <w:t>Š</w:t>
      </w:r>
      <w:r w:rsidR="005E1FB3">
        <w:rPr>
          <w:lang w:val="sl-SI"/>
        </w:rPr>
        <w:t>tudentski koncesionar</w:t>
      </w:r>
      <w:r>
        <w:rPr>
          <w:lang w:val="sl-SI"/>
        </w:rPr>
        <w:t>, ki bodisi prihodkov po izdanih računih bodisi zmanjšanj prihodkov po dobropisih ni vključil v obračun OKD-ODKD za tekoče obdobje</w:t>
      </w:r>
      <w:r w:rsidR="005E1FB3">
        <w:rPr>
          <w:lang w:val="sl-SI"/>
        </w:rPr>
        <w:t>, odda popravek obračuna</w:t>
      </w:r>
      <w:r w:rsidR="00527125">
        <w:rPr>
          <w:lang w:val="sl-SI"/>
        </w:rPr>
        <w:t xml:space="preserve">. Postopkovna pravila za </w:t>
      </w:r>
      <w:r w:rsidR="009B4B3E">
        <w:rPr>
          <w:lang w:val="sl-SI"/>
        </w:rPr>
        <w:t>popravk</w:t>
      </w:r>
      <w:r w:rsidR="00527125">
        <w:rPr>
          <w:lang w:val="sl-SI"/>
        </w:rPr>
        <w:t>e</w:t>
      </w:r>
      <w:r w:rsidR="009B4B3E">
        <w:rPr>
          <w:lang w:val="sl-SI"/>
        </w:rPr>
        <w:t xml:space="preserve"> davčnih obračunov </w:t>
      </w:r>
      <w:r w:rsidR="00527125">
        <w:rPr>
          <w:lang w:val="sl-SI"/>
        </w:rPr>
        <w:t xml:space="preserve">so </w:t>
      </w:r>
      <w:r w:rsidR="00C153C3">
        <w:rPr>
          <w:lang w:val="sl-SI"/>
        </w:rPr>
        <w:t>opredel</w:t>
      </w:r>
      <w:r w:rsidR="009B4B3E">
        <w:rPr>
          <w:lang w:val="sl-SI"/>
        </w:rPr>
        <w:t>je</w:t>
      </w:r>
      <w:r w:rsidR="00527125">
        <w:rPr>
          <w:lang w:val="sl-SI"/>
        </w:rPr>
        <w:t>na v</w:t>
      </w:r>
      <w:r w:rsidR="009B4B3E">
        <w:rPr>
          <w:lang w:val="sl-SI"/>
        </w:rPr>
        <w:t xml:space="preserve"> 53., </w:t>
      </w:r>
      <w:r w:rsidR="005E1FB3">
        <w:rPr>
          <w:lang w:val="sl-SI"/>
        </w:rPr>
        <w:t>54.</w:t>
      </w:r>
      <w:proofErr w:type="gramStart"/>
      <w:r w:rsidR="009B4B3E">
        <w:rPr>
          <w:lang w:val="sl-SI"/>
        </w:rPr>
        <w:t>,</w:t>
      </w:r>
      <w:proofErr w:type="gramEnd"/>
      <w:r w:rsidR="009B4B3E">
        <w:rPr>
          <w:lang w:val="sl-SI"/>
        </w:rPr>
        <w:t xml:space="preserve"> in 55.</w:t>
      </w:r>
      <w:r w:rsidR="005E1FB3">
        <w:rPr>
          <w:lang w:val="sl-SI"/>
        </w:rPr>
        <w:t xml:space="preserve"> </w:t>
      </w:r>
      <w:r w:rsidR="00C56A4D">
        <w:rPr>
          <w:lang w:val="sl-SI"/>
        </w:rPr>
        <w:t xml:space="preserve">členu Zakona o davčnem postopku – ZDavP-2 </w:t>
      </w:r>
      <w:r w:rsidR="00C56A4D" w:rsidRPr="00AA1848">
        <w:rPr>
          <w:lang w:val="sl-SI"/>
        </w:rPr>
        <w:t>(Uradni list RS, št. 13/11 – uradno prečiščeno besedilo, 32/12, 94/12, 101/13 – ZDavNepr, 111/13, 25/14 – ZFU, 40/14 – ZIN-B in 90/14)</w:t>
      </w:r>
      <w:r w:rsidR="009B4B3E">
        <w:rPr>
          <w:lang w:val="sl-SI"/>
        </w:rPr>
        <w:t>.</w:t>
      </w:r>
      <w:r w:rsidR="005E1FB3">
        <w:rPr>
          <w:lang w:val="sl-SI"/>
        </w:rPr>
        <w:t xml:space="preserve"> </w:t>
      </w:r>
      <w:r w:rsidR="009D236E">
        <w:rPr>
          <w:lang w:val="sl-SI"/>
        </w:rPr>
        <w:t>O</w:t>
      </w:r>
      <w:r w:rsidR="005E1FB3">
        <w:rPr>
          <w:lang w:val="sl-SI"/>
        </w:rPr>
        <w:t xml:space="preserve">ddaja takšnih popravkov obračunov OKD-ODKD </w:t>
      </w:r>
      <w:r w:rsidR="009B4B3E">
        <w:rPr>
          <w:lang w:val="sl-SI"/>
        </w:rPr>
        <w:t xml:space="preserve">se izvede v </w:t>
      </w:r>
      <w:r w:rsidR="005E1FB3">
        <w:rPr>
          <w:lang w:val="sl-SI"/>
        </w:rPr>
        <w:t>si</w:t>
      </w:r>
      <w:r w:rsidR="00C153C3">
        <w:rPr>
          <w:lang w:val="sl-SI"/>
        </w:rPr>
        <w:t>s</w:t>
      </w:r>
      <w:r w:rsidR="005E1FB3">
        <w:rPr>
          <w:lang w:val="sl-SI"/>
        </w:rPr>
        <w:t xml:space="preserve">temu </w:t>
      </w:r>
      <w:hyperlink r:id="rId9" w:history="1">
        <w:r w:rsidR="005E1FB3">
          <w:rPr>
            <w:rStyle w:val="Hiperpovezava"/>
            <w:lang w:val="sl-SI"/>
          </w:rPr>
          <w:t>eDavki</w:t>
        </w:r>
      </w:hyperlink>
      <w:r w:rsidR="005E1FB3">
        <w:rPr>
          <w:lang w:val="sl-SI"/>
        </w:rPr>
        <w:t xml:space="preserve">. Ob oddaji </w:t>
      </w:r>
      <w:r w:rsidR="00426EA8">
        <w:rPr>
          <w:lang w:val="sl-SI"/>
        </w:rPr>
        <w:t xml:space="preserve">posamezne vrste </w:t>
      </w:r>
      <w:r w:rsidR="005E1FB3">
        <w:rPr>
          <w:lang w:val="sl-SI"/>
        </w:rPr>
        <w:t xml:space="preserve">popravka obračuna je treba zgolj izbrati </w:t>
      </w:r>
      <w:r w:rsidR="00426EA8">
        <w:rPr>
          <w:lang w:val="sl-SI"/>
        </w:rPr>
        <w:t>pravilno</w:t>
      </w:r>
      <w:r w:rsidR="005E1FB3">
        <w:rPr>
          <w:lang w:val="sl-SI"/>
        </w:rPr>
        <w:t xml:space="preserve"> vrsto obračuna v menijski vrstici.</w:t>
      </w:r>
      <w:r w:rsidR="00575032">
        <w:rPr>
          <w:lang w:val="sl-SI"/>
        </w:rPr>
        <w:t xml:space="preserve"> Takšen</w:t>
      </w:r>
      <w:r w:rsidR="00575032" w:rsidRPr="00575032">
        <w:rPr>
          <w:lang w:val="sl-SI"/>
        </w:rPr>
        <w:t xml:space="preserve"> </w:t>
      </w:r>
      <w:r w:rsidR="00575032">
        <w:rPr>
          <w:lang w:val="sl-SI"/>
        </w:rPr>
        <w:t>način predlaganja obračunov</w:t>
      </w:r>
      <w:r w:rsidR="00575032" w:rsidRPr="00575032">
        <w:rPr>
          <w:lang w:val="sl-SI"/>
        </w:rPr>
        <w:t xml:space="preserve"> </w:t>
      </w:r>
      <w:r w:rsidR="00575032">
        <w:rPr>
          <w:lang w:val="sl-SI"/>
        </w:rPr>
        <w:t>predstavlja tudi podlago (izvršilni naslov) za vračilo preveč obračunanih in plačanih dajatev</w:t>
      </w:r>
      <w:proofErr w:type="gramStart"/>
      <w:r w:rsidR="00575032">
        <w:rPr>
          <w:lang w:val="sl-SI"/>
        </w:rPr>
        <w:t xml:space="preserve"> in</w:t>
      </w:r>
      <w:proofErr w:type="gramEnd"/>
      <w:r w:rsidR="00575032">
        <w:rPr>
          <w:lang w:val="sl-SI"/>
        </w:rPr>
        <w:t xml:space="preserve"> sicer v tridesetih dneh od dneva predložitve davčnega obračuna (popravka z zmanjšanjem obveznosti), v skladu z določbo prvega odstavka 97. člena ZDavP-2.</w:t>
      </w:r>
    </w:p>
    <w:p w14:paraId="143937FE" w14:textId="77777777" w:rsidR="00575032" w:rsidRDefault="00575032" w:rsidP="005E1FB3">
      <w:pPr>
        <w:jc w:val="both"/>
        <w:rPr>
          <w:lang w:val="sl-SI"/>
        </w:rPr>
      </w:pPr>
    </w:p>
    <w:p w14:paraId="7225C08B" w14:textId="77777777" w:rsidR="005E1FB3" w:rsidRDefault="005E1FB3" w:rsidP="005E1FB3">
      <w:pPr>
        <w:jc w:val="both"/>
        <w:rPr>
          <w:lang w:val="sl-SI"/>
        </w:rPr>
      </w:pPr>
      <w:r>
        <w:rPr>
          <w:lang w:val="sl-SI"/>
        </w:rPr>
        <w:t>V primeru nejasnosti ali težav se zavezanci lahko obrnejo tudi na tehnično podporo portala, ki j</w:t>
      </w:r>
      <w:r w:rsidR="00426EA8">
        <w:rPr>
          <w:lang w:val="sl-SI"/>
        </w:rPr>
        <w:t xml:space="preserve">e na povezavi: </w:t>
      </w:r>
      <w:hyperlink r:id="rId10" w:history="1">
        <w:r w:rsidRPr="00B62AE5">
          <w:rPr>
            <w:rStyle w:val="Hiperpovezava"/>
            <w:lang w:val="sl-SI"/>
          </w:rPr>
          <w:t>http://edavki.durs.si/OpenPortal/Pages/Help/Contact.aspx</w:t>
        </w:r>
      </w:hyperlink>
      <w:r w:rsidR="00426EA8">
        <w:rPr>
          <w:rStyle w:val="Hiperpovezava"/>
          <w:lang w:val="sl-SI"/>
        </w:rPr>
        <w:t>.</w:t>
      </w:r>
    </w:p>
    <w:p w14:paraId="2D589A52" w14:textId="77777777" w:rsidR="005E1FB3" w:rsidRPr="00650A2B" w:rsidRDefault="005E1FB3" w:rsidP="005E1FB3">
      <w:pPr>
        <w:jc w:val="both"/>
        <w:rPr>
          <w:lang w:val="sl-SI"/>
        </w:rPr>
      </w:pPr>
    </w:p>
    <w:p w14:paraId="3B24FF26" w14:textId="77777777" w:rsidR="005E1FB3" w:rsidRPr="00202A77" w:rsidRDefault="005E1FB3" w:rsidP="005E1FB3">
      <w:pPr>
        <w:rPr>
          <w:lang w:val="sl-SI"/>
        </w:rPr>
      </w:pPr>
      <w:r w:rsidRPr="00202A77">
        <w:rPr>
          <w:lang w:val="sl-SI"/>
        </w:rPr>
        <w:t>S spoštovanjem,</w:t>
      </w:r>
    </w:p>
    <w:p w14:paraId="155D39F6" w14:textId="77777777" w:rsidR="005E1FB3" w:rsidRDefault="005E1FB3" w:rsidP="005E1FB3">
      <w:pPr>
        <w:rPr>
          <w:lang w:val="sl-SI"/>
        </w:rPr>
      </w:pPr>
    </w:p>
    <w:p w14:paraId="34854E16" w14:textId="77777777" w:rsidR="00692313" w:rsidRDefault="00692313" w:rsidP="005E1FB3">
      <w:pPr>
        <w:pStyle w:val="podpisi"/>
        <w:rPr>
          <w:lang w:val="sl-SI"/>
        </w:rPr>
      </w:pPr>
    </w:p>
    <w:p w14:paraId="791172E9" w14:textId="77777777" w:rsidR="005E1FB3" w:rsidRDefault="005E1FB3" w:rsidP="005E1FB3">
      <w:pPr>
        <w:pStyle w:val="podpisi"/>
        <w:rPr>
          <w:lang w:val="sl-SI"/>
        </w:rPr>
      </w:pPr>
    </w:p>
    <w:p w14:paraId="2D725B71" w14:textId="77777777" w:rsidR="00E30153" w:rsidRPr="007F0D92" w:rsidRDefault="007F0D92" w:rsidP="00E30153">
      <w:pPr>
        <w:pStyle w:val="podpisi"/>
        <w:tabs>
          <w:tab w:val="clear" w:pos="3402"/>
          <w:tab w:val="center" w:pos="6237"/>
        </w:tabs>
        <w:rPr>
          <w:lang w:val="sl-SI"/>
        </w:rPr>
      </w:pPr>
      <w:bookmarkStart w:id="0" w:name="Podpisnik"/>
      <w:r>
        <w:tab/>
      </w:r>
      <w:r w:rsidR="00BC7D30" w:rsidRPr="007F0D92">
        <w:rPr>
          <w:lang w:val="sl-SI"/>
        </w:rPr>
        <w:t>Jana Ahčin</w:t>
      </w:r>
      <w:bookmarkEnd w:id="0"/>
    </w:p>
    <w:p w14:paraId="172ACF33" w14:textId="77777777" w:rsidR="00E30153" w:rsidRPr="007F0D92" w:rsidRDefault="00BC7D30" w:rsidP="00692313">
      <w:pPr>
        <w:pStyle w:val="podpisi"/>
        <w:tabs>
          <w:tab w:val="clear" w:pos="3402"/>
          <w:tab w:val="center" w:pos="6237"/>
        </w:tabs>
        <w:rPr>
          <w:lang w:val="sl-SI"/>
        </w:rPr>
      </w:pPr>
      <w:r w:rsidRPr="007F0D92">
        <w:rPr>
          <w:lang w:val="sl-SI"/>
        </w:rPr>
        <w:tab/>
      </w:r>
      <w:bookmarkStart w:id="1" w:name="PodpisnikNazivDM"/>
      <w:r w:rsidR="007F0D92" w:rsidRPr="007F0D92">
        <w:rPr>
          <w:lang w:val="sl-SI"/>
        </w:rPr>
        <w:t xml:space="preserve">  </w:t>
      </w:r>
      <w:r w:rsidRPr="007F0D92">
        <w:rPr>
          <w:lang w:val="sl-SI"/>
        </w:rPr>
        <w:t>generalna direktorica</w:t>
      </w:r>
      <w:bookmarkEnd w:id="1"/>
    </w:p>
    <w:sectPr w:rsidR="00E30153" w:rsidRPr="007F0D92" w:rsidSect="00E30153">
      <w:headerReference w:type="default" r:id="rId11"/>
      <w:footerReference w:type="default" r:id="rId12"/>
      <w:headerReference w:type="first" r:id="rId13"/>
      <w:footerReference w:type="first" r:id="rId14"/>
      <w:pgSz w:w="11900" w:h="16840" w:code="9"/>
      <w:pgMar w:top="1701" w:right="1268"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11702" w14:textId="77777777" w:rsidR="003F099E" w:rsidRDefault="003F099E">
      <w:pPr>
        <w:spacing w:line="240" w:lineRule="auto"/>
      </w:pPr>
      <w:r>
        <w:separator/>
      </w:r>
    </w:p>
  </w:endnote>
  <w:endnote w:type="continuationSeparator" w:id="0">
    <w:p w14:paraId="110B2F7D" w14:textId="77777777" w:rsidR="003F099E" w:rsidRDefault="003F09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4465" w14:textId="77777777" w:rsidR="00527125" w:rsidRDefault="00186A99" w:rsidP="00E30153">
    <w:pPr>
      <w:pStyle w:val="Noga1"/>
      <w:jc w:val="right"/>
    </w:pPr>
    <w:r>
      <w:rPr>
        <w:rFonts w:cs="Arial"/>
        <w:sz w:val="16"/>
      </w:rPr>
      <w:fldChar w:fldCharType="begin"/>
    </w:r>
    <w:r w:rsidR="00527125">
      <w:rPr>
        <w:rFonts w:cs="Arial"/>
        <w:sz w:val="16"/>
      </w:rPr>
      <w:instrText xml:space="preserve"> PAGE </w:instrText>
    </w:r>
    <w:r>
      <w:rPr>
        <w:rFonts w:cs="Arial"/>
        <w:sz w:val="16"/>
      </w:rPr>
      <w:fldChar w:fldCharType="separate"/>
    </w:r>
    <w:r w:rsidR="00E41092">
      <w:rPr>
        <w:rFonts w:cs="Arial"/>
        <w:noProof/>
        <w:sz w:val="16"/>
      </w:rPr>
      <w:t>2</w:t>
    </w:r>
    <w:r>
      <w:rPr>
        <w:rFonts w:cs="Arial"/>
        <w:sz w:val="16"/>
      </w:rPr>
      <w:fldChar w:fldCharType="end"/>
    </w:r>
    <w:r w:rsidR="00527125">
      <w:rPr>
        <w:rFonts w:cs="Arial"/>
        <w:sz w:val="16"/>
      </w:rPr>
      <w:t>/</w:t>
    </w:r>
    <w:r>
      <w:rPr>
        <w:rFonts w:cs="Arial"/>
        <w:sz w:val="16"/>
      </w:rPr>
      <w:fldChar w:fldCharType="begin"/>
    </w:r>
    <w:r w:rsidR="00527125">
      <w:rPr>
        <w:rFonts w:cs="Arial"/>
        <w:sz w:val="16"/>
      </w:rPr>
      <w:instrText xml:space="preserve"> NUMPAGES </w:instrText>
    </w:r>
    <w:r>
      <w:rPr>
        <w:rFonts w:cs="Arial"/>
        <w:sz w:val="16"/>
      </w:rPr>
      <w:fldChar w:fldCharType="separate"/>
    </w:r>
    <w:r w:rsidR="00E41092">
      <w:rPr>
        <w:rFonts w:cs="Arial"/>
        <w:noProof/>
        <w:sz w:val="16"/>
      </w:rPr>
      <w:t>2</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138B" w14:textId="77777777" w:rsidR="00527125" w:rsidRDefault="00186A99" w:rsidP="00E30153">
    <w:pPr>
      <w:pStyle w:val="Noga0"/>
      <w:jc w:val="right"/>
    </w:pPr>
    <w:r w:rsidRPr="006F142E">
      <w:rPr>
        <w:rFonts w:cs="Arial"/>
        <w:sz w:val="16"/>
      </w:rPr>
      <w:fldChar w:fldCharType="begin"/>
    </w:r>
    <w:r w:rsidR="00527125" w:rsidRPr="006F142E">
      <w:rPr>
        <w:rFonts w:cs="Arial"/>
        <w:sz w:val="16"/>
      </w:rPr>
      <w:instrText xml:space="preserve"> PAGE </w:instrText>
    </w:r>
    <w:r w:rsidRPr="006F142E">
      <w:rPr>
        <w:rFonts w:cs="Arial"/>
        <w:sz w:val="16"/>
      </w:rPr>
      <w:fldChar w:fldCharType="separate"/>
    </w:r>
    <w:r w:rsidR="00E41092">
      <w:rPr>
        <w:rFonts w:cs="Arial"/>
        <w:noProof/>
        <w:sz w:val="16"/>
      </w:rPr>
      <w:t>1</w:t>
    </w:r>
    <w:r w:rsidRPr="006F142E">
      <w:rPr>
        <w:rFonts w:cs="Arial"/>
        <w:sz w:val="16"/>
      </w:rPr>
      <w:fldChar w:fldCharType="end"/>
    </w:r>
    <w:r w:rsidR="00527125" w:rsidRPr="006F142E">
      <w:rPr>
        <w:rFonts w:cs="Arial"/>
        <w:sz w:val="16"/>
      </w:rPr>
      <w:t>/</w:t>
    </w:r>
    <w:r w:rsidRPr="006F142E">
      <w:rPr>
        <w:rFonts w:cs="Arial"/>
        <w:sz w:val="16"/>
      </w:rPr>
      <w:fldChar w:fldCharType="begin"/>
    </w:r>
    <w:r w:rsidR="00527125" w:rsidRPr="006F142E">
      <w:rPr>
        <w:rFonts w:cs="Arial"/>
        <w:sz w:val="16"/>
      </w:rPr>
      <w:instrText xml:space="preserve"> NUMPAGES </w:instrText>
    </w:r>
    <w:r w:rsidRPr="006F142E">
      <w:rPr>
        <w:rFonts w:cs="Arial"/>
        <w:sz w:val="16"/>
      </w:rPr>
      <w:fldChar w:fldCharType="separate"/>
    </w:r>
    <w:r w:rsidR="00E41092">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2946" w14:textId="77777777" w:rsidR="003F099E" w:rsidRDefault="003F099E">
      <w:pPr>
        <w:spacing w:line="240" w:lineRule="auto"/>
      </w:pPr>
      <w:r>
        <w:separator/>
      </w:r>
    </w:p>
  </w:footnote>
  <w:footnote w:type="continuationSeparator" w:id="0">
    <w:p w14:paraId="05F6D793" w14:textId="77777777" w:rsidR="003F099E" w:rsidRDefault="003F099E">
      <w:pPr>
        <w:spacing w:line="240" w:lineRule="auto"/>
      </w:pPr>
      <w:r>
        <w:continuationSeparator/>
      </w:r>
    </w:p>
  </w:footnote>
  <w:footnote w:id="1">
    <w:p w14:paraId="240FCDB8" w14:textId="77777777" w:rsidR="00527125" w:rsidRPr="007F0D92" w:rsidRDefault="00527125" w:rsidP="005E1FB3">
      <w:pPr>
        <w:pStyle w:val="Sprotnaopomba-besedilo"/>
        <w:rPr>
          <w:sz w:val="16"/>
          <w:szCs w:val="16"/>
          <w:lang w:val="sl-SI"/>
        </w:rPr>
      </w:pPr>
      <w:r w:rsidRPr="007F0D92">
        <w:rPr>
          <w:rStyle w:val="Sprotnaopomba-sklic"/>
          <w:sz w:val="16"/>
          <w:szCs w:val="16"/>
          <w:lang w:val="sl-SI"/>
        </w:rPr>
        <w:footnoteRef/>
      </w:r>
      <w:r w:rsidR="00135E8E" w:rsidRPr="007F0D92">
        <w:rPr>
          <w:sz w:val="16"/>
          <w:szCs w:val="16"/>
          <w:lang w:val="sl-SI"/>
        </w:rPr>
        <w:t xml:space="preserve"> Predvidevamo</w:t>
      </w:r>
      <w:r w:rsidRPr="007F0D92">
        <w:rPr>
          <w:sz w:val="16"/>
          <w:szCs w:val="16"/>
          <w:lang w:val="sl-SI"/>
        </w:rPr>
        <w:t>, da ima študentski koncesionar tu v mislih portal eDavki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77EF" w14:textId="77777777" w:rsidR="00527125" w:rsidRPr="00110CBD" w:rsidRDefault="00527125" w:rsidP="00E30153">
    <w:pPr>
      <w:pStyle w:val="Glava1"/>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27125" w14:paraId="50EE1B43" w14:textId="77777777">
      <w:trPr>
        <w:cantSplit/>
        <w:trHeight w:hRule="exact" w:val="847"/>
      </w:trPr>
      <w:tc>
        <w:tcPr>
          <w:tcW w:w="567" w:type="dxa"/>
        </w:tcPr>
        <w:p w14:paraId="4AE79923" w14:textId="77777777" w:rsidR="00527125" w:rsidRDefault="00527125" w:rsidP="00E30153">
          <w:pPr>
            <w:pStyle w:val="Navaden10"/>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sym w:font="Republika" w:char="F8FF"/>
          </w:r>
        </w:p>
        <w:p w14:paraId="31EAA95C" w14:textId="77777777" w:rsidR="00527125" w:rsidRPr="006D42D9" w:rsidRDefault="00527125" w:rsidP="00E30153">
          <w:pPr>
            <w:pStyle w:val="Navaden10"/>
            <w:rPr>
              <w:rFonts w:ascii="Republika" w:hAnsi="Republika"/>
              <w:sz w:val="60"/>
              <w:szCs w:val="60"/>
              <w:lang w:val="sl-SI"/>
            </w:rPr>
          </w:pPr>
        </w:p>
        <w:p w14:paraId="126FF981" w14:textId="77777777" w:rsidR="00527125" w:rsidRPr="006D42D9" w:rsidRDefault="00527125" w:rsidP="00E30153">
          <w:pPr>
            <w:pStyle w:val="Navaden10"/>
            <w:rPr>
              <w:rFonts w:ascii="Republika" w:hAnsi="Republika"/>
              <w:sz w:val="60"/>
              <w:szCs w:val="60"/>
              <w:lang w:val="sl-SI"/>
            </w:rPr>
          </w:pPr>
        </w:p>
        <w:p w14:paraId="6CC37D7D" w14:textId="77777777" w:rsidR="00527125" w:rsidRPr="006D42D9" w:rsidRDefault="00527125" w:rsidP="00E30153">
          <w:pPr>
            <w:pStyle w:val="Navaden10"/>
            <w:rPr>
              <w:rFonts w:ascii="Republika" w:hAnsi="Republika"/>
              <w:sz w:val="60"/>
              <w:szCs w:val="60"/>
              <w:lang w:val="sl-SI"/>
            </w:rPr>
          </w:pPr>
        </w:p>
        <w:p w14:paraId="22B20405" w14:textId="77777777" w:rsidR="00527125" w:rsidRPr="006D42D9" w:rsidRDefault="00527125" w:rsidP="00E30153">
          <w:pPr>
            <w:pStyle w:val="Navaden10"/>
            <w:rPr>
              <w:rFonts w:ascii="Republika" w:hAnsi="Republika"/>
              <w:sz w:val="60"/>
              <w:szCs w:val="60"/>
              <w:lang w:val="sl-SI"/>
            </w:rPr>
          </w:pPr>
        </w:p>
        <w:p w14:paraId="225104F7" w14:textId="77777777" w:rsidR="00527125" w:rsidRPr="006D42D9" w:rsidRDefault="00527125" w:rsidP="00E30153">
          <w:pPr>
            <w:pStyle w:val="Navaden10"/>
            <w:rPr>
              <w:rFonts w:ascii="Republika" w:hAnsi="Republika"/>
              <w:sz w:val="60"/>
              <w:szCs w:val="60"/>
              <w:lang w:val="sl-SI"/>
            </w:rPr>
          </w:pPr>
        </w:p>
        <w:p w14:paraId="193846B5" w14:textId="77777777" w:rsidR="00527125" w:rsidRPr="006D42D9" w:rsidRDefault="00527125" w:rsidP="00E30153">
          <w:pPr>
            <w:pStyle w:val="Navaden10"/>
            <w:rPr>
              <w:rFonts w:ascii="Republika" w:hAnsi="Republika"/>
              <w:sz w:val="60"/>
              <w:szCs w:val="60"/>
              <w:lang w:val="sl-SI"/>
            </w:rPr>
          </w:pPr>
        </w:p>
        <w:p w14:paraId="1EFD5277" w14:textId="77777777" w:rsidR="00527125" w:rsidRPr="006D42D9" w:rsidRDefault="00527125" w:rsidP="00E30153">
          <w:pPr>
            <w:pStyle w:val="Navaden10"/>
            <w:rPr>
              <w:rFonts w:ascii="Republika" w:hAnsi="Republika"/>
              <w:sz w:val="60"/>
              <w:szCs w:val="60"/>
              <w:lang w:val="sl-SI"/>
            </w:rPr>
          </w:pPr>
        </w:p>
        <w:p w14:paraId="7751685C" w14:textId="77777777" w:rsidR="00527125" w:rsidRPr="006D42D9" w:rsidRDefault="00527125" w:rsidP="00E30153">
          <w:pPr>
            <w:pStyle w:val="Navaden10"/>
            <w:rPr>
              <w:rFonts w:ascii="Republika" w:hAnsi="Republika"/>
              <w:sz w:val="60"/>
              <w:szCs w:val="60"/>
              <w:lang w:val="sl-SI"/>
            </w:rPr>
          </w:pPr>
        </w:p>
        <w:p w14:paraId="091D760E" w14:textId="77777777" w:rsidR="00527125" w:rsidRPr="006D42D9" w:rsidRDefault="00527125" w:rsidP="00E30153">
          <w:pPr>
            <w:pStyle w:val="Navaden10"/>
            <w:rPr>
              <w:rFonts w:ascii="Republika" w:hAnsi="Republika"/>
              <w:sz w:val="60"/>
              <w:szCs w:val="60"/>
              <w:lang w:val="sl-SI"/>
            </w:rPr>
          </w:pPr>
        </w:p>
        <w:p w14:paraId="4A46A877" w14:textId="77777777" w:rsidR="00527125" w:rsidRPr="006D42D9" w:rsidRDefault="00527125" w:rsidP="00E30153">
          <w:pPr>
            <w:pStyle w:val="Navaden10"/>
            <w:rPr>
              <w:rFonts w:ascii="Republika" w:hAnsi="Republika"/>
              <w:sz w:val="60"/>
              <w:szCs w:val="60"/>
              <w:lang w:val="sl-SI"/>
            </w:rPr>
          </w:pPr>
        </w:p>
        <w:p w14:paraId="13B9AB9C" w14:textId="77777777" w:rsidR="00527125" w:rsidRPr="006D42D9" w:rsidRDefault="00527125" w:rsidP="00E30153">
          <w:pPr>
            <w:pStyle w:val="Navaden10"/>
            <w:rPr>
              <w:rFonts w:ascii="Republika" w:hAnsi="Republika"/>
              <w:sz w:val="60"/>
              <w:szCs w:val="60"/>
              <w:lang w:val="sl-SI"/>
            </w:rPr>
          </w:pPr>
        </w:p>
        <w:p w14:paraId="54F932FF" w14:textId="77777777" w:rsidR="00527125" w:rsidRPr="006D42D9" w:rsidRDefault="00527125" w:rsidP="00E30153">
          <w:pPr>
            <w:pStyle w:val="Navaden10"/>
            <w:rPr>
              <w:rFonts w:ascii="Republika" w:hAnsi="Republika"/>
              <w:sz w:val="60"/>
              <w:szCs w:val="60"/>
              <w:lang w:val="sl-SI"/>
            </w:rPr>
          </w:pPr>
        </w:p>
        <w:p w14:paraId="77264ABB" w14:textId="77777777" w:rsidR="00527125" w:rsidRPr="006D42D9" w:rsidRDefault="00527125" w:rsidP="00E30153">
          <w:pPr>
            <w:pStyle w:val="Navaden10"/>
            <w:rPr>
              <w:rFonts w:ascii="Republika" w:hAnsi="Republika"/>
              <w:sz w:val="60"/>
              <w:szCs w:val="60"/>
              <w:lang w:val="sl-SI"/>
            </w:rPr>
          </w:pPr>
        </w:p>
        <w:p w14:paraId="130DEFEE" w14:textId="77777777" w:rsidR="00527125" w:rsidRPr="006D42D9" w:rsidRDefault="00527125" w:rsidP="00E30153">
          <w:pPr>
            <w:pStyle w:val="Navaden10"/>
            <w:rPr>
              <w:rFonts w:ascii="Republika" w:hAnsi="Republika"/>
              <w:sz w:val="60"/>
              <w:szCs w:val="60"/>
              <w:lang w:val="sl-SI"/>
            </w:rPr>
          </w:pPr>
        </w:p>
        <w:p w14:paraId="18BA4B04" w14:textId="77777777" w:rsidR="00527125" w:rsidRPr="006D42D9" w:rsidRDefault="00527125" w:rsidP="00E30153">
          <w:pPr>
            <w:pStyle w:val="Navaden10"/>
            <w:rPr>
              <w:rFonts w:ascii="Republika" w:hAnsi="Republika"/>
              <w:sz w:val="60"/>
              <w:szCs w:val="60"/>
              <w:lang w:val="sl-SI"/>
            </w:rPr>
          </w:pPr>
        </w:p>
        <w:p w14:paraId="3DDC8BDB" w14:textId="77777777" w:rsidR="00527125" w:rsidRPr="006D42D9" w:rsidRDefault="00527125" w:rsidP="00E30153">
          <w:pPr>
            <w:pStyle w:val="Navaden10"/>
            <w:rPr>
              <w:rFonts w:ascii="Republika" w:hAnsi="Republika"/>
              <w:sz w:val="60"/>
              <w:szCs w:val="60"/>
              <w:lang w:val="sl-SI"/>
            </w:rPr>
          </w:pPr>
        </w:p>
      </w:tc>
    </w:tr>
  </w:tbl>
  <w:p w14:paraId="5998B6D9" w14:textId="77777777" w:rsidR="00527125" w:rsidRPr="008F3500" w:rsidRDefault="00E41092" w:rsidP="00E30153">
    <w:pPr>
      <w:pStyle w:val="Navaden2"/>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4294967295" distB="4294967295" distL="114300" distR="114300" simplePos="0" relativeHeight="251657728" behindDoc="1" locked="0" layoutInCell="0" allowOverlap="1" wp14:anchorId="5AFFCC7C" wp14:editId="08B5DD27">
              <wp:simplePos x="0" y="0"/>
              <wp:positionH relativeFrom="column">
                <wp:posOffset>-431800</wp:posOffset>
              </wp:positionH>
              <wp:positionV relativeFrom="page">
                <wp:posOffset>3600449</wp:posOffset>
              </wp:positionV>
              <wp:extent cx="252095" cy="0"/>
              <wp:effectExtent l="0" t="0" r="14605"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E0AB7"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527125" w:rsidRPr="008F3500">
      <w:rPr>
        <w:rFonts w:ascii="Republika" w:hAnsi="Republika"/>
        <w:lang w:val="sl-SI"/>
      </w:rPr>
      <w:t>REPUBLIKA SLOVENIJA</w:t>
    </w:r>
  </w:p>
  <w:p w14:paraId="52AB970C" w14:textId="77777777" w:rsidR="00527125" w:rsidRPr="008F3500" w:rsidRDefault="00527125" w:rsidP="00E30153">
    <w:pPr>
      <w:pStyle w:val="Glava0"/>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1BCE76A3" w14:textId="77777777" w:rsidR="00527125" w:rsidRPr="008F3500" w:rsidRDefault="00527125" w:rsidP="00E30153">
    <w:pPr>
      <w:pStyle w:val="Glava10"/>
      <w:tabs>
        <w:tab w:val="clear" w:pos="4320"/>
        <w:tab w:val="clear" w:pos="8640"/>
        <w:tab w:val="left" w:pos="5112"/>
      </w:tabs>
      <w:spacing w:after="120" w:line="240" w:lineRule="exact"/>
      <w:rPr>
        <w:rFonts w:ascii="Republika" w:hAnsi="Republika"/>
        <w:caps/>
        <w:lang w:val="sl-SI"/>
      </w:rPr>
    </w:pPr>
    <w:r>
      <w:rPr>
        <w:rFonts w:ascii="Republika" w:hAnsi="Republika"/>
        <w:caps/>
        <w:lang w:val="sl-SI"/>
      </w:rPr>
      <w:t>FINANČNA uprava Republike Slovenije</w:t>
    </w:r>
  </w:p>
  <w:p w14:paraId="5AAA056F" w14:textId="77777777" w:rsidR="00527125" w:rsidRDefault="00527125" w:rsidP="007E5768">
    <w:pPr>
      <w:pStyle w:val="Glava2"/>
      <w:tabs>
        <w:tab w:val="clear" w:pos="4320"/>
        <w:tab w:val="clear" w:pos="8640"/>
        <w:tab w:val="left" w:pos="5112"/>
      </w:tabs>
      <w:spacing w:line="240" w:lineRule="exact"/>
      <w:rPr>
        <w:rFonts w:ascii="Republika" w:hAnsi="Republika"/>
        <w:lang w:val="sl-SI"/>
      </w:rPr>
    </w:pPr>
    <w:r>
      <w:rPr>
        <w:rFonts w:ascii="Republika" w:hAnsi="Republika"/>
        <w:lang w:val="sl-SI"/>
      </w:rPr>
      <w:t>Generaln</w:t>
    </w:r>
    <w:r w:rsidR="007E5768">
      <w:rPr>
        <w:rFonts w:ascii="Republika" w:hAnsi="Republika"/>
        <w:lang w:val="sl-SI"/>
      </w:rPr>
      <w:t>i finančni urad</w:t>
    </w:r>
  </w:p>
  <w:p w14:paraId="479F5255" w14:textId="77777777" w:rsidR="007E5768" w:rsidRPr="007E5768" w:rsidRDefault="007E5768" w:rsidP="007E5768">
    <w:pPr>
      <w:pStyle w:val="Glava2"/>
      <w:tabs>
        <w:tab w:val="clear" w:pos="4320"/>
        <w:tab w:val="clear" w:pos="8640"/>
        <w:tab w:val="left" w:pos="5112"/>
      </w:tabs>
      <w:spacing w:line="240" w:lineRule="exact"/>
      <w:rPr>
        <w:rFonts w:ascii="Republika" w:hAnsi="Republika"/>
        <w:lang w:val="sl-SI"/>
      </w:rPr>
    </w:pPr>
  </w:p>
  <w:p w14:paraId="46266D02" w14:textId="77777777" w:rsidR="00527125" w:rsidRPr="008F3500" w:rsidRDefault="00527125" w:rsidP="00E30153">
    <w:pPr>
      <w:pStyle w:val="Glava4"/>
      <w:tabs>
        <w:tab w:val="clear" w:pos="4320"/>
        <w:tab w:val="clear" w:pos="8640"/>
        <w:tab w:val="left" w:pos="5112"/>
      </w:tabs>
      <w:spacing w:line="240" w:lineRule="exact"/>
      <w:rPr>
        <w:rFonts w:cs="Arial"/>
        <w:sz w:val="16"/>
        <w:lang w:val="sl-SI"/>
      </w:rPr>
    </w:pPr>
    <w:r>
      <w:rPr>
        <w:rFonts w:cs="Arial"/>
        <w:sz w:val="16"/>
        <w:lang w:val="sl-SI"/>
      </w:rPr>
      <w:t xml:space="preserve">Šmartinska cesta 55, </w:t>
    </w:r>
    <w:proofErr w:type="gramStart"/>
    <w:r>
      <w:rPr>
        <w:rFonts w:cs="Arial"/>
        <w:sz w:val="16"/>
        <w:lang w:val="sl-SI"/>
      </w:rPr>
      <w:t>p.</w:t>
    </w:r>
    <w:proofErr w:type="gramEnd"/>
    <w:r>
      <w:rPr>
        <w:rFonts w:cs="Arial"/>
        <w:sz w:val="16"/>
        <w:lang w:val="sl-SI"/>
      </w:rPr>
      <w:t>p.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4B30AF4E" w14:textId="77777777" w:rsidR="00527125" w:rsidRPr="008F3500" w:rsidRDefault="00527125" w:rsidP="00E30153">
    <w:pPr>
      <w:pStyle w:val="Glava5"/>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p>
  <w:p w14:paraId="25C22B6A" w14:textId="77777777" w:rsidR="00527125" w:rsidRPr="008F3500" w:rsidRDefault="00527125" w:rsidP="00E30153">
    <w:pPr>
      <w:pStyle w:val="Glava6"/>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25084073" w14:textId="77777777" w:rsidR="00527125" w:rsidRPr="008F3500" w:rsidRDefault="00527125" w:rsidP="00E30153">
    <w:pPr>
      <w:pStyle w:val="Glava7"/>
      <w:tabs>
        <w:tab w:val="clear" w:pos="4320"/>
        <w:tab w:val="clear" w:pos="8640"/>
        <w:tab w:val="left" w:pos="5112"/>
      </w:tabs>
      <w:spacing w:line="240" w:lineRule="exact"/>
      <w:rPr>
        <w:rFonts w:cs="Arial"/>
        <w:sz w:val="16"/>
        <w:lang w:val="sl-SI"/>
      </w:rPr>
    </w:pPr>
    <w:r w:rsidRPr="008F3500">
      <w:rPr>
        <w:rFonts w:cs="Arial"/>
        <w:sz w:val="16"/>
        <w:lang w:val="sl-SI"/>
      </w:rPr>
      <w:tab/>
    </w:r>
    <w:proofErr w:type="spellStart"/>
    <w:r>
      <w:rPr>
        <w:rFonts w:cs="Arial"/>
        <w:sz w:val="16"/>
        <w:lang w:val="sl-SI"/>
      </w:rPr>
      <w:t>www.fu.gov.si</w:t>
    </w:r>
    <w:proofErr w:type="spellEnd"/>
  </w:p>
  <w:p w14:paraId="489D456F" w14:textId="77777777" w:rsidR="00527125" w:rsidRPr="008F3500" w:rsidRDefault="00527125" w:rsidP="00E30153">
    <w:pPr>
      <w:pStyle w:val="Glava8"/>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D270A0F6">
      <w:start w:val="1"/>
      <w:numFmt w:val="decimal"/>
      <w:lvlText w:val="%1."/>
      <w:lvlJc w:val="left"/>
      <w:pPr>
        <w:tabs>
          <w:tab w:val="num" w:pos="1080"/>
        </w:tabs>
        <w:ind w:left="1080" w:hanging="360"/>
      </w:pPr>
      <w:rPr>
        <w:rFonts w:hint="default"/>
      </w:rPr>
    </w:lvl>
    <w:lvl w:ilvl="1" w:tplc="95FC590E" w:tentative="1">
      <w:start w:val="1"/>
      <w:numFmt w:val="lowerLetter"/>
      <w:lvlText w:val="%2."/>
      <w:lvlJc w:val="left"/>
      <w:pPr>
        <w:ind w:left="1800" w:hanging="360"/>
      </w:pPr>
    </w:lvl>
    <w:lvl w:ilvl="2" w:tplc="F36E5F10" w:tentative="1">
      <w:start w:val="1"/>
      <w:numFmt w:val="lowerRoman"/>
      <w:lvlText w:val="%3."/>
      <w:lvlJc w:val="right"/>
      <w:pPr>
        <w:ind w:left="2520" w:hanging="180"/>
      </w:pPr>
    </w:lvl>
    <w:lvl w:ilvl="3" w:tplc="65B42784" w:tentative="1">
      <w:start w:val="1"/>
      <w:numFmt w:val="decimal"/>
      <w:lvlText w:val="%4."/>
      <w:lvlJc w:val="left"/>
      <w:pPr>
        <w:ind w:left="3240" w:hanging="360"/>
      </w:pPr>
    </w:lvl>
    <w:lvl w:ilvl="4" w:tplc="643E185C" w:tentative="1">
      <w:start w:val="1"/>
      <w:numFmt w:val="lowerLetter"/>
      <w:lvlText w:val="%5."/>
      <w:lvlJc w:val="left"/>
      <w:pPr>
        <w:ind w:left="3960" w:hanging="360"/>
      </w:pPr>
    </w:lvl>
    <w:lvl w:ilvl="5" w:tplc="ED1CECE6" w:tentative="1">
      <w:start w:val="1"/>
      <w:numFmt w:val="lowerRoman"/>
      <w:lvlText w:val="%6."/>
      <w:lvlJc w:val="right"/>
      <w:pPr>
        <w:ind w:left="4680" w:hanging="180"/>
      </w:pPr>
    </w:lvl>
    <w:lvl w:ilvl="6" w:tplc="BD4239B2" w:tentative="1">
      <w:start w:val="1"/>
      <w:numFmt w:val="decimal"/>
      <w:lvlText w:val="%7."/>
      <w:lvlJc w:val="left"/>
      <w:pPr>
        <w:ind w:left="5400" w:hanging="360"/>
      </w:pPr>
    </w:lvl>
    <w:lvl w:ilvl="7" w:tplc="E9C25F3A" w:tentative="1">
      <w:start w:val="1"/>
      <w:numFmt w:val="lowerLetter"/>
      <w:lvlText w:val="%8."/>
      <w:lvlJc w:val="left"/>
      <w:pPr>
        <w:ind w:left="6120" w:hanging="360"/>
      </w:pPr>
    </w:lvl>
    <w:lvl w:ilvl="8" w:tplc="AC2CAFB2"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5C14E0E8">
      <w:start w:val="1"/>
      <w:numFmt w:val="decimal"/>
      <w:lvlText w:val="%1."/>
      <w:lvlJc w:val="left"/>
      <w:pPr>
        <w:tabs>
          <w:tab w:val="num" w:pos="360"/>
        </w:tabs>
        <w:ind w:left="360" w:hanging="360"/>
      </w:pPr>
      <w:rPr>
        <w:rFonts w:hint="default"/>
      </w:rPr>
    </w:lvl>
    <w:lvl w:ilvl="1" w:tplc="A7A61FC0" w:tentative="1">
      <w:start w:val="1"/>
      <w:numFmt w:val="lowerLetter"/>
      <w:lvlText w:val="%2."/>
      <w:lvlJc w:val="left"/>
      <w:pPr>
        <w:ind w:left="1080" w:hanging="360"/>
      </w:pPr>
    </w:lvl>
    <w:lvl w:ilvl="2" w:tplc="5D506084" w:tentative="1">
      <w:start w:val="1"/>
      <w:numFmt w:val="lowerRoman"/>
      <w:lvlText w:val="%3."/>
      <w:lvlJc w:val="right"/>
      <w:pPr>
        <w:ind w:left="1800" w:hanging="180"/>
      </w:pPr>
    </w:lvl>
    <w:lvl w:ilvl="3" w:tplc="1D500B2E" w:tentative="1">
      <w:start w:val="1"/>
      <w:numFmt w:val="decimal"/>
      <w:lvlText w:val="%4."/>
      <w:lvlJc w:val="left"/>
      <w:pPr>
        <w:ind w:left="2520" w:hanging="360"/>
      </w:pPr>
    </w:lvl>
    <w:lvl w:ilvl="4" w:tplc="32D8D81E" w:tentative="1">
      <w:start w:val="1"/>
      <w:numFmt w:val="lowerLetter"/>
      <w:lvlText w:val="%5."/>
      <w:lvlJc w:val="left"/>
      <w:pPr>
        <w:ind w:left="3240" w:hanging="360"/>
      </w:pPr>
    </w:lvl>
    <w:lvl w:ilvl="5" w:tplc="A5C06ACC" w:tentative="1">
      <w:start w:val="1"/>
      <w:numFmt w:val="lowerRoman"/>
      <w:lvlText w:val="%6."/>
      <w:lvlJc w:val="right"/>
      <w:pPr>
        <w:ind w:left="3960" w:hanging="180"/>
      </w:pPr>
    </w:lvl>
    <w:lvl w:ilvl="6" w:tplc="A40AAF1E" w:tentative="1">
      <w:start w:val="1"/>
      <w:numFmt w:val="decimal"/>
      <w:lvlText w:val="%7."/>
      <w:lvlJc w:val="left"/>
      <w:pPr>
        <w:ind w:left="4680" w:hanging="360"/>
      </w:pPr>
    </w:lvl>
    <w:lvl w:ilvl="7" w:tplc="91E0BE1A" w:tentative="1">
      <w:start w:val="1"/>
      <w:numFmt w:val="lowerLetter"/>
      <w:lvlText w:val="%8."/>
      <w:lvlJc w:val="left"/>
      <w:pPr>
        <w:ind w:left="5400" w:hanging="360"/>
      </w:pPr>
    </w:lvl>
    <w:lvl w:ilvl="8" w:tplc="60724B96"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B76A0FC0">
      <w:start w:val="1"/>
      <w:numFmt w:val="decimal"/>
      <w:lvlText w:val="%1."/>
      <w:lvlJc w:val="left"/>
      <w:pPr>
        <w:tabs>
          <w:tab w:val="num" w:pos="720"/>
        </w:tabs>
        <w:ind w:left="720" w:hanging="360"/>
      </w:pPr>
      <w:rPr>
        <w:rFonts w:hint="default"/>
      </w:rPr>
    </w:lvl>
    <w:lvl w:ilvl="1" w:tplc="9E080776" w:tentative="1">
      <w:start w:val="1"/>
      <w:numFmt w:val="lowerLetter"/>
      <w:lvlText w:val="%2."/>
      <w:lvlJc w:val="left"/>
      <w:pPr>
        <w:tabs>
          <w:tab w:val="num" w:pos="1440"/>
        </w:tabs>
        <w:ind w:left="1440" w:hanging="360"/>
      </w:pPr>
    </w:lvl>
    <w:lvl w:ilvl="2" w:tplc="B77A433A" w:tentative="1">
      <w:start w:val="1"/>
      <w:numFmt w:val="lowerRoman"/>
      <w:lvlText w:val="%3."/>
      <w:lvlJc w:val="right"/>
      <w:pPr>
        <w:tabs>
          <w:tab w:val="num" w:pos="2160"/>
        </w:tabs>
        <w:ind w:left="2160" w:hanging="180"/>
      </w:pPr>
    </w:lvl>
    <w:lvl w:ilvl="3" w:tplc="67C8E28E" w:tentative="1">
      <w:start w:val="1"/>
      <w:numFmt w:val="decimal"/>
      <w:lvlText w:val="%4."/>
      <w:lvlJc w:val="left"/>
      <w:pPr>
        <w:tabs>
          <w:tab w:val="num" w:pos="2880"/>
        </w:tabs>
        <w:ind w:left="2880" w:hanging="360"/>
      </w:pPr>
    </w:lvl>
    <w:lvl w:ilvl="4" w:tplc="1A0A430E" w:tentative="1">
      <w:start w:val="1"/>
      <w:numFmt w:val="lowerLetter"/>
      <w:lvlText w:val="%5."/>
      <w:lvlJc w:val="left"/>
      <w:pPr>
        <w:tabs>
          <w:tab w:val="num" w:pos="3600"/>
        </w:tabs>
        <w:ind w:left="3600" w:hanging="360"/>
      </w:pPr>
    </w:lvl>
    <w:lvl w:ilvl="5" w:tplc="EA9CFA0A" w:tentative="1">
      <w:start w:val="1"/>
      <w:numFmt w:val="lowerRoman"/>
      <w:lvlText w:val="%6."/>
      <w:lvlJc w:val="right"/>
      <w:pPr>
        <w:tabs>
          <w:tab w:val="num" w:pos="4320"/>
        </w:tabs>
        <w:ind w:left="4320" w:hanging="180"/>
      </w:pPr>
    </w:lvl>
    <w:lvl w:ilvl="6" w:tplc="10806612" w:tentative="1">
      <w:start w:val="1"/>
      <w:numFmt w:val="decimal"/>
      <w:lvlText w:val="%7."/>
      <w:lvlJc w:val="left"/>
      <w:pPr>
        <w:tabs>
          <w:tab w:val="num" w:pos="5040"/>
        </w:tabs>
        <w:ind w:left="5040" w:hanging="360"/>
      </w:pPr>
    </w:lvl>
    <w:lvl w:ilvl="7" w:tplc="1B2E1320" w:tentative="1">
      <w:start w:val="1"/>
      <w:numFmt w:val="lowerLetter"/>
      <w:lvlText w:val="%8."/>
      <w:lvlJc w:val="left"/>
      <w:pPr>
        <w:tabs>
          <w:tab w:val="num" w:pos="5760"/>
        </w:tabs>
        <w:ind w:left="5760" w:hanging="360"/>
      </w:pPr>
    </w:lvl>
    <w:lvl w:ilvl="8" w:tplc="1518C07C"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7BC81C6A">
      <w:start w:val="1"/>
      <w:numFmt w:val="decimal"/>
      <w:lvlText w:val="%1."/>
      <w:lvlJc w:val="left"/>
      <w:pPr>
        <w:tabs>
          <w:tab w:val="num" w:pos="720"/>
        </w:tabs>
        <w:ind w:left="720" w:hanging="360"/>
      </w:pPr>
    </w:lvl>
    <w:lvl w:ilvl="1" w:tplc="4D2E4890" w:tentative="1">
      <w:start w:val="1"/>
      <w:numFmt w:val="lowerLetter"/>
      <w:lvlText w:val="%2."/>
      <w:lvlJc w:val="left"/>
      <w:pPr>
        <w:tabs>
          <w:tab w:val="num" w:pos="1440"/>
        </w:tabs>
        <w:ind w:left="1440" w:hanging="360"/>
      </w:pPr>
    </w:lvl>
    <w:lvl w:ilvl="2" w:tplc="0FE64940" w:tentative="1">
      <w:start w:val="1"/>
      <w:numFmt w:val="lowerRoman"/>
      <w:lvlText w:val="%3."/>
      <w:lvlJc w:val="right"/>
      <w:pPr>
        <w:tabs>
          <w:tab w:val="num" w:pos="2160"/>
        </w:tabs>
        <w:ind w:left="2160" w:hanging="180"/>
      </w:pPr>
    </w:lvl>
    <w:lvl w:ilvl="3" w:tplc="98CC4D6C" w:tentative="1">
      <w:start w:val="1"/>
      <w:numFmt w:val="decimal"/>
      <w:lvlText w:val="%4."/>
      <w:lvlJc w:val="left"/>
      <w:pPr>
        <w:tabs>
          <w:tab w:val="num" w:pos="2880"/>
        </w:tabs>
        <w:ind w:left="2880" w:hanging="360"/>
      </w:pPr>
    </w:lvl>
    <w:lvl w:ilvl="4" w:tplc="80F2391E" w:tentative="1">
      <w:start w:val="1"/>
      <w:numFmt w:val="lowerLetter"/>
      <w:lvlText w:val="%5."/>
      <w:lvlJc w:val="left"/>
      <w:pPr>
        <w:tabs>
          <w:tab w:val="num" w:pos="3600"/>
        </w:tabs>
        <w:ind w:left="3600" w:hanging="360"/>
      </w:pPr>
    </w:lvl>
    <w:lvl w:ilvl="5" w:tplc="9C8E9220" w:tentative="1">
      <w:start w:val="1"/>
      <w:numFmt w:val="lowerRoman"/>
      <w:lvlText w:val="%6."/>
      <w:lvlJc w:val="right"/>
      <w:pPr>
        <w:tabs>
          <w:tab w:val="num" w:pos="4320"/>
        </w:tabs>
        <w:ind w:left="4320" w:hanging="180"/>
      </w:pPr>
    </w:lvl>
    <w:lvl w:ilvl="6" w:tplc="432C5F66" w:tentative="1">
      <w:start w:val="1"/>
      <w:numFmt w:val="decimal"/>
      <w:lvlText w:val="%7."/>
      <w:lvlJc w:val="left"/>
      <w:pPr>
        <w:tabs>
          <w:tab w:val="num" w:pos="5040"/>
        </w:tabs>
        <w:ind w:left="5040" w:hanging="360"/>
      </w:pPr>
    </w:lvl>
    <w:lvl w:ilvl="7" w:tplc="51BAE216" w:tentative="1">
      <w:start w:val="1"/>
      <w:numFmt w:val="lowerLetter"/>
      <w:lvlText w:val="%8."/>
      <w:lvlJc w:val="left"/>
      <w:pPr>
        <w:tabs>
          <w:tab w:val="num" w:pos="5760"/>
        </w:tabs>
        <w:ind w:left="5760" w:hanging="360"/>
      </w:pPr>
    </w:lvl>
    <w:lvl w:ilvl="8" w:tplc="EEE09736" w:tentative="1">
      <w:start w:val="1"/>
      <w:numFmt w:val="lowerRoman"/>
      <w:lvlText w:val="%9."/>
      <w:lvlJc w:val="right"/>
      <w:pPr>
        <w:tabs>
          <w:tab w:val="num" w:pos="6480"/>
        </w:tabs>
        <w:ind w:left="6480" w:hanging="180"/>
      </w:pPr>
    </w:lvl>
  </w:abstractNum>
  <w:abstractNum w:abstractNumId="5" w15:restartNumberingAfterBreak="0">
    <w:nsid w:val="6C1A655F"/>
    <w:multiLevelType w:val="hybridMultilevel"/>
    <w:tmpl w:val="32CAE648"/>
    <w:lvl w:ilvl="0" w:tplc="3E34D3FC">
      <w:numFmt w:val="bullet"/>
      <w:lvlText w:val="-"/>
      <w:lvlJc w:val="left"/>
      <w:pPr>
        <w:ind w:left="720" w:hanging="360"/>
      </w:pPr>
      <w:rPr>
        <w:rFonts w:ascii="Arial" w:eastAsia="Times New Roman" w:hAnsi="Arial" w:cs="Arial" w:hint="default"/>
      </w:rPr>
    </w:lvl>
    <w:lvl w:ilvl="1" w:tplc="0B122D72">
      <w:start w:val="1"/>
      <w:numFmt w:val="bullet"/>
      <w:lvlText w:val="o"/>
      <w:lvlJc w:val="left"/>
      <w:pPr>
        <w:ind w:left="1440" w:hanging="360"/>
      </w:pPr>
      <w:rPr>
        <w:rFonts w:ascii="Courier New" w:hAnsi="Courier New" w:cs="Courier New" w:hint="default"/>
      </w:rPr>
    </w:lvl>
    <w:lvl w:ilvl="2" w:tplc="F3DCCFE8">
      <w:start w:val="1"/>
      <w:numFmt w:val="bullet"/>
      <w:lvlText w:val=""/>
      <w:lvlJc w:val="left"/>
      <w:pPr>
        <w:ind w:left="2160" w:hanging="360"/>
      </w:pPr>
      <w:rPr>
        <w:rFonts w:ascii="Wingdings" w:hAnsi="Wingdings" w:hint="default"/>
      </w:rPr>
    </w:lvl>
    <w:lvl w:ilvl="3" w:tplc="A8E278BA">
      <w:start w:val="1"/>
      <w:numFmt w:val="bullet"/>
      <w:lvlText w:val=""/>
      <w:lvlJc w:val="left"/>
      <w:pPr>
        <w:ind w:left="2880" w:hanging="360"/>
      </w:pPr>
      <w:rPr>
        <w:rFonts w:ascii="Symbol" w:hAnsi="Symbol" w:hint="default"/>
      </w:rPr>
    </w:lvl>
    <w:lvl w:ilvl="4" w:tplc="FA30B0C0">
      <w:start w:val="1"/>
      <w:numFmt w:val="bullet"/>
      <w:lvlText w:val="o"/>
      <w:lvlJc w:val="left"/>
      <w:pPr>
        <w:ind w:left="3600" w:hanging="360"/>
      </w:pPr>
      <w:rPr>
        <w:rFonts w:ascii="Courier New" w:hAnsi="Courier New" w:cs="Courier New" w:hint="default"/>
      </w:rPr>
    </w:lvl>
    <w:lvl w:ilvl="5" w:tplc="4E4647C4">
      <w:start w:val="1"/>
      <w:numFmt w:val="bullet"/>
      <w:lvlText w:val=""/>
      <w:lvlJc w:val="left"/>
      <w:pPr>
        <w:ind w:left="4320" w:hanging="360"/>
      </w:pPr>
      <w:rPr>
        <w:rFonts w:ascii="Wingdings" w:hAnsi="Wingdings" w:hint="default"/>
      </w:rPr>
    </w:lvl>
    <w:lvl w:ilvl="6" w:tplc="9028EEB2">
      <w:start w:val="1"/>
      <w:numFmt w:val="bullet"/>
      <w:lvlText w:val=""/>
      <w:lvlJc w:val="left"/>
      <w:pPr>
        <w:ind w:left="5040" w:hanging="360"/>
      </w:pPr>
      <w:rPr>
        <w:rFonts w:ascii="Symbol" w:hAnsi="Symbol" w:hint="default"/>
      </w:rPr>
    </w:lvl>
    <w:lvl w:ilvl="7" w:tplc="DF70690A">
      <w:start w:val="1"/>
      <w:numFmt w:val="bullet"/>
      <w:lvlText w:val="o"/>
      <w:lvlJc w:val="left"/>
      <w:pPr>
        <w:ind w:left="5760" w:hanging="360"/>
      </w:pPr>
      <w:rPr>
        <w:rFonts w:ascii="Courier New" w:hAnsi="Courier New" w:cs="Courier New" w:hint="default"/>
      </w:rPr>
    </w:lvl>
    <w:lvl w:ilvl="8" w:tplc="077A2478">
      <w:start w:val="1"/>
      <w:numFmt w:val="bullet"/>
      <w:lvlText w:val=""/>
      <w:lvlJc w:val="left"/>
      <w:pPr>
        <w:ind w:left="6480" w:hanging="360"/>
      </w:pPr>
      <w:rPr>
        <w:rFonts w:ascii="Wingdings" w:hAnsi="Wingdings" w:hint="default"/>
      </w:rPr>
    </w:lvl>
  </w:abstractNum>
  <w:num w:numId="1" w16cid:durableId="838347909">
    <w:abstractNumId w:val="4"/>
  </w:num>
  <w:num w:numId="2" w16cid:durableId="1470592989">
    <w:abstractNumId w:val="2"/>
  </w:num>
  <w:num w:numId="3" w16cid:durableId="763770797">
    <w:abstractNumId w:val="3"/>
  </w:num>
  <w:num w:numId="4" w16cid:durableId="982005706">
    <w:abstractNumId w:val="0"/>
  </w:num>
  <w:num w:numId="5" w16cid:durableId="1936016020">
    <w:abstractNumId w:val="1"/>
  </w:num>
  <w:num w:numId="6" w16cid:durableId="5680802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D41"/>
    <w:rsid w:val="00062CD6"/>
    <w:rsid w:val="0008798A"/>
    <w:rsid w:val="00135E8E"/>
    <w:rsid w:val="00161393"/>
    <w:rsid w:val="00186A99"/>
    <w:rsid w:val="001876C0"/>
    <w:rsid w:val="002A6E9E"/>
    <w:rsid w:val="003E595A"/>
    <w:rsid w:val="003F099E"/>
    <w:rsid w:val="00405580"/>
    <w:rsid w:val="00426EA8"/>
    <w:rsid w:val="00464D41"/>
    <w:rsid w:val="004D780D"/>
    <w:rsid w:val="00527125"/>
    <w:rsid w:val="00562DC9"/>
    <w:rsid w:val="00575032"/>
    <w:rsid w:val="005C108F"/>
    <w:rsid w:val="005E1FB3"/>
    <w:rsid w:val="00673494"/>
    <w:rsid w:val="006815C8"/>
    <w:rsid w:val="00692313"/>
    <w:rsid w:val="006A37A0"/>
    <w:rsid w:val="00792BB3"/>
    <w:rsid w:val="007E5768"/>
    <w:rsid w:val="007F0D92"/>
    <w:rsid w:val="008155D8"/>
    <w:rsid w:val="008571DA"/>
    <w:rsid w:val="0095190F"/>
    <w:rsid w:val="009B4B3E"/>
    <w:rsid w:val="009D236E"/>
    <w:rsid w:val="00B708AA"/>
    <w:rsid w:val="00BC7D30"/>
    <w:rsid w:val="00BF395B"/>
    <w:rsid w:val="00C139CB"/>
    <w:rsid w:val="00C153C3"/>
    <w:rsid w:val="00C56A4D"/>
    <w:rsid w:val="00CB5322"/>
    <w:rsid w:val="00CE14E7"/>
    <w:rsid w:val="00E30153"/>
    <w:rsid w:val="00E41092"/>
    <w:rsid w:val="00E9568A"/>
    <w:rsid w:val="00F66E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F2EF80E"/>
  <w15:docId w15:val="{6ED0F2D9-D6E1-4D24-B188-652A2E3E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Glava1">
    <w:name w:val="Glava1"/>
    <w:basedOn w:val="Navaden1"/>
    <w:rsid w:val="00AD2B87"/>
    <w:pPr>
      <w:tabs>
        <w:tab w:val="center" w:pos="4320"/>
        <w:tab w:val="right" w:pos="8640"/>
      </w:tabs>
    </w:pPr>
  </w:style>
  <w:style w:type="paragraph" w:customStyle="1" w:styleId="Navaden1">
    <w:name w:val="Navaden1"/>
    <w:qFormat/>
    <w:rsid w:val="00DC6A71"/>
    <w:pPr>
      <w:spacing w:line="260" w:lineRule="atLeast"/>
    </w:pPr>
    <w:rPr>
      <w:rFonts w:ascii="Arial" w:hAnsi="Arial"/>
      <w:szCs w:val="24"/>
      <w:lang w:val="en-US" w:eastAsia="en-US"/>
    </w:rPr>
  </w:style>
  <w:style w:type="paragraph" w:customStyle="1" w:styleId="Noga1">
    <w:name w:val="Noga1"/>
    <w:basedOn w:val="Navaden0"/>
    <w:semiHidden/>
    <w:rsid w:val="00AD2B87"/>
    <w:pPr>
      <w:tabs>
        <w:tab w:val="center" w:pos="4320"/>
        <w:tab w:val="right" w:pos="8640"/>
      </w:tabs>
    </w:pPr>
  </w:style>
  <w:style w:type="paragraph" w:customStyle="1" w:styleId="Navaden0">
    <w:name w:val="Navaden_0"/>
    <w:qFormat/>
    <w:rsid w:val="00DC6A71"/>
    <w:pPr>
      <w:spacing w:line="260" w:lineRule="atLeast"/>
    </w:pPr>
    <w:rPr>
      <w:rFonts w:ascii="Arial" w:hAnsi="Arial"/>
      <w:szCs w:val="24"/>
      <w:lang w:val="en-US" w:eastAsia="en-US"/>
    </w:rPr>
  </w:style>
  <w:style w:type="paragraph" w:customStyle="1" w:styleId="Navaden10">
    <w:name w:val="Navaden_1"/>
    <w:qFormat/>
    <w:rsid w:val="00DC6A71"/>
    <w:pPr>
      <w:spacing w:line="260" w:lineRule="atLeast"/>
    </w:pPr>
    <w:rPr>
      <w:rFonts w:ascii="Arial" w:hAnsi="Arial"/>
      <w:szCs w:val="24"/>
      <w:lang w:val="en-US" w:eastAsia="en-US"/>
    </w:rPr>
  </w:style>
  <w:style w:type="paragraph" w:customStyle="1" w:styleId="Navaden2">
    <w:name w:val="Navaden_2"/>
    <w:qFormat/>
    <w:rsid w:val="00DC6A71"/>
    <w:pPr>
      <w:spacing w:line="260" w:lineRule="atLeast"/>
    </w:pPr>
    <w:rPr>
      <w:rFonts w:ascii="Arial" w:hAnsi="Arial"/>
      <w:szCs w:val="24"/>
      <w:lang w:val="en-US" w:eastAsia="en-US"/>
    </w:rPr>
  </w:style>
  <w:style w:type="paragraph" w:customStyle="1" w:styleId="Glava0">
    <w:name w:val="Glava_0"/>
    <w:basedOn w:val="Navaden3"/>
    <w:rsid w:val="00AD2B87"/>
    <w:pPr>
      <w:tabs>
        <w:tab w:val="center" w:pos="4320"/>
        <w:tab w:val="right" w:pos="8640"/>
      </w:tabs>
    </w:pPr>
  </w:style>
  <w:style w:type="paragraph" w:customStyle="1" w:styleId="Navaden3">
    <w:name w:val="Navaden_3"/>
    <w:qFormat/>
    <w:rsid w:val="00DC6A71"/>
    <w:pPr>
      <w:spacing w:line="260" w:lineRule="atLeast"/>
    </w:pPr>
    <w:rPr>
      <w:rFonts w:ascii="Arial" w:hAnsi="Arial"/>
      <w:szCs w:val="24"/>
      <w:lang w:val="en-US" w:eastAsia="en-US"/>
    </w:rPr>
  </w:style>
  <w:style w:type="paragraph" w:customStyle="1" w:styleId="Glava10">
    <w:name w:val="Glava_1"/>
    <w:basedOn w:val="Navaden4"/>
    <w:rsid w:val="00AD2B87"/>
    <w:pPr>
      <w:tabs>
        <w:tab w:val="center" w:pos="4320"/>
        <w:tab w:val="right" w:pos="8640"/>
      </w:tabs>
    </w:pPr>
  </w:style>
  <w:style w:type="paragraph" w:customStyle="1" w:styleId="Navaden4">
    <w:name w:val="Navaden_4"/>
    <w:qFormat/>
    <w:rsid w:val="00DC6A71"/>
    <w:pPr>
      <w:spacing w:line="260" w:lineRule="atLeast"/>
    </w:pPr>
    <w:rPr>
      <w:rFonts w:ascii="Arial" w:hAnsi="Arial"/>
      <w:szCs w:val="24"/>
      <w:lang w:val="en-US" w:eastAsia="en-US"/>
    </w:rPr>
  </w:style>
  <w:style w:type="paragraph" w:customStyle="1" w:styleId="Glava2">
    <w:name w:val="Glava_2"/>
    <w:basedOn w:val="Navaden5"/>
    <w:rsid w:val="00AD2B87"/>
    <w:pPr>
      <w:tabs>
        <w:tab w:val="center" w:pos="4320"/>
        <w:tab w:val="right" w:pos="8640"/>
      </w:tabs>
    </w:pPr>
  </w:style>
  <w:style w:type="paragraph" w:customStyle="1" w:styleId="Navaden5">
    <w:name w:val="Navaden_5"/>
    <w:qFormat/>
    <w:rsid w:val="00DC6A71"/>
    <w:pPr>
      <w:spacing w:line="260" w:lineRule="atLeast"/>
    </w:pPr>
    <w:rPr>
      <w:rFonts w:ascii="Arial" w:hAnsi="Arial"/>
      <w:szCs w:val="24"/>
      <w:lang w:val="en-US" w:eastAsia="en-US"/>
    </w:rPr>
  </w:style>
  <w:style w:type="paragraph" w:customStyle="1" w:styleId="Glava3">
    <w:name w:val="Glava_3"/>
    <w:basedOn w:val="Navaden6"/>
    <w:rsid w:val="00AD2B87"/>
    <w:pPr>
      <w:tabs>
        <w:tab w:val="center" w:pos="4320"/>
        <w:tab w:val="right" w:pos="8640"/>
      </w:tabs>
    </w:pPr>
  </w:style>
  <w:style w:type="paragraph" w:customStyle="1" w:styleId="Navaden6">
    <w:name w:val="Navaden_6"/>
    <w:qFormat/>
    <w:rsid w:val="00DC6A71"/>
    <w:pPr>
      <w:spacing w:line="260" w:lineRule="atLeast"/>
    </w:pPr>
    <w:rPr>
      <w:rFonts w:ascii="Arial" w:hAnsi="Arial"/>
      <w:szCs w:val="24"/>
      <w:lang w:val="en-US" w:eastAsia="en-US"/>
    </w:rPr>
  </w:style>
  <w:style w:type="paragraph" w:customStyle="1" w:styleId="Glava4">
    <w:name w:val="Glava_4"/>
    <w:basedOn w:val="Navaden7"/>
    <w:rsid w:val="00AD2B87"/>
    <w:pPr>
      <w:tabs>
        <w:tab w:val="center" w:pos="4320"/>
        <w:tab w:val="right" w:pos="8640"/>
      </w:tabs>
    </w:pPr>
  </w:style>
  <w:style w:type="paragraph" w:customStyle="1" w:styleId="Navaden7">
    <w:name w:val="Navaden_7"/>
    <w:qFormat/>
    <w:rsid w:val="00DC6A71"/>
    <w:pPr>
      <w:spacing w:line="260" w:lineRule="atLeast"/>
    </w:pPr>
    <w:rPr>
      <w:rFonts w:ascii="Arial" w:hAnsi="Arial"/>
      <w:szCs w:val="24"/>
      <w:lang w:val="en-US" w:eastAsia="en-US"/>
    </w:rPr>
  </w:style>
  <w:style w:type="paragraph" w:customStyle="1" w:styleId="Glava5">
    <w:name w:val="Glava_5"/>
    <w:basedOn w:val="Navaden8"/>
    <w:rsid w:val="00AD2B87"/>
    <w:pPr>
      <w:tabs>
        <w:tab w:val="center" w:pos="4320"/>
        <w:tab w:val="right" w:pos="8640"/>
      </w:tabs>
    </w:pPr>
  </w:style>
  <w:style w:type="paragraph" w:customStyle="1" w:styleId="Navaden8">
    <w:name w:val="Navaden_8"/>
    <w:qFormat/>
    <w:rsid w:val="00DC6A71"/>
    <w:pPr>
      <w:spacing w:line="260" w:lineRule="atLeast"/>
    </w:pPr>
    <w:rPr>
      <w:rFonts w:ascii="Arial" w:hAnsi="Arial"/>
      <w:szCs w:val="24"/>
      <w:lang w:val="en-US" w:eastAsia="en-US"/>
    </w:rPr>
  </w:style>
  <w:style w:type="paragraph" w:customStyle="1" w:styleId="Glava6">
    <w:name w:val="Glava_6"/>
    <w:basedOn w:val="Navaden9"/>
    <w:rsid w:val="00AD2B87"/>
    <w:pPr>
      <w:tabs>
        <w:tab w:val="center" w:pos="4320"/>
        <w:tab w:val="right" w:pos="8640"/>
      </w:tabs>
    </w:pPr>
  </w:style>
  <w:style w:type="paragraph" w:customStyle="1" w:styleId="Navaden9">
    <w:name w:val="Navaden_9"/>
    <w:qFormat/>
    <w:rsid w:val="00DC6A71"/>
    <w:pPr>
      <w:spacing w:line="260" w:lineRule="atLeast"/>
    </w:pPr>
    <w:rPr>
      <w:rFonts w:ascii="Arial" w:hAnsi="Arial"/>
      <w:szCs w:val="24"/>
      <w:lang w:val="en-US" w:eastAsia="en-US"/>
    </w:rPr>
  </w:style>
  <w:style w:type="paragraph" w:customStyle="1" w:styleId="Glava7">
    <w:name w:val="Glava_7"/>
    <w:basedOn w:val="Navaden100"/>
    <w:rsid w:val="00AD2B87"/>
    <w:pPr>
      <w:tabs>
        <w:tab w:val="center" w:pos="4320"/>
        <w:tab w:val="right" w:pos="8640"/>
      </w:tabs>
    </w:pPr>
  </w:style>
  <w:style w:type="paragraph" w:customStyle="1" w:styleId="Navaden100">
    <w:name w:val="Navaden_10"/>
    <w:qFormat/>
    <w:rsid w:val="00DC6A71"/>
    <w:pPr>
      <w:spacing w:line="260" w:lineRule="atLeast"/>
    </w:pPr>
    <w:rPr>
      <w:rFonts w:ascii="Arial" w:hAnsi="Arial"/>
      <w:szCs w:val="24"/>
      <w:lang w:val="en-US" w:eastAsia="en-US"/>
    </w:rPr>
  </w:style>
  <w:style w:type="paragraph" w:customStyle="1" w:styleId="Glava8">
    <w:name w:val="Glava_8"/>
    <w:basedOn w:val="Navaden11"/>
    <w:rsid w:val="00AD2B87"/>
    <w:pPr>
      <w:tabs>
        <w:tab w:val="center" w:pos="4320"/>
        <w:tab w:val="right" w:pos="8640"/>
      </w:tabs>
    </w:pPr>
  </w:style>
  <w:style w:type="paragraph" w:customStyle="1" w:styleId="Navaden11">
    <w:name w:val="Navaden_11"/>
    <w:qFormat/>
    <w:rsid w:val="00DC6A71"/>
    <w:pPr>
      <w:spacing w:line="260" w:lineRule="atLeast"/>
    </w:pPr>
    <w:rPr>
      <w:rFonts w:ascii="Arial" w:hAnsi="Arial"/>
      <w:szCs w:val="24"/>
      <w:lang w:val="en-US" w:eastAsia="en-US"/>
    </w:rPr>
  </w:style>
  <w:style w:type="paragraph" w:customStyle="1" w:styleId="Noga0">
    <w:name w:val="Noga_0"/>
    <w:basedOn w:val="Navaden12"/>
    <w:semiHidden/>
    <w:rsid w:val="00AD2B87"/>
    <w:pPr>
      <w:tabs>
        <w:tab w:val="center" w:pos="4320"/>
        <w:tab w:val="right" w:pos="8640"/>
      </w:tabs>
    </w:pPr>
  </w:style>
  <w:style w:type="paragraph" w:customStyle="1" w:styleId="Navaden12">
    <w:name w:val="Navaden_12"/>
    <w:qFormat/>
    <w:rsid w:val="00DC6A71"/>
    <w:pPr>
      <w:spacing w:line="260" w:lineRule="atLeast"/>
    </w:pPr>
    <w:rPr>
      <w:rFonts w:ascii="Arial" w:hAnsi="Arial"/>
      <w:szCs w:val="24"/>
      <w:lang w:val="en-US" w:eastAsia="en-US"/>
    </w:rPr>
  </w:style>
  <w:style w:type="paragraph" w:styleId="Sprotnaopomba-besedilo">
    <w:name w:val="footnote text"/>
    <w:basedOn w:val="Navaden"/>
    <w:link w:val="Sprotnaopomba-besediloZnak"/>
    <w:rsid w:val="00D155B6"/>
    <w:pPr>
      <w:spacing w:line="240" w:lineRule="auto"/>
    </w:pPr>
    <w:rPr>
      <w:szCs w:val="20"/>
    </w:rPr>
  </w:style>
  <w:style w:type="character" w:customStyle="1" w:styleId="Sprotnaopomba-besediloZnak">
    <w:name w:val="Sprotna opomba - besedilo Znak"/>
    <w:basedOn w:val="Privzetapisavaodstavka"/>
    <w:link w:val="Sprotnaopomba-besedilo"/>
    <w:rsid w:val="00D155B6"/>
    <w:rPr>
      <w:rFonts w:ascii="Arial" w:hAnsi="Arial"/>
      <w:lang w:val="en-US" w:eastAsia="en-US"/>
    </w:rPr>
  </w:style>
  <w:style w:type="character" w:styleId="Sprotnaopomba-sklic">
    <w:name w:val="footnote reference"/>
    <w:basedOn w:val="Privzetapisavaodstavka"/>
    <w:rsid w:val="00D155B6"/>
    <w:rPr>
      <w:vertAlign w:val="superscript"/>
    </w:rPr>
  </w:style>
  <w:style w:type="paragraph" w:styleId="Besedilooblaka">
    <w:name w:val="Balloon Text"/>
    <w:basedOn w:val="Navaden"/>
    <w:link w:val="BesedilooblakaZnak"/>
    <w:rsid w:val="00BC7D3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BC7D30"/>
    <w:rPr>
      <w:rFonts w:ascii="Tahoma" w:hAnsi="Tahoma" w:cs="Tahoma"/>
      <w:sz w:val="16"/>
      <w:szCs w:val="16"/>
      <w:lang w:val="en-US" w:eastAsia="en-US"/>
    </w:rPr>
  </w:style>
  <w:style w:type="character" w:styleId="SledenaHiperpovezava">
    <w:name w:val="FollowedHyperlink"/>
    <w:basedOn w:val="Privzetapisavaodstavka"/>
    <w:rsid w:val="00426E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avki.durs.si/OpenPortal/Pages/StartPage/StartPage.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davki.durs.si/OpenPortal/Pages/Help/Contact.aspx" TargetMode="External"/><Relationship Id="rId4" Type="http://schemas.openxmlformats.org/officeDocument/2006/relationships/settings" Target="settings.xml"/><Relationship Id="rId9" Type="http://schemas.openxmlformats.org/officeDocument/2006/relationships/hyperlink" Target="http://edavki.durs.si/OpenPortal/Pages/StartPage/StartPage.aspx"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Odd.%20za%20financiranje\FURS\Informacijska%20tehnologija\Dokumentni%20sistem\Predloge%20dokumentov\GFU%20DT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7D222-99ED-4C4C-BFC1-3E0C9509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 DT1</Template>
  <TotalTime>18</TotalTime>
  <Pages>2</Pages>
  <Words>947</Words>
  <Characters>5400</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Tomaž Lavrič</dc:creator>
  <cp:lastModifiedBy>Mateja Poljanec</cp:lastModifiedBy>
  <cp:revision>2</cp:revision>
  <cp:lastPrinted>2015-08-20T06:26:00Z</cp:lastPrinted>
  <dcterms:created xsi:type="dcterms:W3CDTF">2024-02-16T07:13:00Z</dcterms:created>
  <dcterms:modified xsi:type="dcterms:W3CDTF">2024-02-16T07:13:00Z</dcterms:modified>
</cp:coreProperties>
</file>