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C5" w:rsidRDefault="00725D43" w:rsidP="00725D43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NAVODILO ZA IZPOLNJEVANJE STATISTIČNEGA POROČILA</w:t>
      </w:r>
    </w:p>
    <w:p w:rsidR="007D458A" w:rsidRDefault="007D458A" w:rsidP="00725D43">
      <w:pPr>
        <w:jc w:val="center"/>
        <w:rPr>
          <w:rFonts w:ascii="Arial" w:hAnsi="Arial" w:cs="Arial"/>
          <w:b/>
          <w:sz w:val="20"/>
          <w:szCs w:val="20"/>
        </w:rPr>
      </w:pPr>
    </w:p>
    <w:p w:rsidR="007D458A" w:rsidRDefault="007D458A" w:rsidP="00725D43">
      <w:pPr>
        <w:jc w:val="center"/>
        <w:rPr>
          <w:rFonts w:ascii="Arial" w:hAnsi="Arial" w:cs="Arial"/>
          <w:b/>
          <w:sz w:val="20"/>
          <w:szCs w:val="20"/>
        </w:rPr>
      </w:pPr>
    </w:p>
    <w:p w:rsidR="007D458A" w:rsidRPr="00043AA1" w:rsidRDefault="007D458A" w:rsidP="00A2277D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Delodajalec za zagotavljanje dela vpiše osnovne podatke in prihodek iz opravljanja dejavnosti zagotavljanja dela delavcev uporabniku</w:t>
      </w:r>
      <w:r w:rsidR="00F0175B">
        <w:rPr>
          <w:rFonts w:ascii="Arial" w:hAnsi="Arial" w:cs="Arial"/>
          <w:sz w:val="20"/>
          <w:szCs w:val="20"/>
        </w:rPr>
        <w:t xml:space="preserve"> v </w:t>
      </w:r>
      <w:r w:rsidR="0075029F">
        <w:rPr>
          <w:rFonts w:ascii="Arial" w:hAnsi="Arial" w:cs="Arial"/>
          <w:sz w:val="20"/>
          <w:szCs w:val="20"/>
        </w:rPr>
        <w:t>poročevalskem obdobju</w:t>
      </w:r>
      <w:r>
        <w:rPr>
          <w:rFonts w:ascii="Arial" w:hAnsi="Arial" w:cs="Arial"/>
          <w:sz w:val="20"/>
          <w:szCs w:val="20"/>
        </w:rPr>
        <w:t>.</w:t>
      </w:r>
      <w:r w:rsidR="0075029F">
        <w:rPr>
          <w:rFonts w:ascii="Arial" w:hAnsi="Arial" w:cs="Arial"/>
          <w:sz w:val="20"/>
          <w:szCs w:val="20"/>
        </w:rPr>
        <w:t xml:space="preserve"> Poročevalsko obdobje zajema koledarsko leto.</w:t>
      </w:r>
    </w:p>
    <w:p w:rsidR="00043AA1" w:rsidRPr="007D458A" w:rsidRDefault="00043AA1" w:rsidP="00A2277D">
      <w:pPr>
        <w:pStyle w:val="Odstavekseznama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043AA1" w:rsidRPr="0074439D" w:rsidRDefault="00043AA1" w:rsidP="0074439D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043AA1">
        <w:rPr>
          <w:rFonts w:ascii="Arial" w:hAnsi="Arial" w:cs="Arial"/>
          <w:sz w:val="20"/>
          <w:szCs w:val="20"/>
        </w:rPr>
        <w:t xml:space="preserve">V tabelo št. 1 se pod </w:t>
      </w:r>
      <w:r w:rsidR="00371B5E">
        <w:rPr>
          <w:rFonts w:ascii="Arial" w:hAnsi="Arial" w:cs="Arial"/>
          <w:sz w:val="20"/>
          <w:szCs w:val="20"/>
        </w:rPr>
        <w:t>kazalnik</w:t>
      </w:r>
      <w:r w:rsidRPr="00043AA1">
        <w:rPr>
          <w:rFonts w:ascii="Arial" w:hAnsi="Arial" w:cs="Arial"/>
          <w:sz w:val="20"/>
          <w:szCs w:val="20"/>
        </w:rPr>
        <w:t xml:space="preserve"> »</w:t>
      </w:r>
      <w:r w:rsidRPr="00043AA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št. vseh delavcev, ki jih delodajalec za zagotavljanje dela lahko napoti k uporabniku«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vpiše št. vseh delavcev, ki </w:t>
      </w:r>
      <w:r w:rsidR="0048296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bi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jih delodajalec za zagotavljanje dela </w:t>
      </w:r>
      <w:r w:rsidR="009666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 poročevalskem obdobju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lahko napoti</w:t>
      </w:r>
      <w:r w:rsidR="009666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k uporabniku. </w:t>
      </w:r>
      <w:r w:rsidR="00CE319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Z navedenimi delavci ima sklenjeno posebno obliko pogodbe o zaposlitvi v skladu z ZDR-1. </w:t>
      </w:r>
      <w:r w:rsidR="00A2277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Iz 60. </w:t>
      </w:r>
      <w:r w:rsidR="00CE319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člena </w:t>
      </w:r>
      <w:r w:rsidR="00A2277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in 61. člena ZDR-1 izhaja, da </w:t>
      </w:r>
      <w:r w:rsidR="009666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obstaja možnost, da </w:t>
      </w:r>
      <w:r w:rsidR="00A2277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delodajalec za zagotavljanje </w:t>
      </w:r>
      <w:r w:rsidR="009666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dela delavcu </w:t>
      </w:r>
      <w:r w:rsidR="00CE319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ves čas </w:t>
      </w:r>
      <w:r w:rsidR="009666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ne zagotavlja dela pri uporabniku.</w:t>
      </w:r>
    </w:p>
    <w:p w:rsidR="00BF7311" w:rsidRDefault="0074439D" w:rsidP="0074439D">
      <w:pPr>
        <w:pStyle w:val="Odstavekseznama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 xml:space="preserve">Pod </w:t>
      </w:r>
      <w:r w:rsidR="00371B5E">
        <w:rPr>
          <w:rFonts w:ascii="Arial" w:hAnsi="Arial" w:cs="Arial"/>
          <w:sz w:val="20"/>
          <w:szCs w:val="20"/>
        </w:rPr>
        <w:t>kazalnik</w:t>
      </w:r>
      <w:r>
        <w:rPr>
          <w:rFonts w:ascii="Arial" w:hAnsi="Arial" w:cs="Arial"/>
          <w:sz w:val="20"/>
          <w:szCs w:val="20"/>
        </w:rPr>
        <w:t xml:space="preserve"> »</w:t>
      </w:r>
      <w:r w:rsidR="00BF7311" w:rsidRPr="00BF7311">
        <w:rPr>
          <w:rFonts w:ascii="Arial" w:hAnsi="Arial" w:cs="Arial"/>
          <w:sz w:val="20"/>
          <w:szCs w:val="20"/>
        </w:rPr>
        <w:t>št. vseh delavcev, ki jih je delodajalec za zagotavljanje dela napotil k uporabniku na območju Republike Slovenije</w:t>
      </w:r>
      <w:r w:rsidR="00BF7311">
        <w:rPr>
          <w:rFonts w:ascii="Arial" w:hAnsi="Arial" w:cs="Arial"/>
          <w:sz w:val="20"/>
          <w:szCs w:val="20"/>
        </w:rPr>
        <w:t>« se vpiše št. vseh delavcev,</w:t>
      </w:r>
      <w:r w:rsidR="00BF7311" w:rsidRPr="00BF731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BF731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ki jih </w:t>
      </w:r>
      <w:r w:rsidR="00CE319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je </w:t>
      </w:r>
      <w:r w:rsidR="00BF731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delodajalec za zagotavljanje dela v poročevalskem obdobju napotil k uporabniku, ki ima sedež v Republiki Sloveniji.</w:t>
      </w:r>
      <w:r w:rsidR="00CE319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Vsak delavec se zavede enkrat, ne glede na število napotitev.</w:t>
      </w:r>
    </w:p>
    <w:p w:rsidR="0074439D" w:rsidRDefault="00BF7311" w:rsidP="00BF7311">
      <w:pPr>
        <w:pStyle w:val="Odstavekseznama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 xml:space="preserve">Pod </w:t>
      </w:r>
      <w:r w:rsidR="00371B5E">
        <w:rPr>
          <w:rFonts w:ascii="Arial" w:hAnsi="Arial" w:cs="Arial"/>
          <w:sz w:val="20"/>
          <w:szCs w:val="20"/>
        </w:rPr>
        <w:t>kazalnik</w:t>
      </w:r>
      <w:r>
        <w:rPr>
          <w:rFonts w:ascii="Arial" w:hAnsi="Arial" w:cs="Arial"/>
          <w:sz w:val="20"/>
          <w:szCs w:val="20"/>
        </w:rPr>
        <w:t xml:space="preserve"> »</w:t>
      </w:r>
      <w:r w:rsidRPr="00BF7311">
        <w:rPr>
          <w:rFonts w:ascii="Arial" w:hAnsi="Arial" w:cs="Arial"/>
          <w:sz w:val="20"/>
          <w:szCs w:val="20"/>
        </w:rPr>
        <w:t>št. vseh delavcev, ki jih je delodajalec za zagotavljanje dela napotil v tujino</w:t>
      </w:r>
      <w:r>
        <w:rPr>
          <w:rFonts w:ascii="Arial" w:hAnsi="Arial" w:cs="Arial"/>
          <w:sz w:val="20"/>
          <w:szCs w:val="20"/>
        </w:rPr>
        <w:t>« se vpiše št. vseh delavcev,</w:t>
      </w:r>
      <w:r w:rsidRPr="00BF731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ki jih </w:t>
      </w:r>
      <w:r w:rsidR="00CE319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je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delodajalec za zagotavljanje dela v poročevalskem obdobju napotil k uporabniku, ki ima sedež v tujini.</w:t>
      </w:r>
      <w:r w:rsidR="00CE319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Vsak delavec se zavede enkrat, ne glede na število napotitev.</w:t>
      </w:r>
    </w:p>
    <w:p w:rsidR="00BF7311" w:rsidRDefault="00BF7311" w:rsidP="00BF7311">
      <w:pPr>
        <w:pStyle w:val="Odstavekseznama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F7311" w:rsidRDefault="00BF7311" w:rsidP="00BF7311">
      <w:pPr>
        <w:pStyle w:val="Odstavekseznama"/>
        <w:ind w:left="1080"/>
        <w:jc w:val="both"/>
        <w:rPr>
          <w:rFonts w:ascii="Arial" w:hAnsi="Arial" w:cs="Arial"/>
          <w:sz w:val="20"/>
          <w:szCs w:val="20"/>
        </w:rPr>
      </w:pPr>
      <w:r w:rsidRPr="00BF7311">
        <w:rPr>
          <w:rFonts w:ascii="Arial" w:hAnsi="Arial" w:cs="Arial"/>
          <w:sz w:val="20"/>
          <w:szCs w:val="20"/>
        </w:rPr>
        <w:t>V t</w:t>
      </w:r>
      <w:r w:rsidR="002C6328">
        <w:rPr>
          <w:rFonts w:ascii="Arial" w:hAnsi="Arial" w:cs="Arial"/>
          <w:sz w:val="20"/>
          <w:szCs w:val="20"/>
        </w:rPr>
        <w:t>abelo št. 2 se vpiše število v poročevalskem obdobju zaključenih pogodb o zaposlitvi glede na čas trajanja</w:t>
      </w:r>
      <w:r w:rsidR="00CE3195">
        <w:rPr>
          <w:rFonts w:ascii="Arial" w:hAnsi="Arial" w:cs="Arial"/>
          <w:sz w:val="20"/>
          <w:szCs w:val="20"/>
        </w:rPr>
        <w:t xml:space="preserve"> pogodbe o zaposlitvi</w:t>
      </w:r>
      <w:r w:rsidR="002C6328">
        <w:rPr>
          <w:rFonts w:ascii="Arial" w:hAnsi="Arial" w:cs="Arial"/>
          <w:sz w:val="20"/>
          <w:szCs w:val="20"/>
        </w:rPr>
        <w:t>.</w:t>
      </w:r>
    </w:p>
    <w:p w:rsidR="002C6328" w:rsidRDefault="002C6328" w:rsidP="00BF7311">
      <w:pPr>
        <w:pStyle w:val="Odstavekseznama"/>
        <w:ind w:left="1080"/>
        <w:jc w:val="both"/>
        <w:rPr>
          <w:rFonts w:ascii="Arial" w:hAnsi="Arial" w:cs="Arial"/>
          <w:sz w:val="20"/>
          <w:szCs w:val="20"/>
        </w:rPr>
      </w:pPr>
    </w:p>
    <w:p w:rsidR="002C6328" w:rsidRPr="00BF7311" w:rsidRDefault="002C6328" w:rsidP="00BF7311">
      <w:pPr>
        <w:pStyle w:val="Odstavekseznama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tabelo št. 3 se vpiše</w:t>
      </w:r>
      <w:r w:rsidR="00CE3195">
        <w:rPr>
          <w:rFonts w:ascii="Arial" w:hAnsi="Arial" w:cs="Arial"/>
          <w:sz w:val="20"/>
          <w:szCs w:val="20"/>
        </w:rPr>
        <w:t xml:space="preserve">jo v </w:t>
      </w:r>
      <w:r>
        <w:rPr>
          <w:rFonts w:ascii="Arial" w:hAnsi="Arial" w:cs="Arial"/>
          <w:sz w:val="20"/>
          <w:szCs w:val="20"/>
        </w:rPr>
        <w:t xml:space="preserve">poročevalskem </w:t>
      </w:r>
      <w:r w:rsidR="00CE3195">
        <w:rPr>
          <w:rFonts w:ascii="Arial" w:hAnsi="Arial" w:cs="Arial"/>
          <w:sz w:val="20"/>
          <w:szCs w:val="20"/>
        </w:rPr>
        <w:t>obdobju zaključene</w:t>
      </w:r>
      <w:r>
        <w:rPr>
          <w:rFonts w:ascii="Arial" w:hAnsi="Arial" w:cs="Arial"/>
          <w:sz w:val="20"/>
          <w:szCs w:val="20"/>
        </w:rPr>
        <w:t xml:space="preserve"> napotitv</w:t>
      </w:r>
      <w:r w:rsidR="00CE319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. </w:t>
      </w:r>
      <w:r w:rsidR="006A2D22">
        <w:rPr>
          <w:rFonts w:ascii="Arial" w:hAnsi="Arial" w:cs="Arial"/>
          <w:sz w:val="20"/>
          <w:szCs w:val="20"/>
        </w:rPr>
        <w:t>Zabeleži se vsaka napotitev delavca.</w:t>
      </w:r>
    </w:p>
    <w:p w:rsidR="0074439D" w:rsidRPr="00BF7311" w:rsidRDefault="0074439D" w:rsidP="00BF7311">
      <w:pPr>
        <w:jc w:val="both"/>
        <w:rPr>
          <w:rFonts w:ascii="Arial" w:hAnsi="Arial" w:cs="Arial"/>
          <w:sz w:val="20"/>
          <w:szCs w:val="20"/>
        </w:rPr>
      </w:pPr>
    </w:p>
    <w:p w:rsidR="007D458A" w:rsidRPr="002F6020" w:rsidRDefault="00285DAB" w:rsidP="00997234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85DAB">
        <w:rPr>
          <w:rFonts w:ascii="Arial" w:hAnsi="Arial" w:cs="Arial"/>
          <w:sz w:val="20"/>
          <w:szCs w:val="20"/>
        </w:rPr>
        <w:t xml:space="preserve">Pod </w:t>
      </w:r>
      <w:r>
        <w:rPr>
          <w:rFonts w:ascii="Arial" w:hAnsi="Arial" w:cs="Arial"/>
          <w:sz w:val="20"/>
          <w:szCs w:val="20"/>
        </w:rPr>
        <w:t xml:space="preserve">rubriko </w:t>
      </w:r>
      <w:r w:rsidR="00976D6F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III. </w:t>
      </w:r>
      <w:r w:rsidRPr="00285DAB">
        <w:rPr>
          <w:rFonts w:ascii="Arial" w:hAnsi="Arial" w:cs="Arial"/>
          <w:sz w:val="20"/>
          <w:szCs w:val="20"/>
        </w:rPr>
        <w:t>Napoteni delavci na območju Republike Slovenije</w:t>
      </w:r>
      <w:r w:rsidR="00976D6F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 xml:space="preserve"> se vnašajo podatki za delavce, ki so bili napoteni na območju Republike Slovenije</w:t>
      </w:r>
      <w:r w:rsidR="0037661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376610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jihovo skupno število</w:t>
      </w:r>
      <w:r w:rsidR="00376610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vpisano pod </w:t>
      </w:r>
      <w:r w:rsidR="00371B5E">
        <w:rPr>
          <w:rFonts w:ascii="Arial" w:hAnsi="Arial" w:cs="Arial"/>
          <w:sz w:val="20"/>
          <w:szCs w:val="20"/>
        </w:rPr>
        <w:t>kazalnik</w:t>
      </w:r>
      <w:r>
        <w:rPr>
          <w:rFonts w:ascii="Arial" w:hAnsi="Arial" w:cs="Arial"/>
          <w:sz w:val="20"/>
          <w:szCs w:val="20"/>
        </w:rPr>
        <w:t xml:space="preserve"> »</w:t>
      </w:r>
      <w:r w:rsidRPr="00BF7311">
        <w:rPr>
          <w:rFonts w:ascii="Arial" w:hAnsi="Arial" w:cs="Arial"/>
          <w:sz w:val="20"/>
          <w:szCs w:val="20"/>
        </w:rPr>
        <w:t>št. vseh delavcev, ki jih je delodajalec za zagotavljanje dela napotil k uporabniku na območju Republike Slovenije</w:t>
      </w:r>
      <w:r>
        <w:rPr>
          <w:rFonts w:ascii="Arial" w:hAnsi="Arial" w:cs="Arial"/>
          <w:sz w:val="20"/>
          <w:szCs w:val="20"/>
        </w:rPr>
        <w:t>«</w:t>
      </w:r>
      <w:r w:rsidR="00376610">
        <w:rPr>
          <w:rFonts w:ascii="Arial" w:hAnsi="Arial" w:cs="Arial"/>
          <w:sz w:val="20"/>
          <w:szCs w:val="20"/>
        </w:rPr>
        <w:t xml:space="preserve"> </w:t>
      </w:r>
      <w:r w:rsidR="00A13CA9">
        <w:rPr>
          <w:rFonts w:ascii="Arial" w:hAnsi="Arial" w:cs="Arial"/>
          <w:sz w:val="20"/>
          <w:szCs w:val="20"/>
        </w:rPr>
        <w:t xml:space="preserve">(II. Število delavcev, tabela št. 1) </w:t>
      </w:r>
      <w:r w:rsidR="00376610">
        <w:rPr>
          <w:rFonts w:ascii="Arial" w:hAnsi="Arial" w:cs="Arial"/>
          <w:sz w:val="20"/>
          <w:szCs w:val="20"/>
        </w:rPr>
        <w:t xml:space="preserve">in se mora ujemati </w:t>
      </w:r>
      <w:r w:rsidR="00A24CBE">
        <w:rPr>
          <w:rFonts w:ascii="Arial" w:hAnsi="Arial" w:cs="Arial"/>
          <w:sz w:val="20"/>
          <w:szCs w:val="20"/>
        </w:rPr>
        <w:t>z</w:t>
      </w:r>
      <w:r w:rsidR="00376610">
        <w:rPr>
          <w:rFonts w:ascii="Arial" w:hAnsi="Arial" w:cs="Arial"/>
          <w:sz w:val="20"/>
          <w:szCs w:val="20"/>
        </w:rPr>
        <w:t xml:space="preserve"> vsoto tabele št. 1 </w:t>
      </w:r>
      <w:r w:rsidR="00376610" w:rsidRPr="002F6020">
        <w:rPr>
          <w:rFonts w:ascii="Arial" w:hAnsi="Arial" w:cs="Arial"/>
          <w:sz w:val="20"/>
          <w:szCs w:val="20"/>
        </w:rPr>
        <w:t xml:space="preserve">in </w:t>
      </w:r>
      <w:r w:rsidR="002F6020" w:rsidRPr="002F6020">
        <w:rPr>
          <w:rFonts w:ascii="Arial" w:hAnsi="Arial" w:cs="Arial"/>
          <w:sz w:val="20"/>
          <w:szCs w:val="20"/>
        </w:rPr>
        <w:t xml:space="preserve">vsoto </w:t>
      </w:r>
      <w:r w:rsidR="00376610" w:rsidRPr="002F6020">
        <w:rPr>
          <w:rFonts w:ascii="Arial" w:hAnsi="Arial" w:cs="Arial"/>
          <w:sz w:val="20"/>
          <w:szCs w:val="20"/>
        </w:rPr>
        <w:t>tabele št. 2.</w:t>
      </w:r>
    </w:p>
    <w:p w:rsidR="00376610" w:rsidRDefault="00376610" w:rsidP="00376610">
      <w:pPr>
        <w:pStyle w:val="Odstavekseznama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tabelo št. 1 se vpiše državljanstvo napotenih delavcev glede na zaposlitev za </w:t>
      </w:r>
      <w:r w:rsidR="00CA2602">
        <w:rPr>
          <w:rFonts w:ascii="Arial" w:hAnsi="Arial" w:cs="Arial"/>
          <w:sz w:val="20"/>
          <w:szCs w:val="20"/>
        </w:rPr>
        <w:t xml:space="preserve">nedoločen čas (v nadaljevanju: </w:t>
      </w:r>
      <w:r>
        <w:rPr>
          <w:rFonts w:ascii="Arial" w:hAnsi="Arial" w:cs="Arial"/>
          <w:sz w:val="20"/>
          <w:szCs w:val="20"/>
        </w:rPr>
        <w:t>NDČ</w:t>
      </w:r>
      <w:r w:rsidR="00CA260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ali </w:t>
      </w:r>
      <w:r w:rsidR="00CA2602">
        <w:rPr>
          <w:rFonts w:ascii="Arial" w:hAnsi="Arial" w:cs="Arial"/>
          <w:sz w:val="20"/>
          <w:szCs w:val="20"/>
        </w:rPr>
        <w:t xml:space="preserve">zaposlitev za določen čas (v nadaljevanju: </w:t>
      </w:r>
      <w:r>
        <w:rPr>
          <w:rFonts w:ascii="Arial" w:hAnsi="Arial" w:cs="Arial"/>
          <w:sz w:val="20"/>
          <w:szCs w:val="20"/>
        </w:rPr>
        <w:t>DČ</w:t>
      </w:r>
      <w:r w:rsidR="00CA260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412B71" w:rsidRDefault="00376610" w:rsidP="00376610">
      <w:pPr>
        <w:pStyle w:val="Odstavekseznama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tabelo št. 2 se vpiše raven izobrazbe napotenih delavcev glede na zaposlitev za NDČ ali DČ.</w:t>
      </w:r>
    </w:p>
    <w:p w:rsidR="00412B71" w:rsidRDefault="00376610" w:rsidP="00376610">
      <w:pPr>
        <w:pStyle w:val="Odstavekseznama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Ravni izobrazbe:</w:t>
      </w:r>
    </w:p>
    <w:tbl>
      <w:tblPr>
        <w:tblW w:w="9162" w:type="dxa"/>
        <w:tblCellSpacing w:w="15" w:type="dxa"/>
        <w:tblInd w:w="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1474"/>
        <w:gridCol w:w="3020"/>
      </w:tblGrid>
      <w:tr w:rsidR="00376610" w:rsidRPr="00376610" w:rsidTr="00C51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610" w:rsidRPr="00EC7BFF" w:rsidRDefault="00376610" w:rsidP="00C512A5">
            <w:pPr>
              <w:pStyle w:val="Odstavekseznama"/>
              <w:ind w:left="60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F">
              <w:rPr>
                <w:rFonts w:ascii="Arial" w:hAnsi="Arial" w:cs="Arial"/>
                <w:b/>
                <w:sz w:val="20"/>
                <w:szCs w:val="20"/>
              </w:rPr>
              <w:t>nedokončana OŠ</w:t>
            </w:r>
          </w:p>
        </w:tc>
        <w:tc>
          <w:tcPr>
            <w:tcW w:w="0" w:type="auto"/>
            <w:vAlign w:val="center"/>
            <w:hideMark/>
          </w:tcPr>
          <w:p w:rsidR="00376610" w:rsidRPr="00EC7BFF" w:rsidRDefault="00412B71" w:rsidP="00376610">
            <w:pPr>
              <w:pStyle w:val="Odstavekseznama"/>
              <w:ind w:left="10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76610" w:rsidRPr="00EC7BF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76610" w:rsidRPr="00376610" w:rsidRDefault="00376610" w:rsidP="00376610">
            <w:pPr>
              <w:pStyle w:val="Odstavekseznama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610" w:rsidRPr="00376610" w:rsidTr="00C51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610" w:rsidRPr="00376610" w:rsidRDefault="00376610" w:rsidP="00C512A5">
            <w:pPr>
              <w:pStyle w:val="Odstavekseznama"/>
              <w:ind w:left="6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610">
              <w:rPr>
                <w:rFonts w:ascii="Arial" w:hAnsi="Arial" w:cs="Arial"/>
                <w:sz w:val="20"/>
                <w:szCs w:val="20"/>
              </w:rPr>
              <w:t>OŠ</w:t>
            </w:r>
          </w:p>
        </w:tc>
        <w:tc>
          <w:tcPr>
            <w:tcW w:w="0" w:type="auto"/>
            <w:vAlign w:val="center"/>
            <w:hideMark/>
          </w:tcPr>
          <w:p w:rsidR="00376610" w:rsidRPr="00376610" w:rsidRDefault="00412B71" w:rsidP="00376610">
            <w:pPr>
              <w:pStyle w:val="Odstavekseznama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76610" w:rsidRPr="003766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76610" w:rsidRPr="00376610" w:rsidRDefault="00376610" w:rsidP="00376610">
            <w:pPr>
              <w:pStyle w:val="Odstavekseznama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610" w:rsidRPr="00376610" w:rsidTr="00C51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610" w:rsidRPr="00EC7BFF" w:rsidRDefault="00376610" w:rsidP="00C512A5">
            <w:pPr>
              <w:pStyle w:val="Odstavekseznama"/>
              <w:ind w:left="60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F">
              <w:rPr>
                <w:rFonts w:ascii="Arial" w:hAnsi="Arial" w:cs="Arial"/>
                <w:b/>
                <w:sz w:val="20"/>
                <w:szCs w:val="20"/>
              </w:rPr>
              <w:t>nižje poklicno izobraževanje (2 letno)</w:t>
            </w:r>
          </w:p>
        </w:tc>
        <w:tc>
          <w:tcPr>
            <w:tcW w:w="0" w:type="auto"/>
            <w:vAlign w:val="center"/>
            <w:hideMark/>
          </w:tcPr>
          <w:p w:rsidR="00376610" w:rsidRPr="00EC7BFF" w:rsidRDefault="00412B71" w:rsidP="00376610">
            <w:pPr>
              <w:pStyle w:val="Odstavekseznama"/>
              <w:ind w:left="10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76610" w:rsidRPr="00EC7BF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76610" w:rsidRPr="00376610" w:rsidRDefault="00376610" w:rsidP="00376610">
            <w:pPr>
              <w:pStyle w:val="Odstavekseznama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610" w:rsidRPr="00376610" w:rsidTr="00C51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610" w:rsidRPr="00376610" w:rsidRDefault="00376610" w:rsidP="00C512A5">
            <w:pPr>
              <w:pStyle w:val="Odstavekseznama"/>
              <w:ind w:left="6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610">
              <w:rPr>
                <w:rFonts w:ascii="Arial" w:hAnsi="Arial" w:cs="Arial"/>
                <w:sz w:val="20"/>
                <w:szCs w:val="20"/>
              </w:rPr>
              <w:t>srednje poklicno izobraževanje (3 letno)</w:t>
            </w:r>
          </w:p>
        </w:tc>
        <w:tc>
          <w:tcPr>
            <w:tcW w:w="0" w:type="auto"/>
            <w:vAlign w:val="center"/>
            <w:hideMark/>
          </w:tcPr>
          <w:p w:rsidR="00376610" w:rsidRPr="00376610" w:rsidRDefault="00412B71" w:rsidP="00376610">
            <w:pPr>
              <w:pStyle w:val="Odstavekseznama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76610" w:rsidRPr="003766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76610" w:rsidRPr="00376610" w:rsidRDefault="00376610" w:rsidP="00376610">
            <w:pPr>
              <w:pStyle w:val="Odstavekseznama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610" w:rsidRPr="00376610" w:rsidTr="00C51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610" w:rsidRPr="00EC7BFF" w:rsidRDefault="00376610" w:rsidP="00C512A5">
            <w:pPr>
              <w:pStyle w:val="Odstavekseznama"/>
              <w:ind w:left="60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F">
              <w:rPr>
                <w:rFonts w:ascii="Arial" w:hAnsi="Arial" w:cs="Arial"/>
                <w:b/>
                <w:sz w:val="20"/>
                <w:szCs w:val="20"/>
              </w:rPr>
              <w:t>gimnazijsko, srednje poklicno -tehniško izobraževanje, srednje tehniško oz. drugo strokovno izobraževanje</w:t>
            </w:r>
          </w:p>
        </w:tc>
        <w:tc>
          <w:tcPr>
            <w:tcW w:w="0" w:type="auto"/>
            <w:vAlign w:val="center"/>
            <w:hideMark/>
          </w:tcPr>
          <w:p w:rsidR="00376610" w:rsidRPr="00EC7BFF" w:rsidRDefault="00412B71" w:rsidP="00376610">
            <w:pPr>
              <w:pStyle w:val="Odstavekseznama"/>
              <w:ind w:left="10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76610" w:rsidRPr="00EC7BF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76610" w:rsidRPr="00376610" w:rsidRDefault="00376610" w:rsidP="00376610">
            <w:pPr>
              <w:pStyle w:val="Odstavekseznama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610" w:rsidRPr="00376610" w:rsidTr="00C51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610" w:rsidRPr="00376610" w:rsidRDefault="00376610" w:rsidP="00C512A5">
            <w:pPr>
              <w:pStyle w:val="Odstavekseznama"/>
              <w:ind w:left="6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610">
              <w:rPr>
                <w:rFonts w:ascii="Arial" w:hAnsi="Arial" w:cs="Arial"/>
                <w:sz w:val="20"/>
                <w:szCs w:val="20"/>
              </w:rPr>
              <w:t>višješolski program (do 1994), višješolski strokovni program</w:t>
            </w:r>
          </w:p>
        </w:tc>
        <w:tc>
          <w:tcPr>
            <w:tcW w:w="0" w:type="auto"/>
            <w:vAlign w:val="center"/>
            <w:hideMark/>
          </w:tcPr>
          <w:p w:rsidR="00376610" w:rsidRPr="00376610" w:rsidRDefault="00412B71" w:rsidP="00376610">
            <w:pPr>
              <w:pStyle w:val="Odstavekseznama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76610" w:rsidRPr="00376610">
              <w:rPr>
                <w:rFonts w:ascii="Arial" w:hAnsi="Arial" w:cs="Arial"/>
                <w:sz w:val="20"/>
                <w:szCs w:val="20"/>
              </w:rPr>
              <w:t>/1.</w:t>
            </w:r>
          </w:p>
        </w:tc>
        <w:tc>
          <w:tcPr>
            <w:tcW w:w="0" w:type="auto"/>
            <w:vAlign w:val="center"/>
            <w:hideMark/>
          </w:tcPr>
          <w:p w:rsidR="00376610" w:rsidRPr="00376610" w:rsidRDefault="00376610" w:rsidP="00376610">
            <w:pPr>
              <w:pStyle w:val="Odstavekseznama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610" w:rsidRPr="00376610" w:rsidTr="00C51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610" w:rsidRPr="00EC7BFF" w:rsidRDefault="00376610" w:rsidP="00C512A5">
            <w:pPr>
              <w:pStyle w:val="Odstavekseznama"/>
              <w:ind w:left="60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F">
              <w:rPr>
                <w:rFonts w:ascii="Arial" w:hAnsi="Arial" w:cs="Arial"/>
                <w:b/>
                <w:sz w:val="20"/>
                <w:szCs w:val="20"/>
              </w:rPr>
              <w:t>specializacija po višješolskem programu, visokošolski strokovni programi</w:t>
            </w:r>
          </w:p>
        </w:tc>
        <w:tc>
          <w:tcPr>
            <w:tcW w:w="0" w:type="auto"/>
            <w:vAlign w:val="center"/>
            <w:hideMark/>
          </w:tcPr>
          <w:p w:rsidR="00376610" w:rsidRPr="00EC7BFF" w:rsidRDefault="00412B71" w:rsidP="00376610">
            <w:pPr>
              <w:pStyle w:val="Odstavekseznama"/>
              <w:ind w:left="10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F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76610" w:rsidRPr="00EC7BFF">
              <w:rPr>
                <w:rFonts w:ascii="Arial" w:hAnsi="Arial" w:cs="Arial"/>
                <w:b/>
                <w:sz w:val="20"/>
                <w:szCs w:val="20"/>
              </w:rPr>
              <w:t>/2.</w:t>
            </w:r>
          </w:p>
        </w:tc>
        <w:tc>
          <w:tcPr>
            <w:tcW w:w="0" w:type="auto"/>
            <w:vAlign w:val="center"/>
            <w:hideMark/>
          </w:tcPr>
          <w:p w:rsidR="00376610" w:rsidRPr="00EC7BFF" w:rsidRDefault="00376610" w:rsidP="00C512A5">
            <w:pPr>
              <w:pStyle w:val="Odstavekseznama"/>
              <w:ind w:left="48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F">
              <w:rPr>
                <w:rFonts w:ascii="Arial" w:hAnsi="Arial" w:cs="Arial"/>
                <w:b/>
                <w:sz w:val="20"/>
                <w:szCs w:val="20"/>
              </w:rPr>
              <w:t>visokošolski strokovni in univerzitetni program (1. bol. st)</w:t>
            </w:r>
          </w:p>
        </w:tc>
      </w:tr>
      <w:tr w:rsidR="00376610" w:rsidRPr="00376610" w:rsidTr="00C51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610" w:rsidRPr="00376610" w:rsidRDefault="00376610" w:rsidP="00C512A5">
            <w:pPr>
              <w:pStyle w:val="Odstavekseznama"/>
              <w:ind w:left="6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610">
              <w:rPr>
                <w:rFonts w:ascii="Arial" w:hAnsi="Arial" w:cs="Arial"/>
                <w:sz w:val="20"/>
                <w:szCs w:val="20"/>
              </w:rPr>
              <w:t>specializacija po visokošolskem strokovnem programu, univerzitetni program</w:t>
            </w:r>
          </w:p>
        </w:tc>
        <w:tc>
          <w:tcPr>
            <w:tcW w:w="0" w:type="auto"/>
            <w:vAlign w:val="center"/>
            <w:hideMark/>
          </w:tcPr>
          <w:p w:rsidR="00376610" w:rsidRPr="00376610" w:rsidRDefault="00412B71" w:rsidP="00376610">
            <w:pPr>
              <w:pStyle w:val="Odstavekseznama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76610" w:rsidRPr="003766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76610" w:rsidRPr="00376610" w:rsidRDefault="00376610" w:rsidP="00C512A5">
            <w:pPr>
              <w:pStyle w:val="Odstavekseznama"/>
              <w:ind w:left="5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610">
              <w:rPr>
                <w:rFonts w:ascii="Arial" w:hAnsi="Arial" w:cs="Arial"/>
                <w:sz w:val="20"/>
                <w:szCs w:val="20"/>
              </w:rPr>
              <w:t>magisterij stroke (2. bol. st.)</w:t>
            </w:r>
          </w:p>
        </w:tc>
      </w:tr>
      <w:tr w:rsidR="00376610" w:rsidRPr="00376610" w:rsidTr="00C51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610" w:rsidRPr="00EC7BFF" w:rsidRDefault="00376610" w:rsidP="00C512A5">
            <w:pPr>
              <w:pStyle w:val="Odstavekseznama"/>
              <w:ind w:left="60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F">
              <w:rPr>
                <w:rFonts w:ascii="Arial" w:hAnsi="Arial" w:cs="Arial"/>
                <w:b/>
                <w:sz w:val="20"/>
                <w:szCs w:val="20"/>
              </w:rPr>
              <w:t>specializacija po univerzitetnem programu, magisterij znanosti</w:t>
            </w:r>
          </w:p>
        </w:tc>
        <w:tc>
          <w:tcPr>
            <w:tcW w:w="0" w:type="auto"/>
            <w:vAlign w:val="center"/>
            <w:hideMark/>
          </w:tcPr>
          <w:p w:rsidR="00376610" w:rsidRPr="00EC7BFF" w:rsidRDefault="00412B71" w:rsidP="00376610">
            <w:pPr>
              <w:pStyle w:val="Odstavekseznama"/>
              <w:ind w:left="10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BFF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376610" w:rsidRPr="00EC7BFF">
              <w:rPr>
                <w:rFonts w:ascii="Arial" w:hAnsi="Arial" w:cs="Arial"/>
                <w:b/>
                <w:sz w:val="20"/>
                <w:szCs w:val="20"/>
              </w:rPr>
              <w:t>/1.</w:t>
            </w:r>
          </w:p>
        </w:tc>
        <w:tc>
          <w:tcPr>
            <w:tcW w:w="0" w:type="auto"/>
            <w:vAlign w:val="center"/>
            <w:hideMark/>
          </w:tcPr>
          <w:p w:rsidR="00376610" w:rsidRPr="00376610" w:rsidRDefault="00376610" w:rsidP="00376610">
            <w:pPr>
              <w:pStyle w:val="Odstavekseznama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610" w:rsidRPr="00376610" w:rsidTr="00C51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610" w:rsidRPr="00376610" w:rsidRDefault="00376610" w:rsidP="00C512A5">
            <w:pPr>
              <w:pStyle w:val="Odstavekseznama"/>
              <w:ind w:left="6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610">
              <w:rPr>
                <w:rFonts w:ascii="Arial" w:hAnsi="Arial" w:cs="Arial"/>
                <w:sz w:val="20"/>
                <w:szCs w:val="20"/>
              </w:rPr>
              <w:t>doktorat znanosti</w:t>
            </w:r>
          </w:p>
        </w:tc>
        <w:tc>
          <w:tcPr>
            <w:tcW w:w="0" w:type="auto"/>
            <w:vAlign w:val="center"/>
            <w:hideMark/>
          </w:tcPr>
          <w:p w:rsidR="00376610" w:rsidRPr="00376610" w:rsidRDefault="00412B71" w:rsidP="00376610">
            <w:pPr>
              <w:pStyle w:val="Odstavekseznama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76610" w:rsidRPr="00376610">
              <w:rPr>
                <w:rFonts w:ascii="Arial" w:hAnsi="Arial" w:cs="Arial"/>
                <w:sz w:val="20"/>
                <w:szCs w:val="20"/>
              </w:rPr>
              <w:t>/2.</w:t>
            </w:r>
          </w:p>
        </w:tc>
        <w:tc>
          <w:tcPr>
            <w:tcW w:w="0" w:type="auto"/>
            <w:vAlign w:val="center"/>
            <w:hideMark/>
          </w:tcPr>
          <w:p w:rsidR="00376610" w:rsidRPr="00376610" w:rsidRDefault="00376610" w:rsidP="00C512A5">
            <w:pPr>
              <w:pStyle w:val="Odstavekseznama"/>
              <w:ind w:left="4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610">
              <w:rPr>
                <w:rFonts w:ascii="Arial" w:hAnsi="Arial" w:cs="Arial"/>
                <w:sz w:val="20"/>
                <w:szCs w:val="20"/>
              </w:rPr>
              <w:t>doktorat znanosti (3. bol. st.)</w:t>
            </w:r>
          </w:p>
        </w:tc>
      </w:tr>
    </w:tbl>
    <w:p w:rsidR="00376610" w:rsidRDefault="00412B71" w:rsidP="00376610">
      <w:pPr>
        <w:pStyle w:val="Odstavekseznama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371B5E">
        <w:rPr>
          <w:rFonts w:ascii="Arial" w:hAnsi="Arial" w:cs="Arial"/>
          <w:sz w:val="20"/>
          <w:szCs w:val="20"/>
        </w:rPr>
        <w:t>kazalnik</w:t>
      </w:r>
      <w:r>
        <w:rPr>
          <w:rFonts w:ascii="Arial" w:hAnsi="Arial" w:cs="Arial"/>
          <w:sz w:val="20"/>
          <w:szCs w:val="20"/>
        </w:rPr>
        <w:t xml:space="preserve"> 6. se vpiše raven 6/1 in 6/2, v parameter 8. </w:t>
      </w:r>
      <w:r w:rsidR="00D7557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vpiše raven 8/1 in 8/2.</w:t>
      </w:r>
    </w:p>
    <w:p w:rsidR="001A652A" w:rsidRDefault="001A652A" w:rsidP="00376610">
      <w:pPr>
        <w:pStyle w:val="Odstavekseznama"/>
        <w:ind w:left="1080"/>
        <w:jc w:val="both"/>
        <w:rPr>
          <w:rFonts w:ascii="Arial" w:hAnsi="Arial" w:cs="Arial"/>
          <w:sz w:val="20"/>
          <w:szCs w:val="20"/>
        </w:rPr>
      </w:pPr>
    </w:p>
    <w:p w:rsidR="001A652A" w:rsidRDefault="001A652A" w:rsidP="00376610">
      <w:pPr>
        <w:pStyle w:val="Odstavekseznama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 tabelo št. 3 in tabelo št. 4 se </w:t>
      </w:r>
      <w:r w:rsidR="00D7557A">
        <w:rPr>
          <w:rFonts w:ascii="Arial" w:hAnsi="Arial" w:cs="Arial"/>
          <w:sz w:val="20"/>
          <w:szCs w:val="20"/>
        </w:rPr>
        <w:t>vpiše vsota št. ur opravljenih pri uporabniku</w:t>
      </w:r>
      <w:r w:rsidR="00DB48FF">
        <w:rPr>
          <w:rFonts w:ascii="Arial" w:hAnsi="Arial" w:cs="Arial"/>
          <w:sz w:val="20"/>
          <w:szCs w:val="20"/>
        </w:rPr>
        <w:t>, podatki o uporabniku h kateremu so bili delavci napoteni in matično številko uporabnika h kateremu so bili delavci napoteni</w:t>
      </w:r>
      <w:r w:rsidR="00D7557A">
        <w:rPr>
          <w:rFonts w:ascii="Arial" w:hAnsi="Arial" w:cs="Arial"/>
          <w:sz w:val="20"/>
          <w:szCs w:val="20"/>
        </w:rPr>
        <w:t>.</w:t>
      </w:r>
      <w:r w:rsidR="00DB48FF">
        <w:rPr>
          <w:rFonts w:ascii="Arial" w:hAnsi="Arial" w:cs="Arial"/>
          <w:sz w:val="20"/>
          <w:szCs w:val="20"/>
        </w:rPr>
        <w:t xml:space="preserve"> Podatki delavcev se ne </w:t>
      </w:r>
      <w:r w:rsidR="001F4F0A">
        <w:rPr>
          <w:rFonts w:ascii="Arial" w:hAnsi="Arial" w:cs="Arial"/>
          <w:sz w:val="20"/>
          <w:szCs w:val="20"/>
        </w:rPr>
        <w:t>vpisujejo.</w:t>
      </w:r>
    </w:p>
    <w:p w:rsidR="00D7557A" w:rsidRDefault="00D7557A" w:rsidP="00376610">
      <w:pPr>
        <w:pStyle w:val="Odstavekseznama"/>
        <w:ind w:left="1080"/>
        <w:jc w:val="both"/>
        <w:rPr>
          <w:rFonts w:ascii="Arial" w:hAnsi="Arial" w:cs="Arial"/>
          <w:sz w:val="20"/>
          <w:szCs w:val="20"/>
        </w:rPr>
      </w:pPr>
    </w:p>
    <w:p w:rsidR="00A13CA9" w:rsidRDefault="00976D6F" w:rsidP="0037661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C4173">
        <w:rPr>
          <w:rFonts w:ascii="Arial" w:hAnsi="Arial" w:cs="Arial"/>
          <w:sz w:val="20"/>
          <w:szCs w:val="20"/>
        </w:rPr>
        <w:t>Pod rubriko »IV. Dejavnosti v katere so bili napoteni delavci, regija v katero so bili napoteni in državljanstva napotenih delavcev« se vpišejo podatki v katero dejavnost so bili napoteni</w:t>
      </w:r>
      <w:r w:rsidR="00D0023B">
        <w:rPr>
          <w:rFonts w:ascii="Arial" w:hAnsi="Arial" w:cs="Arial"/>
          <w:sz w:val="20"/>
          <w:szCs w:val="20"/>
        </w:rPr>
        <w:t xml:space="preserve">, </w:t>
      </w:r>
      <w:r w:rsidRPr="00DC4173">
        <w:rPr>
          <w:rFonts w:ascii="Arial" w:hAnsi="Arial" w:cs="Arial"/>
          <w:sz w:val="20"/>
          <w:szCs w:val="20"/>
        </w:rPr>
        <w:t>regijo v katero so bili napoteni</w:t>
      </w:r>
      <w:r w:rsidR="00D0023B">
        <w:rPr>
          <w:rFonts w:ascii="Arial" w:hAnsi="Arial" w:cs="Arial"/>
          <w:sz w:val="20"/>
          <w:szCs w:val="20"/>
        </w:rPr>
        <w:t xml:space="preserve"> in državljanstvo napotenih delavcev</w:t>
      </w:r>
      <w:r w:rsidRPr="00DC4173">
        <w:rPr>
          <w:rFonts w:ascii="Arial" w:hAnsi="Arial" w:cs="Arial"/>
          <w:sz w:val="20"/>
          <w:szCs w:val="20"/>
        </w:rPr>
        <w:t xml:space="preserve">. </w:t>
      </w:r>
      <w:r w:rsidR="00CD4EEC">
        <w:rPr>
          <w:rFonts w:ascii="Arial" w:hAnsi="Arial" w:cs="Arial"/>
          <w:sz w:val="20"/>
          <w:szCs w:val="20"/>
        </w:rPr>
        <w:t xml:space="preserve">Pod regijo v katero so bili napoteni delavci napoteni se zabeleži </w:t>
      </w:r>
      <w:r w:rsidR="00CA2602">
        <w:rPr>
          <w:rFonts w:ascii="Arial" w:hAnsi="Arial" w:cs="Arial"/>
          <w:sz w:val="20"/>
          <w:szCs w:val="20"/>
        </w:rPr>
        <w:t xml:space="preserve">statistična </w:t>
      </w:r>
      <w:r w:rsidR="00CD4EEC">
        <w:rPr>
          <w:rFonts w:ascii="Arial" w:hAnsi="Arial" w:cs="Arial"/>
          <w:sz w:val="20"/>
          <w:szCs w:val="20"/>
        </w:rPr>
        <w:t xml:space="preserve">regija </w:t>
      </w:r>
      <w:r w:rsidR="00CA2602">
        <w:rPr>
          <w:rFonts w:ascii="Arial" w:hAnsi="Arial" w:cs="Arial"/>
          <w:sz w:val="20"/>
          <w:szCs w:val="20"/>
        </w:rPr>
        <w:t xml:space="preserve">v kateri je </w:t>
      </w:r>
      <w:r w:rsidR="00CD4EEC">
        <w:rPr>
          <w:rFonts w:ascii="Arial" w:hAnsi="Arial" w:cs="Arial"/>
          <w:sz w:val="20"/>
          <w:szCs w:val="20"/>
        </w:rPr>
        <w:t xml:space="preserve">sedež uporabnika. </w:t>
      </w:r>
      <w:r w:rsidR="00DC4173" w:rsidRPr="00DC4173">
        <w:rPr>
          <w:rFonts w:ascii="Arial" w:hAnsi="Arial" w:cs="Arial"/>
          <w:sz w:val="20"/>
          <w:szCs w:val="20"/>
        </w:rPr>
        <w:t>Vpiše se število napotenih delavcev</w:t>
      </w:r>
      <w:r w:rsidRPr="00DC4173">
        <w:rPr>
          <w:rFonts w:ascii="Arial" w:hAnsi="Arial" w:cs="Arial"/>
          <w:sz w:val="20"/>
          <w:szCs w:val="20"/>
        </w:rPr>
        <w:t>, in ne oznak</w:t>
      </w:r>
      <w:r w:rsidR="00DC4173" w:rsidRPr="00DC4173">
        <w:rPr>
          <w:rFonts w:ascii="Arial" w:hAnsi="Arial" w:cs="Arial"/>
          <w:sz w:val="20"/>
          <w:szCs w:val="20"/>
        </w:rPr>
        <w:t>a</w:t>
      </w:r>
      <w:r w:rsidRPr="00DC4173">
        <w:rPr>
          <w:rFonts w:ascii="Arial" w:hAnsi="Arial" w:cs="Arial"/>
          <w:sz w:val="20"/>
          <w:szCs w:val="20"/>
        </w:rPr>
        <w:t xml:space="preserve"> npr. »x«</w:t>
      </w:r>
      <w:r w:rsidR="00DC4173">
        <w:rPr>
          <w:rFonts w:ascii="Arial" w:hAnsi="Arial" w:cs="Arial"/>
          <w:sz w:val="20"/>
          <w:szCs w:val="20"/>
        </w:rPr>
        <w:t xml:space="preserve">. </w:t>
      </w:r>
      <w:r w:rsidR="00DC4173" w:rsidRPr="00DC4173">
        <w:rPr>
          <w:rFonts w:ascii="Arial" w:hAnsi="Arial" w:cs="Arial"/>
          <w:sz w:val="20"/>
          <w:szCs w:val="20"/>
        </w:rPr>
        <w:t xml:space="preserve">Podroben deskriptor </w:t>
      </w:r>
      <w:r w:rsidR="00D0023B">
        <w:rPr>
          <w:rFonts w:ascii="Arial" w:hAnsi="Arial" w:cs="Arial"/>
          <w:sz w:val="20"/>
          <w:szCs w:val="20"/>
        </w:rPr>
        <w:t xml:space="preserve">dejavnosti </w:t>
      </w:r>
      <w:r w:rsidR="00DC4173" w:rsidRPr="00DC4173">
        <w:rPr>
          <w:rFonts w:ascii="Arial" w:hAnsi="Arial" w:cs="Arial"/>
          <w:sz w:val="20"/>
          <w:szCs w:val="20"/>
        </w:rPr>
        <w:t xml:space="preserve">je objavljen na spletni stani: </w:t>
      </w:r>
    </w:p>
    <w:p w:rsidR="00376610" w:rsidRDefault="008107DF" w:rsidP="00A13CA9">
      <w:pPr>
        <w:pStyle w:val="Odstavekseznama"/>
        <w:ind w:left="1080"/>
        <w:jc w:val="both"/>
        <w:rPr>
          <w:rFonts w:ascii="Arial" w:hAnsi="Arial" w:cs="Arial"/>
          <w:sz w:val="20"/>
          <w:szCs w:val="20"/>
        </w:rPr>
      </w:pPr>
      <w:hyperlink r:id="rId8" w:history="1">
        <w:r w:rsidR="00DC4173" w:rsidRPr="00635B82">
          <w:rPr>
            <w:rStyle w:val="Hiperpovezava"/>
            <w:rFonts w:ascii="Arial" w:hAnsi="Arial" w:cs="Arial"/>
            <w:sz w:val="20"/>
            <w:szCs w:val="20"/>
          </w:rPr>
          <w:t>http://www.stat.si/klasje/tabela.aspx?cvn=5531</w:t>
        </w:r>
      </w:hyperlink>
    </w:p>
    <w:p w:rsidR="00DC4173" w:rsidRDefault="00D0023B" w:rsidP="00DC4173">
      <w:pPr>
        <w:pStyle w:val="Odstavekseznama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Navpični vsoti se morata ujemati.</w:t>
      </w:r>
    </w:p>
    <w:p w:rsidR="00D0023B" w:rsidRDefault="00D0023B" w:rsidP="00DC4173">
      <w:pPr>
        <w:pStyle w:val="Odstavekseznama"/>
        <w:ind w:left="1080"/>
        <w:jc w:val="both"/>
        <w:rPr>
          <w:rFonts w:ascii="Arial" w:hAnsi="Arial" w:cs="Arial"/>
          <w:sz w:val="20"/>
          <w:szCs w:val="20"/>
        </w:rPr>
      </w:pPr>
    </w:p>
    <w:p w:rsidR="00483B8A" w:rsidRDefault="00D0023B" w:rsidP="00D0023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85DAB">
        <w:rPr>
          <w:rFonts w:ascii="Arial" w:hAnsi="Arial" w:cs="Arial"/>
          <w:sz w:val="20"/>
          <w:szCs w:val="20"/>
        </w:rPr>
        <w:t xml:space="preserve">Pod </w:t>
      </w:r>
      <w:r>
        <w:rPr>
          <w:rFonts w:ascii="Arial" w:hAnsi="Arial" w:cs="Arial"/>
          <w:sz w:val="20"/>
          <w:szCs w:val="20"/>
        </w:rPr>
        <w:t>rubriko</w:t>
      </w:r>
      <w:r w:rsidR="005B1334">
        <w:rPr>
          <w:rFonts w:ascii="Arial" w:hAnsi="Arial" w:cs="Arial"/>
          <w:sz w:val="20"/>
          <w:szCs w:val="20"/>
        </w:rPr>
        <w:t xml:space="preserve"> »Napotitev v tujino« se vpiše </w:t>
      </w:r>
      <w:r w:rsidR="00C36EBC">
        <w:rPr>
          <w:rFonts w:ascii="Arial" w:hAnsi="Arial" w:cs="Arial"/>
          <w:sz w:val="20"/>
          <w:szCs w:val="20"/>
        </w:rPr>
        <w:t xml:space="preserve">podatke </w:t>
      </w:r>
      <w:r w:rsidR="005B1334">
        <w:rPr>
          <w:rFonts w:ascii="Arial" w:hAnsi="Arial" w:cs="Arial"/>
          <w:sz w:val="20"/>
          <w:szCs w:val="20"/>
        </w:rPr>
        <w:t>v katero državo so bili napoteni delavci napoteni. Če d</w:t>
      </w:r>
      <w:r w:rsidR="00521AF6">
        <w:rPr>
          <w:rFonts w:ascii="Arial" w:hAnsi="Arial" w:cs="Arial"/>
          <w:sz w:val="20"/>
          <w:szCs w:val="20"/>
        </w:rPr>
        <w:t>ržava ni navedena, se jo vpiše v predvidene stolpce, stolpci se lahko tudi dodajajo.</w:t>
      </w:r>
      <w:r w:rsidR="00483B8A">
        <w:rPr>
          <w:rFonts w:ascii="Arial" w:hAnsi="Arial" w:cs="Arial"/>
          <w:sz w:val="20"/>
          <w:szCs w:val="20"/>
        </w:rPr>
        <w:t xml:space="preserve"> Vsota napotenih delavcev mora biti enaka vsoti, ki je navedena v rubriki »</w:t>
      </w:r>
      <w:r w:rsidR="00357D13">
        <w:rPr>
          <w:rFonts w:ascii="Arial" w:hAnsi="Arial" w:cs="Arial"/>
          <w:sz w:val="20"/>
          <w:szCs w:val="20"/>
        </w:rPr>
        <w:t xml:space="preserve">II. </w:t>
      </w:r>
      <w:r w:rsidR="00483B8A">
        <w:rPr>
          <w:rFonts w:ascii="Arial" w:hAnsi="Arial" w:cs="Arial"/>
          <w:sz w:val="20"/>
          <w:szCs w:val="20"/>
        </w:rPr>
        <w:t>Število delavcev« v tabeli št. 1.</w:t>
      </w:r>
    </w:p>
    <w:p w:rsidR="008F53E9" w:rsidRDefault="008F53E9" w:rsidP="008F53E9">
      <w:pPr>
        <w:pStyle w:val="Odstavekseznama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tabelo št. 2 se vpiše raven izobrazbe napotenih delavcev glede na zaposlitev za NDČ ali DČ. Ravni izobrazbe so definirane pod točko III. </w:t>
      </w:r>
    </w:p>
    <w:p w:rsidR="008F53E9" w:rsidRDefault="008F53E9" w:rsidP="008F53E9">
      <w:pPr>
        <w:pStyle w:val="Odstavekseznama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tabelo št. 3 se vpiše državljanstvo napotenih delavcev, ki so bili napoteni v tujino, in sicer glede na zaposlitev za NDČ ali DČ.</w:t>
      </w:r>
    </w:p>
    <w:p w:rsidR="008F53E9" w:rsidRDefault="008F53E9" w:rsidP="008F53E9">
      <w:pPr>
        <w:pStyle w:val="Odstavekseznama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Vsota tabele št. 1, vsota tabele št. 2 in vsota </w:t>
      </w:r>
      <w:r w:rsidR="0089449E">
        <w:rPr>
          <w:rFonts w:ascii="Arial" w:hAnsi="Arial" w:cs="Arial"/>
          <w:sz w:val="20"/>
          <w:szCs w:val="20"/>
        </w:rPr>
        <w:t>tabele št. 3 se morajo ujemati.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9449E" w:rsidRDefault="0089449E" w:rsidP="008F53E9">
      <w:pPr>
        <w:pStyle w:val="Odstavekseznama"/>
        <w:ind w:left="1080"/>
        <w:jc w:val="both"/>
        <w:rPr>
          <w:rFonts w:ascii="Arial" w:hAnsi="Arial" w:cs="Arial"/>
          <w:sz w:val="20"/>
          <w:szCs w:val="20"/>
        </w:rPr>
      </w:pPr>
    </w:p>
    <w:p w:rsidR="00DB48FF" w:rsidRPr="00DB48FF" w:rsidRDefault="0089449E" w:rsidP="00DB48FF">
      <w:pPr>
        <w:pStyle w:val="Odstavekseznama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tabelo št. 4 in tabelo št. 5 se vpiše vsota št. ur opravljenih pri uporabniku</w:t>
      </w:r>
      <w:r w:rsidR="00563E8A" w:rsidRPr="00563E8A">
        <w:rPr>
          <w:rFonts w:ascii="Arial" w:hAnsi="Arial" w:cs="Arial"/>
          <w:sz w:val="20"/>
          <w:szCs w:val="20"/>
        </w:rPr>
        <w:t>, podatki o uporabniku h kateremu so bili delavci napoteni in matično številko uporabnika h kateremu so bili delavci napoteni. Podatki delavcev se ne vpisujejo.</w:t>
      </w:r>
    </w:p>
    <w:p w:rsidR="0089449E" w:rsidRDefault="0089449E" w:rsidP="0089449E">
      <w:pPr>
        <w:pStyle w:val="Odstavekseznama"/>
        <w:ind w:left="1080"/>
        <w:jc w:val="both"/>
        <w:rPr>
          <w:rFonts w:ascii="Arial" w:hAnsi="Arial" w:cs="Arial"/>
          <w:sz w:val="20"/>
          <w:szCs w:val="20"/>
        </w:rPr>
      </w:pPr>
    </w:p>
    <w:p w:rsidR="0089449E" w:rsidRPr="0089449E" w:rsidRDefault="0089449E" w:rsidP="0089449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9449E">
        <w:rPr>
          <w:rFonts w:ascii="Arial" w:hAnsi="Arial" w:cs="Arial"/>
          <w:sz w:val="20"/>
          <w:szCs w:val="20"/>
        </w:rPr>
        <w:t>Pod rubriko »VI. Napotitev v tujino – dejavnosti v katere so bili napoteni delavci napoteni, država v katero so bili napoteni in državljanstvo napotenih delavcev« se vpišejo podatki v katero dejavnost so bili napoteni, državo v katero so bili napoteni in državljanstvo napotenih delavcev. Vpiše se število napotenih delavcev, in ne oznaka npr. »x«. Navpični vsoti se morata ujemati.</w:t>
      </w:r>
    </w:p>
    <w:p w:rsidR="0089449E" w:rsidRDefault="0089449E" w:rsidP="0089449E">
      <w:pPr>
        <w:pStyle w:val="Odstavekseznama"/>
        <w:ind w:left="1080"/>
        <w:jc w:val="both"/>
        <w:rPr>
          <w:rFonts w:ascii="Arial" w:hAnsi="Arial" w:cs="Arial"/>
          <w:sz w:val="20"/>
          <w:szCs w:val="20"/>
        </w:rPr>
      </w:pPr>
    </w:p>
    <w:p w:rsidR="0089449E" w:rsidRDefault="0089449E" w:rsidP="008F53E9">
      <w:pPr>
        <w:pStyle w:val="Odstavekseznama"/>
        <w:ind w:left="1080"/>
        <w:jc w:val="both"/>
        <w:rPr>
          <w:rFonts w:ascii="Arial" w:hAnsi="Arial" w:cs="Arial"/>
          <w:sz w:val="20"/>
          <w:szCs w:val="20"/>
        </w:rPr>
      </w:pPr>
    </w:p>
    <w:p w:rsidR="00D0023B" w:rsidRDefault="00521AF6" w:rsidP="00483B8A">
      <w:pPr>
        <w:pStyle w:val="Odstavekseznama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C4173" w:rsidRPr="00DC4173" w:rsidRDefault="00DC4173" w:rsidP="00DC417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C4173" w:rsidRPr="00DC4173" w:rsidRDefault="00DC4173" w:rsidP="00DC4173">
      <w:pPr>
        <w:jc w:val="both"/>
        <w:rPr>
          <w:rFonts w:ascii="Arial" w:hAnsi="Arial" w:cs="Arial"/>
          <w:sz w:val="20"/>
          <w:szCs w:val="20"/>
        </w:rPr>
      </w:pPr>
    </w:p>
    <w:p w:rsidR="00725D43" w:rsidRDefault="00725D43">
      <w:pPr>
        <w:rPr>
          <w:rFonts w:ascii="Arial" w:hAnsi="Arial" w:cs="Arial"/>
          <w:b/>
          <w:sz w:val="20"/>
          <w:szCs w:val="20"/>
        </w:rPr>
      </w:pPr>
    </w:p>
    <w:p w:rsidR="00725D43" w:rsidRDefault="00725D43">
      <w:pPr>
        <w:rPr>
          <w:rFonts w:ascii="Arial" w:hAnsi="Arial" w:cs="Arial"/>
          <w:sz w:val="20"/>
          <w:szCs w:val="20"/>
        </w:rPr>
      </w:pPr>
    </w:p>
    <w:p w:rsidR="00725D43" w:rsidRPr="00725D43" w:rsidRDefault="00725D43">
      <w:pPr>
        <w:rPr>
          <w:rFonts w:ascii="Arial" w:hAnsi="Arial" w:cs="Arial"/>
          <w:sz w:val="20"/>
          <w:szCs w:val="20"/>
        </w:rPr>
      </w:pPr>
    </w:p>
    <w:sectPr w:rsidR="00725D43" w:rsidRPr="00725D43" w:rsidSect="00BC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2A1" w:rsidRDefault="008922A1" w:rsidP="00C821F7">
      <w:r>
        <w:separator/>
      </w:r>
    </w:p>
  </w:endnote>
  <w:endnote w:type="continuationSeparator" w:id="0">
    <w:p w:rsidR="008922A1" w:rsidRDefault="008922A1" w:rsidP="00C8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2A1" w:rsidRDefault="008922A1" w:rsidP="00C821F7">
      <w:r>
        <w:separator/>
      </w:r>
    </w:p>
  </w:footnote>
  <w:footnote w:type="continuationSeparator" w:id="0">
    <w:p w:rsidR="008922A1" w:rsidRDefault="008922A1" w:rsidP="00C82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44531"/>
    <w:multiLevelType w:val="hybridMultilevel"/>
    <w:tmpl w:val="7B54E028"/>
    <w:lvl w:ilvl="0" w:tplc="6B5AE5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F7"/>
    <w:rsid w:val="000154DC"/>
    <w:rsid w:val="00043AA1"/>
    <w:rsid w:val="0007695A"/>
    <w:rsid w:val="00094752"/>
    <w:rsid w:val="001211B8"/>
    <w:rsid w:val="001A652A"/>
    <w:rsid w:val="001F4F0A"/>
    <w:rsid w:val="00230820"/>
    <w:rsid w:val="00271476"/>
    <w:rsid w:val="00282F9B"/>
    <w:rsid w:val="00285DAB"/>
    <w:rsid w:val="002C6328"/>
    <w:rsid w:val="002F6020"/>
    <w:rsid w:val="00335E3E"/>
    <w:rsid w:val="00357D13"/>
    <w:rsid w:val="00362CCF"/>
    <w:rsid w:val="00363984"/>
    <w:rsid w:val="00366E82"/>
    <w:rsid w:val="00371B5E"/>
    <w:rsid w:val="00376610"/>
    <w:rsid w:val="00412B71"/>
    <w:rsid w:val="00482965"/>
    <w:rsid w:val="00483B8A"/>
    <w:rsid w:val="00521AF6"/>
    <w:rsid w:val="00563E8A"/>
    <w:rsid w:val="005B1334"/>
    <w:rsid w:val="00675C0B"/>
    <w:rsid w:val="00695BDD"/>
    <w:rsid w:val="006A2D22"/>
    <w:rsid w:val="00725D43"/>
    <w:rsid w:val="0074439D"/>
    <w:rsid w:val="0075029F"/>
    <w:rsid w:val="00774E34"/>
    <w:rsid w:val="007D458A"/>
    <w:rsid w:val="008107DF"/>
    <w:rsid w:val="008922A1"/>
    <w:rsid w:val="0089449E"/>
    <w:rsid w:val="008969A7"/>
    <w:rsid w:val="008F53E9"/>
    <w:rsid w:val="009362BF"/>
    <w:rsid w:val="009666A3"/>
    <w:rsid w:val="00976D6F"/>
    <w:rsid w:val="00997234"/>
    <w:rsid w:val="009D086E"/>
    <w:rsid w:val="009E5820"/>
    <w:rsid w:val="00A13CA9"/>
    <w:rsid w:val="00A2277D"/>
    <w:rsid w:val="00A24CBE"/>
    <w:rsid w:val="00A42A92"/>
    <w:rsid w:val="00AE6072"/>
    <w:rsid w:val="00B02718"/>
    <w:rsid w:val="00B85A3D"/>
    <w:rsid w:val="00BC40C5"/>
    <w:rsid w:val="00BF7311"/>
    <w:rsid w:val="00C36EBC"/>
    <w:rsid w:val="00C512A5"/>
    <w:rsid w:val="00C821F7"/>
    <w:rsid w:val="00CA2602"/>
    <w:rsid w:val="00CD4EEC"/>
    <w:rsid w:val="00CE3195"/>
    <w:rsid w:val="00D0023B"/>
    <w:rsid w:val="00D7557A"/>
    <w:rsid w:val="00DB48FF"/>
    <w:rsid w:val="00DC4173"/>
    <w:rsid w:val="00E56511"/>
    <w:rsid w:val="00EC7BFF"/>
    <w:rsid w:val="00ED77C3"/>
    <w:rsid w:val="00F0175B"/>
    <w:rsid w:val="00F24E9E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E0C-F2DE-4ADD-9489-1FC6B35E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C40C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821F7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821F7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821F7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7D458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C632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C632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C632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C632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C632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632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6328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DC41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3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si/klasje/tabela.aspx?cvn=55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99F51-E87D-4225-BD68-504E2E99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mdk139</dc:creator>
  <cp:lastModifiedBy>Mateja Poljanec</cp:lastModifiedBy>
  <cp:revision>2</cp:revision>
  <cp:lastPrinted>2016-01-12T08:46:00Z</cp:lastPrinted>
  <dcterms:created xsi:type="dcterms:W3CDTF">2019-08-07T07:08:00Z</dcterms:created>
  <dcterms:modified xsi:type="dcterms:W3CDTF">2019-08-07T07:08:00Z</dcterms:modified>
</cp:coreProperties>
</file>