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E9FF8" w14:textId="366654AD" w:rsidR="004F2A93" w:rsidRPr="00992991" w:rsidRDefault="004F2A93" w:rsidP="004F2A93">
      <w:pPr>
        <w:spacing w:after="161" w:line="300" w:lineRule="exact"/>
        <w:jc w:val="right"/>
        <w:rPr>
          <w:rFonts w:eastAsia="Verdana" w:cs="Arial"/>
          <w:b/>
          <w:bCs/>
          <w:szCs w:val="20"/>
        </w:rPr>
      </w:pPr>
    </w:p>
    <w:p w14:paraId="262B9CD3" w14:textId="77777777" w:rsidR="004F2A93" w:rsidRPr="00C3583E" w:rsidRDefault="004F2A93" w:rsidP="004A3151">
      <w:pPr>
        <w:spacing w:after="0" w:line="360" w:lineRule="auto"/>
        <w:ind w:left="-5" w:right="152" w:hanging="10"/>
        <w:jc w:val="both"/>
        <w:rPr>
          <w:b/>
        </w:rPr>
      </w:pPr>
    </w:p>
    <w:p w14:paraId="722C192D" w14:textId="77777777" w:rsidR="004F2A93" w:rsidRPr="00C3583E" w:rsidRDefault="004F2A93" w:rsidP="004A3151">
      <w:pPr>
        <w:spacing w:after="0" w:line="360" w:lineRule="auto"/>
        <w:ind w:left="-5" w:right="152" w:hanging="10"/>
        <w:jc w:val="both"/>
        <w:rPr>
          <w:b/>
        </w:rPr>
      </w:pPr>
    </w:p>
    <w:p w14:paraId="20CEC67A" w14:textId="0ECB321D" w:rsidR="004F2A93" w:rsidRPr="00992991" w:rsidRDefault="004F2A93" w:rsidP="004A3151">
      <w:pPr>
        <w:spacing w:after="0" w:line="360" w:lineRule="auto"/>
        <w:ind w:left="-5" w:right="152" w:hanging="10"/>
        <w:jc w:val="both"/>
        <w:rPr>
          <w:rFonts w:cs="Arial"/>
          <w:szCs w:val="20"/>
        </w:rPr>
      </w:pPr>
    </w:p>
    <w:p w14:paraId="37A10093" w14:textId="244E3E08" w:rsidR="004F2A93" w:rsidRPr="00992991" w:rsidRDefault="004F2A93" w:rsidP="004A3151">
      <w:pPr>
        <w:spacing w:after="0" w:line="360" w:lineRule="auto"/>
        <w:ind w:left="-5" w:right="152" w:hanging="10"/>
        <w:jc w:val="both"/>
        <w:rPr>
          <w:rFonts w:cs="Arial"/>
          <w:szCs w:val="20"/>
        </w:rPr>
      </w:pPr>
    </w:p>
    <w:p w14:paraId="369FE178" w14:textId="68AE74EC" w:rsidR="004F2A93" w:rsidRPr="00992991" w:rsidRDefault="004F2A93" w:rsidP="004A3151">
      <w:pPr>
        <w:spacing w:after="0" w:line="360" w:lineRule="auto"/>
        <w:ind w:left="-5" w:right="152" w:hanging="10"/>
        <w:jc w:val="both"/>
        <w:rPr>
          <w:rFonts w:cs="Arial"/>
          <w:szCs w:val="20"/>
        </w:rPr>
      </w:pPr>
    </w:p>
    <w:p w14:paraId="2E9978CF" w14:textId="07C86E89" w:rsidR="004F2A93" w:rsidRPr="00992991" w:rsidRDefault="004F2A93" w:rsidP="004A3151">
      <w:pPr>
        <w:spacing w:after="0" w:line="360" w:lineRule="auto"/>
        <w:ind w:left="-5" w:right="152" w:hanging="10"/>
        <w:jc w:val="both"/>
        <w:rPr>
          <w:rFonts w:cs="Arial"/>
          <w:szCs w:val="20"/>
        </w:rPr>
      </w:pPr>
    </w:p>
    <w:p w14:paraId="50BC6A3A" w14:textId="2F45275B" w:rsidR="004F2A93" w:rsidRPr="00992991" w:rsidRDefault="004F2A93" w:rsidP="004A3151">
      <w:pPr>
        <w:spacing w:after="0" w:line="360" w:lineRule="auto"/>
        <w:ind w:left="-5" w:right="152" w:hanging="10"/>
        <w:jc w:val="both"/>
        <w:rPr>
          <w:rFonts w:cs="Arial"/>
          <w:szCs w:val="20"/>
        </w:rPr>
      </w:pPr>
    </w:p>
    <w:p w14:paraId="6744026B" w14:textId="0B03A0A2" w:rsidR="004F2A93" w:rsidRPr="00992991" w:rsidRDefault="004F2A93" w:rsidP="004A3151">
      <w:pPr>
        <w:spacing w:after="0" w:line="360" w:lineRule="auto"/>
        <w:ind w:left="-5" w:right="152" w:hanging="10"/>
        <w:jc w:val="both"/>
        <w:rPr>
          <w:rFonts w:cs="Arial"/>
          <w:szCs w:val="20"/>
        </w:rPr>
      </w:pPr>
    </w:p>
    <w:p w14:paraId="371DAA6C" w14:textId="253620C6" w:rsidR="004F2A93" w:rsidRPr="00992991" w:rsidRDefault="004F2A93" w:rsidP="004A3151">
      <w:pPr>
        <w:spacing w:after="0" w:line="360" w:lineRule="auto"/>
        <w:ind w:left="-5" w:right="152" w:hanging="10"/>
        <w:jc w:val="both"/>
        <w:rPr>
          <w:rFonts w:cs="Arial"/>
          <w:szCs w:val="20"/>
        </w:rPr>
      </w:pPr>
    </w:p>
    <w:p w14:paraId="6DCB1C3A" w14:textId="2406BD6E" w:rsidR="00C17588" w:rsidRDefault="00C17588" w:rsidP="00C17588">
      <w:pPr>
        <w:spacing w:after="0" w:line="360" w:lineRule="auto"/>
        <w:ind w:left="-5" w:right="152" w:hanging="10"/>
        <w:jc w:val="both"/>
        <w:rPr>
          <w:rFonts w:cs="Arial"/>
          <w:szCs w:val="20"/>
        </w:rPr>
      </w:pPr>
    </w:p>
    <w:p w14:paraId="319DEF37" w14:textId="77777777" w:rsidR="00C17588" w:rsidRPr="004F2A93" w:rsidRDefault="00C17588" w:rsidP="00C17588">
      <w:pPr>
        <w:spacing w:after="0" w:line="360" w:lineRule="auto"/>
        <w:ind w:left="-5" w:right="152" w:hanging="10"/>
        <w:jc w:val="both"/>
        <w:rPr>
          <w:rFonts w:cs="Arial"/>
          <w:szCs w:val="20"/>
        </w:rPr>
      </w:pPr>
    </w:p>
    <w:p w14:paraId="081FCC20" w14:textId="28940F11" w:rsidR="004F2A93" w:rsidRPr="00992991" w:rsidRDefault="004F2A93" w:rsidP="004A3151">
      <w:pPr>
        <w:spacing w:after="0" w:line="360" w:lineRule="auto"/>
        <w:ind w:left="-5" w:right="152" w:hanging="10"/>
        <w:jc w:val="both"/>
        <w:rPr>
          <w:rFonts w:cs="Arial"/>
          <w:szCs w:val="20"/>
        </w:rPr>
      </w:pPr>
    </w:p>
    <w:p w14:paraId="5040FDED" w14:textId="77777777" w:rsidR="001826F2" w:rsidRPr="004A3151" w:rsidRDefault="001826F2" w:rsidP="004A3151">
      <w:pPr>
        <w:spacing w:after="0" w:line="360" w:lineRule="auto"/>
        <w:ind w:left="-5" w:right="152" w:hanging="10"/>
        <w:jc w:val="center"/>
        <w:rPr>
          <w:b/>
          <w:sz w:val="28"/>
        </w:rPr>
      </w:pPr>
      <w:r w:rsidRPr="004A3151">
        <w:rPr>
          <w:b/>
          <w:sz w:val="28"/>
        </w:rPr>
        <w:t>STRATEGIJA</w:t>
      </w:r>
    </w:p>
    <w:p w14:paraId="698000F2" w14:textId="5312CF6C" w:rsidR="001826F2" w:rsidRPr="004A3151" w:rsidRDefault="001826F2" w:rsidP="004A3151">
      <w:pPr>
        <w:spacing w:after="0" w:line="360" w:lineRule="auto"/>
        <w:ind w:left="-5" w:right="152" w:hanging="10"/>
        <w:jc w:val="center"/>
        <w:rPr>
          <w:b/>
          <w:sz w:val="28"/>
        </w:rPr>
      </w:pPr>
      <w:r w:rsidRPr="004A3151">
        <w:rPr>
          <w:b/>
          <w:sz w:val="28"/>
        </w:rPr>
        <w:t>ZA</w:t>
      </w:r>
    </w:p>
    <w:p w14:paraId="0B6E924A" w14:textId="685A4117" w:rsidR="004F2A93" w:rsidRPr="004A3151" w:rsidRDefault="001826F2" w:rsidP="004A3151">
      <w:pPr>
        <w:spacing w:after="0" w:line="360" w:lineRule="auto"/>
        <w:ind w:left="-5" w:right="152" w:hanging="10"/>
        <w:jc w:val="center"/>
        <w:rPr>
          <w:sz w:val="28"/>
        </w:rPr>
      </w:pPr>
      <w:r w:rsidRPr="004A3151">
        <w:rPr>
          <w:b/>
          <w:sz w:val="28"/>
        </w:rPr>
        <w:t>ODPRAVO PREKARNOSTI</w:t>
      </w:r>
    </w:p>
    <w:p w14:paraId="2BEECF44" w14:textId="4FF9036D" w:rsidR="004F2A93" w:rsidRPr="00992991" w:rsidRDefault="004F2A93" w:rsidP="004F2A93">
      <w:pPr>
        <w:spacing w:after="0" w:line="360" w:lineRule="auto"/>
        <w:ind w:left="-5" w:right="152" w:hanging="10"/>
        <w:jc w:val="both"/>
        <w:rPr>
          <w:rFonts w:cs="Arial"/>
          <w:szCs w:val="20"/>
        </w:rPr>
      </w:pPr>
    </w:p>
    <w:p w14:paraId="039227E4" w14:textId="1F055B7E" w:rsidR="004F2A93" w:rsidRPr="00992991" w:rsidRDefault="004F2A93" w:rsidP="004A3151">
      <w:pPr>
        <w:spacing w:after="0" w:line="360" w:lineRule="auto"/>
        <w:ind w:left="-5" w:right="152" w:hanging="10"/>
        <w:jc w:val="both"/>
        <w:rPr>
          <w:rFonts w:cs="Arial"/>
          <w:szCs w:val="20"/>
        </w:rPr>
      </w:pPr>
    </w:p>
    <w:p w14:paraId="1911148C" w14:textId="77777777" w:rsidR="004F2A93" w:rsidRPr="00992991" w:rsidRDefault="004F2A93" w:rsidP="004A3151">
      <w:pPr>
        <w:spacing w:after="0" w:line="360" w:lineRule="auto"/>
        <w:ind w:left="-5" w:right="152" w:hanging="10"/>
        <w:jc w:val="both"/>
        <w:rPr>
          <w:rFonts w:cs="Arial"/>
          <w:szCs w:val="20"/>
        </w:rPr>
      </w:pPr>
    </w:p>
    <w:p w14:paraId="3F4DF39C" w14:textId="2B93C405" w:rsidR="004F2A93" w:rsidRPr="00992991" w:rsidRDefault="004F2A93" w:rsidP="004A3151">
      <w:pPr>
        <w:spacing w:after="0" w:line="360" w:lineRule="auto"/>
        <w:ind w:left="-5" w:right="152" w:hanging="10"/>
        <w:jc w:val="both"/>
        <w:rPr>
          <w:rFonts w:cs="Arial"/>
          <w:szCs w:val="20"/>
        </w:rPr>
      </w:pPr>
    </w:p>
    <w:p w14:paraId="2C877CB8" w14:textId="5ED3C616" w:rsidR="004F2A93" w:rsidRPr="00992991" w:rsidRDefault="004F2A93" w:rsidP="004A3151">
      <w:pPr>
        <w:spacing w:after="0" w:line="360" w:lineRule="auto"/>
        <w:ind w:left="-5" w:right="152" w:hanging="10"/>
        <w:jc w:val="both"/>
        <w:rPr>
          <w:rFonts w:cs="Arial"/>
          <w:szCs w:val="20"/>
        </w:rPr>
      </w:pPr>
    </w:p>
    <w:p w14:paraId="64C85889" w14:textId="7D6324C3" w:rsidR="004F2A93" w:rsidRPr="00992991" w:rsidRDefault="004F2A93" w:rsidP="004A3151">
      <w:pPr>
        <w:spacing w:after="0" w:line="360" w:lineRule="auto"/>
        <w:ind w:left="-5" w:right="152" w:hanging="10"/>
        <w:jc w:val="both"/>
        <w:rPr>
          <w:rFonts w:cs="Arial"/>
          <w:szCs w:val="20"/>
        </w:rPr>
      </w:pPr>
    </w:p>
    <w:p w14:paraId="7CDD8BF4" w14:textId="67A75D39" w:rsidR="00971F79" w:rsidRPr="006F11D3" w:rsidRDefault="004F2A93" w:rsidP="004A3151">
      <w:pPr>
        <w:spacing w:after="0" w:line="360" w:lineRule="auto"/>
        <w:ind w:left="-5" w:right="152" w:hanging="10"/>
        <w:jc w:val="both"/>
        <w:rPr>
          <w:b/>
          <w:color w:val="FF0000"/>
        </w:rPr>
      </w:pPr>
      <w:r w:rsidRPr="00992991">
        <w:rPr>
          <w:rFonts w:eastAsia="Verdana" w:cs="Arial"/>
          <w:szCs w:val="20"/>
        </w:rPr>
        <w:t xml:space="preserve"> </w:t>
      </w:r>
      <w:r w:rsidRPr="00992991">
        <w:rPr>
          <w:rFonts w:cs="Arial"/>
          <w:szCs w:val="20"/>
        </w:rPr>
        <w:br w:type="page"/>
      </w:r>
      <w:bookmarkStart w:id="0" w:name="_Toc117256088"/>
    </w:p>
    <w:p w14:paraId="5A4F13F6" w14:textId="77777777" w:rsidR="00971F79" w:rsidRPr="00781E7F" w:rsidRDefault="00971F79" w:rsidP="00971F79">
      <w:pPr>
        <w:ind w:left="727" w:hanging="720"/>
        <w:rPr>
          <w:rFonts w:cs="Arial"/>
          <w:b/>
          <w:bCs/>
          <w:szCs w:val="20"/>
        </w:rPr>
      </w:pPr>
      <w:r w:rsidRPr="00781E7F">
        <w:rPr>
          <w:rFonts w:cs="Arial"/>
          <w:b/>
          <w:bCs/>
          <w:szCs w:val="20"/>
        </w:rPr>
        <w:lastRenderedPageBreak/>
        <w:t>Kazalo</w:t>
      </w:r>
    </w:p>
    <w:p w14:paraId="49806DE2" w14:textId="50EB41A7" w:rsidR="00B9110D" w:rsidRPr="004A3151" w:rsidRDefault="00971F79">
      <w:pPr>
        <w:pStyle w:val="Kazalovsebine1"/>
        <w:tabs>
          <w:tab w:val="left" w:pos="400"/>
          <w:tab w:val="right" w:leader="dot" w:pos="9630"/>
        </w:tabs>
        <w:rPr>
          <w:rFonts w:ascii="Arial" w:hAnsi="Arial"/>
          <w:b w:val="0"/>
          <w:caps w:val="0"/>
          <w:kern w:val="2"/>
          <w:sz w:val="20"/>
          <w14:ligatures w14:val="standardContextual"/>
        </w:rPr>
      </w:pPr>
      <w:r w:rsidRPr="00781E7F">
        <w:rPr>
          <w:rFonts w:ascii="Arial" w:hAnsi="Arial"/>
          <w:sz w:val="20"/>
        </w:rPr>
        <w:fldChar w:fldCharType="begin"/>
      </w:r>
      <w:r w:rsidRPr="004A3151">
        <w:rPr>
          <w:rFonts w:ascii="Arial" w:hAnsi="Arial"/>
          <w:sz w:val="20"/>
        </w:rPr>
        <w:instrText xml:space="preserve"> TOC \h \z \t "Strategija 1. nivo;1;Strategija 2. nivo;2;Strategija 3. nivo;3" </w:instrText>
      </w:r>
      <w:r w:rsidRPr="00781E7F">
        <w:rPr>
          <w:rFonts w:ascii="Arial" w:hAnsi="Arial"/>
          <w:sz w:val="20"/>
        </w:rPr>
        <w:fldChar w:fldCharType="separate"/>
      </w:r>
      <w:hyperlink w:anchor="_Toc213320457" w:history="1">
        <w:r w:rsidR="00B9110D" w:rsidRPr="004A3151">
          <w:rPr>
            <w:rStyle w:val="Hiperpovezava"/>
            <w:rFonts w:ascii="Arial" w:hAnsi="Arial"/>
            <w:sz w:val="20"/>
          </w:rPr>
          <w:t>I.</w:t>
        </w:r>
        <w:r w:rsidR="00B9110D" w:rsidRPr="004A3151">
          <w:rPr>
            <w:rFonts w:ascii="Arial" w:hAnsi="Arial"/>
            <w:b w:val="0"/>
            <w:caps w:val="0"/>
            <w:kern w:val="2"/>
            <w:sz w:val="20"/>
            <w14:ligatures w14:val="standardContextual"/>
          </w:rPr>
          <w:tab/>
        </w:r>
        <w:r w:rsidR="00B9110D" w:rsidRPr="004A3151">
          <w:rPr>
            <w:rStyle w:val="Hiperpovezava"/>
            <w:rFonts w:ascii="Arial" w:hAnsi="Arial"/>
            <w:sz w:val="20"/>
          </w:rPr>
          <w:t>Uvod</w:t>
        </w:r>
        <w:r w:rsidR="00B9110D" w:rsidRPr="004A3151">
          <w:rPr>
            <w:rFonts w:ascii="Arial" w:hAnsi="Arial"/>
            <w:webHidden/>
            <w:sz w:val="20"/>
          </w:rPr>
          <w:tab/>
        </w:r>
        <w:r w:rsidR="00B9110D" w:rsidRPr="004A3151">
          <w:rPr>
            <w:rFonts w:ascii="Arial" w:hAnsi="Arial"/>
            <w:webHidden/>
            <w:sz w:val="20"/>
          </w:rPr>
          <w:fldChar w:fldCharType="begin"/>
        </w:r>
        <w:r w:rsidR="00B9110D" w:rsidRPr="004A3151">
          <w:rPr>
            <w:rFonts w:ascii="Arial" w:hAnsi="Arial"/>
            <w:webHidden/>
            <w:sz w:val="20"/>
          </w:rPr>
          <w:instrText xml:space="preserve"> PAGEREF _Toc213320457 \h </w:instrText>
        </w:r>
        <w:r w:rsidR="00B9110D" w:rsidRPr="004A3151">
          <w:rPr>
            <w:rFonts w:ascii="Arial" w:hAnsi="Arial"/>
            <w:webHidden/>
            <w:sz w:val="20"/>
          </w:rPr>
        </w:r>
        <w:r w:rsidR="00B9110D" w:rsidRPr="004A3151">
          <w:rPr>
            <w:rFonts w:ascii="Arial" w:hAnsi="Arial"/>
            <w:webHidden/>
            <w:sz w:val="20"/>
          </w:rPr>
          <w:fldChar w:fldCharType="separate"/>
        </w:r>
        <w:r w:rsidR="00B9110D" w:rsidRPr="004A3151">
          <w:rPr>
            <w:rFonts w:ascii="Arial" w:hAnsi="Arial"/>
            <w:webHidden/>
            <w:sz w:val="20"/>
          </w:rPr>
          <w:t>4</w:t>
        </w:r>
        <w:r w:rsidR="00B9110D" w:rsidRPr="004A3151">
          <w:rPr>
            <w:rFonts w:ascii="Arial" w:hAnsi="Arial"/>
            <w:webHidden/>
            <w:sz w:val="20"/>
          </w:rPr>
          <w:fldChar w:fldCharType="end"/>
        </w:r>
      </w:hyperlink>
    </w:p>
    <w:p w14:paraId="5F046445" w14:textId="534D453A" w:rsidR="00B9110D" w:rsidRPr="004A3151" w:rsidRDefault="00B9110D">
      <w:pPr>
        <w:pStyle w:val="Kazalovsebine1"/>
        <w:tabs>
          <w:tab w:val="left" w:pos="600"/>
          <w:tab w:val="right" w:leader="dot" w:pos="9630"/>
        </w:tabs>
        <w:rPr>
          <w:rFonts w:ascii="Arial" w:hAnsi="Arial"/>
          <w:b w:val="0"/>
          <w:caps w:val="0"/>
          <w:kern w:val="2"/>
          <w:sz w:val="20"/>
          <w14:ligatures w14:val="standardContextual"/>
        </w:rPr>
      </w:pPr>
      <w:hyperlink w:anchor="_Toc213320458" w:history="1">
        <w:r w:rsidRPr="004A3151">
          <w:rPr>
            <w:rStyle w:val="Hiperpovezava"/>
            <w:rFonts w:ascii="Arial" w:hAnsi="Arial"/>
            <w:sz w:val="20"/>
          </w:rPr>
          <w:t>II.</w:t>
        </w:r>
        <w:r w:rsidRPr="004A3151">
          <w:rPr>
            <w:rFonts w:ascii="Arial" w:hAnsi="Arial"/>
            <w:b w:val="0"/>
            <w:caps w:val="0"/>
            <w:kern w:val="2"/>
            <w:sz w:val="20"/>
            <w14:ligatures w14:val="standardContextual"/>
          </w:rPr>
          <w:tab/>
        </w:r>
        <w:r w:rsidRPr="004A3151">
          <w:rPr>
            <w:rStyle w:val="Hiperpovezava"/>
            <w:rFonts w:ascii="Arial" w:hAnsi="Arial"/>
            <w:sz w:val="20"/>
          </w:rPr>
          <w:t>Projekt MAPA</w:t>
        </w:r>
        <w:r w:rsidRPr="004A3151">
          <w:rPr>
            <w:rFonts w:ascii="Arial" w:hAnsi="Arial"/>
            <w:webHidden/>
            <w:sz w:val="20"/>
          </w:rPr>
          <w:tab/>
        </w:r>
        <w:r w:rsidRPr="004A3151">
          <w:rPr>
            <w:rFonts w:ascii="Arial" w:hAnsi="Arial"/>
            <w:webHidden/>
            <w:sz w:val="20"/>
          </w:rPr>
          <w:fldChar w:fldCharType="begin"/>
        </w:r>
        <w:r w:rsidRPr="004A3151">
          <w:rPr>
            <w:rFonts w:ascii="Arial" w:hAnsi="Arial"/>
            <w:webHidden/>
            <w:sz w:val="20"/>
          </w:rPr>
          <w:instrText xml:space="preserve"> PAGEREF _Toc213320458 \h </w:instrText>
        </w:r>
        <w:r w:rsidRPr="004A3151">
          <w:rPr>
            <w:rFonts w:ascii="Arial" w:hAnsi="Arial"/>
            <w:webHidden/>
            <w:sz w:val="20"/>
          </w:rPr>
        </w:r>
        <w:r w:rsidRPr="004A3151">
          <w:rPr>
            <w:rFonts w:ascii="Arial" w:hAnsi="Arial"/>
            <w:webHidden/>
            <w:sz w:val="20"/>
          </w:rPr>
          <w:fldChar w:fldCharType="separate"/>
        </w:r>
        <w:r w:rsidRPr="004A3151">
          <w:rPr>
            <w:rFonts w:ascii="Arial" w:hAnsi="Arial"/>
            <w:webHidden/>
            <w:sz w:val="20"/>
          </w:rPr>
          <w:t>7</w:t>
        </w:r>
        <w:r w:rsidRPr="004A3151">
          <w:rPr>
            <w:rFonts w:ascii="Arial" w:hAnsi="Arial"/>
            <w:webHidden/>
            <w:sz w:val="20"/>
          </w:rPr>
          <w:fldChar w:fldCharType="end"/>
        </w:r>
      </w:hyperlink>
    </w:p>
    <w:p w14:paraId="46879DDB" w14:textId="6B7F3E0F" w:rsidR="00B9110D" w:rsidRPr="004A3151" w:rsidRDefault="00B9110D">
      <w:pPr>
        <w:pStyle w:val="Kazalovsebine2"/>
        <w:tabs>
          <w:tab w:val="left" w:pos="600"/>
          <w:tab w:val="right" w:leader="dot" w:pos="9630"/>
        </w:tabs>
        <w:rPr>
          <w:rFonts w:ascii="Arial" w:hAnsi="Arial"/>
          <w:b w:val="0"/>
          <w:kern w:val="2"/>
          <w14:ligatures w14:val="standardContextual"/>
        </w:rPr>
      </w:pPr>
      <w:hyperlink w:anchor="_Toc213320459" w:history="1">
        <w:r w:rsidRPr="004A3151">
          <w:rPr>
            <w:rStyle w:val="Hiperpovezava"/>
            <w:rFonts w:ascii="Arial" w:hAnsi="Arial"/>
          </w:rPr>
          <w:t>1.</w:t>
        </w:r>
        <w:r w:rsidRPr="004A3151">
          <w:rPr>
            <w:rFonts w:ascii="Arial" w:hAnsi="Arial"/>
            <w:b w:val="0"/>
            <w:kern w:val="2"/>
            <w14:ligatures w14:val="standardContextual"/>
          </w:rPr>
          <w:tab/>
        </w:r>
        <w:r w:rsidRPr="004A3151">
          <w:rPr>
            <w:rStyle w:val="Hiperpovezava"/>
            <w:rFonts w:ascii="Arial" w:hAnsi="Arial"/>
          </w:rPr>
          <w:t>Splošno</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_Toc213320459 \h </w:instrText>
        </w:r>
        <w:r w:rsidRPr="004A3151">
          <w:rPr>
            <w:rFonts w:ascii="Arial" w:hAnsi="Arial"/>
            <w:webHidden/>
          </w:rPr>
        </w:r>
        <w:r w:rsidRPr="004A3151">
          <w:rPr>
            <w:rFonts w:ascii="Arial" w:hAnsi="Arial"/>
            <w:webHidden/>
          </w:rPr>
          <w:fldChar w:fldCharType="separate"/>
        </w:r>
        <w:r w:rsidRPr="004A3151">
          <w:rPr>
            <w:rFonts w:ascii="Arial" w:hAnsi="Arial"/>
            <w:webHidden/>
          </w:rPr>
          <w:t>7</w:t>
        </w:r>
        <w:r w:rsidRPr="004A3151">
          <w:rPr>
            <w:rFonts w:ascii="Arial" w:hAnsi="Arial"/>
            <w:webHidden/>
          </w:rPr>
          <w:fldChar w:fldCharType="end"/>
        </w:r>
      </w:hyperlink>
    </w:p>
    <w:p w14:paraId="5BBFBEE3" w14:textId="13ECBDFE" w:rsidR="00B9110D" w:rsidRPr="004A3151" w:rsidRDefault="00B9110D">
      <w:pPr>
        <w:pStyle w:val="Kazalovsebine2"/>
        <w:tabs>
          <w:tab w:val="left" w:pos="600"/>
          <w:tab w:val="right" w:leader="dot" w:pos="9630"/>
        </w:tabs>
        <w:rPr>
          <w:rFonts w:ascii="Arial" w:hAnsi="Arial"/>
          <w:b w:val="0"/>
          <w:kern w:val="2"/>
          <w14:ligatures w14:val="standardContextual"/>
        </w:rPr>
      </w:pPr>
      <w:hyperlink w:anchor="_Toc213320460" w:history="1">
        <w:r w:rsidRPr="004A3151">
          <w:rPr>
            <w:rStyle w:val="Hiperpovezava"/>
            <w:rFonts w:ascii="Arial" w:hAnsi="Arial"/>
          </w:rPr>
          <w:t>2.</w:t>
        </w:r>
        <w:r w:rsidRPr="004A3151">
          <w:rPr>
            <w:rFonts w:ascii="Arial" w:hAnsi="Arial"/>
            <w:b w:val="0"/>
            <w:kern w:val="2"/>
            <w14:ligatures w14:val="standardContextual"/>
          </w:rPr>
          <w:tab/>
        </w:r>
        <w:r w:rsidRPr="004A3151">
          <w:rPr>
            <w:rStyle w:val="Hiperpovezava"/>
            <w:rFonts w:ascii="Arial" w:hAnsi="Arial"/>
          </w:rPr>
          <w:t>Izhodišča za predloge ukrepov</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_Toc213320460 \h </w:instrText>
        </w:r>
        <w:r w:rsidRPr="004A3151">
          <w:rPr>
            <w:rFonts w:ascii="Arial" w:hAnsi="Arial"/>
            <w:webHidden/>
          </w:rPr>
        </w:r>
        <w:r w:rsidRPr="004A3151">
          <w:rPr>
            <w:rFonts w:ascii="Arial" w:hAnsi="Arial"/>
            <w:webHidden/>
          </w:rPr>
          <w:fldChar w:fldCharType="separate"/>
        </w:r>
        <w:r w:rsidRPr="004A3151">
          <w:rPr>
            <w:rFonts w:ascii="Arial" w:hAnsi="Arial"/>
            <w:webHidden/>
          </w:rPr>
          <w:t>7</w:t>
        </w:r>
        <w:r w:rsidRPr="004A3151">
          <w:rPr>
            <w:rFonts w:ascii="Arial" w:hAnsi="Arial"/>
            <w:webHidden/>
          </w:rPr>
          <w:fldChar w:fldCharType="end"/>
        </w:r>
      </w:hyperlink>
    </w:p>
    <w:p w14:paraId="660AEC9E" w14:textId="0FC9C939"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61" w:history="1">
        <w:r w:rsidRPr="004A3151">
          <w:rPr>
            <w:rStyle w:val="Hiperpovezava"/>
            <w:rFonts w:ascii="Arial" w:hAnsi="Arial"/>
          </w:rPr>
          <w:t>2.1.</w:t>
        </w:r>
        <w:r w:rsidRPr="004A3151">
          <w:rPr>
            <w:rFonts w:ascii="Arial" w:hAnsi="Arial"/>
            <w:kern w:val="2"/>
            <w14:ligatures w14:val="standardContextual"/>
          </w:rPr>
          <w:tab/>
        </w:r>
        <w:r w:rsidRPr="004A3151">
          <w:rPr>
            <w:rStyle w:val="Hiperpovezava"/>
            <w:rFonts w:ascii="Arial" w:hAnsi="Arial"/>
          </w:rPr>
          <w:t>Vpliv prekarizacije dela na individualne pravice delavcev</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_Toc213320461 \h </w:instrText>
        </w:r>
        <w:r w:rsidRPr="004A3151">
          <w:rPr>
            <w:rFonts w:ascii="Arial" w:hAnsi="Arial"/>
            <w:webHidden/>
          </w:rPr>
        </w:r>
        <w:r w:rsidRPr="004A3151">
          <w:rPr>
            <w:rFonts w:ascii="Arial" w:hAnsi="Arial"/>
            <w:webHidden/>
          </w:rPr>
          <w:fldChar w:fldCharType="separate"/>
        </w:r>
        <w:r w:rsidRPr="004A3151">
          <w:rPr>
            <w:rFonts w:ascii="Arial" w:hAnsi="Arial"/>
            <w:webHidden/>
          </w:rPr>
          <w:t>9</w:t>
        </w:r>
        <w:r w:rsidRPr="004A3151">
          <w:rPr>
            <w:rFonts w:ascii="Arial" w:hAnsi="Arial"/>
            <w:webHidden/>
          </w:rPr>
          <w:fldChar w:fldCharType="end"/>
        </w:r>
      </w:hyperlink>
    </w:p>
    <w:p w14:paraId="4C2467A7" w14:textId="435ACC96"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62" w:history="1">
        <w:r w:rsidRPr="004A3151">
          <w:rPr>
            <w:rStyle w:val="Hiperpovezava"/>
            <w:rFonts w:ascii="Arial" w:hAnsi="Arial"/>
          </w:rPr>
          <w:t>2.2.</w:t>
        </w:r>
        <w:r w:rsidRPr="004A3151">
          <w:rPr>
            <w:rFonts w:ascii="Arial" w:hAnsi="Arial"/>
            <w:kern w:val="2"/>
            <w14:ligatures w14:val="standardContextual"/>
          </w:rPr>
          <w:tab/>
        </w:r>
        <w:r w:rsidRPr="004A3151">
          <w:rPr>
            <w:rStyle w:val="Hiperpovezava"/>
            <w:rFonts w:ascii="Arial" w:hAnsi="Arial"/>
          </w:rPr>
          <w:t>Vpliv prekarizacije dela na kolektivne pravice delavcev</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_Toc213320462 \h </w:instrText>
        </w:r>
        <w:r w:rsidRPr="004A3151">
          <w:rPr>
            <w:rFonts w:ascii="Arial" w:hAnsi="Arial"/>
            <w:webHidden/>
          </w:rPr>
        </w:r>
        <w:r w:rsidRPr="004A3151">
          <w:rPr>
            <w:rFonts w:ascii="Arial" w:hAnsi="Arial"/>
            <w:webHidden/>
          </w:rPr>
          <w:fldChar w:fldCharType="separate"/>
        </w:r>
        <w:r w:rsidRPr="004A3151">
          <w:rPr>
            <w:rFonts w:ascii="Arial" w:hAnsi="Arial"/>
            <w:webHidden/>
          </w:rPr>
          <w:t>9</w:t>
        </w:r>
        <w:r w:rsidRPr="004A3151">
          <w:rPr>
            <w:rFonts w:ascii="Arial" w:hAnsi="Arial"/>
            <w:webHidden/>
          </w:rPr>
          <w:fldChar w:fldCharType="end"/>
        </w:r>
      </w:hyperlink>
    </w:p>
    <w:p w14:paraId="2BA94DFB" w14:textId="245A9587"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63" w:history="1">
        <w:r w:rsidRPr="004A3151">
          <w:rPr>
            <w:rStyle w:val="Hiperpovezava"/>
            <w:rFonts w:ascii="Arial" w:hAnsi="Arial"/>
          </w:rPr>
          <w:t>2.3.</w:t>
        </w:r>
        <w:r w:rsidRPr="004A3151">
          <w:rPr>
            <w:rFonts w:ascii="Arial" w:hAnsi="Arial"/>
            <w:kern w:val="2"/>
            <w14:ligatures w14:val="standardContextual"/>
          </w:rPr>
          <w:tab/>
        </w:r>
        <w:r w:rsidRPr="004A3151">
          <w:rPr>
            <w:rStyle w:val="Hiperpovezava"/>
            <w:rFonts w:ascii="Arial" w:hAnsi="Arial"/>
          </w:rPr>
          <w:t>Navidezni samozaposleni in prikrita delovna razmerja</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_Toc213320463 \h </w:instrText>
        </w:r>
        <w:r w:rsidRPr="004A3151">
          <w:rPr>
            <w:rFonts w:ascii="Arial" w:hAnsi="Arial"/>
            <w:webHidden/>
          </w:rPr>
        </w:r>
        <w:r w:rsidRPr="004A3151">
          <w:rPr>
            <w:rFonts w:ascii="Arial" w:hAnsi="Arial"/>
            <w:webHidden/>
          </w:rPr>
          <w:fldChar w:fldCharType="separate"/>
        </w:r>
        <w:r w:rsidRPr="004A3151">
          <w:rPr>
            <w:rFonts w:ascii="Arial" w:hAnsi="Arial"/>
            <w:webHidden/>
          </w:rPr>
          <w:t>9</w:t>
        </w:r>
        <w:r w:rsidRPr="004A3151">
          <w:rPr>
            <w:rFonts w:ascii="Arial" w:hAnsi="Arial"/>
            <w:webHidden/>
          </w:rPr>
          <w:fldChar w:fldCharType="end"/>
        </w:r>
      </w:hyperlink>
    </w:p>
    <w:p w14:paraId="192167A2" w14:textId="328370C9"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64" w:history="1">
        <w:r w:rsidRPr="004A3151">
          <w:rPr>
            <w:rStyle w:val="Hiperpovezava"/>
            <w:rFonts w:ascii="Arial" w:hAnsi="Arial"/>
          </w:rPr>
          <w:t>2.4.</w:t>
        </w:r>
        <w:r w:rsidRPr="004A3151">
          <w:rPr>
            <w:rFonts w:ascii="Arial" w:hAnsi="Arial"/>
            <w:kern w:val="2"/>
            <w14:ligatures w14:val="standardContextual"/>
          </w:rPr>
          <w:tab/>
        </w:r>
        <w:r w:rsidRPr="004A3151">
          <w:rPr>
            <w:rStyle w:val="Hiperpovezava"/>
            <w:rFonts w:ascii="Arial" w:hAnsi="Arial"/>
          </w:rPr>
          <w:t>Ekonomsko odvisne osebe</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_Toc213320464 \h </w:instrText>
        </w:r>
        <w:r w:rsidRPr="004A3151">
          <w:rPr>
            <w:rFonts w:ascii="Arial" w:hAnsi="Arial"/>
            <w:webHidden/>
          </w:rPr>
        </w:r>
        <w:r w:rsidRPr="004A3151">
          <w:rPr>
            <w:rFonts w:ascii="Arial" w:hAnsi="Arial"/>
            <w:webHidden/>
          </w:rPr>
          <w:fldChar w:fldCharType="separate"/>
        </w:r>
        <w:r w:rsidRPr="004A3151">
          <w:rPr>
            <w:rFonts w:ascii="Arial" w:hAnsi="Arial"/>
            <w:webHidden/>
          </w:rPr>
          <w:t>10</w:t>
        </w:r>
        <w:r w:rsidRPr="004A3151">
          <w:rPr>
            <w:rFonts w:ascii="Arial" w:hAnsi="Arial"/>
            <w:webHidden/>
          </w:rPr>
          <w:fldChar w:fldCharType="end"/>
        </w:r>
      </w:hyperlink>
    </w:p>
    <w:p w14:paraId="31917656" w14:textId="1D810222"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65" w:history="1">
        <w:r w:rsidRPr="004A3151">
          <w:rPr>
            <w:rStyle w:val="Hiperpovezava"/>
            <w:rFonts w:ascii="Arial" w:hAnsi="Arial"/>
          </w:rPr>
          <w:t>2.5.</w:t>
        </w:r>
        <w:r w:rsidRPr="004A3151">
          <w:rPr>
            <w:rFonts w:ascii="Arial" w:hAnsi="Arial"/>
            <w:kern w:val="2"/>
            <w14:ligatures w14:val="standardContextual"/>
          </w:rPr>
          <w:tab/>
        </w:r>
        <w:r w:rsidRPr="004A3151">
          <w:rPr>
            <w:rStyle w:val="Hiperpovezava"/>
            <w:rFonts w:ascii="Arial" w:hAnsi="Arial"/>
          </w:rPr>
          <w:t>Začasno agencijsko delo in druga razmerja z udeležbo več strank</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_Toc213320465 \h </w:instrText>
        </w:r>
        <w:r w:rsidRPr="004A3151">
          <w:rPr>
            <w:rFonts w:ascii="Arial" w:hAnsi="Arial"/>
            <w:webHidden/>
          </w:rPr>
        </w:r>
        <w:r w:rsidRPr="004A3151">
          <w:rPr>
            <w:rFonts w:ascii="Arial" w:hAnsi="Arial"/>
            <w:webHidden/>
          </w:rPr>
          <w:fldChar w:fldCharType="separate"/>
        </w:r>
        <w:r w:rsidRPr="004A3151">
          <w:rPr>
            <w:rFonts w:ascii="Arial" w:hAnsi="Arial"/>
            <w:webHidden/>
          </w:rPr>
          <w:t>10</w:t>
        </w:r>
        <w:r w:rsidRPr="004A3151">
          <w:rPr>
            <w:rFonts w:ascii="Arial" w:hAnsi="Arial"/>
            <w:webHidden/>
          </w:rPr>
          <w:fldChar w:fldCharType="end"/>
        </w:r>
      </w:hyperlink>
    </w:p>
    <w:p w14:paraId="34759BD5" w14:textId="34E204E6"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66" w:history="1">
        <w:r w:rsidRPr="004A3151">
          <w:rPr>
            <w:rStyle w:val="Hiperpovezava"/>
            <w:rFonts w:ascii="Arial" w:hAnsi="Arial"/>
          </w:rPr>
          <w:t>2.6.</w:t>
        </w:r>
        <w:r w:rsidRPr="004A3151">
          <w:rPr>
            <w:rFonts w:ascii="Arial" w:hAnsi="Arial"/>
            <w:kern w:val="2"/>
            <w14:ligatures w14:val="standardContextual"/>
          </w:rPr>
          <w:tab/>
        </w:r>
        <w:r w:rsidRPr="004A3151">
          <w:rPr>
            <w:rStyle w:val="Hiperpovezava"/>
            <w:rFonts w:ascii="Arial" w:hAnsi="Arial"/>
          </w:rPr>
          <w:t>Delo prek spletnih platform</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_Toc213320466 \h </w:instrText>
        </w:r>
        <w:r w:rsidRPr="004A3151">
          <w:rPr>
            <w:rFonts w:ascii="Arial" w:hAnsi="Arial"/>
            <w:webHidden/>
          </w:rPr>
        </w:r>
        <w:r w:rsidRPr="004A3151">
          <w:rPr>
            <w:rFonts w:ascii="Arial" w:hAnsi="Arial"/>
            <w:webHidden/>
          </w:rPr>
          <w:fldChar w:fldCharType="separate"/>
        </w:r>
        <w:r w:rsidRPr="004A3151">
          <w:rPr>
            <w:rFonts w:ascii="Arial" w:hAnsi="Arial"/>
            <w:webHidden/>
          </w:rPr>
          <w:t>11</w:t>
        </w:r>
        <w:r w:rsidRPr="004A3151">
          <w:rPr>
            <w:rFonts w:ascii="Arial" w:hAnsi="Arial"/>
            <w:webHidden/>
          </w:rPr>
          <w:fldChar w:fldCharType="end"/>
        </w:r>
      </w:hyperlink>
    </w:p>
    <w:p w14:paraId="1EE80503" w14:textId="0C6CE947"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67" w:history="1">
        <w:r w:rsidRPr="004A3151">
          <w:rPr>
            <w:rStyle w:val="Hiperpovezava"/>
            <w:rFonts w:ascii="Arial" w:hAnsi="Arial"/>
          </w:rPr>
          <w:t>2.7.</w:t>
        </w:r>
        <w:r w:rsidRPr="004A3151">
          <w:rPr>
            <w:rFonts w:ascii="Arial" w:hAnsi="Arial"/>
            <w:kern w:val="2"/>
            <w14:ligatures w14:val="standardContextual"/>
          </w:rPr>
          <w:tab/>
        </w:r>
        <w:r w:rsidRPr="004A3151">
          <w:rPr>
            <w:rStyle w:val="Hiperpovezava"/>
            <w:rFonts w:ascii="Arial" w:hAnsi="Arial"/>
          </w:rPr>
          <w:t>Študentsko delo</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_Toc213320467 \h </w:instrText>
        </w:r>
        <w:r w:rsidRPr="004A3151">
          <w:rPr>
            <w:rFonts w:ascii="Arial" w:hAnsi="Arial"/>
            <w:webHidden/>
          </w:rPr>
        </w:r>
        <w:r w:rsidRPr="004A3151">
          <w:rPr>
            <w:rFonts w:ascii="Arial" w:hAnsi="Arial"/>
            <w:webHidden/>
          </w:rPr>
          <w:fldChar w:fldCharType="separate"/>
        </w:r>
        <w:r w:rsidRPr="004A3151">
          <w:rPr>
            <w:rFonts w:ascii="Arial" w:hAnsi="Arial"/>
            <w:webHidden/>
          </w:rPr>
          <w:t>11</w:t>
        </w:r>
        <w:r w:rsidRPr="004A3151">
          <w:rPr>
            <w:rFonts w:ascii="Arial" w:hAnsi="Arial"/>
            <w:webHidden/>
          </w:rPr>
          <w:fldChar w:fldCharType="end"/>
        </w:r>
      </w:hyperlink>
    </w:p>
    <w:p w14:paraId="4614F445" w14:textId="000BB679"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68" w:history="1">
        <w:r w:rsidRPr="004A3151">
          <w:rPr>
            <w:rStyle w:val="Hiperpovezava"/>
            <w:rFonts w:ascii="Arial" w:hAnsi="Arial"/>
          </w:rPr>
          <w:t>2.8.</w:t>
        </w:r>
        <w:r w:rsidRPr="004A3151">
          <w:rPr>
            <w:rFonts w:ascii="Arial" w:hAnsi="Arial"/>
            <w:kern w:val="2"/>
            <w14:ligatures w14:val="standardContextual"/>
          </w:rPr>
          <w:tab/>
        </w:r>
        <w:r w:rsidRPr="004A3151">
          <w:rPr>
            <w:rStyle w:val="Hiperpovezava"/>
            <w:rFonts w:ascii="Arial" w:hAnsi="Arial"/>
          </w:rPr>
          <w:t>Vključitev nestandardnih oblik zaposlitve in samozaposlitve v socialna zavarovanja</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_Toc213320468 \h </w:instrText>
        </w:r>
        <w:r w:rsidRPr="004A3151">
          <w:rPr>
            <w:rFonts w:ascii="Arial" w:hAnsi="Arial"/>
            <w:webHidden/>
          </w:rPr>
        </w:r>
        <w:r w:rsidRPr="004A3151">
          <w:rPr>
            <w:rFonts w:ascii="Arial" w:hAnsi="Arial"/>
            <w:webHidden/>
          </w:rPr>
          <w:fldChar w:fldCharType="separate"/>
        </w:r>
        <w:r w:rsidRPr="004A3151">
          <w:rPr>
            <w:rFonts w:ascii="Arial" w:hAnsi="Arial"/>
            <w:webHidden/>
          </w:rPr>
          <w:t>12</w:t>
        </w:r>
        <w:r w:rsidRPr="004A3151">
          <w:rPr>
            <w:rFonts w:ascii="Arial" w:hAnsi="Arial"/>
            <w:webHidden/>
          </w:rPr>
          <w:fldChar w:fldCharType="end"/>
        </w:r>
      </w:hyperlink>
    </w:p>
    <w:p w14:paraId="2CEBCD0A" w14:textId="66251AB9"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69" w:history="1">
        <w:r w:rsidRPr="004A3151">
          <w:rPr>
            <w:rStyle w:val="Hiperpovezava"/>
            <w:rFonts w:ascii="Arial" w:hAnsi="Arial"/>
          </w:rPr>
          <w:t>2.9.</w:t>
        </w:r>
        <w:r w:rsidRPr="004A3151">
          <w:rPr>
            <w:rFonts w:ascii="Arial" w:hAnsi="Arial"/>
            <w:kern w:val="2"/>
            <w14:ligatures w14:val="standardContextual"/>
          </w:rPr>
          <w:tab/>
        </w:r>
        <w:r w:rsidRPr="004A3151">
          <w:rPr>
            <w:rStyle w:val="Hiperpovezava"/>
            <w:rFonts w:ascii="Arial" w:hAnsi="Arial"/>
          </w:rPr>
          <w:t>Pravice in obveznosti oseb v nestandardnih oblikah zaposlitve in samozaposlitev sistemu socialnih zavarovanj</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_Toc213320469 \h </w:instrText>
        </w:r>
        <w:r w:rsidRPr="004A3151">
          <w:rPr>
            <w:rFonts w:ascii="Arial" w:hAnsi="Arial"/>
            <w:webHidden/>
          </w:rPr>
        </w:r>
        <w:r w:rsidRPr="004A3151">
          <w:rPr>
            <w:rFonts w:ascii="Arial" w:hAnsi="Arial"/>
            <w:webHidden/>
          </w:rPr>
          <w:fldChar w:fldCharType="separate"/>
        </w:r>
        <w:r w:rsidRPr="004A3151">
          <w:rPr>
            <w:rFonts w:ascii="Arial" w:hAnsi="Arial"/>
            <w:webHidden/>
          </w:rPr>
          <w:t>13</w:t>
        </w:r>
        <w:r w:rsidRPr="004A3151">
          <w:rPr>
            <w:rFonts w:ascii="Arial" w:hAnsi="Arial"/>
            <w:webHidden/>
          </w:rPr>
          <w:fldChar w:fldCharType="end"/>
        </w:r>
      </w:hyperlink>
    </w:p>
    <w:p w14:paraId="6D25C788" w14:textId="5FE55680" w:rsidR="00B9110D" w:rsidRPr="004A3151" w:rsidRDefault="00B9110D">
      <w:pPr>
        <w:pStyle w:val="Kazalovsebine3"/>
        <w:tabs>
          <w:tab w:val="left" w:pos="1000"/>
          <w:tab w:val="right" w:leader="dot" w:pos="9630"/>
        </w:tabs>
        <w:rPr>
          <w:rFonts w:ascii="Arial" w:hAnsi="Arial"/>
          <w:kern w:val="2"/>
          <w14:ligatures w14:val="standardContextual"/>
        </w:rPr>
      </w:pPr>
      <w:hyperlink w:anchor="_Toc213320470" w:history="1">
        <w:r w:rsidRPr="004A3151">
          <w:rPr>
            <w:rStyle w:val="Hiperpovezava"/>
            <w:rFonts w:ascii="Arial" w:hAnsi="Arial"/>
          </w:rPr>
          <w:t>2.10.</w:t>
        </w:r>
        <w:r w:rsidRPr="004A3151">
          <w:rPr>
            <w:rFonts w:ascii="Arial" w:hAnsi="Arial"/>
            <w:kern w:val="2"/>
            <w14:ligatures w14:val="standardContextual"/>
          </w:rPr>
          <w:tab/>
        </w:r>
        <w:r w:rsidRPr="004A3151">
          <w:rPr>
            <w:rStyle w:val="Hiperpovezava"/>
            <w:rFonts w:ascii="Arial" w:hAnsi="Arial"/>
          </w:rPr>
          <w:t>Primerjava stanja na trgu dela in pojavnosti prekarnosti v Sloveniji in državah EU</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_Toc213320470 \h </w:instrText>
        </w:r>
        <w:r w:rsidRPr="004A3151">
          <w:rPr>
            <w:rFonts w:ascii="Arial" w:hAnsi="Arial"/>
            <w:webHidden/>
          </w:rPr>
        </w:r>
        <w:r w:rsidRPr="004A3151">
          <w:rPr>
            <w:rFonts w:ascii="Arial" w:hAnsi="Arial"/>
            <w:webHidden/>
          </w:rPr>
          <w:fldChar w:fldCharType="separate"/>
        </w:r>
        <w:r w:rsidRPr="004A3151">
          <w:rPr>
            <w:rFonts w:ascii="Arial" w:hAnsi="Arial"/>
            <w:webHidden/>
          </w:rPr>
          <w:t>14</w:t>
        </w:r>
        <w:r w:rsidRPr="004A3151">
          <w:rPr>
            <w:rFonts w:ascii="Arial" w:hAnsi="Arial"/>
            <w:webHidden/>
          </w:rPr>
          <w:fldChar w:fldCharType="end"/>
        </w:r>
      </w:hyperlink>
    </w:p>
    <w:p w14:paraId="5D649082" w14:textId="2BE2205A" w:rsidR="00B9110D" w:rsidRPr="004A3151" w:rsidRDefault="00B9110D">
      <w:pPr>
        <w:pStyle w:val="Kazalovsebine3"/>
        <w:tabs>
          <w:tab w:val="left" w:pos="1000"/>
          <w:tab w:val="right" w:leader="dot" w:pos="9630"/>
        </w:tabs>
        <w:rPr>
          <w:rFonts w:ascii="Arial" w:hAnsi="Arial"/>
          <w:kern w:val="2"/>
          <w14:ligatures w14:val="standardContextual"/>
        </w:rPr>
      </w:pPr>
      <w:hyperlink w:anchor="_Toc213320471" w:history="1">
        <w:r w:rsidRPr="004A3151">
          <w:rPr>
            <w:rStyle w:val="Hiperpovezava"/>
            <w:rFonts w:ascii="Arial" w:hAnsi="Arial"/>
          </w:rPr>
          <w:t>2.11.</w:t>
        </w:r>
        <w:r w:rsidRPr="004A3151">
          <w:rPr>
            <w:rFonts w:ascii="Arial" w:hAnsi="Arial"/>
            <w:kern w:val="2"/>
            <w14:ligatures w14:val="standardContextual"/>
          </w:rPr>
          <w:tab/>
        </w:r>
        <w:r w:rsidRPr="004A3151">
          <w:rPr>
            <w:rStyle w:val="Hiperpovezava"/>
            <w:rFonts w:ascii="Arial" w:hAnsi="Arial"/>
          </w:rPr>
          <w:t>Vpliv prekarnega dela na zdravje</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_Toc213320471 \h </w:instrText>
        </w:r>
        <w:r w:rsidRPr="004A3151">
          <w:rPr>
            <w:rFonts w:ascii="Arial" w:hAnsi="Arial"/>
            <w:webHidden/>
          </w:rPr>
        </w:r>
        <w:r w:rsidRPr="004A3151">
          <w:rPr>
            <w:rFonts w:ascii="Arial" w:hAnsi="Arial"/>
            <w:webHidden/>
          </w:rPr>
          <w:fldChar w:fldCharType="separate"/>
        </w:r>
        <w:r w:rsidRPr="004A3151">
          <w:rPr>
            <w:rFonts w:ascii="Arial" w:hAnsi="Arial"/>
            <w:webHidden/>
          </w:rPr>
          <w:t>15</w:t>
        </w:r>
        <w:r w:rsidRPr="004A3151">
          <w:rPr>
            <w:rFonts w:ascii="Arial" w:hAnsi="Arial"/>
            <w:webHidden/>
          </w:rPr>
          <w:fldChar w:fldCharType="end"/>
        </w:r>
      </w:hyperlink>
    </w:p>
    <w:p w14:paraId="7608BED7" w14:textId="7FE94C58" w:rsidR="00B9110D" w:rsidRPr="004A3151" w:rsidRDefault="00B9110D">
      <w:pPr>
        <w:pStyle w:val="Kazalovsebine3"/>
        <w:tabs>
          <w:tab w:val="left" w:pos="1000"/>
          <w:tab w:val="right" w:leader="dot" w:pos="9630"/>
        </w:tabs>
        <w:rPr>
          <w:rFonts w:ascii="Arial" w:hAnsi="Arial"/>
          <w:kern w:val="2"/>
          <w14:ligatures w14:val="standardContextual"/>
        </w:rPr>
      </w:pPr>
      <w:hyperlink w:anchor="_Toc213320472" w:history="1">
        <w:r w:rsidRPr="004A3151">
          <w:rPr>
            <w:rStyle w:val="Hiperpovezava"/>
            <w:rFonts w:ascii="Arial" w:hAnsi="Arial"/>
          </w:rPr>
          <w:t>2.12.</w:t>
        </w:r>
        <w:r w:rsidRPr="004A3151">
          <w:rPr>
            <w:rFonts w:ascii="Arial" w:hAnsi="Arial"/>
            <w:kern w:val="2"/>
            <w14:ligatures w14:val="standardContextual"/>
          </w:rPr>
          <w:tab/>
        </w:r>
        <w:r w:rsidRPr="004A3151">
          <w:rPr>
            <w:rStyle w:val="Hiperpovezava"/>
            <w:rFonts w:ascii="Arial" w:hAnsi="Arial"/>
          </w:rPr>
          <w:t>Empirična analiza prekarnosti na trgu dela v Sloveniji</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_Toc213320472 \h </w:instrText>
        </w:r>
        <w:r w:rsidRPr="004A3151">
          <w:rPr>
            <w:rFonts w:ascii="Arial" w:hAnsi="Arial"/>
            <w:webHidden/>
          </w:rPr>
        </w:r>
        <w:r w:rsidRPr="004A3151">
          <w:rPr>
            <w:rFonts w:ascii="Arial" w:hAnsi="Arial"/>
            <w:webHidden/>
          </w:rPr>
          <w:fldChar w:fldCharType="separate"/>
        </w:r>
        <w:r w:rsidRPr="004A3151">
          <w:rPr>
            <w:rFonts w:ascii="Arial" w:hAnsi="Arial"/>
            <w:webHidden/>
          </w:rPr>
          <w:t>15</w:t>
        </w:r>
        <w:r w:rsidRPr="004A3151">
          <w:rPr>
            <w:rFonts w:ascii="Arial" w:hAnsi="Arial"/>
            <w:webHidden/>
          </w:rPr>
          <w:fldChar w:fldCharType="end"/>
        </w:r>
      </w:hyperlink>
    </w:p>
    <w:p w14:paraId="488E225C" w14:textId="09B665E9" w:rsidR="00B9110D" w:rsidRPr="004A3151" w:rsidRDefault="00B9110D">
      <w:pPr>
        <w:pStyle w:val="Kazalovsebine2"/>
        <w:tabs>
          <w:tab w:val="left" w:pos="600"/>
          <w:tab w:val="right" w:leader="dot" w:pos="9630"/>
        </w:tabs>
        <w:rPr>
          <w:rFonts w:ascii="Arial" w:hAnsi="Arial"/>
          <w:b w:val="0"/>
          <w:kern w:val="2"/>
          <w14:ligatures w14:val="standardContextual"/>
        </w:rPr>
      </w:pPr>
      <w:hyperlink w:anchor="_Toc213320473" w:history="1">
        <w:r w:rsidRPr="004A3151">
          <w:rPr>
            <w:rStyle w:val="Hiperpovezava"/>
            <w:rFonts w:ascii="Arial" w:hAnsi="Arial"/>
          </w:rPr>
          <w:t>3.</w:t>
        </w:r>
        <w:r w:rsidRPr="004A3151">
          <w:rPr>
            <w:rFonts w:ascii="Arial" w:hAnsi="Arial"/>
            <w:b w:val="0"/>
            <w:kern w:val="2"/>
            <w14:ligatures w14:val="standardContextual"/>
          </w:rPr>
          <w:tab/>
        </w:r>
        <w:r w:rsidRPr="004A3151">
          <w:rPr>
            <w:rStyle w:val="Hiperpovezava"/>
            <w:rFonts w:ascii="Arial" w:hAnsi="Arial"/>
          </w:rPr>
          <w:t>Statistični kazalniki položaja oseb na trgu dela</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_Toc213320473 \h </w:instrText>
        </w:r>
        <w:r w:rsidRPr="004A3151">
          <w:rPr>
            <w:rFonts w:ascii="Arial" w:hAnsi="Arial"/>
            <w:webHidden/>
          </w:rPr>
        </w:r>
        <w:r w:rsidRPr="004A3151">
          <w:rPr>
            <w:rFonts w:ascii="Arial" w:hAnsi="Arial"/>
            <w:webHidden/>
          </w:rPr>
          <w:fldChar w:fldCharType="separate"/>
        </w:r>
        <w:r w:rsidRPr="004A3151">
          <w:rPr>
            <w:rFonts w:ascii="Arial" w:hAnsi="Arial"/>
            <w:webHidden/>
          </w:rPr>
          <w:t>20</w:t>
        </w:r>
        <w:r w:rsidRPr="004A3151">
          <w:rPr>
            <w:rFonts w:ascii="Arial" w:hAnsi="Arial"/>
            <w:webHidden/>
          </w:rPr>
          <w:fldChar w:fldCharType="end"/>
        </w:r>
      </w:hyperlink>
    </w:p>
    <w:p w14:paraId="0FC8FEC3" w14:textId="7832F34D" w:rsidR="00B9110D" w:rsidRPr="004A3151" w:rsidRDefault="00B9110D">
      <w:pPr>
        <w:pStyle w:val="Kazalovsebine3"/>
        <w:tabs>
          <w:tab w:val="right" w:leader="dot" w:pos="9630"/>
        </w:tabs>
        <w:rPr>
          <w:rFonts w:ascii="Arial" w:hAnsi="Arial"/>
          <w:kern w:val="2"/>
          <w14:ligatures w14:val="standardContextual"/>
        </w:rPr>
      </w:pPr>
      <w:hyperlink w:anchor="_Toc213320474" w:history="1">
        <w:r w:rsidRPr="004A3151">
          <w:rPr>
            <w:rStyle w:val="Hiperpovezava"/>
            <w:rFonts w:ascii="Arial" w:hAnsi="Arial"/>
          </w:rPr>
          <w:t>Delež prekarnega dela po podatkih SURS</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_Toc213320474 \h </w:instrText>
        </w:r>
        <w:r w:rsidRPr="004A3151">
          <w:rPr>
            <w:rFonts w:ascii="Arial" w:hAnsi="Arial"/>
            <w:webHidden/>
          </w:rPr>
        </w:r>
        <w:r w:rsidRPr="004A3151">
          <w:rPr>
            <w:rFonts w:ascii="Arial" w:hAnsi="Arial"/>
            <w:webHidden/>
          </w:rPr>
          <w:fldChar w:fldCharType="separate"/>
        </w:r>
        <w:r w:rsidRPr="004A3151">
          <w:rPr>
            <w:rFonts w:ascii="Arial" w:hAnsi="Arial"/>
            <w:webHidden/>
          </w:rPr>
          <w:t>20</w:t>
        </w:r>
        <w:r w:rsidRPr="004A3151">
          <w:rPr>
            <w:rFonts w:ascii="Arial" w:hAnsi="Arial"/>
            <w:webHidden/>
          </w:rPr>
          <w:fldChar w:fldCharType="end"/>
        </w:r>
      </w:hyperlink>
    </w:p>
    <w:p w14:paraId="2CE2426D" w14:textId="08F8615F"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75" w:history="1">
        <w:r w:rsidRPr="004A3151">
          <w:rPr>
            <w:rStyle w:val="Hiperpovezava"/>
            <w:rFonts w:ascii="Arial" w:hAnsi="Arial"/>
          </w:rPr>
          <w:t>3.1.</w:t>
        </w:r>
        <w:r w:rsidRPr="004A3151">
          <w:rPr>
            <w:rFonts w:ascii="Arial" w:hAnsi="Arial"/>
            <w:kern w:val="2"/>
            <w14:ligatures w14:val="standardContextual"/>
          </w:rPr>
          <w:tab/>
        </w:r>
        <w:r w:rsidRPr="004A3151">
          <w:rPr>
            <w:rStyle w:val="Hiperpovezava"/>
            <w:rFonts w:ascii="Arial" w:hAnsi="Arial"/>
          </w:rPr>
          <w:t>Delež zaposlitev za določen čas</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_Toc213320475 \h </w:instrText>
        </w:r>
        <w:r w:rsidRPr="004A3151">
          <w:rPr>
            <w:rFonts w:ascii="Arial" w:hAnsi="Arial"/>
            <w:webHidden/>
          </w:rPr>
        </w:r>
        <w:r w:rsidRPr="004A3151">
          <w:rPr>
            <w:rFonts w:ascii="Arial" w:hAnsi="Arial"/>
            <w:webHidden/>
          </w:rPr>
          <w:fldChar w:fldCharType="separate"/>
        </w:r>
        <w:r w:rsidRPr="004A3151">
          <w:rPr>
            <w:rFonts w:ascii="Arial" w:hAnsi="Arial"/>
            <w:webHidden/>
          </w:rPr>
          <w:t>22</w:t>
        </w:r>
        <w:r w:rsidRPr="004A3151">
          <w:rPr>
            <w:rFonts w:ascii="Arial" w:hAnsi="Arial"/>
            <w:webHidden/>
          </w:rPr>
          <w:fldChar w:fldCharType="end"/>
        </w:r>
      </w:hyperlink>
    </w:p>
    <w:p w14:paraId="7F1B234A" w14:textId="119CF09F"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76" w:history="1">
        <w:r w:rsidRPr="004A3151">
          <w:rPr>
            <w:rStyle w:val="Hiperpovezava"/>
            <w:rFonts w:ascii="Arial" w:hAnsi="Arial"/>
          </w:rPr>
          <w:t>3.2.</w:t>
        </w:r>
        <w:r w:rsidRPr="004A3151">
          <w:rPr>
            <w:rFonts w:ascii="Arial" w:hAnsi="Arial"/>
            <w:kern w:val="2"/>
            <w14:ligatures w14:val="standardContextual"/>
          </w:rPr>
          <w:tab/>
        </w:r>
        <w:r w:rsidRPr="004A3151">
          <w:rPr>
            <w:rStyle w:val="Hiperpovezava"/>
            <w:rFonts w:ascii="Arial" w:hAnsi="Arial"/>
          </w:rPr>
          <w:t>Porast agencijskega dela</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_Toc213320476 \h </w:instrText>
        </w:r>
        <w:r w:rsidRPr="004A3151">
          <w:rPr>
            <w:rFonts w:ascii="Arial" w:hAnsi="Arial"/>
            <w:webHidden/>
          </w:rPr>
        </w:r>
        <w:r w:rsidRPr="004A3151">
          <w:rPr>
            <w:rFonts w:ascii="Arial" w:hAnsi="Arial"/>
            <w:webHidden/>
          </w:rPr>
          <w:fldChar w:fldCharType="separate"/>
        </w:r>
        <w:r w:rsidRPr="004A3151">
          <w:rPr>
            <w:rFonts w:ascii="Arial" w:hAnsi="Arial"/>
            <w:webHidden/>
          </w:rPr>
          <w:t>22</w:t>
        </w:r>
        <w:r w:rsidRPr="004A3151">
          <w:rPr>
            <w:rFonts w:ascii="Arial" w:hAnsi="Arial"/>
            <w:webHidden/>
          </w:rPr>
          <w:fldChar w:fldCharType="end"/>
        </w:r>
      </w:hyperlink>
    </w:p>
    <w:p w14:paraId="4F25C9F7" w14:textId="2544F834"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77" w:history="1">
        <w:r w:rsidRPr="004A3151">
          <w:rPr>
            <w:rStyle w:val="Hiperpovezava"/>
            <w:rFonts w:ascii="Arial" w:hAnsi="Arial"/>
          </w:rPr>
          <w:t>3.3.</w:t>
        </w:r>
        <w:r w:rsidRPr="004A3151">
          <w:rPr>
            <w:rFonts w:ascii="Arial" w:hAnsi="Arial"/>
            <w:kern w:val="2"/>
            <w14:ligatures w14:val="standardContextual"/>
          </w:rPr>
          <w:tab/>
        </w:r>
        <w:r w:rsidRPr="004A3151">
          <w:rPr>
            <w:rStyle w:val="Hiperpovezava"/>
            <w:rFonts w:ascii="Arial" w:hAnsi="Arial"/>
          </w:rPr>
          <w:t>Porast števila samozaposlenih</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_Toc213320477 \h </w:instrText>
        </w:r>
        <w:r w:rsidRPr="004A3151">
          <w:rPr>
            <w:rFonts w:ascii="Arial" w:hAnsi="Arial"/>
            <w:webHidden/>
          </w:rPr>
        </w:r>
        <w:r w:rsidRPr="004A3151">
          <w:rPr>
            <w:rFonts w:ascii="Arial" w:hAnsi="Arial"/>
            <w:webHidden/>
          </w:rPr>
          <w:fldChar w:fldCharType="separate"/>
        </w:r>
        <w:r w:rsidRPr="004A3151">
          <w:rPr>
            <w:rFonts w:ascii="Arial" w:hAnsi="Arial"/>
            <w:webHidden/>
          </w:rPr>
          <w:t>23</w:t>
        </w:r>
        <w:r w:rsidRPr="004A3151">
          <w:rPr>
            <w:rFonts w:ascii="Arial" w:hAnsi="Arial"/>
            <w:webHidden/>
          </w:rPr>
          <w:fldChar w:fldCharType="end"/>
        </w:r>
      </w:hyperlink>
    </w:p>
    <w:p w14:paraId="77C1DAC6" w14:textId="5E58E6BE" w:rsidR="00B9110D" w:rsidRPr="004A3151" w:rsidRDefault="00B9110D">
      <w:pPr>
        <w:pStyle w:val="Kazalovsebine2"/>
        <w:tabs>
          <w:tab w:val="left" w:pos="600"/>
          <w:tab w:val="right" w:leader="dot" w:pos="9630"/>
        </w:tabs>
        <w:rPr>
          <w:rFonts w:ascii="Arial" w:hAnsi="Arial"/>
          <w:b w:val="0"/>
          <w:kern w:val="2"/>
          <w14:ligatures w14:val="standardContextual"/>
        </w:rPr>
      </w:pPr>
      <w:hyperlink w:anchor="_Toc213320478" w:history="1">
        <w:r w:rsidRPr="004A3151">
          <w:rPr>
            <w:rStyle w:val="Hiperpovezava"/>
            <w:rFonts w:ascii="Arial" w:hAnsi="Arial"/>
          </w:rPr>
          <w:t>4.</w:t>
        </w:r>
        <w:r w:rsidRPr="004A3151">
          <w:rPr>
            <w:rFonts w:ascii="Arial" w:hAnsi="Arial"/>
            <w:b w:val="0"/>
            <w:kern w:val="2"/>
            <w14:ligatures w14:val="standardContextual"/>
          </w:rPr>
          <w:tab/>
        </w:r>
        <w:r w:rsidRPr="004A3151">
          <w:rPr>
            <w:rStyle w:val="Hiperpovezava"/>
            <w:rFonts w:ascii="Arial" w:hAnsi="Arial"/>
          </w:rPr>
          <w:t>Revščina med zaposlenimi</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_Toc213320478 \h </w:instrText>
        </w:r>
        <w:r w:rsidRPr="004A3151">
          <w:rPr>
            <w:rFonts w:ascii="Arial" w:hAnsi="Arial"/>
            <w:webHidden/>
          </w:rPr>
        </w:r>
        <w:r w:rsidRPr="004A3151">
          <w:rPr>
            <w:rFonts w:ascii="Arial" w:hAnsi="Arial"/>
            <w:webHidden/>
          </w:rPr>
          <w:fldChar w:fldCharType="separate"/>
        </w:r>
        <w:r w:rsidRPr="004A3151">
          <w:rPr>
            <w:rFonts w:ascii="Arial" w:hAnsi="Arial"/>
            <w:webHidden/>
          </w:rPr>
          <w:t>24</w:t>
        </w:r>
        <w:r w:rsidRPr="004A3151">
          <w:rPr>
            <w:rFonts w:ascii="Arial" w:hAnsi="Arial"/>
            <w:webHidden/>
          </w:rPr>
          <w:fldChar w:fldCharType="end"/>
        </w:r>
      </w:hyperlink>
    </w:p>
    <w:p w14:paraId="62F2DA29" w14:textId="71A39AA8"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79" w:history="1">
        <w:r w:rsidRPr="004A3151">
          <w:rPr>
            <w:rStyle w:val="Hiperpovezava"/>
            <w:rFonts w:ascii="Arial" w:hAnsi="Arial"/>
          </w:rPr>
          <w:t>4.1.</w:t>
        </w:r>
        <w:r w:rsidRPr="004A3151">
          <w:rPr>
            <w:rFonts w:ascii="Arial" w:hAnsi="Arial"/>
            <w:kern w:val="2"/>
            <w14:ligatures w14:val="standardContextual"/>
          </w:rPr>
          <w:tab/>
        </w:r>
        <w:r w:rsidRPr="004A3151">
          <w:rPr>
            <w:rStyle w:val="Hiperpovezava"/>
            <w:rFonts w:ascii="Arial" w:hAnsi="Arial"/>
          </w:rPr>
          <w:t>Tveganje revščine med zaposlenimi za določen in nedoločen čas</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_Toc213320479 \h </w:instrText>
        </w:r>
        <w:r w:rsidRPr="004A3151">
          <w:rPr>
            <w:rFonts w:ascii="Arial" w:hAnsi="Arial"/>
            <w:webHidden/>
          </w:rPr>
        </w:r>
        <w:r w:rsidRPr="004A3151">
          <w:rPr>
            <w:rFonts w:ascii="Arial" w:hAnsi="Arial"/>
            <w:webHidden/>
          </w:rPr>
          <w:fldChar w:fldCharType="separate"/>
        </w:r>
        <w:r w:rsidRPr="004A3151">
          <w:rPr>
            <w:rFonts w:ascii="Arial" w:hAnsi="Arial"/>
            <w:webHidden/>
          </w:rPr>
          <w:t>24</w:t>
        </w:r>
        <w:r w:rsidRPr="004A3151">
          <w:rPr>
            <w:rFonts w:ascii="Arial" w:hAnsi="Arial"/>
            <w:webHidden/>
          </w:rPr>
          <w:fldChar w:fldCharType="end"/>
        </w:r>
      </w:hyperlink>
    </w:p>
    <w:p w14:paraId="19A83708" w14:textId="28C8A9EB"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80" w:history="1">
        <w:r w:rsidRPr="004A3151">
          <w:rPr>
            <w:rStyle w:val="Hiperpovezava"/>
            <w:rFonts w:ascii="Arial" w:hAnsi="Arial"/>
          </w:rPr>
          <w:t>4.2.</w:t>
        </w:r>
        <w:r w:rsidRPr="004A3151">
          <w:rPr>
            <w:rFonts w:ascii="Arial" w:hAnsi="Arial"/>
            <w:kern w:val="2"/>
            <w14:ligatures w14:val="standardContextual"/>
          </w:rPr>
          <w:tab/>
        </w:r>
        <w:r w:rsidRPr="004A3151">
          <w:rPr>
            <w:rStyle w:val="Hiperpovezava"/>
            <w:rFonts w:ascii="Arial" w:hAnsi="Arial"/>
          </w:rPr>
          <w:t>Stopnja tveganja revščine glede na delovni čas</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_Toc213320480 \h </w:instrText>
        </w:r>
        <w:r w:rsidRPr="004A3151">
          <w:rPr>
            <w:rFonts w:ascii="Arial" w:hAnsi="Arial"/>
            <w:webHidden/>
          </w:rPr>
        </w:r>
        <w:r w:rsidRPr="004A3151">
          <w:rPr>
            <w:rFonts w:ascii="Arial" w:hAnsi="Arial"/>
            <w:webHidden/>
          </w:rPr>
          <w:fldChar w:fldCharType="separate"/>
        </w:r>
        <w:r w:rsidRPr="004A3151">
          <w:rPr>
            <w:rFonts w:ascii="Arial" w:hAnsi="Arial"/>
            <w:webHidden/>
          </w:rPr>
          <w:t>25</w:t>
        </w:r>
        <w:r w:rsidRPr="004A3151">
          <w:rPr>
            <w:rFonts w:ascii="Arial" w:hAnsi="Arial"/>
            <w:webHidden/>
          </w:rPr>
          <w:fldChar w:fldCharType="end"/>
        </w:r>
      </w:hyperlink>
    </w:p>
    <w:p w14:paraId="6553E31A" w14:textId="273F758B"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81" w:history="1">
        <w:r w:rsidRPr="004A3151">
          <w:rPr>
            <w:rStyle w:val="Hiperpovezava"/>
            <w:rFonts w:ascii="Arial" w:hAnsi="Arial"/>
          </w:rPr>
          <w:t>4.3.</w:t>
        </w:r>
        <w:r w:rsidRPr="004A3151">
          <w:rPr>
            <w:rFonts w:ascii="Arial" w:hAnsi="Arial"/>
            <w:kern w:val="2"/>
            <w14:ligatures w14:val="standardContextual"/>
          </w:rPr>
          <w:tab/>
        </w:r>
        <w:r w:rsidRPr="004A3151">
          <w:rPr>
            <w:rStyle w:val="Hiperpovezava"/>
            <w:rFonts w:ascii="Arial" w:hAnsi="Arial"/>
          </w:rPr>
          <w:t>Stopnja tveganja revščine med samozaposlenimi</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_Toc213320481 \h </w:instrText>
        </w:r>
        <w:r w:rsidRPr="004A3151">
          <w:rPr>
            <w:rFonts w:ascii="Arial" w:hAnsi="Arial"/>
            <w:webHidden/>
          </w:rPr>
        </w:r>
        <w:r w:rsidRPr="004A3151">
          <w:rPr>
            <w:rFonts w:ascii="Arial" w:hAnsi="Arial"/>
            <w:webHidden/>
          </w:rPr>
          <w:fldChar w:fldCharType="separate"/>
        </w:r>
        <w:r w:rsidRPr="004A3151">
          <w:rPr>
            <w:rFonts w:ascii="Arial" w:hAnsi="Arial"/>
            <w:webHidden/>
          </w:rPr>
          <w:t>26</w:t>
        </w:r>
        <w:r w:rsidRPr="004A3151">
          <w:rPr>
            <w:rFonts w:ascii="Arial" w:hAnsi="Arial"/>
            <w:webHidden/>
          </w:rPr>
          <w:fldChar w:fldCharType="end"/>
        </w:r>
      </w:hyperlink>
    </w:p>
    <w:p w14:paraId="5E3C5B4C" w14:textId="144C93BF"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82" w:history="1">
        <w:r w:rsidRPr="004A3151">
          <w:rPr>
            <w:rStyle w:val="Hiperpovezava"/>
            <w:rFonts w:ascii="Arial" w:hAnsi="Arial"/>
          </w:rPr>
          <w:t>4.4.</w:t>
        </w:r>
        <w:r w:rsidRPr="004A3151">
          <w:rPr>
            <w:rFonts w:ascii="Arial" w:hAnsi="Arial"/>
            <w:kern w:val="2"/>
            <w14:ligatures w14:val="standardContextual"/>
          </w:rPr>
          <w:tab/>
        </w:r>
        <w:r w:rsidRPr="004A3151">
          <w:rPr>
            <w:rStyle w:val="Hiperpovezava"/>
            <w:rFonts w:ascii="Arial" w:hAnsi="Arial"/>
          </w:rPr>
          <w:t>Število tujih delavcev v Sloveniji</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_Toc213320482 \h </w:instrText>
        </w:r>
        <w:r w:rsidRPr="004A3151">
          <w:rPr>
            <w:rFonts w:ascii="Arial" w:hAnsi="Arial"/>
            <w:webHidden/>
          </w:rPr>
        </w:r>
        <w:r w:rsidRPr="004A3151">
          <w:rPr>
            <w:rFonts w:ascii="Arial" w:hAnsi="Arial"/>
            <w:webHidden/>
          </w:rPr>
          <w:fldChar w:fldCharType="separate"/>
        </w:r>
        <w:r w:rsidRPr="004A3151">
          <w:rPr>
            <w:rFonts w:ascii="Arial" w:hAnsi="Arial"/>
            <w:webHidden/>
          </w:rPr>
          <w:t>27</w:t>
        </w:r>
        <w:r w:rsidRPr="004A3151">
          <w:rPr>
            <w:rFonts w:ascii="Arial" w:hAnsi="Arial"/>
            <w:webHidden/>
          </w:rPr>
          <w:fldChar w:fldCharType="end"/>
        </w:r>
      </w:hyperlink>
    </w:p>
    <w:p w14:paraId="4C87604E" w14:textId="5DE17F25" w:rsidR="00B9110D" w:rsidRPr="004A3151" w:rsidRDefault="00B9110D">
      <w:pPr>
        <w:pStyle w:val="Kazalovsebine1"/>
        <w:tabs>
          <w:tab w:val="left" w:pos="600"/>
          <w:tab w:val="right" w:leader="dot" w:pos="9630"/>
        </w:tabs>
        <w:rPr>
          <w:rFonts w:ascii="Arial" w:hAnsi="Arial"/>
          <w:b w:val="0"/>
          <w:caps w:val="0"/>
          <w:kern w:val="2"/>
          <w:sz w:val="20"/>
          <w14:ligatures w14:val="standardContextual"/>
        </w:rPr>
      </w:pPr>
      <w:hyperlink w:anchor="_Toc213320483" w:history="1">
        <w:r w:rsidRPr="004A3151">
          <w:rPr>
            <w:rStyle w:val="Hiperpovezava"/>
            <w:rFonts w:ascii="Arial" w:hAnsi="Arial"/>
            <w:sz w:val="20"/>
          </w:rPr>
          <w:t>III.</w:t>
        </w:r>
        <w:r w:rsidRPr="004A3151">
          <w:rPr>
            <w:rFonts w:ascii="Arial" w:hAnsi="Arial"/>
            <w:b w:val="0"/>
            <w:caps w:val="0"/>
            <w:kern w:val="2"/>
            <w:sz w:val="20"/>
            <w14:ligatures w14:val="standardContextual"/>
          </w:rPr>
          <w:tab/>
        </w:r>
        <w:r w:rsidRPr="004A3151">
          <w:rPr>
            <w:rStyle w:val="Hiperpovezava"/>
            <w:rFonts w:ascii="Arial" w:hAnsi="Arial"/>
            <w:sz w:val="20"/>
          </w:rPr>
          <w:t>Predlogi ukrepov</w:t>
        </w:r>
        <w:r w:rsidRPr="004A3151">
          <w:rPr>
            <w:rFonts w:ascii="Arial" w:hAnsi="Arial"/>
            <w:webHidden/>
            <w:sz w:val="20"/>
          </w:rPr>
          <w:tab/>
        </w:r>
        <w:r w:rsidRPr="004A3151">
          <w:rPr>
            <w:rFonts w:ascii="Arial" w:hAnsi="Arial"/>
            <w:webHidden/>
            <w:sz w:val="20"/>
          </w:rPr>
          <w:fldChar w:fldCharType="begin"/>
        </w:r>
        <w:r w:rsidRPr="004A3151">
          <w:rPr>
            <w:rFonts w:ascii="Arial" w:hAnsi="Arial"/>
            <w:webHidden/>
            <w:sz w:val="20"/>
          </w:rPr>
          <w:instrText xml:space="preserve"> PAGEREF _Toc213320483 \h </w:instrText>
        </w:r>
        <w:r w:rsidRPr="004A3151">
          <w:rPr>
            <w:rFonts w:ascii="Arial" w:hAnsi="Arial"/>
            <w:webHidden/>
            <w:sz w:val="20"/>
          </w:rPr>
        </w:r>
        <w:r w:rsidRPr="004A3151">
          <w:rPr>
            <w:rFonts w:ascii="Arial" w:hAnsi="Arial"/>
            <w:webHidden/>
            <w:sz w:val="20"/>
          </w:rPr>
          <w:fldChar w:fldCharType="separate"/>
        </w:r>
        <w:r w:rsidRPr="004A3151">
          <w:rPr>
            <w:rFonts w:ascii="Arial" w:hAnsi="Arial"/>
            <w:webHidden/>
            <w:sz w:val="20"/>
          </w:rPr>
          <w:t>29</w:t>
        </w:r>
        <w:r w:rsidRPr="004A3151">
          <w:rPr>
            <w:rFonts w:ascii="Arial" w:hAnsi="Arial"/>
            <w:webHidden/>
            <w:sz w:val="20"/>
          </w:rPr>
          <w:fldChar w:fldCharType="end"/>
        </w:r>
      </w:hyperlink>
    </w:p>
    <w:p w14:paraId="0086672F" w14:textId="6FC4DE1C" w:rsidR="00B9110D" w:rsidRPr="004A3151" w:rsidRDefault="00B9110D">
      <w:pPr>
        <w:pStyle w:val="Kazalovsebine2"/>
        <w:tabs>
          <w:tab w:val="left" w:pos="600"/>
          <w:tab w:val="right" w:leader="dot" w:pos="9630"/>
        </w:tabs>
        <w:rPr>
          <w:rFonts w:ascii="Arial" w:hAnsi="Arial"/>
          <w:b w:val="0"/>
          <w:kern w:val="2"/>
          <w14:ligatures w14:val="standardContextual"/>
        </w:rPr>
      </w:pPr>
      <w:hyperlink w:anchor="_Toc213320484" w:history="1">
        <w:r w:rsidRPr="004A3151">
          <w:rPr>
            <w:rStyle w:val="Hiperpovezava"/>
            <w:rFonts w:ascii="Arial" w:hAnsi="Arial"/>
          </w:rPr>
          <w:t>1.</w:t>
        </w:r>
        <w:r w:rsidRPr="004A3151">
          <w:rPr>
            <w:rFonts w:ascii="Arial" w:hAnsi="Arial"/>
            <w:b w:val="0"/>
            <w:kern w:val="2"/>
            <w14:ligatures w14:val="standardContextual"/>
          </w:rPr>
          <w:tab/>
        </w:r>
        <w:r w:rsidRPr="004A3151">
          <w:rPr>
            <w:rStyle w:val="Hiperpovezava"/>
            <w:rFonts w:ascii="Arial" w:hAnsi="Arial"/>
          </w:rPr>
          <w:t>NAVIDEZNI SAMOZAPOSLENI, PRIKRITA DELOVNA RAZMERJA TER EKONOMSKO ODVISNE OSEBE</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_Toc213320484 \h </w:instrText>
        </w:r>
        <w:r w:rsidRPr="004A3151">
          <w:rPr>
            <w:rFonts w:ascii="Arial" w:hAnsi="Arial"/>
            <w:webHidden/>
          </w:rPr>
        </w:r>
        <w:r w:rsidRPr="004A3151">
          <w:rPr>
            <w:rFonts w:ascii="Arial" w:hAnsi="Arial"/>
            <w:webHidden/>
          </w:rPr>
          <w:fldChar w:fldCharType="separate"/>
        </w:r>
        <w:r w:rsidRPr="004A3151">
          <w:rPr>
            <w:rFonts w:ascii="Arial" w:hAnsi="Arial"/>
            <w:webHidden/>
          </w:rPr>
          <w:t>29</w:t>
        </w:r>
        <w:r w:rsidRPr="004A3151">
          <w:rPr>
            <w:rFonts w:ascii="Arial" w:hAnsi="Arial"/>
            <w:webHidden/>
          </w:rPr>
          <w:fldChar w:fldCharType="end"/>
        </w:r>
      </w:hyperlink>
    </w:p>
    <w:p w14:paraId="3F311731" w14:textId="75E116A7"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85" w:history="1">
        <w:r w:rsidRPr="004A3151">
          <w:rPr>
            <w:rStyle w:val="Hiperpovezava"/>
            <w:rFonts w:ascii="Arial" w:hAnsi="Arial"/>
          </w:rPr>
          <w:t>1.1.</w:t>
        </w:r>
        <w:r w:rsidRPr="004A3151">
          <w:rPr>
            <w:rFonts w:ascii="Arial" w:hAnsi="Arial"/>
            <w:kern w:val="2"/>
            <w14:ligatures w14:val="standardContextual"/>
          </w:rPr>
          <w:tab/>
        </w:r>
        <w:r w:rsidRPr="004A3151">
          <w:rPr>
            <w:rStyle w:val="Hiperpovezava"/>
            <w:rFonts w:ascii="Arial" w:hAnsi="Arial"/>
          </w:rPr>
          <w:t>Tveganje - Težavnost razmejitve med delavci in samozaposlenimi oziroma posledice težavnosti dokazovanja zakonskih elementov delovnega razmerja</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_Toc213320485 \h </w:instrText>
        </w:r>
        <w:r w:rsidRPr="004A3151">
          <w:rPr>
            <w:rFonts w:ascii="Arial" w:hAnsi="Arial"/>
            <w:webHidden/>
          </w:rPr>
        </w:r>
        <w:r w:rsidRPr="004A3151">
          <w:rPr>
            <w:rFonts w:ascii="Arial" w:hAnsi="Arial"/>
            <w:webHidden/>
          </w:rPr>
          <w:fldChar w:fldCharType="separate"/>
        </w:r>
        <w:r w:rsidRPr="004A3151">
          <w:rPr>
            <w:rFonts w:ascii="Arial" w:hAnsi="Arial"/>
            <w:webHidden/>
          </w:rPr>
          <w:t>29</w:t>
        </w:r>
        <w:r w:rsidRPr="004A3151">
          <w:rPr>
            <w:rFonts w:ascii="Arial" w:hAnsi="Arial"/>
            <w:webHidden/>
          </w:rPr>
          <w:fldChar w:fldCharType="end"/>
        </w:r>
      </w:hyperlink>
    </w:p>
    <w:p w14:paraId="59539794" w14:textId="7861AE17"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86" w:history="1">
        <w:r w:rsidRPr="004A3151">
          <w:rPr>
            <w:rStyle w:val="Hiperpovezava"/>
            <w:rFonts w:ascii="Arial" w:hAnsi="Arial"/>
          </w:rPr>
          <w:t>1.2.</w:t>
        </w:r>
        <w:r w:rsidRPr="004A3151">
          <w:rPr>
            <w:rFonts w:ascii="Arial" w:hAnsi="Arial"/>
            <w:kern w:val="2"/>
            <w14:ligatures w14:val="standardContextual"/>
          </w:rPr>
          <w:tab/>
        </w:r>
        <w:r w:rsidRPr="004A3151">
          <w:rPr>
            <w:rStyle w:val="Hiperpovezava"/>
            <w:rFonts w:ascii="Arial" w:hAnsi="Arial"/>
          </w:rPr>
          <w:t>Tveganje - Težavnost odkrivanja navideznih samozaposlenih/prikritih delovnih razmerij</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_Toc213320486 \h </w:instrText>
        </w:r>
        <w:r w:rsidRPr="004A3151">
          <w:rPr>
            <w:rFonts w:ascii="Arial" w:hAnsi="Arial"/>
            <w:webHidden/>
          </w:rPr>
        </w:r>
        <w:r w:rsidRPr="004A3151">
          <w:rPr>
            <w:rFonts w:ascii="Arial" w:hAnsi="Arial"/>
            <w:webHidden/>
          </w:rPr>
          <w:fldChar w:fldCharType="separate"/>
        </w:r>
        <w:r w:rsidRPr="004A3151">
          <w:rPr>
            <w:rFonts w:ascii="Arial" w:hAnsi="Arial"/>
            <w:webHidden/>
          </w:rPr>
          <w:t>30</w:t>
        </w:r>
        <w:r w:rsidRPr="004A3151">
          <w:rPr>
            <w:rFonts w:ascii="Arial" w:hAnsi="Arial"/>
            <w:webHidden/>
          </w:rPr>
          <w:fldChar w:fldCharType="end"/>
        </w:r>
      </w:hyperlink>
    </w:p>
    <w:p w14:paraId="76EAF9D4" w14:textId="5902EAAC"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87" w:history="1">
        <w:r w:rsidRPr="004A3151">
          <w:rPr>
            <w:rStyle w:val="Hiperpovezava"/>
            <w:rFonts w:ascii="Arial" w:hAnsi="Arial"/>
          </w:rPr>
          <w:t>1.3.</w:t>
        </w:r>
        <w:r w:rsidRPr="004A3151">
          <w:rPr>
            <w:rFonts w:ascii="Arial" w:hAnsi="Arial"/>
            <w:kern w:val="2"/>
            <w14:ligatures w14:val="standardContextual"/>
          </w:rPr>
          <w:tab/>
        </w:r>
        <w:r w:rsidRPr="004A3151">
          <w:rPr>
            <w:rStyle w:val="Hiperpovezava"/>
            <w:rFonts w:ascii="Arial" w:hAnsi="Arial"/>
          </w:rPr>
          <w:t>Tveganje - Neustrezna ureditev oziroma praksa v zvezi s prekvalifikacijo razmerja v delovno razmerje</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_Toc213320487 \h </w:instrText>
        </w:r>
        <w:r w:rsidRPr="004A3151">
          <w:rPr>
            <w:rFonts w:ascii="Arial" w:hAnsi="Arial"/>
            <w:webHidden/>
          </w:rPr>
        </w:r>
        <w:r w:rsidRPr="004A3151">
          <w:rPr>
            <w:rFonts w:ascii="Arial" w:hAnsi="Arial"/>
            <w:webHidden/>
          </w:rPr>
          <w:fldChar w:fldCharType="separate"/>
        </w:r>
        <w:r w:rsidRPr="004A3151">
          <w:rPr>
            <w:rFonts w:ascii="Arial" w:hAnsi="Arial"/>
            <w:webHidden/>
          </w:rPr>
          <w:t>30</w:t>
        </w:r>
        <w:r w:rsidRPr="004A3151">
          <w:rPr>
            <w:rFonts w:ascii="Arial" w:hAnsi="Arial"/>
            <w:webHidden/>
          </w:rPr>
          <w:fldChar w:fldCharType="end"/>
        </w:r>
      </w:hyperlink>
    </w:p>
    <w:p w14:paraId="2F7F3DE4" w14:textId="51ECD74C"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88" w:history="1">
        <w:r w:rsidRPr="004A3151">
          <w:rPr>
            <w:rStyle w:val="Hiperpovezava"/>
            <w:rFonts w:ascii="Arial" w:hAnsi="Arial"/>
          </w:rPr>
          <w:t>1.4.</w:t>
        </w:r>
        <w:r w:rsidRPr="004A3151">
          <w:rPr>
            <w:rFonts w:ascii="Arial" w:hAnsi="Arial"/>
            <w:kern w:val="2"/>
            <w14:ligatures w14:val="standardContextual"/>
          </w:rPr>
          <w:tab/>
        </w:r>
        <w:r w:rsidRPr="004A3151">
          <w:rPr>
            <w:rStyle w:val="Hiperpovezava"/>
            <w:rFonts w:ascii="Arial" w:hAnsi="Arial"/>
          </w:rPr>
          <w:t>Tveganje- Neučinkovit način uveljavitve ekonomske odvisnosti</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_Toc213320488 \h </w:instrText>
        </w:r>
        <w:r w:rsidRPr="004A3151">
          <w:rPr>
            <w:rFonts w:ascii="Arial" w:hAnsi="Arial"/>
            <w:webHidden/>
          </w:rPr>
        </w:r>
        <w:r w:rsidRPr="004A3151">
          <w:rPr>
            <w:rFonts w:ascii="Arial" w:hAnsi="Arial"/>
            <w:webHidden/>
          </w:rPr>
          <w:fldChar w:fldCharType="separate"/>
        </w:r>
        <w:r w:rsidRPr="004A3151">
          <w:rPr>
            <w:rFonts w:ascii="Arial" w:hAnsi="Arial"/>
            <w:webHidden/>
          </w:rPr>
          <w:t>31</w:t>
        </w:r>
        <w:r w:rsidRPr="004A3151">
          <w:rPr>
            <w:rFonts w:ascii="Arial" w:hAnsi="Arial"/>
            <w:webHidden/>
          </w:rPr>
          <w:fldChar w:fldCharType="end"/>
        </w:r>
      </w:hyperlink>
    </w:p>
    <w:p w14:paraId="3F7621AE" w14:textId="4433D25F"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89" w:history="1">
        <w:r w:rsidRPr="004A3151">
          <w:rPr>
            <w:rStyle w:val="Hiperpovezava"/>
            <w:rFonts w:ascii="Arial" w:hAnsi="Arial"/>
          </w:rPr>
          <w:t>1.5.</w:t>
        </w:r>
        <w:r w:rsidRPr="004A3151">
          <w:rPr>
            <w:rFonts w:ascii="Arial" w:hAnsi="Arial"/>
            <w:kern w:val="2"/>
            <w14:ligatures w14:val="standardContextual"/>
          </w:rPr>
          <w:tab/>
        </w:r>
        <w:r w:rsidRPr="004A3151">
          <w:rPr>
            <w:rStyle w:val="Hiperpovezava"/>
            <w:rFonts w:ascii="Arial" w:hAnsi="Arial"/>
          </w:rPr>
          <w:t>Tveganje - Otežen dostop do kolektivnega predstavništva interesov ekonomsko odvisnih oseb</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_Toc213320489 \h </w:instrText>
        </w:r>
        <w:r w:rsidRPr="004A3151">
          <w:rPr>
            <w:rFonts w:ascii="Arial" w:hAnsi="Arial"/>
            <w:webHidden/>
          </w:rPr>
        </w:r>
        <w:r w:rsidRPr="004A3151">
          <w:rPr>
            <w:rFonts w:ascii="Arial" w:hAnsi="Arial"/>
            <w:webHidden/>
          </w:rPr>
          <w:fldChar w:fldCharType="separate"/>
        </w:r>
        <w:r w:rsidRPr="004A3151">
          <w:rPr>
            <w:rFonts w:ascii="Arial" w:hAnsi="Arial"/>
            <w:webHidden/>
          </w:rPr>
          <w:t>32</w:t>
        </w:r>
        <w:r w:rsidRPr="004A3151">
          <w:rPr>
            <w:rFonts w:ascii="Arial" w:hAnsi="Arial"/>
            <w:webHidden/>
          </w:rPr>
          <w:fldChar w:fldCharType="end"/>
        </w:r>
      </w:hyperlink>
    </w:p>
    <w:p w14:paraId="31F6DF7C" w14:textId="56142583" w:rsidR="00B9110D" w:rsidRPr="004A3151" w:rsidRDefault="00B9110D">
      <w:pPr>
        <w:pStyle w:val="Kazalovsebine2"/>
        <w:tabs>
          <w:tab w:val="left" w:pos="600"/>
          <w:tab w:val="right" w:leader="dot" w:pos="9630"/>
        </w:tabs>
        <w:rPr>
          <w:rFonts w:ascii="Arial" w:hAnsi="Arial"/>
          <w:b w:val="0"/>
          <w:kern w:val="2"/>
          <w14:ligatures w14:val="standardContextual"/>
        </w:rPr>
      </w:pPr>
      <w:hyperlink w:anchor="_Toc213320490" w:history="1">
        <w:r w:rsidRPr="004A3151">
          <w:rPr>
            <w:rStyle w:val="Hiperpovezava"/>
            <w:rFonts w:ascii="Arial" w:hAnsi="Arial"/>
          </w:rPr>
          <w:t>2.</w:t>
        </w:r>
        <w:r w:rsidRPr="004A3151">
          <w:rPr>
            <w:rFonts w:ascii="Arial" w:hAnsi="Arial"/>
            <w:b w:val="0"/>
            <w:kern w:val="2"/>
            <w14:ligatures w14:val="standardContextual"/>
          </w:rPr>
          <w:tab/>
        </w:r>
        <w:r w:rsidRPr="004A3151">
          <w:rPr>
            <w:rStyle w:val="Hiperpovezava"/>
            <w:rFonts w:ascii="Arial" w:hAnsi="Arial"/>
          </w:rPr>
          <w:t>UČINKOVIT NADZOR: KREPITEV IRSD IN POVEZOVANJE Z OSTALIMI INSTITUCIJAMI</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_Toc213320490 \h </w:instrText>
        </w:r>
        <w:r w:rsidRPr="004A3151">
          <w:rPr>
            <w:rFonts w:ascii="Arial" w:hAnsi="Arial"/>
            <w:webHidden/>
          </w:rPr>
        </w:r>
        <w:r w:rsidRPr="004A3151">
          <w:rPr>
            <w:rFonts w:ascii="Arial" w:hAnsi="Arial"/>
            <w:webHidden/>
          </w:rPr>
          <w:fldChar w:fldCharType="separate"/>
        </w:r>
        <w:r w:rsidRPr="004A3151">
          <w:rPr>
            <w:rFonts w:ascii="Arial" w:hAnsi="Arial"/>
            <w:webHidden/>
          </w:rPr>
          <w:t>32</w:t>
        </w:r>
        <w:r w:rsidRPr="004A3151">
          <w:rPr>
            <w:rFonts w:ascii="Arial" w:hAnsi="Arial"/>
            <w:webHidden/>
          </w:rPr>
          <w:fldChar w:fldCharType="end"/>
        </w:r>
      </w:hyperlink>
    </w:p>
    <w:p w14:paraId="66E878A1" w14:textId="4CEC69EC" w:rsidR="00B9110D" w:rsidRPr="004A3151" w:rsidRDefault="00B9110D">
      <w:pPr>
        <w:pStyle w:val="Kazalovsebine2"/>
        <w:tabs>
          <w:tab w:val="left" w:pos="600"/>
          <w:tab w:val="right" w:leader="dot" w:pos="9630"/>
        </w:tabs>
        <w:rPr>
          <w:rFonts w:ascii="Arial" w:hAnsi="Arial"/>
          <w:b w:val="0"/>
          <w:kern w:val="2"/>
          <w14:ligatures w14:val="standardContextual"/>
        </w:rPr>
      </w:pPr>
      <w:hyperlink w:anchor="_Toc213320491" w:history="1">
        <w:r w:rsidRPr="004A3151">
          <w:rPr>
            <w:rStyle w:val="Hiperpovezava"/>
            <w:rFonts w:ascii="Arial" w:hAnsi="Arial"/>
          </w:rPr>
          <w:t>3.</w:t>
        </w:r>
        <w:r w:rsidRPr="004A3151">
          <w:rPr>
            <w:rFonts w:ascii="Arial" w:hAnsi="Arial"/>
            <w:b w:val="0"/>
            <w:kern w:val="2"/>
            <w14:ligatures w14:val="standardContextual"/>
          </w:rPr>
          <w:tab/>
        </w:r>
        <w:r w:rsidRPr="004A3151">
          <w:rPr>
            <w:rStyle w:val="Hiperpovezava"/>
            <w:rFonts w:ascii="Arial" w:hAnsi="Arial"/>
          </w:rPr>
          <w:t>OZAVEŠČANJE/SOCIALNI DIALOG</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_Toc213320491 \h </w:instrText>
        </w:r>
        <w:r w:rsidRPr="004A3151">
          <w:rPr>
            <w:rFonts w:ascii="Arial" w:hAnsi="Arial"/>
            <w:webHidden/>
          </w:rPr>
        </w:r>
        <w:r w:rsidRPr="004A3151">
          <w:rPr>
            <w:rFonts w:ascii="Arial" w:hAnsi="Arial"/>
            <w:webHidden/>
          </w:rPr>
          <w:fldChar w:fldCharType="separate"/>
        </w:r>
        <w:r w:rsidRPr="004A3151">
          <w:rPr>
            <w:rFonts w:ascii="Arial" w:hAnsi="Arial"/>
            <w:webHidden/>
          </w:rPr>
          <w:t>32</w:t>
        </w:r>
        <w:r w:rsidRPr="004A3151">
          <w:rPr>
            <w:rFonts w:ascii="Arial" w:hAnsi="Arial"/>
            <w:webHidden/>
          </w:rPr>
          <w:fldChar w:fldCharType="end"/>
        </w:r>
      </w:hyperlink>
    </w:p>
    <w:p w14:paraId="7F68977E" w14:textId="58884DB1" w:rsidR="00B9110D" w:rsidRPr="004A3151" w:rsidRDefault="00B9110D">
      <w:pPr>
        <w:pStyle w:val="Kazalovsebine2"/>
        <w:tabs>
          <w:tab w:val="left" w:pos="600"/>
          <w:tab w:val="right" w:leader="dot" w:pos="9630"/>
        </w:tabs>
        <w:rPr>
          <w:rFonts w:ascii="Arial" w:hAnsi="Arial"/>
          <w:b w:val="0"/>
          <w:kern w:val="2"/>
          <w14:ligatures w14:val="standardContextual"/>
        </w:rPr>
      </w:pPr>
      <w:hyperlink w:anchor="_Toc213320492" w:history="1">
        <w:r w:rsidRPr="004A3151">
          <w:rPr>
            <w:rStyle w:val="Hiperpovezava"/>
            <w:rFonts w:ascii="Arial" w:hAnsi="Arial"/>
          </w:rPr>
          <w:t>4.</w:t>
        </w:r>
        <w:r w:rsidRPr="004A3151">
          <w:rPr>
            <w:rFonts w:ascii="Arial" w:hAnsi="Arial"/>
            <w:b w:val="0"/>
            <w:kern w:val="2"/>
            <w14:ligatures w14:val="standardContextual"/>
          </w:rPr>
          <w:tab/>
        </w:r>
        <w:r w:rsidRPr="004A3151">
          <w:rPr>
            <w:rStyle w:val="Hiperpovezava"/>
            <w:rFonts w:ascii="Arial" w:hAnsi="Arial"/>
          </w:rPr>
          <w:t>AGENCIJSKO DELO IN DRUGA RAZMERJA Z UDELEŽBO VEČ STRANK</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_Toc213320492 \h </w:instrText>
        </w:r>
        <w:r w:rsidRPr="004A3151">
          <w:rPr>
            <w:rFonts w:ascii="Arial" w:hAnsi="Arial"/>
            <w:webHidden/>
          </w:rPr>
        </w:r>
        <w:r w:rsidRPr="004A3151">
          <w:rPr>
            <w:rFonts w:ascii="Arial" w:hAnsi="Arial"/>
            <w:webHidden/>
          </w:rPr>
          <w:fldChar w:fldCharType="separate"/>
        </w:r>
        <w:r w:rsidRPr="004A3151">
          <w:rPr>
            <w:rFonts w:ascii="Arial" w:hAnsi="Arial"/>
            <w:webHidden/>
          </w:rPr>
          <w:t>33</w:t>
        </w:r>
        <w:r w:rsidRPr="004A3151">
          <w:rPr>
            <w:rFonts w:ascii="Arial" w:hAnsi="Arial"/>
            <w:webHidden/>
          </w:rPr>
          <w:fldChar w:fldCharType="end"/>
        </w:r>
      </w:hyperlink>
    </w:p>
    <w:p w14:paraId="6A88C943" w14:textId="481DF8D7"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93" w:history="1">
        <w:r w:rsidRPr="004A3151">
          <w:rPr>
            <w:rStyle w:val="Hiperpovezava"/>
            <w:rFonts w:ascii="Arial" w:hAnsi="Arial"/>
          </w:rPr>
          <w:t>4.1.</w:t>
        </w:r>
        <w:r w:rsidRPr="004A3151">
          <w:rPr>
            <w:rFonts w:ascii="Arial" w:hAnsi="Arial"/>
            <w:kern w:val="2"/>
            <w14:ligatures w14:val="standardContextual"/>
          </w:rPr>
          <w:tab/>
        </w:r>
        <w:r w:rsidRPr="004A3151">
          <w:rPr>
            <w:rStyle w:val="Hiperpovezava"/>
            <w:rFonts w:ascii="Arial" w:hAnsi="Arial"/>
          </w:rPr>
          <w:t>Tveganje - Uporaba agencijskega dela za nadomeščanje stalnih zaposlitev in ne le za zagotavljanje začasnega dela (izkrivljanje delovanja trga dela)</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_Toc213320493 \h </w:instrText>
        </w:r>
        <w:r w:rsidRPr="004A3151">
          <w:rPr>
            <w:rFonts w:ascii="Arial" w:hAnsi="Arial"/>
            <w:webHidden/>
          </w:rPr>
        </w:r>
        <w:r w:rsidRPr="004A3151">
          <w:rPr>
            <w:rFonts w:ascii="Arial" w:hAnsi="Arial"/>
            <w:webHidden/>
          </w:rPr>
          <w:fldChar w:fldCharType="separate"/>
        </w:r>
        <w:r w:rsidRPr="004A3151">
          <w:rPr>
            <w:rFonts w:ascii="Arial" w:hAnsi="Arial"/>
            <w:webHidden/>
          </w:rPr>
          <w:t>33</w:t>
        </w:r>
        <w:r w:rsidRPr="004A3151">
          <w:rPr>
            <w:rFonts w:ascii="Arial" w:hAnsi="Arial"/>
            <w:webHidden/>
          </w:rPr>
          <w:fldChar w:fldCharType="end"/>
        </w:r>
      </w:hyperlink>
    </w:p>
    <w:p w14:paraId="1C9DFF5C" w14:textId="7DDF3E5B"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94" w:history="1">
        <w:r w:rsidRPr="004A3151">
          <w:rPr>
            <w:rStyle w:val="Hiperpovezava"/>
            <w:rFonts w:ascii="Arial" w:hAnsi="Arial"/>
          </w:rPr>
          <w:t>4.2.</w:t>
        </w:r>
        <w:r w:rsidRPr="004A3151">
          <w:rPr>
            <w:rFonts w:ascii="Arial" w:hAnsi="Arial"/>
            <w:kern w:val="2"/>
            <w14:ligatures w14:val="standardContextual"/>
          </w:rPr>
          <w:tab/>
        </w:r>
        <w:r w:rsidRPr="004A3151">
          <w:rPr>
            <w:rStyle w:val="Hiperpovezava"/>
            <w:rFonts w:ascii="Arial" w:hAnsi="Arial"/>
          </w:rPr>
          <w:t>Tveganje - Navidezne napotitve in druge zlorabe in kršitve v praksi (anomalije trga dela)</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_Toc213320494 \h </w:instrText>
        </w:r>
        <w:r w:rsidRPr="004A3151">
          <w:rPr>
            <w:rFonts w:ascii="Arial" w:hAnsi="Arial"/>
            <w:webHidden/>
          </w:rPr>
        </w:r>
        <w:r w:rsidRPr="004A3151">
          <w:rPr>
            <w:rFonts w:ascii="Arial" w:hAnsi="Arial"/>
            <w:webHidden/>
          </w:rPr>
          <w:fldChar w:fldCharType="separate"/>
        </w:r>
        <w:r w:rsidRPr="004A3151">
          <w:rPr>
            <w:rFonts w:ascii="Arial" w:hAnsi="Arial"/>
            <w:webHidden/>
          </w:rPr>
          <w:t>34</w:t>
        </w:r>
        <w:r w:rsidRPr="004A3151">
          <w:rPr>
            <w:rFonts w:ascii="Arial" w:hAnsi="Arial"/>
            <w:webHidden/>
          </w:rPr>
          <w:fldChar w:fldCharType="end"/>
        </w:r>
      </w:hyperlink>
    </w:p>
    <w:p w14:paraId="745A3519" w14:textId="34AD36CD"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95" w:history="1">
        <w:r w:rsidRPr="004A3151">
          <w:rPr>
            <w:rStyle w:val="Hiperpovezava"/>
            <w:rFonts w:ascii="Arial" w:hAnsi="Arial"/>
          </w:rPr>
          <w:t>4.3.</w:t>
        </w:r>
        <w:r w:rsidRPr="004A3151">
          <w:rPr>
            <w:rFonts w:ascii="Arial" w:hAnsi="Arial"/>
            <w:kern w:val="2"/>
            <w14:ligatures w14:val="standardContextual"/>
          </w:rPr>
          <w:tab/>
        </w:r>
        <w:r w:rsidRPr="004A3151">
          <w:rPr>
            <w:rStyle w:val="Hiperpovezava"/>
            <w:rFonts w:ascii="Arial" w:hAnsi="Arial"/>
          </w:rPr>
          <w:t>Tveganje - Neuresničevanje kolektivnih pravic in nezadostna reprezentativnost</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_Toc213320495 \h </w:instrText>
        </w:r>
        <w:r w:rsidRPr="004A3151">
          <w:rPr>
            <w:rFonts w:ascii="Arial" w:hAnsi="Arial"/>
            <w:webHidden/>
          </w:rPr>
        </w:r>
        <w:r w:rsidRPr="004A3151">
          <w:rPr>
            <w:rFonts w:ascii="Arial" w:hAnsi="Arial"/>
            <w:webHidden/>
          </w:rPr>
          <w:fldChar w:fldCharType="separate"/>
        </w:r>
        <w:r w:rsidRPr="004A3151">
          <w:rPr>
            <w:rFonts w:ascii="Arial" w:hAnsi="Arial"/>
            <w:webHidden/>
          </w:rPr>
          <w:t>35</w:t>
        </w:r>
        <w:r w:rsidRPr="004A3151">
          <w:rPr>
            <w:rFonts w:ascii="Arial" w:hAnsi="Arial"/>
            <w:webHidden/>
          </w:rPr>
          <w:fldChar w:fldCharType="end"/>
        </w:r>
      </w:hyperlink>
    </w:p>
    <w:p w14:paraId="43B407A1" w14:textId="3624C96F" w:rsidR="00B9110D" w:rsidRPr="004A3151" w:rsidRDefault="00B9110D">
      <w:pPr>
        <w:pStyle w:val="Kazalovsebine2"/>
        <w:tabs>
          <w:tab w:val="left" w:pos="600"/>
          <w:tab w:val="right" w:leader="dot" w:pos="9630"/>
        </w:tabs>
        <w:rPr>
          <w:rFonts w:ascii="Arial" w:hAnsi="Arial"/>
          <w:b w:val="0"/>
          <w:kern w:val="2"/>
          <w14:ligatures w14:val="standardContextual"/>
        </w:rPr>
      </w:pPr>
      <w:hyperlink w:anchor="_Toc213320496" w:history="1">
        <w:r w:rsidRPr="004A3151">
          <w:rPr>
            <w:rStyle w:val="Hiperpovezava"/>
            <w:rFonts w:ascii="Arial" w:hAnsi="Arial"/>
          </w:rPr>
          <w:t>5.</w:t>
        </w:r>
        <w:r w:rsidRPr="004A3151">
          <w:rPr>
            <w:rFonts w:ascii="Arial" w:hAnsi="Arial"/>
            <w:b w:val="0"/>
            <w:kern w:val="2"/>
            <w14:ligatures w14:val="standardContextual"/>
          </w:rPr>
          <w:tab/>
        </w:r>
        <w:r w:rsidRPr="004A3151">
          <w:rPr>
            <w:rStyle w:val="Hiperpovezava"/>
            <w:rFonts w:ascii="Arial" w:hAnsi="Arial"/>
          </w:rPr>
          <w:t>DELO PREK SPLETNIH PLATFORM</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_Toc213320496 \h </w:instrText>
        </w:r>
        <w:r w:rsidRPr="004A3151">
          <w:rPr>
            <w:rFonts w:ascii="Arial" w:hAnsi="Arial"/>
            <w:webHidden/>
          </w:rPr>
        </w:r>
        <w:r w:rsidRPr="004A3151">
          <w:rPr>
            <w:rFonts w:ascii="Arial" w:hAnsi="Arial"/>
            <w:webHidden/>
          </w:rPr>
          <w:fldChar w:fldCharType="separate"/>
        </w:r>
        <w:r w:rsidRPr="004A3151">
          <w:rPr>
            <w:rFonts w:ascii="Arial" w:hAnsi="Arial"/>
            <w:webHidden/>
          </w:rPr>
          <w:t>35</w:t>
        </w:r>
        <w:r w:rsidRPr="004A3151">
          <w:rPr>
            <w:rFonts w:ascii="Arial" w:hAnsi="Arial"/>
            <w:webHidden/>
          </w:rPr>
          <w:fldChar w:fldCharType="end"/>
        </w:r>
      </w:hyperlink>
    </w:p>
    <w:p w14:paraId="6C957597" w14:textId="0014F1E2"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97" w:history="1">
        <w:r w:rsidRPr="004A3151">
          <w:rPr>
            <w:rStyle w:val="Hiperpovezava"/>
            <w:rFonts w:ascii="Arial" w:hAnsi="Arial"/>
          </w:rPr>
          <w:t>5.1.</w:t>
        </w:r>
        <w:r w:rsidRPr="004A3151">
          <w:rPr>
            <w:rFonts w:ascii="Arial" w:hAnsi="Arial"/>
            <w:kern w:val="2"/>
            <w14:ligatures w14:val="standardContextual"/>
          </w:rPr>
          <w:tab/>
        </w:r>
        <w:r w:rsidRPr="004A3151">
          <w:rPr>
            <w:rStyle w:val="Hiperpovezava"/>
            <w:rFonts w:ascii="Arial" w:hAnsi="Arial"/>
          </w:rPr>
          <w:t>Tveganje - Prepoznavanje delovnopravnega statusa oseb, ki delajo preko spletnih platform</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_Toc213320497 \h </w:instrText>
        </w:r>
        <w:r w:rsidRPr="004A3151">
          <w:rPr>
            <w:rFonts w:ascii="Arial" w:hAnsi="Arial"/>
            <w:webHidden/>
          </w:rPr>
        </w:r>
        <w:r w:rsidRPr="004A3151">
          <w:rPr>
            <w:rFonts w:ascii="Arial" w:hAnsi="Arial"/>
            <w:webHidden/>
          </w:rPr>
          <w:fldChar w:fldCharType="separate"/>
        </w:r>
        <w:r w:rsidRPr="004A3151">
          <w:rPr>
            <w:rFonts w:ascii="Arial" w:hAnsi="Arial"/>
            <w:webHidden/>
          </w:rPr>
          <w:t>35</w:t>
        </w:r>
        <w:r w:rsidRPr="004A3151">
          <w:rPr>
            <w:rFonts w:ascii="Arial" w:hAnsi="Arial"/>
            <w:webHidden/>
          </w:rPr>
          <w:fldChar w:fldCharType="end"/>
        </w:r>
      </w:hyperlink>
    </w:p>
    <w:p w14:paraId="3CCD1459" w14:textId="3330D2B8" w:rsidR="00B9110D" w:rsidRPr="004A3151" w:rsidRDefault="00B9110D">
      <w:pPr>
        <w:pStyle w:val="Kazalovsebine2"/>
        <w:tabs>
          <w:tab w:val="left" w:pos="600"/>
          <w:tab w:val="right" w:leader="dot" w:pos="9630"/>
        </w:tabs>
        <w:rPr>
          <w:rFonts w:ascii="Arial" w:hAnsi="Arial"/>
          <w:b w:val="0"/>
          <w:kern w:val="2"/>
          <w14:ligatures w14:val="standardContextual"/>
        </w:rPr>
      </w:pPr>
      <w:hyperlink w:anchor="_Toc213320498" w:history="1">
        <w:r w:rsidRPr="004A3151">
          <w:rPr>
            <w:rStyle w:val="Hiperpovezava"/>
            <w:rFonts w:ascii="Arial" w:hAnsi="Arial"/>
          </w:rPr>
          <w:t>6.</w:t>
        </w:r>
        <w:r w:rsidRPr="004A3151">
          <w:rPr>
            <w:rFonts w:ascii="Arial" w:hAnsi="Arial"/>
            <w:b w:val="0"/>
            <w:kern w:val="2"/>
            <w14:ligatures w14:val="standardContextual"/>
          </w:rPr>
          <w:tab/>
        </w:r>
        <w:r w:rsidRPr="004A3151">
          <w:rPr>
            <w:rStyle w:val="Hiperpovezava"/>
            <w:rFonts w:ascii="Arial" w:hAnsi="Arial"/>
          </w:rPr>
          <w:t>ŠTUDENTSKO DELO</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_Toc213320498 \h </w:instrText>
        </w:r>
        <w:r w:rsidRPr="004A3151">
          <w:rPr>
            <w:rFonts w:ascii="Arial" w:hAnsi="Arial"/>
            <w:webHidden/>
          </w:rPr>
        </w:r>
        <w:r w:rsidRPr="004A3151">
          <w:rPr>
            <w:rFonts w:ascii="Arial" w:hAnsi="Arial"/>
            <w:webHidden/>
          </w:rPr>
          <w:fldChar w:fldCharType="separate"/>
        </w:r>
        <w:r w:rsidRPr="004A3151">
          <w:rPr>
            <w:rFonts w:ascii="Arial" w:hAnsi="Arial"/>
            <w:webHidden/>
          </w:rPr>
          <w:t>36</w:t>
        </w:r>
        <w:r w:rsidRPr="004A3151">
          <w:rPr>
            <w:rFonts w:ascii="Arial" w:hAnsi="Arial"/>
            <w:webHidden/>
          </w:rPr>
          <w:fldChar w:fldCharType="end"/>
        </w:r>
      </w:hyperlink>
    </w:p>
    <w:p w14:paraId="229262CA" w14:textId="07376D07"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499" w:history="1">
        <w:r w:rsidRPr="004A3151">
          <w:rPr>
            <w:rStyle w:val="Hiperpovezava"/>
            <w:rFonts w:ascii="Arial" w:hAnsi="Arial"/>
          </w:rPr>
          <w:t>6.1.</w:t>
        </w:r>
        <w:r w:rsidRPr="004A3151">
          <w:rPr>
            <w:rFonts w:ascii="Arial" w:hAnsi="Arial"/>
            <w:kern w:val="2"/>
            <w14:ligatures w14:val="standardContextual"/>
          </w:rPr>
          <w:tab/>
        </w:r>
        <w:r w:rsidRPr="004A3151">
          <w:rPr>
            <w:rStyle w:val="Hiperpovezava"/>
            <w:rFonts w:ascii="Arial" w:hAnsi="Arial"/>
          </w:rPr>
          <w:t>Tveganje – Socialni položaj študentov</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_Toc213320499 \h </w:instrText>
        </w:r>
        <w:r w:rsidRPr="004A3151">
          <w:rPr>
            <w:rFonts w:ascii="Arial" w:hAnsi="Arial"/>
            <w:webHidden/>
          </w:rPr>
        </w:r>
        <w:r w:rsidRPr="004A3151">
          <w:rPr>
            <w:rFonts w:ascii="Arial" w:hAnsi="Arial"/>
            <w:webHidden/>
          </w:rPr>
          <w:fldChar w:fldCharType="separate"/>
        </w:r>
        <w:r w:rsidRPr="004A3151">
          <w:rPr>
            <w:rFonts w:ascii="Arial" w:hAnsi="Arial"/>
            <w:webHidden/>
          </w:rPr>
          <w:t>37</w:t>
        </w:r>
        <w:r w:rsidRPr="004A3151">
          <w:rPr>
            <w:rFonts w:ascii="Arial" w:hAnsi="Arial"/>
            <w:webHidden/>
          </w:rPr>
          <w:fldChar w:fldCharType="end"/>
        </w:r>
      </w:hyperlink>
    </w:p>
    <w:p w14:paraId="64E4ABA8" w14:textId="206EB204"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500" w:history="1">
        <w:r w:rsidRPr="004A3151">
          <w:rPr>
            <w:rStyle w:val="Hiperpovezava"/>
            <w:rFonts w:ascii="Arial" w:hAnsi="Arial"/>
          </w:rPr>
          <w:t>6.2.</w:t>
        </w:r>
        <w:r w:rsidRPr="004A3151">
          <w:rPr>
            <w:rFonts w:ascii="Arial" w:hAnsi="Arial"/>
            <w:kern w:val="2"/>
            <w14:ligatures w14:val="standardContextual"/>
          </w:rPr>
          <w:tab/>
        </w:r>
        <w:r w:rsidRPr="004A3151">
          <w:rPr>
            <w:rStyle w:val="Hiperpovezava"/>
            <w:rFonts w:ascii="Arial" w:hAnsi="Arial"/>
          </w:rPr>
          <w:t>Tveganje - Uporaba študentskega dela za nadomeščanje stalnih zaposlenih</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_Toc213320500 \h </w:instrText>
        </w:r>
        <w:r w:rsidRPr="004A3151">
          <w:rPr>
            <w:rFonts w:ascii="Arial" w:hAnsi="Arial"/>
            <w:webHidden/>
          </w:rPr>
        </w:r>
        <w:r w:rsidRPr="004A3151">
          <w:rPr>
            <w:rFonts w:ascii="Arial" w:hAnsi="Arial"/>
            <w:webHidden/>
          </w:rPr>
          <w:fldChar w:fldCharType="separate"/>
        </w:r>
        <w:r w:rsidRPr="004A3151">
          <w:rPr>
            <w:rFonts w:ascii="Arial" w:hAnsi="Arial"/>
            <w:webHidden/>
          </w:rPr>
          <w:t>38</w:t>
        </w:r>
        <w:r w:rsidRPr="004A3151">
          <w:rPr>
            <w:rFonts w:ascii="Arial" w:hAnsi="Arial"/>
            <w:webHidden/>
          </w:rPr>
          <w:fldChar w:fldCharType="end"/>
        </w:r>
      </w:hyperlink>
    </w:p>
    <w:p w14:paraId="339A48CA" w14:textId="6100123B"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501" w:history="1">
        <w:r w:rsidRPr="004A3151">
          <w:rPr>
            <w:rStyle w:val="Hiperpovezava"/>
            <w:rFonts w:ascii="Arial" w:hAnsi="Arial"/>
          </w:rPr>
          <w:t>6.3.</w:t>
        </w:r>
        <w:r w:rsidRPr="004A3151">
          <w:rPr>
            <w:rFonts w:ascii="Arial" w:hAnsi="Arial"/>
            <w:kern w:val="2"/>
            <w14:ligatures w14:val="standardContextual"/>
          </w:rPr>
          <w:tab/>
        </w:r>
        <w:r w:rsidRPr="004A3151">
          <w:rPr>
            <w:rStyle w:val="Hiperpovezava"/>
            <w:rFonts w:ascii="Arial" w:hAnsi="Arial"/>
          </w:rPr>
          <w:t>Tveganje - Izboljšanje pravnega položaja študentov na trgu dela</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_Toc213320501 \h </w:instrText>
        </w:r>
        <w:r w:rsidRPr="004A3151">
          <w:rPr>
            <w:rFonts w:ascii="Arial" w:hAnsi="Arial"/>
            <w:webHidden/>
          </w:rPr>
        </w:r>
        <w:r w:rsidRPr="004A3151">
          <w:rPr>
            <w:rFonts w:ascii="Arial" w:hAnsi="Arial"/>
            <w:webHidden/>
          </w:rPr>
          <w:fldChar w:fldCharType="separate"/>
        </w:r>
        <w:r w:rsidRPr="004A3151">
          <w:rPr>
            <w:rFonts w:ascii="Arial" w:hAnsi="Arial"/>
            <w:webHidden/>
          </w:rPr>
          <w:t>38</w:t>
        </w:r>
        <w:r w:rsidRPr="004A3151">
          <w:rPr>
            <w:rFonts w:ascii="Arial" w:hAnsi="Arial"/>
            <w:webHidden/>
          </w:rPr>
          <w:fldChar w:fldCharType="end"/>
        </w:r>
      </w:hyperlink>
    </w:p>
    <w:p w14:paraId="40E7316B" w14:textId="4840883A" w:rsidR="00B9110D" w:rsidRPr="004A3151" w:rsidRDefault="00B9110D">
      <w:pPr>
        <w:pStyle w:val="Kazalovsebine2"/>
        <w:tabs>
          <w:tab w:val="left" w:pos="600"/>
          <w:tab w:val="right" w:leader="dot" w:pos="9630"/>
        </w:tabs>
        <w:rPr>
          <w:rFonts w:ascii="Arial" w:hAnsi="Arial"/>
          <w:b w:val="0"/>
          <w:kern w:val="2"/>
          <w14:ligatures w14:val="standardContextual"/>
        </w:rPr>
      </w:pPr>
      <w:hyperlink w:anchor="_Toc213320502" w:history="1">
        <w:r w:rsidRPr="004A3151">
          <w:rPr>
            <w:rStyle w:val="Hiperpovezava"/>
            <w:rFonts w:ascii="Arial" w:hAnsi="Arial"/>
          </w:rPr>
          <w:t>7.</w:t>
        </w:r>
        <w:r w:rsidRPr="004A3151">
          <w:rPr>
            <w:rFonts w:ascii="Arial" w:hAnsi="Arial"/>
            <w:b w:val="0"/>
            <w:kern w:val="2"/>
            <w14:ligatures w14:val="standardContextual"/>
          </w:rPr>
          <w:tab/>
        </w:r>
        <w:r w:rsidRPr="004A3151">
          <w:rPr>
            <w:rStyle w:val="Hiperpovezava"/>
            <w:rFonts w:ascii="Arial" w:hAnsi="Arial"/>
          </w:rPr>
          <w:t>SOCIALNA VARNOST: PREDLOGI UKREPOV ZA OMEJEVANJE NEGATIVNIH UČINKOV PREKARNOSTI</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_Toc213320502 \h </w:instrText>
        </w:r>
        <w:r w:rsidRPr="004A3151">
          <w:rPr>
            <w:rFonts w:ascii="Arial" w:hAnsi="Arial"/>
            <w:webHidden/>
          </w:rPr>
        </w:r>
        <w:r w:rsidRPr="004A3151">
          <w:rPr>
            <w:rFonts w:ascii="Arial" w:hAnsi="Arial"/>
            <w:webHidden/>
          </w:rPr>
          <w:fldChar w:fldCharType="separate"/>
        </w:r>
        <w:r w:rsidRPr="004A3151">
          <w:rPr>
            <w:rFonts w:ascii="Arial" w:hAnsi="Arial"/>
            <w:webHidden/>
          </w:rPr>
          <w:t>39</w:t>
        </w:r>
        <w:r w:rsidRPr="004A3151">
          <w:rPr>
            <w:rFonts w:ascii="Arial" w:hAnsi="Arial"/>
            <w:webHidden/>
          </w:rPr>
          <w:fldChar w:fldCharType="end"/>
        </w:r>
      </w:hyperlink>
    </w:p>
    <w:p w14:paraId="005FAD04" w14:textId="66D0DEB6"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503" w:history="1">
        <w:r w:rsidRPr="004A3151">
          <w:rPr>
            <w:rStyle w:val="Hiperpovezava"/>
            <w:rFonts w:ascii="Arial" w:hAnsi="Arial"/>
          </w:rPr>
          <w:t>7.1.</w:t>
        </w:r>
        <w:r w:rsidRPr="004A3151">
          <w:rPr>
            <w:rFonts w:ascii="Arial" w:hAnsi="Arial"/>
            <w:kern w:val="2"/>
            <w14:ligatures w14:val="standardContextual"/>
          </w:rPr>
          <w:tab/>
        </w:r>
        <w:r w:rsidRPr="004A3151">
          <w:rPr>
            <w:rStyle w:val="Hiperpovezava"/>
            <w:rFonts w:ascii="Arial" w:hAnsi="Arial"/>
          </w:rPr>
          <w:t>Tveganje - Nezmožnost plačila prispevkov in neupravičenost do dajatev iz sistema socialnih zavarovanj v primeru neporavnanih prispevkov</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_Toc213320503 \h </w:instrText>
        </w:r>
        <w:r w:rsidRPr="004A3151">
          <w:rPr>
            <w:rFonts w:ascii="Arial" w:hAnsi="Arial"/>
            <w:webHidden/>
          </w:rPr>
        </w:r>
        <w:r w:rsidRPr="004A3151">
          <w:rPr>
            <w:rFonts w:ascii="Arial" w:hAnsi="Arial"/>
            <w:webHidden/>
          </w:rPr>
          <w:fldChar w:fldCharType="separate"/>
        </w:r>
        <w:r w:rsidRPr="004A3151">
          <w:rPr>
            <w:rFonts w:ascii="Arial" w:hAnsi="Arial"/>
            <w:webHidden/>
          </w:rPr>
          <w:t>39</w:t>
        </w:r>
        <w:r w:rsidRPr="004A3151">
          <w:rPr>
            <w:rFonts w:ascii="Arial" w:hAnsi="Arial"/>
            <w:webHidden/>
          </w:rPr>
          <w:fldChar w:fldCharType="end"/>
        </w:r>
      </w:hyperlink>
    </w:p>
    <w:p w14:paraId="717D2F71" w14:textId="52F21334"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504" w:history="1">
        <w:r w:rsidRPr="004A3151">
          <w:rPr>
            <w:rStyle w:val="Hiperpovezava"/>
            <w:rFonts w:ascii="Arial" w:hAnsi="Arial"/>
          </w:rPr>
          <w:t>7.2.</w:t>
        </w:r>
        <w:r w:rsidRPr="004A3151">
          <w:rPr>
            <w:rFonts w:ascii="Arial" w:hAnsi="Arial"/>
            <w:kern w:val="2"/>
            <w14:ligatures w14:val="standardContextual"/>
          </w:rPr>
          <w:tab/>
        </w:r>
        <w:r w:rsidRPr="004A3151">
          <w:rPr>
            <w:rStyle w:val="Hiperpovezava"/>
            <w:rFonts w:ascii="Arial" w:hAnsi="Arial"/>
          </w:rPr>
          <w:t>Ostali ukrepi</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_Toc213320504 \h </w:instrText>
        </w:r>
        <w:r w:rsidRPr="004A3151">
          <w:rPr>
            <w:rFonts w:ascii="Arial" w:hAnsi="Arial"/>
            <w:webHidden/>
          </w:rPr>
        </w:r>
        <w:r w:rsidRPr="004A3151">
          <w:rPr>
            <w:rFonts w:ascii="Arial" w:hAnsi="Arial"/>
            <w:webHidden/>
          </w:rPr>
          <w:fldChar w:fldCharType="separate"/>
        </w:r>
        <w:r w:rsidRPr="004A3151">
          <w:rPr>
            <w:rFonts w:ascii="Arial" w:hAnsi="Arial"/>
            <w:webHidden/>
          </w:rPr>
          <w:t>40</w:t>
        </w:r>
        <w:r w:rsidRPr="004A3151">
          <w:rPr>
            <w:rFonts w:ascii="Arial" w:hAnsi="Arial"/>
            <w:webHidden/>
          </w:rPr>
          <w:fldChar w:fldCharType="end"/>
        </w:r>
      </w:hyperlink>
    </w:p>
    <w:p w14:paraId="6A91FCB5" w14:textId="4B42DD45" w:rsidR="00B9110D" w:rsidRPr="004A3151" w:rsidRDefault="00B9110D">
      <w:pPr>
        <w:pStyle w:val="Kazalovsebine2"/>
        <w:tabs>
          <w:tab w:val="left" w:pos="600"/>
          <w:tab w:val="right" w:leader="dot" w:pos="9630"/>
        </w:tabs>
        <w:rPr>
          <w:rFonts w:ascii="Arial" w:hAnsi="Arial"/>
          <w:b w:val="0"/>
          <w:kern w:val="2"/>
          <w14:ligatures w14:val="standardContextual"/>
        </w:rPr>
      </w:pPr>
      <w:hyperlink w:anchor="_Toc213320505" w:history="1">
        <w:r w:rsidRPr="004A3151">
          <w:rPr>
            <w:rStyle w:val="Hiperpovezava"/>
            <w:rFonts w:ascii="Arial" w:hAnsi="Arial"/>
          </w:rPr>
          <w:t>8.</w:t>
        </w:r>
        <w:r w:rsidRPr="004A3151">
          <w:rPr>
            <w:rFonts w:ascii="Arial" w:hAnsi="Arial"/>
            <w:b w:val="0"/>
            <w:kern w:val="2"/>
            <w14:ligatures w14:val="standardContextual"/>
          </w:rPr>
          <w:tab/>
        </w:r>
        <w:r w:rsidRPr="004A3151">
          <w:rPr>
            <w:rStyle w:val="Hiperpovezava"/>
            <w:rFonts w:ascii="Arial" w:hAnsi="Arial"/>
          </w:rPr>
          <w:t>PREKARNOST TUJIH DELAVCEV</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_Toc213320505 \h </w:instrText>
        </w:r>
        <w:r w:rsidRPr="004A3151">
          <w:rPr>
            <w:rFonts w:ascii="Arial" w:hAnsi="Arial"/>
            <w:webHidden/>
          </w:rPr>
        </w:r>
        <w:r w:rsidRPr="004A3151">
          <w:rPr>
            <w:rFonts w:ascii="Arial" w:hAnsi="Arial"/>
            <w:webHidden/>
          </w:rPr>
          <w:fldChar w:fldCharType="separate"/>
        </w:r>
        <w:r w:rsidRPr="004A3151">
          <w:rPr>
            <w:rFonts w:ascii="Arial" w:hAnsi="Arial"/>
            <w:webHidden/>
          </w:rPr>
          <w:t>42</w:t>
        </w:r>
        <w:r w:rsidRPr="004A3151">
          <w:rPr>
            <w:rFonts w:ascii="Arial" w:hAnsi="Arial"/>
            <w:webHidden/>
          </w:rPr>
          <w:fldChar w:fldCharType="end"/>
        </w:r>
      </w:hyperlink>
    </w:p>
    <w:p w14:paraId="7D98A150" w14:textId="3A7B98CD"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506" w:history="1">
        <w:r w:rsidRPr="004A3151">
          <w:rPr>
            <w:rStyle w:val="Hiperpovezava"/>
            <w:rFonts w:ascii="Arial" w:hAnsi="Arial"/>
          </w:rPr>
          <w:t>8.1.</w:t>
        </w:r>
        <w:r w:rsidRPr="004A3151">
          <w:rPr>
            <w:rFonts w:ascii="Arial" w:hAnsi="Arial"/>
            <w:kern w:val="2"/>
            <w14:ligatures w14:val="standardContextual"/>
          </w:rPr>
          <w:tab/>
        </w:r>
        <w:r w:rsidRPr="004A3151">
          <w:rPr>
            <w:rStyle w:val="Hiperpovezava"/>
            <w:rFonts w:ascii="Arial" w:hAnsi="Arial"/>
          </w:rPr>
          <w:t>Tveganje: nadzor na področju izvajanja posredovanja zaposlitev tujih delavcev</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_Toc213320506 \h </w:instrText>
        </w:r>
        <w:r w:rsidRPr="004A3151">
          <w:rPr>
            <w:rFonts w:ascii="Arial" w:hAnsi="Arial"/>
            <w:webHidden/>
          </w:rPr>
        </w:r>
        <w:r w:rsidRPr="004A3151">
          <w:rPr>
            <w:rFonts w:ascii="Arial" w:hAnsi="Arial"/>
            <w:webHidden/>
          </w:rPr>
          <w:fldChar w:fldCharType="separate"/>
        </w:r>
        <w:r w:rsidRPr="004A3151">
          <w:rPr>
            <w:rFonts w:ascii="Arial" w:hAnsi="Arial"/>
            <w:webHidden/>
          </w:rPr>
          <w:t>43</w:t>
        </w:r>
        <w:r w:rsidRPr="004A3151">
          <w:rPr>
            <w:rFonts w:ascii="Arial" w:hAnsi="Arial"/>
            <w:webHidden/>
          </w:rPr>
          <w:fldChar w:fldCharType="end"/>
        </w:r>
      </w:hyperlink>
    </w:p>
    <w:p w14:paraId="63717A0A" w14:textId="55DBD077"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507" w:history="1">
        <w:r w:rsidRPr="004A3151">
          <w:rPr>
            <w:rStyle w:val="Hiperpovezava"/>
            <w:rFonts w:ascii="Arial" w:hAnsi="Arial"/>
          </w:rPr>
          <w:t>8.2.</w:t>
        </w:r>
        <w:r w:rsidRPr="004A3151">
          <w:rPr>
            <w:rFonts w:ascii="Arial" w:hAnsi="Arial"/>
            <w:kern w:val="2"/>
            <w14:ligatures w14:val="standardContextual"/>
          </w:rPr>
          <w:tab/>
        </w:r>
        <w:r w:rsidRPr="004A3151">
          <w:rPr>
            <w:rStyle w:val="Hiperpovezava"/>
            <w:rFonts w:ascii="Arial" w:hAnsi="Arial"/>
          </w:rPr>
          <w:t>Namestitve tujih delavcev</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_Toc213320507 \h </w:instrText>
        </w:r>
        <w:r w:rsidRPr="004A3151">
          <w:rPr>
            <w:rFonts w:ascii="Arial" w:hAnsi="Arial"/>
            <w:webHidden/>
          </w:rPr>
        </w:r>
        <w:r w:rsidRPr="004A3151">
          <w:rPr>
            <w:rFonts w:ascii="Arial" w:hAnsi="Arial"/>
            <w:webHidden/>
          </w:rPr>
          <w:fldChar w:fldCharType="separate"/>
        </w:r>
        <w:r w:rsidRPr="004A3151">
          <w:rPr>
            <w:rFonts w:ascii="Arial" w:hAnsi="Arial"/>
            <w:webHidden/>
          </w:rPr>
          <w:t>43</w:t>
        </w:r>
        <w:r w:rsidRPr="004A3151">
          <w:rPr>
            <w:rFonts w:ascii="Arial" w:hAnsi="Arial"/>
            <w:webHidden/>
          </w:rPr>
          <w:fldChar w:fldCharType="end"/>
        </w:r>
      </w:hyperlink>
    </w:p>
    <w:p w14:paraId="1363B4C4" w14:textId="5AC5452A" w:rsidR="00B9110D" w:rsidRPr="004A3151" w:rsidRDefault="00B9110D">
      <w:pPr>
        <w:pStyle w:val="Kazalovsebine3"/>
        <w:tabs>
          <w:tab w:val="left" w:pos="800"/>
          <w:tab w:val="right" w:leader="dot" w:pos="9630"/>
        </w:tabs>
        <w:rPr>
          <w:rFonts w:ascii="Arial" w:hAnsi="Arial"/>
          <w:kern w:val="2"/>
          <w14:ligatures w14:val="standardContextual"/>
        </w:rPr>
      </w:pPr>
      <w:hyperlink w:anchor="_Toc213320508" w:history="1">
        <w:r w:rsidRPr="004A3151">
          <w:rPr>
            <w:rStyle w:val="Hiperpovezava"/>
            <w:rFonts w:ascii="Arial" w:hAnsi="Arial"/>
          </w:rPr>
          <w:t>8.3.</w:t>
        </w:r>
        <w:r w:rsidRPr="004A3151">
          <w:rPr>
            <w:rFonts w:ascii="Arial" w:hAnsi="Arial"/>
            <w:kern w:val="2"/>
            <w14:ligatures w14:val="standardContextual"/>
          </w:rPr>
          <w:tab/>
        </w:r>
        <w:r w:rsidRPr="004A3151">
          <w:rPr>
            <w:rStyle w:val="Hiperpovezava"/>
            <w:rFonts w:ascii="Arial" w:hAnsi="Arial"/>
          </w:rPr>
          <w:t>Področje zaposlovanja tujcev</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_Toc213320508 \h </w:instrText>
        </w:r>
        <w:r w:rsidRPr="004A3151">
          <w:rPr>
            <w:rFonts w:ascii="Arial" w:hAnsi="Arial"/>
            <w:webHidden/>
          </w:rPr>
        </w:r>
        <w:r w:rsidRPr="004A3151">
          <w:rPr>
            <w:rFonts w:ascii="Arial" w:hAnsi="Arial"/>
            <w:webHidden/>
          </w:rPr>
          <w:fldChar w:fldCharType="separate"/>
        </w:r>
        <w:r w:rsidRPr="004A3151">
          <w:rPr>
            <w:rFonts w:ascii="Arial" w:hAnsi="Arial"/>
            <w:webHidden/>
          </w:rPr>
          <w:t>44</w:t>
        </w:r>
        <w:r w:rsidRPr="004A3151">
          <w:rPr>
            <w:rFonts w:ascii="Arial" w:hAnsi="Arial"/>
            <w:webHidden/>
          </w:rPr>
          <w:fldChar w:fldCharType="end"/>
        </w:r>
      </w:hyperlink>
    </w:p>
    <w:p w14:paraId="731A8297" w14:textId="5AB11F8D" w:rsidR="00B9110D" w:rsidRPr="004A3151" w:rsidRDefault="00B9110D">
      <w:pPr>
        <w:pStyle w:val="Kazalovsebine2"/>
        <w:tabs>
          <w:tab w:val="left" w:pos="600"/>
          <w:tab w:val="right" w:leader="dot" w:pos="9630"/>
        </w:tabs>
        <w:rPr>
          <w:rFonts w:ascii="Arial" w:hAnsi="Arial"/>
          <w:b w:val="0"/>
          <w:kern w:val="2"/>
          <w14:ligatures w14:val="standardContextual"/>
        </w:rPr>
      </w:pPr>
      <w:hyperlink w:anchor="_Toc213320509" w:history="1">
        <w:r w:rsidRPr="004A3151">
          <w:rPr>
            <w:rStyle w:val="Hiperpovezava"/>
            <w:rFonts w:ascii="Arial" w:hAnsi="Arial"/>
          </w:rPr>
          <w:t>9.</w:t>
        </w:r>
        <w:r w:rsidRPr="004A3151">
          <w:rPr>
            <w:rFonts w:ascii="Arial" w:hAnsi="Arial"/>
            <w:b w:val="0"/>
            <w:kern w:val="2"/>
            <w14:ligatures w14:val="standardContextual"/>
          </w:rPr>
          <w:tab/>
        </w:r>
        <w:r w:rsidRPr="004A3151">
          <w:rPr>
            <w:rStyle w:val="Hiperpovezava"/>
            <w:rFonts w:ascii="Arial" w:hAnsi="Arial"/>
          </w:rPr>
          <w:t>PRIVLAČNOST STANDARDNIH ZAPOSLITEV</w:t>
        </w:r>
        <w:r w:rsidRPr="004A3151">
          <w:rPr>
            <w:rFonts w:ascii="Arial" w:hAnsi="Arial"/>
            <w:webHidden/>
          </w:rPr>
          <w:tab/>
        </w:r>
        <w:r w:rsidRPr="004A3151">
          <w:rPr>
            <w:rFonts w:ascii="Arial" w:hAnsi="Arial"/>
            <w:webHidden/>
          </w:rPr>
          <w:fldChar w:fldCharType="begin"/>
        </w:r>
        <w:r w:rsidRPr="004A3151">
          <w:rPr>
            <w:rFonts w:ascii="Arial" w:hAnsi="Arial"/>
            <w:webHidden/>
          </w:rPr>
          <w:instrText xml:space="preserve"> PAGEREF _Toc213320509 \h </w:instrText>
        </w:r>
        <w:r w:rsidRPr="004A3151">
          <w:rPr>
            <w:rFonts w:ascii="Arial" w:hAnsi="Arial"/>
            <w:webHidden/>
          </w:rPr>
        </w:r>
        <w:r w:rsidRPr="004A3151">
          <w:rPr>
            <w:rFonts w:ascii="Arial" w:hAnsi="Arial"/>
            <w:webHidden/>
          </w:rPr>
          <w:fldChar w:fldCharType="separate"/>
        </w:r>
        <w:r w:rsidRPr="004A3151">
          <w:rPr>
            <w:rFonts w:ascii="Arial" w:hAnsi="Arial"/>
            <w:webHidden/>
          </w:rPr>
          <w:t>44</w:t>
        </w:r>
        <w:r w:rsidRPr="004A3151">
          <w:rPr>
            <w:rFonts w:ascii="Arial" w:hAnsi="Arial"/>
            <w:webHidden/>
          </w:rPr>
          <w:fldChar w:fldCharType="end"/>
        </w:r>
      </w:hyperlink>
    </w:p>
    <w:p w14:paraId="0E64F920" w14:textId="5B10CE52" w:rsidR="00971F79" w:rsidRPr="00781E7F" w:rsidRDefault="00971F79" w:rsidP="00971F79">
      <w:pPr>
        <w:ind w:left="727" w:hanging="720"/>
        <w:rPr>
          <w:rFonts w:cs="Arial"/>
          <w:szCs w:val="20"/>
        </w:rPr>
      </w:pPr>
      <w:r w:rsidRPr="00781E7F">
        <w:rPr>
          <w:rFonts w:cs="Arial"/>
          <w:szCs w:val="20"/>
        </w:rPr>
        <w:fldChar w:fldCharType="end"/>
      </w:r>
    </w:p>
    <w:p w14:paraId="52B5F440" w14:textId="77777777" w:rsidR="00971F79" w:rsidRPr="00781E7F" w:rsidRDefault="00971F79" w:rsidP="00971F79">
      <w:pPr>
        <w:pStyle w:val="Odstavekseznama"/>
        <w:spacing w:after="0" w:line="260" w:lineRule="atLeast"/>
        <w:ind w:left="727"/>
        <w:rPr>
          <w:rFonts w:cs="Arial"/>
          <w:szCs w:val="20"/>
        </w:rPr>
      </w:pPr>
    </w:p>
    <w:p w14:paraId="29681ADC" w14:textId="77777777" w:rsidR="00971F79" w:rsidRPr="00781E7F" w:rsidRDefault="00971F79" w:rsidP="00971F79">
      <w:pPr>
        <w:rPr>
          <w:rFonts w:eastAsia="Arial" w:cs="Arial"/>
          <w:b/>
          <w:bCs/>
          <w:szCs w:val="20"/>
        </w:rPr>
      </w:pPr>
      <w:r w:rsidRPr="00781E7F">
        <w:rPr>
          <w:rFonts w:eastAsia="Arial" w:cs="Arial"/>
          <w:b/>
          <w:bCs/>
          <w:szCs w:val="20"/>
        </w:rPr>
        <w:br w:type="page"/>
      </w:r>
    </w:p>
    <w:p w14:paraId="19DB3B12" w14:textId="77777777" w:rsidR="00971F79" w:rsidRPr="00992991" w:rsidRDefault="00971F79" w:rsidP="00971F79">
      <w:pPr>
        <w:pStyle w:val="Strategija1nivo"/>
      </w:pPr>
      <w:bookmarkStart w:id="1" w:name="_Toc213320457"/>
      <w:r w:rsidRPr="00992991">
        <w:lastRenderedPageBreak/>
        <w:t>Uvod</w:t>
      </w:r>
      <w:bookmarkEnd w:id="1"/>
    </w:p>
    <w:p w14:paraId="0A75F084" w14:textId="77777777" w:rsidR="00971F79" w:rsidRPr="00992991" w:rsidRDefault="00971F79" w:rsidP="00971F79">
      <w:pPr>
        <w:spacing w:after="0"/>
        <w:rPr>
          <w:rFonts w:eastAsia="Arial" w:cs="Arial"/>
          <w:color w:val="000000" w:themeColor="text1"/>
          <w:szCs w:val="20"/>
        </w:rPr>
      </w:pPr>
    </w:p>
    <w:p w14:paraId="6998BCA9" w14:textId="77777777" w:rsidR="00971F79" w:rsidRPr="00992991" w:rsidRDefault="00971F79" w:rsidP="00971F79">
      <w:pPr>
        <w:spacing w:after="0" w:line="260" w:lineRule="exact"/>
        <w:jc w:val="both"/>
        <w:rPr>
          <w:rFonts w:eastAsia="Arial" w:cs="Arial"/>
          <w:color w:val="000000" w:themeColor="text1"/>
          <w:szCs w:val="20"/>
        </w:rPr>
      </w:pPr>
      <w:r w:rsidRPr="00992991">
        <w:rPr>
          <w:rFonts w:eastAsia="Arial" w:cs="Arial"/>
          <w:color w:val="000000" w:themeColor="text1"/>
          <w:szCs w:val="20"/>
        </w:rPr>
        <w:t>Izraz prekarnost se lahko uporablja za marsikaj. Prekarnost je pojav, koncept, anomalija v sistemu ali načrtno izigravanje obstoječega standarda delavskih in socialnih pravic. Je stanje pomanjkanja varnosti. Prekarnost se ne odraža le na trgu dela, ampak v življenju nasploh. Čeprav se največkrat o prekarnosti govori kot o nevarnosti razgradnje delovnopravne varnosti, je pomanjkanje varnosti v svetu širši družbeni pojav, ki se odraža tudi skozi pomanjkanje varnosti na področju bivanja, starosti, skozi podnebne spremembe, vojne, ekonomske in zdravstvene krize. Bolj kot pravni pojem je zato prekarnost sociološka kategorija. Stanje oziroma obdobje, v katerem se nahajamo, bi lahko označili za obdobje prepletajočih se kriz in pomanjkanja varnosti – obdobje prekarnosti. Vendarle je strategija, ki temelji na Multidisciplinarni analizi prekarnega dela in definiciji Mednarodne organizacije dela, osredotočena predvsem na vidik prekarnosti na področju dela in socialne varnosti. Zdi se, da se marsikateri negativni družbeni pojav napaja ravno iz ne-stalnih, ne-varnih in nasploh prekarnih oblik dela, ki nato narekujejo tempo življenja posameznikov in družbe. Odnosi v sferi materialne produkcije so v veliki meri določujoči tudi za ostale družbene sfere. Sistemsko izrivanje delavcev iz delovnopravnega varstva se preslika na ostale podsisteme. Prekarni delavec je bistveno bolj podvržen tveganju revščine, težje kreditno sposoben, ima težave z dostopom do pravic iz zdravstvenih in drugih socialnih zavarovanj, težko načrtuje in organizira svoje družinsko življenje, težko se ukvarja z družbenim oziroma političnim delovanjem, prisiljen je v neprestano dokazovanje in upravičevanje svojega dela in obstoja.</w:t>
      </w:r>
    </w:p>
    <w:p w14:paraId="238A8EE4" w14:textId="77777777" w:rsidR="00971F79" w:rsidRPr="00992991" w:rsidRDefault="00971F79" w:rsidP="00971F79">
      <w:pPr>
        <w:spacing w:after="0" w:line="260" w:lineRule="exact"/>
        <w:jc w:val="both"/>
        <w:rPr>
          <w:rFonts w:eastAsia="Arial" w:cs="Arial"/>
          <w:color w:val="000000" w:themeColor="text1"/>
          <w:szCs w:val="20"/>
        </w:rPr>
      </w:pPr>
    </w:p>
    <w:p w14:paraId="15987F19" w14:textId="0623E6CE" w:rsidR="00971F79" w:rsidRPr="00992991" w:rsidRDefault="00971F79" w:rsidP="00971F79">
      <w:pPr>
        <w:spacing w:after="0" w:line="260" w:lineRule="exact"/>
        <w:jc w:val="both"/>
        <w:rPr>
          <w:rFonts w:eastAsia="Arial" w:cs="Arial"/>
          <w:color w:val="000000" w:themeColor="text1"/>
          <w:szCs w:val="20"/>
        </w:rPr>
      </w:pPr>
      <w:r w:rsidRPr="00992991">
        <w:rPr>
          <w:rFonts w:eastAsia="Arial" w:cs="Arial"/>
          <w:color w:val="000000" w:themeColor="text1"/>
          <w:szCs w:val="20"/>
        </w:rPr>
        <w:t xml:space="preserve">Prekarnost lahko najdemo marsikje. Čeprav je večje tveganje za pojav prekarnosti pri mladih, niso iz njene nevarnosti izvzeti starejši. Prekarnost ima širše posledice na življenja ljudi. Negotovost, ki izhaja iz prekarnih oblik dela, je velika ovira pri načrtovanju življenja posameznikov in dostopu do sistemov, ki jih zagotavlja socialna država. Predvsem mlajši, ki so najbolj izpostavljeni prekarnim zaposlitvam, zaradi nestalnega dela in dohodka težje načrtujejo reševanje svojega stanovanjskega problema in ustvarjanje družinskega življenja. Delo v prekarnih oblikah se bo vedno bolj poznalo tudi pri upokojevanju generacij, ki so bile (tudi s strani politike) spodbujane v samozaposlovanje in v nove oblike dela. Na stanovanjsko krizo, ki se jo mnogokrat omenja kot eno izmed določujočih kriz mlajše generacije pri nas, negativno vplivajo tudi kratkotrajne in ne-varne oblike dela, ki otežujejo ali celo onemogočajo kreditno sposobnost in dolgoročno reševanje bivanjskega vprašanja. Odsotnost ustrezne ravni pravic iz socialnih in ostalih zavarovanj onemogoča koriščenje bolniške odsotnosti ali dostojno življenje v tretjem življenjskem obdobju. Prekarni delavci imajo nekajkrat višje tveganje za revščino. Življenje v prekarnem položaju se odraža tudi na zdravju ljudi; tako fizičnem kot tudi psihofizičnem. Človek, ki živi v neprestanem strahu pred izgubo zaposlitve in </w:t>
      </w:r>
      <w:r w:rsidR="00186EAA">
        <w:rPr>
          <w:rFonts w:eastAsia="Arial" w:cs="Arial"/>
          <w:color w:val="000000" w:themeColor="text1"/>
          <w:szCs w:val="20"/>
        </w:rPr>
        <w:t>le</w:t>
      </w:r>
      <w:r w:rsidR="00186EAA" w:rsidRPr="00992991">
        <w:rPr>
          <w:rFonts w:eastAsia="Arial" w:cs="Arial"/>
          <w:color w:val="000000" w:themeColor="text1"/>
          <w:szCs w:val="20"/>
        </w:rPr>
        <w:t xml:space="preserve"> </w:t>
      </w:r>
      <w:r w:rsidR="00186EAA">
        <w:rPr>
          <w:rFonts w:eastAsia="Arial" w:cs="Arial"/>
          <w:color w:val="000000" w:themeColor="text1"/>
          <w:szCs w:val="20"/>
        </w:rPr>
        <w:t>ena</w:t>
      </w:r>
      <w:r w:rsidR="00186EAA" w:rsidRPr="00992991">
        <w:rPr>
          <w:rFonts w:eastAsia="Arial" w:cs="Arial"/>
          <w:color w:val="000000" w:themeColor="text1"/>
          <w:szCs w:val="20"/>
        </w:rPr>
        <w:t xml:space="preserve"> </w:t>
      </w:r>
      <w:r w:rsidRPr="00992991">
        <w:rPr>
          <w:rFonts w:eastAsia="Arial" w:cs="Arial"/>
          <w:color w:val="000000" w:themeColor="text1"/>
          <w:szCs w:val="20"/>
        </w:rPr>
        <w:t>bolnišk</w:t>
      </w:r>
      <w:r w:rsidR="00E23EA0">
        <w:rPr>
          <w:rFonts w:eastAsia="Arial" w:cs="Arial"/>
          <w:color w:val="000000" w:themeColor="text1"/>
          <w:szCs w:val="20"/>
        </w:rPr>
        <w:t>a</w:t>
      </w:r>
      <w:r w:rsidRPr="00992991">
        <w:rPr>
          <w:rFonts w:eastAsia="Arial" w:cs="Arial"/>
          <w:color w:val="000000" w:themeColor="text1"/>
          <w:szCs w:val="20"/>
        </w:rPr>
        <w:t xml:space="preserve"> odsotnost </w:t>
      </w:r>
      <w:r w:rsidR="00186EAA">
        <w:rPr>
          <w:rFonts w:eastAsia="Arial" w:cs="Arial"/>
          <w:color w:val="000000" w:themeColor="text1"/>
          <w:szCs w:val="20"/>
        </w:rPr>
        <w:t>ga lahko loči</w:t>
      </w:r>
      <w:r w:rsidR="00186EAA" w:rsidRPr="00992991">
        <w:rPr>
          <w:rFonts w:eastAsia="Arial" w:cs="Arial"/>
          <w:color w:val="000000" w:themeColor="text1"/>
          <w:szCs w:val="20"/>
        </w:rPr>
        <w:t xml:space="preserve"> </w:t>
      </w:r>
      <w:r w:rsidRPr="00992991">
        <w:rPr>
          <w:rFonts w:eastAsia="Arial" w:cs="Arial"/>
          <w:color w:val="000000" w:themeColor="text1"/>
          <w:szCs w:val="20"/>
        </w:rPr>
        <w:t>od neporavnanih računov ali celo brezdomstva, je izpostavljen stresu, ki lahko vodi tudi v resna psihična obolenja.</w:t>
      </w:r>
    </w:p>
    <w:p w14:paraId="16509363" w14:textId="77777777" w:rsidR="00971F79" w:rsidRPr="00992991" w:rsidRDefault="00971F79" w:rsidP="00971F79">
      <w:pPr>
        <w:spacing w:after="0" w:line="260" w:lineRule="exact"/>
        <w:jc w:val="both"/>
        <w:rPr>
          <w:rFonts w:eastAsia="Arial" w:cs="Arial"/>
          <w:color w:val="000000" w:themeColor="text1"/>
          <w:szCs w:val="20"/>
        </w:rPr>
      </w:pPr>
    </w:p>
    <w:p w14:paraId="2C33045F" w14:textId="7C08687B" w:rsidR="00971F79" w:rsidRPr="00992991" w:rsidRDefault="00971F79" w:rsidP="00971F79">
      <w:pPr>
        <w:spacing w:after="0" w:line="260" w:lineRule="exact"/>
        <w:jc w:val="both"/>
        <w:rPr>
          <w:rFonts w:eastAsia="Arial" w:cs="Arial"/>
          <w:color w:val="000000" w:themeColor="text1"/>
          <w:szCs w:val="20"/>
        </w:rPr>
      </w:pPr>
      <w:r w:rsidRPr="00992991">
        <w:rPr>
          <w:rFonts w:eastAsia="Arial" w:cs="Arial"/>
          <w:color w:val="000000" w:themeColor="text1"/>
          <w:szCs w:val="20"/>
        </w:rPr>
        <w:t>Koncept prekarnosti izvira iz žargona francoske socialne politike v osemdesetih letih. Prekarnost je francoski statistični urad uporabljal kot oznako kratkotrajnih in občasnih zaposlitev. Širjenje negotovih zaposlitev in brezposelnosti pa je izviralo iz transformacije kapitalističnega sistema v sedemdesetih, ko se je obdobje povojne ekspanzije prevesilo v recesijo.</w:t>
      </w:r>
      <w:r w:rsidRPr="00992991">
        <w:rPr>
          <w:rFonts w:eastAsia="Arial" w:cs="Arial"/>
          <w:color w:val="000000" w:themeColor="text1"/>
          <w:szCs w:val="20"/>
          <w:vertAlign w:val="superscript"/>
        </w:rPr>
        <w:footnoteReference w:id="2"/>
      </w:r>
      <w:r w:rsidRPr="00992991">
        <w:rPr>
          <w:rFonts w:eastAsia="Arial" w:cs="Arial"/>
          <w:color w:val="000000" w:themeColor="text1"/>
          <w:szCs w:val="20"/>
        </w:rPr>
        <w:t xml:space="preserve"> Procesi sprememb so se kazali predvsem skozi zmanjševanje stroškov dela in reorganizacijo produkcijskih razmerij, ki je zmanjšalo ekonomsko in politično varnost delavk in delavcev</w:t>
      </w:r>
      <w:r w:rsidRPr="009B708D">
        <w:rPr>
          <w:rFonts w:eastAsia="Arial" w:cs="Arial"/>
          <w:color w:val="000000" w:themeColor="text1"/>
          <w:szCs w:val="20"/>
        </w:rPr>
        <w:t>.</w:t>
      </w:r>
      <w:r w:rsidR="00B817C6">
        <w:rPr>
          <w:rFonts w:eastAsia="Arial" w:cs="Arial"/>
          <w:color w:val="000000" w:themeColor="text1"/>
          <w:szCs w:val="20"/>
        </w:rPr>
        <w:t xml:space="preserve"> (v nadaljnjem besedilu: delavci)</w:t>
      </w:r>
      <w:r w:rsidRPr="00992991">
        <w:rPr>
          <w:rFonts w:eastAsia="Arial" w:cs="Arial"/>
          <w:color w:val="000000" w:themeColor="text1"/>
          <w:szCs w:val="20"/>
        </w:rPr>
        <w:t>. Gre za procese, ki so se z različnimi intenzitetami nadaljevali tudi v enaindvajsetem stoletju, kjer je porast prekarnosti in celo institucionalnih spodbud prekarnih oblik opazen še posebej v času med in po finančni krizi iz leta 2008, ko so marsikje z novimi manj varnimi oblikami dela hiteli reševati posledice recesije. Izjema ni bila niti Slovenija.</w:t>
      </w:r>
    </w:p>
    <w:p w14:paraId="3C3B8E53" w14:textId="77777777" w:rsidR="00971F79" w:rsidRPr="00992991" w:rsidRDefault="00971F79" w:rsidP="00971F79">
      <w:pPr>
        <w:spacing w:after="0" w:line="260" w:lineRule="exact"/>
        <w:jc w:val="both"/>
        <w:rPr>
          <w:rFonts w:eastAsia="Arial" w:cs="Arial"/>
          <w:color w:val="000000" w:themeColor="text1"/>
          <w:szCs w:val="20"/>
        </w:rPr>
      </w:pPr>
    </w:p>
    <w:p w14:paraId="53CFC983" w14:textId="2A5A2389" w:rsidR="00971F79" w:rsidRPr="00992991" w:rsidRDefault="00971F79" w:rsidP="00971F79">
      <w:pPr>
        <w:spacing w:after="0" w:line="260" w:lineRule="exact"/>
        <w:jc w:val="both"/>
        <w:rPr>
          <w:rFonts w:eastAsia="Arial" w:cs="Arial"/>
          <w:color w:val="000000" w:themeColor="text1"/>
          <w:szCs w:val="20"/>
        </w:rPr>
      </w:pPr>
      <w:r w:rsidRPr="00992991">
        <w:rPr>
          <w:rFonts w:eastAsia="Arial" w:cs="Arial"/>
          <w:color w:val="000000" w:themeColor="text1"/>
          <w:szCs w:val="20"/>
        </w:rPr>
        <w:t>Porast prekarnega dela predstavlja razkroj dosežkov povojnih držav blaginje na zahodu, na primer v Angliji, Franciji in Nemčiji, ter dosežkov mnogih povojnih socialističnih držav, med drugim tudi Slovenije, ki so s politikami polne zaposlenosti, močno socialno državo in učinkovitimi državnimi investicijami v javno infrastrukturo poskrbele za družbeno pravičnost, svobodo in varnost za večino delavcev.</w:t>
      </w:r>
    </w:p>
    <w:p w14:paraId="65728BBE" w14:textId="77777777" w:rsidR="00971F79" w:rsidRPr="00992991" w:rsidRDefault="00971F79" w:rsidP="00971F79">
      <w:pPr>
        <w:spacing w:after="0" w:line="260" w:lineRule="exact"/>
        <w:jc w:val="both"/>
        <w:rPr>
          <w:rFonts w:eastAsia="Arial" w:cs="Arial"/>
          <w:color w:val="000000" w:themeColor="text1"/>
          <w:szCs w:val="20"/>
        </w:rPr>
      </w:pPr>
    </w:p>
    <w:p w14:paraId="7667DA1A" w14:textId="77777777" w:rsidR="00971F79" w:rsidRPr="00992991" w:rsidRDefault="00971F79" w:rsidP="00971F79">
      <w:pPr>
        <w:spacing w:after="0" w:line="260" w:lineRule="exact"/>
        <w:jc w:val="both"/>
        <w:rPr>
          <w:rFonts w:eastAsia="Arial" w:cs="Arial"/>
          <w:color w:val="000000" w:themeColor="text1"/>
          <w:szCs w:val="20"/>
        </w:rPr>
      </w:pPr>
      <w:r w:rsidRPr="00992991">
        <w:rPr>
          <w:rFonts w:eastAsia="Arial" w:cs="Arial"/>
          <w:color w:val="000000" w:themeColor="text1"/>
          <w:szCs w:val="20"/>
        </w:rPr>
        <w:t xml:space="preserve">Prekarnost pa ni zgolj, kot se v javnih razpravah rado predpostavlja, strukturni rezultat specifičnih novih tehnologij, oblik in organiziranosti dela. Do prekarnosti prihaja tudi zavestno in namensko s ciljem t.i. bega iz </w:t>
      </w:r>
      <w:bookmarkStart w:id="2" w:name="_Hlk213845038"/>
      <w:r w:rsidRPr="00992991">
        <w:rPr>
          <w:rFonts w:eastAsia="Arial" w:cs="Arial"/>
          <w:color w:val="000000" w:themeColor="text1"/>
          <w:szCs w:val="20"/>
        </w:rPr>
        <w:lastRenderedPageBreak/>
        <w:t>delovnopravne zakonodaje</w:t>
      </w:r>
      <w:bookmarkEnd w:id="2"/>
      <w:r w:rsidRPr="00992991">
        <w:rPr>
          <w:rFonts w:eastAsia="Arial" w:cs="Arial"/>
          <w:color w:val="000000" w:themeColor="text1"/>
          <w:szCs w:val="20"/>
        </w:rPr>
        <w:t xml:space="preserve">, kjer je določena skupina delavcev iztrgana iz delovnopravnega varstva na način, da se jih ne definira kot delavce, ampak kot ponudnike storitev na trgu, podjetja. Zgodovinsko gledano so se namreč pravice delavcev in delovno pravo kot posebna veja prava oblikovali ravno na predpostavki neenakega razmerja moči in varnosti, ki je iz tega izhajala. Procesi prekarizacije popačijo to razmerje in ga želijo navidezno predstavljati kot odnos med dvema enakovrednima partnerjema (na primer podjetnikoma), s čimer prihaja do erozije pravic delavcem, ki bi jim po standardih sodobne družbe pripadale. </w:t>
      </w:r>
    </w:p>
    <w:p w14:paraId="09270EBC" w14:textId="77777777" w:rsidR="00971F79" w:rsidRPr="00992991" w:rsidRDefault="00971F79" w:rsidP="00971F79">
      <w:pPr>
        <w:spacing w:after="0" w:line="260" w:lineRule="exact"/>
        <w:jc w:val="both"/>
        <w:rPr>
          <w:rFonts w:eastAsia="Arial" w:cs="Arial"/>
          <w:color w:val="000000" w:themeColor="text1"/>
          <w:szCs w:val="20"/>
        </w:rPr>
      </w:pPr>
    </w:p>
    <w:p w14:paraId="3A6CFC5E" w14:textId="77777777" w:rsidR="00971F79" w:rsidRPr="00992991" w:rsidRDefault="00971F79" w:rsidP="00971F79">
      <w:pPr>
        <w:spacing w:after="0" w:line="260" w:lineRule="exact"/>
        <w:jc w:val="both"/>
        <w:rPr>
          <w:rFonts w:eastAsia="Arial" w:cs="Arial"/>
          <w:color w:val="000000" w:themeColor="text1"/>
          <w:szCs w:val="20"/>
        </w:rPr>
      </w:pPr>
      <w:r w:rsidRPr="00992991">
        <w:rPr>
          <w:rFonts w:eastAsia="Arial" w:cs="Arial"/>
          <w:color w:val="000000" w:themeColor="text1"/>
          <w:szCs w:val="20"/>
        </w:rPr>
        <w:t>Družbeni učinki prekarizacije se kažejo tako na mikro kot tudi na makro ravni. Na mikro ravni gre za poslabšanje pogajalskih izhodišč delavcev ter za izgubo njihove pravne, ekonomske in socialne varnosti. Na makro ravni ima prekarizacija v splošnem negativne učinke na obstoj in vzdrževanje sistemov socialne varnosti ter na davčno politiko, v kontekstu slovenskega (pol)perifernega gospodarstva pa prekarizacija pomeni krepitev strukturnih šibkosti slovenskega izvozno naravnanega gospodarstva, intenzifikacijo dela in povečanje neenakomerne porazdelitve proizvedenega bogastva na škodo dela.</w:t>
      </w:r>
      <w:r w:rsidRPr="00992991">
        <w:rPr>
          <w:rFonts w:eastAsia="Arial" w:cs="Arial"/>
          <w:color w:val="000000" w:themeColor="text1"/>
          <w:szCs w:val="20"/>
          <w:vertAlign w:val="superscript"/>
        </w:rPr>
        <w:footnoteReference w:id="3"/>
      </w:r>
      <w:r w:rsidRPr="00992991">
        <w:rPr>
          <w:rFonts w:eastAsia="Arial" w:cs="Arial"/>
          <w:color w:val="000000" w:themeColor="text1"/>
          <w:szCs w:val="20"/>
        </w:rPr>
        <w:t xml:space="preserve">  </w:t>
      </w:r>
    </w:p>
    <w:p w14:paraId="021A733A" w14:textId="77777777" w:rsidR="00971F79" w:rsidRPr="00992991" w:rsidRDefault="00971F79" w:rsidP="00971F79">
      <w:pPr>
        <w:spacing w:after="0" w:line="260" w:lineRule="exact"/>
        <w:jc w:val="both"/>
        <w:rPr>
          <w:rFonts w:eastAsia="Arial" w:cs="Arial"/>
          <w:color w:val="000000" w:themeColor="text1"/>
          <w:szCs w:val="20"/>
        </w:rPr>
      </w:pPr>
    </w:p>
    <w:p w14:paraId="4BC319B6" w14:textId="77410311" w:rsidR="00971F79" w:rsidRPr="00992991" w:rsidRDefault="00971F79" w:rsidP="00971F79">
      <w:pPr>
        <w:spacing w:after="0" w:line="260" w:lineRule="exact"/>
        <w:jc w:val="both"/>
        <w:rPr>
          <w:rFonts w:eastAsia="Arial" w:cs="Arial"/>
          <w:color w:val="000000" w:themeColor="text1"/>
          <w:szCs w:val="20"/>
        </w:rPr>
      </w:pPr>
      <w:r w:rsidRPr="00992991">
        <w:rPr>
          <w:rFonts w:eastAsia="Arial" w:cs="Arial"/>
          <w:color w:val="000000" w:themeColor="text1"/>
          <w:szCs w:val="20"/>
        </w:rPr>
        <w:t xml:space="preserve">Pomemben vidik, ki povečuje ali zmanjšuje tveganje za prekarnost, je tudi to, kakšna je prehodnost iz nestandardnih oblik organizacije dela v standardno obliko zaposlitve. Nestandardne oblike je pretekla politika pogosto promovirala z argumentom, da povečujejo zaposlitvene možnosti, zlasti za težje zaposljive skupine, in da gre za neke vrste vstopno točko na trg dela, ki naj bi pozneje olajševala prehod v kakovostnejše zaposlitve. Vendar pa </w:t>
      </w:r>
      <w:r w:rsidR="005C2D4D" w:rsidRPr="005C2D4D">
        <w:rPr>
          <w:rFonts w:eastAsia="Arial" w:cs="Arial"/>
          <w:color w:val="000000" w:themeColor="text1"/>
          <w:szCs w:val="20"/>
        </w:rPr>
        <w:t>Mednarodn</w:t>
      </w:r>
      <w:r w:rsidR="005C2D4D">
        <w:rPr>
          <w:rFonts w:eastAsia="Arial" w:cs="Arial"/>
          <w:color w:val="000000" w:themeColor="text1"/>
          <w:szCs w:val="20"/>
        </w:rPr>
        <w:t>a</w:t>
      </w:r>
      <w:r w:rsidR="005C2D4D" w:rsidRPr="005C2D4D">
        <w:rPr>
          <w:rFonts w:eastAsia="Arial" w:cs="Arial"/>
          <w:color w:val="000000" w:themeColor="text1"/>
          <w:szCs w:val="20"/>
        </w:rPr>
        <w:t xml:space="preserve"> organizacij</w:t>
      </w:r>
      <w:r w:rsidR="005C2D4D">
        <w:rPr>
          <w:rFonts w:eastAsia="Arial" w:cs="Arial"/>
          <w:color w:val="000000" w:themeColor="text1"/>
          <w:szCs w:val="20"/>
        </w:rPr>
        <w:t xml:space="preserve">a </w:t>
      </w:r>
      <w:r w:rsidR="005C2D4D" w:rsidRPr="005C2D4D">
        <w:rPr>
          <w:rFonts w:eastAsia="Arial" w:cs="Arial"/>
          <w:color w:val="000000" w:themeColor="text1"/>
          <w:szCs w:val="20"/>
        </w:rPr>
        <w:t>dela</w:t>
      </w:r>
      <w:r w:rsidR="005C2D4D">
        <w:rPr>
          <w:rFonts w:eastAsia="Arial" w:cs="Arial"/>
          <w:color w:val="000000" w:themeColor="text1"/>
          <w:szCs w:val="20"/>
        </w:rPr>
        <w:t xml:space="preserve"> (v nadaljnjem besedilu:</w:t>
      </w:r>
      <w:r w:rsidR="005C2D4D" w:rsidRPr="005C2D4D">
        <w:rPr>
          <w:rFonts w:eastAsia="Arial" w:cs="Arial"/>
          <w:color w:val="000000" w:themeColor="text1"/>
          <w:szCs w:val="20"/>
        </w:rPr>
        <w:t xml:space="preserve"> </w:t>
      </w:r>
      <w:r w:rsidRPr="00992991">
        <w:rPr>
          <w:rFonts w:eastAsia="Arial" w:cs="Arial"/>
          <w:color w:val="000000" w:themeColor="text1"/>
          <w:szCs w:val="20"/>
        </w:rPr>
        <w:t>MOD</w:t>
      </w:r>
      <w:r w:rsidR="005C2D4D">
        <w:rPr>
          <w:rFonts w:eastAsia="Arial" w:cs="Arial"/>
          <w:color w:val="000000" w:themeColor="text1"/>
          <w:szCs w:val="20"/>
        </w:rPr>
        <w:t>)</w:t>
      </w:r>
      <w:r w:rsidRPr="00992991">
        <w:rPr>
          <w:rFonts w:eastAsia="Arial" w:cs="Arial"/>
          <w:color w:val="000000" w:themeColor="text1"/>
          <w:szCs w:val="20"/>
        </w:rPr>
        <w:t xml:space="preserve"> ugotavlja, da je prehodnost sicer različna po državah in po sektorjih, toda praviloma nizka, ponekod je le 10 odstotkov. Študije, ki jih navaja ciljni raziskovalni </w:t>
      </w:r>
      <w:bookmarkStart w:id="3" w:name="_Hlk213758050"/>
      <w:r w:rsidRPr="00992991">
        <w:rPr>
          <w:rFonts w:eastAsia="Arial" w:cs="Arial"/>
          <w:color w:val="000000" w:themeColor="text1"/>
          <w:szCs w:val="20"/>
        </w:rPr>
        <w:t>projekt Multidisciplinarna analiza prekarnega dela: pravni, ekonomski, socialni in zdravstveno varstveni vidiki (</w:t>
      </w:r>
      <w:r w:rsidR="00005046">
        <w:rPr>
          <w:rFonts w:eastAsia="Arial" w:cs="Arial"/>
          <w:color w:val="000000" w:themeColor="text1"/>
          <w:szCs w:val="20"/>
        </w:rPr>
        <w:t>v nadaljnjem besedilu:</w:t>
      </w:r>
      <w:bookmarkEnd w:id="3"/>
      <w:r w:rsidR="00005046">
        <w:rPr>
          <w:rFonts w:eastAsia="Arial" w:cs="Arial"/>
          <w:color w:val="000000" w:themeColor="text1"/>
          <w:szCs w:val="20"/>
        </w:rPr>
        <w:t xml:space="preserve"> </w:t>
      </w:r>
      <w:r w:rsidRPr="00992991">
        <w:rPr>
          <w:rFonts w:eastAsia="Arial" w:cs="Arial"/>
          <w:color w:val="000000" w:themeColor="text1"/>
          <w:szCs w:val="20"/>
        </w:rPr>
        <w:t>MAPA)</w:t>
      </w:r>
      <w:r w:rsidRPr="00992991">
        <w:rPr>
          <w:rStyle w:val="Sprotnaopomba-sklic"/>
          <w:rFonts w:eastAsia="Arial" w:cs="Arial"/>
          <w:color w:val="000000" w:themeColor="text1"/>
          <w:szCs w:val="20"/>
        </w:rPr>
        <w:footnoteReference w:id="4"/>
      </w:r>
      <w:r w:rsidRPr="00992991">
        <w:rPr>
          <w:rFonts w:eastAsia="Arial" w:cs="Arial"/>
          <w:color w:val="000000" w:themeColor="text1"/>
          <w:szCs w:val="20"/>
        </w:rPr>
        <w:t>, ugotavljajo, da se obljuba prehoda iz negotovih oblik dela v kakovostnejšo standardno zaposlitev ne uresničuje in da so številne empirične raziskave pokazale, da za mlade in druge delavce, za katere naj bi bile nestandardne zaposlitve začetna »vstopna točka«, te postajajo njihova »standardna« zaposlitev in so obsojeni na vrtenje med različnimi začasnimi, krajšimi in drugimi nestandardnimi oblikami zaposlitve.</w:t>
      </w:r>
      <w:r w:rsidRPr="00992991">
        <w:rPr>
          <w:rFonts w:eastAsia="Arial" w:cs="Arial"/>
          <w:color w:val="000000" w:themeColor="text1"/>
          <w:szCs w:val="20"/>
          <w:vertAlign w:val="superscript"/>
        </w:rPr>
        <w:footnoteReference w:id="5"/>
      </w:r>
    </w:p>
    <w:p w14:paraId="16BE4A51" w14:textId="77777777" w:rsidR="00971F79" w:rsidRPr="00992991" w:rsidRDefault="00971F79" w:rsidP="00971F79">
      <w:pPr>
        <w:spacing w:after="0" w:line="260" w:lineRule="exact"/>
        <w:jc w:val="both"/>
        <w:rPr>
          <w:rFonts w:eastAsia="Arial" w:cs="Arial"/>
          <w:color w:val="000000" w:themeColor="text1"/>
          <w:szCs w:val="20"/>
        </w:rPr>
      </w:pPr>
    </w:p>
    <w:p w14:paraId="1D35BED3" w14:textId="705C13D5" w:rsidR="00971F79" w:rsidRPr="00992991" w:rsidRDefault="00971F79" w:rsidP="00971F79">
      <w:pPr>
        <w:spacing w:after="0" w:line="260" w:lineRule="exact"/>
        <w:jc w:val="both"/>
        <w:rPr>
          <w:rFonts w:eastAsia="Arial" w:cs="Arial"/>
          <w:color w:val="000000" w:themeColor="text1"/>
          <w:szCs w:val="20"/>
        </w:rPr>
      </w:pPr>
      <w:r w:rsidRPr="00992991">
        <w:rPr>
          <w:rFonts w:eastAsia="Arial" w:cs="Arial"/>
          <w:color w:val="000000" w:themeColor="text1"/>
          <w:szCs w:val="20"/>
        </w:rPr>
        <w:t xml:space="preserve">Prekarizacija kot eden izmed obrazov porasta nestandardnih oblik organizacije dela, na trg dela vnaša </w:t>
      </w:r>
      <w:proofErr w:type="spellStart"/>
      <w:r w:rsidRPr="00992991">
        <w:rPr>
          <w:rFonts w:eastAsia="Arial" w:cs="Arial"/>
          <w:color w:val="000000" w:themeColor="text1"/>
          <w:szCs w:val="20"/>
        </w:rPr>
        <w:t>dualizacijo</w:t>
      </w:r>
      <w:proofErr w:type="spellEnd"/>
      <w:r w:rsidRPr="00992991">
        <w:rPr>
          <w:rFonts w:eastAsia="Arial" w:cs="Arial"/>
          <w:color w:val="000000" w:themeColor="text1"/>
          <w:szCs w:val="20"/>
        </w:rPr>
        <w:t xml:space="preserve">, ki se kaže v razcepu med standardno zaposlenimi ter nestandardno (prekarno) zaposlenimi delavci. Kljub namenu, da se </w:t>
      </w:r>
      <w:proofErr w:type="spellStart"/>
      <w:r w:rsidRPr="00992991">
        <w:rPr>
          <w:rFonts w:eastAsia="Arial" w:cs="Arial"/>
          <w:color w:val="000000" w:themeColor="text1"/>
          <w:szCs w:val="20"/>
        </w:rPr>
        <w:t>dualizacijo</w:t>
      </w:r>
      <w:proofErr w:type="spellEnd"/>
      <w:r w:rsidRPr="00992991">
        <w:rPr>
          <w:rFonts w:eastAsia="Arial" w:cs="Arial"/>
          <w:color w:val="000000" w:themeColor="text1"/>
          <w:szCs w:val="20"/>
        </w:rPr>
        <w:t xml:space="preserve"> na trgu dela omeji, je reforma trga dela iz leta 2013 z </w:t>
      </w:r>
      <w:proofErr w:type="spellStart"/>
      <w:r w:rsidRPr="00992991">
        <w:rPr>
          <w:rFonts w:eastAsia="Arial" w:cs="Arial"/>
          <w:color w:val="000000" w:themeColor="text1"/>
          <w:szCs w:val="20"/>
        </w:rPr>
        <w:t>liberaliziranjem</w:t>
      </w:r>
      <w:proofErr w:type="spellEnd"/>
      <w:r w:rsidRPr="00992991">
        <w:rPr>
          <w:rFonts w:eastAsia="Arial" w:cs="Arial"/>
          <w:color w:val="000000" w:themeColor="text1"/>
          <w:szCs w:val="20"/>
        </w:rPr>
        <w:t xml:space="preserve"> odpuščanja po eni strani omejila varovanje standardnih zaposlitev, po drugi strani pa ni uspešno naslovila problema naraščanja prekarnih zaposlitev. Rezultat, ki smo mu priča vsaj preteklih 10 let, je, da imajo delodajalci strateško možnost krčenja standardnih zaposlitev na ključne skupine delavcev, ostale delavce pa so lahko še naprej učinkovito spreminjali v (najbolj pogosto) samostojne podjetnike in agencijske delavce. Rešitev za </w:t>
      </w:r>
      <w:proofErr w:type="spellStart"/>
      <w:r w:rsidRPr="00992991">
        <w:rPr>
          <w:rFonts w:eastAsia="Arial" w:cs="Arial"/>
          <w:color w:val="000000" w:themeColor="text1"/>
          <w:szCs w:val="20"/>
        </w:rPr>
        <w:t>dualizacijo</w:t>
      </w:r>
      <w:proofErr w:type="spellEnd"/>
      <w:r w:rsidRPr="00992991">
        <w:rPr>
          <w:rFonts w:eastAsia="Arial" w:cs="Arial"/>
          <w:color w:val="000000" w:themeColor="text1"/>
          <w:szCs w:val="20"/>
        </w:rPr>
        <w:t xml:space="preserve"> na trgu dela </w:t>
      </w:r>
      <w:r w:rsidR="00005046">
        <w:rPr>
          <w:rFonts w:eastAsia="Arial" w:cs="Arial"/>
          <w:color w:val="000000" w:themeColor="text1"/>
          <w:szCs w:val="20"/>
        </w:rPr>
        <w:t xml:space="preserve">ni </w:t>
      </w:r>
      <w:r w:rsidRPr="00992991">
        <w:rPr>
          <w:rFonts w:eastAsia="Arial" w:cs="Arial"/>
          <w:color w:val="000000" w:themeColor="text1"/>
          <w:szCs w:val="20"/>
        </w:rPr>
        <w:t xml:space="preserve">v tem, da se redne zaposlitve približuje prekarnim in dela manj varne, z namenom izenačevanja, ampak ravno obratno. Strategija je nastala z namenom, da bi </w:t>
      </w:r>
      <w:r w:rsidR="00005046">
        <w:rPr>
          <w:rFonts w:eastAsia="Arial" w:cs="Arial"/>
          <w:color w:val="000000" w:themeColor="text1"/>
          <w:szCs w:val="20"/>
        </w:rPr>
        <w:t xml:space="preserve">se </w:t>
      </w:r>
      <w:r w:rsidRPr="00992991">
        <w:rPr>
          <w:rFonts w:eastAsia="Arial" w:cs="Arial"/>
          <w:color w:val="000000" w:themeColor="text1"/>
          <w:szCs w:val="20"/>
        </w:rPr>
        <w:t>jasneje razmejil</w:t>
      </w:r>
      <w:r w:rsidR="00005046">
        <w:rPr>
          <w:rFonts w:eastAsia="Arial" w:cs="Arial"/>
          <w:color w:val="000000" w:themeColor="text1"/>
          <w:szCs w:val="20"/>
        </w:rPr>
        <w:t>e</w:t>
      </w:r>
      <w:r w:rsidRPr="00992991">
        <w:rPr>
          <w:rFonts w:eastAsia="Arial" w:cs="Arial"/>
          <w:color w:val="000000" w:themeColor="text1"/>
          <w:szCs w:val="20"/>
        </w:rPr>
        <w:t xml:space="preserve"> nestandardne oblike dela od delovnih razmerij, po drugi strani pa </w:t>
      </w:r>
      <w:r w:rsidR="006944D1">
        <w:rPr>
          <w:rFonts w:eastAsia="Arial" w:cs="Arial"/>
          <w:color w:val="000000" w:themeColor="text1"/>
          <w:szCs w:val="20"/>
        </w:rPr>
        <w:t xml:space="preserve">bi se </w:t>
      </w:r>
      <w:r w:rsidRPr="00992991">
        <w:rPr>
          <w:rFonts w:eastAsia="Arial" w:cs="Arial"/>
          <w:color w:val="000000" w:themeColor="text1"/>
          <w:szCs w:val="20"/>
        </w:rPr>
        <w:t>tistim, ki delo opravljajo v takšnih oblikah dela, omogoči</w:t>
      </w:r>
      <w:r w:rsidR="006944D1">
        <w:rPr>
          <w:rFonts w:eastAsia="Arial" w:cs="Arial"/>
          <w:color w:val="000000" w:themeColor="text1"/>
          <w:szCs w:val="20"/>
        </w:rPr>
        <w:t>lo</w:t>
      </w:r>
      <w:r w:rsidRPr="00992991">
        <w:rPr>
          <w:rFonts w:eastAsia="Arial" w:cs="Arial"/>
          <w:color w:val="000000" w:themeColor="text1"/>
          <w:szCs w:val="20"/>
        </w:rPr>
        <w:t xml:space="preserve"> ustrezno delovno varnost in vključitev v sisteme socialne varnosti in dostojno življenje. </w:t>
      </w:r>
    </w:p>
    <w:p w14:paraId="31E65D60" w14:textId="77777777" w:rsidR="00971F79" w:rsidRPr="00992991" w:rsidRDefault="00971F79" w:rsidP="00971F79">
      <w:pPr>
        <w:spacing w:after="0" w:line="260" w:lineRule="exact"/>
        <w:jc w:val="both"/>
        <w:rPr>
          <w:rFonts w:eastAsia="Arial" w:cs="Arial"/>
          <w:color w:val="000000" w:themeColor="text1"/>
          <w:szCs w:val="20"/>
        </w:rPr>
      </w:pPr>
    </w:p>
    <w:p w14:paraId="6D98F29B" w14:textId="005E6148" w:rsidR="00971F79" w:rsidRPr="00992991" w:rsidRDefault="00971F79" w:rsidP="00971F79">
      <w:pPr>
        <w:spacing w:after="0" w:line="260" w:lineRule="exact"/>
        <w:jc w:val="both"/>
        <w:rPr>
          <w:rFonts w:eastAsia="Arial" w:cs="Arial"/>
          <w:color w:val="000000" w:themeColor="text1"/>
          <w:szCs w:val="20"/>
        </w:rPr>
      </w:pPr>
      <w:r w:rsidRPr="00992991">
        <w:rPr>
          <w:rFonts w:eastAsia="Arial" w:cs="Arial"/>
          <w:color w:val="000000" w:themeColor="text1"/>
          <w:szCs w:val="20"/>
        </w:rPr>
        <w:t>Privlačnost novih oblik dela je pogosto argumentirana z večjo mero svobode, prožnosti in t.i. fleksibilnosti. V javnosti se velikokrat prekarizacijo trga dela opravičuje z željo po večji svobodi za ljudi, ki takšne oblike dela opravljajo. Pod pretvezo širjenja svobode za delavce, se je spodbujalo oblike dela, ki le tem onemogočajo varno življenje. Reforme trga dela so v delih, ko so naslavljale svobodo, nagovarjale predvsem svobodo za lastnike podjetij (npr. lažje odpuščanje) in ne fleksibilnosti oziroma svobode za delavca. Če želimo ustrezno nasloviti širitev svobode, prožnosti in fleksibilnosti, je to potrebno iz vidika delavca. To lahko naredimo na dva načina: 1.) širimo pravice delavcev in obveznosti delodajalca</w:t>
      </w:r>
      <w:r w:rsidR="00D61A4B">
        <w:rPr>
          <w:rFonts w:eastAsia="Arial" w:cs="Arial"/>
          <w:color w:val="000000" w:themeColor="text1"/>
          <w:szCs w:val="20"/>
        </w:rPr>
        <w:t xml:space="preserve"> oziroma </w:t>
      </w:r>
      <w:r w:rsidRPr="00992991">
        <w:rPr>
          <w:rFonts w:eastAsia="Arial" w:cs="Arial"/>
          <w:color w:val="000000" w:themeColor="text1"/>
          <w:szCs w:val="20"/>
        </w:rPr>
        <w:t xml:space="preserve">naročnika v nestandardnih oblikah dela, pri čemer je posebej pomembna vključenost v sisteme socialne varnosti. 2.) spodbujamo prožnost za delavca v okviru standardnih zaposlitev, s čimer bodo le ta bolj privlačna za potencialne iskalce zaposlitev. V strategiji </w:t>
      </w:r>
      <w:r w:rsidRPr="00992991">
        <w:rPr>
          <w:rFonts w:eastAsia="Arial" w:cs="Arial"/>
          <w:color w:val="000000" w:themeColor="text1"/>
          <w:szCs w:val="20"/>
        </w:rPr>
        <w:lastRenderedPageBreak/>
        <w:t>so zato predlagani tudi ukrepi, ki bodo redne zaposlitve naredili bolj privlačne, deležnike pa bolj informirane o že obstoječih možnosti svobodnega urejanja standardnih delovnih razmerij. Na takšen način si predstavljamo prihodnost trga dela.</w:t>
      </w:r>
      <w:r w:rsidRPr="00992991">
        <w:rPr>
          <w:rFonts w:eastAsia="Arial" w:cs="Arial"/>
          <w:b/>
          <w:bCs/>
          <w:color w:val="000000" w:themeColor="text1"/>
          <w:szCs w:val="20"/>
        </w:rPr>
        <w:br w:type="page"/>
      </w:r>
    </w:p>
    <w:p w14:paraId="1FA01022" w14:textId="77777777" w:rsidR="00971F79" w:rsidRPr="00992991" w:rsidRDefault="00971F79" w:rsidP="00971F79">
      <w:pPr>
        <w:pStyle w:val="Strategija1nivo"/>
      </w:pPr>
      <w:bookmarkStart w:id="4" w:name="_Toc213320458"/>
      <w:r w:rsidRPr="00992991">
        <w:lastRenderedPageBreak/>
        <w:t>Projekt MAPA</w:t>
      </w:r>
      <w:bookmarkEnd w:id="0"/>
      <w:bookmarkEnd w:id="4"/>
    </w:p>
    <w:p w14:paraId="5A97AA83" w14:textId="77777777" w:rsidR="00971F79" w:rsidRPr="00992991" w:rsidRDefault="00971F79" w:rsidP="00971F79">
      <w:pPr>
        <w:spacing w:after="0"/>
        <w:ind w:right="20"/>
        <w:rPr>
          <w:rFonts w:cs="Arial"/>
          <w:szCs w:val="20"/>
        </w:rPr>
      </w:pPr>
    </w:p>
    <w:p w14:paraId="07754C58" w14:textId="77777777" w:rsidR="00971F79" w:rsidRPr="00992991" w:rsidRDefault="00971F79" w:rsidP="00971F79">
      <w:pPr>
        <w:pStyle w:val="Strategija2nivo"/>
      </w:pPr>
      <w:bookmarkStart w:id="5" w:name="_Toc213320459"/>
      <w:r w:rsidRPr="00992991">
        <w:t>Splošno</w:t>
      </w:r>
      <w:bookmarkEnd w:id="5"/>
    </w:p>
    <w:p w14:paraId="39FE7CE6" w14:textId="77777777" w:rsidR="00971F79" w:rsidRPr="00992991" w:rsidRDefault="00971F79" w:rsidP="00971F79">
      <w:pPr>
        <w:spacing w:after="0"/>
        <w:ind w:right="20"/>
        <w:rPr>
          <w:rFonts w:cs="Arial"/>
          <w:szCs w:val="20"/>
        </w:rPr>
      </w:pPr>
    </w:p>
    <w:p w14:paraId="730A4E7B" w14:textId="3FC6C280" w:rsidR="00971F79" w:rsidRPr="00992991" w:rsidRDefault="00971F79" w:rsidP="00B9110D">
      <w:pPr>
        <w:spacing w:after="0"/>
        <w:ind w:right="20"/>
        <w:jc w:val="both"/>
        <w:rPr>
          <w:rFonts w:cs="Arial"/>
        </w:rPr>
      </w:pPr>
      <w:r w:rsidRPr="00992991">
        <w:rPr>
          <w:rFonts w:cs="Arial"/>
        </w:rPr>
        <w:t>Ciljni raziskovalni projekt MAPA</w:t>
      </w:r>
      <w:r w:rsidRPr="00992991">
        <w:rPr>
          <w:rStyle w:val="Sprotnaopomba-sklic"/>
          <w:rFonts w:cs="Arial"/>
        </w:rPr>
        <w:footnoteReference w:id="6"/>
      </w:r>
      <w:r w:rsidRPr="00992991">
        <w:rPr>
          <w:rFonts w:cs="Arial"/>
        </w:rPr>
        <w:t xml:space="preserve"> se je izvajal v obdobju od 1. 4. 2018 do 31. 3. 2020. Raziskovalno delo v projektu MAPA je bilo razdeljeno na 4 delovne svežnje</w:t>
      </w:r>
      <w:r w:rsidRPr="00992991">
        <w:rPr>
          <w:rStyle w:val="Sprotnaopomba-sklic"/>
          <w:rFonts w:cs="Arial"/>
        </w:rPr>
        <w:footnoteReference w:id="7"/>
      </w:r>
      <w:r w:rsidRPr="00992991">
        <w:rPr>
          <w:rFonts w:cs="Arial"/>
        </w:rPr>
        <w:t>:</w:t>
      </w:r>
    </w:p>
    <w:p w14:paraId="6D71B719" w14:textId="77777777" w:rsidR="00971F79" w:rsidRPr="00992991" w:rsidRDefault="00971F79" w:rsidP="00E4079F">
      <w:pPr>
        <w:numPr>
          <w:ilvl w:val="0"/>
          <w:numId w:val="13"/>
        </w:numPr>
        <w:tabs>
          <w:tab w:val="left" w:pos="720"/>
        </w:tabs>
        <w:spacing w:after="0" w:line="260" w:lineRule="atLeast"/>
        <w:ind w:left="720" w:right="20" w:hanging="360"/>
        <w:jc w:val="both"/>
        <w:rPr>
          <w:rFonts w:cs="Arial"/>
          <w:szCs w:val="20"/>
        </w:rPr>
      </w:pPr>
      <w:r w:rsidRPr="00992991">
        <w:rPr>
          <w:rFonts w:cs="Arial"/>
          <w:szCs w:val="20"/>
        </w:rPr>
        <w:t xml:space="preserve">prvi delovni sveženj: </w:t>
      </w:r>
      <w:r w:rsidRPr="00992991">
        <w:rPr>
          <w:rFonts w:cs="Arial"/>
          <w:b/>
          <w:szCs w:val="20"/>
        </w:rPr>
        <w:t>Multidisciplinarna opredelitev koncepta prekarnega dela</w:t>
      </w:r>
    </w:p>
    <w:p w14:paraId="3E8A2202" w14:textId="77777777" w:rsidR="00971F79" w:rsidRPr="00992991" w:rsidRDefault="00971F79" w:rsidP="00E4079F">
      <w:pPr>
        <w:numPr>
          <w:ilvl w:val="0"/>
          <w:numId w:val="13"/>
        </w:numPr>
        <w:tabs>
          <w:tab w:val="left" w:pos="720"/>
        </w:tabs>
        <w:spacing w:after="0" w:line="260" w:lineRule="atLeast"/>
        <w:ind w:left="720" w:hanging="360"/>
        <w:jc w:val="both"/>
        <w:rPr>
          <w:rFonts w:cs="Arial"/>
          <w:szCs w:val="20"/>
        </w:rPr>
      </w:pPr>
      <w:r w:rsidRPr="00992991">
        <w:rPr>
          <w:rFonts w:cs="Arial"/>
          <w:szCs w:val="20"/>
        </w:rPr>
        <w:t xml:space="preserve">drugi delovni sveženj: </w:t>
      </w:r>
      <w:r w:rsidRPr="00992991">
        <w:rPr>
          <w:rFonts w:cs="Arial"/>
          <w:b/>
          <w:szCs w:val="20"/>
        </w:rPr>
        <w:t>Analiza stanja prekarnosti v Sloveniji</w:t>
      </w:r>
    </w:p>
    <w:p w14:paraId="54477E2B" w14:textId="77777777" w:rsidR="00971F79" w:rsidRPr="00992991" w:rsidRDefault="00971F79" w:rsidP="00E4079F">
      <w:pPr>
        <w:numPr>
          <w:ilvl w:val="0"/>
          <w:numId w:val="13"/>
        </w:numPr>
        <w:tabs>
          <w:tab w:val="left" w:pos="720"/>
        </w:tabs>
        <w:spacing w:after="0" w:line="260" w:lineRule="atLeast"/>
        <w:ind w:left="720" w:hanging="360"/>
        <w:jc w:val="both"/>
        <w:rPr>
          <w:rFonts w:cs="Arial"/>
          <w:szCs w:val="20"/>
        </w:rPr>
      </w:pPr>
      <w:r w:rsidRPr="00992991">
        <w:rPr>
          <w:rFonts w:cs="Arial"/>
          <w:szCs w:val="20"/>
        </w:rPr>
        <w:t xml:space="preserve">tretji delovni sveženj: </w:t>
      </w:r>
      <w:r w:rsidRPr="00992991">
        <w:rPr>
          <w:rFonts w:cs="Arial"/>
          <w:b/>
          <w:szCs w:val="20"/>
        </w:rPr>
        <w:t xml:space="preserve">Mednarodna / </w:t>
      </w:r>
      <w:proofErr w:type="spellStart"/>
      <w:r w:rsidRPr="00992991">
        <w:rPr>
          <w:rFonts w:cs="Arial"/>
          <w:b/>
          <w:szCs w:val="20"/>
        </w:rPr>
        <w:t>primerjalnopravna</w:t>
      </w:r>
      <w:proofErr w:type="spellEnd"/>
      <w:r w:rsidRPr="00992991">
        <w:rPr>
          <w:rFonts w:cs="Arial"/>
          <w:b/>
          <w:szCs w:val="20"/>
        </w:rPr>
        <w:t xml:space="preserve"> analiza</w:t>
      </w:r>
      <w:r w:rsidRPr="00992991">
        <w:rPr>
          <w:rFonts w:cs="Arial"/>
          <w:szCs w:val="20"/>
        </w:rPr>
        <w:t xml:space="preserve"> </w:t>
      </w:r>
    </w:p>
    <w:p w14:paraId="55C0107C" w14:textId="77777777" w:rsidR="00971F79" w:rsidRPr="00992991" w:rsidRDefault="00971F79" w:rsidP="00E4079F">
      <w:pPr>
        <w:numPr>
          <w:ilvl w:val="0"/>
          <w:numId w:val="13"/>
        </w:numPr>
        <w:tabs>
          <w:tab w:val="left" w:pos="720"/>
        </w:tabs>
        <w:spacing w:after="0" w:line="260" w:lineRule="atLeast"/>
        <w:ind w:left="720" w:hanging="360"/>
        <w:jc w:val="both"/>
        <w:rPr>
          <w:rFonts w:cs="Arial"/>
          <w:szCs w:val="20"/>
        </w:rPr>
      </w:pPr>
      <w:r w:rsidRPr="00992991">
        <w:rPr>
          <w:rFonts w:cs="Arial"/>
          <w:szCs w:val="20"/>
        </w:rPr>
        <w:t xml:space="preserve">četrti delovni sveženj: </w:t>
      </w:r>
      <w:r w:rsidRPr="00992991">
        <w:rPr>
          <w:rFonts w:cs="Arial"/>
          <w:b/>
          <w:szCs w:val="20"/>
        </w:rPr>
        <w:t xml:space="preserve">Oblikovanje predlogov ukrepov za omejevanje negativnih učinkov prekarnosti </w:t>
      </w:r>
    </w:p>
    <w:p w14:paraId="44454F38" w14:textId="77777777" w:rsidR="00971F79" w:rsidRPr="00992991" w:rsidRDefault="00971F79" w:rsidP="00B9110D">
      <w:pPr>
        <w:spacing w:after="0"/>
        <w:ind w:right="20"/>
        <w:jc w:val="both"/>
        <w:rPr>
          <w:rFonts w:cs="Arial"/>
          <w:szCs w:val="20"/>
        </w:rPr>
      </w:pPr>
    </w:p>
    <w:p w14:paraId="31FCFFF2" w14:textId="77777777" w:rsidR="00971F79" w:rsidRPr="00992991" w:rsidRDefault="00971F79" w:rsidP="00B9110D">
      <w:pPr>
        <w:spacing w:after="0"/>
        <w:ind w:right="20"/>
        <w:jc w:val="both"/>
        <w:rPr>
          <w:rFonts w:cs="Arial"/>
          <w:szCs w:val="20"/>
        </w:rPr>
      </w:pPr>
      <w:r w:rsidRPr="00992991">
        <w:rPr>
          <w:rFonts w:cs="Arial"/>
          <w:szCs w:val="20"/>
        </w:rPr>
        <w:t>Četrti delovni sveženj obsega ukrepe po posameznih področjih, in sicer:</w:t>
      </w:r>
    </w:p>
    <w:p w14:paraId="51F3B045" w14:textId="77777777" w:rsidR="00971F79" w:rsidRPr="00992991" w:rsidRDefault="00971F79" w:rsidP="00E4079F">
      <w:pPr>
        <w:numPr>
          <w:ilvl w:val="0"/>
          <w:numId w:val="14"/>
        </w:numPr>
        <w:tabs>
          <w:tab w:val="left" w:pos="720"/>
        </w:tabs>
        <w:spacing w:after="0" w:line="260" w:lineRule="atLeast"/>
        <w:ind w:left="720" w:hanging="360"/>
        <w:jc w:val="both"/>
        <w:rPr>
          <w:rFonts w:cs="Arial"/>
          <w:szCs w:val="20"/>
        </w:rPr>
      </w:pPr>
      <w:r w:rsidRPr="00992991">
        <w:rPr>
          <w:rFonts w:cs="Arial"/>
          <w:szCs w:val="20"/>
        </w:rPr>
        <w:t>ekonomsko odvisne osebe,</w:t>
      </w:r>
    </w:p>
    <w:p w14:paraId="0CBE1A3E" w14:textId="77777777" w:rsidR="00971F79" w:rsidRPr="00992991" w:rsidRDefault="00971F79" w:rsidP="00E4079F">
      <w:pPr>
        <w:numPr>
          <w:ilvl w:val="0"/>
          <w:numId w:val="14"/>
        </w:numPr>
        <w:tabs>
          <w:tab w:val="left" w:pos="720"/>
        </w:tabs>
        <w:spacing w:after="0" w:line="260" w:lineRule="atLeast"/>
        <w:ind w:left="720" w:hanging="360"/>
        <w:jc w:val="both"/>
        <w:rPr>
          <w:rFonts w:cs="Arial"/>
          <w:szCs w:val="20"/>
        </w:rPr>
      </w:pPr>
      <w:r w:rsidRPr="00992991">
        <w:rPr>
          <w:rFonts w:cs="Arial"/>
          <w:szCs w:val="20"/>
        </w:rPr>
        <w:t>navidezni samozaposleni in prikrita delovna razmerja,</w:t>
      </w:r>
    </w:p>
    <w:p w14:paraId="74016176" w14:textId="77777777" w:rsidR="00971F79" w:rsidRPr="00992991" w:rsidRDefault="00971F79" w:rsidP="00E4079F">
      <w:pPr>
        <w:numPr>
          <w:ilvl w:val="0"/>
          <w:numId w:val="14"/>
        </w:numPr>
        <w:tabs>
          <w:tab w:val="left" w:pos="720"/>
        </w:tabs>
        <w:spacing w:after="0" w:line="260" w:lineRule="atLeast"/>
        <w:ind w:left="720" w:hanging="360"/>
        <w:jc w:val="both"/>
        <w:rPr>
          <w:rFonts w:cs="Arial"/>
          <w:szCs w:val="20"/>
        </w:rPr>
      </w:pPr>
      <w:r w:rsidRPr="00992991">
        <w:rPr>
          <w:rFonts w:cs="Arial"/>
          <w:szCs w:val="20"/>
        </w:rPr>
        <w:t>začasno agencijsko delo,</w:t>
      </w:r>
    </w:p>
    <w:p w14:paraId="7404DAC2" w14:textId="77777777" w:rsidR="00971F79" w:rsidRPr="00992991" w:rsidRDefault="00971F79" w:rsidP="00E4079F">
      <w:pPr>
        <w:numPr>
          <w:ilvl w:val="0"/>
          <w:numId w:val="14"/>
        </w:numPr>
        <w:tabs>
          <w:tab w:val="left" w:pos="720"/>
        </w:tabs>
        <w:spacing w:after="0" w:line="260" w:lineRule="atLeast"/>
        <w:ind w:left="720" w:hanging="360"/>
        <w:jc w:val="both"/>
        <w:rPr>
          <w:rFonts w:cs="Arial"/>
          <w:szCs w:val="20"/>
        </w:rPr>
      </w:pPr>
      <w:r w:rsidRPr="00992991">
        <w:rPr>
          <w:rFonts w:cs="Arial"/>
          <w:szCs w:val="20"/>
        </w:rPr>
        <w:t>delo preko spletnih platform,</w:t>
      </w:r>
    </w:p>
    <w:p w14:paraId="79493E15" w14:textId="77777777" w:rsidR="00971F79" w:rsidRPr="00992991" w:rsidRDefault="00971F79" w:rsidP="00E4079F">
      <w:pPr>
        <w:numPr>
          <w:ilvl w:val="0"/>
          <w:numId w:val="14"/>
        </w:numPr>
        <w:tabs>
          <w:tab w:val="left" w:pos="720"/>
        </w:tabs>
        <w:spacing w:after="0" w:line="260" w:lineRule="atLeast"/>
        <w:ind w:left="720" w:hanging="360"/>
        <w:jc w:val="both"/>
        <w:rPr>
          <w:rFonts w:cs="Arial"/>
          <w:szCs w:val="20"/>
        </w:rPr>
      </w:pPr>
      <w:r w:rsidRPr="00992991">
        <w:rPr>
          <w:rFonts w:cs="Arial"/>
          <w:szCs w:val="20"/>
        </w:rPr>
        <w:t xml:space="preserve">študentsko delo, </w:t>
      </w:r>
    </w:p>
    <w:p w14:paraId="09DFA458" w14:textId="77777777" w:rsidR="00971F79" w:rsidRPr="00992991" w:rsidRDefault="00971F79" w:rsidP="00E4079F">
      <w:pPr>
        <w:numPr>
          <w:ilvl w:val="0"/>
          <w:numId w:val="14"/>
        </w:numPr>
        <w:tabs>
          <w:tab w:val="left" w:pos="720"/>
        </w:tabs>
        <w:spacing w:after="0" w:line="260" w:lineRule="atLeast"/>
        <w:ind w:left="720" w:right="20" w:hanging="360"/>
        <w:jc w:val="both"/>
        <w:rPr>
          <w:rFonts w:cs="Arial"/>
          <w:szCs w:val="20"/>
        </w:rPr>
      </w:pPr>
      <w:r w:rsidRPr="00992991">
        <w:rPr>
          <w:rFonts w:cs="Arial"/>
          <w:szCs w:val="20"/>
        </w:rPr>
        <w:t>socialna varnost, vključenost v socialna zavarovanja.</w:t>
      </w:r>
    </w:p>
    <w:p w14:paraId="63B0690E" w14:textId="77777777" w:rsidR="00971F79" w:rsidRPr="00992991" w:rsidRDefault="00971F79" w:rsidP="00B9110D">
      <w:pPr>
        <w:spacing w:after="0"/>
        <w:jc w:val="both"/>
        <w:rPr>
          <w:rFonts w:cs="Arial"/>
          <w:szCs w:val="20"/>
        </w:rPr>
      </w:pPr>
    </w:p>
    <w:p w14:paraId="01BB3AEC" w14:textId="77777777" w:rsidR="00971F79" w:rsidRPr="00992991" w:rsidRDefault="00971F79" w:rsidP="00B9110D">
      <w:pPr>
        <w:spacing w:after="0"/>
        <w:jc w:val="both"/>
        <w:rPr>
          <w:rFonts w:cs="Arial"/>
        </w:rPr>
      </w:pPr>
      <w:r w:rsidRPr="00992991">
        <w:rPr>
          <w:rFonts w:cs="Arial"/>
        </w:rPr>
        <w:t xml:space="preserve">Pregled ukrepov za omejevanje negativnih učinkov prekarnosti je strukturiran tako, da je vsebina tematsko razdeljena po posameznih nestandardnih oblikah dela, ki so bile predmet raziskovanja v projektu MAPA. Pri vsaki obliki dela je v raziskavi predstavljen sklop tveganj za prekarnost in </w:t>
      </w:r>
      <w:r w:rsidRPr="00992991">
        <w:rPr>
          <w:rFonts w:cs="Arial"/>
          <w:b/>
          <w:bCs/>
        </w:rPr>
        <w:t xml:space="preserve">predlog ukrepov </w:t>
      </w:r>
      <w:r w:rsidRPr="00992991">
        <w:rPr>
          <w:rFonts w:cs="Arial"/>
        </w:rPr>
        <w:t>kot možnost A in možnost B.</w:t>
      </w:r>
    </w:p>
    <w:p w14:paraId="06D01461" w14:textId="77777777" w:rsidR="00971F79" w:rsidRPr="00992991" w:rsidRDefault="00971F79" w:rsidP="00B9110D">
      <w:pPr>
        <w:pStyle w:val="Default"/>
        <w:spacing w:line="260" w:lineRule="atLeast"/>
        <w:jc w:val="both"/>
        <w:rPr>
          <w:rFonts w:ascii="Arial" w:hAnsi="Arial" w:cs="Arial"/>
          <w:sz w:val="20"/>
          <w:szCs w:val="20"/>
        </w:rPr>
      </w:pPr>
    </w:p>
    <w:p w14:paraId="77AA79E5" w14:textId="77777777" w:rsidR="00971F79" w:rsidRPr="00992991" w:rsidRDefault="00971F79" w:rsidP="00B9110D">
      <w:pPr>
        <w:pStyle w:val="Default"/>
        <w:spacing w:line="260" w:lineRule="atLeast"/>
        <w:jc w:val="both"/>
        <w:rPr>
          <w:rFonts w:ascii="Arial" w:hAnsi="Arial" w:cs="Arial"/>
          <w:sz w:val="20"/>
          <w:szCs w:val="20"/>
        </w:rPr>
      </w:pPr>
    </w:p>
    <w:p w14:paraId="621340EA" w14:textId="77777777" w:rsidR="00971F79" w:rsidRPr="00992991" w:rsidRDefault="00971F79" w:rsidP="00B9110D">
      <w:pPr>
        <w:pStyle w:val="Strategija2nivo"/>
      </w:pPr>
      <w:bookmarkStart w:id="6" w:name="_Toc213320460"/>
      <w:r w:rsidRPr="00992991">
        <w:t>Izhodišča za predloge ukrepov</w:t>
      </w:r>
      <w:r w:rsidRPr="00992991">
        <w:rPr>
          <w:rStyle w:val="Sprotnaopomba-sklic"/>
        </w:rPr>
        <w:footnoteReference w:id="8"/>
      </w:r>
      <w:bookmarkEnd w:id="6"/>
    </w:p>
    <w:p w14:paraId="17AE2FF2" w14:textId="77777777" w:rsidR="00971F79" w:rsidRPr="00992991" w:rsidRDefault="00971F79" w:rsidP="00B9110D">
      <w:pPr>
        <w:pStyle w:val="Pa11"/>
        <w:spacing w:line="260" w:lineRule="atLeast"/>
        <w:jc w:val="both"/>
        <w:rPr>
          <w:rFonts w:ascii="Arial" w:hAnsi="Arial" w:cs="Arial"/>
          <w:sz w:val="20"/>
          <w:szCs w:val="20"/>
        </w:rPr>
      </w:pPr>
    </w:p>
    <w:p w14:paraId="10720FB7" w14:textId="77777777" w:rsidR="00971F79" w:rsidRPr="00992991" w:rsidRDefault="00971F79" w:rsidP="00B9110D">
      <w:pPr>
        <w:pStyle w:val="Pa11"/>
        <w:spacing w:line="260" w:lineRule="atLeast"/>
        <w:jc w:val="both"/>
        <w:rPr>
          <w:rFonts w:ascii="Arial" w:hAnsi="Arial" w:cs="Arial"/>
          <w:sz w:val="20"/>
          <w:szCs w:val="20"/>
        </w:rPr>
      </w:pPr>
      <w:r w:rsidRPr="00992991">
        <w:rPr>
          <w:rFonts w:ascii="Arial" w:hAnsi="Arial" w:cs="Arial"/>
          <w:sz w:val="20"/>
          <w:szCs w:val="20"/>
        </w:rPr>
        <w:t>Pojem prekarno delo ni pravni pojem in kot tak ni opredeljen v nacionalnih ali mednarodnih pravnih virih, prav tako pa tudi v teoriji in uradnih statistikah ni enotno sprejete univerzalne definicije, zato se v strokovni, pa tudi širši javnosti pogosto uporablja nedosledno ali celo zavajajoče.</w:t>
      </w:r>
    </w:p>
    <w:p w14:paraId="02D186D2" w14:textId="77777777" w:rsidR="00971F79" w:rsidRPr="00992991" w:rsidRDefault="00971F79" w:rsidP="00B9110D">
      <w:pPr>
        <w:pStyle w:val="Default"/>
        <w:jc w:val="both"/>
        <w:rPr>
          <w:rFonts w:ascii="Arial" w:hAnsi="Arial" w:cs="Arial"/>
          <w:sz w:val="20"/>
          <w:szCs w:val="20"/>
        </w:rPr>
      </w:pPr>
    </w:p>
    <w:p w14:paraId="3B2DE7A1" w14:textId="77777777" w:rsidR="00971F79" w:rsidRPr="00992991" w:rsidRDefault="00971F79" w:rsidP="00B9110D">
      <w:pPr>
        <w:pStyle w:val="Pa11"/>
        <w:spacing w:line="260" w:lineRule="atLeast"/>
        <w:jc w:val="both"/>
        <w:rPr>
          <w:rFonts w:ascii="Arial" w:hAnsi="Arial" w:cs="Arial"/>
          <w:sz w:val="20"/>
          <w:szCs w:val="20"/>
        </w:rPr>
      </w:pPr>
      <w:r w:rsidRPr="00992991">
        <w:rPr>
          <w:rFonts w:ascii="Arial" w:hAnsi="Arial" w:cs="Arial"/>
          <w:sz w:val="20"/>
          <w:szCs w:val="20"/>
        </w:rPr>
        <w:t>Ni vsako nestandardno delo že samo po sebi prekarno, niti ni prekarno delo vezano samo na nestandardne oblike dela ali zgolj na nekatere od njih, še manj dosledno pa je pojem prekarnega dela uporabljati le za označevanje nezakonitih praks ali zlorab nestandardnih oblik dela v praksi.</w:t>
      </w:r>
    </w:p>
    <w:p w14:paraId="6B1BCDF3" w14:textId="77777777" w:rsidR="00971F79" w:rsidRPr="00992991" w:rsidRDefault="00971F79" w:rsidP="00B9110D">
      <w:pPr>
        <w:pStyle w:val="Default"/>
        <w:jc w:val="both"/>
        <w:rPr>
          <w:rFonts w:ascii="Arial" w:hAnsi="Arial" w:cs="Arial"/>
          <w:sz w:val="20"/>
          <w:szCs w:val="20"/>
        </w:rPr>
      </w:pPr>
    </w:p>
    <w:p w14:paraId="24B8D88B" w14:textId="396AD74C" w:rsidR="00971F79" w:rsidRPr="00992991" w:rsidRDefault="00971F79" w:rsidP="00B9110D">
      <w:pPr>
        <w:spacing w:after="0"/>
        <w:jc w:val="both"/>
        <w:rPr>
          <w:rFonts w:cs="Arial"/>
          <w:szCs w:val="20"/>
        </w:rPr>
      </w:pPr>
      <w:r w:rsidRPr="00992991">
        <w:rPr>
          <w:rFonts w:cs="Arial"/>
          <w:szCs w:val="20"/>
        </w:rPr>
        <w:t xml:space="preserve">Avtorice in avtorji </w:t>
      </w:r>
      <w:r w:rsidR="003A3CCC">
        <w:rPr>
          <w:rFonts w:cs="Arial"/>
          <w:szCs w:val="20"/>
        </w:rPr>
        <w:t xml:space="preserve">(v nadaljnjem besedilu: avtorji) </w:t>
      </w:r>
      <w:r w:rsidRPr="00992991">
        <w:rPr>
          <w:rFonts w:cs="Arial"/>
          <w:szCs w:val="20"/>
        </w:rPr>
        <w:t xml:space="preserve">raziskave MAPA so želeli preseči take poenostavljene in nedosledne opredelitve, zato pojem prekarnega dela uporabljajo za označevanje vsakršnega dela, pri katerem obstajajo negotovosti (dohodkovna in/ali zaposlitvena negotovost v kombinaciji z drugimi negotovostmi glede delovnega in/ali </w:t>
      </w:r>
      <w:proofErr w:type="spellStart"/>
      <w:r w:rsidRPr="00992991">
        <w:rPr>
          <w:rFonts w:cs="Arial"/>
          <w:szCs w:val="20"/>
        </w:rPr>
        <w:t>socialnopravnega</w:t>
      </w:r>
      <w:proofErr w:type="spellEnd"/>
      <w:r w:rsidRPr="00992991">
        <w:rPr>
          <w:rFonts w:cs="Arial"/>
          <w:szCs w:val="20"/>
        </w:rPr>
        <w:t xml:space="preserve"> položaja delavca), pri čemer negotovost ni rezultat delavčeve svobodne izbire (ni želena oziroma prostovoljna), hkrati pa je tako intenzivna, da ogroža delavčevo dostojno delo, </w:t>
      </w:r>
      <w:r w:rsidRPr="00992991">
        <w:rPr>
          <w:rFonts w:cs="Arial"/>
          <w:szCs w:val="20"/>
        </w:rPr>
        <w:lastRenderedPageBreak/>
        <w:t>ustrezno socialno varnosti in dostojno življenje. Taka opredelitev prekarnega dela izhaja iz multidisciplinarne analize sinteze spoznanj iz številnih že opravljenih raziskav ter upošteva vse razsežnosti tega pojava.</w:t>
      </w:r>
    </w:p>
    <w:p w14:paraId="62580A4F" w14:textId="77777777" w:rsidR="00971F79" w:rsidRPr="00992991" w:rsidRDefault="00971F79" w:rsidP="00971F79">
      <w:pPr>
        <w:pStyle w:val="Default"/>
        <w:rPr>
          <w:rFonts w:ascii="Arial" w:hAnsi="Arial" w:cs="Arial"/>
          <w:sz w:val="20"/>
          <w:szCs w:val="20"/>
        </w:rPr>
      </w:pPr>
    </w:p>
    <w:p w14:paraId="66907348" w14:textId="44662CFA"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sz w:val="20"/>
          <w:szCs w:val="20"/>
        </w:rPr>
        <w:t>Po metodologiji MOD</w:t>
      </w:r>
      <w:r w:rsidRPr="00992991">
        <w:rPr>
          <w:rStyle w:val="Sprotnaopomba-sklic"/>
          <w:rFonts w:ascii="Arial" w:hAnsi="Arial" w:cs="Arial"/>
          <w:sz w:val="20"/>
          <w:szCs w:val="20"/>
        </w:rPr>
        <w:footnoteReference w:id="9"/>
      </w:r>
      <w:r w:rsidRPr="00992991">
        <w:rPr>
          <w:rFonts w:ascii="Arial" w:hAnsi="Arial" w:cs="Arial"/>
          <w:sz w:val="20"/>
          <w:szCs w:val="20"/>
        </w:rPr>
        <w:t xml:space="preserve"> se tveganja za prekarnost ugotavljajo na sedmih področjih:</w:t>
      </w:r>
    </w:p>
    <w:p w14:paraId="4EA3714A" w14:textId="77777777" w:rsidR="00971F79" w:rsidRPr="00992991" w:rsidRDefault="00971F79" w:rsidP="00E4079F">
      <w:pPr>
        <w:pStyle w:val="Pa11"/>
        <w:numPr>
          <w:ilvl w:val="0"/>
          <w:numId w:val="19"/>
        </w:numPr>
        <w:spacing w:line="260" w:lineRule="atLeast"/>
        <w:ind w:left="720" w:hanging="360"/>
        <w:jc w:val="both"/>
        <w:rPr>
          <w:rFonts w:ascii="Arial" w:hAnsi="Arial" w:cs="Arial"/>
          <w:sz w:val="20"/>
          <w:szCs w:val="20"/>
        </w:rPr>
      </w:pPr>
      <w:r w:rsidRPr="00992991">
        <w:rPr>
          <w:rFonts w:ascii="Arial" w:hAnsi="Arial" w:cs="Arial"/>
          <w:sz w:val="20"/>
          <w:szCs w:val="20"/>
        </w:rPr>
        <w:t>zaposlitev,</w:t>
      </w:r>
    </w:p>
    <w:p w14:paraId="6F3DFF71" w14:textId="77777777" w:rsidR="00971F79" w:rsidRPr="00992991" w:rsidRDefault="00971F79" w:rsidP="00E4079F">
      <w:pPr>
        <w:pStyle w:val="Pa11"/>
        <w:numPr>
          <w:ilvl w:val="0"/>
          <w:numId w:val="19"/>
        </w:numPr>
        <w:spacing w:line="260" w:lineRule="atLeast"/>
        <w:ind w:left="720" w:hanging="360"/>
        <w:jc w:val="both"/>
        <w:rPr>
          <w:rFonts w:ascii="Arial" w:hAnsi="Arial" w:cs="Arial"/>
          <w:sz w:val="20"/>
          <w:szCs w:val="20"/>
        </w:rPr>
      </w:pPr>
      <w:r w:rsidRPr="00992991">
        <w:rPr>
          <w:rFonts w:ascii="Arial" w:hAnsi="Arial" w:cs="Arial"/>
          <w:sz w:val="20"/>
          <w:szCs w:val="20"/>
        </w:rPr>
        <w:t>plačilo,</w:t>
      </w:r>
    </w:p>
    <w:p w14:paraId="387D90E8" w14:textId="77777777" w:rsidR="00971F79" w:rsidRPr="00992991" w:rsidRDefault="00971F79" w:rsidP="00E4079F">
      <w:pPr>
        <w:pStyle w:val="Pa11"/>
        <w:numPr>
          <w:ilvl w:val="0"/>
          <w:numId w:val="19"/>
        </w:numPr>
        <w:spacing w:line="260" w:lineRule="atLeast"/>
        <w:ind w:left="720" w:hanging="360"/>
        <w:jc w:val="both"/>
        <w:rPr>
          <w:rFonts w:ascii="Arial" w:hAnsi="Arial" w:cs="Arial"/>
          <w:sz w:val="20"/>
          <w:szCs w:val="20"/>
        </w:rPr>
      </w:pPr>
      <w:r w:rsidRPr="00992991">
        <w:rPr>
          <w:rFonts w:ascii="Arial" w:hAnsi="Arial" w:cs="Arial"/>
          <w:sz w:val="20"/>
          <w:szCs w:val="20"/>
        </w:rPr>
        <w:t>delovne ure,</w:t>
      </w:r>
    </w:p>
    <w:p w14:paraId="442CDBB0" w14:textId="77777777" w:rsidR="00971F79" w:rsidRPr="00992991" w:rsidRDefault="00971F79" w:rsidP="00E4079F">
      <w:pPr>
        <w:pStyle w:val="Pa11"/>
        <w:numPr>
          <w:ilvl w:val="0"/>
          <w:numId w:val="19"/>
        </w:numPr>
        <w:spacing w:line="260" w:lineRule="atLeast"/>
        <w:ind w:left="720" w:hanging="360"/>
        <w:jc w:val="both"/>
        <w:rPr>
          <w:rFonts w:ascii="Arial" w:hAnsi="Arial" w:cs="Arial"/>
          <w:sz w:val="20"/>
          <w:szCs w:val="20"/>
        </w:rPr>
      </w:pPr>
      <w:r w:rsidRPr="00992991">
        <w:rPr>
          <w:rFonts w:ascii="Arial" w:hAnsi="Arial" w:cs="Arial"/>
          <w:sz w:val="20"/>
          <w:szCs w:val="20"/>
        </w:rPr>
        <w:t>varnost in zdravje pri delu,</w:t>
      </w:r>
    </w:p>
    <w:p w14:paraId="07F4CCC0" w14:textId="77777777" w:rsidR="00971F79" w:rsidRPr="00992991" w:rsidRDefault="00971F79" w:rsidP="00E4079F">
      <w:pPr>
        <w:pStyle w:val="Pa11"/>
        <w:numPr>
          <w:ilvl w:val="0"/>
          <w:numId w:val="19"/>
        </w:numPr>
        <w:spacing w:line="260" w:lineRule="atLeast"/>
        <w:ind w:left="720" w:hanging="360"/>
        <w:jc w:val="both"/>
        <w:rPr>
          <w:rFonts w:ascii="Arial" w:hAnsi="Arial" w:cs="Arial"/>
          <w:sz w:val="20"/>
          <w:szCs w:val="20"/>
        </w:rPr>
      </w:pPr>
      <w:r w:rsidRPr="00992991">
        <w:rPr>
          <w:rFonts w:ascii="Arial" w:hAnsi="Arial" w:cs="Arial"/>
          <w:sz w:val="20"/>
          <w:szCs w:val="20"/>
        </w:rPr>
        <w:t>socialna varnost,</w:t>
      </w:r>
    </w:p>
    <w:p w14:paraId="555FA51C" w14:textId="77777777" w:rsidR="00971F79" w:rsidRPr="00992991" w:rsidRDefault="00971F79" w:rsidP="00E4079F">
      <w:pPr>
        <w:pStyle w:val="Pa11"/>
        <w:numPr>
          <w:ilvl w:val="0"/>
          <w:numId w:val="19"/>
        </w:numPr>
        <w:spacing w:line="260" w:lineRule="atLeast"/>
        <w:ind w:left="720" w:hanging="360"/>
        <w:jc w:val="both"/>
        <w:rPr>
          <w:rFonts w:ascii="Arial" w:hAnsi="Arial" w:cs="Arial"/>
          <w:sz w:val="20"/>
          <w:szCs w:val="20"/>
        </w:rPr>
      </w:pPr>
      <w:r w:rsidRPr="00992991">
        <w:rPr>
          <w:rFonts w:ascii="Arial" w:hAnsi="Arial" w:cs="Arial"/>
          <w:sz w:val="20"/>
          <w:szCs w:val="20"/>
        </w:rPr>
        <w:t>izobraževanje in usposabljanje,</w:t>
      </w:r>
    </w:p>
    <w:p w14:paraId="514E0853" w14:textId="77777777" w:rsidR="00971F79" w:rsidRPr="00992991" w:rsidRDefault="00971F79" w:rsidP="00E4079F">
      <w:pPr>
        <w:pStyle w:val="Pa11"/>
        <w:numPr>
          <w:ilvl w:val="0"/>
          <w:numId w:val="19"/>
        </w:numPr>
        <w:spacing w:line="260" w:lineRule="atLeast"/>
        <w:ind w:left="720" w:hanging="360"/>
        <w:jc w:val="both"/>
        <w:rPr>
          <w:rFonts w:ascii="Arial" w:hAnsi="Arial" w:cs="Arial"/>
          <w:sz w:val="20"/>
          <w:szCs w:val="20"/>
        </w:rPr>
      </w:pPr>
      <w:r w:rsidRPr="00992991">
        <w:rPr>
          <w:rFonts w:ascii="Arial" w:hAnsi="Arial" w:cs="Arial"/>
          <w:sz w:val="20"/>
          <w:szCs w:val="20"/>
        </w:rPr>
        <w:t>reprezentativnost in temeljne pravice na področju dela.</w:t>
      </w:r>
    </w:p>
    <w:p w14:paraId="39A23A3C" w14:textId="77777777" w:rsidR="00971F79" w:rsidRPr="00992991" w:rsidRDefault="00971F79" w:rsidP="00971F79">
      <w:pPr>
        <w:pStyle w:val="Pa11"/>
        <w:spacing w:line="260" w:lineRule="atLeast"/>
        <w:jc w:val="both"/>
        <w:rPr>
          <w:rFonts w:ascii="Arial" w:hAnsi="Arial" w:cs="Arial"/>
          <w:sz w:val="20"/>
          <w:szCs w:val="20"/>
        </w:rPr>
      </w:pPr>
    </w:p>
    <w:p w14:paraId="1FA0E0B9" w14:textId="77777777"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sz w:val="20"/>
          <w:szCs w:val="20"/>
        </w:rPr>
        <w:t>Stopnja tveganja za prekarnost je tem večja, čim večje je multiplicirano tveganje. Več kot je ugotovljenih kazalnikov (indikatorjev) tveganja na zgoraj navedenih sedmih področjih in večja kot je jakost identificiranih tveganj, večja je stopnja tveganja za prekarnost. Enako velja seveda tudi obratno.</w:t>
      </w:r>
    </w:p>
    <w:p w14:paraId="79D9D346" w14:textId="77777777" w:rsidR="00971F79" w:rsidRPr="00992991" w:rsidRDefault="00971F79" w:rsidP="00971F79">
      <w:pPr>
        <w:pStyle w:val="Default"/>
        <w:rPr>
          <w:rFonts w:ascii="Arial" w:hAnsi="Arial" w:cs="Arial"/>
          <w:sz w:val="20"/>
          <w:szCs w:val="20"/>
        </w:rPr>
      </w:pPr>
    </w:p>
    <w:p w14:paraId="348B1BDE" w14:textId="77777777"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sz w:val="20"/>
          <w:szCs w:val="20"/>
        </w:rPr>
        <w:t>Prekarno delo lahko najdemo tako v standardnih kot tudi nestandardnih oblikah organizacije dela, vendar se veliko pogosteje pojavlja v nestandardnih oblikah zaposlitev in samozaposlitev. Pri standardnem delovnem razmerju se prekarnost pojavlja manj pogosto zaradi zaščite, ki jo zagotavljajo (če jih v praksi delodajalci ne kršijo) obvezujoči minimalni delovni standardi, določeni z zakoni, kolektivnimi pogodbami in splošnimi akti delodajalca ter zakonsko obvezujoča celovita vključenost v sistem socialne varnosti. Pri nestandardnih oblikah organizacije dela, pri katerih so ti učinki obvezujočih standardov dejansko zmanjšani (zaradi posebnosti nestandardnih oblik) ali pa sploh ne veljajo, ker se delo opravlja zunaj njihovega dometa (če se delo opravlja zunaj delovnega razmerja), pa se načeloma vedno lahko pojavi tveganje za prekarnost, seveda v različnih primerih z različno stopnjo tveganja.</w:t>
      </w:r>
    </w:p>
    <w:p w14:paraId="57B8DBCE" w14:textId="77777777" w:rsidR="00971F79" w:rsidRPr="00992991" w:rsidRDefault="00971F79" w:rsidP="00971F79">
      <w:pPr>
        <w:pStyle w:val="Default"/>
        <w:spacing w:line="260" w:lineRule="atLeast"/>
        <w:jc w:val="both"/>
        <w:rPr>
          <w:rFonts w:ascii="Arial" w:hAnsi="Arial" w:cs="Arial"/>
          <w:sz w:val="20"/>
          <w:szCs w:val="20"/>
        </w:rPr>
      </w:pPr>
    </w:p>
    <w:p w14:paraId="69D5449A" w14:textId="77777777" w:rsidR="00971F79" w:rsidRPr="00992991" w:rsidRDefault="00971F79" w:rsidP="00971F79">
      <w:pPr>
        <w:pStyle w:val="Default"/>
        <w:spacing w:line="260" w:lineRule="atLeast"/>
        <w:jc w:val="both"/>
        <w:rPr>
          <w:rFonts w:ascii="Arial" w:hAnsi="Arial" w:cs="Arial"/>
          <w:sz w:val="20"/>
          <w:szCs w:val="20"/>
        </w:rPr>
      </w:pPr>
      <w:r w:rsidRPr="00992991">
        <w:rPr>
          <w:rFonts w:ascii="Arial" w:hAnsi="Arial" w:cs="Arial"/>
          <w:sz w:val="20"/>
          <w:szCs w:val="20"/>
        </w:rPr>
        <w:t xml:space="preserve">Prekarno delo ima v javni razpravi nedvomno negativen predznak. Stroka vidi glavni problem v tveganju, da bo z naraščanjem nestandardnih oblik dela, ki ne bodo ustrezno pravno urejene v smislu uravnoteženja prožnosti za delodajalce in varnosti za delavce (model prožne varnosti), čedalje večje število oseb, ki si sredstva za preživljanje pridobivajo z odvisnim delom, postalo prekarnih in ostalo zunaj zaščite delovnega in socialnega prava, to pa pomeni zunaj veljavnih standardov, ki zagotavljajo posamezniku dostojno delo, ustrezno socialno varnost in dostojno življenje. Posameznik lahko izgubi nadzor nad svojim (delovnim) časom, dohodkom in varnostjo. Taka nepredvidljivost pa vodi v negotovost dela in življenja nasploh.  </w:t>
      </w:r>
    </w:p>
    <w:p w14:paraId="35B5AED3" w14:textId="77777777" w:rsidR="00971F79" w:rsidRPr="00992991" w:rsidRDefault="00971F79" w:rsidP="00971F79">
      <w:pPr>
        <w:pStyle w:val="Default"/>
        <w:spacing w:line="260" w:lineRule="atLeast"/>
        <w:jc w:val="both"/>
        <w:rPr>
          <w:rFonts w:ascii="Arial" w:hAnsi="Arial" w:cs="Arial"/>
          <w:sz w:val="20"/>
          <w:szCs w:val="20"/>
        </w:rPr>
      </w:pPr>
    </w:p>
    <w:p w14:paraId="16009731" w14:textId="1ED83D3A" w:rsidR="00971F79" w:rsidRPr="00992991" w:rsidRDefault="00971F79" w:rsidP="00423305">
      <w:pPr>
        <w:pStyle w:val="Default"/>
        <w:spacing w:line="260" w:lineRule="atLeast"/>
        <w:jc w:val="both"/>
        <w:rPr>
          <w:rFonts w:ascii="Arial" w:hAnsi="Arial" w:cs="Arial"/>
          <w:sz w:val="20"/>
          <w:szCs w:val="20"/>
        </w:rPr>
      </w:pPr>
      <w:r w:rsidRPr="00992991">
        <w:rPr>
          <w:rFonts w:ascii="Arial" w:hAnsi="Arial" w:cs="Arial"/>
          <w:sz w:val="20"/>
          <w:szCs w:val="20"/>
        </w:rPr>
        <w:t>Omenjena preureditev sfere dela pa ne bi bila združljiva s pojmom sodobne pravne in socialne države, utemeljene v spoštovanju človekovega dostojanstva in temeljnih (tudi delovnih in socialnih) pravic, kot to izhaja iz Ustave</w:t>
      </w:r>
      <w:r w:rsidR="00423305" w:rsidRPr="00423305">
        <w:rPr>
          <w:rFonts w:ascii="Arial" w:hAnsi="Arial" w:cs="Arial"/>
          <w:sz w:val="20"/>
          <w:szCs w:val="20"/>
        </w:rPr>
        <w:t xml:space="preserve"> Republike Slovenije (Uradni list RS, št. 33/91-I, 42/97 – UZS68, 66/00 – UZ80, 24/03 – UZ3a, 47, 68, 69/04 – UZ14, 69/04 – UZ43, 69/04 – UZ50, 68/06 – UZ121,140,143, 47/13 – UZ148, 47/13 – UZ90,97,99, 75/16 – UZ70a in 92/21 – UZ62a</w:t>
      </w:r>
      <w:r w:rsidR="00423305">
        <w:rPr>
          <w:rFonts w:ascii="Arial" w:hAnsi="Arial" w:cs="Arial"/>
          <w:sz w:val="20"/>
          <w:szCs w:val="20"/>
        </w:rPr>
        <w:t>)</w:t>
      </w:r>
      <w:r w:rsidRPr="00992991">
        <w:rPr>
          <w:rFonts w:ascii="Arial" w:hAnsi="Arial" w:cs="Arial"/>
          <w:sz w:val="20"/>
          <w:szCs w:val="20"/>
        </w:rPr>
        <w:t xml:space="preserve"> in vseh najpomembnejših mednarodnih dokumentov s področja človekovih pravic.</w:t>
      </w:r>
    </w:p>
    <w:p w14:paraId="2FB4F1AB" w14:textId="77777777" w:rsidR="00971F79" w:rsidRPr="00992991" w:rsidRDefault="00971F79" w:rsidP="00971F79">
      <w:pPr>
        <w:pStyle w:val="Default"/>
        <w:spacing w:line="260" w:lineRule="atLeast"/>
        <w:jc w:val="both"/>
        <w:rPr>
          <w:rFonts w:ascii="Arial" w:hAnsi="Arial" w:cs="Arial"/>
          <w:sz w:val="20"/>
          <w:szCs w:val="20"/>
        </w:rPr>
      </w:pPr>
    </w:p>
    <w:p w14:paraId="4BA7EFCF" w14:textId="41F595A9" w:rsidR="00971F79" w:rsidRPr="00992991" w:rsidRDefault="00971F79" w:rsidP="00971F79">
      <w:pPr>
        <w:pStyle w:val="Default"/>
        <w:spacing w:line="260" w:lineRule="atLeast"/>
        <w:jc w:val="both"/>
        <w:rPr>
          <w:rFonts w:ascii="Arial" w:hAnsi="Arial" w:cs="Arial"/>
          <w:sz w:val="20"/>
          <w:szCs w:val="20"/>
        </w:rPr>
      </w:pPr>
      <w:r w:rsidRPr="00992991">
        <w:rPr>
          <w:rFonts w:ascii="Arial" w:hAnsi="Arial" w:cs="Arial"/>
          <w:sz w:val="20"/>
          <w:szCs w:val="20"/>
        </w:rPr>
        <w:t xml:space="preserve">Vendar pa temeljna načela </w:t>
      </w:r>
      <w:r w:rsidRPr="00992991">
        <w:rPr>
          <w:rFonts w:ascii="Arial" w:hAnsi="Arial" w:cs="Arial"/>
          <w:i/>
          <w:iCs/>
          <w:sz w:val="20"/>
          <w:szCs w:val="20"/>
        </w:rPr>
        <w:t xml:space="preserve">per se </w:t>
      </w:r>
      <w:r w:rsidRPr="00992991">
        <w:rPr>
          <w:rFonts w:ascii="Arial" w:hAnsi="Arial" w:cs="Arial"/>
          <w:sz w:val="20"/>
          <w:szCs w:val="20"/>
        </w:rPr>
        <w:t>niso dovolj za preprečevanje prekarizacije sfere dela brez nadaljnjega ustreznega zakonskega urejanja tako na nacionalni ravni kot tudi na ravni E</w:t>
      </w:r>
      <w:r w:rsidR="00423305">
        <w:rPr>
          <w:rFonts w:ascii="Arial" w:hAnsi="Arial" w:cs="Arial"/>
          <w:sz w:val="20"/>
          <w:szCs w:val="20"/>
        </w:rPr>
        <w:t xml:space="preserve">vropske </w:t>
      </w:r>
      <w:r w:rsidRPr="00992991">
        <w:rPr>
          <w:rFonts w:ascii="Arial" w:hAnsi="Arial" w:cs="Arial"/>
          <w:sz w:val="20"/>
          <w:szCs w:val="20"/>
        </w:rPr>
        <w:t>U</w:t>
      </w:r>
      <w:r w:rsidR="00423305">
        <w:rPr>
          <w:rFonts w:ascii="Arial" w:hAnsi="Arial" w:cs="Arial"/>
          <w:sz w:val="20"/>
          <w:szCs w:val="20"/>
        </w:rPr>
        <w:t>nije</w:t>
      </w:r>
      <w:r w:rsidR="001B67D6">
        <w:rPr>
          <w:rFonts w:ascii="Arial" w:hAnsi="Arial" w:cs="Arial"/>
          <w:sz w:val="20"/>
          <w:szCs w:val="20"/>
        </w:rPr>
        <w:t xml:space="preserve"> (v nadaljnjem besedilu: EU)</w:t>
      </w:r>
      <w:r w:rsidRPr="00992991">
        <w:rPr>
          <w:rFonts w:ascii="Arial" w:hAnsi="Arial" w:cs="Arial"/>
          <w:sz w:val="20"/>
          <w:szCs w:val="20"/>
        </w:rPr>
        <w:t xml:space="preserve">, kjer je bila nedavno objavljena Direktiva </w:t>
      </w:r>
      <w:r w:rsidR="00C71B6D" w:rsidRPr="00C71B6D">
        <w:rPr>
          <w:rFonts w:ascii="Arial" w:hAnsi="Arial" w:cs="Arial"/>
          <w:sz w:val="20"/>
          <w:szCs w:val="20"/>
        </w:rPr>
        <w:t xml:space="preserve">(EU) 2024/2831 Evropskega parlamenta in Sveta z dne 23. oktobra 2024 </w:t>
      </w:r>
      <w:r w:rsidRPr="00992991">
        <w:rPr>
          <w:rFonts w:ascii="Arial" w:hAnsi="Arial" w:cs="Arial"/>
          <w:sz w:val="20"/>
          <w:szCs w:val="20"/>
        </w:rPr>
        <w:t xml:space="preserve">o izboljšanju delovnih pogojev pri platformnem delu (UL L </w:t>
      </w:r>
      <w:r w:rsidR="00C71B6D">
        <w:rPr>
          <w:rFonts w:ascii="Arial" w:hAnsi="Arial" w:cs="Arial"/>
          <w:sz w:val="20"/>
          <w:szCs w:val="20"/>
        </w:rPr>
        <w:t xml:space="preserve">št. </w:t>
      </w:r>
      <w:r w:rsidRPr="00992991">
        <w:rPr>
          <w:rFonts w:ascii="Arial" w:hAnsi="Arial" w:cs="Arial"/>
          <w:sz w:val="20"/>
          <w:szCs w:val="20"/>
        </w:rPr>
        <w:t>2024/2831</w:t>
      </w:r>
      <w:r w:rsidR="00C71B6D">
        <w:rPr>
          <w:rFonts w:ascii="Arial" w:hAnsi="Arial" w:cs="Arial"/>
          <w:sz w:val="20"/>
          <w:szCs w:val="20"/>
        </w:rPr>
        <w:t xml:space="preserve"> z dne</w:t>
      </w:r>
      <w:r w:rsidRPr="00992991">
        <w:rPr>
          <w:rFonts w:ascii="Arial" w:hAnsi="Arial" w:cs="Arial"/>
          <w:sz w:val="20"/>
          <w:szCs w:val="20"/>
        </w:rPr>
        <w:t xml:space="preserve"> 11. 11. 2024</w:t>
      </w:r>
      <w:r w:rsidR="00AC1FA6">
        <w:rPr>
          <w:rFonts w:ascii="Arial" w:hAnsi="Arial" w:cs="Arial"/>
          <w:sz w:val="20"/>
          <w:szCs w:val="20"/>
        </w:rPr>
        <w:t xml:space="preserve">; v nadaljnjem besedilu: </w:t>
      </w:r>
      <w:r w:rsidR="00122102">
        <w:rPr>
          <w:rFonts w:ascii="Arial" w:hAnsi="Arial" w:cs="Arial"/>
          <w:sz w:val="20"/>
          <w:szCs w:val="20"/>
        </w:rPr>
        <w:t>Direktiva 2024/2831/E</w:t>
      </w:r>
      <w:r w:rsidR="008E6DC1">
        <w:rPr>
          <w:rFonts w:ascii="Arial" w:hAnsi="Arial" w:cs="Arial"/>
          <w:sz w:val="20"/>
          <w:szCs w:val="20"/>
        </w:rPr>
        <w:t>U</w:t>
      </w:r>
      <w:r w:rsidRPr="00992991">
        <w:rPr>
          <w:rFonts w:ascii="Arial" w:hAnsi="Arial" w:cs="Arial"/>
          <w:sz w:val="20"/>
          <w:szCs w:val="20"/>
        </w:rPr>
        <w:t>). Raziskava MAPA skuša pripomoči k temu cilju in olajšati ustrezne odločitve zakonodajne, pa tudi izvršilne in sodne veje oblasti ter opolnomočiti socialne partnerje in vse druge deležnike na trgu dela.</w:t>
      </w:r>
    </w:p>
    <w:p w14:paraId="04A7A501" w14:textId="77777777" w:rsidR="00971F79" w:rsidRPr="00992991" w:rsidRDefault="00971F79" w:rsidP="00971F79">
      <w:pPr>
        <w:pStyle w:val="Default"/>
        <w:spacing w:line="260" w:lineRule="atLeast"/>
        <w:jc w:val="both"/>
        <w:rPr>
          <w:rFonts w:ascii="Arial" w:hAnsi="Arial" w:cs="Arial"/>
          <w:sz w:val="20"/>
          <w:szCs w:val="20"/>
        </w:rPr>
      </w:pPr>
    </w:p>
    <w:p w14:paraId="2E71D1CF" w14:textId="77777777" w:rsidR="00971F79" w:rsidRPr="00992991" w:rsidRDefault="00971F79" w:rsidP="00971F79">
      <w:pPr>
        <w:pStyle w:val="Pa11"/>
        <w:spacing w:line="260" w:lineRule="atLeast"/>
        <w:jc w:val="both"/>
        <w:rPr>
          <w:rFonts w:ascii="Arial" w:hAnsi="Arial" w:cs="Arial"/>
          <w:sz w:val="20"/>
          <w:szCs w:val="20"/>
        </w:rPr>
      </w:pPr>
      <w:bookmarkStart w:id="7" w:name="_Hlk213761338"/>
      <w:r w:rsidRPr="00992991">
        <w:rPr>
          <w:rFonts w:ascii="Arial" w:hAnsi="Arial" w:cs="Arial"/>
          <w:sz w:val="20"/>
          <w:szCs w:val="20"/>
        </w:rPr>
        <w:t>Raziskava MAPA</w:t>
      </w:r>
      <w:r w:rsidRPr="00992991">
        <w:rPr>
          <w:rFonts w:ascii="Arial" w:hAnsi="Arial" w:cs="Arial"/>
          <w:i/>
          <w:iCs/>
          <w:sz w:val="20"/>
          <w:szCs w:val="20"/>
        </w:rPr>
        <w:t xml:space="preserve"> </w:t>
      </w:r>
      <w:r w:rsidRPr="00992991">
        <w:rPr>
          <w:rFonts w:ascii="Arial" w:hAnsi="Arial" w:cs="Arial"/>
          <w:sz w:val="20"/>
          <w:szCs w:val="20"/>
        </w:rPr>
        <w:t xml:space="preserve">predstavlja </w:t>
      </w:r>
      <w:bookmarkEnd w:id="7"/>
      <w:r w:rsidRPr="00992991">
        <w:rPr>
          <w:rFonts w:ascii="Arial" w:hAnsi="Arial" w:cs="Arial"/>
          <w:sz w:val="20"/>
          <w:szCs w:val="20"/>
        </w:rPr>
        <w:t xml:space="preserve">poglobljeno analizo različnih oblik dela, ki jih štejemo za prekarne. V njej so predstavljeni pravni vidiki in ukrepi za omilitev negativnih posledic prekarnega dela, opisani so ekonomski, </w:t>
      </w:r>
      <w:r w:rsidRPr="00992991">
        <w:rPr>
          <w:rFonts w:ascii="Arial" w:hAnsi="Arial" w:cs="Arial"/>
          <w:sz w:val="20"/>
          <w:szCs w:val="20"/>
        </w:rPr>
        <w:lastRenderedPageBreak/>
        <w:t>socialni in zdravstveni vidiki posledic prekarnega dela za posameznika in družbo kot celoto ter prikazani rezultati empirične analize prekarnosti dela v Sloveniji.</w:t>
      </w:r>
    </w:p>
    <w:p w14:paraId="5F8ABFC0" w14:textId="77777777" w:rsidR="00971F79" w:rsidRPr="00992991" w:rsidRDefault="00971F79" w:rsidP="00971F79">
      <w:pPr>
        <w:pStyle w:val="Default"/>
      </w:pPr>
    </w:p>
    <w:p w14:paraId="68EB0283" w14:textId="77777777" w:rsidR="00971F79" w:rsidRPr="00992991" w:rsidRDefault="00971F79" w:rsidP="00971F79">
      <w:pPr>
        <w:pStyle w:val="Strategija3nivo"/>
        <w:ind w:left="720"/>
      </w:pPr>
      <w:bookmarkStart w:id="8" w:name="_Toc213320461"/>
      <w:r w:rsidRPr="00992991">
        <w:t>Vpliv prekarizacije dela na individualne pravice delavcev</w:t>
      </w:r>
      <w:r w:rsidRPr="00992991">
        <w:rPr>
          <w:rStyle w:val="Sprotnaopomba-sklic"/>
        </w:rPr>
        <w:footnoteReference w:id="10"/>
      </w:r>
      <w:bookmarkEnd w:id="8"/>
    </w:p>
    <w:p w14:paraId="1ACC4CA9" w14:textId="77777777" w:rsidR="00971F79" w:rsidRPr="00992991" w:rsidRDefault="00971F79" w:rsidP="00971F79">
      <w:pPr>
        <w:pStyle w:val="Default"/>
        <w:rPr>
          <w:rFonts w:ascii="Arial" w:hAnsi="Arial" w:cs="Arial"/>
          <w:sz w:val="20"/>
          <w:szCs w:val="20"/>
        </w:rPr>
      </w:pPr>
    </w:p>
    <w:p w14:paraId="2AA5A68B" w14:textId="057B3E34" w:rsidR="00971F79" w:rsidRPr="00992991" w:rsidRDefault="004B5B85" w:rsidP="00971F79">
      <w:pPr>
        <w:pStyle w:val="Pa11"/>
        <w:spacing w:line="260" w:lineRule="atLeast"/>
        <w:jc w:val="both"/>
        <w:rPr>
          <w:rFonts w:ascii="Arial" w:hAnsi="Arial" w:cs="Arial"/>
          <w:sz w:val="20"/>
          <w:szCs w:val="20"/>
        </w:rPr>
      </w:pPr>
      <w:bookmarkStart w:id="9" w:name="_Hlk213761413"/>
      <w:r>
        <w:rPr>
          <w:rFonts w:ascii="Arial" w:hAnsi="Arial" w:cs="Arial"/>
          <w:sz w:val="20"/>
          <w:szCs w:val="20"/>
        </w:rPr>
        <w:t>V raziskavi je bilo po</w:t>
      </w:r>
      <w:r w:rsidR="00B20E21">
        <w:rPr>
          <w:rFonts w:ascii="Arial" w:hAnsi="Arial" w:cs="Arial"/>
          <w:sz w:val="20"/>
          <w:szCs w:val="20"/>
        </w:rPr>
        <w:t>u</w:t>
      </w:r>
      <w:r>
        <w:rPr>
          <w:rFonts w:ascii="Arial" w:hAnsi="Arial" w:cs="Arial"/>
          <w:sz w:val="20"/>
          <w:szCs w:val="20"/>
        </w:rPr>
        <w:t>darjeno</w:t>
      </w:r>
      <w:bookmarkEnd w:id="9"/>
      <w:r w:rsidR="00971F79" w:rsidRPr="00992991">
        <w:rPr>
          <w:rFonts w:ascii="Arial" w:hAnsi="Arial" w:cs="Arial"/>
          <w:sz w:val="20"/>
          <w:szCs w:val="20"/>
        </w:rPr>
        <w:t xml:space="preserve">, da se pri prekarnem delu tveganja, povezana z zaposlitvijo, čedalje bolj prenašajo na delavce. Kot prekarne se praviloma obravnava nestandardne oblike dela, kar naj bi poudarjalo njihovo značilnost, da je položaj delavcev v teh zaposlitvah praviloma bolj negotov in slabši v primerjavi s standardno zaposlitvijo. Nestandardne oblike dela niso </w:t>
      </w:r>
      <w:r w:rsidR="00971F79" w:rsidRPr="00992991">
        <w:rPr>
          <w:rFonts w:ascii="Arial" w:hAnsi="Arial" w:cs="Arial"/>
          <w:i/>
          <w:iCs/>
          <w:sz w:val="20"/>
          <w:szCs w:val="20"/>
        </w:rPr>
        <w:t xml:space="preserve">per se </w:t>
      </w:r>
      <w:r w:rsidR="00971F79" w:rsidRPr="00992991">
        <w:rPr>
          <w:rFonts w:ascii="Arial" w:hAnsi="Arial" w:cs="Arial"/>
          <w:sz w:val="20"/>
          <w:szCs w:val="20"/>
        </w:rPr>
        <w:t>tudi prekarne. Niso vsi delavci v nestandardnih oblikah zaposlitve tudi prekarni delavci in prekarni delavci niso le tisti, ki delajo v nestandardnih oblikah zaposlitve. Prekarnost je mogoče najti tudi med tistimi delavci, ki delajo v standardni zaposlitvi. Vendar je res, da je pri nestandardnih oblikah zaposlitve praviloma večje tveganje za prekarnost, še zlasti kadar gre za »neprostovoljno«, neželeno delo v teh oblikah, ker delavec ni imel drugih možnosti. Vpliv prekarizacije dela na individualne pravice delavcev se zdi smiselno analizirati zlasti v luči naslednjih vidikov: prenehanje zaposlitve, plačilo, delovni čas z odmori, počitki, letnim dopustom in drugimi odsotnostmi, usposabljanje in razvoj kariere, prepoved diskriminacije in varstvo drugih temeljnih pravic, uveljavljanje pravic (sodno varstvo, inšpekcija dela). Različne nestandardne oblike dela imajo različne značilnosti in posledično različna tveganja za prekarnost.</w:t>
      </w:r>
    </w:p>
    <w:p w14:paraId="2FF2F059" w14:textId="77777777" w:rsidR="00971F79" w:rsidRPr="00992991" w:rsidRDefault="00971F79" w:rsidP="00971F79">
      <w:pPr>
        <w:pStyle w:val="Default"/>
        <w:rPr>
          <w:rFonts w:ascii="Arial" w:hAnsi="Arial" w:cs="Arial"/>
          <w:sz w:val="20"/>
          <w:szCs w:val="20"/>
        </w:rPr>
      </w:pPr>
    </w:p>
    <w:p w14:paraId="15FB559C" w14:textId="77777777" w:rsidR="00971F79" w:rsidRPr="00992991" w:rsidRDefault="00971F79" w:rsidP="00971F79">
      <w:pPr>
        <w:pStyle w:val="Strategija3nivo"/>
      </w:pPr>
      <w:bookmarkStart w:id="10" w:name="_Toc213320462"/>
      <w:r w:rsidRPr="00992991">
        <w:t>Vpliv prekarizacije dela na kolektivne pravice delavcev</w:t>
      </w:r>
      <w:r w:rsidRPr="00992991">
        <w:rPr>
          <w:rStyle w:val="Sprotnaopomba-sklic"/>
        </w:rPr>
        <w:footnoteReference w:id="11"/>
      </w:r>
      <w:bookmarkEnd w:id="10"/>
    </w:p>
    <w:p w14:paraId="660FFBE4" w14:textId="77777777" w:rsidR="00971F79" w:rsidRPr="00992991" w:rsidRDefault="00971F79" w:rsidP="00971F79">
      <w:pPr>
        <w:pStyle w:val="Default"/>
        <w:rPr>
          <w:sz w:val="20"/>
          <w:szCs w:val="20"/>
        </w:rPr>
      </w:pPr>
    </w:p>
    <w:p w14:paraId="0E3F38D7" w14:textId="4260A71F" w:rsidR="00971F79" w:rsidRPr="00992991" w:rsidRDefault="00971F79" w:rsidP="00C50D12">
      <w:pPr>
        <w:pStyle w:val="Default"/>
        <w:spacing w:line="260" w:lineRule="atLeast"/>
        <w:jc w:val="both"/>
        <w:rPr>
          <w:rFonts w:ascii="Arial" w:hAnsi="Arial" w:cs="Arial"/>
          <w:sz w:val="20"/>
          <w:szCs w:val="20"/>
        </w:rPr>
      </w:pPr>
      <w:r w:rsidRPr="00992991">
        <w:rPr>
          <w:rFonts w:ascii="Arial" w:hAnsi="Arial" w:cs="Arial"/>
          <w:sz w:val="20"/>
          <w:szCs w:val="20"/>
        </w:rPr>
        <w:t xml:space="preserve">Ker je tveganje za nastanek prekarnosti tem večje, kolikor bolj so delavci v nestandardnih oblikah dela izključeni iz reprezentativnosti in mehanizmov kolektivnega pogajanja, mora biti ukrepanje usmerjeno v krepitev dostopa do socialnega dialoga, in sicer s formalnega in dejanskega vidika. Za navidezne in odvisne samozaposlene, ki svoje delo oziroma storitve opravljajo na podlagi pogodb civilnega prava in ne pogodbe o zaposlitvi, vendar v položaju, ki je podoben oziroma primerljiv položaju zaposlenih, to pomeni, da jim je treba dosledno priznati pravice do združevanja in sklepanja kolektivnih pogodb. V sektorjih in poklicih, v katerih so se že doslej sklepale kolektivne pogodbe za samozaposlene (na primer za svobodne novinarje), </w:t>
      </w:r>
      <w:r w:rsidR="00FB3BB2">
        <w:rPr>
          <w:rFonts w:ascii="Arial" w:hAnsi="Arial" w:cs="Arial"/>
          <w:sz w:val="20"/>
          <w:szCs w:val="20"/>
        </w:rPr>
        <w:t>je treba to</w:t>
      </w:r>
      <w:r w:rsidRPr="00992991">
        <w:rPr>
          <w:rFonts w:ascii="Arial" w:hAnsi="Arial" w:cs="Arial"/>
          <w:sz w:val="20"/>
          <w:szCs w:val="20"/>
        </w:rPr>
        <w:t xml:space="preserve"> praks</w:t>
      </w:r>
      <w:r w:rsidR="00FB3BB2">
        <w:rPr>
          <w:rFonts w:ascii="Arial" w:hAnsi="Arial" w:cs="Arial"/>
          <w:sz w:val="20"/>
          <w:szCs w:val="20"/>
        </w:rPr>
        <w:t>o</w:t>
      </w:r>
      <w:r w:rsidRPr="00992991">
        <w:rPr>
          <w:rFonts w:ascii="Arial" w:hAnsi="Arial" w:cs="Arial"/>
          <w:sz w:val="20"/>
          <w:szCs w:val="20"/>
        </w:rPr>
        <w:t xml:space="preserve"> še okrepi</w:t>
      </w:r>
      <w:r w:rsidR="00FB3BB2">
        <w:rPr>
          <w:rFonts w:ascii="Arial" w:hAnsi="Arial" w:cs="Arial"/>
          <w:sz w:val="20"/>
          <w:szCs w:val="20"/>
        </w:rPr>
        <w:t>ti</w:t>
      </w:r>
      <w:r w:rsidRPr="00992991">
        <w:rPr>
          <w:rFonts w:ascii="Arial" w:hAnsi="Arial" w:cs="Arial"/>
          <w:sz w:val="20"/>
          <w:szCs w:val="20"/>
        </w:rPr>
        <w:t xml:space="preserve"> in podpre</w:t>
      </w:r>
      <w:r w:rsidR="00FB3BB2">
        <w:rPr>
          <w:rFonts w:ascii="Arial" w:hAnsi="Arial" w:cs="Arial"/>
          <w:sz w:val="20"/>
          <w:szCs w:val="20"/>
        </w:rPr>
        <w:t>ti</w:t>
      </w:r>
      <w:r w:rsidRPr="00992991">
        <w:rPr>
          <w:rFonts w:ascii="Arial" w:hAnsi="Arial" w:cs="Arial"/>
          <w:sz w:val="20"/>
          <w:szCs w:val="20"/>
        </w:rPr>
        <w:t xml:space="preserve"> ter razširi</w:t>
      </w:r>
      <w:r w:rsidR="00FB3BB2">
        <w:rPr>
          <w:rFonts w:ascii="Arial" w:hAnsi="Arial" w:cs="Arial"/>
          <w:sz w:val="20"/>
          <w:szCs w:val="20"/>
        </w:rPr>
        <w:t>ti</w:t>
      </w:r>
      <w:r w:rsidRPr="00992991">
        <w:rPr>
          <w:rFonts w:ascii="Arial" w:hAnsi="Arial" w:cs="Arial"/>
          <w:sz w:val="20"/>
          <w:szCs w:val="20"/>
        </w:rPr>
        <w:t xml:space="preserve"> še na druga področja dela. </w:t>
      </w:r>
      <w:r w:rsidRPr="00992991">
        <w:rPr>
          <w:rFonts w:ascii="Arial" w:hAnsi="Arial" w:cs="Arial"/>
          <w:i/>
          <w:iCs/>
          <w:sz w:val="20"/>
          <w:szCs w:val="20"/>
        </w:rPr>
        <w:t xml:space="preserve">De lege </w:t>
      </w:r>
      <w:proofErr w:type="spellStart"/>
      <w:r w:rsidRPr="00992991">
        <w:rPr>
          <w:rFonts w:ascii="Arial" w:hAnsi="Arial" w:cs="Arial"/>
          <w:i/>
          <w:iCs/>
          <w:sz w:val="20"/>
          <w:szCs w:val="20"/>
        </w:rPr>
        <w:t>ferenda</w:t>
      </w:r>
      <w:proofErr w:type="spellEnd"/>
      <w:r w:rsidRPr="00992991">
        <w:rPr>
          <w:rFonts w:ascii="Arial" w:hAnsi="Arial" w:cs="Arial"/>
          <w:i/>
          <w:iCs/>
          <w:sz w:val="20"/>
          <w:szCs w:val="20"/>
        </w:rPr>
        <w:t xml:space="preserve"> </w:t>
      </w:r>
      <w:r w:rsidR="009146B0">
        <w:rPr>
          <w:rFonts w:ascii="Arial" w:hAnsi="Arial" w:cs="Arial"/>
          <w:sz w:val="20"/>
          <w:szCs w:val="20"/>
        </w:rPr>
        <w:t>je treba</w:t>
      </w:r>
      <w:r w:rsidRPr="00992991">
        <w:rPr>
          <w:rFonts w:ascii="Arial" w:hAnsi="Arial" w:cs="Arial"/>
          <w:sz w:val="20"/>
          <w:szCs w:val="20"/>
        </w:rPr>
        <w:t xml:space="preserve"> dopolni</w:t>
      </w:r>
      <w:r w:rsidR="009146B0">
        <w:rPr>
          <w:rFonts w:ascii="Arial" w:hAnsi="Arial" w:cs="Arial"/>
          <w:sz w:val="20"/>
          <w:szCs w:val="20"/>
        </w:rPr>
        <w:t>ti</w:t>
      </w:r>
      <w:r w:rsidRPr="00992991">
        <w:rPr>
          <w:rFonts w:ascii="Arial" w:hAnsi="Arial" w:cs="Arial"/>
          <w:sz w:val="20"/>
          <w:szCs w:val="20"/>
        </w:rPr>
        <w:t xml:space="preserve"> </w:t>
      </w:r>
      <w:r w:rsidR="00C50D12">
        <w:rPr>
          <w:rFonts w:ascii="Arial" w:hAnsi="Arial" w:cs="Arial"/>
          <w:sz w:val="20"/>
          <w:szCs w:val="20"/>
        </w:rPr>
        <w:t>Z</w:t>
      </w:r>
      <w:r w:rsidRPr="00992991">
        <w:rPr>
          <w:rFonts w:ascii="Arial" w:hAnsi="Arial" w:cs="Arial"/>
          <w:sz w:val="20"/>
          <w:szCs w:val="20"/>
        </w:rPr>
        <w:t xml:space="preserve">akon o kolektivnih pogodbah </w:t>
      </w:r>
      <w:r w:rsidR="00C50D12">
        <w:rPr>
          <w:rFonts w:ascii="Arial" w:hAnsi="Arial" w:cs="Arial"/>
          <w:sz w:val="20"/>
          <w:szCs w:val="20"/>
        </w:rPr>
        <w:t>(</w:t>
      </w:r>
      <w:r w:rsidR="00C50D12" w:rsidRPr="00C50D12">
        <w:rPr>
          <w:rFonts w:ascii="Arial" w:hAnsi="Arial" w:cs="Arial"/>
          <w:sz w:val="20"/>
          <w:szCs w:val="20"/>
        </w:rPr>
        <w:t xml:space="preserve">Uradni list RS, št. 43/06 in 45/08 – </w:t>
      </w:r>
      <w:proofErr w:type="spellStart"/>
      <w:r w:rsidR="00C50D12" w:rsidRPr="00C50D12">
        <w:rPr>
          <w:rFonts w:ascii="Arial" w:hAnsi="Arial" w:cs="Arial"/>
          <w:sz w:val="20"/>
          <w:szCs w:val="20"/>
        </w:rPr>
        <w:t>ZArbit</w:t>
      </w:r>
      <w:proofErr w:type="spellEnd"/>
      <w:r w:rsidR="00C50D12">
        <w:rPr>
          <w:rFonts w:ascii="Arial" w:hAnsi="Arial" w:cs="Arial"/>
          <w:sz w:val="20"/>
          <w:szCs w:val="20"/>
        </w:rPr>
        <w:t>)</w:t>
      </w:r>
      <w:r w:rsidR="00C50D12" w:rsidRPr="00C50D12">
        <w:rPr>
          <w:rFonts w:ascii="Arial" w:hAnsi="Arial" w:cs="Arial"/>
          <w:sz w:val="20"/>
          <w:szCs w:val="20"/>
        </w:rPr>
        <w:t xml:space="preserve"> </w:t>
      </w:r>
      <w:r w:rsidRPr="00992991">
        <w:rPr>
          <w:rFonts w:ascii="Arial" w:hAnsi="Arial" w:cs="Arial"/>
          <w:sz w:val="20"/>
          <w:szCs w:val="20"/>
        </w:rPr>
        <w:t xml:space="preserve">v smeri jasne opredelitve področja njegove uporabe tudi za odvisne samozaposlene in navidezno samozaposlene. Utemeljitev tega predloga izhaja tako iz mednarodnega </w:t>
      </w:r>
      <w:r w:rsidR="00733B15">
        <w:rPr>
          <w:rFonts w:ascii="Arial" w:hAnsi="Arial" w:cs="Arial"/>
          <w:sz w:val="20"/>
          <w:szCs w:val="20"/>
        </w:rPr>
        <w:t>in</w:t>
      </w:r>
      <w:r w:rsidRPr="00992991">
        <w:rPr>
          <w:rFonts w:ascii="Arial" w:hAnsi="Arial" w:cs="Arial"/>
          <w:sz w:val="20"/>
          <w:szCs w:val="20"/>
        </w:rPr>
        <w:t xml:space="preserve"> evropskega prava </w:t>
      </w:r>
      <w:r w:rsidR="0007400C">
        <w:rPr>
          <w:rFonts w:ascii="Arial" w:hAnsi="Arial" w:cs="Arial"/>
          <w:sz w:val="20"/>
          <w:szCs w:val="20"/>
        </w:rPr>
        <w:t xml:space="preserve"> </w:t>
      </w:r>
      <w:r w:rsidR="00733B15">
        <w:rPr>
          <w:rFonts w:ascii="Arial" w:hAnsi="Arial" w:cs="Arial"/>
          <w:sz w:val="20"/>
          <w:szCs w:val="20"/>
        </w:rPr>
        <w:t>glede na</w:t>
      </w:r>
      <w:r w:rsidRPr="00992991">
        <w:rPr>
          <w:rFonts w:ascii="Arial" w:hAnsi="Arial" w:cs="Arial"/>
          <w:sz w:val="20"/>
          <w:szCs w:val="20"/>
        </w:rPr>
        <w:t xml:space="preserve"> razlago nadzorni</w:t>
      </w:r>
      <w:r w:rsidR="00733B15">
        <w:rPr>
          <w:rFonts w:ascii="Arial" w:hAnsi="Arial" w:cs="Arial"/>
          <w:sz w:val="20"/>
          <w:szCs w:val="20"/>
        </w:rPr>
        <w:t>h</w:t>
      </w:r>
      <w:r w:rsidRPr="00992991">
        <w:rPr>
          <w:rFonts w:ascii="Arial" w:hAnsi="Arial" w:cs="Arial"/>
          <w:sz w:val="20"/>
          <w:szCs w:val="20"/>
        </w:rPr>
        <w:t xml:space="preserve"> organ</w:t>
      </w:r>
      <w:r w:rsidR="00733B15">
        <w:rPr>
          <w:rFonts w:ascii="Arial" w:hAnsi="Arial" w:cs="Arial"/>
          <w:sz w:val="20"/>
          <w:szCs w:val="20"/>
        </w:rPr>
        <w:t>ov</w:t>
      </w:r>
      <w:r w:rsidRPr="00992991">
        <w:rPr>
          <w:rFonts w:ascii="Arial" w:hAnsi="Arial" w:cs="Arial"/>
          <w:sz w:val="20"/>
          <w:szCs w:val="20"/>
        </w:rPr>
        <w:t xml:space="preserve"> MOD, Evropski odbor za socialne pravice pri Svetu Evrope (</w:t>
      </w:r>
      <w:r w:rsidR="00733B15">
        <w:rPr>
          <w:rFonts w:ascii="Arial" w:hAnsi="Arial" w:cs="Arial"/>
          <w:sz w:val="20"/>
          <w:szCs w:val="20"/>
        </w:rPr>
        <w:t xml:space="preserve">v nadaljnjem besedilu: </w:t>
      </w:r>
      <w:r w:rsidRPr="00992991">
        <w:rPr>
          <w:rFonts w:ascii="Arial" w:hAnsi="Arial" w:cs="Arial"/>
          <w:sz w:val="20"/>
          <w:szCs w:val="20"/>
        </w:rPr>
        <w:t>EOSP) in Sodišče E</w:t>
      </w:r>
      <w:r w:rsidR="00733B15">
        <w:rPr>
          <w:rFonts w:ascii="Arial" w:hAnsi="Arial" w:cs="Arial"/>
          <w:sz w:val="20"/>
          <w:szCs w:val="20"/>
        </w:rPr>
        <w:t xml:space="preserve">vropske </w:t>
      </w:r>
      <w:r w:rsidRPr="00992991">
        <w:rPr>
          <w:rFonts w:ascii="Arial" w:hAnsi="Arial" w:cs="Arial"/>
          <w:sz w:val="20"/>
          <w:szCs w:val="20"/>
        </w:rPr>
        <w:t>U</w:t>
      </w:r>
      <w:r w:rsidR="00733B15">
        <w:rPr>
          <w:rFonts w:ascii="Arial" w:hAnsi="Arial" w:cs="Arial"/>
          <w:sz w:val="20"/>
          <w:szCs w:val="20"/>
        </w:rPr>
        <w:t>nije</w:t>
      </w:r>
      <w:r w:rsidRPr="00992991">
        <w:rPr>
          <w:rFonts w:ascii="Arial" w:hAnsi="Arial" w:cs="Arial"/>
          <w:sz w:val="20"/>
          <w:szCs w:val="20"/>
        </w:rPr>
        <w:t>. Kot je povzel Evropski odbor za socialne pravice, mora biti dana možnost izboljšanja pogajalske neenakosti s kolektivnim pogajanjem, v katerem ponudniki dela nimajo pretežnega vpliva na vsebino pogodbenih pogojev (kolektivna pritožba št. 123/2016</w:t>
      </w:r>
      <w:r w:rsidR="00556E83" w:rsidRPr="00556E83">
        <w:t xml:space="preserve"> </w:t>
      </w:r>
      <w:proofErr w:type="spellStart"/>
      <w:r w:rsidR="00556E83" w:rsidRPr="00556E83">
        <w:rPr>
          <w:rFonts w:ascii="Arial" w:hAnsi="Arial" w:cs="Arial"/>
          <w:sz w:val="20"/>
          <w:szCs w:val="20"/>
        </w:rPr>
        <w:t>Irish</w:t>
      </w:r>
      <w:proofErr w:type="spellEnd"/>
      <w:r w:rsidR="00556E83" w:rsidRPr="00556E83">
        <w:rPr>
          <w:rFonts w:ascii="Arial" w:hAnsi="Arial" w:cs="Arial"/>
          <w:sz w:val="20"/>
          <w:szCs w:val="20"/>
        </w:rPr>
        <w:t xml:space="preserve"> </w:t>
      </w:r>
      <w:proofErr w:type="spellStart"/>
      <w:r w:rsidR="00556E83" w:rsidRPr="00556E83">
        <w:rPr>
          <w:rFonts w:ascii="Arial" w:hAnsi="Arial" w:cs="Arial"/>
          <w:sz w:val="20"/>
          <w:szCs w:val="20"/>
        </w:rPr>
        <w:t>Congress</w:t>
      </w:r>
      <w:proofErr w:type="spellEnd"/>
      <w:r w:rsidR="00556E83" w:rsidRPr="00556E83">
        <w:rPr>
          <w:rFonts w:ascii="Arial" w:hAnsi="Arial" w:cs="Arial"/>
          <w:sz w:val="20"/>
          <w:szCs w:val="20"/>
        </w:rPr>
        <w:t xml:space="preserve"> </w:t>
      </w:r>
      <w:proofErr w:type="spellStart"/>
      <w:r w:rsidR="00556E83" w:rsidRPr="00556E83">
        <w:rPr>
          <w:rFonts w:ascii="Arial" w:hAnsi="Arial" w:cs="Arial"/>
          <w:sz w:val="20"/>
          <w:szCs w:val="20"/>
        </w:rPr>
        <w:t>of</w:t>
      </w:r>
      <w:proofErr w:type="spellEnd"/>
      <w:r w:rsidR="00556E83" w:rsidRPr="00556E83">
        <w:rPr>
          <w:rFonts w:ascii="Arial" w:hAnsi="Arial" w:cs="Arial"/>
          <w:sz w:val="20"/>
          <w:szCs w:val="20"/>
        </w:rPr>
        <w:t xml:space="preserve"> </w:t>
      </w:r>
      <w:proofErr w:type="spellStart"/>
      <w:r w:rsidR="00556E83" w:rsidRPr="00556E83">
        <w:rPr>
          <w:rFonts w:ascii="Arial" w:hAnsi="Arial" w:cs="Arial"/>
          <w:sz w:val="20"/>
          <w:szCs w:val="20"/>
        </w:rPr>
        <w:t>Trade</w:t>
      </w:r>
      <w:proofErr w:type="spellEnd"/>
      <w:r w:rsidR="00556E83" w:rsidRPr="00556E83">
        <w:rPr>
          <w:rFonts w:ascii="Arial" w:hAnsi="Arial" w:cs="Arial"/>
          <w:sz w:val="20"/>
          <w:szCs w:val="20"/>
        </w:rPr>
        <w:t xml:space="preserve"> </w:t>
      </w:r>
      <w:proofErr w:type="spellStart"/>
      <w:r w:rsidR="00556E83" w:rsidRPr="00556E83">
        <w:rPr>
          <w:rFonts w:ascii="Arial" w:hAnsi="Arial" w:cs="Arial"/>
          <w:sz w:val="20"/>
          <w:szCs w:val="20"/>
        </w:rPr>
        <w:t>Unions</w:t>
      </w:r>
      <w:proofErr w:type="spellEnd"/>
      <w:r w:rsidR="00556E83" w:rsidRPr="00556E83">
        <w:rPr>
          <w:rFonts w:ascii="Arial" w:hAnsi="Arial" w:cs="Arial"/>
          <w:sz w:val="20"/>
          <w:szCs w:val="20"/>
        </w:rPr>
        <w:t xml:space="preserve"> </w:t>
      </w:r>
      <w:proofErr w:type="spellStart"/>
      <w:r w:rsidR="00556E83" w:rsidRPr="00556E83">
        <w:rPr>
          <w:rFonts w:ascii="Arial" w:hAnsi="Arial" w:cs="Arial"/>
          <w:sz w:val="20"/>
          <w:szCs w:val="20"/>
        </w:rPr>
        <w:t>v</w:t>
      </w:r>
      <w:r w:rsidR="000E3106">
        <w:rPr>
          <w:rFonts w:ascii="Arial" w:hAnsi="Arial" w:cs="Arial"/>
          <w:sz w:val="20"/>
          <w:szCs w:val="20"/>
        </w:rPr>
        <w:t>s</w:t>
      </w:r>
      <w:proofErr w:type="spellEnd"/>
      <w:r w:rsidR="00556E83" w:rsidRPr="00556E83">
        <w:rPr>
          <w:rFonts w:ascii="Arial" w:hAnsi="Arial" w:cs="Arial"/>
          <w:sz w:val="20"/>
          <w:szCs w:val="20"/>
        </w:rPr>
        <w:t>. Ireland</w:t>
      </w:r>
      <w:r w:rsidRPr="00992991">
        <w:rPr>
          <w:rFonts w:ascii="Arial" w:hAnsi="Arial" w:cs="Arial"/>
          <w:sz w:val="20"/>
          <w:szCs w:val="20"/>
        </w:rPr>
        <w:t>).</w:t>
      </w:r>
    </w:p>
    <w:p w14:paraId="2A744FDF" w14:textId="77777777" w:rsidR="00971F79" w:rsidRPr="00992991" w:rsidRDefault="00971F79" w:rsidP="00971F79">
      <w:pPr>
        <w:pStyle w:val="Default"/>
        <w:spacing w:line="260" w:lineRule="atLeast"/>
        <w:jc w:val="both"/>
        <w:rPr>
          <w:rFonts w:ascii="Arial" w:hAnsi="Arial" w:cs="Arial"/>
          <w:sz w:val="20"/>
          <w:szCs w:val="20"/>
        </w:rPr>
      </w:pPr>
    </w:p>
    <w:p w14:paraId="4B28E797" w14:textId="77777777" w:rsidR="00971F79" w:rsidRPr="00992991" w:rsidRDefault="00971F79" w:rsidP="00971F79">
      <w:pPr>
        <w:pStyle w:val="Default"/>
        <w:spacing w:line="260" w:lineRule="atLeast"/>
        <w:jc w:val="both"/>
        <w:rPr>
          <w:rFonts w:ascii="Arial" w:hAnsi="Arial" w:cs="Arial"/>
          <w:sz w:val="20"/>
          <w:szCs w:val="20"/>
        </w:rPr>
      </w:pPr>
      <w:r w:rsidRPr="00992991">
        <w:rPr>
          <w:rFonts w:ascii="Arial" w:hAnsi="Arial" w:cs="Arial"/>
          <w:sz w:val="20"/>
          <w:szCs w:val="20"/>
        </w:rPr>
        <w:t>Ker za vse nestandardne oblike dela velja, da se delavci v primerjavi z redno zaposlenimi delavci tudi v praksi spopadajo s številnimi ovirami pri dejanskem uresničevanju kolektivnih pravic, je treba sprejeti tudi ukrepe za omilitev teh ovir, bodisi v procesih socialnega dialoga bodisi v praksi izvršilnih organov, inšpekcijskega nadzora ali sodni praksi.</w:t>
      </w:r>
    </w:p>
    <w:p w14:paraId="7B4973ED" w14:textId="77777777" w:rsidR="00971F79" w:rsidRPr="00992991" w:rsidRDefault="00971F79" w:rsidP="00971F79">
      <w:pPr>
        <w:pStyle w:val="Default"/>
        <w:spacing w:line="260" w:lineRule="atLeast"/>
        <w:jc w:val="both"/>
        <w:rPr>
          <w:rFonts w:ascii="Arial" w:hAnsi="Arial" w:cs="Arial"/>
          <w:sz w:val="20"/>
          <w:szCs w:val="20"/>
        </w:rPr>
      </w:pPr>
    </w:p>
    <w:p w14:paraId="4BF156C3" w14:textId="77777777" w:rsidR="00971F79" w:rsidRPr="00992991" w:rsidRDefault="00971F79" w:rsidP="00971F79">
      <w:pPr>
        <w:pStyle w:val="Strategija3nivo"/>
      </w:pPr>
      <w:bookmarkStart w:id="11" w:name="_Toc213320463"/>
      <w:r w:rsidRPr="00992991">
        <w:t>Navidezni samozaposleni in prikrita delovna razmerja</w:t>
      </w:r>
      <w:r w:rsidRPr="00992991">
        <w:rPr>
          <w:rStyle w:val="Sprotnaopomba-sklic"/>
        </w:rPr>
        <w:footnoteReference w:id="12"/>
      </w:r>
      <w:bookmarkEnd w:id="11"/>
    </w:p>
    <w:p w14:paraId="049A66DD" w14:textId="77777777" w:rsidR="00971F79" w:rsidRPr="00992991" w:rsidRDefault="00971F79" w:rsidP="00971F79">
      <w:pPr>
        <w:pStyle w:val="Pa11"/>
        <w:spacing w:line="260" w:lineRule="atLeast"/>
        <w:jc w:val="both"/>
        <w:rPr>
          <w:rFonts w:ascii="Arial" w:hAnsi="Arial" w:cs="Arial"/>
          <w:i/>
          <w:iCs/>
          <w:sz w:val="20"/>
          <w:szCs w:val="20"/>
        </w:rPr>
      </w:pPr>
    </w:p>
    <w:p w14:paraId="3268CE9A" w14:textId="10F8327F"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sz w:val="20"/>
          <w:szCs w:val="20"/>
        </w:rPr>
        <w:t>Navidezno samozaposlene osebe so osebe, ki so formalno samozaposlene, dejansko pa delo opravljajo v odvisnem razmerju z delodajalcem, kot delavci. Gre za obliko prikritega delovnega razmerja, torej za razmerje, ki se navzven prikazuje drugače, kot je v resnici, z namenom, da se osebam odtegne delovnopravno varstvo oziroma zaradi izogibanja plačila davkom in prispevkom. Glede na to, da so prikriti delavci iz delovnopravnega varstva v celoti izključeni, je pri njih tveganje prekarnosti zelo visoko. Na nujnost preprečevanja prikritih delovnih razmerij že desetletja opozarja MOD, v okviru katere je bilo leta 2006 sprejeto Priporočil</w:t>
      </w:r>
      <w:r w:rsidR="001B67D6">
        <w:rPr>
          <w:rFonts w:ascii="Arial" w:hAnsi="Arial" w:cs="Arial"/>
          <w:sz w:val="20"/>
          <w:szCs w:val="20"/>
        </w:rPr>
        <w:t>o</w:t>
      </w:r>
      <w:r w:rsidRPr="00992991">
        <w:rPr>
          <w:rFonts w:ascii="Arial" w:hAnsi="Arial" w:cs="Arial"/>
          <w:sz w:val="20"/>
          <w:szCs w:val="20"/>
        </w:rPr>
        <w:t xml:space="preserve"> št. 198 o </w:t>
      </w:r>
      <w:r w:rsidRPr="00992991">
        <w:rPr>
          <w:rFonts w:ascii="Arial" w:hAnsi="Arial" w:cs="Arial"/>
          <w:sz w:val="20"/>
          <w:szCs w:val="20"/>
        </w:rPr>
        <w:lastRenderedPageBreak/>
        <w:t>delovnem razmerju. Tudi institucije EU v novejših dokumentih opozarjajo na potrebo po reševanju problema navideznih samozaposlitev. Države članice se s tem problemom spopadajo z različnimi ukrepi, ki se nanašajo na razmejitev med delavci in samozaposlenimi, na odkrivanje navideznih samozaposlenih in na prekvalifikacijo razmerja v delovno razmerje. To velja tudi za Avstrijo, Nemčijo in Belgijo, katerih pravne rešitve so obravnavane v prispevku. V Sloveniji se v praksi kaže problem dokazovanja elementov delovnega razmerja, ki bi ga bilo mogoče omiliti z zakonsko ureditvijo ene ali več domnev obstoja delovnega razmerja. Treba bi bilo opustiti tudi nerazumno kratek rok za uveljavljanje obstoja delovnega razmerja. K učinkovitejšemu odkrivanju navideznih samozaposlenih bi pripomoglo medsebojno obveščanje različnih organov, še bolj pa vzpostavitev sistematičnega usmerjenega nadzora in okrepitev delovne inšpekcije.</w:t>
      </w:r>
    </w:p>
    <w:p w14:paraId="79CACB20" w14:textId="77777777" w:rsidR="00971F79" w:rsidRPr="00992991" w:rsidRDefault="00971F79" w:rsidP="00971F79">
      <w:pPr>
        <w:pStyle w:val="Default"/>
        <w:rPr>
          <w:rFonts w:ascii="Arial" w:hAnsi="Arial" w:cs="Arial"/>
          <w:sz w:val="20"/>
          <w:szCs w:val="20"/>
        </w:rPr>
      </w:pPr>
    </w:p>
    <w:p w14:paraId="73DF7B04" w14:textId="77777777" w:rsidR="00971F79" w:rsidRPr="00992991" w:rsidRDefault="00971F79" w:rsidP="00971F79">
      <w:pPr>
        <w:pStyle w:val="Strategija3nivo"/>
      </w:pPr>
      <w:bookmarkStart w:id="12" w:name="_Toc213320464"/>
      <w:r w:rsidRPr="00992991">
        <w:t>Ekonomsko odvisne osebe</w:t>
      </w:r>
      <w:r w:rsidRPr="00992991">
        <w:rPr>
          <w:rStyle w:val="Sprotnaopomba-sklic"/>
        </w:rPr>
        <w:footnoteReference w:id="13"/>
      </w:r>
      <w:bookmarkEnd w:id="12"/>
    </w:p>
    <w:p w14:paraId="5F7F33F9" w14:textId="77777777" w:rsidR="00971F79" w:rsidRPr="00992991" w:rsidRDefault="00971F79" w:rsidP="00971F79">
      <w:pPr>
        <w:pStyle w:val="Default"/>
        <w:spacing w:line="260" w:lineRule="atLeast"/>
        <w:jc w:val="both"/>
        <w:rPr>
          <w:rFonts w:ascii="Arial" w:hAnsi="Arial" w:cs="Arial"/>
          <w:i/>
          <w:iCs/>
          <w:sz w:val="20"/>
          <w:szCs w:val="20"/>
        </w:rPr>
      </w:pPr>
    </w:p>
    <w:p w14:paraId="2DF9CA79" w14:textId="366F4C99" w:rsidR="00971F79" w:rsidRPr="00992991" w:rsidRDefault="00971F79" w:rsidP="00971F79">
      <w:pPr>
        <w:pStyle w:val="Default"/>
        <w:spacing w:line="260" w:lineRule="atLeast"/>
        <w:jc w:val="both"/>
        <w:rPr>
          <w:rFonts w:ascii="Arial" w:hAnsi="Arial" w:cs="Arial"/>
          <w:sz w:val="20"/>
          <w:szCs w:val="20"/>
        </w:rPr>
      </w:pPr>
      <w:r w:rsidRPr="00992991">
        <w:rPr>
          <w:rFonts w:ascii="Arial" w:hAnsi="Arial" w:cs="Arial"/>
          <w:sz w:val="20"/>
          <w:szCs w:val="20"/>
        </w:rPr>
        <w:t xml:space="preserve">Pojav ekonomske odvisnosti se je kot dejavnik osebne veljavnosti nacionalnih delovnih zakonodaj uveljavil tudi v strokovnih publikacijah MOD. Ker je v Sloveniji ta koncept po španskem vzoru del delovne zakonodaje od leta 2013, poleg orisa veljavne ureditve raziskava opozori tudi na pasti, ki so se od nastanka tega instituta pojavile v praksi. Raziskava </w:t>
      </w:r>
      <w:r w:rsidR="00B0725F">
        <w:rPr>
          <w:rFonts w:ascii="Arial" w:hAnsi="Arial" w:cs="Arial"/>
          <w:sz w:val="20"/>
          <w:szCs w:val="20"/>
        </w:rPr>
        <w:t xml:space="preserve">ta </w:t>
      </w:r>
      <w:r w:rsidRPr="00992991">
        <w:rPr>
          <w:rFonts w:ascii="Arial" w:hAnsi="Arial" w:cs="Arial"/>
          <w:sz w:val="20"/>
          <w:szCs w:val="20"/>
        </w:rPr>
        <w:t xml:space="preserve">institut postavi v kontekst tveganj za nastop prekarnosti, kritično opozori na identificirane slabosti ureditve in ponudi ustrezne alternative v premislek. Kljub načelnemu strinjanju, da se ekonomski odvisnosti prizna narava dejavnika, ki upravičuje omejeno delovnopravno varstvo ekonomsko odvisni osebi, raziskava izrazi pomisleke  </w:t>
      </w:r>
      <w:r w:rsidR="00B0725F">
        <w:rPr>
          <w:rFonts w:ascii="Arial" w:hAnsi="Arial" w:cs="Arial"/>
          <w:sz w:val="20"/>
          <w:szCs w:val="20"/>
        </w:rPr>
        <w:t xml:space="preserve">glede </w:t>
      </w:r>
      <w:r w:rsidRPr="00992991">
        <w:rPr>
          <w:rFonts w:ascii="Arial" w:hAnsi="Arial" w:cs="Arial"/>
          <w:sz w:val="20"/>
          <w:szCs w:val="20"/>
        </w:rPr>
        <w:t>sprejem</w:t>
      </w:r>
      <w:r w:rsidR="00B0725F">
        <w:rPr>
          <w:rFonts w:ascii="Arial" w:hAnsi="Arial" w:cs="Arial"/>
          <w:sz w:val="20"/>
          <w:szCs w:val="20"/>
        </w:rPr>
        <w:t>a</w:t>
      </w:r>
      <w:r w:rsidRPr="00992991">
        <w:rPr>
          <w:rFonts w:ascii="Arial" w:hAnsi="Arial" w:cs="Arial"/>
          <w:sz w:val="20"/>
          <w:szCs w:val="20"/>
        </w:rPr>
        <w:t xml:space="preserve"> posebnega zakona o ekonomsko odvisnih osebah</w:t>
      </w:r>
      <w:r w:rsidR="00B0725F">
        <w:rPr>
          <w:rFonts w:ascii="Arial" w:hAnsi="Arial" w:cs="Arial"/>
          <w:sz w:val="20"/>
          <w:szCs w:val="20"/>
        </w:rPr>
        <w:t xml:space="preserve"> v Sloveniji.</w:t>
      </w:r>
    </w:p>
    <w:p w14:paraId="62D956D3" w14:textId="77777777" w:rsidR="00971F79" w:rsidRPr="00992991" w:rsidRDefault="00971F79" w:rsidP="00971F79">
      <w:pPr>
        <w:pStyle w:val="Default"/>
        <w:spacing w:line="260" w:lineRule="atLeast"/>
        <w:jc w:val="both"/>
        <w:rPr>
          <w:rFonts w:ascii="Arial" w:hAnsi="Arial" w:cs="Arial"/>
          <w:i/>
          <w:iCs/>
          <w:sz w:val="20"/>
          <w:szCs w:val="20"/>
        </w:rPr>
      </w:pPr>
    </w:p>
    <w:p w14:paraId="46E4D8CF" w14:textId="77777777" w:rsidR="00971F79" w:rsidRPr="00992991" w:rsidRDefault="00971F79" w:rsidP="00971F79">
      <w:pPr>
        <w:pStyle w:val="Strategija3nivo"/>
      </w:pPr>
      <w:bookmarkStart w:id="13" w:name="_Toc213320465"/>
      <w:r w:rsidRPr="00992991">
        <w:t>Začasno agencijsko delo in druga razmerja z udeležbo več strank</w:t>
      </w:r>
      <w:bookmarkEnd w:id="13"/>
    </w:p>
    <w:p w14:paraId="545E5637" w14:textId="77777777" w:rsidR="00971F79" w:rsidRPr="00992991" w:rsidRDefault="00971F79" w:rsidP="00971F79">
      <w:pPr>
        <w:pStyle w:val="Pa11"/>
        <w:spacing w:line="260" w:lineRule="atLeast"/>
        <w:jc w:val="both"/>
        <w:rPr>
          <w:rFonts w:ascii="Arial" w:hAnsi="Arial" w:cs="Arial"/>
          <w:sz w:val="20"/>
          <w:szCs w:val="20"/>
        </w:rPr>
      </w:pPr>
    </w:p>
    <w:p w14:paraId="421E4DBA" w14:textId="77777777" w:rsidR="00971F79" w:rsidRPr="00992991" w:rsidRDefault="00971F79" w:rsidP="00971F79">
      <w:pPr>
        <w:spacing w:after="0"/>
        <w:jc w:val="both"/>
        <w:rPr>
          <w:rFonts w:cs="Arial"/>
          <w:szCs w:val="20"/>
        </w:rPr>
      </w:pPr>
      <w:r w:rsidRPr="00992991">
        <w:rPr>
          <w:rFonts w:cs="Arial"/>
          <w:szCs w:val="20"/>
        </w:rPr>
        <w:t>Razmerje delavec – delodajalec se spreminja in se pogosto oddaljuje od klasičnega pojmovanja, po katerem je (dejanski) delodajalec tisti subjekt, ki je z delavcem sklenil pogodbo o zaposlitvi. V različnih primerih položaj delavca ni odvisen le od sklenjene pogodbe o zaposlitvi, temveč tudi od drugih oblik del oziroma poslovnih modelov, po katerih delavci niso odvisni le od enega delodajalca in ne opravljajo dela le zanj. V te primere med drugim spadajo agencijske napotitve delavcev, »</w:t>
      </w:r>
      <w:proofErr w:type="spellStart"/>
      <w:r w:rsidRPr="00992991">
        <w:rPr>
          <w:rFonts w:cs="Arial"/>
          <w:szCs w:val="20"/>
        </w:rPr>
        <w:t>outsourcing</w:t>
      </w:r>
      <w:proofErr w:type="spellEnd"/>
      <w:r w:rsidRPr="00992991">
        <w:rPr>
          <w:rFonts w:cs="Arial"/>
          <w:szCs w:val="20"/>
        </w:rPr>
        <w:t>« dela in storitev ter platformno delo.</w:t>
      </w:r>
    </w:p>
    <w:p w14:paraId="1F98B8EE" w14:textId="77777777" w:rsidR="00971F79" w:rsidRPr="00992991" w:rsidRDefault="00971F79" w:rsidP="00971F79">
      <w:pPr>
        <w:pStyle w:val="Default"/>
        <w:jc w:val="both"/>
        <w:rPr>
          <w:rFonts w:ascii="Arial" w:hAnsi="Arial" w:cs="Arial"/>
          <w:sz w:val="20"/>
          <w:szCs w:val="20"/>
        </w:rPr>
      </w:pPr>
    </w:p>
    <w:p w14:paraId="40FB4C91" w14:textId="612B0EAA" w:rsidR="00971F79" w:rsidRPr="00992991" w:rsidRDefault="00971F79" w:rsidP="00971F79">
      <w:pPr>
        <w:spacing w:after="0"/>
        <w:jc w:val="both"/>
        <w:rPr>
          <w:rFonts w:cs="Arial"/>
          <w:szCs w:val="20"/>
        </w:rPr>
      </w:pPr>
      <w:r w:rsidRPr="00992991">
        <w:rPr>
          <w:rFonts w:cs="Arial"/>
          <w:szCs w:val="20"/>
        </w:rPr>
        <w:t>Dostopni podatki EUROSTAT, ki vključujejo tudi začasno in občasno delo dijakov in študentov, izkazujejo povečan obseg agencijskega ter začasnega in občasnega dela dijakov in študentov v Sloveniji, ki večkratno presega povprečje držav EU. Večje tveganje za prekarnost med agencijskimi delavci izhaja iz tega, da je med agencijskimi delavci veliko delavcev za določen čas, v praksi vprašljiva pa je v času napotitve tudi izenačitev pravic agencijskih delavcev z redno zaposlenimi pri uporabniku. Tveganje za prekarnost predstavlja tudi možnost drobljenja napotitev na več kratkotrajnih verižnih napotitev k istemu delodajalcu, odsotnost izrecnih določb o prepovedi diskriminacije pri najemanju in prenehanju napotitve agencijskega delavca s strani uporabnika ter zlasti pri slabše plačanih delih, da bo po izteku napotitve k uporabniku sledilo daljše obdobje prekinjenosti od dela in bo delavec prikrajšan za neprekinjeno plačano delo.</w:t>
      </w:r>
      <w:r w:rsidRPr="00992991">
        <w:rPr>
          <w:rStyle w:val="Sprotnaopomba-sklic"/>
          <w:rFonts w:cs="Arial"/>
          <w:szCs w:val="20"/>
        </w:rPr>
        <w:footnoteReference w:id="14"/>
      </w:r>
    </w:p>
    <w:p w14:paraId="03B522CF" w14:textId="77777777" w:rsidR="00971F79" w:rsidRPr="00992991" w:rsidRDefault="00971F79" w:rsidP="00971F79">
      <w:pPr>
        <w:spacing w:after="0"/>
        <w:jc w:val="both"/>
        <w:rPr>
          <w:rFonts w:cs="Arial"/>
          <w:szCs w:val="20"/>
        </w:rPr>
      </w:pPr>
    </w:p>
    <w:p w14:paraId="5705014A" w14:textId="77777777" w:rsidR="00971F79" w:rsidRPr="00992991" w:rsidRDefault="00971F79" w:rsidP="00971F79">
      <w:pPr>
        <w:spacing w:after="0"/>
        <w:jc w:val="both"/>
        <w:rPr>
          <w:rFonts w:cs="Arial"/>
          <w:szCs w:val="20"/>
        </w:rPr>
      </w:pPr>
      <w:r w:rsidRPr="00992991">
        <w:rPr>
          <w:rFonts w:cs="Arial"/>
          <w:szCs w:val="20"/>
        </w:rPr>
        <w:t>Raziskave poročajo o nadpovprečni rasti agencijskega dela v Sloveniji, ki večkratno presega povprečje držav EU. Glede agencijskega dela je bila ugotovljena visoka stopnja tveganja za prekarnost na področju varnosti zaposlitve, poklicne varnosti in zdravja, izobraževanja in usposabljanja ter dostopa do kolektivnih pravic in reprezentativnosti ter srednje visoka stopnja tveganja za prekarnost glede plačila, delovnega časa in socialne varnosti. Prav tako je bila ugotovljena segmentacija tega dela trga dela, saj je več kot polovica agencijskih delavcev v kategoriji najslabše plačanih delavcev. Pomembna je tudi ugotovitev, da je med agencijskimi delavci največji delež mladih, zato so izboljšave potrebne tudi z vidika položaja mladih na trgu dela.</w:t>
      </w:r>
      <w:r w:rsidRPr="00992991">
        <w:rPr>
          <w:rStyle w:val="Sprotnaopomba-sklic"/>
          <w:rFonts w:cs="Arial"/>
          <w:szCs w:val="20"/>
        </w:rPr>
        <w:footnoteReference w:id="15"/>
      </w:r>
      <w:r w:rsidRPr="00992991">
        <w:rPr>
          <w:rFonts w:cs="Arial"/>
          <w:szCs w:val="20"/>
        </w:rPr>
        <w:t xml:space="preserve"> </w:t>
      </w:r>
    </w:p>
    <w:p w14:paraId="760F6685" w14:textId="77777777" w:rsidR="00971F79" w:rsidRPr="00992991" w:rsidRDefault="00971F79" w:rsidP="00971F79">
      <w:pPr>
        <w:pStyle w:val="Default"/>
        <w:jc w:val="both"/>
        <w:rPr>
          <w:rFonts w:ascii="Arial" w:hAnsi="Arial" w:cs="Arial"/>
          <w:sz w:val="20"/>
          <w:szCs w:val="20"/>
        </w:rPr>
      </w:pPr>
    </w:p>
    <w:p w14:paraId="47DCF912" w14:textId="6BFBAB61" w:rsidR="00971F79" w:rsidRPr="00992991" w:rsidRDefault="00E937BD" w:rsidP="00971F79">
      <w:pPr>
        <w:pStyle w:val="Pa11"/>
        <w:spacing w:line="260" w:lineRule="atLeast"/>
        <w:jc w:val="both"/>
        <w:rPr>
          <w:rFonts w:ascii="Arial" w:hAnsi="Arial" w:cs="Arial"/>
          <w:sz w:val="20"/>
          <w:szCs w:val="20"/>
        </w:rPr>
      </w:pPr>
      <w:r w:rsidRPr="00E937BD">
        <w:rPr>
          <w:rFonts w:ascii="Arial" w:hAnsi="Arial" w:cs="Arial"/>
          <w:sz w:val="20"/>
          <w:szCs w:val="20"/>
        </w:rPr>
        <w:t>V raziskavi</w:t>
      </w:r>
      <w:r>
        <w:rPr>
          <w:rStyle w:val="Sprotnaopomba-sklic"/>
          <w:rFonts w:ascii="Arial" w:hAnsi="Arial" w:cs="Arial"/>
          <w:sz w:val="20"/>
          <w:szCs w:val="20"/>
        </w:rPr>
        <w:footnoteReference w:id="16"/>
      </w:r>
      <w:r>
        <w:rPr>
          <w:rFonts w:ascii="Arial" w:hAnsi="Arial" w:cs="Arial"/>
          <w:sz w:val="20"/>
          <w:szCs w:val="20"/>
          <w:vertAlign w:val="superscript"/>
        </w:rPr>
        <w:t xml:space="preserve"> </w:t>
      </w:r>
      <w:r w:rsidR="00BC780D">
        <w:rPr>
          <w:rFonts w:ascii="Arial" w:hAnsi="Arial" w:cs="Arial"/>
          <w:sz w:val="20"/>
          <w:szCs w:val="20"/>
        </w:rPr>
        <w:t xml:space="preserve">se </w:t>
      </w:r>
      <w:r w:rsidR="00971F79" w:rsidRPr="00992991">
        <w:rPr>
          <w:rFonts w:ascii="Arial" w:hAnsi="Arial" w:cs="Arial"/>
          <w:sz w:val="20"/>
          <w:szCs w:val="20"/>
        </w:rPr>
        <w:t>predlaga naslednje možne ukrepe za zmanjšanje tveganja za prekarnost in izboljšanje delovanja tega segmenta trga dela:</w:t>
      </w:r>
    </w:p>
    <w:p w14:paraId="034C1204" w14:textId="77777777" w:rsidR="00971F79" w:rsidRPr="00992991" w:rsidRDefault="00971F79" w:rsidP="00E4079F">
      <w:pPr>
        <w:pStyle w:val="Pa11"/>
        <w:numPr>
          <w:ilvl w:val="0"/>
          <w:numId w:val="14"/>
        </w:numPr>
        <w:spacing w:line="260" w:lineRule="atLeast"/>
        <w:ind w:left="720" w:hanging="360"/>
        <w:jc w:val="both"/>
        <w:rPr>
          <w:rFonts w:ascii="Arial" w:hAnsi="Arial" w:cs="Arial"/>
          <w:sz w:val="20"/>
          <w:szCs w:val="20"/>
        </w:rPr>
      </w:pPr>
      <w:r w:rsidRPr="00992991">
        <w:rPr>
          <w:rFonts w:ascii="Arial" w:hAnsi="Arial" w:cs="Arial"/>
          <w:sz w:val="20"/>
          <w:szCs w:val="20"/>
        </w:rPr>
        <w:lastRenderedPageBreak/>
        <w:t>vnovična uvedba zakonsko določenega najdaljšega trajanja posamezne napotitve ter števila ponovnih napotitev istega delavca k istemu uporabniku ali/in pogojevanje napotitve z obstojem zakonskih razlogov;</w:t>
      </w:r>
    </w:p>
    <w:p w14:paraId="185BDB34" w14:textId="77777777" w:rsidR="00971F79" w:rsidRPr="00992991" w:rsidRDefault="00971F79" w:rsidP="00E4079F">
      <w:pPr>
        <w:pStyle w:val="Pa11"/>
        <w:numPr>
          <w:ilvl w:val="0"/>
          <w:numId w:val="14"/>
        </w:numPr>
        <w:spacing w:line="260" w:lineRule="atLeast"/>
        <w:ind w:left="720" w:hanging="360"/>
        <w:jc w:val="both"/>
        <w:rPr>
          <w:rFonts w:ascii="Arial" w:hAnsi="Arial" w:cs="Arial"/>
          <w:sz w:val="20"/>
          <w:szCs w:val="20"/>
        </w:rPr>
      </w:pPr>
      <w:r w:rsidRPr="00992991">
        <w:rPr>
          <w:rFonts w:ascii="Arial" w:hAnsi="Arial" w:cs="Arial"/>
          <w:sz w:val="20"/>
          <w:szCs w:val="20"/>
        </w:rPr>
        <w:t>zakonska določitev učinkovitih kvot za omejitev ali prepoved uporabe agencijskega dela (znižanje sedanje kvote, odprava izjem, določitev dodatnih posebnih kvot in popolnih prepovedi za posamezne posebej ranljive poklice, vrste del ali dejavnosti);</w:t>
      </w:r>
    </w:p>
    <w:p w14:paraId="16F512C4" w14:textId="77777777" w:rsidR="00971F79" w:rsidRPr="00992991" w:rsidRDefault="00971F79" w:rsidP="00E4079F">
      <w:pPr>
        <w:pStyle w:val="Pa11"/>
        <w:numPr>
          <w:ilvl w:val="0"/>
          <w:numId w:val="14"/>
        </w:numPr>
        <w:spacing w:line="260" w:lineRule="atLeast"/>
        <w:ind w:left="720" w:hanging="360"/>
        <w:jc w:val="both"/>
        <w:rPr>
          <w:rFonts w:ascii="Arial" w:hAnsi="Arial" w:cs="Arial"/>
          <w:sz w:val="20"/>
          <w:szCs w:val="20"/>
        </w:rPr>
      </w:pPr>
      <w:r w:rsidRPr="00992991">
        <w:rPr>
          <w:rFonts w:ascii="Arial" w:hAnsi="Arial" w:cs="Arial"/>
          <w:sz w:val="20"/>
          <w:szCs w:val="20"/>
        </w:rPr>
        <w:t xml:space="preserve">zakonska določitev domneve vzpostavitve delovnega razmerja med agencijskim delavcem in podjetjem uporabnikom kot učinkovito sankcijo v primeru navideznih napotitev in drugih hujših kršitev zakonodaje; </w:t>
      </w:r>
    </w:p>
    <w:p w14:paraId="52DDAE83" w14:textId="77777777" w:rsidR="00971F79" w:rsidRPr="00992991" w:rsidRDefault="00971F79" w:rsidP="00E4079F">
      <w:pPr>
        <w:pStyle w:val="Pa11"/>
        <w:numPr>
          <w:ilvl w:val="0"/>
          <w:numId w:val="14"/>
        </w:numPr>
        <w:spacing w:line="260" w:lineRule="atLeast"/>
        <w:ind w:left="720" w:hanging="360"/>
        <w:jc w:val="both"/>
        <w:rPr>
          <w:rFonts w:ascii="Arial" w:hAnsi="Arial" w:cs="Arial"/>
          <w:sz w:val="20"/>
          <w:szCs w:val="20"/>
        </w:rPr>
      </w:pPr>
      <w:r w:rsidRPr="00992991">
        <w:rPr>
          <w:rFonts w:ascii="Arial" w:hAnsi="Arial" w:cs="Arial"/>
          <w:sz w:val="20"/>
          <w:szCs w:val="20"/>
        </w:rPr>
        <w:t xml:space="preserve">okrepitev inšpekcije dela in učinkovitosti inšpekcijskega nadzora; </w:t>
      </w:r>
    </w:p>
    <w:p w14:paraId="1D7CB21B" w14:textId="77777777" w:rsidR="00971F79" w:rsidRPr="00992991" w:rsidRDefault="00971F79" w:rsidP="00E4079F">
      <w:pPr>
        <w:pStyle w:val="Pa11"/>
        <w:numPr>
          <w:ilvl w:val="0"/>
          <w:numId w:val="14"/>
        </w:numPr>
        <w:spacing w:line="260" w:lineRule="atLeast"/>
        <w:ind w:left="720" w:hanging="360"/>
        <w:jc w:val="both"/>
        <w:rPr>
          <w:rFonts w:ascii="Arial" w:hAnsi="Arial" w:cs="Arial"/>
          <w:sz w:val="20"/>
          <w:szCs w:val="20"/>
        </w:rPr>
      </w:pPr>
      <w:r w:rsidRPr="00992991">
        <w:rPr>
          <w:rFonts w:ascii="Arial" w:hAnsi="Arial" w:cs="Arial"/>
          <w:sz w:val="20"/>
          <w:szCs w:val="20"/>
        </w:rPr>
        <w:t xml:space="preserve">okrepitev vloge svetov delavcev in sindikatov (večje informiranje, posvetovanje, možnost soglasja v zvezi z najemanjem in uporabo agencijskega dela); </w:t>
      </w:r>
    </w:p>
    <w:p w14:paraId="53C97978" w14:textId="77777777" w:rsidR="00971F79" w:rsidRPr="00992991" w:rsidRDefault="00971F79" w:rsidP="00E4079F">
      <w:pPr>
        <w:pStyle w:val="Pa11"/>
        <w:numPr>
          <w:ilvl w:val="0"/>
          <w:numId w:val="14"/>
        </w:numPr>
        <w:spacing w:line="260" w:lineRule="atLeast"/>
        <w:ind w:left="720" w:hanging="360"/>
        <w:jc w:val="both"/>
        <w:rPr>
          <w:rFonts w:ascii="Arial" w:hAnsi="Arial" w:cs="Arial"/>
          <w:sz w:val="20"/>
          <w:szCs w:val="20"/>
        </w:rPr>
      </w:pPr>
      <w:r w:rsidRPr="00992991">
        <w:rPr>
          <w:rFonts w:ascii="Arial" w:hAnsi="Arial" w:cs="Arial"/>
          <w:sz w:val="20"/>
          <w:szCs w:val="20"/>
        </w:rPr>
        <w:t xml:space="preserve">določitev obvezne uporabe načela enakega obravnavanja tudi za agencijske delavce v okviru čezmejnega opravljanja storitev; </w:t>
      </w:r>
    </w:p>
    <w:p w14:paraId="7345CB41" w14:textId="77777777" w:rsidR="00971F79" w:rsidRPr="00992991" w:rsidRDefault="00971F79" w:rsidP="00E4079F">
      <w:pPr>
        <w:pStyle w:val="Pa11"/>
        <w:numPr>
          <w:ilvl w:val="0"/>
          <w:numId w:val="14"/>
        </w:numPr>
        <w:spacing w:line="260" w:lineRule="atLeast"/>
        <w:ind w:left="720" w:hanging="360"/>
        <w:jc w:val="both"/>
        <w:rPr>
          <w:rFonts w:ascii="Arial" w:hAnsi="Arial" w:cs="Arial"/>
          <w:sz w:val="20"/>
          <w:szCs w:val="20"/>
        </w:rPr>
      </w:pPr>
      <w:r w:rsidRPr="00992991">
        <w:rPr>
          <w:rFonts w:ascii="Arial" w:hAnsi="Arial" w:cs="Arial"/>
          <w:sz w:val="20"/>
          <w:szCs w:val="20"/>
        </w:rPr>
        <w:t>zagotovitev pravne podlage za ustanovitev posebnega sklada za zagotavljanje in financiranje vrzeli v zvezi s pravicami in obveznostmi pri agencijskem delu.</w:t>
      </w:r>
    </w:p>
    <w:p w14:paraId="57937493" w14:textId="77777777" w:rsidR="00971F79" w:rsidRPr="00992991" w:rsidRDefault="00971F79" w:rsidP="00971F79">
      <w:pPr>
        <w:pStyle w:val="Default"/>
        <w:spacing w:line="260" w:lineRule="atLeast"/>
        <w:jc w:val="both"/>
        <w:rPr>
          <w:rFonts w:ascii="Arial" w:hAnsi="Arial" w:cs="Arial"/>
          <w:color w:val="auto"/>
          <w:sz w:val="20"/>
          <w:szCs w:val="20"/>
        </w:rPr>
      </w:pPr>
    </w:p>
    <w:p w14:paraId="4EEBFDE6" w14:textId="77777777" w:rsidR="00971F79" w:rsidRPr="00992991" w:rsidRDefault="00971F79" w:rsidP="00971F79">
      <w:pPr>
        <w:pStyle w:val="Strategija3nivo"/>
      </w:pPr>
      <w:bookmarkStart w:id="14" w:name="_Toc213320466"/>
      <w:r w:rsidRPr="00992991">
        <w:t>Delo prek spletnih platform</w:t>
      </w:r>
      <w:r w:rsidRPr="00992991">
        <w:rPr>
          <w:rStyle w:val="Sprotnaopomba-sklic"/>
        </w:rPr>
        <w:footnoteReference w:id="17"/>
      </w:r>
      <w:bookmarkEnd w:id="14"/>
    </w:p>
    <w:p w14:paraId="4E7839DE" w14:textId="77777777" w:rsidR="00971F79" w:rsidRPr="00992991" w:rsidRDefault="00971F79" w:rsidP="00971F79">
      <w:pPr>
        <w:pStyle w:val="Default"/>
        <w:spacing w:line="260" w:lineRule="atLeast"/>
        <w:jc w:val="both"/>
        <w:rPr>
          <w:rFonts w:ascii="Arial" w:hAnsi="Arial" w:cs="Arial"/>
          <w:color w:val="auto"/>
          <w:sz w:val="20"/>
          <w:szCs w:val="20"/>
        </w:rPr>
      </w:pPr>
    </w:p>
    <w:p w14:paraId="7550E744" w14:textId="77777777" w:rsidR="00971F79" w:rsidRPr="00992991" w:rsidRDefault="00971F79" w:rsidP="00971F79">
      <w:pPr>
        <w:pStyle w:val="Default"/>
        <w:spacing w:line="260" w:lineRule="atLeast"/>
        <w:jc w:val="both"/>
        <w:rPr>
          <w:rFonts w:ascii="Arial" w:hAnsi="Arial" w:cs="Arial"/>
          <w:sz w:val="20"/>
          <w:szCs w:val="20"/>
        </w:rPr>
      </w:pPr>
      <w:r w:rsidRPr="00992991">
        <w:rPr>
          <w:rFonts w:ascii="Arial" w:hAnsi="Arial" w:cs="Arial"/>
          <w:sz w:val="20"/>
          <w:szCs w:val="20"/>
        </w:rPr>
        <w:t xml:space="preserve">Delo prek spletnih platform ali </w:t>
      </w:r>
      <w:proofErr w:type="spellStart"/>
      <w:r w:rsidRPr="00992991">
        <w:rPr>
          <w:rFonts w:ascii="Arial" w:hAnsi="Arial" w:cs="Arial"/>
          <w:sz w:val="20"/>
          <w:szCs w:val="20"/>
        </w:rPr>
        <w:t>platformsko</w:t>
      </w:r>
      <w:proofErr w:type="spellEnd"/>
      <w:r w:rsidRPr="00992991">
        <w:rPr>
          <w:rFonts w:ascii="Arial" w:hAnsi="Arial" w:cs="Arial"/>
          <w:sz w:val="20"/>
          <w:szCs w:val="20"/>
        </w:rPr>
        <w:t xml:space="preserve"> delo je za zdaj majhen delež v celotnem gospodarstvu in zaposlenosti, vendar gre za hitro rastoči pojav. Zdi se, da je glavni problem te prekarne oblike dela nejasen delovnopravni status </w:t>
      </w:r>
      <w:proofErr w:type="spellStart"/>
      <w:r w:rsidRPr="00992991">
        <w:rPr>
          <w:rFonts w:ascii="Arial" w:hAnsi="Arial" w:cs="Arial"/>
          <w:sz w:val="20"/>
          <w:szCs w:val="20"/>
        </w:rPr>
        <w:t>platformskih</w:t>
      </w:r>
      <w:proofErr w:type="spellEnd"/>
      <w:r w:rsidRPr="00992991">
        <w:rPr>
          <w:rFonts w:ascii="Arial" w:hAnsi="Arial" w:cs="Arial"/>
          <w:sz w:val="20"/>
          <w:szCs w:val="20"/>
        </w:rPr>
        <w:t xml:space="preserve"> delavcev. Gre za vprašanje, ali so v delovnem razmerju ali ne in kdo je njihov delodajalec ter kakšne so njihove pravice. Zdi se, da je pri </w:t>
      </w:r>
      <w:proofErr w:type="spellStart"/>
      <w:r w:rsidRPr="00992991">
        <w:rPr>
          <w:rFonts w:ascii="Arial" w:hAnsi="Arial" w:cs="Arial"/>
          <w:sz w:val="20"/>
          <w:szCs w:val="20"/>
        </w:rPr>
        <w:t>platformskem</w:t>
      </w:r>
      <w:proofErr w:type="spellEnd"/>
      <w:r w:rsidRPr="00992991">
        <w:rPr>
          <w:rFonts w:ascii="Arial" w:hAnsi="Arial" w:cs="Arial"/>
          <w:sz w:val="20"/>
          <w:szCs w:val="20"/>
        </w:rPr>
        <w:t xml:space="preserve"> delu veliko prikritih delovnih razmerij, tj. navidezno samozaposlenih. Številni </w:t>
      </w:r>
      <w:proofErr w:type="spellStart"/>
      <w:r w:rsidRPr="00992991">
        <w:rPr>
          <w:rFonts w:ascii="Arial" w:hAnsi="Arial" w:cs="Arial"/>
          <w:sz w:val="20"/>
          <w:szCs w:val="20"/>
        </w:rPr>
        <w:t>platformski</w:t>
      </w:r>
      <w:proofErr w:type="spellEnd"/>
      <w:r w:rsidRPr="00992991">
        <w:rPr>
          <w:rFonts w:ascii="Arial" w:hAnsi="Arial" w:cs="Arial"/>
          <w:sz w:val="20"/>
          <w:szCs w:val="20"/>
        </w:rPr>
        <w:t xml:space="preserve"> delavci so dejansko navidezni samozaposleni in bi jim bilo treba priznati status delavca in posledično vse delavske pravice. Upoštevati pa je treba tudi veliko raznolikost spletnih platform in ugotavljanje obstoja delovnega razmerja presojati od primera do primera. Tveganja za </w:t>
      </w:r>
      <w:proofErr w:type="spellStart"/>
      <w:r w:rsidRPr="00992991">
        <w:rPr>
          <w:rFonts w:ascii="Arial" w:hAnsi="Arial" w:cs="Arial"/>
          <w:sz w:val="20"/>
          <w:szCs w:val="20"/>
        </w:rPr>
        <w:t>prekarnost</w:t>
      </w:r>
      <w:proofErr w:type="spellEnd"/>
      <w:r w:rsidRPr="00992991">
        <w:rPr>
          <w:rFonts w:ascii="Arial" w:hAnsi="Arial" w:cs="Arial"/>
          <w:sz w:val="20"/>
          <w:szCs w:val="20"/>
        </w:rPr>
        <w:t xml:space="preserve"> </w:t>
      </w:r>
      <w:proofErr w:type="spellStart"/>
      <w:r w:rsidRPr="00992991">
        <w:rPr>
          <w:rFonts w:ascii="Arial" w:hAnsi="Arial" w:cs="Arial"/>
          <w:sz w:val="20"/>
          <w:szCs w:val="20"/>
        </w:rPr>
        <w:t>platformskih</w:t>
      </w:r>
      <w:proofErr w:type="spellEnd"/>
      <w:r w:rsidRPr="00992991">
        <w:rPr>
          <w:rFonts w:ascii="Arial" w:hAnsi="Arial" w:cs="Arial"/>
          <w:sz w:val="20"/>
          <w:szCs w:val="20"/>
        </w:rPr>
        <w:t xml:space="preserve"> delavcev so večkratna in se raztezajo na tako rekoč vse delovnopravne vidike (plačilo, delovni čas, algoritmi in nadzor, zasebnost itd.); gre za večrazsežno prekarnost.</w:t>
      </w:r>
    </w:p>
    <w:p w14:paraId="3BC511F1" w14:textId="77777777" w:rsidR="00971F79" w:rsidRPr="00992991" w:rsidRDefault="00971F79" w:rsidP="00971F79">
      <w:pPr>
        <w:pStyle w:val="Default"/>
        <w:spacing w:line="260" w:lineRule="atLeast"/>
        <w:jc w:val="both"/>
        <w:rPr>
          <w:rFonts w:ascii="Arial" w:hAnsi="Arial" w:cs="Arial"/>
          <w:sz w:val="20"/>
          <w:szCs w:val="20"/>
        </w:rPr>
      </w:pPr>
    </w:p>
    <w:p w14:paraId="124E164E" w14:textId="77777777" w:rsidR="00971F79" w:rsidRPr="00992991" w:rsidRDefault="00971F79" w:rsidP="00971F79">
      <w:pPr>
        <w:pStyle w:val="Strategija3nivo"/>
      </w:pPr>
      <w:bookmarkStart w:id="15" w:name="_Toc213320467"/>
      <w:r w:rsidRPr="00992991">
        <w:t>Študentsko delo</w:t>
      </w:r>
      <w:r w:rsidRPr="00992991">
        <w:rPr>
          <w:rStyle w:val="Sprotnaopomba-sklic"/>
        </w:rPr>
        <w:footnoteReference w:id="18"/>
      </w:r>
      <w:bookmarkEnd w:id="15"/>
    </w:p>
    <w:p w14:paraId="58BA7A50" w14:textId="77777777" w:rsidR="00971F79" w:rsidRPr="00992991" w:rsidRDefault="00971F79" w:rsidP="00971F79">
      <w:pPr>
        <w:pStyle w:val="Default"/>
        <w:spacing w:line="260" w:lineRule="atLeast"/>
        <w:jc w:val="both"/>
        <w:rPr>
          <w:rFonts w:ascii="Arial" w:hAnsi="Arial" w:cs="Arial"/>
          <w:sz w:val="20"/>
          <w:szCs w:val="20"/>
        </w:rPr>
      </w:pPr>
    </w:p>
    <w:p w14:paraId="04F32FF3" w14:textId="77777777"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sz w:val="20"/>
          <w:szCs w:val="20"/>
        </w:rPr>
        <w:t>Pri začasnem in občasnem delu za dijake in študente gre za posebno pravno podlago, na podlagi katere se lahko delo zakonito opravlja. Študentsko delo je pravno urejen status, ki je po svoji naravi podoben delovnemu razmerju, saj se delo opravlja za plačilo, po navodilih in pod nadzorom delodajalca, pogosto oziroma večinoma tudi v organiziranem delovnem procesu.</w:t>
      </w:r>
    </w:p>
    <w:p w14:paraId="00832B70" w14:textId="77777777" w:rsidR="00971F79" w:rsidRPr="00992991" w:rsidRDefault="00971F79" w:rsidP="00971F79">
      <w:pPr>
        <w:pStyle w:val="Pa11"/>
        <w:spacing w:line="260" w:lineRule="atLeast"/>
        <w:jc w:val="both"/>
        <w:rPr>
          <w:rFonts w:ascii="Arial" w:hAnsi="Arial" w:cs="Arial"/>
          <w:sz w:val="20"/>
          <w:szCs w:val="20"/>
        </w:rPr>
      </w:pPr>
    </w:p>
    <w:p w14:paraId="432616F8" w14:textId="72895752"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sz w:val="20"/>
          <w:szCs w:val="20"/>
        </w:rPr>
        <w:t>Študentsko delo je kot oblika dela na trgu zelo priljubljeno in razširjeno tako s strani dijakov in študentov</w:t>
      </w:r>
      <w:r w:rsidR="008160AC">
        <w:rPr>
          <w:rFonts w:ascii="Arial" w:hAnsi="Arial" w:cs="Arial"/>
          <w:sz w:val="20"/>
          <w:szCs w:val="20"/>
        </w:rPr>
        <w:t>,</w:t>
      </w:r>
      <w:r w:rsidRPr="00992991">
        <w:rPr>
          <w:rFonts w:ascii="Arial" w:hAnsi="Arial" w:cs="Arial"/>
          <w:sz w:val="20"/>
          <w:szCs w:val="20"/>
        </w:rPr>
        <w:t xml:space="preserve"> kakor tudi </w:t>
      </w:r>
      <w:r w:rsidRPr="00992991" w:rsidDel="61618CBD">
        <w:rPr>
          <w:rFonts w:ascii="Arial" w:hAnsi="Arial" w:cs="Arial"/>
          <w:sz w:val="20"/>
          <w:szCs w:val="20"/>
        </w:rPr>
        <w:t>organizacij</w:t>
      </w:r>
      <w:r w:rsidRPr="00992991">
        <w:rPr>
          <w:rFonts w:ascii="Arial" w:hAnsi="Arial" w:cs="Arial"/>
          <w:sz w:val="20"/>
          <w:szCs w:val="20"/>
        </w:rPr>
        <w:t xml:space="preserve">. Prvotni namen študentskega dela je začasno in občasno opravljanje dela, kar študentom ne bi omogočalo zgolj dodatnega zaslužka, </w:t>
      </w:r>
      <w:r w:rsidR="008160AC">
        <w:rPr>
          <w:rFonts w:ascii="Arial" w:hAnsi="Arial" w:cs="Arial"/>
          <w:sz w:val="20"/>
          <w:szCs w:val="20"/>
        </w:rPr>
        <w:t>temveč tudi</w:t>
      </w:r>
      <w:r w:rsidR="008160AC" w:rsidRPr="00992991">
        <w:rPr>
          <w:rFonts w:ascii="Arial" w:hAnsi="Arial" w:cs="Arial"/>
          <w:sz w:val="20"/>
          <w:szCs w:val="20"/>
        </w:rPr>
        <w:t xml:space="preserve"> </w:t>
      </w:r>
      <w:r w:rsidRPr="00992991" w:rsidDel="61618CBD">
        <w:rPr>
          <w:rFonts w:ascii="Arial" w:hAnsi="Arial" w:cs="Arial"/>
          <w:sz w:val="20"/>
          <w:szCs w:val="20"/>
        </w:rPr>
        <w:t xml:space="preserve">seznanjanje s trgom dela in </w:t>
      </w:r>
      <w:r w:rsidRPr="00992991">
        <w:rPr>
          <w:rFonts w:ascii="Arial" w:hAnsi="Arial" w:cs="Arial"/>
          <w:sz w:val="20"/>
          <w:szCs w:val="20"/>
        </w:rPr>
        <w:t xml:space="preserve">pridobivanje </w:t>
      </w:r>
      <w:r w:rsidRPr="00992991" w:rsidDel="61618CBD">
        <w:rPr>
          <w:rFonts w:ascii="Arial" w:hAnsi="Arial" w:cs="Arial"/>
          <w:sz w:val="20"/>
          <w:szCs w:val="20"/>
        </w:rPr>
        <w:t xml:space="preserve">potrebnih </w:t>
      </w:r>
      <w:r w:rsidRPr="00992991">
        <w:rPr>
          <w:rFonts w:ascii="Arial" w:hAnsi="Arial" w:cs="Arial"/>
          <w:sz w:val="20"/>
          <w:szCs w:val="20"/>
        </w:rPr>
        <w:t xml:space="preserve">kompetenc ter </w:t>
      </w:r>
      <w:r w:rsidRPr="00992991" w:rsidDel="61618CBD">
        <w:rPr>
          <w:rFonts w:ascii="Arial" w:hAnsi="Arial" w:cs="Arial"/>
          <w:sz w:val="20"/>
          <w:szCs w:val="20"/>
        </w:rPr>
        <w:t xml:space="preserve">delovnih </w:t>
      </w:r>
      <w:r w:rsidRPr="00992991">
        <w:rPr>
          <w:rFonts w:ascii="Arial" w:hAnsi="Arial" w:cs="Arial"/>
          <w:sz w:val="20"/>
          <w:szCs w:val="20"/>
        </w:rPr>
        <w:t>izkušenj</w:t>
      </w:r>
      <w:r w:rsidRPr="00992991" w:rsidDel="61618CBD">
        <w:rPr>
          <w:rFonts w:ascii="Arial" w:hAnsi="Arial" w:cs="Arial"/>
          <w:sz w:val="20"/>
          <w:szCs w:val="20"/>
        </w:rPr>
        <w:t xml:space="preserve"> za lažji prehod na trg dela</w:t>
      </w:r>
      <w:r w:rsidRPr="00992991">
        <w:rPr>
          <w:rFonts w:ascii="Arial" w:hAnsi="Arial" w:cs="Arial"/>
          <w:sz w:val="20"/>
          <w:szCs w:val="20"/>
        </w:rPr>
        <w:t xml:space="preserve">. S podobnimi motivi se študentje vključujejo na trg dela tudi v drugih evropskih državah, ki na različne načine urejajo študentsko delo. </w:t>
      </w:r>
      <w:r w:rsidR="008160AC">
        <w:rPr>
          <w:rFonts w:ascii="Arial" w:hAnsi="Arial" w:cs="Arial"/>
          <w:sz w:val="20"/>
          <w:szCs w:val="20"/>
        </w:rPr>
        <w:t xml:space="preserve">V </w:t>
      </w:r>
      <w:r w:rsidRPr="00992991">
        <w:rPr>
          <w:rFonts w:ascii="Arial" w:hAnsi="Arial" w:cs="Arial"/>
          <w:sz w:val="20"/>
          <w:szCs w:val="20"/>
        </w:rPr>
        <w:t>Belgij</w:t>
      </w:r>
      <w:r w:rsidR="008160AC">
        <w:rPr>
          <w:rFonts w:ascii="Arial" w:hAnsi="Arial" w:cs="Arial"/>
          <w:sz w:val="20"/>
          <w:szCs w:val="20"/>
        </w:rPr>
        <w:t>i</w:t>
      </w:r>
      <w:r w:rsidRPr="00992991">
        <w:rPr>
          <w:rFonts w:ascii="Arial" w:hAnsi="Arial" w:cs="Arial"/>
          <w:sz w:val="20"/>
          <w:szCs w:val="20"/>
        </w:rPr>
        <w:t xml:space="preserve"> in Nemčij</w:t>
      </w:r>
      <w:r w:rsidR="008160AC">
        <w:rPr>
          <w:rFonts w:ascii="Arial" w:hAnsi="Arial" w:cs="Arial"/>
          <w:sz w:val="20"/>
          <w:szCs w:val="20"/>
        </w:rPr>
        <w:t>i</w:t>
      </w:r>
      <w:r w:rsidRPr="00992991">
        <w:rPr>
          <w:rFonts w:ascii="Arial" w:hAnsi="Arial" w:cs="Arial"/>
          <w:sz w:val="20"/>
          <w:szCs w:val="20"/>
        </w:rPr>
        <w:t xml:space="preserve"> </w:t>
      </w:r>
      <w:r w:rsidR="008160AC">
        <w:rPr>
          <w:rFonts w:ascii="Arial" w:hAnsi="Arial" w:cs="Arial"/>
          <w:sz w:val="20"/>
          <w:szCs w:val="20"/>
        </w:rPr>
        <w:t>so</w:t>
      </w:r>
      <w:r w:rsidR="008160AC" w:rsidRPr="00992991">
        <w:rPr>
          <w:rFonts w:ascii="Arial" w:hAnsi="Arial" w:cs="Arial"/>
          <w:sz w:val="20"/>
          <w:szCs w:val="20"/>
        </w:rPr>
        <w:t xml:space="preserve"> </w:t>
      </w:r>
      <w:r w:rsidRPr="00992991">
        <w:rPr>
          <w:rFonts w:ascii="Arial" w:hAnsi="Arial" w:cs="Arial"/>
          <w:sz w:val="20"/>
          <w:szCs w:val="20"/>
        </w:rPr>
        <w:t xml:space="preserve">za študente </w:t>
      </w:r>
      <w:r w:rsidR="008160AC" w:rsidRPr="00992991">
        <w:rPr>
          <w:rFonts w:ascii="Arial" w:hAnsi="Arial" w:cs="Arial"/>
          <w:sz w:val="20"/>
          <w:szCs w:val="20"/>
        </w:rPr>
        <w:t>določ</w:t>
      </w:r>
      <w:r w:rsidR="008160AC">
        <w:rPr>
          <w:rFonts w:ascii="Arial" w:hAnsi="Arial" w:cs="Arial"/>
          <w:sz w:val="20"/>
          <w:szCs w:val="20"/>
        </w:rPr>
        <w:t>ena</w:t>
      </w:r>
      <w:r w:rsidR="008160AC" w:rsidRPr="00992991">
        <w:rPr>
          <w:rFonts w:ascii="Arial" w:hAnsi="Arial" w:cs="Arial"/>
          <w:sz w:val="20"/>
          <w:szCs w:val="20"/>
        </w:rPr>
        <w:t xml:space="preserve"> </w:t>
      </w:r>
      <w:r w:rsidRPr="00992991">
        <w:rPr>
          <w:rFonts w:ascii="Arial" w:hAnsi="Arial" w:cs="Arial"/>
          <w:sz w:val="20"/>
          <w:szCs w:val="20"/>
        </w:rPr>
        <w:t>posebna pravila, po katerih se lahko vključujejo na trg dela ter uživajo določene davčne ugodnosti. Podob</w:t>
      </w:r>
      <w:r w:rsidR="0079581F">
        <w:rPr>
          <w:rFonts w:ascii="Arial" w:hAnsi="Arial" w:cs="Arial"/>
          <w:sz w:val="20"/>
          <w:szCs w:val="20"/>
        </w:rPr>
        <w:t>e</w:t>
      </w:r>
      <w:r w:rsidRPr="00992991">
        <w:rPr>
          <w:rFonts w:ascii="Arial" w:hAnsi="Arial" w:cs="Arial"/>
          <w:sz w:val="20"/>
          <w:szCs w:val="20"/>
        </w:rPr>
        <w:t xml:space="preserve">n pristop </w:t>
      </w:r>
      <w:r w:rsidR="009648F3">
        <w:rPr>
          <w:rFonts w:ascii="Arial" w:hAnsi="Arial" w:cs="Arial"/>
          <w:sz w:val="20"/>
          <w:szCs w:val="20"/>
        </w:rPr>
        <w:t xml:space="preserve">velja </w:t>
      </w:r>
      <w:r w:rsidRPr="00992991">
        <w:rPr>
          <w:rFonts w:ascii="Arial" w:hAnsi="Arial" w:cs="Arial"/>
          <w:sz w:val="20"/>
          <w:szCs w:val="20"/>
        </w:rPr>
        <w:t xml:space="preserve">tudi </w:t>
      </w:r>
      <w:r w:rsidR="0079581F">
        <w:rPr>
          <w:rFonts w:ascii="Arial" w:hAnsi="Arial" w:cs="Arial"/>
          <w:sz w:val="20"/>
          <w:szCs w:val="20"/>
        </w:rPr>
        <w:t xml:space="preserve">v </w:t>
      </w:r>
      <w:r w:rsidRPr="471D939E">
        <w:rPr>
          <w:rFonts w:ascii="Arial" w:hAnsi="Arial" w:cs="Arial"/>
          <w:sz w:val="20"/>
          <w:szCs w:val="20"/>
        </w:rPr>
        <w:t>slovensk</w:t>
      </w:r>
      <w:r w:rsidR="0079581F">
        <w:rPr>
          <w:rFonts w:ascii="Arial" w:hAnsi="Arial" w:cs="Arial"/>
          <w:sz w:val="20"/>
          <w:szCs w:val="20"/>
        </w:rPr>
        <w:t>i</w:t>
      </w:r>
      <w:r w:rsidRPr="471D939E">
        <w:rPr>
          <w:rFonts w:ascii="Arial" w:hAnsi="Arial" w:cs="Arial"/>
          <w:sz w:val="20"/>
          <w:szCs w:val="20"/>
        </w:rPr>
        <w:t xml:space="preserve"> uredit</w:t>
      </w:r>
      <w:r w:rsidR="009648F3">
        <w:rPr>
          <w:rFonts w:ascii="Arial" w:hAnsi="Arial" w:cs="Arial"/>
          <w:sz w:val="20"/>
          <w:szCs w:val="20"/>
        </w:rPr>
        <w:t>v</w:t>
      </w:r>
      <w:r w:rsidR="0079581F">
        <w:rPr>
          <w:rFonts w:ascii="Arial" w:hAnsi="Arial" w:cs="Arial"/>
          <w:sz w:val="20"/>
          <w:szCs w:val="20"/>
        </w:rPr>
        <w:t>i</w:t>
      </w:r>
      <w:r w:rsidRPr="00992991">
        <w:rPr>
          <w:rFonts w:ascii="Arial" w:hAnsi="Arial" w:cs="Arial"/>
          <w:sz w:val="20"/>
          <w:szCs w:val="20"/>
        </w:rPr>
        <w:t xml:space="preserve">, pri čemer so v Sloveniji uveljavljeni študentski servisi kot posredniki dela med študenti in organizacijami. Druga bistvena razlika je v načinu razumevanja začasnosti in občasnosti ter posledično omejevanja študentskega dela. Slovenska ureditev namreč ne določa nobene neposredne omejitve študentskega dela ne s številom ur, ki jih lahko študentje opravijo in še uživajo davčne ugodnosti, ne z najvišjim zneskom, ki ga tako lahko zaslužijo na mesečni ali letni ravni. Omejitve </w:t>
      </w:r>
      <w:r w:rsidRPr="00992991" w:rsidDel="61618CBD">
        <w:rPr>
          <w:rFonts w:ascii="Arial" w:hAnsi="Arial" w:cs="Arial"/>
          <w:sz w:val="20"/>
          <w:szCs w:val="20"/>
        </w:rPr>
        <w:t xml:space="preserve">niso določene niti </w:t>
      </w:r>
      <w:r w:rsidRPr="00992991">
        <w:rPr>
          <w:rFonts w:ascii="Arial" w:hAnsi="Arial" w:cs="Arial"/>
          <w:sz w:val="20"/>
          <w:szCs w:val="20"/>
        </w:rPr>
        <w:t xml:space="preserve">za organizacije, koliko študentskega dela lahko v delovnem procesu uporabijo. Vse tri v raziskavi analizirane države (Avstrija, Belgija in Nemčija) omejujejo študentsko delo bodisi z določitvijo kvote ur, ki jih lahko študentje tako opravijo v koledarskem letu bodisi z določitvijo zgornje meje mesečnega zaslužka. </w:t>
      </w:r>
      <w:r w:rsidRPr="00992991">
        <w:rPr>
          <w:rFonts w:ascii="Arial" w:hAnsi="Arial" w:cs="Arial"/>
          <w:sz w:val="20"/>
          <w:szCs w:val="20"/>
        </w:rPr>
        <w:lastRenderedPageBreak/>
        <w:t xml:space="preserve">Posledice prekoračitve teh pravil se večinoma kažejo v obveznosti višjega plačevanja prispevkov, to je v enakem odstotku, kot to velja za zaposlene. Tako je po opravljenih raziskavah mogoče sklepati, da ima lahko prevelika delovna obremenitev v času študija negativne učinke. Ti se kažejo tako na študijskem področju, zlasti kot podaljševanje študija ter osip vpisa v višje letnike, kot tudi na trgu dela. </w:t>
      </w:r>
    </w:p>
    <w:p w14:paraId="274BF32D" w14:textId="77777777" w:rsidR="00971F79" w:rsidRPr="00992991" w:rsidRDefault="00971F79" w:rsidP="00971F79">
      <w:pPr>
        <w:pStyle w:val="Default"/>
        <w:spacing w:line="260" w:lineRule="atLeast"/>
        <w:jc w:val="both"/>
        <w:rPr>
          <w:rFonts w:ascii="Arial" w:hAnsi="Arial" w:cs="Arial"/>
          <w:sz w:val="20"/>
          <w:szCs w:val="20"/>
        </w:rPr>
      </w:pPr>
    </w:p>
    <w:p w14:paraId="27BCC470" w14:textId="77777777" w:rsidR="00971F79" w:rsidRPr="00992991" w:rsidRDefault="00971F79" w:rsidP="00971F79">
      <w:pPr>
        <w:pStyle w:val="Default"/>
        <w:spacing w:line="260" w:lineRule="atLeast"/>
        <w:jc w:val="both"/>
        <w:rPr>
          <w:rFonts w:ascii="Arial" w:hAnsi="Arial" w:cs="Arial"/>
          <w:sz w:val="20"/>
          <w:szCs w:val="20"/>
        </w:rPr>
      </w:pPr>
      <w:r w:rsidRPr="00992991">
        <w:rPr>
          <w:rFonts w:ascii="Arial" w:hAnsi="Arial" w:cs="Arial"/>
          <w:sz w:val="20"/>
          <w:szCs w:val="20"/>
        </w:rPr>
        <w:t>Pri slednjem se odpre tudi vprašanje prekarnosti, torej ali in kako ima lahko študentsko delo elemente prekarnega dela</w:t>
      </w:r>
      <w:r w:rsidRPr="00992991" w:rsidDel="6E5AE8BB">
        <w:rPr>
          <w:rFonts w:ascii="Arial" w:hAnsi="Arial" w:cs="Arial"/>
          <w:sz w:val="20"/>
          <w:szCs w:val="20"/>
        </w:rPr>
        <w:t xml:space="preserve"> oziroma ali ga je celo mogoče šteti kot prekarnega</w:t>
      </w:r>
      <w:r w:rsidRPr="00992991">
        <w:rPr>
          <w:rFonts w:ascii="Arial" w:hAnsi="Arial" w:cs="Arial"/>
          <w:sz w:val="20"/>
          <w:szCs w:val="20"/>
        </w:rPr>
        <w:t xml:space="preserve">. Odgovor na to vprašanje ni enoznačen, </w:t>
      </w:r>
      <w:r w:rsidRPr="00992991" w:rsidDel="6E5AE8BB">
        <w:rPr>
          <w:rFonts w:ascii="Arial" w:hAnsi="Arial" w:cs="Arial"/>
          <w:sz w:val="20"/>
          <w:szCs w:val="20"/>
        </w:rPr>
        <w:t xml:space="preserve">kakor tudi ne splošen, </w:t>
      </w:r>
      <w:r w:rsidRPr="00992991">
        <w:rPr>
          <w:rFonts w:ascii="Arial" w:hAnsi="Arial" w:cs="Arial"/>
          <w:sz w:val="20"/>
          <w:szCs w:val="20"/>
        </w:rPr>
        <w:t xml:space="preserve">saj so študenti na trg dela vključeni v različnem obsegu. Slovenska pravna ureditev študentom omogoča določeno raven delovnopravnega in </w:t>
      </w:r>
      <w:proofErr w:type="spellStart"/>
      <w:r w:rsidRPr="00992991">
        <w:rPr>
          <w:rFonts w:ascii="Arial" w:hAnsi="Arial" w:cs="Arial"/>
          <w:sz w:val="20"/>
          <w:szCs w:val="20"/>
        </w:rPr>
        <w:t>socialnopravnega</w:t>
      </w:r>
      <w:proofErr w:type="spellEnd"/>
      <w:r w:rsidRPr="00992991">
        <w:rPr>
          <w:rFonts w:ascii="Arial" w:hAnsi="Arial" w:cs="Arial"/>
          <w:sz w:val="20"/>
          <w:szCs w:val="20"/>
        </w:rPr>
        <w:t xml:space="preserve"> varstva, kar se kaže zlasti pri določitvi minimalne urne postavke, upoštevanju določb o odmorih in počitkih, zagotavljanju varnih in zdravih delovnih razmer, in deloma z obveznim plačilom prispevkov za socialna zavarovanja. Vendar študentsko delo še vedno velja za najprožnejšo obliko dela, saj lahko tako delodajalec kot študent kadarkoli brez razloga odpovesta sodelovanje, brez odpovednega roka in odpravnine. Podobno se lahko študenti vključi v delo pri delodajalcu kadarkoli brez obveznosti izvedbe zaposlitvenega postopka. Pereči problem je tudi neupoštevanje študentskega dela kot formalnih delovnih izkušenj, ki se zahtevajo pri zaposlitvi. Opozoriti je treba tudi na sporne prakse</w:t>
      </w:r>
      <w:r w:rsidRPr="00992991" w:rsidDel="6E5AE8BB">
        <w:rPr>
          <w:rFonts w:ascii="Arial" w:hAnsi="Arial" w:cs="Arial"/>
          <w:sz w:val="20"/>
          <w:szCs w:val="20"/>
        </w:rPr>
        <w:t xml:space="preserve"> </w:t>
      </w:r>
      <w:r w:rsidRPr="00992991">
        <w:rPr>
          <w:rFonts w:ascii="Arial" w:hAnsi="Arial" w:cs="Arial"/>
          <w:sz w:val="20"/>
          <w:szCs w:val="20"/>
        </w:rPr>
        <w:t xml:space="preserve">organizacij, ki vključujejo študente nepretrgoma v delovni proces za opravljanje del, po kateri obstaja trajna potreba. V teh primerih velja temeljno načelo delovnega prava, da je treba skleniti delovno razmerje. Prav tako ne bi smeli prezreti usmeritve, ki jo poudarjajo tudi ureditve analiziranih evropskih držav, da naj bo v času študija opravljanje študijskih obveznosti glavna dejavnost študentov, delo pa postranska. Zato je potreben premislek v smeri spodbud, da bi se študentsko delo opravljalo zlasti v času študijskih počitnic oziroma ko ni obveznosti predavanj, vaj, seminarjev in podobnega. Prav tako bi bilo </w:t>
      </w:r>
      <w:r w:rsidRPr="00992991" w:rsidDel="6E5AE8BB">
        <w:rPr>
          <w:rFonts w:ascii="Arial" w:hAnsi="Arial" w:cs="Arial"/>
          <w:sz w:val="20"/>
          <w:szCs w:val="20"/>
        </w:rPr>
        <w:t>treba</w:t>
      </w:r>
      <w:r w:rsidRPr="00992991">
        <w:rPr>
          <w:rFonts w:ascii="Arial" w:hAnsi="Arial" w:cs="Arial"/>
          <w:sz w:val="20"/>
          <w:szCs w:val="20"/>
        </w:rPr>
        <w:t xml:space="preserve"> premisliti, kako bi lahko formalno tesneje povezali opravljanje študentskega dela z izbranim področjem študija.</w:t>
      </w:r>
    </w:p>
    <w:p w14:paraId="0FC8D448" w14:textId="77777777" w:rsidR="00971F79" w:rsidRPr="00992991" w:rsidRDefault="00971F79" w:rsidP="00971F79">
      <w:pPr>
        <w:pStyle w:val="Default"/>
        <w:spacing w:line="260" w:lineRule="atLeast"/>
        <w:jc w:val="both"/>
        <w:rPr>
          <w:rFonts w:ascii="Arial" w:hAnsi="Arial" w:cs="Arial"/>
          <w:sz w:val="20"/>
          <w:szCs w:val="20"/>
        </w:rPr>
      </w:pPr>
    </w:p>
    <w:p w14:paraId="26848E99" w14:textId="77777777" w:rsidR="00971F79" w:rsidRPr="00992991" w:rsidRDefault="00971F79" w:rsidP="00971F79">
      <w:pPr>
        <w:pStyle w:val="Strategija3nivo"/>
      </w:pPr>
      <w:bookmarkStart w:id="16" w:name="_Toc213320468"/>
      <w:r w:rsidRPr="00992991">
        <w:t>Vključitev nestandardnih oblik zaposlitve in samozaposlitve v socialna zavarovanja</w:t>
      </w:r>
      <w:r w:rsidRPr="00992991">
        <w:rPr>
          <w:rStyle w:val="Sprotnaopomba-sklic"/>
        </w:rPr>
        <w:footnoteReference w:id="19"/>
      </w:r>
      <w:bookmarkEnd w:id="16"/>
    </w:p>
    <w:p w14:paraId="465F3F26" w14:textId="77777777" w:rsidR="00971F79" w:rsidRPr="00992991" w:rsidRDefault="00971F79" w:rsidP="00971F79">
      <w:pPr>
        <w:pStyle w:val="Default"/>
        <w:spacing w:line="260" w:lineRule="atLeast"/>
        <w:jc w:val="both"/>
        <w:rPr>
          <w:rFonts w:ascii="Arial" w:hAnsi="Arial" w:cs="Arial"/>
          <w:sz w:val="20"/>
          <w:szCs w:val="20"/>
        </w:rPr>
      </w:pPr>
    </w:p>
    <w:p w14:paraId="4F067E27" w14:textId="77777777" w:rsidR="00971F79" w:rsidRPr="00992991" w:rsidRDefault="00971F79" w:rsidP="00971F79">
      <w:pPr>
        <w:pStyle w:val="Default"/>
        <w:spacing w:line="260" w:lineRule="atLeast"/>
        <w:jc w:val="both"/>
        <w:rPr>
          <w:rFonts w:ascii="Arial" w:hAnsi="Arial" w:cs="Arial"/>
          <w:sz w:val="20"/>
          <w:szCs w:val="20"/>
        </w:rPr>
      </w:pPr>
      <w:r w:rsidRPr="00992991">
        <w:rPr>
          <w:rFonts w:ascii="Arial" w:hAnsi="Arial" w:cs="Arial"/>
          <w:sz w:val="20"/>
          <w:szCs w:val="20"/>
        </w:rPr>
        <w:t>Sistemi socialne varnosti so bili v številnih državah članicah EU sprva zasnovani z namenom zagotavljanja nadomestila dohodka in varnosti pred nenadnim znatnim povečanjem stroškov zaradi uresničitve socialnega tveganja. To je bilo doseženo s socialnimi zavarovanji, ki imajo v slovenskem sistemu socialne varnosti še danes prevladujočo vlogo ter so zasnovani na delovni aktivnosti zavarovancev. Socialna zavarovanja so nastala kot odgovor na težave in revščino industrijskih delavcev v času, ko so se soočili z uresničitvijo tveganj, kot so bolezen, invalidnost, starost, vdovstvo in brezposelnost, danes pa tudi odvisnost od oskrbe drugega. Zaradi tedanje razširjene zaposlenosti delavcev za polni delovni čas za nedoločen čas je bil ustroj prilagojen tej vrsti klasične zaposlitve. Tradicionalna pravna pravila so zdaj pod drobnogledom zaradi pojava nestandardnih, prekarnih in prožnih oblik dela v Sloveniji, ki so sestavljene iz nestandardnih oblik zaposlitve, samozaposlitve in drugih civilnih podlag, ki so obravnavane kot druga pravna razmerja. Njihov razmah v Sloveniji pomeni družbeno spremembo, ki bi lahko vodila do zakonodajnih sprememb z namenom doseganja ustrezne stopnje socialne varnosti za celotno delovno aktivno prebivalstvo (in ne samo za standardne delavce).</w:t>
      </w:r>
    </w:p>
    <w:p w14:paraId="472286D8" w14:textId="77777777" w:rsidR="00971F79" w:rsidRPr="00992991" w:rsidRDefault="00971F79" w:rsidP="00971F79">
      <w:pPr>
        <w:pStyle w:val="Default"/>
        <w:spacing w:line="260" w:lineRule="atLeast"/>
        <w:jc w:val="both"/>
        <w:rPr>
          <w:rFonts w:ascii="Arial" w:hAnsi="Arial" w:cs="Arial"/>
          <w:sz w:val="20"/>
          <w:szCs w:val="20"/>
        </w:rPr>
      </w:pPr>
    </w:p>
    <w:p w14:paraId="129BDCCC" w14:textId="19E7E00C" w:rsidR="00971F79" w:rsidRPr="00992991" w:rsidRDefault="00971F79" w:rsidP="00971F79">
      <w:pPr>
        <w:pStyle w:val="Default"/>
        <w:spacing w:line="260" w:lineRule="atLeast"/>
        <w:jc w:val="both"/>
        <w:rPr>
          <w:rFonts w:ascii="Arial" w:hAnsi="Arial" w:cs="Arial"/>
          <w:sz w:val="20"/>
          <w:szCs w:val="20"/>
        </w:rPr>
      </w:pPr>
      <w:r w:rsidRPr="00992991">
        <w:rPr>
          <w:rFonts w:ascii="Arial" w:hAnsi="Arial" w:cs="Arial"/>
          <w:sz w:val="20"/>
          <w:szCs w:val="20"/>
        </w:rPr>
        <w:t xml:space="preserve">Spremembe v </w:t>
      </w:r>
      <w:r w:rsidR="003E41CA">
        <w:rPr>
          <w:rFonts w:ascii="Arial" w:hAnsi="Arial" w:cs="Arial"/>
          <w:sz w:val="20"/>
          <w:szCs w:val="20"/>
        </w:rPr>
        <w:t>sistemu</w:t>
      </w:r>
      <w:r w:rsidR="003E41CA" w:rsidRPr="00992991">
        <w:rPr>
          <w:rFonts w:ascii="Arial" w:hAnsi="Arial" w:cs="Arial"/>
          <w:sz w:val="20"/>
          <w:szCs w:val="20"/>
        </w:rPr>
        <w:t xml:space="preserve"> </w:t>
      </w:r>
      <w:r w:rsidRPr="00992991">
        <w:rPr>
          <w:rFonts w:ascii="Arial" w:hAnsi="Arial" w:cs="Arial"/>
          <w:sz w:val="20"/>
          <w:szCs w:val="20"/>
        </w:rPr>
        <w:t xml:space="preserve">slovenskih socialnih zavarovanj bi bile lahko v obliki dveh načinov, natančneje s širitvijo kroga zavarovanih oseb in s prilagoditvijo zakonskih pravic in obveznosti. Pri prvem načinu bi bili lahko delovno aktivni v drugih pravnih razmerjih </w:t>
      </w:r>
      <w:r w:rsidR="00C17295">
        <w:rPr>
          <w:rFonts w:ascii="Arial" w:hAnsi="Arial" w:cs="Arial"/>
          <w:sz w:val="20"/>
          <w:szCs w:val="20"/>
        </w:rPr>
        <w:t xml:space="preserve">(zunaj delovnega razmerja) </w:t>
      </w:r>
      <w:r w:rsidRPr="00992991">
        <w:rPr>
          <w:rFonts w:ascii="Arial" w:hAnsi="Arial" w:cs="Arial"/>
          <w:sz w:val="20"/>
          <w:szCs w:val="20"/>
        </w:rPr>
        <w:t xml:space="preserve">vključeni v vsa </w:t>
      </w:r>
      <w:r w:rsidR="009C34BC">
        <w:rPr>
          <w:rFonts w:ascii="Arial" w:hAnsi="Arial" w:cs="Arial"/>
          <w:sz w:val="20"/>
          <w:szCs w:val="20"/>
        </w:rPr>
        <w:t xml:space="preserve">obvezna </w:t>
      </w:r>
      <w:r w:rsidRPr="00992991">
        <w:rPr>
          <w:rFonts w:ascii="Arial" w:hAnsi="Arial" w:cs="Arial"/>
          <w:sz w:val="20"/>
          <w:szCs w:val="20"/>
        </w:rPr>
        <w:t xml:space="preserve">socialna zavarovanja (tj. v pokojninsko in invalidsko zavarovanje, </w:t>
      </w:r>
      <w:r w:rsidRPr="00310737">
        <w:rPr>
          <w:rFonts w:ascii="Arial" w:hAnsi="Arial" w:cs="Arial"/>
          <w:sz w:val="20"/>
          <w:szCs w:val="20"/>
        </w:rPr>
        <w:t xml:space="preserve">obvezno </w:t>
      </w:r>
      <w:r w:rsidRPr="00992991">
        <w:rPr>
          <w:rFonts w:ascii="Arial" w:hAnsi="Arial" w:cs="Arial"/>
          <w:sz w:val="20"/>
          <w:szCs w:val="20"/>
        </w:rPr>
        <w:t>zdravstveno zavarovanje, zavarovanje za primer brezposelnosti, zavarovanje za starševsko varstvo in zavarovanje za dolgotrajno oskrbo) kot samostojna pravna podlaga, upoštevaje, da so te osebe večinoma mlade in potrebujejo nadomestilo dohodka, ko postanejo starši ali ostanejo brez dela. To bi bilo skladno z idejo, da morajo biti (vse) delovno aktivne osebe obravnavane enako v prizmi načel solidarnosti in enakosti.</w:t>
      </w:r>
    </w:p>
    <w:p w14:paraId="007226CD" w14:textId="77777777" w:rsidR="00971F79" w:rsidRPr="00992991" w:rsidRDefault="00971F79" w:rsidP="00971F79">
      <w:pPr>
        <w:pStyle w:val="Default"/>
        <w:spacing w:line="260" w:lineRule="atLeast"/>
        <w:jc w:val="both"/>
        <w:rPr>
          <w:rFonts w:ascii="Arial" w:hAnsi="Arial" w:cs="Arial"/>
          <w:sz w:val="20"/>
          <w:szCs w:val="20"/>
        </w:rPr>
      </w:pPr>
    </w:p>
    <w:p w14:paraId="36472BCA" w14:textId="63F70467" w:rsidR="00971F79" w:rsidRPr="00992991" w:rsidRDefault="00971F79" w:rsidP="00971F79">
      <w:pPr>
        <w:pStyle w:val="Default"/>
        <w:spacing w:line="260" w:lineRule="atLeast"/>
        <w:jc w:val="both"/>
        <w:rPr>
          <w:rFonts w:ascii="Arial" w:hAnsi="Arial" w:cs="Arial"/>
          <w:sz w:val="20"/>
          <w:szCs w:val="20"/>
        </w:rPr>
      </w:pPr>
      <w:r w:rsidRPr="00992991">
        <w:rPr>
          <w:rFonts w:ascii="Arial" w:hAnsi="Arial" w:cs="Arial"/>
          <w:sz w:val="20"/>
          <w:szCs w:val="20"/>
        </w:rPr>
        <w:t>Še več, to bi sledilo Priporočilu Sveta EU o dostopu delavcev in samozaposlenih oseb do socialne zaščite (UL C 387/2019</w:t>
      </w:r>
      <w:r w:rsidR="00C7742F">
        <w:rPr>
          <w:rFonts w:ascii="Arial" w:hAnsi="Arial" w:cs="Arial"/>
          <w:sz w:val="20"/>
          <w:szCs w:val="20"/>
        </w:rPr>
        <w:t xml:space="preserve"> z dne</w:t>
      </w:r>
      <w:r w:rsidRPr="00992991">
        <w:rPr>
          <w:rFonts w:ascii="Arial" w:hAnsi="Arial" w:cs="Arial"/>
          <w:sz w:val="20"/>
          <w:szCs w:val="20"/>
        </w:rPr>
        <w:t xml:space="preserve"> 15. 11. 2019), v katerem je poudarek na odpravi (zavarovalnih) vrzeli pri vključevanju delavcev in samozaposlenih oseb. To mora biti razumljeno v </w:t>
      </w:r>
      <w:proofErr w:type="spellStart"/>
      <w:r w:rsidRPr="00992991">
        <w:rPr>
          <w:rFonts w:ascii="Arial" w:hAnsi="Arial" w:cs="Arial"/>
          <w:sz w:val="20"/>
          <w:szCs w:val="20"/>
        </w:rPr>
        <w:t>primerjalnopravnem</w:t>
      </w:r>
      <w:proofErr w:type="spellEnd"/>
      <w:r w:rsidRPr="00992991">
        <w:rPr>
          <w:rFonts w:ascii="Arial" w:hAnsi="Arial" w:cs="Arial"/>
          <w:sz w:val="20"/>
          <w:szCs w:val="20"/>
        </w:rPr>
        <w:t xml:space="preserve"> oziru, saj nekatere države </w:t>
      </w:r>
      <w:r w:rsidRPr="00992991">
        <w:rPr>
          <w:rFonts w:ascii="Arial" w:hAnsi="Arial" w:cs="Arial"/>
          <w:sz w:val="20"/>
          <w:szCs w:val="20"/>
        </w:rPr>
        <w:lastRenderedPageBreak/>
        <w:t xml:space="preserve">članice EU v pravu socialne varnosti razlikujejo le med tema dvema skupinama (delovno aktivnih) oseb, nekatere druge, na primer Avstrija, pa poznajo tretjo vmesno skupino, za katero veljajo pravila za zaposlene delavce, kar pomeni vključitev v socialno zavarovanje pod enakimi pogoji. Poleg vključitve v krog zavarovanih oseb, ki je pomembna za dostop do pravic, je ključno določiti tudi primerljive obveznosti med statusi z namenom zagotovitve načela enakosti in preprečevanja morebitnih zlorab, ki bi temeljile na finančni osnovi. V tej luči bi bila morda potrebna druga sprememba, natančneje določitev prispevne osnove za samozaposlene osebe, ki bi temeljila na prihodkih in ne zgolj na dobičku, ki je v praksi nizek ali ga ni, pri čemer je očitno, da te osebe ne zmorejo preživeti zgolj od takega zneska. Minimalna prispevna osnova je načelno lahko koristna za preprečevanje zlorab, težava pa nastane, kadar izjema postane pravilo, upoštevaje, da več kot dve tretjini samozaposlenih oseb v Sloveniji plačuje minimalne prispevke </w:t>
      </w:r>
      <w:r w:rsidRPr="00992991" w:rsidDel="00541C31">
        <w:rPr>
          <w:rFonts w:ascii="Arial" w:hAnsi="Arial" w:cs="Arial"/>
          <w:sz w:val="20"/>
          <w:szCs w:val="20"/>
        </w:rPr>
        <w:t xml:space="preserve">(od minimalne prispevne osnove). </w:t>
      </w:r>
      <w:r w:rsidRPr="00992991">
        <w:rPr>
          <w:rFonts w:ascii="Arial" w:hAnsi="Arial" w:cs="Arial"/>
          <w:sz w:val="20"/>
          <w:szCs w:val="20"/>
        </w:rPr>
        <w:t>Zato so izpostavljeni tveganju prekarnosti, če se uresniči socialno tveganje, pri katerem bi verjetno prejemali nezadostna nadomestila dohodka za preživetje sebe in (od njih odvisnih) drugih družinskih članov. Glede na primerljive obveznosti prispevanja, bi bil lahko pri premisleku storjen še dodaten korak, in sicer glede iskanja drugih prispevnih virov v času, ko je vzdržnost socialnih zavarovanj (ali socialne varnosti) predmet razprave, vključno z upoštevanjem prihodkov od kapitala. To bi bilo skladno z idejo, da vsak član družbe prispeva po svojih zmožnostih (celostno in ne zgolj od dela). Nazadnje je treba poudariti, da so temeljna načela socialnih zavarovanj enaka ne glede na formalno podlago za delo, kar pomeni, da so zavarovane osebe delovno aktivne, prispevajo, prisoten je element solidarnosti, v primeru nastopa socialnega tveganja se zagotavlja nadomestilo dohodka ali ublažijo čezmerni stroški, itd. Hkrati pa je treba upoštevati dejanske razlike, ki so specifične za vsako skupino, ko se prilagaja njim namenjene in določene pravice in obveznosti. Le tako je možno ustvariti socialno varnost enake vrednosti za vse, v katero so vsi tudi vključeni.</w:t>
      </w:r>
    </w:p>
    <w:p w14:paraId="6367A964" w14:textId="77777777" w:rsidR="00971F79" w:rsidRPr="00992991" w:rsidRDefault="00971F79" w:rsidP="00971F79">
      <w:pPr>
        <w:pStyle w:val="Default"/>
        <w:spacing w:line="260" w:lineRule="atLeast"/>
        <w:jc w:val="both"/>
        <w:rPr>
          <w:rFonts w:ascii="Arial" w:hAnsi="Arial" w:cs="Arial"/>
          <w:i/>
          <w:iCs/>
          <w:sz w:val="20"/>
          <w:szCs w:val="20"/>
        </w:rPr>
      </w:pPr>
    </w:p>
    <w:p w14:paraId="1ADA51CC" w14:textId="77777777" w:rsidR="00971F79" w:rsidRPr="00992991" w:rsidRDefault="00971F79" w:rsidP="00971F79">
      <w:pPr>
        <w:pStyle w:val="Strategija3nivo"/>
      </w:pPr>
      <w:bookmarkStart w:id="17" w:name="_Toc213320469"/>
      <w:r w:rsidRPr="00992991">
        <w:t>Pravice in obveznosti oseb v nestandardnih oblikah zaposlitve in samozaposlitev sistemu socialnih zavarovanj</w:t>
      </w:r>
      <w:r w:rsidRPr="00992991">
        <w:rPr>
          <w:rStyle w:val="Sprotnaopomba-sklic"/>
        </w:rPr>
        <w:footnoteReference w:id="20"/>
      </w:r>
      <w:bookmarkEnd w:id="17"/>
    </w:p>
    <w:p w14:paraId="4480CB3D" w14:textId="77777777" w:rsidR="00971F79" w:rsidRPr="00992991" w:rsidRDefault="00971F79" w:rsidP="00971F79">
      <w:pPr>
        <w:pStyle w:val="Default"/>
        <w:spacing w:line="260" w:lineRule="atLeast"/>
        <w:jc w:val="both"/>
        <w:rPr>
          <w:rFonts w:ascii="Arial" w:hAnsi="Arial" w:cs="Arial"/>
          <w:sz w:val="20"/>
          <w:szCs w:val="20"/>
        </w:rPr>
      </w:pPr>
    </w:p>
    <w:p w14:paraId="1C01AB9E" w14:textId="77777777" w:rsidR="00971F79" w:rsidRPr="00992991" w:rsidRDefault="00971F79" w:rsidP="00971F79">
      <w:pPr>
        <w:pStyle w:val="Default"/>
        <w:spacing w:line="260" w:lineRule="atLeast"/>
        <w:jc w:val="both"/>
        <w:rPr>
          <w:rFonts w:ascii="Arial" w:hAnsi="Arial" w:cs="Arial"/>
          <w:sz w:val="20"/>
          <w:szCs w:val="20"/>
        </w:rPr>
      </w:pPr>
      <w:r w:rsidRPr="00992991">
        <w:rPr>
          <w:rFonts w:ascii="Arial" w:hAnsi="Arial" w:cs="Arial"/>
          <w:sz w:val="20"/>
          <w:szCs w:val="20"/>
        </w:rPr>
        <w:t>Analiza slovenske ureditve ugotavlja tveganja za prekarnost, ki so jim lahko izpostavljeni delavci v nestandardnih oblikah zaposlitve in samozaposlitve. V luči iskanja rešitev so lahko na posameznih mestih vključeni predlogi ustreznejše ureditve, prav tako pa so na voljo priporočila, ki izhajajo iz mednarodnih in evropskih pravnih virov.</w:t>
      </w:r>
    </w:p>
    <w:p w14:paraId="072198AE" w14:textId="77777777" w:rsidR="00971F79" w:rsidRPr="00992991" w:rsidRDefault="00971F79" w:rsidP="00971F79">
      <w:pPr>
        <w:pStyle w:val="Default"/>
        <w:spacing w:line="260" w:lineRule="atLeast"/>
        <w:jc w:val="both"/>
        <w:rPr>
          <w:rFonts w:ascii="Arial" w:hAnsi="Arial" w:cs="Arial"/>
          <w:sz w:val="20"/>
          <w:szCs w:val="20"/>
        </w:rPr>
      </w:pPr>
    </w:p>
    <w:p w14:paraId="2EEAFB3E" w14:textId="77777777"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sz w:val="20"/>
          <w:szCs w:val="20"/>
        </w:rPr>
        <w:t>Raznolikost pojavnih oblik nestandardnih oblik zaposlitve in samozaposlitve so v slovenskem sistemu socialne varnosti manj izrazite, saj so osebe, ki delo opravljajo v teh oblikah, vključene v sistem socialnih zavarovanj na eni od treh pravnih podlag: na podlagi (nestandardnega) delovnega razmerja, kot samozaposleni ali kot osebe, ki delo opravljajo v drugem pravnem razmerju. Pravice in obveznosti posameznih skupin zavarovancev so odvisne od pravne podlage za vključitev v socialna zavarovanja.</w:t>
      </w:r>
    </w:p>
    <w:p w14:paraId="07B53D90" w14:textId="77777777" w:rsidR="00971F79" w:rsidRPr="00992991" w:rsidRDefault="00971F79" w:rsidP="00971F79">
      <w:pPr>
        <w:pStyle w:val="Pa11"/>
        <w:spacing w:line="260" w:lineRule="atLeast"/>
        <w:jc w:val="both"/>
        <w:rPr>
          <w:rFonts w:ascii="Arial" w:hAnsi="Arial" w:cs="Arial"/>
          <w:sz w:val="20"/>
          <w:szCs w:val="20"/>
        </w:rPr>
      </w:pPr>
    </w:p>
    <w:p w14:paraId="4F076E17" w14:textId="1670D6A9"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sz w:val="20"/>
          <w:szCs w:val="20"/>
        </w:rPr>
        <w:t>V vseh socialnih zavarovanjih, ki jih poznamo v Sloveniji</w:t>
      </w:r>
      <w:r w:rsidR="00FD4984">
        <w:rPr>
          <w:rFonts w:ascii="Arial" w:hAnsi="Arial" w:cs="Arial"/>
          <w:sz w:val="20"/>
          <w:szCs w:val="20"/>
        </w:rPr>
        <w:t>,</w:t>
      </w:r>
      <w:r w:rsidRPr="00992991">
        <w:rPr>
          <w:rFonts w:ascii="Arial" w:hAnsi="Arial" w:cs="Arial"/>
          <w:sz w:val="20"/>
          <w:szCs w:val="20"/>
        </w:rPr>
        <w:t xml:space="preserve"> so obvezno zavarovani vsi delavci v delovnem razmerju na območju Slovenije, ne glede na delovni čas in obdobje, za </w:t>
      </w:r>
      <w:r w:rsidRPr="00310737">
        <w:rPr>
          <w:rFonts w:ascii="Arial" w:hAnsi="Arial" w:cs="Arial"/>
          <w:sz w:val="20"/>
          <w:szCs w:val="20"/>
        </w:rPr>
        <w:t>kater</w:t>
      </w:r>
      <w:r w:rsidR="008D5256">
        <w:rPr>
          <w:rFonts w:ascii="Arial" w:hAnsi="Arial" w:cs="Arial"/>
          <w:sz w:val="20"/>
          <w:szCs w:val="20"/>
        </w:rPr>
        <w:t>o</w:t>
      </w:r>
      <w:r w:rsidRPr="00992991">
        <w:rPr>
          <w:rFonts w:ascii="Arial" w:hAnsi="Arial" w:cs="Arial"/>
          <w:sz w:val="20"/>
          <w:szCs w:val="20"/>
        </w:rPr>
        <w:t xml:space="preserve"> imajo sklenjeno pogodbo o zaposlitvi. Slednja pa lahko vplivata na izpolnjevanje pogojev ali obseg pravic socialno zavarovanih oseb.</w:t>
      </w:r>
    </w:p>
    <w:p w14:paraId="6B174BB5" w14:textId="77777777" w:rsidR="00971F79" w:rsidRPr="00992991" w:rsidRDefault="00971F79" w:rsidP="00971F79">
      <w:pPr>
        <w:pStyle w:val="Default"/>
        <w:rPr>
          <w:rFonts w:ascii="Arial" w:hAnsi="Arial" w:cs="Arial"/>
          <w:sz w:val="20"/>
          <w:szCs w:val="20"/>
        </w:rPr>
      </w:pPr>
    </w:p>
    <w:p w14:paraId="77C05969" w14:textId="358F18A1"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sz w:val="20"/>
          <w:szCs w:val="20"/>
        </w:rPr>
        <w:t>Z vidika prava socialne varnosti je težava pogodb za določen čas v kratkih obdobjih zavarovanja in prekinitvah zaposlitve, težavo pri pogodbah o zaposlitvi za krajši delovni čas od polnega pa pomeni predvsem preračun na polni delovni čas. V zvezi s tem se pojavlja tudi vprašanje (ne)ustreznosti minimalne zavarovalne dobe za pridobitev pravice do starostne pokojnine, saj je bistveno, da se čim širšemu krogu zavarovancev zagotovi dostop do (vsaj sorazmerne) lastne pokojnine, ki temelji na plačanih prispevkih.</w:t>
      </w:r>
      <w:r w:rsidR="00C17295">
        <w:rPr>
          <w:rFonts w:ascii="Arial" w:hAnsi="Arial" w:cs="Arial"/>
          <w:sz w:val="20"/>
          <w:szCs w:val="20"/>
        </w:rPr>
        <w:t xml:space="preserve"> </w:t>
      </w:r>
    </w:p>
    <w:p w14:paraId="2932F853" w14:textId="77777777" w:rsidR="00971F79" w:rsidRPr="00992991" w:rsidRDefault="00971F79" w:rsidP="00971F79">
      <w:pPr>
        <w:pStyle w:val="Default"/>
        <w:rPr>
          <w:rFonts w:ascii="Arial" w:hAnsi="Arial" w:cs="Arial"/>
          <w:sz w:val="20"/>
          <w:szCs w:val="20"/>
        </w:rPr>
      </w:pPr>
    </w:p>
    <w:p w14:paraId="236D4047" w14:textId="17C321D5"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sz w:val="20"/>
          <w:szCs w:val="20"/>
        </w:rPr>
        <w:t xml:space="preserve">Samozaposleni so praviloma izenačeni z delavci, še vedno pa obstajajo pomembne razlike, ki samozaposlenega postavljajo v drugačen položaj (denimo posledice v primeru neplačila prispevkov, nadomestilo med začasno zadržanostjo od dela zaradi poškodbe ali bolezni prvih 30 dni, določitev najvišje zavarovalne osnove). Vprašljiv je način izračuna zavarovalne osnove, ki je pri samozaposlenemu vezana na poslovanje v preteklem letu, pri zaposlenemu delavcu pa se spreminja sorazmerno z bruto plačo. Čeprav so </w:t>
      </w:r>
      <w:r w:rsidRPr="00992991">
        <w:rPr>
          <w:rFonts w:ascii="Arial" w:hAnsi="Arial" w:cs="Arial"/>
          <w:sz w:val="20"/>
          <w:szCs w:val="20"/>
        </w:rPr>
        <w:lastRenderedPageBreak/>
        <w:t>samozaposleni upravičeni do vseh pravic pod enakimi (ali vsaj primerljivimi) pogoji in enakim načinom odmere pravic, kot velja za delavce, je lahko težava (ne)ustrezna višina denarnih dajatev, ki se odmerijo od osnove, od katere so bili plačani prispevki</w:t>
      </w:r>
      <w:r w:rsidRPr="00992991" w:rsidDel="008B6CA4">
        <w:rPr>
          <w:rFonts w:ascii="Arial" w:hAnsi="Arial" w:cs="Arial"/>
          <w:sz w:val="20"/>
          <w:szCs w:val="20"/>
        </w:rPr>
        <w:t xml:space="preserve"> (kot recimo pokojnina</w:t>
      </w:r>
      <w:r w:rsidRPr="00992991">
        <w:rPr>
          <w:rFonts w:ascii="Arial" w:hAnsi="Arial" w:cs="Arial"/>
          <w:sz w:val="20"/>
          <w:szCs w:val="20"/>
        </w:rPr>
        <w:t>), saj samozaposleni praviloma plačujejo prispevke od najnižje zavarovalne osnove.</w:t>
      </w:r>
    </w:p>
    <w:p w14:paraId="31479925" w14:textId="77777777" w:rsidR="00971F79" w:rsidRPr="00992991" w:rsidRDefault="00971F79" w:rsidP="00971F79">
      <w:pPr>
        <w:pStyle w:val="Default"/>
        <w:rPr>
          <w:rFonts w:ascii="Arial" w:hAnsi="Arial" w:cs="Arial"/>
          <w:sz w:val="20"/>
          <w:szCs w:val="20"/>
        </w:rPr>
      </w:pPr>
    </w:p>
    <w:p w14:paraId="22CAE082" w14:textId="0AEAF011" w:rsidR="00971F79" w:rsidRPr="00992991" w:rsidRDefault="00971F79" w:rsidP="00971F79">
      <w:pPr>
        <w:pStyle w:val="Default"/>
        <w:spacing w:line="260" w:lineRule="atLeast"/>
        <w:jc w:val="both"/>
        <w:rPr>
          <w:rFonts w:ascii="Arial" w:hAnsi="Arial" w:cs="Arial"/>
          <w:sz w:val="20"/>
          <w:szCs w:val="20"/>
        </w:rPr>
      </w:pPr>
      <w:r w:rsidRPr="00992991">
        <w:rPr>
          <w:rFonts w:ascii="Arial" w:hAnsi="Arial" w:cs="Arial"/>
          <w:sz w:val="20"/>
          <w:szCs w:val="20"/>
        </w:rPr>
        <w:t xml:space="preserve">Na podlagi opravljanja dela v drugem pravnem razmerju je posameznik vključen v pokojninsko in invalidsko zavarovanje, opravljanje dela v drugem pravnem razmerju pa ni podlaga za vključitev v preostala socialna zavarovanja, ki jih poznamo pri nas. To je razumljivo, če osvetlimo dejstvo, da je opravljanje dela v drugem pravnem razmerju predvideno kot dodaten vir zaslužka, pravna podlaga za vključitev v socialna zavarovanja pa je glavna ekonomska aktivnost. Težava se pojavi, ko oseba delo opravlja le v drugem pravnem razmerju (ali v več teh). Drugače kot delavci in samozaposleni osebe, ki v okviru drugega pravnega razmerja opravljajo delo, nimajo obveznosti mesečnega plačevanja prispevkov od najnižje zavarovalne osnove, vendar je manjši tudi obseg njihovih pravic iz socialnega zavarovanja. </w:t>
      </w:r>
    </w:p>
    <w:p w14:paraId="5C139A51" w14:textId="77777777" w:rsidR="00971F79" w:rsidRPr="00992991" w:rsidRDefault="00971F79" w:rsidP="00971F79">
      <w:pPr>
        <w:pStyle w:val="Default"/>
        <w:spacing w:line="260" w:lineRule="atLeast"/>
        <w:jc w:val="both"/>
        <w:rPr>
          <w:rFonts w:ascii="Arial" w:hAnsi="Arial" w:cs="Arial"/>
          <w:sz w:val="20"/>
          <w:szCs w:val="20"/>
        </w:rPr>
      </w:pPr>
    </w:p>
    <w:p w14:paraId="7713ED04" w14:textId="77777777" w:rsidR="00971F79" w:rsidRPr="00992991" w:rsidRDefault="00971F79" w:rsidP="00971F79">
      <w:pPr>
        <w:pStyle w:val="Strategija3nivo"/>
      </w:pPr>
      <w:bookmarkStart w:id="18" w:name="_Toc213320470"/>
      <w:r w:rsidRPr="00992991">
        <w:t>Primerjava stanja na trgu dela in pojavnosti prekarnosti v Sloveniji in državah EU</w:t>
      </w:r>
      <w:r w:rsidRPr="00992991">
        <w:rPr>
          <w:rStyle w:val="Sprotnaopomba-sklic"/>
        </w:rPr>
        <w:footnoteReference w:id="21"/>
      </w:r>
      <w:bookmarkEnd w:id="18"/>
    </w:p>
    <w:p w14:paraId="52789941" w14:textId="77777777" w:rsidR="00971F79" w:rsidRPr="00992991" w:rsidRDefault="00971F79" w:rsidP="00971F79">
      <w:pPr>
        <w:pStyle w:val="Default"/>
        <w:spacing w:line="260" w:lineRule="atLeast"/>
        <w:jc w:val="both"/>
        <w:rPr>
          <w:rFonts w:ascii="Arial" w:hAnsi="Arial" w:cs="Arial"/>
          <w:sz w:val="20"/>
          <w:szCs w:val="20"/>
        </w:rPr>
      </w:pPr>
    </w:p>
    <w:p w14:paraId="779C348B" w14:textId="77777777"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sz w:val="20"/>
          <w:szCs w:val="20"/>
        </w:rPr>
        <w:t>Prikaz ekonomskih, socialnih in zdravstvenih vidikov pokaže, da se je trg dela v Sloveniji in EU v zadnjih 20 letih precej spremenil, prišlo je tudi do porasta prekarnih oblik zaposlitve. Raziskava analizira razmere na trgu dela predvsem v luči pojavnosti dveh prekarnih oblik (samozaposlitve in agencijskega dela) na podlagi mikro podatkov iz Eurostatove Ankete o delovni sili (</w:t>
      </w:r>
      <w:proofErr w:type="spellStart"/>
      <w:r w:rsidRPr="00992991">
        <w:rPr>
          <w:rFonts w:ascii="Arial" w:hAnsi="Arial" w:cs="Arial"/>
          <w:i/>
          <w:iCs/>
          <w:sz w:val="20"/>
          <w:szCs w:val="20"/>
        </w:rPr>
        <w:t>Labour</w:t>
      </w:r>
      <w:proofErr w:type="spellEnd"/>
      <w:r w:rsidRPr="00992991">
        <w:rPr>
          <w:rFonts w:ascii="Arial" w:hAnsi="Arial" w:cs="Arial"/>
          <w:i/>
          <w:iCs/>
          <w:sz w:val="20"/>
          <w:szCs w:val="20"/>
        </w:rPr>
        <w:t xml:space="preserve"> </w:t>
      </w:r>
      <w:proofErr w:type="spellStart"/>
      <w:r w:rsidRPr="00992991">
        <w:rPr>
          <w:rFonts w:ascii="Arial" w:hAnsi="Arial" w:cs="Arial"/>
          <w:i/>
          <w:iCs/>
          <w:sz w:val="20"/>
          <w:szCs w:val="20"/>
        </w:rPr>
        <w:t>force</w:t>
      </w:r>
      <w:proofErr w:type="spellEnd"/>
      <w:r w:rsidRPr="00992991">
        <w:rPr>
          <w:rFonts w:ascii="Arial" w:hAnsi="Arial" w:cs="Arial"/>
          <w:i/>
          <w:iCs/>
          <w:sz w:val="20"/>
          <w:szCs w:val="20"/>
        </w:rPr>
        <w:t xml:space="preserve"> </w:t>
      </w:r>
      <w:proofErr w:type="spellStart"/>
      <w:r w:rsidRPr="00992991">
        <w:rPr>
          <w:rFonts w:ascii="Arial" w:hAnsi="Arial" w:cs="Arial"/>
          <w:i/>
          <w:iCs/>
          <w:sz w:val="20"/>
          <w:szCs w:val="20"/>
        </w:rPr>
        <w:t>survey</w:t>
      </w:r>
      <w:proofErr w:type="spellEnd"/>
      <w:r w:rsidRPr="00992991">
        <w:rPr>
          <w:rFonts w:ascii="Arial" w:hAnsi="Arial" w:cs="Arial"/>
          <w:sz w:val="20"/>
          <w:szCs w:val="20"/>
        </w:rPr>
        <w:t>) Podatki kažejo, da je primerjalno trg dela v Sloveniji doživel večje strukturne premike kot trg dela v EU</w:t>
      </w:r>
      <w:r w:rsidRPr="00992991" w:rsidDel="008B6CA4">
        <w:rPr>
          <w:rFonts w:ascii="Arial" w:hAnsi="Arial" w:cs="Arial"/>
          <w:sz w:val="20"/>
          <w:szCs w:val="20"/>
        </w:rPr>
        <w:t xml:space="preserve"> v povprečju</w:t>
      </w:r>
      <w:r w:rsidRPr="00992991">
        <w:rPr>
          <w:rFonts w:ascii="Arial" w:hAnsi="Arial" w:cs="Arial"/>
          <w:sz w:val="20"/>
          <w:szCs w:val="20"/>
        </w:rPr>
        <w:t xml:space="preserve">, </w:t>
      </w:r>
      <w:r w:rsidRPr="00992991" w:rsidDel="008B6CA4">
        <w:rPr>
          <w:rFonts w:ascii="Arial" w:hAnsi="Arial" w:cs="Arial"/>
          <w:sz w:val="20"/>
          <w:szCs w:val="20"/>
        </w:rPr>
        <w:t xml:space="preserve">predvsem </w:t>
      </w:r>
      <w:r w:rsidRPr="00992991">
        <w:rPr>
          <w:rFonts w:ascii="Arial" w:hAnsi="Arial" w:cs="Arial"/>
          <w:sz w:val="20"/>
          <w:szCs w:val="20"/>
        </w:rPr>
        <w:t>izrazitejšo spremembo brezposelnosti in zaposlenosti, ki je sledila tudi gospodarskemu ciklu, povečala se je tudi prisotnost analiziranih prekarnih oblik dela</w:t>
      </w:r>
      <w:r w:rsidRPr="00992991" w:rsidDel="008B6CA4">
        <w:rPr>
          <w:rFonts w:ascii="Arial" w:hAnsi="Arial" w:cs="Arial"/>
          <w:sz w:val="20"/>
          <w:szCs w:val="20"/>
        </w:rPr>
        <w:t xml:space="preserve"> (samozaposlitev, agencijsko delo)</w:t>
      </w:r>
      <w:r w:rsidRPr="00992991">
        <w:rPr>
          <w:rFonts w:ascii="Arial" w:hAnsi="Arial" w:cs="Arial"/>
          <w:sz w:val="20"/>
          <w:szCs w:val="20"/>
        </w:rPr>
        <w:t xml:space="preserve">. Kljub temu ostaja stanje na trgu dela primerljivo ali celo ugodnejše kot v povprečju v EU, prav tako je ugodnejše po nekaterih dimenzijah prekarnosti v primerjavi s preostalimi analiziranimi državami. Prisotnost samozaposlenosti je nižja, Slovenija izstopa le po agencijskem delu. </w:t>
      </w:r>
      <w:r w:rsidRPr="00992991" w:rsidDel="008C2CCF">
        <w:rPr>
          <w:rFonts w:ascii="Arial" w:hAnsi="Arial" w:cs="Arial"/>
          <w:sz w:val="20"/>
          <w:szCs w:val="20"/>
        </w:rPr>
        <w:t>Pomembno je poudariti, da je potrebno pred ukrepanjem preučiti tako globlje vzroke sprememb na trgu dela kot morebitne posledice ukrepov, da bodo dosegli namen in zaščitili ranljive, vendar hkrati ne bodo zatrli svobodne pobude ter zavrli razvoja podjetij.</w:t>
      </w:r>
    </w:p>
    <w:p w14:paraId="3E98A1D8" w14:textId="77777777" w:rsidR="00971F79" w:rsidRPr="00992991" w:rsidRDefault="00971F79" w:rsidP="00971F79">
      <w:pPr>
        <w:pStyle w:val="Default"/>
        <w:rPr>
          <w:rFonts w:ascii="Arial" w:hAnsi="Arial" w:cs="Arial"/>
          <w:sz w:val="20"/>
          <w:szCs w:val="20"/>
        </w:rPr>
      </w:pPr>
    </w:p>
    <w:p w14:paraId="0085C44C" w14:textId="77777777" w:rsidR="00971F79" w:rsidRPr="00992991" w:rsidRDefault="00971F79" w:rsidP="00971F79">
      <w:pPr>
        <w:pStyle w:val="Naslovdokumenta222"/>
      </w:pPr>
      <w:r w:rsidRPr="00992991">
        <w:t>Družbeni vidiki naraščanja nestandardnih oblik dela: dohodkovna neenakost, revščina in vertikalna mobilnost</w:t>
      </w:r>
      <w:r w:rsidRPr="00992991">
        <w:rPr>
          <w:rStyle w:val="Sprotnaopomba-sklic"/>
        </w:rPr>
        <w:footnoteReference w:id="22"/>
      </w:r>
    </w:p>
    <w:p w14:paraId="26C84F82" w14:textId="77777777" w:rsidR="00971F79" w:rsidRPr="00992991" w:rsidRDefault="00971F79" w:rsidP="00971F79">
      <w:pPr>
        <w:pStyle w:val="Default"/>
        <w:spacing w:line="260" w:lineRule="atLeast"/>
        <w:jc w:val="both"/>
        <w:rPr>
          <w:rFonts w:ascii="Arial" w:hAnsi="Arial" w:cs="Arial"/>
          <w:sz w:val="20"/>
          <w:szCs w:val="20"/>
        </w:rPr>
      </w:pPr>
    </w:p>
    <w:p w14:paraId="6D9EF508" w14:textId="2BBE372F" w:rsidR="00971F79" w:rsidRPr="00992991" w:rsidRDefault="00971F79" w:rsidP="00971F79">
      <w:pPr>
        <w:pStyle w:val="Default"/>
        <w:spacing w:line="260" w:lineRule="atLeast"/>
        <w:jc w:val="both"/>
        <w:rPr>
          <w:rFonts w:ascii="Arial" w:hAnsi="Arial" w:cs="Arial"/>
          <w:sz w:val="20"/>
          <w:szCs w:val="20"/>
        </w:rPr>
      </w:pPr>
      <w:r w:rsidRPr="00992991">
        <w:rPr>
          <w:rFonts w:ascii="Arial" w:hAnsi="Arial" w:cs="Arial"/>
          <w:sz w:val="20"/>
          <w:szCs w:val="20"/>
        </w:rPr>
        <w:t>V Sloveniji imamo sicer eno najnižjih stopenj neenakosti, vendar se je pri nas povečala bolj kot v večini držav članic Organizacije za gospodarsko sodelovanje in razvoj. Narašča tudi</w:t>
      </w:r>
      <w:r w:rsidRPr="00992991" w:rsidDel="008B6CA4">
        <w:rPr>
          <w:rFonts w:ascii="Arial" w:hAnsi="Arial" w:cs="Arial"/>
          <w:sz w:val="20"/>
          <w:szCs w:val="20"/>
        </w:rPr>
        <w:t xml:space="preserve"> pojav revščine zaposlenih</w:t>
      </w:r>
      <w:r w:rsidRPr="00992991">
        <w:rPr>
          <w:rFonts w:ascii="Arial" w:hAnsi="Arial" w:cs="Arial"/>
          <w:sz w:val="20"/>
          <w:szCs w:val="20"/>
        </w:rPr>
        <w:t xml:space="preserve">. V Evropskem parlamentu kot enega ključnih dejavnikov za naraščanje revščine in neenakosti poudarjajo </w:t>
      </w:r>
      <w:proofErr w:type="spellStart"/>
      <w:r w:rsidRPr="00992991">
        <w:rPr>
          <w:rFonts w:ascii="Arial" w:hAnsi="Arial" w:cs="Arial"/>
          <w:sz w:val="20"/>
          <w:szCs w:val="20"/>
        </w:rPr>
        <w:t>fleksibilizacijo</w:t>
      </w:r>
      <w:proofErr w:type="spellEnd"/>
      <w:r w:rsidRPr="00992991">
        <w:rPr>
          <w:rFonts w:ascii="Arial" w:hAnsi="Arial" w:cs="Arial"/>
          <w:sz w:val="20"/>
          <w:szCs w:val="20"/>
        </w:rPr>
        <w:t xml:space="preserve"> trga dela. Čeprav številne raziskave poudarjajo možne posledice </w:t>
      </w:r>
      <w:proofErr w:type="spellStart"/>
      <w:r w:rsidRPr="00992991">
        <w:rPr>
          <w:rFonts w:ascii="Arial" w:hAnsi="Arial" w:cs="Arial"/>
          <w:sz w:val="20"/>
          <w:szCs w:val="20"/>
        </w:rPr>
        <w:t>fleksibilizacije</w:t>
      </w:r>
      <w:proofErr w:type="spellEnd"/>
      <w:r w:rsidRPr="00992991">
        <w:rPr>
          <w:rFonts w:ascii="Arial" w:hAnsi="Arial" w:cs="Arial"/>
          <w:sz w:val="20"/>
          <w:szCs w:val="20"/>
        </w:rPr>
        <w:t xml:space="preserve"> trga, je v literaturi manj pozornosti namenjene področju ugotavljanja posledic nestandardnih oziroma prekarnih oblik zaposlitve na družbo kot celoto v smislu dohodkovne neenakosti in revščine ter možnosti vertikalne mobilnosti. Večina raziskav v tujini poudarja predvsem zdravstvene posledice, ki se kažejo na psihičnem in fizičnem zdravju. Pogoste so raziskave, ki obravnavajo vplive prekarnih zaposlitev na razmere na delovnem mestu. Zato je namen projekta pregled takih raziskav in priprava predloga kazalnikov, ki jih je smiselno vključiti v raziskovanje pojava v Sloveniji. Raziskava predlaga, da pri opredelitvi oblik prekarnega dela izhajamo iz opredelitev nestandardnih oblik organizacije dela in smo pri tem pozorni na to, kakšna tveganja prinašajo za delavca, ter vključimo element subjektivnega zaznavanja negotovosti nekaterih vidikov zaposlitve in s tem povezanih tveganj in posledic v zasebnem življenju. Revščino in dohodkovno neenakost se meri preko kazalnikov, ki so dogovorjeni na ravni EU. Ker ljudje revščino razumejo večinoma v smislu možnosti polne participacije v družbi, raziskava v raziskovanje revščine vključi tudi subjektivne vidike. Možnosti za vertikalno mobilnost se ugotavlja z vpogledom v vsakdanje življenje ljudi in njihovih karier. </w:t>
      </w:r>
    </w:p>
    <w:p w14:paraId="062B3234" w14:textId="77777777" w:rsidR="00971F79" w:rsidRPr="00992991" w:rsidRDefault="00971F79" w:rsidP="00971F79">
      <w:pPr>
        <w:pStyle w:val="Default"/>
        <w:spacing w:line="260" w:lineRule="atLeast"/>
        <w:jc w:val="both"/>
        <w:rPr>
          <w:rFonts w:ascii="Arial" w:hAnsi="Arial" w:cs="Arial"/>
          <w:sz w:val="20"/>
          <w:szCs w:val="20"/>
        </w:rPr>
      </w:pPr>
    </w:p>
    <w:p w14:paraId="42319B2E" w14:textId="48DB38BE" w:rsidR="00971F79" w:rsidRPr="00992991" w:rsidRDefault="00F03C49" w:rsidP="00971F79">
      <w:pPr>
        <w:pStyle w:val="Default"/>
        <w:spacing w:line="260" w:lineRule="atLeast"/>
        <w:jc w:val="both"/>
        <w:rPr>
          <w:rFonts w:ascii="Arial" w:hAnsi="Arial" w:cs="Arial"/>
          <w:sz w:val="20"/>
          <w:szCs w:val="20"/>
        </w:rPr>
      </w:pPr>
      <w:r>
        <w:rPr>
          <w:rFonts w:ascii="Arial" w:hAnsi="Arial" w:cs="Arial"/>
          <w:sz w:val="20"/>
          <w:szCs w:val="20"/>
        </w:rPr>
        <w:lastRenderedPageBreak/>
        <w:t>V r</w:t>
      </w:r>
      <w:r w:rsidR="00971F79" w:rsidRPr="00992991">
        <w:rPr>
          <w:rFonts w:ascii="Arial" w:hAnsi="Arial" w:cs="Arial"/>
          <w:sz w:val="20"/>
          <w:szCs w:val="20"/>
        </w:rPr>
        <w:t>aziskav</w:t>
      </w:r>
      <w:r>
        <w:rPr>
          <w:rFonts w:ascii="Arial" w:hAnsi="Arial" w:cs="Arial"/>
          <w:sz w:val="20"/>
          <w:szCs w:val="20"/>
        </w:rPr>
        <w:t>i</w:t>
      </w:r>
      <w:r w:rsidR="00971F79" w:rsidRPr="00992991">
        <w:rPr>
          <w:rFonts w:ascii="Arial" w:hAnsi="Arial" w:cs="Arial"/>
          <w:sz w:val="20"/>
          <w:szCs w:val="20"/>
        </w:rPr>
        <w:t xml:space="preserve"> MAPA </w:t>
      </w:r>
      <w:r>
        <w:rPr>
          <w:rFonts w:ascii="Arial" w:hAnsi="Arial" w:cs="Arial"/>
          <w:sz w:val="20"/>
          <w:szCs w:val="20"/>
        </w:rPr>
        <w:t xml:space="preserve">so </w:t>
      </w:r>
      <w:r w:rsidR="00971F79" w:rsidRPr="00992991">
        <w:rPr>
          <w:rFonts w:ascii="Arial" w:hAnsi="Arial" w:cs="Arial"/>
          <w:sz w:val="20"/>
          <w:szCs w:val="20"/>
        </w:rPr>
        <w:t>poda</w:t>
      </w:r>
      <w:r>
        <w:rPr>
          <w:rFonts w:ascii="Arial" w:hAnsi="Arial" w:cs="Arial"/>
          <w:sz w:val="20"/>
          <w:szCs w:val="20"/>
        </w:rPr>
        <w:t>ni</w:t>
      </w:r>
      <w:r w:rsidR="00971F79" w:rsidRPr="00992991">
        <w:rPr>
          <w:rFonts w:ascii="Arial" w:hAnsi="Arial" w:cs="Arial"/>
          <w:sz w:val="20"/>
          <w:szCs w:val="20"/>
        </w:rPr>
        <w:t xml:space="preserve"> poudark</w:t>
      </w:r>
      <w:r>
        <w:rPr>
          <w:rFonts w:ascii="Arial" w:hAnsi="Arial" w:cs="Arial"/>
          <w:sz w:val="20"/>
          <w:szCs w:val="20"/>
        </w:rPr>
        <w:t>i</w:t>
      </w:r>
      <w:r w:rsidR="00971F79" w:rsidRPr="00992991">
        <w:rPr>
          <w:rFonts w:ascii="Arial" w:hAnsi="Arial" w:cs="Arial"/>
          <w:sz w:val="20"/>
          <w:szCs w:val="20"/>
        </w:rPr>
        <w:t xml:space="preserve"> obstoječih raziskav, ki so neposredno obravnavale posledice nestandardnih in/ali prekarnih oblik dela na družbo kot celoto. Na makro ravni so raziskovalci proučevali predvsem odzive na nestandardne oblike dela (z različnimi gibanji po svetu) in z identifikacijo skupin, v katerih se prekarne oblike dela pogosteje pojavljajo. Na </w:t>
      </w:r>
      <w:proofErr w:type="spellStart"/>
      <w:r w:rsidR="00971F79" w:rsidRPr="00992991">
        <w:rPr>
          <w:rFonts w:ascii="Arial" w:hAnsi="Arial" w:cs="Arial"/>
          <w:sz w:val="20"/>
          <w:szCs w:val="20"/>
        </w:rPr>
        <w:t>mezzo</w:t>
      </w:r>
      <w:proofErr w:type="spellEnd"/>
      <w:r w:rsidR="00971F79" w:rsidRPr="00992991">
        <w:rPr>
          <w:rFonts w:ascii="Arial" w:hAnsi="Arial" w:cs="Arial"/>
          <w:sz w:val="20"/>
          <w:szCs w:val="20"/>
        </w:rPr>
        <w:t xml:space="preserve"> ravni je mogoče zaznati, da raziskovalci opozarjajo na odsotnost združevanja delavcev v prekarnih oblikah dela oziroma občutke nepripadnosti in odsotnosti skupin, ki bi jih lahko zastopale (na primer sindikati). Na mikro ravni pa nekateri navajajo posledice za posameznike in skupine, ki so v slabšem materialnem in socialnem položaju </w:t>
      </w:r>
      <w:r w:rsidR="00D50954">
        <w:rPr>
          <w:rFonts w:ascii="Arial" w:hAnsi="Arial" w:cs="Arial"/>
          <w:sz w:val="20"/>
          <w:szCs w:val="20"/>
        </w:rPr>
        <w:t>ter</w:t>
      </w:r>
      <w:r w:rsidR="00D50954" w:rsidRPr="00992991">
        <w:rPr>
          <w:rFonts w:ascii="Arial" w:hAnsi="Arial" w:cs="Arial"/>
          <w:sz w:val="20"/>
          <w:szCs w:val="20"/>
        </w:rPr>
        <w:t xml:space="preserve"> </w:t>
      </w:r>
      <w:r w:rsidR="00971F79" w:rsidRPr="00992991">
        <w:rPr>
          <w:rFonts w:ascii="Arial" w:hAnsi="Arial" w:cs="Arial"/>
          <w:sz w:val="20"/>
          <w:szCs w:val="20"/>
        </w:rPr>
        <w:t xml:space="preserve">imajo slabšo kakovost življenja, s tem pa tudi manjše možnosti načrtovanja prihodnosti. </w:t>
      </w:r>
      <w:r>
        <w:rPr>
          <w:rFonts w:ascii="Arial" w:hAnsi="Arial" w:cs="Arial"/>
          <w:sz w:val="20"/>
          <w:szCs w:val="20"/>
        </w:rPr>
        <w:t xml:space="preserve">V </w:t>
      </w:r>
      <w:r w:rsidR="00971F79" w:rsidRPr="00992991">
        <w:rPr>
          <w:rFonts w:ascii="Arial" w:hAnsi="Arial" w:cs="Arial"/>
          <w:sz w:val="20"/>
          <w:szCs w:val="20"/>
        </w:rPr>
        <w:t>MAP</w:t>
      </w:r>
      <w:r>
        <w:rPr>
          <w:rFonts w:ascii="Arial" w:hAnsi="Arial" w:cs="Arial"/>
          <w:sz w:val="20"/>
          <w:szCs w:val="20"/>
        </w:rPr>
        <w:t>I so</w:t>
      </w:r>
      <w:r w:rsidR="00971F79" w:rsidRPr="00992991">
        <w:rPr>
          <w:rFonts w:ascii="Arial" w:hAnsi="Arial" w:cs="Arial"/>
          <w:sz w:val="20"/>
          <w:szCs w:val="20"/>
        </w:rPr>
        <w:t xml:space="preserve"> predlaga</w:t>
      </w:r>
      <w:r w:rsidR="003516B6">
        <w:rPr>
          <w:rFonts w:ascii="Arial" w:hAnsi="Arial" w:cs="Arial"/>
          <w:sz w:val="20"/>
          <w:szCs w:val="20"/>
        </w:rPr>
        <w:t>ne</w:t>
      </w:r>
      <w:r w:rsidR="00971F79" w:rsidRPr="00992991">
        <w:rPr>
          <w:rFonts w:ascii="Arial" w:hAnsi="Arial" w:cs="Arial"/>
          <w:sz w:val="20"/>
          <w:szCs w:val="20"/>
        </w:rPr>
        <w:t xml:space="preserve"> tudi nadaljnje teme za raziskovanje vplivov nestandardnih (prekarnih) oblik dela na družbene vidike v Sloveniji. Na mikro ravni je treba tako raziskati kakovost življenja prek kazalnikov, kot so: materialna prikrajšanost (dohodek in za življenje nujne dobrine), socialni kapital, zaposlitev in brezposelnost, stanovanje in brezdomnost, izobraževanje in poklic, življenjsko okolje, zdravje, kriminaliteta in varnost, dostopnost in etničnost. Smiselno je raziskati tudi, kako (če sploh) se odzivi na nestandardne (prekarne) oblike dela kažejo na </w:t>
      </w:r>
      <w:proofErr w:type="spellStart"/>
      <w:r w:rsidR="00971F79" w:rsidRPr="00992991">
        <w:rPr>
          <w:rFonts w:ascii="Arial" w:hAnsi="Arial" w:cs="Arial"/>
          <w:sz w:val="20"/>
          <w:szCs w:val="20"/>
        </w:rPr>
        <w:t>mezzo</w:t>
      </w:r>
      <w:proofErr w:type="spellEnd"/>
      <w:r w:rsidR="00971F79" w:rsidRPr="00992991">
        <w:rPr>
          <w:rFonts w:ascii="Arial" w:hAnsi="Arial" w:cs="Arial"/>
          <w:sz w:val="20"/>
          <w:szCs w:val="20"/>
        </w:rPr>
        <w:t xml:space="preserve"> ravni (na ravni delovnih organizacij, sindikalnih in drugih interesnih povezav) ter kako na makro ravni (politična in druga interesna gibanja kot nasprotovanje prekarnosti; skupine, v katerih se prekarne oblike pogosto pojavljajo; družbena tveganja – kriminaliteta, zasvojenosti; revščina; dohodkovne neenakosti, družbena mobilnost). Šele na tej osnovi je potem mogoče razviti ustrezne ukrepe, ki bodo upoštevali tudi strukturno perspektivo.</w:t>
      </w:r>
    </w:p>
    <w:p w14:paraId="041B0696" w14:textId="77777777" w:rsidR="00971F79" w:rsidRPr="00992991" w:rsidRDefault="00971F79" w:rsidP="00971F79">
      <w:pPr>
        <w:pStyle w:val="Default"/>
        <w:spacing w:line="260" w:lineRule="atLeast"/>
        <w:jc w:val="both"/>
        <w:rPr>
          <w:rFonts w:ascii="Arial" w:hAnsi="Arial" w:cs="Arial"/>
          <w:sz w:val="20"/>
          <w:szCs w:val="20"/>
        </w:rPr>
      </w:pPr>
    </w:p>
    <w:p w14:paraId="1BD857ED" w14:textId="77777777" w:rsidR="00971F79" w:rsidRPr="00992991" w:rsidRDefault="00971F79" w:rsidP="00971F79">
      <w:pPr>
        <w:pStyle w:val="Strategija3nivo"/>
      </w:pPr>
      <w:bookmarkStart w:id="19" w:name="_Toc213320471"/>
      <w:r w:rsidRPr="00992991">
        <w:t>Vpliv prekarnega dela na zdravje</w:t>
      </w:r>
      <w:r w:rsidRPr="00992991">
        <w:rPr>
          <w:rStyle w:val="Sprotnaopomba-sklic"/>
        </w:rPr>
        <w:footnoteReference w:id="23"/>
      </w:r>
      <w:bookmarkEnd w:id="19"/>
    </w:p>
    <w:p w14:paraId="55B1D1C0" w14:textId="77777777" w:rsidR="00971F79" w:rsidRPr="00992991" w:rsidRDefault="00971F79" w:rsidP="00971F79">
      <w:pPr>
        <w:pStyle w:val="Default"/>
        <w:spacing w:line="260" w:lineRule="atLeast"/>
        <w:jc w:val="both"/>
        <w:rPr>
          <w:rFonts w:ascii="Arial" w:hAnsi="Arial" w:cs="Arial"/>
          <w:sz w:val="20"/>
          <w:szCs w:val="20"/>
        </w:rPr>
      </w:pPr>
    </w:p>
    <w:p w14:paraId="21C88480" w14:textId="52EC5B0E" w:rsidR="00971F79" w:rsidRPr="00992991" w:rsidRDefault="003516B6" w:rsidP="00971F79">
      <w:pPr>
        <w:pStyle w:val="Default"/>
        <w:spacing w:line="260" w:lineRule="atLeast"/>
        <w:jc w:val="both"/>
        <w:rPr>
          <w:rFonts w:ascii="Arial" w:hAnsi="Arial" w:cs="Arial"/>
          <w:sz w:val="20"/>
          <w:szCs w:val="20"/>
        </w:rPr>
      </w:pPr>
      <w:r>
        <w:rPr>
          <w:rFonts w:ascii="Arial" w:hAnsi="Arial" w:cs="Arial"/>
          <w:sz w:val="20"/>
          <w:szCs w:val="20"/>
        </w:rPr>
        <w:t>V r</w:t>
      </w:r>
      <w:r w:rsidR="00971F79" w:rsidRPr="00992991">
        <w:rPr>
          <w:rFonts w:ascii="Arial" w:hAnsi="Arial" w:cs="Arial"/>
          <w:sz w:val="20"/>
          <w:szCs w:val="20"/>
        </w:rPr>
        <w:t>aziskav</w:t>
      </w:r>
      <w:r>
        <w:rPr>
          <w:rFonts w:ascii="Arial" w:hAnsi="Arial" w:cs="Arial"/>
          <w:sz w:val="20"/>
          <w:szCs w:val="20"/>
        </w:rPr>
        <w:t>i</w:t>
      </w:r>
      <w:r w:rsidR="00971F79" w:rsidRPr="00992991">
        <w:rPr>
          <w:rFonts w:ascii="Arial" w:hAnsi="Arial" w:cs="Arial"/>
          <w:sz w:val="20"/>
          <w:szCs w:val="20"/>
        </w:rPr>
        <w:t xml:space="preserve"> MAPA </w:t>
      </w:r>
      <w:r w:rsidR="00803941">
        <w:rPr>
          <w:rFonts w:ascii="Arial" w:hAnsi="Arial" w:cs="Arial"/>
          <w:sz w:val="20"/>
          <w:szCs w:val="20"/>
        </w:rPr>
        <w:t xml:space="preserve">je </w:t>
      </w:r>
      <w:r w:rsidR="00971F79" w:rsidRPr="00992991">
        <w:rPr>
          <w:rFonts w:ascii="Arial" w:hAnsi="Arial" w:cs="Arial"/>
          <w:sz w:val="20"/>
          <w:szCs w:val="20"/>
        </w:rPr>
        <w:t>prikaz</w:t>
      </w:r>
      <w:r w:rsidR="00803941">
        <w:rPr>
          <w:rFonts w:ascii="Arial" w:hAnsi="Arial" w:cs="Arial"/>
          <w:sz w:val="20"/>
          <w:szCs w:val="20"/>
        </w:rPr>
        <w:t>an</w:t>
      </w:r>
      <w:r w:rsidR="00971F79" w:rsidRPr="00992991">
        <w:rPr>
          <w:rFonts w:ascii="Arial" w:hAnsi="Arial" w:cs="Arial"/>
          <w:sz w:val="20"/>
          <w:szCs w:val="20"/>
        </w:rPr>
        <w:t xml:space="preserve"> skrbno izbran pregled znanstvene literature o vplivu prekarnega dela na zdravje, analizira kazalnike bolniške odsotnosti za zaposlene in samozaposlene in nesreče pri delu v Sloveniji in izbranih državah EU. Dela, za katera sta značilna nizka raven nadzora in visoka raven psihosocialnih zahtev, za delavce pomenijo visok psihični pritisk, kar vodi v kronični stres. Stalen občutek pritiska vodi v nezadovoljstvo, izčrpanost in depresijo, absentizem, motnje spanja, kostno-mišične bolečine in glavobol ter povečano tveganje za poškodbe pri delu. Škodljivi učinki negotove zaposlitve na zdravje se povečujejo s trajanjem take oblike zaposlitve. Vpliv na zdravje je predvsem izrazit pri delavcih, ki težje skrbijo za gospodinjstvo in imajo slabo socialno podporo. Raziskava je analizirala bolniški stalež samozaposlenih v Sloveniji ter število nezgod pri delu za samozaposlene in redno zaposlene v Sloveniji, Belgiji, Nemčiji in Avstriji. Pri analizi bolniškega staleža za samostojne podjetnike v Sloveniji je ugotovljeno, da redkeje koristijo bolniški stalež in da ga potrebujejo za resnejše bolezni kot splošna populacija. Pri pregledu podatkov o nezgodah pri delu v izbranih državah je ugotovljeno, da se je število nezgod v obdobju od leta 2008 do leta 2016 pri samozaposlenih zmanjšalo bolj kot pri zaposlenih. Osnove za varnost in zdravje pri delu vseh zaposlenih v Avstriji, Nemčiji in Sloveniji, so zakoni o varnosti in zdravju pri delu. V Belgiji je to Zakon o dobrem počutju delavcev pri svojem delu. Avstrijski zakon vključuje poleg redno zaposlenih tudi agencijske delavce in delavce za določen čas, v Nemčiji zaposlene z namenom poklicnega usposabljanja in delavce iz drugih podjetij, ki pri njem opravljajo delo, ter začasnim delavcem, v Belgiji pa samozaposlene in agencijske delavce. V Sloveniji mora delodajalec, pri katerem na podlagi pogodbe opravljajo delo delavci drugega delodajalca, poskrbeti, da ti prejmejo vse informacije o tveganjih za varnost in zdravje pri delu, samozaposlene osebe pa so same odgovorne za svoje zdravje in varnost pri delu, odgovorne so tudi za zdravje in varnost oseb, na katere vplivajo njihova dejanja. </w:t>
      </w:r>
    </w:p>
    <w:p w14:paraId="248FDC7F" w14:textId="77777777" w:rsidR="00971F79" w:rsidRPr="00992991" w:rsidRDefault="00971F79" w:rsidP="00971F79">
      <w:pPr>
        <w:pStyle w:val="Default"/>
        <w:spacing w:line="260" w:lineRule="atLeast"/>
        <w:jc w:val="both"/>
        <w:rPr>
          <w:rFonts w:ascii="Arial" w:hAnsi="Arial" w:cs="Arial"/>
          <w:sz w:val="20"/>
          <w:szCs w:val="20"/>
        </w:rPr>
      </w:pPr>
    </w:p>
    <w:p w14:paraId="3E0ABE3E" w14:textId="77777777" w:rsidR="00971F79" w:rsidRPr="00992991" w:rsidRDefault="00971F79" w:rsidP="00971F79">
      <w:pPr>
        <w:pStyle w:val="Strategija3nivo"/>
      </w:pPr>
      <w:bookmarkStart w:id="20" w:name="_Toc213320472"/>
      <w:r w:rsidRPr="00992991">
        <w:t>Empirična analiza prekarnosti na trgu dela v Sloveniji</w:t>
      </w:r>
      <w:bookmarkEnd w:id="20"/>
    </w:p>
    <w:p w14:paraId="3D311CA7" w14:textId="77777777" w:rsidR="00971F79" w:rsidRPr="00992991" w:rsidRDefault="00971F79" w:rsidP="00971F79">
      <w:pPr>
        <w:pStyle w:val="Pa11"/>
        <w:spacing w:line="260" w:lineRule="atLeast"/>
        <w:jc w:val="both"/>
        <w:rPr>
          <w:rFonts w:ascii="Arial" w:hAnsi="Arial" w:cs="Arial"/>
          <w:sz w:val="20"/>
          <w:szCs w:val="20"/>
        </w:rPr>
      </w:pPr>
    </w:p>
    <w:p w14:paraId="2024FB20" w14:textId="4DCD4D37" w:rsidR="00971F79" w:rsidRPr="00992991" w:rsidRDefault="00803941" w:rsidP="00971F79">
      <w:pPr>
        <w:pStyle w:val="Pa11"/>
        <w:spacing w:line="260" w:lineRule="atLeast"/>
        <w:jc w:val="both"/>
        <w:rPr>
          <w:rFonts w:ascii="Arial" w:hAnsi="Arial" w:cs="Arial"/>
          <w:sz w:val="20"/>
          <w:szCs w:val="20"/>
        </w:rPr>
      </w:pPr>
      <w:r>
        <w:rPr>
          <w:rFonts w:ascii="Arial" w:hAnsi="Arial" w:cs="Arial"/>
          <w:sz w:val="20"/>
          <w:szCs w:val="20"/>
        </w:rPr>
        <w:t>V r</w:t>
      </w:r>
      <w:r w:rsidR="00971F79" w:rsidRPr="00992991">
        <w:rPr>
          <w:rFonts w:ascii="Arial" w:hAnsi="Arial" w:cs="Arial"/>
          <w:sz w:val="20"/>
          <w:szCs w:val="20"/>
        </w:rPr>
        <w:t>aziskav</w:t>
      </w:r>
      <w:r>
        <w:rPr>
          <w:rFonts w:ascii="Arial" w:hAnsi="Arial" w:cs="Arial"/>
          <w:sz w:val="20"/>
          <w:szCs w:val="20"/>
        </w:rPr>
        <w:t>i je</w:t>
      </w:r>
      <w:r w:rsidR="00971F79" w:rsidRPr="00992991">
        <w:rPr>
          <w:rFonts w:ascii="Arial" w:hAnsi="Arial" w:cs="Arial"/>
          <w:sz w:val="20"/>
          <w:szCs w:val="20"/>
        </w:rPr>
        <w:t xml:space="preserve"> vseb</w:t>
      </w:r>
      <w:r>
        <w:rPr>
          <w:rFonts w:ascii="Arial" w:hAnsi="Arial" w:cs="Arial"/>
          <w:sz w:val="20"/>
          <w:szCs w:val="20"/>
        </w:rPr>
        <w:t>ovan</w:t>
      </w:r>
      <w:r w:rsidR="00971F79" w:rsidRPr="00992991">
        <w:rPr>
          <w:rFonts w:ascii="Arial" w:hAnsi="Arial" w:cs="Arial"/>
          <w:sz w:val="20"/>
          <w:szCs w:val="20"/>
        </w:rPr>
        <w:t xml:space="preserve"> tudi povzetek ugotovitev kvalitativne in kvantitativne raziskave tveganj prekarnosti izbranih oblik dela v Sloveniji. Ugotovitve zajemajo obdobje med novembrom 2018 in majem 2019 s pomočjo polstrukturiranih intervjujev na podlagi lastnih vprašalnikov in anketno raziskavo med delovno aktivnimi prebivalci v Sloveniji. Namen raziskave je bil ugotoviti posledice izbrane oblike zaposlitve in samozaposlitve na delovnopravni, socialnovarstveni, ekonomski, socialni in zdravstveni položaj posameznika. Glede tega se je ugotavljalo, katera tveganja za prekarnost se pojavljajo pri različnih skupinah aktivnih posameznikov na trgu dela glede na pravno obliko, v kateri opravljajo delo. Pri tem se je osredinilo na izbrane nestandardne oblike </w:t>
      </w:r>
      <w:r w:rsidR="00971F79" w:rsidRPr="00992991">
        <w:rPr>
          <w:rFonts w:ascii="Arial" w:hAnsi="Arial" w:cs="Arial"/>
          <w:sz w:val="20"/>
          <w:szCs w:val="20"/>
        </w:rPr>
        <w:lastRenderedPageBreak/>
        <w:t xml:space="preserve">zaposlitve in samozaposlitve (agencijsko delo, </w:t>
      </w:r>
      <w:proofErr w:type="spellStart"/>
      <w:r w:rsidR="00971F79" w:rsidRPr="00992991">
        <w:rPr>
          <w:rFonts w:ascii="Arial" w:hAnsi="Arial" w:cs="Arial"/>
          <w:sz w:val="20"/>
          <w:szCs w:val="20"/>
        </w:rPr>
        <w:t>platformsko</w:t>
      </w:r>
      <w:proofErr w:type="spellEnd"/>
      <w:r w:rsidR="00971F79" w:rsidRPr="00992991">
        <w:rPr>
          <w:rFonts w:ascii="Arial" w:hAnsi="Arial" w:cs="Arial"/>
          <w:sz w:val="20"/>
          <w:szCs w:val="20"/>
        </w:rPr>
        <w:t xml:space="preserve"> delo, občasno in začasno delo študentov, samozaposlitev, enoosebna d. o. o. in delo na podlagi civilnih pogodb), in jih primerjalo z značilnostmi zaposlitve za določen in nedoločen čas.</w:t>
      </w:r>
      <w:r w:rsidR="00971F79" w:rsidRPr="00992991">
        <w:rPr>
          <w:rStyle w:val="Sprotnaopomba-sklic"/>
          <w:rFonts w:ascii="Arial" w:hAnsi="Arial" w:cs="Arial"/>
          <w:sz w:val="20"/>
          <w:szCs w:val="20"/>
        </w:rPr>
        <w:footnoteReference w:id="24"/>
      </w:r>
    </w:p>
    <w:p w14:paraId="45C2C6E7" w14:textId="77777777" w:rsidR="00971F79" w:rsidRPr="00992991" w:rsidRDefault="00971F79" w:rsidP="00971F79">
      <w:pPr>
        <w:pStyle w:val="Default"/>
      </w:pPr>
    </w:p>
    <w:p w14:paraId="5C55624F" w14:textId="33F5B256" w:rsidR="00971F79" w:rsidRPr="00992991" w:rsidRDefault="00971F79" w:rsidP="00971F79">
      <w:pPr>
        <w:pStyle w:val="Default"/>
        <w:spacing w:line="260" w:lineRule="atLeast"/>
        <w:jc w:val="both"/>
        <w:rPr>
          <w:rFonts w:ascii="Arial" w:hAnsi="Arial" w:cs="Arial"/>
          <w:sz w:val="20"/>
          <w:szCs w:val="20"/>
        </w:rPr>
      </w:pPr>
      <w:r w:rsidRPr="00992991">
        <w:rPr>
          <w:rFonts w:ascii="Arial" w:hAnsi="Arial" w:cs="Arial"/>
          <w:sz w:val="20"/>
          <w:szCs w:val="20"/>
        </w:rPr>
        <w:t>Ključne ugotovitve kvalitativne raziskave so prikazane glede pet izbranih oblik, v katerih so intervjuvanci opravljali delo: samostojno opravljanje dela (samozaposleni), agencijsko delo, občasno in začasno delo študentov, delo prek platform in delo na podlagi civilnih pogodb. Ključne ugotovitve anketne raziskave pa so prikazane po področjih, ki pomenijo ključne dimenzije ugotavljanja tveganj za prekarnost: motiv izbire posamezne oblike dela, delovni čas in plačilo, izobraževanje in usposabljanje, kolektivne pravice, socialna varnost, zdravje in vpliv dela na zdravje ter družbeno-ekonomski položaj posameznikov.</w:t>
      </w:r>
      <w:r w:rsidRPr="00992991">
        <w:rPr>
          <w:rStyle w:val="Sprotnaopomba-sklic"/>
          <w:rFonts w:ascii="Arial" w:hAnsi="Arial" w:cs="Arial"/>
          <w:sz w:val="20"/>
          <w:szCs w:val="20"/>
        </w:rPr>
        <w:footnoteReference w:id="25"/>
      </w:r>
      <w:r w:rsidRPr="00992991">
        <w:rPr>
          <w:rFonts w:ascii="Arial" w:hAnsi="Arial" w:cs="Arial"/>
          <w:sz w:val="20"/>
          <w:szCs w:val="20"/>
        </w:rPr>
        <w:t xml:space="preserve"> </w:t>
      </w:r>
    </w:p>
    <w:p w14:paraId="52A95B19" w14:textId="77777777" w:rsidR="00971F79" w:rsidRPr="00992991" w:rsidRDefault="00971F79" w:rsidP="00971F79">
      <w:pPr>
        <w:pStyle w:val="Default"/>
        <w:spacing w:line="260" w:lineRule="atLeast"/>
        <w:jc w:val="both"/>
        <w:rPr>
          <w:rFonts w:ascii="Arial" w:hAnsi="Arial" w:cs="Arial"/>
          <w:sz w:val="20"/>
          <w:szCs w:val="20"/>
        </w:rPr>
      </w:pPr>
    </w:p>
    <w:p w14:paraId="4618A539" w14:textId="77777777" w:rsidR="00971F79" w:rsidRPr="00992991" w:rsidRDefault="00971F79" w:rsidP="00971F79">
      <w:pPr>
        <w:pStyle w:val="Default"/>
        <w:spacing w:line="260" w:lineRule="atLeast"/>
        <w:jc w:val="both"/>
        <w:rPr>
          <w:rFonts w:ascii="Arial" w:hAnsi="Arial" w:cs="Arial"/>
          <w:sz w:val="20"/>
          <w:szCs w:val="20"/>
        </w:rPr>
      </w:pPr>
      <w:r w:rsidRPr="00992991">
        <w:rPr>
          <w:rFonts w:ascii="Arial" w:hAnsi="Arial" w:cs="Arial"/>
          <w:sz w:val="20"/>
          <w:szCs w:val="20"/>
        </w:rPr>
        <w:t>Tveganja za prekarnost so bila v raziskavi ugotovljena pri vseh oblikah dela (tudi pri pogodbi o zaposlitvi za nedoločen čas), vendar pa sta njihova pojavnost in stopnja (nizko, srednje ali visoko tveganje) različna glede na obliko dela. Nekatera tveganja za prekarnost so bila bolj izpostavljena pri nekaterih skupinah (samozaposleni in osebe, ki delo opravljajo na podlagi civilnih pogodb, so denimo kot eno največjih težav poudarili neupravičenost do nadomestila med bolniško odsotnostjo prvih 30 dni), vendar pa se lahko pojavijo tudi pri drugih skupinah (tudi pri zaposlenih za nedoločen čas so bili ugotovljeni zadržki glede bolniške odsotnosti, ampak iz drugih razlogov).</w:t>
      </w:r>
      <w:r w:rsidRPr="00992991">
        <w:rPr>
          <w:rStyle w:val="Sprotnaopomba-sklic"/>
          <w:rFonts w:ascii="Arial" w:hAnsi="Arial" w:cs="Arial"/>
          <w:sz w:val="20"/>
          <w:szCs w:val="20"/>
        </w:rPr>
        <w:footnoteReference w:id="26"/>
      </w:r>
    </w:p>
    <w:p w14:paraId="3A875F10" w14:textId="77777777" w:rsidR="00971F79" w:rsidRPr="00992991" w:rsidRDefault="00971F79" w:rsidP="00971F79">
      <w:pPr>
        <w:pStyle w:val="Default"/>
        <w:spacing w:line="260" w:lineRule="atLeast"/>
        <w:jc w:val="both"/>
        <w:rPr>
          <w:rFonts w:ascii="Arial" w:hAnsi="Arial" w:cs="Arial"/>
          <w:sz w:val="20"/>
          <w:szCs w:val="20"/>
        </w:rPr>
      </w:pPr>
    </w:p>
    <w:p w14:paraId="7656BD1B" w14:textId="77777777"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b/>
          <w:bCs/>
          <w:sz w:val="20"/>
          <w:szCs w:val="20"/>
        </w:rPr>
        <w:t>Motiv izbire posamezne oblike dela</w:t>
      </w:r>
      <w:r w:rsidRPr="00992991">
        <w:rPr>
          <w:rFonts w:ascii="Arial" w:hAnsi="Arial" w:cs="Arial"/>
          <w:sz w:val="20"/>
          <w:szCs w:val="20"/>
        </w:rPr>
        <w:t>.</w:t>
      </w:r>
      <w:r w:rsidRPr="00992991">
        <w:rPr>
          <w:rStyle w:val="Sprotnaopomba-sklic"/>
          <w:rFonts w:ascii="Arial" w:hAnsi="Arial" w:cs="Arial"/>
          <w:sz w:val="20"/>
          <w:szCs w:val="20"/>
        </w:rPr>
        <w:footnoteReference w:id="27"/>
      </w:r>
      <w:r w:rsidRPr="00992991">
        <w:rPr>
          <w:rFonts w:ascii="Arial" w:hAnsi="Arial" w:cs="Arial"/>
          <w:sz w:val="20"/>
          <w:szCs w:val="20"/>
        </w:rPr>
        <w:t xml:space="preserve"> Z vidika izbire posamezne oblike dela se je postavilo vprašanje, ali so bili posamezniki v to obliko prisiljeni ali je bila to njihova lastna izbira. Skoraj tri četrtine zaposlenih za nedoločen čas je navedlo, da je bila izbrana oblika dela njihova lastna izbira ali uveljavljen način dela v njihovi panogi. Podobno navaja 70 odstotkov respondentov, zaposlenih za določen čas. Podatki kažejo tudi, da je med skupino agencijskih delavcev največ takih, ki menijo, da so bili v to primorani, velik pa je delež takih tudi med tistimi, ki delajo na podlagi civilnih pogodb, in samozaposlenimi (Slika). </w:t>
      </w:r>
    </w:p>
    <w:p w14:paraId="78A19BE8" w14:textId="77777777" w:rsidR="00971F79" w:rsidRPr="00992991" w:rsidRDefault="00971F79" w:rsidP="00971F79">
      <w:pPr>
        <w:pStyle w:val="Pa11"/>
        <w:spacing w:line="260" w:lineRule="atLeast"/>
        <w:jc w:val="both"/>
        <w:rPr>
          <w:rFonts w:ascii="Arial" w:hAnsi="Arial" w:cs="Arial"/>
          <w:sz w:val="20"/>
          <w:szCs w:val="20"/>
        </w:rPr>
      </w:pPr>
    </w:p>
    <w:p w14:paraId="446B8C61" w14:textId="77777777" w:rsidR="00971F79" w:rsidRPr="00992991" w:rsidRDefault="00971F79" w:rsidP="00971F79">
      <w:pPr>
        <w:pStyle w:val="Default"/>
        <w:spacing w:line="260" w:lineRule="atLeast"/>
        <w:rPr>
          <w:rFonts w:ascii="Arial" w:hAnsi="Arial" w:cs="Arial"/>
          <w:sz w:val="20"/>
          <w:szCs w:val="20"/>
        </w:rPr>
      </w:pPr>
      <w:r w:rsidRPr="00992991">
        <w:rPr>
          <w:rFonts w:ascii="Arial" w:hAnsi="Arial" w:cs="Arial"/>
          <w:noProof/>
          <w:sz w:val="20"/>
          <w:szCs w:val="20"/>
        </w:rPr>
        <w:drawing>
          <wp:inline distT="0" distB="0" distL="0" distR="0" wp14:anchorId="2B4CA3ED" wp14:editId="5FC2C183">
            <wp:extent cx="5572125" cy="3173630"/>
            <wp:effectExtent l="0" t="0" r="0" b="8255"/>
            <wp:docPr id="1" name="Slika 1" descr="Slika, ki vsebuje besede besedilo, posnetek zaslona, vzporedno, barvitost&#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 posnetek zaslona, vzporedno, barvitost&#10;&#10;Vsebina, ustvarjena z umetno inteligenco, morda ni pravilna."/>
                    <pic:cNvPicPr/>
                  </pic:nvPicPr>
                  <pic:blipFill>
                    <a:blip r:embed="rId11"/>
                    <a:stretch>
                      <a:fillRect/>
                    </a:stretch>
                  </pic:blipFill>
                  <pic:spPr>
                    <a:xfrm>
                      <a:off x="0" y="0"/>
                      <a:ext cx="5592562" cy="3185270"/>
                    </a:xfrm>
                    <a:prstGeom prst="rect">
                      <a:avLst/>
                    </a:prstGeom>
                  </pic:spPr>
                </pic:pic>
              </a:graphicData>
            </a:graphic>
          </wp:inline>
        </w:drawing>
      </w:r>
    </w:p>
    <w:p w14:paraId="6AE71115" w14:textId="14A977F4" w:rsidR="00971F79" w:rsidRPr="00992991" w:rsidRDefault="00971F79" w:rsidP="00971F79">
      <w:pPr>
        <w:pStyle w:val="Default"/>
        <w:spacing w:line="260" w:lineRule="atLeast"/>
        <w:rPr>
          <w:rFonts w:ascii="Arial" w:hAnsi="Arial" w:cs="Arial"/>
          <w:i/>
          <w:iCs/>
          <w:sz w:val="20"/>
          <w:szCs w:val="20"/>
        </w:rPr>
      </w:pPr>
      <w:r w:rsidRPr="00992991">
        <w:rPr>
          <w:rFonts w:ascii="Arial" w:hAnsi="Arial" w:cs="Arial"/>
          <w:sz w:val="20"/>
          <w:szCs w:val="20"/>
        </w:rPr>
        <w:t xml:space="preserve">Slika: </w:t>
      </w:r>
      <w:r w:rsidRPr="00992991">
        <w:rPr>
          <w:rFonts w:ascii="Arial" w:hAnsi="Arial" w:cs="Arial"/>
          <w:i/>
          <w:iCs/>
          <w:sz w:val="20"/>
          <w:szCs w:val="20"/>
        </w:rPr>
        <w:t>Glavni razlog za izbrani način dela, v odstotkih respondentov iz posamezne skupine.</w:t>
      </w:r>
    </w:p>
    <w:p w14:paraId="3D8751EF" w14:textId="77777777" w:rsidR="00971F79" w:rsidRPr="00992991" w:rsidRDefault="00971F79" w:rsidP="00971F79">
      <w:pPr>
        <w:pStyle w:val="Default"/>
        <w:spacing w:line="260" w:lineRule="atLeast"/>
        <w:rPr>
          <w:rFonts w:ascii="Arial" w:hAnsi="Arial" w:cs="Arial"/>
          <w:sz w:val="20"/>
          <w:szCs w:val="20"/>
        </w:rPr>
      </w:pPr>
    </w:p>
    <w:p w14:paraId="0B5F08AE" w14:textId="77777777" w:rsidR="00971F79" w:rsidRPr="00992991" w:rsidRDefault="00971F79" w:rsidP="00971F79">
      <w:pPr>
        <w:pStyle w:val="Pa11"/>
        <w:spacing w:line="260" w:lineRule="atLeast"/>
        <w:jc w:val="both"/>
        <w:rPr>
          <w:rFonts w:ascii="Arial" w:hAnsi="Arial" w:cs="Arial"/>
          <w:color w:val="000000"/>
          <w:sz w:val="20"/>
          <w:szCs w:val="20"/>
        </w:rPr>
      </w:pPr>
      <w:r w:rsidRPr="00992991">
        <w:rPr>
          <w:rFonts w:ascii="Arial" w:hAnsi="Arial" w:cs="Arial"/>
          <w:sz w:val="20"/>
          <w:szCs w:val="20"/>
        </w:rPr>
        <w:lastRenderedPageBreak/>
        <w:t xml:space="preserve">Z izjemo respondentov iz skupine agencijskih in </w:t>
      </w:r>
      <w:proofErr w:type="spellStart"/>
      <w:r w:rsidRPr="00992991">
        <w:rPr>
          <w:rFonts w:ascii="Arial" w:hAnsi="Arial" w:cs="Arial"/>
          <w:sz w:val="20"/>
          <w:szCs w:val="20"/>
        </w:rPr>
        <w:t>platformskih</w:t>
      </w:r>
      <w:proofErr w:type="spellEnd"/>
      <w:r w:rsidRPr="00992991">
        <w:rPr>
          <w:rFonts w:ascii="Arial" w:hAnsi="Arial" w:cs="Arial"/>
          <w:sz w:val="20"/>
          <w:szCs w:val="20"/>
        </w:rPr>
        <w:t xml:space="preserve"> delavcev je glavni razlog za izbiro posamezne oblike dela delovni čas, sledi plačilo. Ugodnejša davčna obremenitev je precej nepomemben razlog, ki ga je navedlo slabih pet odstotkov vseh respondentov. Kar 60 odstotkov respondentov iz skupine agencijskih delavcev, ki so povedali, da so bili v posamezen način dela oziroma zaposlitve primorani, je navedlo, da sicer ni bilo mogoče dobiti dela. Podobno velja tudi za samozaposlene in enoosebne d.o.o. Zelo velik delež respondentov pa navaja tudi, da so tak način dela oziroma zaposlitev sprejeli samo zato, da lahko preživijo, pri čemer je ta razlog najpomembnejši med zaposlenimi za določen čas, posamezniki, ki delo opravljajo na podlagi civilnih pogodb, samozaposlenimi in enoosebnimi d. o. o</w:t>
      </w:r>
      <w:r w:rsidRPr="00992991">
        <w:rPr>
          <w:rFonts w:ascii="Arial" w:hAnsi="Arial" w:cs="Arial"/>
          <w:color w:val="000000" w:themeColor="text1"/>
          <w:sz w:val="20"/>
          <w:szCs w:val="20"/>
        </w:rPr>
        <w:t xml:space="preserve"> </w:t>
      </w:r>
    </w:p>
    <w:p w14:paraId="57DCC04B" w14:textId="77777777" w:rsidR="00971F79" w:rsidRPr="00992991" w:rsidRDefault="00971F79" w:rsidP="00971F79">
      <w:pPr>
        <w:pStyle w:val="Pa11"/>
        <w:spacing w:line="260" w:lineRule="atLeast"/>
        <w:jc w:val="both"/>
        <w:rPr>
          <w:rFonts w:ascii="Arial" w:hAnsi="Arial" w:cs="Arial"/>
          <w:color w:val="000000"/>
          <w:sz w:val="20"/>
          <w:szCs w:val="20"/>
        </w:rPr>
      </w:pPr>
    </w:p>
    <w:p w14:paraId="4AC9E938" w14:textId="77777777"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b/>
          <w:bCs/>
          <w:sz w:val="20"/>
          <w:szCs w:val="20"/>
        </w:rPr>
        <w:t>Delovni čas in plačilo.</w:t>
      </w:r>
      <w:r w:rsidRPr="00992991">
        <w:rPr>
          <w:rStyle w:val="Sprotnaopomba-sklic"/>
          <w:rFonts w:ascii="Arial" w:hAnsi="Arial" w:cs="Arial"/>
          <w:b/>
          <w:bCs/>
          <w:sz w:val="20"/>
          <w:szCs w:val="20"/>
        </w:rPr>
        <w:footnoteReference w:id="28"/>
      </w:r>
      <w:r w:rsidRPr="00992991">
        <w:rPr>
          <w:rFonts w:ascii="Arial" w:hAnsi="Arial" w:cs="Arial"/>
          <w:b/>
          <w:bCs/>
          <w:sz w:val="20"/>
          <w:szCs w:val="20"/>
        </w:rPr>
        <w:t xml:space="preserve"> </w:t>
      </w:r>
      <w:r w:rsidRPr="00992991">
        <w:rPr>
          <w:rFonts w:ascii="Arial" w:hAnsi="Arial" w:cs="Arial"/>
          <w:sz w:val="20"/>
          <w:szCs w:val="20"/>
        </w:rPr>
        <w:t xml:space="preserve">Po opravljenih delovnih urah in obremenjenosti z delom izstopajo samozaposleni in enoosebne d. o. o., ki v povprečju, kot pravijo sami, opravijo 45 ur na teden, od tega 13 nadur, nato pa zaposleni za nedoločen čas, ki v povprečju opravijo 43 ur na teden, vključujoč 6 nadur. Zanimivo je, da respondenti iz skupine, ki dela na podlagi civilnih pogodb, in </w:t>
      </w:r>
      <w:proofErr w:type="spellStart"/>
      <w:r w:rsidRPr="00992991">
        <w:rPr>
          <w:rFonts w:ascii="Arial" w:hAnsi="Arial" w:cs="Arial"/>
          <w:sz w:val="20"/>
          <w:szCs w:val="20"/>
        </w:rPr>
        <w:t>platformski</w:t>
      </w:r>
      <w:proofErr w:type="spellEnd"/>
      <w:r w:rsidRPr="00992991">
        <w:rPr>
          <w:rFonts w:ascii="Arial" w:hAnsi="Arial" w:cs="Arial"/>
          <w:sz w:val="20"/>
          <w:szCs w:val="20"/>
        </w:rPr>
        <w:t xml:space="preserve"> delavci delajo, kot poročajo sami, celo nekoliko manj ali primerljivo število ur na teden kot študenti. Pri slednjih se kaže tudi izrazito slabša dohodkovna struktura, če jo primerjamo s tistimi, ki so zaposleni za nedoločen čas. Razlog bi lahko bil v tem, da študenti ne delajo polni delovni čas. Prav tako običajno opravljajo dela, ki so slabše plačana, in jih zato 80 odstotkov poroča o tem, da mesečno zaslužijo do 640 evrov neto. O slabih dohodkih poročajo tudi respondenti, ki delajo na podlagi civilnih pogodb, saj jih dobra polovica poroča o dohodku, ki ne presega 640 evrov neto. Med respondenti, zaposlenimi za nedoločen čas, določen čas, samozaposlenimi in posamezniki, ki imajo enoosebno d.o.o., je delež tistih, ki poročajo o najnižjih dohodkih, precej manjši. O povprečnem mesečnem neto dohodku nad 1.200 evri je poročalo 20 odstotkov zaposlenih za nedoločen čas in 16 odstotkov samozaposlenih. Pri agencijskih delavcih je takih zgolj osem odstotkov, tretjina respondentov pa je poročala o mesečnem neto zaslužku med 950 in 1.200 evri. </w:t>
      </w:r>
    </w:p>
    <w:p w14:paraId="3F04D95E" w14:textId="77777777" w:rsidR="00971F79" w:rsidRPr="00992991" w:rsidRDefault="00971F79" w:rsidP="00971F79">
      <w:pPr>
        <w:pStyle w:val="Pa11"/>
        <w:spacing w:line="260" w:lineRule="atLeast"/>
        <w:jc w:val="both"/>
        <w:rPr>
          <w:rFonts w:ascii="Arial" w:hAnsi="Arial" w:cs="Arial"/>
          <w:sz w:val="20"/>
          <w:szCs w:val="20"/>
        </w:rPr>
      </w:pPr>
    </w:p>
    <w:p w14:paraId="3813C4B0" w14:textId="77777777"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sz w:val="20"/>
          <w:szCs w:val="20"/>
        </w:rPr>
        <w:t>Svoj položaj v podjetju kot slabši glede na preostale zaposlene ocenjuje kar polovica respondentov iz skupine agencijskih delavcev. Bolj negativno ocenjujejo položaj tudi zaposleni za nedoločen čas in tisti, ki delajo na podlagi civilnih pogodb. Pri subjektivni presoji možnosti za napredovanje so razlike med skupinami precej manjše. Vendarle nekoliko izstopajo samozaposleni in enoosebne d. o. o., ki so najbolj črnogledi glede svojih možnosti napredovanja v okviru organizacije, kar bi lahko povezali s tem, da v organizaciji niso formalno zaposleni. Zanimivo pa je, da je odstotek zaposlenih za nedoločen čas, ki svoje možnosti za napredovanje ocenjujejo kot boljše, primerljiv s tistimi, ki delajo na podlagi civilnih pogodb, predvsem pa nižji od deleža zaposlenih za določen čas ali agencijskih delavcev.</w:t>
      </w:r>
    </w:p>
    <w:p w14:paraId="696D7019" w14:textId="77777777" w:rsidR="00971F79" w:rsidRPr="00992991" w:rsidRDefault="00971F79" w:rsidP="00971F79">
      <w:pPr>
        <w:pStyle w:val="Pa11"/>
        <w:spacing w:line="260" w:lineRule="atLeast"/>
        <w:jc w:val="both"/>
        <w:rPr>
          <w:rFonts w:ascii="Arial" w:hAnsi="Arial" w:cs="Arial"/>
          <w:sz w:val="20"/>
          <w:szCs w:val="20"/>
        </w:rPr>
      </w:pPr>
    </w:p>
    <w:p w14:paraId="267258F5" w14:textId="77777777"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b/>
          <w:bCs/>
          <w:sz w:val="20"/>
          <w:szCs w:val="20"/>
        </w:rPr>
        <w:t>Izobraževanje in usposabljanje.</w:t>
      </w:r>
      <w:r w:rsidRPr="00992991">
        <w:rPr>
          <w:rStyle w:val="Sprotnaopomba-sklic"/>
          <w:rFonts w:ascii="Arial" w:hAnsi="Arial" w:cs="Arial"/>
          <w:sz w:val="20"/>
          <w:szCs w:val="20"/>
        </w:rPr>
        <w:footnoteReference w:id="29"/>
      </w:r>
      <w:r w:rsidRPr="00992991">
        <w:rPr>
          <w:rFonts w:ascii="Arial" w:hAnsi="Arial" w:cs="Arial"/>
          <w:b/>
          <w:bCs/>
          <w:sz w:val="20"/>
          <w:szCs w:val="20"/>
        </w:rPr>
        <w:t xml:space="preserve"> </w:t>
      </w:r>
      <w:r w:rsidRPr="00992991">
        <w:rPr>
          <w:rFonts w:ascii="Arial" w:hAnsi="Arial" w:cs="Arial"/>
          <w:sz w:val="20"/>
          <w:szCs w:val="20"/>
        </w:rPr>
        <w:t xml:space="preserve">Doseženo stopnjo formalne izobrazbe lahko posamezniki nadgrajujejo bodisi sami ali pa v okviru različnih usposabljanj v organizacijah. Razlike med skupinami so precejšnje. Glede na značilnosti posameznih skupin je pričakovano, da so v formalno izobraževanje najintenzivneje vključeni študenti, saj jih je bilo takih kar 95 odstotkov. Temu so sledili respondenti iz skupine </w:t>
      </w:r>
      <w:proofErr w:type="spellStart"/>
      <w:r w:rsidRPr="00992991">
        <w:rPr>
          <w:rFonts w:ascii="Arial" w:hAnsi="Arial" w:cs="Arial"/>
          <w:sz w:val="20"/>
          <w:szCs w:val="20"/>
        </w:rPr>
        <w:t>platformskih</w:t>
      </w:r>
      <w:proofErr w:type="spellEnd"/>
      <w:r w:rsidRPr="00992991">
        <w:rPr>
          <w:rFonts w:ascii="Arial" w:hAnsi="Arial" w:cs="Arial"/>
          <w:sz w:val="20"/>
          <w:szCs w:val="20"/>
        </w:rPr>
        <w:t xml:space="preserve"> delavcev, med katerimi jih je bilo v redno izobraževanje vključenih okoli 85 odstotkov. V redno izobraževanje je vključenih tudi dobrih 60 odstotkov tistih, ki delajo na podlagi civilnih pogodb. Precej nižja pa je vključenost v redno izobraževanje pri skupinah respondentov, zaposlenih za nedoločen čas ali določen čas, in samozaposlenih. V druga usposabljanja in izobraževanja so bili najintenzivneje vključeni respondenti iz skupin agencijskih delavcev, kar je najverjetneje posledica vključenosti v delovni proces pri različnih delodajalcih (opravljanje tečajev varnosti pri delu), sledili so zaposleni za nedoločen čas in določen čas. Respondenti so bili vključeni v večje število različnih oblik izobraževanj in usposabljanj. Med vsemi izobraževanji po pogostosti prevladujejo konference, seminarji in delavnice. Vključenost med skupinami je sicer različna, še najmanj pogosto so v te oblike vključeni respondenti, ki delajo na podlagi civilnih pogodb, sledijo (pričakovano) študenti. To obliko najintenzivneje uporabljajo samozaposleni in enoosebne d.o.o., kjer je skoraj 70 odstotkov respondentov iz te skupine vključenih v tako izobraževanje. Tisti respondenti, ki so bolj vezani na podjetja (zaposleni za nedoločen ali določen čas in agencijski delavci), so bili bolj vključeni v konference, seminarje in delavnice. Kar tri četrtine respondentov iz skupine agencijskih delavcev je bilo vključenih v izobraževanje v organizacijah, kar </w:t>
      </w:r>
      <w:r w:rsidRPr="00992991">
        <w:rPr>
          <w:rFonts w:ascii="Arial" w:hAnsi="Arial" w:cs="Arial"/>
          <w:sz w:val="20"/>
          <w:szCs w:val="20"/>
        </w:rPr>
        <w:lastRenderedPageBreak/>
        <w:t xml:space="preserve">najverjetneje zajema predvsem uvajanje v delovne procese, kakor tudi izhaja iz kvalitativne raziskave (primerjalno glede na zaposlene za nedoločen in določen čas). Slednje potrjuje tudi ugotovitev, da je bila večina teh izobraževanj in usposabljanj krajša od enega meseca. Najmanj intenzivno so bili respondenti vključeni v izobraževanja na daljavo. Izobraževanja za zaposlene za nedoločen in določen čas ter agencijske delavce najpogosteje plača delodajalec. Predvsem je med zaposlenimi za določen čas precej takih, ki si izobraževanje plačajo sami. Med 10 in 17 odstotki respondentov iz posameznih skupin svoje možnosti za dodatno izobraževanje ocenjuje kot zelo dobre, četrtina do tretjina vseh pa kot dobre. </w:t>
      </w:r>
    </w:p>
    <w:p w14:paraId="0BCB7BBC" w14:textId="77777777" w:rsidR="00971F79" w:rsidRPr="00992991" w:rsidRDefault="00971F79" w:rsidP="00971F79">
      <w:pPr>
        <w:pStyle w:val="Pa11"/>
        <w:spacing w:line="260" w:lineRule="atLeast"/>
        <w:jc w:val="both"/>
        <w:rPr>
          <w:rFonts w:ascii="Arial" w:hAnsi="Arial" w:cs="Arial"/>
          <w:sz w:val="20"/>
          <w:szCs w:val="20"/>
        </w:rPr>
      </w:pPr>
    </w:p>
    <w:p w14:paraId="18568EC6" w14:textId="77777777"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b/>
          <w:bCs/>
          <w:sz w:val="20"/>
          <w:szCs w:val="20"/>
        </w:rPr>
        <w:t>Kolektivne pravice.</w:t>
      </w:r>
      <w:r w:rsidRPr="00992991">
        <w:rPr>
          <w:rStyle w:val="Sprotnaopomba-sklic"/>
          <w:rFonts w:ascii="Arial" w:hAnsi="Arial" w:cs="Arial"/>
          <w:sz w:val="20"/>
          <w:szCs w:val="20"/>
        </w:rPr>
        <w:t xml:space="preserve"> </w:t>
      </w:r>
      <w:r w:rsidRPr="00992991">
        <w:rPr>
          <w:rStyle w:val="Sprotnaopomba-sklic"/>
          <w:rFonts w:ascii="Arial" w:hAnsi="Arial" w:cs="Arial"/>
          <w:sz w:val="20"/>
          <w:szCs w:val="20"/>
        </w:rPr>
        <w:footnoteReference w:id="30"/>
      </w:r>
      <w:r w:rsidRPr="00992991">
        <w:rPr>
          <w:rFonts w:ascii="Arial" w:hAnsi="Arial" w:cs="Arial"/>
          <w:b/>
          <w:bCs/>
          <w:sz w:val="20"/>
          <w:szCs w:val="20"/>
        </w:rPr>
        <w:t xml:space="preserve"> </w:t>
      </w:r>
      <w:r w:rsidRPr="00992991">
        <w:rPr>
          <w:rFonts w:ascii="Arial" w:hAnsi="Arial" w:cs="Arial"/>
          <w:sz w:val="20"/>
          <w:szCs w:val="20"/>
        </w:rPr>
        <w:t>Od vseh anketiranih, ki so zaposleni za nedoločen čas, je 56 odstotkov včlanjenih v sindikat. V preostalih skupinah je sindikalna aktivnost precej nižja. V skupini agencijskih delavcev je članov sindikata zgolj deset odstotkov, med samozaposlenimi pa sedem odstotkov. Nekateri respondenti so tudi aktivni člani sindikata, vendar je teh malo. Le v skupini zaposlenih za nedoločen čas je teh več – od tistih respondentov, ki so včlanjeni v sindikat, jih je polovica aktivnih. Največji dostop do sindikalnega zaupnika imajo respondenti iz skupine zaposlenih za nedoločen čas (66 odstotkov) ter agencijski delavci (48 odstotkov). Aktivnost v sindikatu je lahko povezana tudi z nekaterimi težavami, vendar jih le minimalno število poroča o njih. Nižja sindikalna vključenost posameznikov, ki niso zaposleni za nedoločen čas, je najverjetneje posledica njihove zaznave, da uveljavljanje interesov prek sindikata ne bi bilo učinkovito. Tako meni kar 76 odstotkov respondentov iz skupine agencijskih delavcev, polovica ali več respondentov iz preostalih skupin, razen zaposlenih za nedoločen čas, kjer je delež skeptičnih »zgolj« približno 40 odstotkov. Sicer kar 40 odstotkov teh respondentov poroča o tem, da so delavci povezani in skušajo skupaj uveljaviti interese, kar je precej več kot v skupini zaposlenih za določen čas (približno 20 odstotkov) ter pri agencijskih in samozaposlenih, pri katerih je ta delež samo približno 15 odstotkov.</w:t>
      </w:r>
    </w:p>
    <w:p w14:paraId="4BB0139A" w14:textId="77777777" w:rsidR="00971F79" w:rsidRPr="00992991" w:rsidRDefault="00971F79" w:rsidP="00971F79">
      <w:pPr>
        <w:pStyle w:val="Pa11"/>
        <w:spacing w:line="260" w:lineRule="atLeast"/>
        <w:jc w:val="both"/>
        <w:rPr>
          <w:rFonts w:ascii="Arial" w:hAnsi="Arial" w:cs="Arial"/>
          <w:sz w:val="20"/>
          <w:szCs w:val="20"/>
        </w:rPr>
      </w:pPr>
    </w:p>
    <w:p w14:paraId="3CECD456" w14:textId="08EC4AA8"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b/>
          <w:bCs/>
          <w:sz w:val="20"/>
          <w:szCs w:val="20"/>
        </w:rPr>
        <w:t>Socialna varnost.</w:t>
      </w:r>
      <w:r w:rsidRPr="00992991">
        <w:rPr>
          <w:rStyle w:val="Sprotnaopomba-sklic"/>
          <w:rFonts w:ascii="Arial" w:hAnsi="Arial" w:cs="Arial"/>
          <w:b/>
          <w:bCs/>
          <w:sz w:val="20"/>
          <w:szCs w:val="20"/>
        </w:rPr>
        <w:footnoteReference w:id="31"/>
      </w:r>
      <w:r w:rsidRPr="00992991">
        <w:rPr>
          <w:rFonts w:ascii="Arial" w:hAnsi="Arial" w:cs="Arial"/>
          <w:b/>
          <w:bCs/>
          <w:sz w:val="20"/>
          <w:szCs w:val="20"/>
        </w:rPr>
        <w:t xml:space="preserve"> </w:t>
      </w:r>
      <w:r w:rsidRPr="00992991">
        <w:rPr>
          <w:rFonts w:ascii="Arial" w:hAnsi="Arial" w:cs="Arial"/>
          <w:sz w:val="20"/>
          <w:szCs w:val="20"/>
        </w:rPr>
        <w:t>Posamezne skupine se je povprašalo po različnih vidikih socialne varnosti in uveljavljanja pravic v primeru uresničitve socialnih tveganj (kot so brezposelnost, starost, starševstvo ipd.). V preteklih dveh letih so bili brezposelnosti najmanj izpostavljeni tisti, ki so zaposleni za nedoločen čas, in sicer v povprečju 2,5 meseca. Med identificiranimi prekarnimi oblikami dela (pri čemer ne upoštevamo študentskega dela) so o najkrajši dobi brezposelnosti poročali samozaposleni (3,2 meseca v zadnjih dveh letih) in zaposleni za določen čas (3,6 meseca). Najdaljše trajanje brezposelnosti so v povprečju beležili agencijski delavci (4,6 meseca) in posamezniki, ki delajo prek civilnih pogodb (4,5 meseca). Če bi respondenti izgubili delo, bi se po njihovem mnenju lahko približno 90 odstotkov zaposlenih za nedoločen čas ali prek agencije prijavilo na Zavod R</w:t>
      </w:r>
      <w:r w:rsidR="00461EA4">
        <w:rPr>
          <w:rFonts w:ascii="Arial" w:hAnsi="Arial" w:cs="Arial"/>
          <w:sz w:val="20"/>
          <w:szCs w:val="20"/>
        </w:rPr>
        <w:t xml:space="preserve">epublike </w:t>
      </w:r>
      <w:r w:rsidRPr="00992991">
        <w:rPr>
          <w:rFonts w:ascii="Arial" w:hAnsi="Arial" w:cs="Arial"/>
          <w:sz w:val="20"/>
          <w:szCs w:val="20"/>
        </w:rPr>
        <w:t>S</w:t>
      </w:r>
      <w:r w:rsidR="00461EA4">
        <w:rPr>
          <w:rFonts w:ascii="Arial" w:hAnsi="Arial" w:cs="Arial"/>
          <w:sz w:val="20"/>
          <w:szCs w:val="20"/>
        </w:rPr>
        <w:t>lovenije</w:t>
      </w:r>
      <w:r w:rsidRPr="00992991">
        <w:rPr>
          <w:rFonts w:ascii="Arial" w:hAnsi="Arial" w:cs="Arial"/>
          <w:sz w:val="20"/>
          <w:szCs w:val="20"/>
        </w:rPr>
        <w:t xml:space="preserve"> za zaposlovanje</w:t>
      </w:r>
      <w:r w:rsidR="00461EA4">
        <w:rPr>
          <w:rFonts w:ascii="Arial" w:hAnsi="Arial" w:cs="Arial"/>
          <w:sz w:val="20"/>
          <w:szCs w:val="20"/>
        </w:rPr>
        <w:t xml:space="preserve"> (v nadaljnjem besedilu: </w:t>
      </w:r>
      <w:r w:rsidR="00461EA4" w:rsidRPr="00461EA4">
        <w:rPr>
          <w:rFonts w:ascii="Arial" w:hAnsi="Arial" w:cs="Arial"/>
          <w:sz w:val="20"/>
          <w:szCs w:val="20"/>
        </w:rPr>
        <w:t>Zavod RS za zaposlovanje</w:t>
      </w:r>
      <w:r w:rsidR="00461EA4">
        <w:rPr>
          <w:rFonts w:ascii="Arial" w:hAnsi="Arial" w:cs="Arial"/>
          <w:sz w:val="20"/>
          <w:szCs w:val="20"/>
        </w:rPr>
        <w:t>)</w:t>
      </w:r>
      <w:r w:rsidRPr="00992991">
        <w:rPr>
          <w:rFonts w:ascii="Arial" w:hAnsi="Arial" w:cs="Arial"/>
          <w:sz w:val="20"/>
          <w:szCs w:val="20"/>
        </w:rPr>
        <w:t xml:space="preserve"> in bi dobili denarno nadomestilo, podobno meni okoli 60 odstotkov zaposlenih za določen čas. Zanimivo pa je, da manj kot polovica samozaposlenih meni, da bi se v primeru brezposelnosti lahko prijavili na Zavodu RS za zaposlovanje in bili upravičeni do denarnega nadomestila za primer brezposelnosti, čeprav so tudi samozaposleni obvezno zavarovani za primer brezposelnosti in so do nadomestila upravičeni pod enakimi pogoji kot zaposleni.</w:t>
      </w:r>
      <w:r w:rsidRPr="00992991">
        <w:rPr>
          <w:rFonts w:ascii="Arial" w:hAnsi="Arial" w:cs="Arial"/>
          <w:color w:val="000000"/>
          <w:sz w:val="20"/>
          <w:szCs w:val="20"/>
        </w:rPr>
        <w:t xml:space="preserve"> </w:t>
      </w:r>
      <w:r w:rsidRPr="00992991">
        <w:rPr>
          <w:rFonts w:ascii="Arial" w:hAnsi="Arial" w:cs="Arial"/>
          <w:sz w:val="20"/>
          <w:szCs w:val="20"/>
        </w:rPr>
        <w:t>Odstotek je enak tudi v skupini respondentov, ki delajo na podlagi civilnih pogodb.</w:t>
      </w:r>
      <w:r w:rsidRPr="00992991">
        <w:rPr>
          <w:rStyle w:val="A11"/>
        </w:rPr>
        <w:t xml:space="preserve"> </w:t>
      </w:r>
    </w:p>
    <w:p w14:paraId="649AB577" w14:textId="77777777" w:rsidR="00971F79" w:rsidRPr="00992991" w:rsidRDefault="00971F79" w:rsidP="00971F79">
      <w:pPr>
        <w:pStyle w:val="Pa11"/>
        <w:spacing w:line="260" w:lineRule="atLeast"/>
        <w:jc w:val="both"/>
        <w:rPr>
          <w:rFonts w:ascii="Arial" w:hAnsi="Arial" w:cs="Arial"/>
          <w:sz w:val="20"/>
          <w:szCs w:val="20"/>
        </w:rPr>
      </w:pPr>
    </w:p>
    <w:p w14:paraId="1E308859" w14:textId="77777777"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sz w:val="20"/>
          <w:szCs w:val="20"/>
        </w:rPr>
        <w:t>Delež respondentov, ki bi v primeru brezposelnosti zaprosil tudi za denarno socialno pomoč, bi se gibal med 60 odstotkov pri samozaposlenih in zaposlenih za določen čas ter 83 odstotkov v primeru agencijskih delavcev. Zanimivo je, da bi za denarno socialno pomoč zaprosilo kar 73 odstotkov respondentov, ki so zaposleni za nedoločen čas, kar kaže na to, da nimajo prihrankov za kritje potreb v primeru znižanja prejemkov, in opozarja na problematiko revnih zaposlenih, tudi tistih, ki so zaposleni za nedoločen čas.</w:t>
      </w:r>
    </w:p>
    <w:p w14:paraId="46EB8A4F" w14:textId="77777777" w:rsidR="00971F79" w:rsidRPr="00992991" w:rsidRDefault="00971F79" w:rsidP="00971F79">
      <w:pPr>
        <w:pStyle w:val="Pa11"/>
        <w:spacing w:line="260" w:lineRule="atLeast"/>
        <w:jc w:val="both"/>
        <w:rPr>
          <w:rFonts w:ascii="Arial" w:hAnsi="Arial" w:cs="Arial"/>
          <w:sz w:val="20"/>
          <w:szCs w:val="20"/>
        </w:rPr>
      </w:pPr>
    </w:p>
    <w:p w14:paraId="5525D995" w14:textId="77777777"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sz w:val="20"/>
          <w:szCs w:val="20"/>
        </w:rPr>
        <w:t xml:space="preserve">V povprečju za namen kritja potreb v primeru izgube prihodkov zaradi dolgotrajnejše bolezni, bolezni otrok ali obdobja, ko ni dela, varčuje oziroma ima sklenjeno dodatno zavarovanje približno polovica anketirancev. Nekoliko manj varčujejo le tisti respondenti, ki delajo na podlagi civilnih pogodb (38 odstotkov), in samozaposleni (44 odstotkov). Zaskrbljujoče je, da manj kot polovica respondentov dodatno varčuje za starost, čeprav jih tri četrtine meni, da pokojnina ne bo zadostovala za preživetje. Delež tistih, ki varčujejo v obliki dodatnega pokojninskega zavarovanja ali drugače, je največji v skupini zaposlenih za nedoločen (46 </w:t>
      </w:r>
      <w:r w:rsidRPr="00992991">
        <w:rPr>
          <w:rFonts w:ascii="Arial" w:hAnsi="Arial" w:cs="Arial"/>
          <w:sz w:val="20"/>
          <w:szCs w:val="20"/>
        </w:rPr>
        <w:lastRenderedPageBreak/>
        <w:t xml:space="preserve">odstotkov) in določen čas (43 odstotkov), študentov (44 odstotkov) ter samozaposlenih (41 odstotkov). Manj jih je v skupini agencijskih delavcev (približno tretjina), ter med tistimi, ki delajo na podlagi civilnih pogodb (30 odstotkov). Nekatere skupine anketirancev se zavedajo, da bo oblika, v kateri opravljajo delo, vplivala na njihovo socialno varnost v prihodnosti. Tako namreč meni kar dve tretjini respondentov iz skupine samozaposlenih in enoosebnih d.o.o., vendar pa jih je le tretjina pripravljena plačevati več prispevkov, če bi to pomenilo vključenost v vsa zavarovanja in/ali večji obseg pravic. Precej nižji delež agencijskih delavcev (17 odstotkov), študentov (22 odstotkov) in tistih, ki delajo na podlagi civilnih pogodb (29 odstotkov) meni, da bo trenutna oblika dela in zaposlitve vplivala na njihovo socialno varnost v prihodnosti. Kljub temu pa so v večjem deležu pripravljeni plačevati višje prispevke (77 odstotkov agencijskih delavcev, 55 odstotkov študentov in 38 odstotkov tistih, ki delajo na podlagi civilnih pogodb). </w:t>
      </w:r>
    </w:p>
    <w:p w14:paraId="2818FDA6" w14:textId="77777777" w:rsidR="00971F79" w:rsidRPr="00992991" w:rsidRDefault="00971F79" w:rsidP="00971F79">
      <w:pPr>
        <w:pStyle w:val="Pa11"/>
        <w:spacing w:line="260" w:lineRule="atLeast"/>
        <w:jc w:val="both"/>
        <w:rPr>
          <w:rFonts w:ascii="Arial" w:hAnsi="Arial" w:cs="Arial"/>
          <w:sz w:val="20"/>
          <w:szCs w:val="20"/>
        </w:rPr>
      </w:pPr>
    </w:p>
    <w:p w14:paraId="61C79EF2" w14:textId="73C74B6E"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sz w:val="20"/>
          <w:szCs w:val="20"/>
        </w:rPr>
        <w:t>Oblika, v kateri posameznik opravlja delo, pa lahko vpliva tudi na načrtovanje družine, kar dolgoročno negativno ne učinkuje samo na rodnost, temveč tudi na obseg delovno aktivne populacije v prihodnosti. Na podlagi raziskave se ugotavlja, da je oblika dela eden od dejavnikov, na podlagi katere ljudje sprejemajo odločitev za starševstvo. Pri tistih respondentih, ki so zaposleni za nedoločen čas, jih je le 13 odstotkov povedalo, da je oblika, v kateri opravljajo delo, vplivala na odločitev za otroke, med samozaposlenimi, enoosebnimi d.o.o. in posamezniki, ki delo opravljajo na podlagi civilnih pogodb, pa je bil ta delež precej večji. Kar polovica namreč meni, da je oblika, v kateri opravljajo delo, vplivala na (ne)odločitev za starševstvo. Zanimivo pa je, da so podobno menili le štirje odstotki agencijskih delavcev in 17 odstotkov študentov. Respondenti, ki so zaposleni (za nedoločen čas, za določen čas in agencijski delavci), bi lažje koristili starševski dopust, slaba tretjina tistih respondentov, ki delajo na podlagi civilnih pogodb ali so samozaposleni, pa je menila, da do starševskega dopusta in nadomestila ne bi bili upravičeni. Slednje kaže tudi na nepoznavanje pogojev za upravičenost do pravic iz socialnih zavarovanj.</w:t>
      </w:r>
    </w:p>
    <w:p w14:paraId="42299B5B" w14:textId="77777777" w:rsidR="00971F79" w:rsidRPr="00992991" w:rsidRDefault="00971F79" w:rsidP="00971F79">
      <w:pPr>
        <w:pStyle w:val="Pa11"/>
        <w:spacing w:line="260" w:lineRule="atLeast"/>
        <w:jc w:val="both"/>
        <w:rPr>
          <w:rFonts w:ascii="Arial" w:hAnsi="Arial" w:cs="Arial"/>
          <w:sz w:val="20"/>
          <w:szCs w:val="20"/>
        </w:rPr>
      </w:pPr>
    </w:p>
    <w:p w14:paraId="5139CC0C" w14:textId="77777777"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b/>
          <w:bCs/>
          <w:sz w:val="20"/>
          <w:szCs w:val="20"/>
        </w:rPr>
        <w:t>Zdravje in vpliv dela na zdravje.</w:t>
      </w:r>
      <w:r w:rsidRPr="00992991">
        <w:rPr>
          <w:rStyle w:val="Sprotnaopomba-sklic"/>
          <w:rFonts w:ascii="Arial" w:hAnsi="Arial" w:cs="Arial"/>
          <w:b/>
          <w:bCs/>
          <w:sz w:val="20"/>
          <w:szCs w:val="20"/>
        </w:rPr>
        <w:footnoteReference w:id="32"/>
      </w:r>
      <w:r w:rsidRPr="00992991">
        <w:rPr>
          <w:rFonts w:ascii="Arial" w:hAnsi="Arial" w:cs="Arial"/>
          <w:b/>
          <w:bCs/>
          <w:sz w:val="20"/>
          <w:szCs w:val="20"/>
        </w:rPr>
        <w:t xml:space="preserve"> </w:t>
      </w:r>
      <w:r w:rsidRPr="00992991">
        <w:rPr>
          <w:rFonts w:ascii="Arial" w:hAnsi="Arial" w:cs="Arial"/>
          <w:sz w:val="20"/>
          <w:szCs w:val="20"/>
        </w:rPr>
        <w:t>Respondenti svoje zdravstveno stanje v povprečju ocenjujejo kot zelo dobro, ne glede na skupino, saj delež tistih, ki svoje zdravstveno stanje ocenijo kot slabo ali zelo slabo, dosega največ 15 odstotkov. Delež respondentov z dobrim zdravjem je najvišji med tistimi, ki delo opravljajo na podlagi civilnih pogodb, ter samozaposlenimi. Ob tem je treba opozoriti, da na subjektivno zaznavo zdravstvenega stanja vpliva tudi starost. Respondenti iz skupin zaposlenih za določen čas, agencijskih delavcev, pogodbenih delavcev in deloma tudi samozaposlenih so v povprečju mlajši od tistih, ki so zaposleni za nedoločen čas. Med težavami so med posameznimi skupinami respondentov najpogostejše psihične težave, o katerih poroča petina respondentov iz skupine zaposlenih za nedoločen čas, slabih 18 odstotkov respondentov iz skupine zaposlenih za določen čas ter četrtina respondentov iz skupine samozaposlenih in študentov. Še nekoliko pogostejše so prebavne težave in bolezni prebavil, saj o teh težavah poroča med četrtino in tretjino respondentov iz vseh skupin, veliko je tudi težav s težo in gibali. Zanimivo je, da skupaj kar polovica tistih, ki so zaposleni za nedoločen čas, meni, da njihovo delo na njihovo zdravje vpliva negativno ali zelo negativno, kar je primerljivo s samozaposlenimi ali enoosebnimi d. o. o., le da je v tej skupini delež tistih, ki pričakujejo zelo negativni vpliv, večji (15 odstotkov med samozaposlenimi v primerjavi s petimi odstotki iz skupine zaposlenih za nedoločen čas).</w:t>
      </w:r>
    </w:p>
    <w:p w14:paraId="3155C7F8" w14:textId="77777777" w:rsidR="00971F79" w:rsidRPr="00992991" w:rsidRDefault="00971F79" w:rsidP="00971F79">
      <w:pPr>
        <w:pStyle w:val="Default"/>
        <w:rPr>
          <w:rFonts w:ascii="Arial" w:hAnsi="Arial" w:cs="Arial"/>
          <w:sz w:val="20"/>
          <w:szCs w:val="20"/>
        </w:rPr>
      </w:pPr>
    </w:p>
    <w:p w14:paraId="42E5463E" w14:textId="77777777"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sz w:val="20"/>
          <w:szCs w:val="20"/>
        </w:rPr>
        <w:t>Z vidika presoje učinkovitosti delovanja sistema zdravstvenega varstva je pomembno, ali posamezniki poiščejo zdravniško pomoč in so odsotni z dela v primeru blažjih zdravstvenih težav. Najvišji delež tistih, ki v primeru blažjih zdravstvenih težav ne poiščejo zdravniške pomoči in ne ostanejo doma, je med samozaposlenimi (53 odstotkov). Delež je zelo visok tudi med študenti (38 odstotkov). Sledijo zaposleni za nedoločen čas (slabih 38 odstotkov jih ne poišče pomoči in/ali ne ostanejo doma), posamezniki, ki delo opravljajo na podlagi civilnih pogodb (37 odstotkov) in agencijski delavci (34 odstotkov). Poleg tega je v vseh skupinah velik delež tudi tistih, ki sicer poiščejo zdravniško pomoč in/ali so odsotni z dela, vendar ne vedno, ko bi to potrebovali. Pri zaposlenih je najpogostejši razlog, da se niso odločili za bolniško odsotnost, morebitna izguba dela (pogosteje pri zaposlenih za določen čas in agencijskih delavcih) ter nižje nadomestilo v primerjavi s plačo. Samozaposleni, enoosebne d. o. o. in posamezniki, ki delajo na podlagi civilnih pogodb, pa so kot glavni razlog navedli odsotnost pravice do nadomestila prvih 30 dni.</w:t>
      </w:r>
    </w:p>
    <w:p w14:paraId="70C4877F" w14:textId="77777777" w:rsidR="00971F79" w:rsidRPr="00992991" w:rsidRDefault="00971F79" w:rsidP="00971F79">
      <w:pPr>
        <w:pStyle w:val="Pa11"/>
        <w:spacing w:line="260" w:lineRule="atLeast"/>
        <w:jc w:val="both"/>
        <w:rPr>
          <w:rFonts w:ascii="Arial" w:hAnsi="Arial" w:cs="Arial"/>
          <w:sz w:val="20"/>
          <w:szCs w:val="20"/>
        </w:rPr>
      </w:pPr>
    </w:p>
    <w:p w14:paraId="3E8EFE36" w14:textId="77777777" w:rsidR="00971F79" w:rsidRPr="00992991" w:rsidRDefault="00971F79" w:rsidP="00971F79">
      <w:pPr>
        <w:pStyle w:val="Pa11"/>
        <w:spacing w:line="260" w:lineRule="atLeast"/>
        <w:jc w:val="both"/>
        <w:rPr>
          <w:rFonts w:ascii="Arial" w:hAnsi="Arial" w:cs="Arial"/>
          <w:sz w:val="20"/>
          <w:szCs w:val="20"/>
        </w:rPr>
      </w:pPr>
      <w:r w:rsidRPr="00992991">
        <w:rPr>
          <w:rFonts w:ascii="Arial" w:hAnsi="Arial" w:cs="Arial"/>
          <w:sz w:val="20"/>
          <w:szCs w:val="20"/>
        </w:rPr>
        <w:t>V povprečju so bili največ v bolniškem staležu respondenti, ki so zaposleni za nedoločen čas (deset dni v zadnjem letu) sledili pa so agencijski delavci (8,5 dneva). Število dni bolniškega staleža je bilo v povprečju najnižje pri samozaposlenih (4,6 dneva) in tistih, ki delajo na podlagi civilnih pogodb (3,1 dneva). Najpogostejši razlog bolniške odsotnosti pri vseh respondentih so bile bolezni dihal, sledile so poškodbe. Pri posameznikih, ki delajo na podlagi civilnih pogodb, so se pogosteje pojavljale tudi težave s prebavili in gibali. Pri delavcih za določen čas je bilo več težav s prebavili in poškodbami, prav tako je skoraj 30 odstotkov agencijskih delavcev poročalo o poškodbah kot razlogu bolniške odsotnosti. V primeru resnejših in dolgotrajnejših zdravstvenih problemov se lahko pojavi tudi problem materialne ogroženosti. Ogroženost je po mnenju respondentov najizrazitejša med samozaposlenimi in enoosebnimi d.o.o. Kar 63 odstotkov respondentov iz te skupine meni, da bi bili v primeru dolgotrajne nezmožnosti opravljanja dela materialno ogroženi. Podobno meni dobra polovica zaposlenih za nedoločen čas ter približno 40 odstotkov zaposlenih za določen čas in agencijskih delavcev. To je lahko tudi posledica nizkega povprečnega dohodka zaposlenih za nedoločen čas. Razmeroma manj ogrožene se v povprečju počutijo respondenti iz skupine agencijskih delavcev, vendar pa moramo upoštevati, da je med anketiranimi agencijskimi delavci visok delež mladih, ki živijo v gospodinjstvih z manj vzdrževanimi družinskimi člani.</w:t>
      </w:r>
    </w:p>
    <w:p w14:paraId="0EBB26D3" w14:textId="77777777" w:rsidR="00971F79" w:rsidRPr="00992991" w:rsidRDefault="00971F79" w:rsidP="00971F79">
      <w:pPr>
        <w:pStyle w:val="Default"/>
        <w:rPr>
          <w:rFonts w:ascii="Arial" w:hAnsi="Arial" w:cs="Arial"/>
          <w:sz w:val="20"/>
          <w:szCs w:val="20"/>
        </w:rPr>
      </w:pPr>
    </w:p>
    <w:p w14:paraId="3CCD31E3" w14:textId="77777777" w:rsidR="00971F79" w:rsidRPr="00992991" w:rsidRDefault="00971F79" w:rsidP="00971F79">
      <w:pPr>
        <w:pStyle w:val="Default"/>
        <w:spacing w:line="260" w:lineRule="atLeast"/>
        <w:jc w:val="both"/>
        <w:rPr>
          <w:rFonts w:ascii="Arial" w:hAnsi="Arial" w:cs="Arial"/>
          <w:sz w:val="20"/>
          <w:szCs w:val="20"/>
        </w:rPr>
      </w:pPr>
      <w:r w:rsidRPr="00992991">
        <w:rPr>
          <w:rFonts w:ascii="Arial" w:hAnsi="Arial" w:cs="Arial"/>
          <w:b/>
          <w:bCs/>
          <w:sz w:val="20"/>
          <w:szCs w:val="20"/>
        </w:rPr>
        <w:t>Družbeno-ekonomski položaj posameznikov.</w:t>
      </w:r>
      <w:r w:rsidRPr="00992991">
        <w:rPr>
          <w:rStyle w:val="Sprotnaopomba-sklic"/>
          <w:rFonts w:ascii="Arial" w:hAnsi="Arial" w:cs="Arial"/>
          <w:b/>
          <w:bCs/>
          <w:sz w:val="20"/>
          <w:szCs w:val="20"/>
        </w:rPr>
        <w:footnoteReference w:id="33"/>
      </w:r>
      <w:r w:rsidRPr="00992991">
        <w:rPr>
          <w:rFonts w:ascii="Arial" w:hAnsi="Arial" w:cs="Arial"/>
          <w:b/>
          <w:bCs/>
          <w:sz w:val="20"/>
          <w:szCs w:val="20"/>
        </w:rPr>
        <w:t xml:space="preserve"> </w:t>
      </w:r>
      <w:r w:rsidRPr="00992991">
        <w:rPr>
          <w:rFonts w:ascii="Arial" w:hAnsi="Arial" w:cs="Arial"/>
          <w:sz w:val="20"/>
          <w:szCs w:val="20"/>
        </w:rPr>
        <w:t>Približno 90 odstotkov respondentov v vseh proučevanih skupinah živi v družinski hiši ali stanovanju. Zaposleni za nedoločen čas so v večini primerov (52 odstotkov) lastniki ali solastniki nepremičnine, v kateri bivajo. Lastnikov je precej tudi med samozaposlenimi in enoosebnimi d. o. o., kjer je lastnikov približno tretjina. Ta rezultat seveda ni odraz samo zaposlitvenega statusa, temveč tudi starostne strukture po skupinah in dolžine delovne dobe, kar je prikazano v opisu vzorca in zaposlitve. Najemnikov je največ med respondenti iz skupin zaposlenih za določen čas, zaposlenih prek agencije, med samozaposlenimi in enoosebnimi d.o.o. ter platformnimi delavci. Polovica samozaposlenih in 40 odstotkov zaposlenih za nedoločen čas nakup nepremičnine financira z lastnimi sredstvi, pri skupini zaposlenih za določen čas pa je najpomembnejša oblika financiranja posojilo.</w:t>
      </w:r>
    </w:p>
    <w:p w14:paraId="26FFA503" w14:textId="77777777" w:rsidR="00971F79" w:rsidRPr="00992991" w:rsidRDefault="00971F79" w:rsidP="00971F79">
      <w:pPr>
        <w:pStyle w:val="Default"/>
        <w:spacing w:line="260" w:lineRule="atLeast"/>
        <w:jc w:val="both"/>
        <w:rPr>
          <w:rFonts w:ascii="Arial" w:hAnsi="Arial" w:cs="Arial"/>
          <w:sz w:val="20"/>
          <w:szCs w:val="20"/>
        </w:rPr>
      </w:pPr>
    </w:p>
    <w:p w14:paraId="0D93A35D" w14:textId="060901FE" w:rsidR="009119C3" w:rsidRPr="00992991" w:rsidRDefault="009119C3" w:rsidP="009119C3">
      <w:pPr>
        <w:pStyle w:val="Strategija1nivo"/>
      </w:pPr>
      <w:r>
        <w:t>Statistični kazalniki položaja oseb na trgu dela</w:t>
      </w:r>
    </w:p>
    <w:p w14:paraId="386A2BDF" w14:textId="77777777" w:rsidR="00971F79" w:rsidRPr="00992991" w:rsidRDefault="00971F79" w:rsidP="00971F79">
      <w:pPr>
        <w:pStyle w:val="Default"/>
        <w:spacing w:line="260" w:lineRule="atLeast"/>
        <w:jc w:val="both"/>
        <w:rPr>
          <w:rFonts w:ascii="Arial" w:hAnsi="Arial" w:cs="Arial"/>
          <w:b/>
          <w:bCs/>
          <w:sz w:val="20"/>
          <w:szCs w:val="20"/>
        </w:rPr>
      </w:pPr>
    </w:p>
    <w:p w14:paraId="1B403318" w14:textId="77777777" w:rsidR="00971F79" w:rsidRPr="00992991" w:rsidRDefault="00971F79" w:rsidP="00971F79">
      <w:pPr>
        <w:pStyle w:val="Strategija2nivo"/>
        <w:numPr>
          <w:ilvl w:val="0"/>
          <w:numId w:val="0"/>
        </w:numPr>
        <w:ind w:left="1065" w:hanging="705"/>
        <w:rPr>
          <w:b w:val="0"/>
          <w:bCs/>
        </w:rPr>
      </w:pPr>
    </w:p>
    <w:p w14:paraId="08F4E063" w14:textId="77777777" w:rsidR="00971F79" w:rsidRPr="00992991" w:rsidRDefault="00971F79" w:rsidP="00971F79">
      <w:pPr>
        <w:pStyle w:val="Naslovdokumenta2"/>
        <w:numPr>
          <w:ilvl w:val="0"/>
          <w:numId w:val="0"/>
        </w:numPr>
        <w:rPr>
          <w:b w:val="0"/>
          <w:bCs/>
        </w:rPr>
      </w:pPr>
      <w:r w:rsidRPr="00992991">
        <w:rPr>
          <w:b w:val="0"/>
          <w:bCs/>
        </w:rPr>
        <w:t>V tem poglavju so prikazani novejši statistični podatki s področja prekarnega dela. V prvem delu so predstavljeni podatki o količini in deležu prekarno zaposlenih, deležu zaposlitev za določen čas, ter trendi na področju agencijskega dela in samozaposlenih. V drugem delu poglavja so podatki o revščini med različnimi kategorijami prekarnih delavcev, s poudarkom na revščino samozaposlenih, ki predstavljajo obliko prekarnega dela, ki se še posebej hitro razširja. Na koncu so tudi podatki o deležu tujih delavcev, ki so zaradi svojega specifičnega položaja na trgu dela velikokrat podvrženi višjim tveganjem za kršitve delavskih pravic in posledično prekarnosti.</w:t>
      </w:r>
    </w:p>
    <w:p w14:paraId="3550E013" w14:textId="77777777" w:rsidR="00971F79" w:rsidRPr="00992991" w:rsidRDefault="00971F79" w:rsidP="00971F79">
      <w:pPr>
        <w:pStyle w:val="Strategija2nivo"/>
        <w:numPr>
          <w:ilvl w:val="0"/>
          <w:numId w:val="0"/>
        </w:numPr>
        <w:ind w:left="1065" w:hanging="705"/>
      </w:pPr>
    </w:p>
    <w:p w14:paraId="7AB115E3" w14:textId="77777777" w:rsidR="00971F79" w:rsidRPr="00B919A4" w:rsidRDefault="00971F79" w:rsidP="00971F79">
      <w:pPr>
        <w:pStyle w:val="Strategija3nivo"/>
        <w:numPr>
          <w:ilvl w:val="0"/>
          <w:numId w:val="0"/>
        </w:numPr>
        <w:rPr>
          <w:sz w:val="22"/>
          <w:szCs w:val="22"/>
        </w:rPr>
      </w:pPr>
      <w:bookmarkStart w:id="22" w:name="_Toc213320474"/>
      <w:r w:rsidRPr="00B919A4">
        <w:rPr>
          <w:sz w:val="22"/>
          <w:szCs w:val="22"/>
        </w:rPr>
        <w:t>Delež prekarnega dela po podatkih SURS</w:t>
      </w:r>
      <w:bookmarkEnd w:id="22"/>
    </w:p>
    <w:p w14:paraId="76A18F43" w14:textId="77777777" w:rsidR="00971F79" w:rsidRPr="002D79E1" w:rsidRDefault="00971F79" w:rsidP="00971F79">
      <w:pPr>
        <w:pStyle w:val="Naslovdokumenta2"/>
        <w:numPr>
          <w:ilvl w:val="0"/>
          <w:numId w:val="0"/>
        </w:numPr>
        <w:ind w:left="1065" w:hanging="705"/>
      </w:pPr>
    </w:p>
    <w:p w14:paraId="2F01E976" w14:textId="77777777" w:rsidR="00971F79" w:rsidRPr="00992991" w:rsidRDefault="00971F79" w:rsidP="00971F79">
      <w:pPr>
        <w:pStyle w:val="Naslovdokumenta2"/>
        <w:numPr>
          <w:ilvl w:val="0"/>
          <w:numId w:val="0"/>
        </w:numPr>
        <w:rPr>
          <w:b w:val="0"/>
          <w:bCs/>
        </w:rPr>
      </w:pPr>
      <w:r w:rsidRPr="00992991">
        <w:rPr>
          <w:b w:val="0"/>
          <w:bCs/>
        </w:rPr>
        <w:t xml:space="preserve">Po letu 2010 je v Sloveniji opazen porast prekarnega dela, ki vključuje nestalne, slabo plačane in negotove oblike </w:t>
      </w:r>
      <w:r w:rsidRPr="00992991">
        <w:rPr>
          <w:b w:val="0"/>
        </w:rPr>
        <w:t>dela</w:t>
      </w:r>
      <w:r w:rsidRPr="00992991">
        <w:rPr>
          <w:b w:val="0"/>
          <w:bCs/>
        </w:rPr>
        <w:t xml:space="preserve">, kot so delo prek avtorskih ali podjemnih pogodb, študentsko delo in delo preko s.p.-jev. Ta trend je bil okrepljen z gospodarsko krizo in varčevalnimi ukrepi, zaradi katerih so številni delodajalci iskali bolj fleksibilne in cenejše oblike </w:t>
      </w:r>
      <w:r w:rsidRPr="00992991">
        <w:rPr>
          <w:b w:val="0"/>
        </w:rPr>
        <w:t>dela.</w:t>
      </w:r>
      <w:r w:rsidRPr="00992991">
        <w:rPr>
          <w:b w:val="0"/>
          <w:bCs/>
        </w:rPr>
        <w:t xml:space="preserve"> Posledično so številni delavci, zlasti mladi, ostali brez osnovne socialne varnosti, pravic iz delovnega razmerja in dolgoročne zaposlitvene stabilnosti. Porast </w:t>
      </w:r>
      <w:r w:rsidRPr="00992991">
        <w:rPr>
          <w:b w:val="0"/>
        </w:rPr>
        <w:t>prekarnega dela</w:t>
      </w:r>
      <w:r w:rsidRPr="00992991">
        <w:rPr>
          <w:b w:val="0"/>
          <w:bCs/>
        </w:rPr>
        <w:t xml:space="preserve"> je opazen tako v realnih številkah, kot tudi relativno glede na delež vseh zaposlenih.</w:t>
      </w:r>
    </w:p>
    <w:p w14:paraId="776631E6" w14:textId="77777777" w:rsidR="00971F79" w:rsidRPr="002D79E1" w:rsidRDefault="00971F79" w:rsidP="00971F79">
      <w:pPr>
        <w:pStyle w:val="Naslovdokumenta2"/>
        <w:numPr>
          <w:ilvl w:val="0"/>
          <w:numId w:val="0"/>
        </w:numPr>
        <w:ind w:left="1065" w:hanging="705"/>
        <w:rPr>
          <w:b w:val="0"/>
        </w:rPr>
      </w:pPr>
    </w:p>
    <w:p w14:paraId="2695432F" w14:textId="77777777" w:rsidR="00971F79" w:rsidRPr="002D79E1" w:rsidRDefault="00971F79" w:rsidP="00971F79">
      <w:pPr>
        <w:pStyle w:val="Naslovdokumenta2"/>
        <w:numPr>
          <w:ilvl w:val="0"/>
          <w:numId w:val="0"/>
        </w:numPr>
        <w:ind w:left="1065" w:hanging="705"/>
        <w:rPr>
          <w:rFonts w:asciiTheme="minorHAnsi" w:hAnsiTheme="minorHAnsi"/>
        </w:rPr>
      </w:pPr>
      <w:r w:rsidRPr="00992991">
        <w:rPr>
          <w:rFonts w:asciiTheme="minorHAnsi" w:hAnsiTheme="minorHAnsi"/>
          <w:noProof/>
        </w:rPr>
        <w:lastRenderedPageBreak/>
        <w:drawing>
          <wp:inline distT="0" distB="0" distL="0" distR="0" wp14:anchorId="594A55E9" wp14:editId="13CEB8F8">
            <wp:extent cx="6075045" cy="4345229"/>
            <wp:effectExtent l="0" t="0" r="1905" b="17780"/>
            <wp:docPr id="681299153" name="Grafikon 1">
              <a:extLst xmlns:a="http://schemas.openxmlformats.org/drawingml/2006/main">
                <a:ext uri="{FF2B5EF4-FFF2-40B4-BE49-F238E27FC236}">
                  <a16:creationId xmlns:a16="http://schemas.microsoft.com/office/drawing/2014/main" id="{D4BCA021-42D6-DDB2-1D40-BEA1077770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73F3B04" w14:textId="77777777" w:rsidR="00971F79" w:rsidRPr="002D79E1" w:rsidRDefault="00971F79" w:rsidP="00971F79">
      <w:pPr>
        <w:pStyle w:val="Naslovdokumenta2"/>
        <w:numPr>
          <w:ilvl w:val="0"/>
          <w:numId w:val="0"/>
        </w:numPr>
        <w:ind w:left="1065" w:hanging="705"/>
      </w:pPr>
    </w:p>
    <w:p w14:paraId="5FC7D33B" w14:textId="77777777" w:rsidR="00971F79" w:rsidRPr="002D79E1" w:rsidRDefault="00971F79" w:rsidP="00971F79">
      <w:pPr>
        <w:pStyle w:val="Naslovdokumenta2"/>
        <w:numPr>
          <w:ilvl w:val="0"/>
          <w:numId w:val="0"/>
        </w:numPr>
        <w:ind w:left="1065" w:hanging="705"/>
      </w:pPr>
    </w:p>
    <w:p w14:paraId="0FFF62EA" w14:textId="77777777" w:rsidR="00971F79" w:rsidRPr="002D79E1" w:rsidRDefault="00971F79" w:rsidP="00971F79">
      <w:pPr>
        <w:pStyle w:val="Naslovdokumenta2"/>
        <w:numPr>
          <w:ilvl w:val="0"/>
          <w:numId w:val="0"/>
        </w:numPr>
        <w:ind w:left="1065" w:hanging="705"/>
        <w:rPr>
          <w:rFonts w:asciiTheme="minorHAnsi" w:hAnsiTheme="minorHAnsi"/>
        </w:rPr>
      </w:pPr>
      <w:r w:rsidRPr="00992991">
        <w:rPr>
          <w:rFonts w:asciiTheme="minorHAnsi" w:hAnsiTheme="minorHAnsi"/>
          <w:noProof/>
        </w:rPr>
        <w:drawing>
          <wp:inline distT="0" distB="0" distL="0" distR="0" wp14:anchorId="7C9AB617" wp14:editId="564892CE">
            <wp:extent cx="6035040" cy="3291840"/>
            <wp:effectExtent l="0" t="0" r="3810" b="3810"/>
            <wp:docPr id="1184105685" name="Grafikon 1">
              <a:extLst xmlns:a="http://schemas.openxmlformats.org/drawingml/2006/main">
                <a:ext uri="{FF2B5EF4-FFF2-40B4-BE49-F238E27FC236}">
                  <a16:creationId xmlns:a16="http://schemas.microsoft.com/office/drawing/2014/main" id="{4CB441B8-F122-AB6F-0A9B-5392CAB075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38274BD" w14:textId="77777777" w:rsidR="00971F79" w:rsidRPr="002D79E1" w:rsidRDefault="00971F79" w:rsidP="00971F79">
      <w:pPr>
        <w:pStyle w:val="Naslovdokumenta2"/>
        <w:numPr>
          <w:ilvl w:val="0"/>
          <w:numId w:val="0"/>
        </w:numPr>
        <w:ind w:left="1065" w:hanging="705"/>
        <w:rPr>
          <w:b w:val="0"/>
        </w:rPr>
      </w:pPr>
    </w:p>
    <w:p w14:paraId="4EC5464F" w14:textId="77777777" w:rsidR="00971F79" w:rsidRPr="002D79E1" w:rsidRDefault="00971F79" w:rsidP="00971F79">
      <w:pPr>
        <w:pStyle w:val="Naslovdokumenta2"/>
        <w:numPr>
          <w:ilvl w:val="0"/>
          <w:numId w:val="0"/>
        </w:numPr>
        <w:ind w:left="1065" w:hanging="705"/>
        <w:rPr>
          <w:b w:val="0"/>
        </w:rPr>
      </w:pPr>
    </w:p>
    <w:p w14:paraId="012721C4" w14:textId="77777777" w:rsidR="00971F79" w:rsidRPr="002D79E1" w:rsidRDefault="00971F79" w:rsidP="00971F79">
      <w:pPr>
        <w:pStyle w:val="Naslovdokumenta2"/>
        <w:numPr>
          <w:ilvl w:val="0"/>
          <w:numId w:val="0"/>
        </w:numPr>
        <w:ind w:left="1065" w:hanging="705"/>
        <w:rPr>
          <w:b w:val="0"/>
        </w:rPr>
      </w:pPr>
    </w:p>
    <w:p w14:paraId="1FE13287" w14:textId="77777777" w:rsidR="00971F79" w:rsidRPr="002D79E1" w:rsidRDefault="00971F79" w:rsidP="00971F79">
      <w:pPr>
        <w:pStyle w:val="Naslovdokumenta2"/>
        <w:numPr>
          <w:ilvl w:val="0"/>
          <w:numId w:val="0"/>
        </w:numPr>
        <w:ind w:left="1065" w:hanging="705"/>
        <w:rPr>
          <w:b w:val="0"/>
        </w:rPr>
      </w:pPr>
    </w:p>
    <w:p w14:paraId="1D5C287B" w14:textId="77777777" w:rsidR="00971F79" w:rsidRPr="00992991" w:rsidRDefault="00971F79" w:rsidP="003A126D">
      <w:pPr>
        <w:pStyle w:val="Naslovdokumenta22"/>
        <w:numPr>
          <w:ilvl w:val="0"/>
          <w:numId w:val="39"/>
        </w:numPr>
      </w:pPr>
      <w:bookmarkStart w:id="23" w:name="_Toc213320475"/>
      <w:r w:rsidRPr="00992991">
        <w:lastRenderedPageBreak/>
        <w:t>Delež zaposlitev za določen čas</w:t>
      </w:r>
      <w:bookmarkEnd w:id="23"/>
    </w:p>
    <w:p w14:paraId="7389BC70" w14:textId="77777777" w:rsidR="00971F79" w:rsidRPr="00992991" w:rsidRDefault="00971F79" w:rsidP="00971F79">
      <w:pPr>
        <w:pStyle w:val="Naslovdokumenta2"/>
        <w:numPr>
          <w:ilvl w:val="0"/>
          <w:numId w:val="0"/>
        </w:numPr>
        <w:ind w:left="1065" w:hanging="705"/>
        <w:rPr>
          <w:b w:val="0"/>
          <w:bCs/>
        </w:rPr>
      </w:pPr>
    </w:p>
    <w:p w14:paraId="060F1904" w14:textId="77777777" w:rsidR="00971F79" w:rsidRPr="00992991" w:rsidRDefault="00971F79" w:rsidP="00FE4784">
      <w:pPr>
        <w:spacing w:after="0"/>
        <w:jc w:val="both"/>
        <w:rPr>
          <w:rFonts w:eastAsia="Times New Roman" w:cs="Arial"/>
          <w:szCs w:val="20"/>
        </w:rPr>
      </w:pPr>
      <w:r w:rsidRPr="00992991">
        <w:rPr>
          <w:rFonts w:eastAsia="Times New Roman" w:cs="Arial"/>
          <w:szCs w:val="20"/>
        </w:rPr>
        <w:t>Od leta 2020 do danes se je v Sloveniji povečal delež zaposlenih za določen čas, in sicer z 4,8 % na 6,3 % delovne sile. Ta rast kaže na okrepljeno prisotnost začasnih oblik zaposlitve, ki pogosto pomenijo manjšo varnost za delavce in omejen dostop do pravic, povezanih s stalno zaposlitvijo. Čeprav zagovorniki tovrstnih praks opravičujejo njihov obstoj z ekonomskimi argumenti, dolgotrajna uporaba teh pogodb pogosto vodi v negotov položaj delavcev, predvsem mladih in manj izkušenih, ter otežuje njihovo dolgoročno finančno in socialno stabilnost, načrtovanje družine in zagotovitev primernega bivališča.</w:t>
      </w:r>
    </w:p>
    <w:p w14:paraId="51F5C689" w14:textId="77777777" w:rsidR="00CA3B5B" w:rsidRPr="00992991" w:rsidRDefault="00CA3B5B" w:rsidP="00FE4784">
      <w:pPr>
        <w:spacing w:after="0"/>
        <w:jc w:val="both"/>
        <w:rPr>
          <w:rFonts w:eastAsia="Times New Roman" w:cs="Arial"/>
          <w:szCs w:val="20"/>
        </w:rPr>
      </w:pPr>
    </w:p>
    <w:p w14:paraId="755AC79D" w14:textId="305AFF88" w:rsidR="00971F79" w:rsidRPr="00992991" w:rsidRDefault="00CA3B5B" w:rsidP="00CA3B5B">
      <w:pPr>
        <w:pStyle w:val="Naslovdokumenta2"/>
        <w:numPr>
          <w:ilvl w:val="0"/>
          <w:numId w:val="0"/>
        </w:numPr>
        <w:rPr>
          <w:b w:val="0"/>
          <w:bCs/>
        </w:rPr>
      </w:pPr>
      <w:r w:rsidRPr="00992991">
        <w:rPr>
          <w:rFonts w:asciiTheme="minorHAnsi" w:hAnsiTheme="minorHAnsi"/>
          <w:noProof/>
        </w:rPr>
        <w:drawing>
          <wp:inline distT="0" distB="0" distL="0" distR="0" wp14:anchorId="3934CBD1" wp14:editId="0AC9470E">
            <wp:extent cx="6046470" cy="2574290"/>
            <wp:effectExtent l="0" t="0" r="11430" b="16510"/>
            <wp:docPr id="844459433" name="Grafikon 1">
              <a:extLst xmlns:a="http://schemas.openxmlformats.org/drawingml/2006/main">
                <a:ext uri="{FF2B5EF4-FFF2-40B4-BE49-F238E27FC236}">
                  <a16:creationId xmlns:a16="http://schemas.microsoft.com/office/drawing/2014/main" id="{E4CC4AB0-EEDF-BD4C-4E4B-DA3E314579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6A8D2FD" w14:textId="7495D71E" w:rsidR="00971F79" w:rsidRPr="00992991" w:rsidRDefault="00971F79" w:rsidP="00971F79">
      <w:pPr>
        <w:pStyle w:val="Naslovdokumenta2"/>
        <w:numPr>
          <w:ilvl w:val="0"/>
          <w:numId w:val="0"/>
        </w:numPr>
        <w:ind w:left="1065" w:hanging="705"/>
        <w:rPr>
          <w:rFonts w:asciiTheme="minorHAnsi" w:hAnsiTheme="minorHAnsi"/>
        </w:rPr>
      </w:pPr>
    </w:p>
    <w:p w14:paraId="05B2FE9E" w14:textId="77777777" w:rsidR="00971F79" w:rsidRPr="00992991" w:rsidRDefault="00971F79" w:rsidP="00971F79">
      <w:pPr>
        <w:pStyle w:val="Naslovdokumenta2"/>
        <w:numPr>
          <w:ilvl w:val="0"/>
          <w:numId w:val="0"/>
        </w:numPr>
        <w:ind w:left="1065" w:hanging="705"/>
        <w:rPr>
          <w:b w:val="0"/>
          <w:bCs/>
          <w:szCs w:val="18"/>
        </w:rPr>
      </w:pPr>
    </w:p>
    <w:p w14:paraId="7F418AB5" w14:textId="77777777" w:rsidR="00971F79" w:rsidRPr="00992991" w:rsidRDefault="00971F79" w:rsidP="00971F79">
      <w:pPr>
        <w:pStyle w:val="Naslovdokumenta2"/>
        <w:numPr>
          <w:ilvl w:val="0"/>
          <w:numId w:val="0"/>
        </w:numPr>
        <w:ind w:left="1065" w:hanging="705"/>
        <w:rPr>
          <w:b w:val="0"/>
          <w:bCs/>
          <w:szCs w:val="18"/>
        </w:rPr>
      </w:pPr>
    </w:p>
    <w:p w14:paraId="10733765" w14:textId="77777777" w:rsidR="00971F79" w:rsidRPr="00992991" w:rsidRDefault="00971F79" w:rsidP="003A126D">
      <w:pPr>
        <w:pStyle w:val="Strategija3nivo"/>
        <w:numPr>
          <w:ilvl w:val="0"/>
          <w:numId w:val="39"/>
        </w:numPr>
      </w:pPr>
      <w:bookmarkStart w:id="24" w:name="_Toc213320476"/>
      <w:r w:rsidRPr="00992991">
        <w:t>Porast agencijskega dela</w:t>
      </w:r>
      <w:bookmarkEnd w:id="24"/>
    </w:p>
    <w:p w14:paraId="2F20D810" w14:textId="77777777" w:rsidR="00971F79" w:rsidRPr="00992991" w:rsidRDefault="00971F79" w:rsidP="00FE4784">
      <w:pPr>
        <w:spacing w:after="0"/>
        <w:rPr>
          <w:rFonts w:eastAsia="Times New Roman" w:cs="Arial"/>
          <w:b/>
          <w:bCs/>
          <w:szCs w:val="18"/>
        </w:rPr>
      </w:pPr>
    </w:p>
    <w:p w14:paraId="1A0DA466" w14:textId="77777777" w:rsidR="00971F79" w:rsidRPr="00992991" w:rsidRDefault="00971F79" w:rsidP="002D79E1">
      <w:pPr>
        <w:spacing w:after="0"/>
        <w:jc w:val="both"/>
        <w:rPr>
          <w:rFonts w:eastAsia="Times New Roman" w:cs="Arial"/>
          <w:szCs w:val="20"/>
        </w:rPr>
      </w:pPr>
      <w:r w:rsidRPr="00992991">
        <w:rPr>
          <w:rFonts w:eastAsia="Times New Roman" w:cs="Arial"/>
          <w:szCs w:val="20"/>
        </w:rPr>
        <w:t>V primerjavi z izhodiščnim letom 2010 se je v Sloveniji delež agencijsko zaposlenih skoraj podvojil, kar kaže na izrazito rast te oblike zaposlitve. Agencijsko delo je doseglo svoj vrh, z izjemo leta 2022, ko je predstavljalo 2,2 % vseh zaposlenih. Ta trend odraža širšo preusmeritev k bolj fleksibilnim, a hkrati tudi bolj negotovim oblikam dela. Zaposleni prek agencij so pogosto izpostavljeni slabšim delovnim pogojem, manjši stabilnosti in manjšemu vplivu na delovno okolje. Čeprav agencijsko delo delodajalcem omogoča hitrejše prilagajanje tržnim razmeram, pa dolgoročno lahko prispeva k večji prekarnosti in zmanjšanju kakovosti zaposlitve za delavce.</w:t>
      </w:r>
    </w:p>
    <w:p w14:paraId="18689494" w14:textId="77777777" w:rsidR="00971F79" w:rsidRPr="00992991" w:rsidRDefault="00971F79" w:rsidP="00FE4784">
      <w:pPr>
        <w:spacing w:after="0"/>
        <w:rPr>
          <w:rFonts w:eastAsia="Times New Roman" w:cs="Arial"/>
          <w:szCs w:val="20"/>
        </w:rPr>
      </w:pPr>
    </w:p>
    <w:p w14:paraId="7F18BC17" w14:textId="77777777" w:rsidR="00971F79" w:rsidRPr="00992991" w:rsidRDefault="00971F79" w:rsidP="00971F79">
      <w:pPr>
        <w:pStyle w:val="Naslovdokumenta2"/>
        <w:numPr>
          <w:ilvl w:val="0"/>
          <w:numId w:val="0"/>
        </w:numPr>
        <w:ind w:left="1065" w:hanging="705"/>
        <w:rPr>
          <w:rFonts w:asciiTheme="minorHAnsi" w:hAnsiTheme="minorHAnsi"/>
        </w:rPr>
      </w:pPr>
      <w:r w:rsidRPr="00992991">
        <w:rPr>
          <w:rFonts w:asciiTheme="minorHAnsi" w:hAnsiTheme="minorHAnsi"/>
          <w:noProof/>
        </w:rPr>
        <w:lastRenderedPageBreak/>
        <w:drawing>
          <wp:inline distT="0" distB="0" distL="0" distR="0" wp14:anchorId="619C965D" wp14:editId="4F4169B7">
            <wp:extent cx="5735320" cy="3188524"/>
            <wp:effectExtent l="0" t="0" r="17780" b="12065"/>
            <wp:docPr id="2071672717" name="Grafikon 1">
              <a:extLst xmlns:a="http://schemas.openxmlformats.org/drawingml/2006/main">
                <a:ext uri="{FF2B5EF4-FFF2-40B4-BE49-F238E27FC236}">
                  <a16:creationId xmlns:a16="http://schemas.microsoft.com/office/drawing/2014/main" id="{703D749B-9EE6-1D55-109D-0A1CD27FB9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2F4C5C0" w14:textId="77777777" w:rsidR="00971F79" w:rsidRPr="00992991" w:rsidRDefault="00971F79" w:rsidP="00971F79">
      <w:pPr>
        <w:pStyle w:val="Naslovdokumenta2"/>
        <w:numPr>
          <w:ilvl w:val="0"/>
          <w:numId w:val="0"/>
        </w:numPr>
        <w:ind w:left="1065" w:hanging="705"/>
        <w:rPr>
          <w:b w:val="0"/>
          <w:bCs/>
          <w:szCs w:val="18"/>
        </w:rPr>
      </w:pPr>
    </w:p>
    <w:p w14:paraId="33533948" w14:textId="77777777" w:rsidR="00971F79" w:rsidRPr="00992991" w:rsidRDefault="00971F79" w:rsidP="00971F79">
      <w:pPr>
        <w:pStyle w:val="Naslovdokumenta2"/>
        <w:numPr>
          <w:ilvl w:val="0"/>
          <w:numId w:val="0"/>
        </w:numPr>
        <w:ind w:left="1065" w:hanging="705"/>
        <w:rPr>
          <w:b w:val="0"/>
          <w:bCs/>
          <w:szCs w:val="18"/>
        </w:rPr>
      </w:pPr>
    </w:p>
    <w:p w14:paraId="1AC9539A" w14:textId="315E1806" w:rsidR="00971F79" w:rsidRPr="00992991" w:rsidRDefault="00971F79" w:rsidP="003A126D">
      <w:pPr>
        <w:pStyle w:val="Strategija3nivo"/>
        <w:numPr>
          <w:ilvl w:val="0"/>
          <w:numId w:val="39"/>
        </w:numPr>
      </w:pPr>
      <w:bookmarkStart w:id="25" w:name="_Toc213320477"/>
      <w:r w:rsidRPr="00992991">
        <w:t>Porast števila samo</w:t>
      </w:r>
      <w:r w:rsidR="00D620A7">
        <w:t>stojnih podjetnikov</w:t>
      </w:r>
      <w:bookmarkEnd w:id="25"/>
    </w:p>
    <w:p w14:paraId="3899099F" w14:textId="77777777" w:rsidR="00971F79" w:rsidRPr="00992991" w:rsidRDefault="00971F79" w:rsidP="00971F79">
      <w:pPr>
        <w:pStyle w:val="Naslovdokumenta2"/>
        <w:numPr>
          <w:ilvl w:val="0"/>
          <w:numId w:val="0"/>
        </w:numPr>
        <w:ind w:left="1065" w:hanging="705"/>
        <w:rPr>
          <w:b w:val="0"/>
          <w:bCs/>
          <w:szCs w:val="18"/>
        </w:rPr>
      </w:pPr>
    </w:p>
    <w:p w14:paraId="6212E7F6" w14:textId="4E1F8234" w:rsidR="00971F79" w:rsidRPr="00992991" w:rsidRDefault="00971F79" w:rsidP="00971F79">
      <w:pPr>
        <w:pStyle w:val="Naslovdokumenta2"/>
        <w:numPr>
          <w:ilvl w:val="0"/>
          <w:numId w:val="0"/>
        </w:numPr>
        <w:ind w:left="360"/>
        <w:rPr>
          <w:b w:val="0"/>
          <w:bCs/>
        </w:rPr>
      </w:pPr>
      <w:r w:rsidRPr="00992991">
        <w:rPr>
          <w:b w:val="0"/>
          <w:bCs/>
        </w:rPr>
        <w:t>Število samo</w:t>
      </w:r>
      <w:r w:rsidR="00D620A7">
        <w:rPr>
          <w:b w:val="0"/>
          <w:bCs/>
        </w:rPr>
        <w:t>stojnih podjetnikov</w:t>
      </w:r>
      <w:r w:rsidR="009119C3">
        <w:rPr>
          <w:b w:val="0"/>
          <w:bCs/>
        </w:rPr>
        <w:t xml:space="preserve"> </w:t>
      </w:r>
      <w:r w:rsidRPr="00992991">
        <w:rPr>
          <w:b w:val="0"/>
          <w:bCs/>
        </w:rPr>
        <w:t xml:space="preserve">(s.p.)je v Sloveniji od leta 2008 močno naraslo – z okoli 70.000 na današnjih 120.000. </w:t>
      </w:r>
      <w:r w:rsidR="004523D3" w:rsidRPr="004523D3">
        <w:rPr>
          <w:b w:val="0"/>
          <w:bCs/>
        </w:rPr>
        <w:t xml:space="preserve">Ob tem opozarjamo, da gre za podatek o številu vseh samostojnih podjetnikov: vključeni so tako tisti, ki so obvezno zavarovani iz naslova opravljanja dejavnost, kot tudi tisti, ki opravljajo t.i. popoldansko delo. </w:t>
      </w:r>
      <w:r w:rsidRPr="00992991">
        <w:rPr>
          <w:b w:val="0"/>
          <w:bCs/>
        </w:rPr>
        <w:t xml:space="preserve">Njihov delež med delovno aktivnim prebivalstvom zdaj dosega približno 12 %, kar kaže na pomembno spremembo v strukturi trga dela. Vzpon </w:t>
      </w:r>
      <w:r w:rsidR="00D620A7" w:rsidRPr="00992991">
        <w:rPr>
          <w:b w:val="0"/>
          <w:bCs/>
        </w:rPr>
        <w:t>samo</w:t>
      </w:r>
      <w:r w:rsidR="00D620A7">
        <w:rPr>
          <w:b w:val="0"/>
          <w:bCs/>
        </w:rPr>
        <w:t>stojnih podjetnikov</w:t>
      </w:r>
      <w:r w:rsidR="00D620A7" w:rsidRPr="00992991">
        <w:rPr>
          <w:b w:val="0"/>
          <w:bCs/>
        </w:rPr>
        <w:t xml:space="preserve"> </w:t>
      </w:r>
      <w:r w:rsidRPr="00992991">
        <w:rPr>
          <w:b w:val="0"/>
          <w:bCs/>
        </w:rPr>
        <w:t xml:space="preserve">pogosto ni rezultat </w:t>
      </w:r>
      <w:r w:rsidR="004523D3">
        <w:rPr>
          <w:b w:val="0"/>
          <w:bCs/>
        </w:rPr>
        <w:t xml:space="preserve">zgolj </w:t>
      </w:r>
      <w:r w:rsidRPr="00992991">
        <w:rPr>
          <w:b w:val="0"/>
          <w:bCs/>
        </w:rPr>
        <w:t>»podjetniške svobode«, temveč</w:t>
      </w:r>
      <w:r w:rsidR="004523D3">
        <w:rPr>
          <w:b w:val="0"/>
          <w:bCs/>
        </w:rPr>
        <w:t xml:space="preserve"> tudi</w:t>
      </w:r>
      <w:r w:rsidRPr="00992991">
        <w:rPr>
          <w:b w:val="0"/>
          <w:bCs/>
        </w:rPr>
        <w:t xml:space="preserve"> odziv na pomanjkanje stabilnih zaposlitev in pritiske delodajalcev, ki preko zunanjih sodelavcev znižujejo stroške dela. Tako mnogi delujejo kot »prisilni podjetniki«, brez pravic iz delovnega razmerja, z večjo negotovostjo in samim prevzemanjem socialnih in zdravstvenih tveganj, kar prispeva k širjenju prekarnih oblik dela.</w:t>
      </w:r>
      <w:r w:rsidR="008F3F7F">
        <w:rPr>
          <w:b w:val="0"/>
          <w:bCs/>
        </w:rPr>
        <w:t xml:space="preserve"> </w:t>
      </w:r>
    </w:p>
    <w:p w14:paraId="0A59A1FC" w14:textId="77777777" w:rsidR="00971F79" w:rsidRPr="00992991" w:rsidRDefault="00971F79" w:rsidP="00971F79">
      <w:pPr>
        <w:pStyle w:val="Naslovdokumenta2"/>
        <w:numPr>
          <w:ilvl w:val="0"/>
          <w:numId w:val="0"/>
        </w:numPr>
        <w:ind w:left="360"/>
        <w:rPr>
          <w:b w:val="0"/>
          <w:bCs/>
        </w:rPr>
      </w:pPr>
    </w:p>
    <w:p w14:paraId="2BA7FD51" w14:textId="77777777" w:rsidR="00971F79" w:rsidRPr="00992991" w:rsidRDefault="00971F79" w:rsidP="00971F79">
      <w:pPr>
        <w:pStyle w:val="Naslovdokumenta2"/>
        <w:numPr>
          <w:ilvl w:val="0"/>
          <w:numId w:val="0"/>
        </w:numPr>
        <w:ind w:left="1065" w:hanging="705"/>
        <w:rPr>
          <w:rFonts w:asciiTheme="minorHAnsi" w:hAnsiTheme="minorHAnsi"/>
        </w:rPr>
      </w:pPr>
      <w:r w:rsidRPr="00992991">
        <w:rPr>
          <w:rFonts w:asciiTheme="minorHAnsi" w:hAnsiTheme="minorHAnsi"/>
          <w:noProof/>
        </w:rPr>
        <w:lastRenderedPageBreak/>
        <w:drawing>
          <wp:inline distT="0" distB="0" distL="0" distR="0" wp14:anchorId="1B817BF5" wp14:editId="517D1DC0">
            <wp:extent cx="5760720" cy="3255010"/>
            <wp:effectExtent l="0" t="0" r="11430" b="2540"/>
            <wp:docPr id="421747436" name="Grafikon 1">
              <a:extLst xmlns:a="http://schemas.openxmlformats.org/drawingml/2006/main">
                <a:ext uri="{FF2B5EF4-FFF2-40B4-BE49-F238E27FC236}">
                  <a16:creationId xmlns:a16="http://schemas.microsoft.com/office/drawing/2014/main" id="{CF8DE669-6C66-2177-64EB-18EDACF91D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6ADCBD0" w14:textId="77777777" w:rsidR="00971F79" w:rsidRPr="00992991" w:rsidRDefault="00971F79" w:rsidP="00971F79">
      <w:pPr>
        <w:pStyle w:val="Naslovdokumenta2"/>
        <w:numPr>
          <w:ilvl w:val="0"/>
          <w:numId w:val="0"/>
        </w:numPr>
        <w:ind w:left="1065" w:hanging="705"/>
        <w:rPr>
          <w:rFonts w:asciiTheme="minorHAnsi" w:hAnsiTheme="minorHAnsi"/>
        </w:rPr>
      </w:pPr>
    </w:p>
    <w:p w14:paraId="2149435B" w14:textId="77777777" w:rsidR="00971F79" w:rsidRPr="00992991" w:rsidRDefault="00971F79" w:rsidP="00971F79">
      <w:pPr>
        <w:pStyle w:val="Naslovdokumenta2"/>
        <w:numPr>
          <w:ilvl w:val="0"/>
          <w:numId w:val="0"/>
        </w:numPr>
        <w:ind w:left="1065" w:hanging="705"/>
        <w:rPr>
          <w:rFonts w:asciiTheme="minorHAnsi" w:hAnsiTheme="minorHAnsi"/>
        </w:rPr>
      </w:pPr>
      <w:r w:rsidRPr="00992991">
        <w:rPr>
          <w:noProof/>
        </w:rPr>
        <w:drawing>
          <wp:inline distT="0" distB="0" distL="0" distR="0" wp14:anchorId="47EB2DFC" wp14:editId="244FF138">
            <wp:extent cx="5760720" cy="2593340"/>
            <wp:effectExtent l="0" t="0" r="11430" b="16510"/>
            <wp:docPr id="1518625342" name="Grafikon 1">
              <a:extLst xmlns:a="http://schemas.openxmlformats.org/drawingml/2006/main">
                <a:ext uri="{FF2B5EF4-FFF2-40B4-BE49-F238E27FC236}">
                  <a16:creationId xmlns:a16="http://schemas.microsoft.com/office/drawing/2014/main" id="{FCAB4E44-8A15-2E06-72FE-BFBB516F08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2A9AEF6" w14:textId="77777777" w:rsidR="00971F79" w:rsidRPr="00992991" w:rsidRDefault="00971F79" w:rsidP="00971F79">
      <w:pPr>
        <w:pStyle w:val="Naslovdokumenta2"/>
        <w:numPr>
          <w:ilvl w:val="0"/>
          <w:numId w:val="0"/>
        </w:numPr>
        <w:spacing w:line="260" w:lineRule="exact"/>
        <w:ind w:left="1060" w:hanging="703"/>
        <w:rPr>
          <w:szCs w:val="18"/>
        </w:rPr>
      </w:pPr>
    </w:p>
    <w:p w14:paraId="12A9CFFD" w14:textId="77777777" w:rsidR="00971F79" w:rsidRPr="00992991" w:rsidRDefault="00971F79" w:rsidP="00971F79">
      <w:pPr>
        <w:pStyle w:val="Naslovdokumenta2"/>
        <w:numPr>
          <w:ilvl w:val="0"/>
          <w:numId w:val="0"/>
        </w:numPr>
        <w:ind w:left="1065" w:hanging="705"/>
        <w:rPr>
          <w:rFonts w:asciiTheme="minorHAnsi" w:hAnsiTheme="minorHAnsi"/>
        </w:rPr>
      </w:pPr>
      <w:r w:rsidRPr="00992991">
        <w:rPr>
          <w:rFonts w:asciiTheme="minorHAnsi" w:hAnsiTheme="minorHAnsi"/>
          <w:noProof/>
        </w:rPr>
        <w:lastRenderedPageBreak/>
        <w:drawing>
          <wp:inline distT="0" distB="0" distL="0" distR="0" wp14:anchorId="29E5AE90" wp14:editId="6B668D25">
            <wp:extent cx="5760720" cy="2646045"/>
            <wp:effectExtent l="0" t="0" r="11430" b="1905"/>
            <wp:docPr id="648258752" name="Grafikon 1">
              <a:extLst xmlns:a="http://schemas.openxmlformats.org/drawingml/2006/main">
                <a:ext uri="{FF2B5EF4-FFF2-40B4-BE49-F238E27FC236}">
                  <a16:creationId xmlns:a16="http://schemas.microsoft.com/office/drawing/2014/main" id="{C981F7B6-C7BF-0B4D-6289-0FBC3B5977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79CCE5E" w14:textId="77777777" w:rsidR="00971F79" w:rsidRPr="00992991" w:rsidRDefault="00971F79" w:rsidP="00971F79">
      <w:pPr>
        <w:pStyle w:val="Naslovdokumenta2"/>
        <w:numPr>
          <w:ilvl w:val="0"/>
          <w:numId w:val="0"/>
        </w:numPr>
        <w:ind w:left="1065" w:hanging="705"/>
        <w:rPr>
          <w:b w:val="0"/>
          <w:bCs/>
          <w:szCs w:val="18"/>
        </w:rPr>
      </w:pPr>
    </w:p>
    <w:p w14:paraId="75A59B20" w14:textId="77777777" w:rsidR="00971F79" w:rsidRPr="00992991" w:rsidRDefault="00971F79" w:rsidP="00971F79">
      <w:pPr>
        <w:pStyle w:val="Naslovdokumenta2"/>
        <w:numPr>
          <w:ilvl w:val="0"/>
          <w:numId w:val="0"/>
        </w:numPr>
        <w:ind w:left="1065" w:hanging="705"/>
        <w:rPr>
          <w:b w:val="0"/>
          <w:bCs/>
          <w:szCs w:val="18"/>
        </w:rPr>
      </w:pPr>
    </w:p>
    <w:p w14:paraId="6D3D168E" w14:textId="77777777" w:rsidR="00971F79" w:rsidRPr="00992991" w:rsidRDefault="00971F79" w:rsidP="003A126D">
      <w:pPr>
        <w:pStyle w:val="Strategija2nivo"/>
        <w:numPr>
          <w:ilvl w:val="0"/>
          <w:numId w:val="39"/>
        </w:numPr>
        <w:ind w:left="709"/>
      </w:pPr>
      <w:bookmarkStart w:id="26" w:name="_Toc213320478"/>
      <w:r w:rsidRPr="00992991">
        <w:t>Revščina med zaposlenimi</w:t>
      </w:r>
      <w:bookmarkEnd w:id="26"/>
    </w:p>
    <w:p w14:paraId="5B973035" w14:textId="77777777" w:rsidR="00971F79" w:rsidRPr="00992991" w:rsidRDefault="00971F79" w:rsidP="00971F79">
      <w:pPr>
        <w:pStyle w:val="Strategija2nivo"/>
        <w:numPr>
          <w:ilvl w:val="0"/>
          <w:numId w:val="0"/>
        </w:numPr>
        <w:ind w:left="1065"/>
      </w:pPr>
    </w:p>
    <w:p w14:paraId="52214D60" w14:textId="77777777" w:rsidR="00971F79" w:rsidRPr="00992991" w:rsidRDefault="00971F79" w:rsidP="003A126D">
      <w:pPr>
        <w:pStyle w:val="Strategija3nivo"/>
        <w:numPr>
          <w:ilvl w:val="1"/>
          <w:numId w:val="39"/>
        </w:numPr>
      </w:pPr>
      <w:bookmarkStart w:id="27" w:name="_Toc213320479"/>
      <w:r w:rsidRPr="00992991">
        <w:t>Tveganje revščine med zaposlenimi za določen in nedoločen čas</w:t>
      </w:r>
      <w:bookmarkEnd w:id="27"/>
    </w:p>
    <w:p w14:paraId="62A239D5" w14:textId="77777777" w:rsidR="00971F79" w:rsidRPr="00992991" w:rsidRDefault="00971F79" w:rsidP="00971F79">
      <w:pPr>
        <w:pStyle w:val="Naslovdokumenta2"/>
        <w:numPr>
          <w:ilvl w:val="0"/>
          <w:numId w:val="0"/>
        </w:numPr>
        <w:ind w:left="360"/>
        <w:rPr>
          <w:szCs w:val="18"/>
        </w:rPr>
      </w:pPr>
    </w:p>
    <w:p w14:paraId="0491980B" w14:textId="489EE3D7" w:rsidR="00971F79" w:rsidRPr="00992991" w:rsidRDefault="00971F79" w:rsidP="00971F79">
      <w:pPr>
        <w:pStyle w:val="Naslovdokumenta2"/>
        <w:numPr>
          <w:ilvl w:val="0"/>
          <w:numId w:val="0"/>
        </w:numPr>
        <w:ind w:left="360"/>
        <w:rPr>
          <w:b w:val="0"/>
          <w:bCs/>
        </w:rPr>
      </w:pPr>
      <w:r w:rsidRPr="00992991">
        <w:rPr>
          <w:b w:val="0"/>
          <w:bCs/>
        </w:rPr>
        <w:t>Po podatkih Inštituta Republike Slovenije za socialno varstvo (</w:t>
      </w:r>
      <w:r w:rsidR="00990C35">
        <w:rPr>
          <w:b w:val="0"/>
          <w:bCs/>
        </w:rPr>
        <w:t xml:space="preserve">v nadaljnjem besedilu: </w:t>
      </w:r>
      <w:r w:rsidRPr="00992991">
        <w:rPr>
          <w:b w:val="0"/>
          <w:bCs/>
        </w:rPr>
        <w:t>IRSSV) obstajajo izrazite razlike v stopnji tveganja revščine glede na vrsto zaposlitve. Zaposleni za določen čas so bili v letu 2024 skoraj 2,5-krat bolj izpostavljeni tveganju revščine v primerjavi z zaposlenimi za nedoločen čas. Povprečna stopnja tveganja revščine med zaposlenimi za določen čas je v obdobju med letoma 2020 in 2024 znašala 6,7 %, kar je kar za štiri odstotne točke več od povprečne stopnje tveganja revščine med zaposlenimi za nedoločen čas. Ti podatki kažejo na pomembno socialno razsežnost začasnih zaposlitev, saj takšna oblika dela pogosto pomeni ne le manjšo delovno varnost, temveč tudi večje tveganje socialne izključenosti in materialne prikrajšanosti.</w:t>
      </w:r>
    </w:p>
    <w:p w14:paraId="6082948B" w14:textId="77777777" w:rsidR="00971F79" w:rsidRPr="00992991" w:rsidRDefault="00971F79" w:rsidP="00971F79">
      <w:pPr>
        <w:pStyle w:val="Naslovdokumenta2"/>
        <w:numPr>
          <w:ilvl w:val="0"/>
          <w:numId w:val="0"/>
        </w:numPr>
        <w:ind w:left="1065" w:hanging="705"/>
        <w:rPr>
          <w:b w:val="0"/>
          <w:bCs/>
        </w:rPr>
      </w:pPr>
    </w:p>
    <w:p w14:paraId="0C897B54" w14:textId="77777777" w:rsidR="00971F79" w:rsidRPr="00992991" w:rsidRDefault="00971F79" w:rsidP="00971F79">
      <w:pPr>
        <w:pStyle w:val="Naslovdokumenta2"/>
        <w:numPr>
          <w:ilvl w:val="0"/>
          <w:numId w:val="0"/>
        </w:numPr>
        <w:ind w:left="1065" w:hanging="705"/>
        <w:rPr>
          <w:rFonts w:asciiTheme="minorHAnsi" w:hAnsiTheme="minorHAnsi"/>
        </w:rPr>
      </w:pPr>
      <w:r w:rsidRPr="00992991">
        <w:rPr>
          <w:rFonts w:asciiTheme="minorHAnsi" w:hAnsiTheme="minorHAnsi"/>
          <w:noProof/>
        </w:rPr>
        <w:drawing>
          <wp:inline distT="0" distB="0" distL="0" distR="0" wp14:anchorId="5841C58B" wp14:editId="6E443E22">
            <wp:extent cx="5760720" cy="2935605"/>
            <wp:effectExtent l="0" t="0" r="11430" b="17145"/>
            <wp:docPr id="255023674" name="Grafikon 1">
              <a:extLst xmlns:a="http://schemas.openxmlformats.org/drawingml/2006/main">
                <a:ext uri="{FF2B5EF4-FFF2-40B4-BE49-F238E27FC236}">
                  <a16:creationId xmlns:a16="http://schemas.microsoft.com/office/drawing/2014/main" id="{77437502-61D9-D4E8-69F2-92D4FE083B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14D0F66" w14:textId="79C9C2C4" w:rsidR="00971F79" w:rsidRPr="00992991" w:rsidRDefault="00971F79" w:rsidP="00CA3B5B">
      <w:pPr>
        <w:spacing w:after="0"/>
        <w:ind w:left="360"/>
        <w:rPr>
          <w:rFonts w:eastAsia="Times New Roman" w:cs="Arial"/>
          <w:i/>
          <w:iCs/>
          <w:szCs w:val="20"/>
        </w:rPr>
      </w:pPr>
      <w:r w:rsidRPr="00992991">
        <w:rPr>
          <w:rFonts w:eastAsia="Times New Roman" w:cs="Arial"/>
          <w:i/>
          <w:iCs/>
          <w:szCs w:val="20"/>
        </w:rPr>
        <w:lastRenderedPageBreak/>
        <w:t>Vir: poročilo IRSSV Delovno aktivni, ki tvegajo revščino – Prvo vmesno poročilo naloge Socialni položaj 2024 – 2025</w:t>
      </w:r>
      <w:r w:rsidR="00B919A4">
        <w:rPr>
          <w:rStyle w:val="Sprotnaopomba-sklic"/>
          <w:rFonts w:eastAsia="Times New Roman" w:cs="Arial"/>
          <w:i/>
          <w:iCs/>
          <w:szCs w:val="20"/>
        </w:rPr>
        <w:footnoteReference w:id="34"/>
      </w:r>
    </w:p>
    <w:p w14:paraId="54547347" w14:textId="77777777" w:rsidR="00971F79" w:rsidRPr="00992991" w:rsidRDefault="00971F79" w:rsidP="00971F79">
      <w:pPr>
        <w:pStyle w:val="Naslovdokumenta2"/>
        <w:numPr>
          <w:ilvl w:val="0"/>
          <w:numId w:val="0"/>
        </w:numPr>
        <w:ind w:left="1065" w:hanging="705"/>
        <w:rPr>
          <w:b w:val="0"/>
          <w:bCs/>
          <w:szCs w:val="18"/>
        </w:rPr>
      </w:pPr>
    </w:p>
    <w:p w14:paraId="46D73F9D" w14:textId="77777777" w:rsidR="00971F79" w:rsidRPr="00992991" w:rsidRDefault="00971F79" w:rsidP="00971F79">
      <w:pPr>
        <w:pStyle w:val="Naslovdokumenta2"/>
        <w:numPr>
          <w:ilvl w:val="0"/>
          <w:numId w:val="0"/>
        </w:numPr>
        <w:ind w:left="1065" w:hanging="705"/>
        <w:rPr>
          <w:b w:val="0"/>
          <w:bCs/>
          <w:szCs w:val="18"/>
        </w:rPr>
      </w:pPr>
    </w:p>
    <w:p w14:paraId="4AB03530" w14:textId="77777777" w:rsidR="00971F79" w:rsidRPr="00992991" w:rsidRDefault="00971F79" w:rsidP="003A126D">
      <w:pPr>
        <w:pStyle w:val="Strategija3nivo"/>
        <w:numPr>
          <w:ilvl w:val="1"/>
          <w:numId w:val="39"/>
        </w:numPr>
      </w:pPr>
      <w:bookmarkStart w:id="28" w:name="_Toc213320480"/>
      <w:r w:rsidRPr="00992991">
        <w:t>Stopnja tveganja revščine glede na delovni čas</w:t>
      </w:r>
      <w:bookmarkEnd w:id="28"/>
    </w:p>
    <w:p w14:paraId="64F55365" w14:textId="77777777" w:rsidR="00971F79" w:rsidRPr="00992991" w:rsidRDefault="00971F79" w:rsidP="00971F79">
      <w:pPr>
        <w:pStyle w:val="Naslovdokumenta2"/>
        <w:numPr>
          <w:ilvl w:val="0"/>
          <w:numId w:val="0"/>
        </w:numPr>
        <w:ind w:left="1065" w:hanging="705"/>
        <w:rPr>
          <w:b w:val="0"/>
          <w:bCs/>
          <w:szCs w:val="18"/>
        </w:rPr>
      </w:pPr>
    </w:p>
    <w:p w14:paraId="328D252E" w14:textId="7188E2EC" w:rsidR="00971F79" w:rsidRPr="00992991" w:rsidRDefault="00971F79" w:rsidP="00971F79">
      <w:pPr>
        <w:pStyle w:val="Naslovdokumenta2"/>
        <w:numPr>
          <w:ilvl w:val="0"/>
          <w:numId w:val="0"/>
        </w:numPr>
        <w:ind w:left="360"/>
        <w:rPr>
          <w:b w:val="0"/>
        </w:rPr>
      </w:pPr>
      <w:r w:rsidRPr="00992991">
        <w:rPr>
          <w:b w:val="0"/>
        </w:rPr>
        <w:t>Podobno izrazite razlike se kažejo tudi pri delu za manj kot polni delovni čas, kjer je bilo v letu 2024 tveganju revščine izpostavljenih kar 10,6 % delavcev. Petletno povprečje za obdobje med leti 2020 in 2024 znaša 10 %, kar je znatno višje od povprečja med vsemi zaposlenimi</w:t>
      </w:r>
      <w:r w:rsidR="004523D3">
        <w:rPr>
          <w:rStyle w:val="Sprotnaopomba-sklic"/>
          <w:b w:val="0"/>
        </w:rPr>
        <w:footnoteReference w:id="35"/>
      </w:r>
      <w:r w:rsidRPr="00992991">
        <w:rPr>
          <w:b w:val="0"/>
        </w:rPr>
        <w:t>. Ti podatki še dodatno poudarjajo, da negotove in nepopolne oblike zaposlitve ne vplivajo le na delovno varnost, temveč tudi na ekonomsko stanje posameznikov, saj so delavci, ki delajo krajši delovni čas, pogosto bolj izpostavljeni socialni ranljivosti in revščini.</w:t>
      </w:r>
    </w:p>
    <w:p w14:paraId="6BD8273B" w14:textId="77777777" w:rsidR="00971F79" w:rsidRPr="00992991" w:rsidRDefault="00971F79" w:rsidP="00971F79">
      <w:pPr>
        <w:pStyle w:val="Naslovdokumenta2"/>
        <w:numPr>
          <w:ilvl w:val="0"/>
          <w:numId w:val="0"/>
        </w:numPr>
        <w:ind w:left="360"/>
      </w:pPr>
    </w:p>
    <w:p w14:paraId="5E65F440" w14:textId="77777777" w:rsidR="00971F79" w:rsidRPr="00992991" w:rsidRDefault="00971F79" w:rsidP="00971F79">
      <w:pPr>
        <w:pStyle w:val="Naslovdokumenta2"/>
        <w:numPr>
          <w:ilvl w:val="0"/>
          <w:numId w:val="0"/>
        </w:numPr>
        <w:ind w:left="1065" w:hanging="705"/>
        <w:rPr>
          <w:rFonts w:asciiTheme="minorHAnsi" w:hAnsiTheme="minorHAnsi"/>
        </w:rPr>
      </w:pPr>
      <w:r w:rsidRPr="00992991">
        <w:rPr>
          <w:rFonts w:asciiTheme="minorHAnsi" w:hAnsiTheme="minorHAnsi"/>
          <w:noProof/>
        </w:rPr>
        <w:drawing>
          <wp:inline distT="0" distB="0" distL="0" distR="0" wp14:anchorId="4B1099FC" wp14:editId="56F0274C">
            <wp:extent cx="5760720" cy="2726968"/>
            <wp:effectExtent l="0" t="0" r="11430" b="16510"/>
            <wp:docPr id="1840421099" name="Grafikon 1">
              <a:extLst xmlns:a="http://schemas.openxmlformats.org/drawingml/2006/main">
                <a:ext uri="{FF2B5EF4-FFF2-40B4-BE49-F238E27FC236}">
                  <a16:creationId xmlns:a16="http://schemas.microsoft.com/office/drawing/2014/main" id="{730D8E9C-C819-B76E-E48C-11B122E294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85811CC" w14:textId="77777777" w:rsidR="00971F79" w:rsidRPr="00992991" w:rsidRDefault="00971F79" w:rsidP="00804663">
      <w:pPr>
        <w:ind w:left="360"/>
        <w:rPr>
          <w:rFonts w:eastAsia="Times New Roman" w:cs="Arial"/>
          <w:i/>
          <w:iCs/>
          <w:szCs w:val="20"/>
        </w:rPr>
      </w:pPr>
      <w:r w:rsidRPr="00992991">
        <w:rPr>
          <w:rFonts w:eastAsia="Times New Roman" w:cs="Arial"/>
          <w:i/>
          <w:iCs/>
          <w:szCs w:val="20"/>
        </w:rPr>
        <w:t>Vir: poročilo IRSSV Delovno aktivni, ki tvegajo revščino – Prvo vmesno poročilo naloge Socialni položaj 2024 – 2025</w:t>
      </w:r>
    </w:p>
    <w:p w14:paraId="35AF6AB8" w14:textId="77777777" w:rsidR="00971F79" w:rsidRPr="00992991" w:rsidRDefault="00971F79" w:rsidP="00971F79">
      <w:pPr>
        <w:pStyle w:val="Naslovdokumenta2"/>
        <w:numPr>
          <w:ilvl w:val="0"/>
          <w:numId w:val="0"/>
        </w:numPr>
        <w:rPr>
          <w:szCs w:val="18"/>
        </w:rPr>
      </w:pPr>
    </w:p>
    <w:p w14:paraId="259DE3BF" w14:textId="77777777" w:rsidR="00971F79" w:rsidRPr="00992991" w:rsidRDefault="00971F79" w:rsidP="00971F79">
      <w:pPr>
        <w:pStyle w:val="Naslovdokumenta2"/>
        <w:numPr>
          <w:ilvl w:val="0"/>
          <w:numId w:val="0"/>
        </w:numPr>
        <w:rPr>
          <w:szCs w:val="18"/>
        </w:rPr>
      </w:pPr>
    </w:p>
    <w:p w14:paraId="0172DF6B" w14:textId="6E0D5717" w:rsidR="00971F79" w:rsidRPr="00992991" w:rsidRDefault="00971F79" w:rsidP="003A126D">
      <w:pPr>
        <w:pStyle w:val="Strategija3nivo"/>
        <w:numPr>
          <w:ilvl w:val="1"/>
          <w:numId w:val="39"/>
        </w:numPr>
      </w:pPr>
      <w:bookmarkStart w:id="29" w:name="_Toc213320481"/>
      <w:r w:rsidRPr="00992991">
        <w:t>Stopnja tveganja revščine med samozaposlenimi</w:t>
      </w:r>
      <w:bookmarkEnd w:id="29"/>
    </w:p>
    <w:p w14:paraId="2EF1C0B2" w14:textId="77777777" w:rsidR="00971F79" w:rsidRPr="00992991" w:rsidRDefault="00971F79" w:rsidP="00971F79">
      <w:pPr>
        <w:pStyle w:val="Naslovdokumenta2"/>
        <w:numPr>
          <w:ilvl w:val="0"/>
          <w:numId w:val="0"/>
        </w:numPr>
        <w:ind w:left="1065" w:hanging="705"/>
        <w:rPr>
          <w:szCs w:val="18"/>
        </w:rPr>
      </w:pPr>
    </w:p>
    <w:p w14:paraId="0B7A48AE" w14:textId="50F3ABF4" w:rsidR="00971F79" w:rsidRPr="00992991" w:rsidRDefault="00971F79" w:rsidP="00971F79">
      <w:pPr>
        <w:pStyle w:val="Naslovdokumenta2"/>
        <w:numPr>
          <w:ilvl w:val="0"/>
          <w:numId w:val="0"/>
        </w:numPr>
        <w:rPr>
          <w:b w:val="0"/>
        </w:rPr>
      </w:pPr>
      <w:r w:rsidRPr="00992991">
        <w:rPr>
          <w:b w:val="0"/>
        </w:rPr>
        <w:t>Prav tako avtorji izpostavljajo nadpovprečno tveganje revščine med samozaposlenimi. Po podatkih IRSSV je odstotek revnih samozaposlenih znašal kar 24,7 %. Ta skupina tako revščino tvega skoraj dvakrat pogosteje kot zaposleni z nizko izobrazbo, zaposleni za manj kot polni delovni čas ter tuji državljani. Ti podatki jasno kažejo, da samozaposleni, kljub svoji navidezni neodvisnosti, pogosto delujejo v socialno in ekonomsko ranljivih okoliščinah, kjer so izpostavljeni večjim tveganjem materialne prikrajšanosti in negotovosti.</w:t>
      </w:r>
    </w:p>
    <w:p w14:paraId="64632856" w14:textId="55D89E83" w:rsidR="00804663" w:rsidRPr="00992991" w:rsidRDefault="00804663" w:rsidP="00971F79">
      <w:pPr>
        <w:rPr>
          <w:rFonts w:eastAsia="Times New Roman" w:cs="Arial"/>
          <w:i/>
          <w:iCs/>
          <w:szCs w:val="20"/>
        </w:rPr>
      </w:pPr>
      <w:r w:rsidRPr="00992991">
        <w:rPr>
          <w:rFonts w:asciiTheme="minorHAnsi" w:hAnsiTheme="minorHAnsi"/>
          <w:noProof/>
        </w:rPr>
        <w:lastRenderedPageBreak/>
        <w:drawing>
          <wp:anchor distT="0" distB="0" distL="114300" distR="114300" simplePos="0" relativeHeight="251658240" behindDoc="0" locked="0" layoutInCell="1" allowOverlap="1" wp14:anchorId="562064C7" wp14:editId="70F53E82">
            <wp:simplePos x="0" y="0"/>
            <wp:positionH relativeFrom="column">
              <wp:posOffset>-61595</wp:posOffset>
            </wp:positionH>
            <wp:positionV relativeFrom="paragraph">
              <wp:posOffset>161290</wp:posOffset>
            </wp:positionV>
            <wp:extent cx="6162675" cy="3353435"/>
            <wp:effectExtent l="0" t="0" r="9525" b="0"/>
            <wp:wrapTopAndBottom/>
            <wp:docPr id="941657586" name="Slika 1" descr="Slika, ki vsebuje besede besedilo, posnetek zaslona, grafični prikaz, diagram&#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657586" name="Slika 1" descr="Slika, ki vsebuje besede besedilo, posnetek zaslona, grafični prikaz, diagram&#10;&#10;Vsebina, ustvarjena z umetno inteligenco, morda ni pravilna."/>
                    <pic:cNvPicPr/>
                  </pic:nvPicPr>
                  <pic:blipFill>
                    <a:blip r:embed="rId21">
                      <a:extLst>
                        <a:ext uri="{28A0092B-C50C-407E-A947-70E740481C1C}">
                          <a14:useLocalDpi xmlns:a14="http://schemas.microsoft.com/office/drawing/2010/main" val="0"/>
                        </a:ext>
                      </a:extLst>
                    </a:blip>
                    <a:stretch>
                      <a:fillRect/>
                    </a:stretch>
                  </pic:blipFill>
                  <pic:spPr>
                    <a:xfrm>
                      <a:off x="0" y="0"/>
                      <a:ext cx="6162675" cy="3353435"/>
                    </a:xfrm>
                    <a:prstGeom prst="rect">
                      <a:avLst/>
                    </a:prstGeom>
                  </pic:spPr>
                </pic:pic>
              </a:graphicData>
            </a:graphic>
            <wp14:sizeRelH relativeFrom="margin">
              <wp14:pctWidth>0</wp14:pctWidth>
            </wp14:sizeRelH>
            <wp14:sizeRelV relativeFrom="margin">
              <wp14:pctHeight>0</wp14:pctHeight>
            </wp14:sizeRelV>
          </wp:anchor>
        </w:drawing>
      </w:r>
    </w:p>
    <w:p w14:paraId="3DD5F841" w14:textId="257F6FEB" w:rsidR="00971F79" w:rsidRPr="00992991" w:rsidRDefault="00971F79" w:rsidP="00804663">
      <w:pPr>
        <w:spacing w:after="0"/>
        <w:rPr>
          <w:rFonts w:eastAsia="Times New Roman" w:cs="Arial"/>
          <w:i/>
          <w:iCs/>
          <w:szCs w:val="20"/>
        </w:rPr>
      </w:pPr>
      <w:r w:rsidRPr="00992991">
        <w:rPr>
          <w:rFonts w:eastAsia="Times New Roman" w:cs="Arial"/>
          <w:i/>
          <w:iCs/>
          <w:szCs w:val="20"/>
        </w:rPr>
        <w:t>Kategorije delovno aktivnih z najvišjimi stopnjami tveganja revščine, Slovenija 2020–2024 (v %). Vir: poročilo IRSSV Delovno aktivni, ki tvegajo revščino – Prvo vmesno poročilo naloge Socialni položaj 2024 – 2025</w:t>
      </w:r>
    </w:p>
    <w:p w14:paraId="36ADFF67" w14:textId="77777777" w:rsidR="00804663" w:rsidRPr="00992991" w:rsidRDefault="00804663" w:rsidP="00971F79">
      <w:pPr>
        <w:pStyle w:val="Naslovdokumenta2"/>
        <w:numPr>
          <w:ilvl w:val="0"/>
          <w:numId w:val="0"/>
        </w:numPr>
        <w:ind w:left="1065" w:hanging="705"/>
      </w:pPr>
    </w:p>
    <w:p w14:paraId="5A2DE2CD" w14:textId="31D603EF" w:rsidR="00971F79" w:rsidRPr="00992991" w:rsidRDefault="00804663" w:rsidP="00971F79">
      <w:pPr>
        <w:pStyle w:val="Naslovdokumenta2"/>
        <w:numPr>
          <w:ilvl w:val="0"/>
          <w:numId w:val="0"/>
        </w:numPr>
        <w:ind w:left="1065" w:hanging="705"/>
      </w:pPr>
      <w:r w:rsidRPr="00992991">
        <w:rPr>
          <w:rFonts w:asciiTheme="minorHAnsi" w:hAnsiTheme="minorHAnsi"/>
          <w:noProof/>
        </w:rPr>
        <w:drawing>
          <wp:anchor distT="0" distB="0" distL="114300" distR="114300" simplePos="0" relativeHeight="251658241" behindDoc="0" locked="0" layoutInCell="1" allowOverlap="1" wp14:anchorId="73B63185" wp14:editId="26F56D96">
            <wp:simplePos x="0" y="0"/>
            <wp:positionH relativeFrom="column">
              <wp:posOffset>-61595</wp:posOffset>
            </wp:positionH>
            <wp:positionV relativeFrom="paragraph">
              <wp:posOffset>170815</wp:posOffset>
            </wp:positionV>
            <wp:extent cx="6200140" cy="2697480"/>
            <wp:effectExtent l="0" t="0" r="0" b="7620"/>
            <wp:wrapTopAndBottom/>
            <wp:docPr id="1799794019" name="Slika 1" descr="Slika, ki vsebuje besede besedilo, posnetek zaslona, grafični prikaz, diagram&#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794019" name="Slika 1" descr="Slika, ki vsebuje besede besedilo, posnetek zaslona, grafični prikaz, diagram&#10;&#10;Vsebina, ustvarjena z umetno inteligenco, morda ni pravilna."/>
                    <pic:cNvPicPr/>
                  </pic:nvPicPr>
                  <pic:blipFill>
                    <a:blip r:embed="rId22">
                      <a:extLst>
                        <a:ext uri="{28A0092B-C50C-407E-A947-70E740481C1C}">
                          <a14:useLocalDpi xmlns:a14="http://schemas.microsoft.com/office/drawing/2010/main" val="0"/>
                        </a:ext>
                      </a:extLst>
                    </a:blip>
                    <a:stretch>
                      <a:fillRect/>
                    </a:stretch>
                  </pic:blipFill>
                  <pic:spPr>
                    <a:xfrm>
                      <a:off x="0" y="0"/>
                      <a:ext cx="6200140" cy="2697480"/>
                    </a:xfrm>
                    <a:prstGeom prst="rect">
                      <a:avLst/>
                    </a:prstGeom>
                  </pic:spPr>
                </pic:pic>
              </a:graphicData>
            </a:graphic>
            <wp14:sizeRelH relativeFrom="margin">
              <wp14:pctWidth>0</wp14:pctWidth>
            </wp14:sizeRelH>
          </wp:anchor>
        </w:drawing>
      </w:r>
    </w:p>
    <w:p w14:paraId="4141FF27" w14:textId="77777777" w:rsidR="00971F79" w:rsidRPr="00992991" w:rsidRDefault="00971F79" w:rsidP="00971F79">
      <w:pPr>
        <w:rPr>
          <w:rFonts w:eastAsia="Times New Roman" w:cs="Arial"/>
          <w:i/>
          <w:iCs/>
          <w:szCs w:val="20"/>
        </w:rPr>
      </w:pPr>
      <w:r w:rsidRPr="00992991">
        <w:rPr>
          <w:rFonts w:eastAsia="Times New Roman" w:cs="Arial"/>
          <w:i/>
          <w:iCs/>
          <w:szCs w:val="20"/>
        </w:rPr>
        <w:t>Stopnja tveganja revščine po najpogostejšem statusu aktivnosti (starost 18-64 let), Slovenija, 2020-2024 Vir: poročilo IRSSV Delovno aktivni, ki tvegajo revščino – Prvo vmesno poročilo naloge Socialni položaj 2024 – 2025</w:t>
      </w:r>
    </w:p>
    <w:p w14:paraId="6D1EAD7E" w14:textId="394B00AA" w:rsidR="00971F79" w:rsidRPr="00992991" w:rsidRDefault="00971F79" w:rsidP="00804663">
      <w:pPr>
        <w:spacing w:after="0"/>
        <w:jc w:val="both"/>
        <w:rPr>
          <w:rFonts w:eastAsia="Times New Roman" w:cs="Arial"/>
          <w:i/>
          <w:iCs/>
          <w:szCs w:val="20"/>
        </w:rPr>
      </w:pPr>
      <w:r w:rsidRPr="00992991">
        <w:rPr>
          <w:rFonts w:eastAsia="Times New Roman" w:cs="Arial"/>
          <w:i/>
          <w:iCs/>
          <w:noProof/>
          <w:szCs w:val="20"/>
        </w:rPr>
        <w:lastRenderedPageBreak/>
        <w:drawing>
          <wp:anchor distT="0" distB="0" distL="114300" distR="114300" simplePos="0" relativeHeight="251658242" behindDoc="0" locked="0" layoutInCell="1" allowOverlap="1" wp14:anchorId="45E6A094" wp14:editId="2D107050">
            <wp:simplePos x="0" y="0"/>
            <wp:positionH relativeFrom="column">
              <wp:posOffset>-4445</wp:posOffset>
            </wp:positionH>
            <wp:positionV relativeFrom="paragraph">
              <wp:posOffset>0</wp:posOffset>
            </wp:positionV>
            <wp:extent cx="6217920" cy="2844800"/>
            <wp:effectExtent l="0" t="0" r="1905" b="0"/>
            <wp:wrapTopAndBottom/>
            <wp:docPr id="539314621" name="Slika 1" descr="Slika, ki vsebuje besede besedilo, vrstica, diagram, posnetek zaslon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314621" name="Slika 1" descr="Slika, ki vsebuje besede besedilo, vrstica, diagram, posnetek zaslona&#10;&#10;Vsebina, ustvarjena z umetno inteligenco, morda ni pravilna."/>
                    <pic:cNvPicPr/>
                  </pic:nvPicPr>
                  <pic:blipFill>
                    <a:blip r:embed="rId23">
                      <a:extLst>
                        <a:ext uri="{28A0092B-C50C-407E-A947-70E740481C1C}">
                          <a14:useLocalDpi xmlns:a14="http://schemas.microsoft.com/office/drawing/2010/main" val="0"/>
                        </a:ext>
                      </a:extLst>
                    </a:blip>
                    <a:stretch>
                      <a:fillRect/>
                    </a:stretch>
                  </pic:blipFill>
                  <pic:spPr>
                    <a:xfrm>
                      <a:off x="0" y="0"/>
                      <a:ext cx="6217920" cy="2844800"/>
                    </a:xfrm>
                    <a:prstGeom prst="rect">
                      <a:avLst/>
                    </a:prstGeom>
                  </pic:spPr>
                </pic:pic>
              </a:graphicData>
            </a:graphic>
            <wp14:sizeRelH relativeFrom="margin">
              <wp14:pctWidth>0</wp14:pctWidth>
            </wp14:sizeRelH>
          </wp:anchor>
        </w:drawing>
      </w:r>
      <w:r w:rsidR="00804663" w:rsidRPr="00992991">
        <w:rPr>
          <w:rFonts w:eastAsia="Times New Roman" w:cs="Arial"/>
          <w:i/>
          <w:iCs/>
          <w:szCs w:val="20"/>
        </w:rPr>
        <w:t>S</w:t>
      </w:r>
      <w:r w:rsidRPr="00992991">
        <w:rPr>
          <w:rFonts w:eastAsia="Times New Roman" w:cs="Arial"/>
          <w:i/>
          <w:iCs/>
          <w:szCs w:val="20"/>
        </w:rPr>
        <w:t>topnja tveganja revščine delovno aktivnih ter ločeno zaposlenih in samozaposlenih (vse starost 18-64 let), Slovenija, 2015-2024.</w:t>
      </w:r>
      <w:r w:rsidR="00804663" w:rsidRPr="00992991">
        <w:rPr>
          <w:rFonts w:eastAsia="Times New Roman" w:cs="Arial"/>
          <w:i/>
          <w:iCs/>
          <w:szCs w:val="20"/>
        </w:rPr>
        <w:t xml:space="preserve"> </w:t>
      </w:r>
      <w:r w:rsidRPr="00992991">
        <w:rPr>
          <w:rFonts w:eastAsia="Times New Roman" w:cs="Arial"/>
          <w:i/>
          <w:iCs/>
          <w:szCs w:val="20"/>
        </w:rPr>
        <w:t>Vir: poročilo IRSSV Delovno aktivni, ki tvegajo revščino – Prvo vmesno poročilo naloge Socialni položaj 2024 – 2025</w:t>
      </w:r>
    </w:p>
    <w:p w14:paraId="4CF2AF5D" w14:textId="77777777" w:rsidR="00971F79" w:rsidRPr="00992991" w:rsidRDefault="00971F79" w:rsidP="00971F79">
      <w:pPr>
        <w:pStyle w:val="Naslovdokumenta22"/>
        <w:numPr>
          <w:ilvl w:val="0"/>
          <w:numId w:val="0"/>
        </w:numPr>
        <w:ind w:left="1069"/>
        <w:rPr>
          <w:szCs w:val="18"/>
        </w:rPr>
      </w:pPr>
    </w:p>
    <w:p w14:paraId="153E4E8A" w14:textId="77777777" w:rsidR="00971F79" w:rsidRPr="00992991" w:rsidRDefault="00971F79" w:rsidP="003A126D">
      <w:pPr>
        <w:pStyle w:val="Strategija3nivo"/>
        <w:numPr>
          <w:ilvl w:val="0"/>
          <w:numId w:val="0"/>
        </w:numPr>
        <w:ind w:left="792"/>
        <w:rPr>
          <w:szCs w:val="18"/>
        </w:rPr>
      </w:pPr>
    </w:p>
    <w:p w14:paraId="1257D01D" w14:textId="77777777" w:rsidR="00971F79" w:rsidRPr="00992991" w:rsidRDefault="00971F79" w:rsidP="003A126D">
      <w:pPr>
        <w:pStyle w:val="Strategija3nivo"/>
        <w:numPr>
          <w:ilvl w:val="1"/>
          <w:numId w:val="39"/>
        </w:numPr>
      </w:pPr>
      <w:bookmarkStart w:id="30" w:name="_Toc213320482"/>
      <w:r w:rsidRPr="00992991">
        <w:t>Število tujih delavcev v Sloveniji</w:t>
      </w:r>
      <w:bookmarkEnd w:id="30"/>
    </w:p>
    <w:p w14:paraId="4DD7A30E" w14:textId="77777777" w:rsidR="00971F79" w:rsidRPr="00992991" w:rsidRDefault="00971F79" w:rsidP="00971F79">
      <w:pPr>
        <w:pStyle w:val="Naslovdokumenta2"/>
        <w:numPr>
          <w:ilvl w:val="0"/>
          <w:numId w:val="0"/>
        </w:numPr>
        <w:ind w:left="1065" w:hanging="705"/>
      </w:pPr>
    </w:p>
    <w:p w14:paraId="6497249A" w14:textId="242E6AAE" w:rsidR="00971F79" w:rsidRPr="00992991" w:rsidRDefault="00971F79" w:rsidP="00971F79">
      <w:pPr>
        <w:pStyle w:val="Naslovdokumenta2"/>
        <w:numPr>
          <w:ilvl w:val="0"/>
          <w:numId w:val="0"/>
        </w:numPr>
        <w:rPr>
          <w:b w:val="0"/>
          <w:bCs/>
          <w:szCs w:val="18"/>
        </w:rPr>
      </w:pPr>
      <w:r w:rsidRPr="00992991">
        <w:rPr>
          <w:b w:val="0"/>
          <w:bCs/>
          <w:szCs w:val="18"/>
        </w:rPr>
        <w:t xml:space="preserve">V Sloveniji tako kot v drugih primerljivih državah opažamo porast deleža tujih delavcev na trgu dela. Avtorji opozarjajo na posebej ranljiv položaj tujih delavcev na slovenskem trgu predvsem zaradi nepoznavanja pravnega sistema. </w:t>
      </w:r>
      <w:r w:rsidR="009119C3">
        <w:rPr>
          <w:b w:val="0"/>
          <w:bCs/>
          <w:szCs w:val="18"/>
        </w:rPr>
        <w:t>T</w:t>
      </w:r>
      <w:r w:rsidRPr="00992991">
        <w:rPr>
          <w:b w:val="0"/>
          <w:bCs/>
          <w:szCs w:val="18"/>
        </w:rPr>
        <w:t>o področje zahteva vključitev v premislek o reševanju problema prekarnosti v Sloveniji. Iz podatkov o izdanih delovnih dovoljenj</w:t>
      </w:r>
      <w:r w:rsidR="00804663" w:rsidRPr="00992991">
        <w:rPr>
          <w:b w:val="0"/>
          <w:bCs/>
          <w:szCs w:val="18"/>
        </w:rPr>
        <w:t>ih</w:t>
      </w:r>
      <w:r w:rsidRPr="00992991">
        <w:rPr>
          <w:b w:val="0"/>
          <w:bCs/>
          <w:szCs w:val="18"/>
        </w:rPr>
        <w:t xml:space="preserve"> in enotnih dovoljenj</w:t>
      </w:r>
      <w:r w:rsidR="00804663" w:rsidRPr="00992991">
        <w:rPr>
          <w:b w:val="0"/>
          <w:bCs/>
          <w:szCs w:val="18"/>
        </w:rPr>
        <w:t>ih</w:t>
      </w:r>
      <w:r w:rsidRPr="00992991">
        <w:rPr>
          <w:b w:val="0"/>
          <w:bCs/>
          <w:szCs w:val="18"/>
        </w:rPr>
        <w:t xml:space="preserve"> za bivanje in delo lahko razberemo število tujih delavcev v Sloveniji.</w:t>
      </w:r>
    </w:p>
    <w:p w14:paraId="156423F4" w14:textId="77777777" w:rsidR="00971F79" w:rsidRPr="002D79E1" w:rsidRDefault="00971F79" w:rsidP="00971F79">
      <w:pPr>
        <w:rPr>
          <w:rFonts w:asciiTheme="minorHAnsi" w:hAnsiTheme="minorHAnsi"/>
          <w:sz w:val="22"/>
        </w:rPr>
      </w:pPr>
    </w:p>
    <w:p w14:paraId="3DC412B8" w14:textId="77777777" w:rsidR="00971F79" w:rsidRPr="002D79E1" w:rsidRDefault="00971F79" w:rsidP="00971F79">
      <w:pPr>
        <w:rPr>
          <w:rFonts w:asciiTheme="minorHAnsi" w:hAnsiTheme="minorHAnsi"/>
          <w:i/>
          <w:sz w:val="22"/>
        </w:rPr>
      </w:pPr>
      <w:r w:rsidRPr="00992991">
        <w:rPr>
          <w:noProof/>
        </w:rPr>
        <w:drawing>
          <wp:inline distT="0" distB="0" distL="0" distR="0" wp14:anchorId="30E74DCD" wp14:editId="34A072D0">
            <wp:extent cx="5647334" cy="2743200"/>
            <wp:effectExtent l="0" t="0" r="10795" b="0"/>
            <wp:docPr id="1622379418" name="Grafikon 1">
              <a:extLst xmlns:a="http://schemas.openxmlformats.org/drawingml/2006/main">
                <a:ext uri="{FF2B5EF4-FFF2-40B4-BE49-F238E27FC236}">
                  <a16:creationId xmlns:a16="http://schemas.microsoft.com/office/drawing/2014/main" id="{D0A031D5-6A02-45D1-B5C9-4C5ED2B2A7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60EF6D6" w14:textId="77777777" w:rsidR="00971F79" w:rsidRPr="00992991" w:rsidRDefault="00971F79" w:rsidP="00971F79">
      <w:pPr>
        <w:pStyle w:val="Naslovdokumenta22"/>
        <w:numPr>
          <w:ilvl w:val="0"/>
          <w:numId w:val="0"/>
        </w:numPr>
      </w:pPr>
    </w:p>
    <w:p w14:paraId="272028FD" w14:textId="77777777" w:rsidR="00971F79" w:rsidRPr="00992991" w:rsidRDefault="00971F79" w:rsidP="00971F79">
      <w:pPr>
        <w:pStyle w:val="Strategija2nivo"/>
        <w:numPr>
          <w:ilvl w:val="0"/>
          <w:numId w:val="0"/>
        </w:numPr>
      </w:pPr>
    </w:p>
    <w:p w14:paraId="17D1430F" w14:textId="77777777" w:rsidR="00971F79" w:rsidRPr="00992991" w:rsidRDefault="00971F79" w:rsidP="00971F79">
      <w:pPr>
        <w:pStyle w:val="Naslovdokumenta2"/>
        <w:numPr>
          <w:ilvl w:val="0"/>
          <w:numId w:val="0"/>
        </w:numPr>
        <w:ind w:left="1065" w:hanging="705"/>
      </w:pPr>
      <w:r w:rsidRPr="00992991">
        <w:rPr>
          <w:noProof/>
        </w:rPr>
        <w:lastRenderedPageBreak/>
        <w:drawing>
          <wp:inline distT="0" distB="0" distL="0" distR="0" wp14:anchorId="0A615807" wp14:editId="537ABC70">
            <wp:extent cx="5530291" cy="2743200"/>
            <wp:effectExtent l="0" t="0" r="13335" b="0"/>
            <wp:docPr id="751399624" name="Grafikon 1">
              <a:extLst xmlns:a="http://schemas.openxmlformats.org/drawingml/2006/main">
                <a:ext uri="{FF2B5EF4-FFF2-40B4-BE49-F238E27FC236}">
                  <a16:creationId xmlns:a16="http://schemas.microsoft.com/office/drawing/2014/main" id="{C2A9D223-7467-4B34-911D-58A8C4D72D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206656C" w14:textId="77777777" w:rsidR="00971F79" w:rsidRPr="00992991" w:rsidRDefault="00971F79" w:rsidP="00971F79">
      <w:pPr>
        <w:pStyle w:val="Naslovdokumenta2"/>
        <w:numPr>
          <w:ilvl w:val="0"/>
          <w:numId w:val="0"/>
        </w:numPr>
      </w:pPr>
    </w:p>
    <w:p w14:paraId="5A6DCB4E" w14:textId="77777777" w:rsidR="00971F79" w:rsidRPr="00992991" w:rsidRDefault="00971F79" w:rsidP="00971F79">
      <w:pPr>
        <w:rPr>
          <w:rFonts w:eastAsia="Times New Roman" w:cs="Arial"/>
          <w:bCs/>
          <w:szCs w:val="20"/>
        </w:rPr>
      </w:pPr>
      <w:r w:rsidRPr="00992991">
        <w:rPr>
          <w:b/>
          <w:bCs/>
        </w:rPr>
        <w:br w:type="page"/>
      </w:r>
    </w:p>
    <w:p w14:paraId="411D5ED4" w14:textId="77777777" w:rsidR="00971F79" w:rsidRPr="00992991" w:rsidRDefault="00971F79" w:rsidP="00971F79">
      <w:pPr>
        <w:pStyle w:val="Strategija1nivo"/>
      </w:pPr>
      <w:bookmarkStart w:id="31" w:name="_Toc213320483"/>
      <w:r w:rsidRPr="00992991">
        <w:lastRenderedPageBreak/>
        <w:t>Predlogi ukrepov</w:t>
      </w:r>
      <w:bookmarkEnd w:id="31"/>
    </w:p>
    <w:p w14:paraId="1ECBCFA6" w14:textId="77777777" w:rsidR="00971F79" w:rsidRPr="00992991" w:rsidRDefault="00971F79" w:rsidP="00804663">
      <w:pPr>
        <w:spacing w:after="0"/>
        <w:rPr>
          <w:rFonts w:cs="Arial"/>
          <w:bCs/>
          <w:szCs w:val="20"/>
        </w:rPr>
      </w:pPr>
    </w:p>
    <w:p w14:paraId="0BE9C49C" w14:textId="6A2F80F2" w:rsidR="00971F79" w:rsidRPr="00992991" w:rsidRDefault="00971F79" w:rsidP="00804663">
      <w:pPr>
        <w:spacing w:after="0"/>
        <w:jc w:val="both"/>
        <w:rPr>
          <w:rFonts w:cs="Arial"/>
          <w:bCs/>
          <w:szCs w:val="20"/>
        </w:rPr>
      </w:pPr>
      <w:r w:rsidRPr="00992991">
        <w:rPr>
          <w:rFonts w:cs="Arial"/>
          <w:bCs/>
          <w:szCs w:val="20"/>
        </w:rPr>
        <w:t>Med predlogi ukrepov, ki sledijo v nadaljevanju, so tudi ukrepi, ki so bili predlagani v 4.</w:t>
      </w:r>
      <w:r w:rsidR="00AC1FA6">
        <w:rPr>
          <w:rFonts w:cs="Arial"/>
          <w:bCs/>
          <w:szCs w:val="20"/>
        </w:rPr>
        <w:t xml:space="preserve"> </w:t>
      </w:r>
      <w:r w:rsidRPr="00992991">
        <w:rPr>
          <w:rFonts w:cs="Arial"/>
          <w:bCs/>
          <w:szCs w:val="20"/>
        </w:rPr>
        <w:t>Zaključnem poročilu projekta MAPA in so bili prepoznani kot najprimernejši in najbolj učinkoviti. Kot izpostavljeno v uvodnem delu navedenega poročila</w:t>
      </w:r>
      <w:r w:rsidRPr="00992991">
        <w:rPr>
          <w:rStyle w:val="Sprotnaopomba-sklic"/>
          <w:rFonts w:cs="Arial"/>
          <w:bCs/>
          <w:szCs w:val="20"/>
        </w:rPr>
        <w:footnoteReference w:id="36"/>
      </w:r>
      <w:r w:rsidRPr="00992991">
        <w:rPr>
          <w:rFonts w:cs="Arial"/>
          <w:bCs/>
          <w:szCs w:val="20"/>
        </w:rPr>
        <w:t>, so vsi ukrepi interdisciplinarno obravnavani in so bili usklajeni znotraj raziskovalne skupine, pri čemer pa je raziskovalna skupina ocenila, da bi bilo treba v nadaljevanju posamezne izbrane ukrepe še natančnejše evalvirati tako z vidika učinkov na posameznika (pravni in socialni vidik) kot na posamezno podjetje in trg dela v celoti (mikro in makro ekonomski učinki) ter družbo kot celoto (sociološki vidik). Hkrati je potrebno predloge ukrepov iz 4.</w:t>
      </w:r>
      <w:r w:rsidR="00AC1FA6">
        <w:rPr>
          <w:rFonts w:cs="Arial"/>
          <w:bCs/>
          <w:szCs w:val="20"/>
        </w:rPr>
        <w:t xml:space="preserve"> </w:t>
      </w:r>
      <w:r w:rsidRPr="00992991">
        <w:rPr>
          <w:rFonts w:cs="Arial"/>
          <w:bCs/>
          <w:szCs w:val="20"/>
        </w:rPr>
        <w:t xml:space="preserve">Zaključnega poročila brati skupaj s 1., 2. in 3. Vmesnim poročilom, saj predstavljajo njegovo obsežnejšo argumentirano obrazložitev in utemeljitev. </w:t>
      </w:r>
    </w:p>
    <w:p w14:paraId="22285C15" w14:textId="77777777" w:rsidR="00971F79" w:rsidRPr="00992991" w:rsidRDefault="00971F79" w:rsidP="00804663">
      <w:pPr>
        <w:spacing w:after="0"/>
        <w:rPr>
          <w:rFonts w:cs="Arial"/>
          <w:bCs/>
          <w:szCs w:val="20"/>
        </w:rPr>
      </w:pPr>
    </w:p>
    <w:p w14:paraId="01614914" w14:textId="77777777" w:rsidR="00971F79" w:rsidRPr="00992991" w:rsidRDefault="00971F79" w:rsidP="00804663">
      <w:pPr>
        <w:spacing w:after="0"/>
        <w:rPr>
          <w:rFonts w:cs="Arial"/>
          <w:bCs/>
          <w:szCs w:val="20"/>
        </w:rPr>
      </w:pPr>
    </w:p>
    <w:p w14:paraId="0C3D47A1" w14:textId="77777777" w:rsidR="00971F79" w:rsidRPr="00992991" w:rsidRDefault="00971F79" w:rsidP="00E4079F">
      <w:pPr>
        <w:pStyle w:val="Strategija2nivo"/>
        <w:numPr>
          <w:ilvl w:val="0"/>
          <w:numId w:val="20"/>
        </w:numPr>
      </w:pPr>
      <w:bookmarkStart w:id="32" w:name="_Toc56072553"/>
      <w:bookmarkStart w:id="33" w:name="_Toc117256093"/>
      <w:bookmarkStart w:id="34" w:name="_Toc213320484"/>
      <w:bookmarkStart w:id="35" w:name="_Hlk116024092"/>
      <w:r w:rsidRPr="00992991">
        <w:t>NAVIDEZNI SAMOZAPOSLENI, PRIKRITA DELOVNA RAZMERJA</w:t>
      </w:r>
      <w:bookmarkEnd w:id="32"/>
      <w:bookmarkEnd w:id="33"/>
      <w:r w:rsidRPr="00992991">
        <w:t xml:space="preserve"> TER EKONOMSKO ODVISNE OSEBE</w:t>
      </w:r>
      <w:bookmarkEnd w:id="34"/>
    </w:p>
    <w:bookmarkEnd w:id="35"/>
    <w:p w14:paraId="25F1AA48" w14:textId="77777777" w:rsidR="00971F79" w:rsidRPr="00992991" w:rsidRDefault="00971F79" w:rsidP="00804663">
      <w:pPr>
        <w:spacing w:after="0"/>
        <w:rPr>
          <w:rFonts w:cs="Arial"/>
          <w:b/>
          <w:szCs w:val="20"/>
        </w:rPr>
      </w:pPr>
    </w:p>
    <w:p w14:paraId="431E5360" w14:textId="77777777" w:rsidR="00971F79" w:rsidRPr="00992991" w:rsidRDefault="00971F79" w:rsidP="00E4079F">
      <w:pPr>
        <w:pStyle w:val="Strategija3nivo"/>
        <w:numPr>
          <w:ilvl w:val="1"/>
          <w:numId w:val="20"/>
        </w:numPr>
        <w:spacing w:after="240"/>
      </w:pPr>
      <w:bookmarkStart w:id="36" w:name="_Toc56072554"/>
      <w:bookmarkStart w:id="37" w:name="_Toc117256094"/>
      <w:bookmarkStart w:id="38" w:name="_Toc213320485"/>
      <w:bookmarkStart w:id="39" w:name="_Hlk213763817"/>
      <w:r w:rsidRPr="00992991">
        <w:t>Tveganje - Težavnost razmejitve med delavci in samozaposlenimi oziroma posledice težavnosti dokazovanja zakonskih elementov delovnega razmerja</w:t>
      </w:r>
      <w:bookmarkEnd w:id="36"/>
      <w:bookmarkEnd w:id="37"/>
      <w:bookmarkEnd w:id="38"/>
    </w:p>
    <w:bookmarkEnd w:id="39"/>
    <w:p w14:paraId="7D716971" w14:textId="77777777" w:rsidR="00971F79" w:rsidRPr="00992991" w:rsidRDefault="00971F79" w:rsidP="00804663">
      <w:pPr>
        <w:spacing w:after="0"/>
        <w:rPr>
          <w:rFonts w:cs="Arial"/>
          <w:b/>
          <w:szCs w:val="20"/>
          <w:u w:val="single"/>
        </w:rPr>
      </w:pPr>
    </w:p>
    <w:p w14:paraId="02E71B3A" w14:textId="77777777" w:rsidR="00971F79" w:rsidRPr="00992991" w:rsidRDefault="00971F79" w:rsidP="00E4079F">
      <w:pPr>
        <w:pStyle w:val="Odstavekseznama"/>
        <w:numPr>
          <w:ilvl w:val="0"/>
          <w:numId w:val="17"/>
        </w:numPr>
        <w:spacing w:after="0" w:line="260" w:lineRule="atLeast"/>
        <w:jc w:val="both"/>
        <w:rPr>
          <w:rFonts w:cs="Arial"/>
          <w:b/>
          <w:bCs/>
          <w:szCs w:val="20"/>
        </w:rPr>
      </w:pPr>
      <w:r w:rsidRPr="00992991">
        <w:rPr>
          <w:rFonts w:cs="Arial"/>
          <w:b/>
          <w:bCs/>
          <w:szCs w:val="20"/>
        </w:rPr>
        <w:t>Zakonska ureditev ene ali več domnev obstoja delovnega razmerja</w:t>
      </w:r>
    </w:p>
    <w:p w14:paraId="770C2741" w14:textId="5255F423" w:rsidR="00971F79" w:rsidRPr="00992991" w:rsidRDefault="00971F79" w:rsidP="00CB689A">
      <w:pPr>
        <w:spacing w:after="0"/>
        <w:jc w:val="both"/>
        <w:rPr>
          <w:rFonts w:cs="Arial"/>
          <w:color w:val="000000"/>
          <w:szCs w:val="20"/>
          <w:shd w:val="clear" w:color="auto" w:fill="FFFFFF"/>
        </w:rPr>
      </w:pPr>
      <w:r w:rsidRPr="00992991">
        <w:rPr>
          <w:rFonts w:cs="Arial"/>
          <w:color w:val="000000"/>
          <w:szCs w:val="20"/>
          <w:shd w:val="clear" w:color="auto" w:fill="FFFFFF"/>
        </w:rPr>
        <w:t xml:space="preserve">Predvsem inšpektorji za delo opozarjajo na problem ugotavljanja elementov delovnega razmerja v konkretni situaciji in na težavnost njihovega dokazovanja. Če do ugotovitve obstoja delovnega razmerja ne pride, (prikriti) delavci ostajajo v prekarnem razmerju (navidezne) samozaposlenosti in s tem so prikrajšani vseh pravic iz delovnega razmerja. K zmanjšanju tega tveganja bi lahko pripomogla zakonska ureditev ene ali več domnev obstoja delovnega razmerja. </w:t>
      </w:r>
      <w:bookmarkStart w:id="40" w:name="_Hlk213763764"/>
      <w:r w:rsidRPr="00992991">
        <w:rPr>
          <w:rFonts w:cs="Arial"/>
          <w:color w:val="000000"/>
          <w:szCs w:val="20"/>
          <w:shd w:val="clear" w:color="auto" w:fill="FFFFFF"/>
        </w:rPr>
        <w:t xml:space="preserve">Zato se predlaga </w:t>
      </w:r>
      <w:r w:rsidR="00AC1FA6">
        <w:rPr>
          <w:rFonts w:cs="Arial"/>
          <w:color w:val="000000"/>
          <w:szCs w:val="20"/>
          <w:shd w:val="clear" w:color="auto" w:fill="FFFFFF"/>
        </w:rPr>
        <w:t>zakonsko določitev</w:t>
      </w:r>
      <w:r w:rsidR="00AC1FA6" w:rsidRPr="00992991">
        <w:rPr>
          <w:rFonts w:cs="Arial"/>
          <w:color w:val="000000"/>
          <w:szCs w:val="20"/>
          <w:shd w:val="clear" w:color="auto" w:fill="FFFFFF"/>
        </w:rPr>
        <w:t xml:space="preserve"> </w:t>
      </w:r>
      <w:r w:rsidRPr="00992991">
        <w:rPr>
          <w:rFonts w:cs="Arial"/>
          <w:color w:val="000000"/>
          <w:szCs w:val="20"/>
          <w:shd w:val="clear" w:color="auto" w:fill="FFFFFF"/>
        </w:rPr>
        <w:t>izpodbojnih domnev, kar pomeni, da bi imel naročnik dela (delodajalec) možnost dokazovati nasprotno – da torej delovno razmerje (ki se domneva) ne obstaja.</w:t>
      </w:r>
      <w:r w:rsidRPr="00992991">
        <w:rPr>
          <w:rStyle w:val="Sprotnaopomba-sklic"/>
        </w:rPr>
        <w:footnoteReference w:id="37"/>
      </w:r>
    </w:p>
    <w:p w14:paraId="284AE8BF" w14:textId="77777777" w:rsidR="00971F79" w:rsidRPr="00992991" w:rsidRDefault="00971F79" w:rsidP="00CB689A">
      <w:pPr>
        <w:spacing w:after="0"/>
        <w:jc w:val="both"/>
        <w:rPr>
          <w:rFonts w:cs="Arial"/>
          <w:color w:val="000000"/>
          <w:szCs w:val="20"/>
          <w:shd w:val="clear" w:color="auto" w:fill="FFFFFF"/>
        </w:rPr>
      </w:pPr>
    </w:p>
    <w:p w14:paraId="5CCFA2CE" w14:textId="340B5DEA" w:rsidR="00971F79" w:rsidRPr="00992991" w:rsidRDefault="00971F79" w:rsidP="00CB689A">
      <w:pPr>
        <w:jc w:val="both"/>
        <w:rPr>
          <w:rFonts w:cs="Arial"/>
          <w:color w:val="000000"/>
          <w:szCs w:val="20"/>
          <w:shd w:val="clear" w:color="auto" w:fill="FFFFFF"/>
        </w:rPr>
      </w:pPr>
      <w:r w:rsidRPr="00992991">
        <w:rPr>
          <w:rFonts w:cs="Arial"/>
          <w:color w:val="000000"/>
          <w:szCs w:val="20"/>
          <w:shd w:val="clear" w:color="auto" w:fill="FFFFFF"/>
        </w:rPr>
        <w:t>Preučitev potrebe po spremembi zakonske domneve o obstoju delovnega razmerja oziroma po uvedbi učinkovite izpodbojne pravne domneve o obstoju delovnega razmerja bo tudi del procesa implementacije Direktiv</w:t>
      </w:r>
      <w:r w:rsidR="00D75E2E">
        <w:rPr>
          <w:rFonts w:cs="Arial"/>
          <w:color w:val="000000"/>
          <w:szCs w:val="20"/>
          <w:shd w:val="clear" w:color="auto" w:fill="FFFFFF"/>
        </w:rPr>
        <w:t>e</w:t>
      </w:r>
      <w:r w:rsidRPr="00992991">
        <w:rPr>
          <w:rFonts w:cs="Arial"/>
          <w:color w:val="000000"/>
          <w:szCs w:val="20"/>
          <w:shd w:val="clear" w:color="auto" w:fill="FFFFFF"/>
        </w:rPr>
        <w:t xml:space="preserve"> 2024/2831/EU).</w:t>
      </w:r>
    </w:p>
    <w:bookmarkEnd w:id="40"/>
    <w:p w14:paraId="24A59440" w14:textId="77777777" w:rsidR="00971F79" w:rsidRPr="00992991" w:rsidRDefault="00971F79" w:rsidP="00CB689A">
      <w:pPr>
        <w:pStyle w:val="Odstavekseznama"/>
        <w:spacing w:after="0" w:line="260" w:lineRule="atLeast"/>
        <w:jc w:val="both"/>
        <w:rPr>
          <w:rFonts w:cs="Arial"/>
          <w:szCs w:val="20"/>
        </w:rPr>
      </w:pPr>
    </w:p>
    <w:p w14:paraId="7F3525CD" w14:textId="77777777" w:rsidR="00971F79" w:rsidRPr="00992991" w:rsidRDefault="00971F79" w:rsidP="00E4079F">
      <w:pPr>
        <w:pStyle w:val="Odstavekseznama"/>
        <w:numPr>
          <w:ilvl w:val="0"/>
          <w:numId w:val="17"/>
        </w:numPr>
        <w:spacing w:after="0"/>
        <w:jc w:val="both"/>
        <w:rPr>
          <w:rFonts w:cs="Arial"/>
          <w:b/>
          <w:bCs/>
          <w:color w:val="000000"/>
          <w:szCs w:val="18"/>
          <w:shd w:val="clear" w:color="auto" w:fill="FFFFFF"/>
        </w:rPr>
      </w:pPr>
      <w:r w:rsidRPr="00992991">
        <w:rPr>
          <w:rFonts w:cs="Arial"/>
          <w:b/>
          <w:bCs/>
          <w:color w:val="000000"/>
          <w:szCs w:val="18"/>
          <w:shd w:val="clear" w:color="auto" w:fill="FFFFFF"/>
        </w:rPr>
        <w:t>Kumulativnost pri dokazovanju elementov delovnega razmerja</w:t>
      </w:r>
    </w:p>
    <w:p w14:paraId="34F81F69" w14:textId="6123D89D" w:rsidR="00971F79" w:rsidRPr="00992991" w:rsidRDefault="00971F79" w:rsidP="00CB689A">
      <w:pPr>
        <w:jc w:val="both"/>
        <w:rPr>
          <w:rFonts w:cs="Arial"/>
          <w:color w:val="000000"/>
          <w:szCs w:val="20"/>
          <w:shd w:val="clear" w:color="auto" w:fill="FFFFFF"/>
        </w:rPr>
      </w:pPr>
      <w:r w:rsidRPr="00992991">
        <w:rPr>
          <w:rFonts w:cs="Arial"/>
          <w:color w:val="000000"/>
          <w:szCs w:val="20"/>
          <w:shd w:val="clear" w:color="auto" w:fill="FFFFFF"/>
        </w:rPr>
        <w:t>Trenuten zapis zahtevanih elementov delovnega razmerja (4. člen Zakona o delovnih razmerjih</w:t>
      </w:r>
      <w:r w:rsidR="0018547C">
        <w:rPr>
          <w:rFonts w:cs="Arial"/>
          <w:color w:val="000000"/>
          <w:szCs w:val="20"/>
          <w:shd w:val="clear" w:color="auto" w:fill="FFFFFF"/>
        </w:rPr>
        <w:t xml:space="preserve">, </w:t>
      </w:r>
      <w:r w:rsidR="0018547C" w:rsidRPr="00110EF3">
        <w:rPr>
          <w:sz w:val="18"/>
          <w:szCs w:val="18"/>
        </w:rPr>
        <w:t xml:space="preserve">Uradni list RS, št. 21/13, 78/13 – popr., 47/15 – ZZSDT, 33/16 – PZ-F, 52/16, 15/17 – odl. US, 22/19 – ZPosS, 81/19, 203/20 – ZIUPOPDVE, 119/21 – </w:t>
      </w:r>
      <w:proofErr w:type="spellStart"/>
      <w:r w:rsidR="0018547C" w:rsidRPr="00110EF3">
        <w:rPr>
          <w:sz w:val="18"/>
          <w:szCs w:val="18"/>
        </w:rPr>
        <w:t>ZČmIS</w:t>
      </w:r>
      <w:proofErr w:type="spellEnd"/>
      <w:r w:rsidR="0018547C" w:rsidRPr="00110EF3">
        <w:rPr>
          <w:sz w:val="18"/>
          <w:szCs w:val="18"/>
        </w:rPr>
        <w:t xml:space="preserve">-A, 202/21 – </w:t>
      </w:r>
      <w:proofErr w:type="spellStart"/>
      <w:r w:rsidR="0018547C" w:rsidRPr="00110EF3">
        <w:rPr>
          <w:sz w:val="18"/>
          <w:szCs w:val="18"/>
        </w:rPr>
        <w:t>odl</w:t>
      </w:r>
      <w:proofErr w:type="spellEnd"/>
      <w:r w:rsidR="0018547C" w:rsidRPr="00110EF3">
        <w:rPr>
          <w:sz w:val="18"/>
          <w:szCs w:val="18"/>
        </w:rPr>
        <w:t>. US, 15/22, 54/22 – ZUPŠ-1, 114/23, 136/23 – ZIUZDS in 70/25 – ZUTD-I</w:t>
      </w:r>
      <w:r w:rsidR="0066470A">
        <w:rPr>
          <w:rFonts w:cs="Arial"/>
          <w:color w:val="000000"/>
          <w:szCs w:val="20"/>
          <w:shd w:val="clear" w:color="auto" w:fill="FFFFFF"/>
        </w:rPr>
        <w:t>;</w:t>
      </w:r>
      <w:r w:rsidRPr="00992991">
        <w:rPr>
          <w:rFonts w:cs="Arial"/>
          <w:color w:val="000000"/>
          <w:szCs w:val="20"/>
          <w:shd w:val="clear" w:color="auto" w:fill="FFFFFF"/>
        </w:rPr>
        <w:t xml:space="preserve"> v nadaljnjem besedilu: ZDR-1) zahteva od delavca, da dokaže vse elemente kumulativno, kar otežuje nadzor in izkazovanje dejanskega stanja. Iz vidika prepoznavanja prikritih delovnih razmerij je ta ureditev težavna iz dveh razlogov: kumulativnost in breme dokazovanja na delavcu. Na težavnost dokazovanja vseh elementov v svojih poročilih redno opozarja tudi Inšpektorat Republike Slovenije za delo (</w:t>
      </w:r>
      <w:r w:rsidR="00C71E1E">
        <w:rPr>
          <w:rFonts w:cs="Arial"/>
          <w:color w:val="000000"/>
          <w:szCs w:val="20"/>
          <w:shd w:val="clear" w:color="auto" w:fill="FFFFFF"/>
        </w:rPr>
        <w:t xml:space="preserve">v nadaljnjem besedilu: </w:t>
      </w:r>
      <w:r w:rsidRPr="00992991">
        <w:rPr>
          <w:rFonts w:cs="Arial"/>
          <w:color w:val="000000"/>
          <w:szCs w:val="20"/>
          <w:shd w:val="clear" w:color="auto" w:fill="FFFFFF"/>
        </w:rPr>
        <w:t>IRSD). Predlagamo preoblikovanje elementov ali dodatno oblikovanje kriterijev na način, da se določi število elementov oziroma kriterijev, ki delovno razmerje razmejujejo od ostalih oblik dela. Breme dokazovanja delovnega razmerja je v vsakem primeru treba prenesti iz delavca na delodajalca.</w:t>
      </w:r>
    </w:p>
    <w:p w14:paraId="2DD9D563" w14:textId="77777777" w:rsidR="00971F79" w:rsidRPr="00992991" w:rsidRDefault="00971F79" w:rsidP="00CB689A">
      <w:pPr>
        <w:spacing w:after="0"/>
        <w:jc w:val="both"/>
        <w:rPr>
          <w:rFonts w:cs="Arial"/>
          <w:color w:val="000000"/>
          <w:szCs w:val="20"/>
          <w:shd w:val="clear" w:color="auto" w:fill="FFFFFF"/>
        </w:rPr>
      </w:pPr>
    </w:p>
    <w:p w14:paraId="18DC136E" w14:textId="77777777" w:rsidR="00971F79" w:rsidRPr="00992991" w:rsidRDefault="00971F79" w:rsidP="00E4079F">
      <w:pPr>
        <w:pStyle w:val="Odstavekseznama"/>
        <w:numPr>
          <w:ilvl w:val="0"/>
          <w:numId w:val="17"/>
        </w:numPr>
        <w:spacing w:after="0" w:line="260" w:lineRule="atLeast"/>
        <w:jc w:val="both"/>
        <w:rPr>
          <w:rFonts w:cs="Arial"/>
          <w:b/>
          <w:color w:val="000000"/>
          <w:szCs w:val="20"/>
          <w:shd w:val="clear" w:color="auto" w:fill="FFFFFF"/>
        </w:rPr>
      </w:pPr>
      <w:r w:rsidRPr="00992991">
        <w:rPr>
          <w:rFonts w:cs="Arial"/>
          <w:b/>
          <w:color w:val="000000"/>
          <w:szCs w:val="20"/>
          <w:shd w:val="clear" w:color="auto" w:fill="FFFFFF"/>
        </w:rPr>
        <w:t>Imenovanje posebnega organa oziroma komisije za spremljanje problematike prikritih delovnih razmerij in pripravo predlogov</w:t>
      </w:r>
    </w:p>
    <w:p w14:paraId="4DE21BFB" w14:textId="77777777" w:rsidR="00971F79" w:rsidRPr="00992991" w:rsidRDefault="00971F79" w:rsidP="00CB689A">
      <w:pPr>
        <w:jc w:val="both"/>
        <w:rPr>
          <w:rFonts w:cs="Arial"/>
          <w:color w:val="000000"/>
          <w:szCs w:val="20"/>
          <w:shd w:val="clear" w:color="auto" w:fill="FFFFFF"/>
        </w:rPr>
      </w:pPr>
      <w:r w:rsidRPr="00992991">
        <w:rPr>
          <w:rFonts w:cs="Arial"/>
          <w:color w:val="000000"/>
          <w:szCs w:val="20"/>
          <w:shd w:val="clear" w:color="auto" w:fill="FFFFFF"/>
        </w:rPr>
        <w:t>Glede na zakoreninjenost prikritih delovnih razmerij je nujno sistematično odpravljanje problema navideznih samozaposlenih oziroma prikritih delovnih razmerij, prav tako je nujno vključevanje vseh pomembnih dejavnikov v pripravo možnih rešitev in izvedbo ukrepov.</w:t>
      </w:r>
      <w:r w:rsidRPr="00992991">
        <w:rPr>
          <w:rStyle w:val="Sprotnaopomba-sklic"/>
          <w:rFonts w:cs="Arial"/>
          <w:b/>
          <w:color w:val="000000"/>
          <w:szCs w:val="20"/>
          <w:shd w:val="clear" w:color="auto" w:fill="FFFFFF"/>
        </w:rPr>
        <w:footnoteReference w:id="38"/>
      </w:r>
    </w:p>
    <w:p w14:paraId="76584EC9" w14:textId="77777777" w:rsidR="00971F79" w:rsidRPr="00992991" w:rsidRDefault="00971F79" w:rsidP="00CB689A">
      <w:pPr>
        <w:spacing w:after="0"/>
        <w:jc w:val="both"/>
        <w:rPr>
          <w:rFonts w:cs="Arial"/>
          <w:color w:val="000000"/>
          <w:szCs w:val="20"/>
          <w:shd w:val="clear" w:color="auto" w:fill="FFFFFF"/>
        </w:rPr>
      </w:pPr>
    </w:p>
    <w:p w14:paraId="34D376B9" w14:textId="77777777" w:rsidR="00971F79" w:rsidRPr="00992991" w:rsidRDefault="00971F79" w:rsidP="00E4079F">
      <w:pPr>
        <w:numPr>
          <w:ilvl w:val="0"/>
          <w:numId w:val="17"/>
        </w:numPr>
        <w:spacing w:after="0" w:line="260" w:lineRule="atLeast"/>
        <w:jc w:val="both"/>
        <w:rPr>
          <w:rFonts w:cs="Arial"/>
          <w:b/>
          <w:color w:val="000000"/>
          <w:szCs w:val="20"/>
          <w:shd w:val="clear" w:color="auto" w:fill="FFFFFF"/>
        </w:rPr>
      </w:pPr>
      <w:r w:rsidRPr="00992991">
        <w:rPr>
          <w:rFonts w:cs="Arial"/>
          <w:b/>
          <w:color w:val="000000"/>
          <w:szCs w:val="20"/>
          <w:shd w:val="clear" w:color="auto" w:fill="FFFFFF"/>
        </w:rPr>
        <w:t>Priznavanje položaja delavca v delovnem razmerju v sistemu socialnih zavarovanj</w:t>
      </w:r>
    </w:p>
    <w:p w14:paraId="2F7E5ADE" w14:textId="23BF67DC" w:rsidR="00971F79" w:rsidRPr="00992991" w:rsidRDefault="00971F79" w:rsidP="00CB689A">
      <w:pPr>
        <w:jc w:val="both"/>
        <w:rPr>
          <w:rFonts w:cs="Arial"/>
          <w:color w:val="000000"/>
          <w:shd w:val="clear" w:color="auto" w:fill="FFFFFF"/>
        </w:rPr>
      </w:pPr>
      <w:r w:rsidRPr="00992991">
        <w:rPr>
          <w:rFonts w:cs="Arial"/>
          <w:color w:val="000000" w:themeColor="text1"/>
        </w:rPr>
        <w:t xml:space="preserve">V slovenskem sistemu socialne varnosti pridobi posameznik, ki se znajde v prikritem delovnem razmerju, pravni položaj delavca le v primeru, da je bilo ugotovljeno delovno razmerje. Obstoj </w:t>
      </w:r>
      <w:r w:rsidR="00F64A3C">
        <w:rPr>
          <w:rFonts w:cs="Arial"/>
          <w:color w:val="000000" w:themeColor="text1"/>
        </w:rPr>
        <w:t xml:space="preserve">elementov </w:t>
      </w:r>
      <w:r w:rsidRPr="00992991">
        <w:rPr>
          <w:rFonts w:cs="Arial"/>
          <w:color w:val="000000" w:themeColor="text1"/>
        </w:rPr>
        <w:t xml:space="preserve">delovnega razmerja v praksi ugotavljajo različni organi v upravnem in (različna) sodišča v sodnem postopku. Posameznik pa obstoj delovnega razmerja uveljavlja tudi sam po določbah 200. člena ZDR-1. V prihodnje velja </w:t>
      </w:r>
      <w:r w:rsidR="0020304A">
        <w:rPr>
          <w:rFonts w:cs="Arial"/>
          <w:color w:val="000000" w:themeColor="text1"/>
        </w:rPr>
        <w:t>preučiti možnost</w:t>
      </w:r>
      <w:r w:rsidRPr="00992991">
        <w:rPr>
          <w:rFonts w:cs="Arial"/>
          <w:color w:val="000000" w:themeColor="text1"/>
        </w:rPr>
        <w:t>, da se ti postopki poenotijo in poenostavijo. Pri tem je bistveno večje povezovanje organov, kar bi omogočalo bolj pregledno in sprotno obdelavo podatkov. Vsak nadzorni organ, ki zazna elemente delovnega razmerja, sam ugotovi dejansko stanje ter svoje ugotovitve posreduje pristojni inšpekciji. Možnost ugotavljanja obstoja delovnega razmerja bi morali imeti tudi nosilci socialnih zavarovanj, ki bi lahko neodvisno od ostalih organov ugotavljali pravno podlago za vključitev v socialna zavarovanja.</w:t>
      </w:r>
      <w:r w:rsidRPr="00992991">
        <w:rPr>
          <w:rFonts w:cs="Arial"/>
          <w:b/>
          <w:color w:val="000000"/>
          <w:szCs w:val="20"/>
          <w:shd w:val="clear" w:color="auto" w:fill="FFFFFF"/>
          <w:vertAlign w:val="superscript"/>
        </w:rPr>
        <w:footnoteReference w:id="39"/>
      </w:r>
    </w:p>
    <w:p w14:paraId="1D70D150" w14:textId="77777777" w:rsidR="00971F79" w:rsidRPr="00992991" w:rsidRDefault="00971F79" w:rsidP="00CB689A">
      <w:pPr>
        <w:spacing w:after="0"/>
        <w:jc w:val="both"/>
        <w:rPr>
          <w:rFonts w:cs="Arial"/>
          <w:b/>
          <w:color w:val="000000"/>
          <w:szCs w:val="20"/>
          <w:shd w:val="clear" w:color="auto" w:fill="FFFFFF"/>
        </w:rPr>
      </w:pPr>
    </w:p>
    <w:p w14:paraId="0C1ABBAA" w14:textId="77777777" w:rsidR="00971F79" w:rsidRPr="00992991" w:rsidRDefault="00971F79" w:rsidP="00E4079F">
      <w:pPr>
        <w:pStyle w:val="Strategija3nivo"/>
        <w:numPr>
          <w:ilvl w:val="1"/>
          <w:numId w:val="20"/>
        </w:numPr>
      </w:pPr>
      <w:bookmarkStart w:id="41" w:name="_Toc56072555"/>
      <w:bookmarkStart w:id="42" w:name="_Toc117256095"/>
      <w:bookmarkStart w:id="43" w:name="_Toc213320486"/>
      <w:r w:rsidRPr="00992991">
        <w:t>Tveganje - Težavnost odkrivanja navideznih samozaposlenih/prikritih delovnih razmerij</w:t>
      </w:r>
      <w:bookmarkEnd w:id="41"/>
      <w:bookmarkEnd w:id="42"/>
      <w:bookmarkEnd w:id="43"/>
    </w:p>
    <w:p w14:paraId="789E14D0" w14:textId="77777777" w:rsidR="00971F79" w:rsidRPr="00992991" w:rsidRDefault="00971F79" w:rsidP="00CB689A">
      <w:pPr>
        <w:jc w:val="both"/>
        <w:rPr>
          <w:rFonts w:cs="Arial"/>
          <w:b/>
          <w:color w:val="000000"/>
          <w:szCs w:val="20"/>
          <w:u w:val="single"/>
          <w:shd w:val="clear" w:color="auto" w:fill="FFFFFF"/>
        </w:rPr>
      </w:pPr>
    </w:p>
    <w:p w14:paraId="63916845" w14:textId="77777777" w:rsidR="00971F79" w:rsidRPr="00992991" w:rsidRDefault="00971F79" w:rsidP="00E4079F">
      <w:pPr>
        <w:pStyle w:val="Odstavekseznama"/>
        <w:numPr>
          <w:ilvl w:val="0"/>
          <w:numId w:val="17"/>
        </w:numPr>
        <w:spacing w:after="0" w:line="260" w:lineRule="atLeast"/>
        <w:jc w:val="both"/>
        <w:rPr>
          <w:rFonts w:cs="Arial"/>
          <w:b/>
          <w:color w:val="000000"/>
          <w:szCs w:val="20"/>
          <w:shd w:val="clear" w:color="auto" w:fill="FFFFFF"/>
        </w:rPr>
      </w:pPr>
      <w:bookmarkStart w:id="44" w:name="_Hlk116024139"/>
      <w:r w:rsidRPr="00992991">
        <w:rPr>
          <w:rFonts w:cs="Arial"/>
          <w:b/>
          <w:color w:val="000000"/>
          <w:szCs w:val="20"/>
          <w:shd w:val="clear" w:color="auto" w:fill="FFFFFF"/>
        </w:rPr>
        <w:t>Zakonska določitev obveznosti medsebojnega obveščanja institucij</w:t>
      </w:r>
    </w:p>
    <w:p w14:paraId="5C5A10E2" w14:textId="77777777" w:rsidR="00971F79" w:rsidRPr="00992991" w:rsidRDefault="00971F79" w:rsidP="00CB689A">
      <w:pPr>
        <w:jc w:val="both"/>
        <w:rPr>
          <w:rFonts w:cs="Arial"/>
          <w:color w:val="000000"/>
          <w:shd w:val="clear" w:color="auto" w:fill="FFFFFF"/>
        </w:rPr>
      </w:pPr>
      <w:r w:rsidRPr="00992991">
        <w:rPr>
          <w:rFonts w:cs="Arial"/>
          <w:color w:val="000000"/>
          <w:shd w:val="clear" w:color="auto" w:fill="FFFFFF"/>
        </w:rPr>
        <w:t xml:space="preserve">Predlaga se preučitev in izboljšanje pravnih podlag za izmenjavo podatkov med pristojnimi organi. </w:t>
      </w:r>
    </w:p>
    <w:bookmarkEnd w:id="44"/>
    <w:p w14:paraId="06468493" w14:textId="77777777" w:rsidR="00971F79" w:rsidRPr="00992991" w:rsidRDefault="00971F79" w:rsidP="00CB689A">
      <w:pPr>
        <w:spacing w:after="0"/>
        <w:jc w:val="both"/>
        <w:rPr>
          <w:rFonts w:cs="Arial"/>
          <w:b/>
          <w:color w:val="000000"/>
          <w:szCs w:val="20"/>
          <w:u w:val="single"/>
          <w:shd w:val="clear" w:color="auto" w:fill="FFFFFF"/>
        </w:rPr>
      </w:pPr>
    </w:p>
    <w:p w14:paraId="5A58A00A" w14:textId="77777777" w:rsidR="00971F79" w:rsidRPr="00992991" w:rsidRDefault="00971F79" w:rsidP="00E4079F">
      <w:pPr>
        <w:pStyle w:val="Odstavekseznama"/>
        <w:numPr>
          <w:ilvl w:val="0"/>
          <w:numId w:val="17"/>
        </w:numPr>
        <w:spacing w:after="0" w:line="260" w:lineRule="atLeast"/>
        <w:jc w:val="both"/>
        <w:rPr>
          <w:rFonts w:cs="Arial"/>
          <w:b/>
          <w:color w:val="000000"/>
          <w:szCs w:val="20"/>
          <w:shd w:val="clear" w:color="auto" w:fill="FFFFFF"/>
        </w:rPr>
      </w:pPr>
      <w:bookmarkStart w:id="45" w:name="_Hlk190161376"/>
      <w:bookmarkStart w:id="46" w:name="_Hlk116024558"/>
      <w:r w:rsidRPr="00992991">
        <w:rPr>
          <w:rFonts w:cs="Arial"/>
          <w:b/>
          <w:color w:val="000000"/>
          <w:szCs w:val="20"/>
          <w:shd w:val="clear" w:color="auto" w:fill="FFFFFF"/>
        </w:rPr>
        <w:t>Vzpostavitev sistemskega ugotavljanja navideznih samozaposlenih</w:t>
      </w:r>
    </w:p>
    <w:bookmarkEnd w:id="45"/>
    <w:p w14:paraId="15009905" w14:textId="2509BA7A" w:rsidR="00971F79" w:rsidRPr="00992991" w:rsidRDefault="00971F79" w:rsidP="00CB689A">
      <w:pPr>
        <w:spacing w:after="0"/>
        <w:jc w:val="both"/>
        <w:rPr>
          <w:rFonts w:cs="Arial"/>
          <w:color w:val="000000"/>
          <w:szCs w:val="20"/>
          <w:shd w:val="clear" w:color="auto" w:fill="FFFFFF"/>
        </w:rPr>
      </w:pPr>
      <w:r w:rsidRPr="00992991">
        <w:rPr>
          <w:rFonts w:cs="Arial"/>
          <w:color w:val="000000"/>
          <w:szCs w:val="20"/>
          <w:shd w:val="clear" w:color="auto" w:fill="FFFFFF"/>
        </w:rPr>
        <w:t xml:space="preserve">Ker navidezni samozaposleni pogosto ne zahtevajo sodnega varstva (ne zahtevajo sodne ugotovitve obstoja delovnega razmerja), prav tako ne prijavljajo kršitve </w:t>
      </w:r>
      <w:r w:rsidR="00A3432C">
        <w:rPr>
          <w:rFonts w:cs="Arial"/>
          <w:color w:val="000000"/>
          <w:szCs w:val="20"/>
          <w:shd w:val="clear" w:color="auto" w:fill="FFFFFF"/>
        </w:rPr>
        <w:t>IRSD</w:t>
      </w:r>
      <w:r w:rsidRPr="00992991">
        <w:rPr>
          <w:rFonts w:cs="Arial"/>
          <w:color w:val="000000"/>
          <w:szCs w:val="20"/>
          <w:shd w:val="clear" w:color="auto" w:fill="FFFFFF"/>
        </w:rPr>
        <w:t>, je mogoče obstoj navideznih samozaposlenih (prikritih delavcev) ugotoviti le s sistematičnim nadzorom po uradni dolžnosti, ki pa mora biti usmerjen. Če bi želeli sistematično ugotoviti navidezne samozaposlene, bi bilo potrebno poostriti nadzor v skupini samozaposlenih, ki nimajo svojih zaposlenih in delo opravljajo (predvsem) za enega naročnika.</w:t>
      </w:r>
    </w:p>
    <w:p w14:paraId="52FB122F" w14:textId="77777777" w:rsidR="00971F79" w:rsidRPr="00992991" w:rsidRDefault="00971F79" w:rsidP="00CB689A">
      <w:pPr>
        <w:spacing w:after="0"/>
        <w:jc w:val="both"/>
        <w:rPr>
          <w:rFonts w:cs="Arial"/>
          <w:color w:val="000000"/>
          <w:szCs w:val="20"/>
          <w:shd w:val="clear" w:color="auto" w:fill="FFFFFF"/>
        </w:rPr>
      </w:pPr>
    </w:p>
    <w:p w14:paraId="04F565DA" w14:textId="77777777" w:rsidR="00971F79" w:rsidRPr="00992991" w:rsidRDefault="00971F79" w:rsidP="00CB689A">
      <w:pPr>
        <w:spacing w:after="0"/>
        <w:jc w:val="both"/>
        <w:rPr>
          <w:rFonts w:cs="Arial"/>
          <w:color w:val="000000"/>
          <w:szCs w:val="20"/>
          <w:shd w:val="clear" w:color="auto" w:fill="FFFFFF"/>
        </w:rPr>
      </w:pPr>
      <w:r w:rsidRPr="00992991">
        <w:rPr>
          <w:rFonts w:cs="Arial"/>
          <w:color w:val="000000"/>
          <w:szCs w:val="20"/>
          <w:shd w:val="clear" w:color="auto" w:fill="FFFFFF"/>
        </w:rPr>
        <w:t xml:space="preserve">Predlaga se, da se </w:t>
      </w:r>
      <w:r w:rsidRPr="00992991">
        <w:rPr>
          <w:rFonts w:cs="Arial"/>
          <w:bCs/>
          <w:color w:val="000000"/>
          <w:szCs w:val="20"/>
          <w:shd w:val="clear" w:color="auto" w:fill="FFFFFF"/>
        </w:rPr>
        <w:t>vzpostavijo potrebne baze podatkov oziroma se povežejo obstoječe</w:t>
      </w:r>
      <w:r w:rsidRPr="00992991">
        <w:rPr>
          <w:rFonts w:cs="Arial"/>
          <w:color w:val="000000"/>
          <w:szCs w:val="20"/>
          <w:shd w:val="clear" w:color="auto" w:fill="FFFFFF"/>
        </w:rPr>
        <w:t>, iz njih pa izluščijo samozaposleni iz te skupine (samozaposleni brez zaposlenih, ki delo opravljajo v prevladujočem deležu za enega naročnika).</w:t>
      </w:r>
    </w:p>
    <w:p w14:paraId="55510854" w14:textId="77777777" w:rsidR="00971F79" w:rsidRPr="00992991" w:rsidRDefault="00971F79" w:rsidP="00CB689A">
      <w:pPr>
        <w:spacing w:after="0"/>
        <w:jc w:val="both"/>
        <w:rPr>
          <w:rFonts w:cs="Arial"/>
          <w:color w:val="000000"/>
          <w:szCs w:val="20"/>
          <w:shd w:val="clear" w:color="auto" w:fill="FFFFFF"/>
        </w:rPr>
      </w:pPr>
    </w:p>
    <w:p w14:paraId="20B957D5" w14:textId="779A91B0" w:rsidR="00971F79" w:rsidRPr="00992991" w:rsidRDefault="00971F79" w:rsidP="00CB689A">
      <w:pPr>
        <w:spacing w:after="0"/>
        <w:jc w:val="both"/>
        <w:rPr>
          <w:rFonts w:cs="Arial"/>
          <w:color w:val="000000"/>
          <w:shd w:val="clear" w:color="auto" w:fill="FFFFFF"/>
        </w:rPr>
      </w:pPr>
      <w:r w:rsidRPr="00992991">
        <w:rPr>
          <w:rFonts w:cs="Arial"/>
          <w:color w:val="000000"/>
          <w:szCs w:val="20"/>
          <w:shd w:val="clear" w:color="auto" w:fill="FFFFFF"/>
        </w:rPr>
        <w:t>Za namen vzpostavitve sistemskega ugotavljanja navideznih samozaposlenih in</w:t>
      </w:r>
      <w:r w:rsidRPr="00992991">
        <w:rPr>
          <w:rFonts w:cs="Arial"/>
          <w:color w:val="000000" w:themeColor="text1"/>
        </w:rPr>
        <w:t xml:space="preserve"> izboljšanje učinkovitosti nadzora nad prikritimi delovnimi razmerji se na </w:t>
      </w:r>
      <w:r w:rsidR="003A3819">
        <w:rPr>
          <w:rFonts w:cs="Arial"/>
          <w:color w:val="000000" w:themeColor="text1"/>
        </w:rPr>
        <w:t>IRSD</w:t>
      </w:r>
      <w:r w:rsidRPr="00992991">
        <w:rPr>
          <w:rFonts w:cs="Arial"/>
          <w:color w:val="000000" w:themeColor="text1"/>
        </w:rPr>
        <w:t xml:space="preserve"> vzpostavi analitična služba (služba za analizo rizika), katere namen je sistematično odkrivanje in preprečevanje prikritih delovnih razmerij in ki bo s povezovanjem relevantnih informacijskih sistemov in dostopom do podatkovnih virov omogočila celovito analizo ter pravočasno odkrivanje tveganih primerov.</w:t>
      </w:r>
    </w:p>
    <w:p w14:paraId="016B4DA4" w14:textId="77777777" w:rsidR="00971F79" w:rsidRPr="00992991" w:rsidRDefault="00971F79" w:rsidP="00CB689A">
      <w:pPr>
        <w:spacing w:after="0"/>
        <w:jc w:val="both"/>
        <w:rPr>
          <w:rFonts w:cs="Arial"/>
          <w:color w:val="000000"/>
          <w:szCs w:val="20"/>
          <w:shd w:val="clear" w:color="auto" w:fill="FFFFFF"/>
        </w:rPr>
      </w:pPr>
    </w:p>
    <w:p w14:paraId="0C8E3618" w14:textId="70A7948D" w:rsidR="00971F79" w:rsidRPr="00992991" w:rsidRDefault="00971F79" w:rsidP="00CB689A">
      <w:pPr>
        <w:spacing w:after="0"/>
        <w:jc w:val="both"/>
        <w:rPr>
          <w:rFonts w:cs="Arial"/>
          <w:color w:val="000000"/>
          <w:szCs w:val="20"/>
          <w:shd w:val="clear" w:color="auto" w:fill="FFFFFF"/>
        </w:rPr>
      </w:pPr>
      <w:r w:rsidRPr="00992991">
        <w:rPr>
          <w:rFonts w:cs="Arial"/>
          <w:color w:val="000000"/>
          <w:szCs w:val="20"/>
          <w:shd w:val="clear" w:color="auto" w:fill="FFFFFF"/>
        </w:rPr>
        <w:t xml:space="preserve">Predlaga se tudi, da se v okviru </w:t>
      </w:r>
      <w:r w:rsidR="003A3819">
        <w:rPr>
          <w:rFonts w:cs="Arial"/>
          <w:color w:val="000000"/>
          <w:szCs w:val="20"/>
          <w:shd w:val="clear" w:color="auto" w:fill="FFFFFF"/>
        </w:rPr>
        <w:t>IRSD</w:t>
      </w:r>
      <w:r w:rsidRPr="00992991">
        <w:rPr>
          <w:rFonts w:cs="Arial"/>
          <w:color w:val="000000"/>
          <w:szCs w:val="20"/>
          <w:shd w:val="clear" w:color="auto" w:fill="FFFFFF"/>
        </w:rPr>
        <w:t xml:space="preserve"> ustanovi </w:t>
      </w:r>
      <w:r w:rsidRPr="00992991">
        <w:rPr>
          <w:rFonts w:cs="Arial"/>
          <w:bCs/>
          <w:color w:val="000000"/>
          <w:szCs w:val="20"/>
          <w:shd w:val="clear" w:color="auto" w:fill="FFFFFF"/>
        </w:rPr>
        <w:t>poseben oddelek (enota) za odkrivanje navideznih samozaposlenih</w:t>
      </w:r>
      <w:r w:rsidRPr="00992991">
        <w:rPr>
          <w:rFonts w:cs="Arial"/>
          <w:color w:val="000000"/>
          <w:szCs w:val="20"/>
          <w:shd w:val="clear" w:color="auto" w:fill="FFFFFF"/>
        </w:rPr>
        <w:t>, inšpektorjem tega oddelka pa se določijo ustrezne pristojnosti.</w:t>
      </w:r>
      <w:r w:rsidRPr="00992991">
        <w:rPr>
          <w:rStyle w:val="Sprotnaopomba-sklic"/>
          <w:rFonts w:cs="Arial"/>
          <w:b/>
          <w:color w:val="000000"/>
          <w:szCs w:val="20"/>
          <w:shd w:val="clear" w:color="auto" w:fill="FFFFFF"/>
        </w:rPr>
        <w:footnoteReference w:id="40"/>
      </w:r>
    </w:p>
    <w:bookmarkEnd w:id="46"/>
    <w:p w14:paraId="46BDDBF6" w14:textId="77777777" w:rsidR="00971F79" w:rsidRPr="00992991" w:rsidRDefault="00971F79" w:rsidP="00CB689A">
      <w:pPr>
        <w:jc w:val="both"/>
        <w:rPr>
          <w:rFonts w:cs="Arial"/>
          <w:b/>
          <w:bCs/>
          <w:color w:val="000000"/>
          <w:szCs w:val="20"/>
          <w:shd w:val="clear" w:color="auto" w:fill="FFFFFF"/>
        </w:rPr>
      </w:pPr>
    </w:p>
    <w:p w14:paraId="7CAC35E8" w14:textId="77777777" w:rsidR="00971F79" w:rsidRPr="00992991" w:rsidRDefault="00971F79" w:rsidP="00E4079F">
      <w:pPr>
        <w:pStyle w:val="Strategija3nivo"/>
        <w:numPr>
          <w:ilvl w:val="1"/>
          <w:numId w:val="20"/>
        </w:numPr>
      </w:pPr>
      <w:bookmarkStart w:id="47" w:name="_Toc56072556"/>
      <w:bookmarkStart w:id="48" w:name="_Toc117256096"/>
      <w:bookmarkStart w:id="49" w:name="_Toc213320487"/>
      <w:r w:rsidRPr="00992991">
        <w:t>Tveganje - Neustrezna ureditev oziroma praksa v zvezi s prekvalifikacijo razmerja v delovno razmerje</w:t>
      </w:r>
      <w:bookmarkEnd w:id="47"/>
      <w:bookmarkEnd w:id="48"/>
      <w:bookmarkEnd w:id="49"/>
    </w:p>
    <w:p w14:paraId="759CFD04" w14:textId="77777777" w:rsidR="00971F79" w:rsidRPr="00992991" w:rsidRDefault="00971F79" w:rsidP="00CB689A">
      <w:pPr>
        <w:spacing w:after="0"/>
        <w:jc w:val="both"/>
        <w:rPr>
          <w:rFonts w:cs="Arial"/>
          <w:b/>
          <w:color w:val="000000"/>
          <w:szCs w:val="20"/>
          <w:u w:val="single"/>
          <w:shd w:val="clear" w:color="auto" w:fill="FFFFFF"/>
        </w:rPr>
      </w:pPr>
    </w:p>
    <w:p w14:paraId="22A3667C" w14:textId="77777777" w:rsidR="00971F79" w:rsidRPr="00992991" w:rsidRDefault="00971F79" w:rsidP="00E4079F">
      <w:pPr>
        <w:pStyle w:val="Odstavekseznama"/>
        <w:numPr>
          <w:ilvl w:val="0"/>
          <w:numId w:val="17"/>
        </w:numPr>
        <w:spacing w:after="0" w:line="260" w:lineRule="atLeast"/>
        <w:jc w:val="both"/>
        <w:rPr>
          <w:rFonts w:cs="Arial"/>
          <w:b/>
          <w:color w:val="000000"/>
          <w:szCs w:val="20"/>
          <w:shd w:val="clear" w:color="auto" w:fill="FFFFFF"/>
        </w:rPr>
      </w:pPr>
      <w:r w:rsidRPr="00992991">
        <w:rPr>
          <w:rFonts w:cs="Arial"/>
          <w:b/>
          <w:color w:val="000000"/>
          <w:szCs w:val="20"/>
          <w:shd w:val="clear" w:color="auto" w:fill="FFFFFF"/>
        </w:rPr>
        <w:t xml:space="preserve">Odreditev izročitve pisne pogodbe o zaposlitvi z veljavnostjo ex </w:t>
      </w:r>
      <w:proofErr w:type="spellStart"/>
      <w:r w:rsidRPr="00992991">
        <w:rPr>
          <w:rFonts w:cs="Arial"/>
          <w:b/>
          <w:color w:val="000000"/>
          <w:szCs w:val="20"/>
          <w:shd w:val="clear" w:color="auto" w:fill="FFFFFF"/>
        </w:rPr>
        <w:t>tunc</w:t>
      </w:r>
      <w:proofErr w:type="spellEnd"/>
      <w:r w:rsidRPr="00992991">
        <w:rPr>
          <w:rFonts w:cs="Arial"/>
          <w:b/>
          <w:color w:val="000000"/>
          <w:szCs w:val="20"/>
          <w:shd w:val="clear" w:color="auto" w:fill="FFFFFF"/>
        </w:rPr>
        <w:t xml:space="preserve"> (za nazaj)</w:t>
      </w:r>
    </w:p>
    <w:p w14:paraId="719F6967" w14:textId="73BF2A92" w:rsidR="00971F79" w:rsidRDefault="00971F79" w:rsidP="00CB689A">
      <w:pPr>
        <w:jc w:val="both"/>
        <w:rPr>
          <w:rFonts w:cs="Arial"/>
          <w:color w:val="000000"/>
          <w:shd w:val="clear" w:color="auto" w:fill="FFFFFF"/>
        </w:rPr>
      </w:pPr>
      <w:r w:rsidRPr="00992991">
        <w:rPr>
          <w:rFonts w:cs="Arial"/>
          <w:color w:val="000000"/>
          <w:shd w:val="clear" w:color="auto" w:fill="FFFFFF"/>
        </w:rPr>
        <w:t>Predlaga se dopolnitev Zakona o inšpekciji dela (</w:t>
      </w:r>
      <w:r w:rsidR="0066470A" w:rsidRPr="0066470A">
        <w:rPr>
          <w:rFonts w:cs="Arial"/>
          <w:color w:val="000000"/>
          <w:shd w:val="clear" w:color="auto" w:fill="FFFFFF"/>
        </w:rPr>
        <w:t>Uradni list RS, št. 19/14 in 55/17</w:t>
      </w:r>
      <w:r w:rsidR="0066470A">
        <w:rPr>
          <w:rFonts w:cs="Arial"/>
          <w:color w:val="000000"/>
          <w:shd w:val="clear" w:color="auto" w:fill="FFFFFF"/>
        </w:rPr>
        <w:t xml:space="preserve">; </w:t>
      </w:r>
      <w:r w:rsidRPr="00992991">
        <w:rPr>
          <w:rFonts w:cs="Arial"/>
          <w:color w:val="000000"/>
          <w:shd w:val="clear" w:color="auto" w:fill="FFFFFF"/>
        </w:rPr>
        <w:t xml:space="preserve">v nadaljnjem besedilu: ZID-1) na ta način, da bo inšpektor za delo na podlagi ugotovitve obstoja </w:t>
      </w:r>
      <w:r w:rsidR="00F64A3C">
        <w:rPr>
          <w:rFonts w:cs="Arial"/>
          <w:color w:val="000000"/>
          <w:shd w:val="clear" w:color="auto" w:fill="FFFFFF"/>
        </w:rPr>
        <w:t xml:space="preserve">elementov </w:t>
      </w:r>
      <w:r w:rsidRPr="00992991">
        <w:rPr>
          <w:rFonts w:cs="Arial"/>
          <w:color w:val="000000"/>
          <w:shd w:val="clear" w:color="auto" w:fill="FFFFFF"/>
        </w:rPr>
        <w:t>delovnega razmerja (tudi upoštevaje zakonske domneve v ZDR-1</w:t>
      </w:r>
      <w:r w:rsidR="00F64A3C">
        <w:rPr>
          <w:rFonts w:cs="Arial"/>
          <w:color w:val="000000"/>
          <w:shd w:val="clear" w:color="auto" w:fill="FFFFFF"/>
        </w:rPr>
        <w:t>)</w:t>
      </w:r>
      <w:r w:rsidRPr="00992991">
        <w:rPr>
          <w:rFonts w:cs="Arial"/>
          <w:color w:val="000000"/>
          <w:shd w:val="clear" w:color="auto" w:fill="FFFFFF"/>
        </w:rPr>
        <w:t xml:space="preserve"> delodajalcu naložil izročitev pisne pogodbe o zaposlitvi z veljavnostjo ex </w:t>
      </w:r>
      <w:proofErr w:type="spellStart"/>
      <w:r w:rsidRPr="00992991">
        <w:rPr>
          <w:rFonts w:cs="Arial"/>
          <w:color w:val="000000"/>
          <w:shd w:val="clear" w:color="auto" w:fill="FFFFFF"/>
        </w:rPr>
        <w:t>tunc</w:t>
      </w:r>
      <w:proofErr w:type="spellEnd"/>
      <w:r w:rsidRPr="00992991">
        <w:rPr>
          <w:rFonts w:cs="Arial"/>
          <w:color w:val="000000"/>
          <w:shd w:val="clear" w:color="auto" w:fill="FFFFFF"/>
        </w:rPr>
        <w:t>, in sicer z dnem pričetka opravljanja dela v razmerju, ki ima elemente delovnega razmerja oziroma če pričetka opravljanja dela ni mogoče ugotoviti, pa za določeno predhodno minimalno obdobje.</w:t>
      </w:r>
      <w:r w:rsidRPr="00992991">
        <w:rPr>
          <w:rStyle w:val="Sprotnaopomba-sklic"/>
          <w:rFonts w:cs="Arial"/>
          <w:b/>
          <w:color w:val="000000"/>
          <w:shd w:val="clear" w:color="auto" w:fill="FFFFFF"/>
        </w:rPr>
        <w:footnoteReference w:id="41"/>
      </w:r>
      <w:r w:rsidR="00323FD2">
        <w:rPr>
          <w:rFonts w:cs="Arial"/>
          <w:color w:val="000000"/>
          <w:shd w:val="clear" w:color="auto" w:fill="FFFFFF"/>
        </w:rPr>
        <w:t xml:space="preserve"> </w:t>
      </w:r>
    </w:p>
    <w:p w14:paraId="250EF298" w14:textId="4AE4CEA9" w:rsidR="00323FD2" w:rsidRPr="00992991" w:rsidRDefault="00C36F27" w:rsidP="00CB689A">
      <w:pPr>
        <w:jc w:val="both"/>
        <w:rPr>
          <w:rFonts w:cs="Arial"/>
          <w:color w:val="000000"/>
          <w:shd w:val="clear" w:color="auto" w:fill="FFFFFF"/>
        </w:rPr>
      </w:pPr>
      <w:r>
        <w:rPr>
          <w:rFonts w:cs="Arial"/>
          <w:color w:val="000000"/>
          <w:shd w:val="clear" w:color="auto" w:fill="FFFFFF"/>
        </w:rPr>
        <w:t xml:space="preserve">Ustrezne predloge rešitev se bo naslovilo </w:t>
      </w:r>
      <w:r w:rsidR="00B44CD6">
        <w:rPr>
          <w:rFonts w:cs="Arial"/>
          <w:color w:val="000000"/>
          <w:shd w:val="clear" w:color="auto" w:fill="FFFFFF"/>
        </w:rPr>
        <w:t xml:space="preserve">tudi </w:t>
      </w:r>
      <w:r>
        <w:rPr>
          <w:rFonts w:cs="Arial"/>
          <w:color w:val="000000"/>
          <w:shd w:val="clear" w:color="auto" w:fill="FFFFFF"/>
        </w:rPr>
        <w:t>v povezavi s predlogi za prenos Direktive</w:t>
      </w:r>
      <w:r w:rsidR="00B44CD6">
        <w:rPr>
          <w:rFonts w:cs="Arial"/>
          <w:color w:val="000000"/>
          <w:shd w:val="clear" w:color="auto" w:fill="FFFFFF"/>
        </w:rPr>
        <w:t xml:space="preserve"> </w:t>
      </w:r>
      <w:r w:rsidR="00BC1B25" w:rsidRPr="00BC1B25">
        <w:rPr>
          <w:rFonts w:cs="Arial"/>
          <w:color w:val="000000"/>
          <w:shd w:val="clear" w:color="auto" w:fill="FFFFFF"/>
        </w:rPr>
        <w:t>2024/2831</w:t>
      </w:r>
      <w:r w:rsidR="00BC1B25">
        <w:rPr>
          <w:rFonts w:cs="Arial"/>
          <w:color w:val="000000"/>
          <w:shd w:val="clear" w:color="auto" w:fill="FFFFFF"/>
        </w:rPr>
        <w:t>/EU</w:t>
      </w:r>
      <w:r>
        <w:rPr>
          <w:rFonts w:cs="Arial"/>
          <w:color w:val="000000"/>
          <w:shd w:val="clear" w:color="auto" w:fill="FFFFFF"/>
        </w:rPr>
        <w:t>.</w:t>
      </w:r>
    </w:p>
    <w:p w14:paraId="0B9B83C4" w14:textId="77777777" w:rsidR="00971F79" w:rsidRPr="00992991" w:rsidRDefault="00971F79" w:rsidP="00CB689A">
      <w:pPr>
        <w:spacing w:after="0"/>
        <w:jc w:val="both"/>
        <w:rPr>
          <w:rFonts w:cs="Arial"/>
          <w:b/>
          <w:color w:val="000000"/>
          <w:szCs w:val="20"/>
          <w:u w:val="single"/>
          <w:shd w:val="clear" w:color="auto" w:fill="FFFFFF"/>
        </w:rPr>
      </w:pPr>
    </w:p>
    <w:p w14:paraId="681AA6AE" w14:textId="77777777" w:rsidR="00971F79" w:rsidRPr="00992991" w:rsidRDefault="00971F79" w:rsidP="00E4079F">
      <w:pPr>
        <w:pStyle w:val="Odstavekseznama"/>
        <w:numPr>
          <w:ilvl w:val="0"/>
          <w:numId w:val="17"/>
        </w:numPr>
        <w:spacing w:after="0" w:line="260" w:lineRule="atLeast"/>
        <w:jc w:val="both"/>
        <w:rPr>
          <w:rFonts w:cs="Arial"/>
          <w:b/>
          <w:bCs/>
          <w:color w:val="000000"/>
          <w:szCs w:val="20"/>
          <w:shd w:val="clear" w:color="auto" w:fill="FFFFFF"/>
        </w:rPr>
      </w:pPr>
      <w:bookmarkStart w:id="51" w:name="_Hlk116024855"/>
      <w:r w:rsidRPr="00992991">
        <w:rPr>
          <w:rFonts w:cs="Arial"/>
          <w:b/>
          <w:bCs/>
          <w:color w:val="000000"/>
          <w:szCs w:val="20"/>
          <w:shd w:val="clear" w:color="auto" w:fill="FFFFFF"/>
        </w:rPr>
        <w:t>Izenačitev</w:t>
      </w:r>
      <w:r w:rsidRPr="00992991">
        <w:rPr>
          <w:rFonts w:cs="Arial"/>
          <w:color w:val="000000"/>
          <w:szCs w:val="20"/>
          <w:shd w:val="clear" w:color="auto" w:fill="FFFFFF"/>
        </w:rPr>
        <w:t xml:space="preserve"> </w:t>
      </w:r>
      <w:r w:rsidRPr="00992991">
        <w:rPr>
          <w:rFonts w:cs="Arial"/>
          <w:b/>
          <w:bCs/>
          <w:color w:val="000000"/>
          <w:szCs w:val="20"/>
          <w:shd w:val="clear" w:color="auto" w:fill="FFFFFF"/>
        </w:rPr>
        <w:t>roka za zastaranje terjatev pri delavcih v prikritih delovnih razmerjih</w:t>
      </w:r>
    </w:p>
    <w:p w14:paraId="61794F0E" w14:textId="77777777" w:rsidR="00971F79" w:rsidRPr="00992991" w:rsidRDefault="00971F79" w:rsidP="00CB689A">
      <w:pPr>
        <w:jc w:val="both"/>
        <w:rPr>
          <w:rFonts w:cs="Arial"/>
          <w:color w:val="000000"/>
          <w:shd w:val="clear" w:color="auto" w:fill="FFFFFF"/>
        </w:rPr>
      </w:pPr>
      <w:r w:rsidRPr="00992991">
        <w:rPr>
          <w:rFonts w:cs="Arial"/>
          <w:color w:val="000000" w:themeColor="text1"/>
        </w:rPr>
        <w:t>P</w:t>
      </w:r>
      <w:r w:rsidRPr="00992991">
        <w:rPr>
          <w:rFonts w:cs="Arial"/>
          <w:color w:val="000000"/>
          <w:shd w:val="clear" w:color="auto" w:fill="FFFFFF"/>
        </w:rPr>
        <w:t>redlaga se izenačitev roka za zastaranje terjatev pri delavcih v prikritih delovnih razmerjih (dopolnitev 202. člena ZDR-1).</w:t>
      </w:r>
      <w:r w:rsidRPr="00992991">
        <w:rPr>
          <w:rFonts w:cs="Arial"/>
          <w:color w:val="000000" w:themeColor="text1"/>
        </w:rPr>
        <w:t xml:space="preserve"> V skladu z veljavno ureditvijo v ZDR-1 namreč delavec, ki mu delodajalec ni izročil pisne pogodbe o zaposlitvi v skladu s 17. členom ZDR-1 in delavec v času trajanja delovnega razmerja ni zahteval njene izročitve in sodnega varstva v skladu s prvim in drugim odstavkom 200. člena ZDR-1 oziroma zahteval ugotovitev nezakonitosti prenehanja veljavnosti pogodbe o zaposlitvi v roku 30 dni pred pristojnim delovnim sodiščem v skladu s tretjim odstavkom 200. člena ZDR-1, ne more uveljavljati denarnih terjatev iz tega razmerja, zato bi se z ukrepom omogočilo uveljavljanje denarnih terjatev iz t. i. prikritih delovnih razmerij tudi v tem primeru, ko delavec ne bo uveljavljal nezakonitosti prenehanja delovnega razmerja pred pristojnim delovnim sodiščem. V okviru presojanja sodišča o utemeljenosti zahtevka delavca bi sodišče zgolj v okviru postopka predhodnega vprašanja ugotavljalo obstoj delovnega razmerja za nazaj.</w:t>
      </w:r>
    </w:p>
    <w:bookmarkEnd w:id="51"/>
    <w:p w14:paraId="05DAB0DE" w14:textId="77777777" w:rsidR="00971F79" w:rsidRPr="00992991" w:rsidRDefault="00971F79" w:rsidP="00CB689A">
      <w:pPr>
        <w:spacing w:after="0"/>
        <w:jc w:val="both"/>
        <w:rPr>
          <w:rFonts w:cs="Arial"/>
          <w:b/>
          <w:color w:val="000000"/>
          <w:szCs w:val="20"/>
          <w:shd w:val="clear" w:color="auto" w:fill="FFFFFF"/>
        </w:rPr>
      </w:pPr>
    </w:p>
    <w:p w14:paraId="31BFF3E4" w14:textId="77777777" w:rsidR="00971F79" w:rsidRPr="00992991" w:rsidRDefault="00971F79" w:rsidP="00E4079F">
      <w:pPr>
        <w:pStyle w:val="Strategija3nivo"/>
        <w:numPr>
          <w:ilvl w:val="1"/>
          <w:numId w:val="20"/>
        </w:numPr>
      </w:pPr>
      <w:bookmarkStart w:id="52" w:name="_Toc213320488"/>
      <w:r w:rsidRPr="00992991">
        <w:t>Tveganje- Neučinkovit način uveljavitve ekonomske odvisnosti</w:t>
      </w:r>
      <w:bookmarkEnd w:id="52"/>
    </w:p>
    <w:p w14:paraId="2BFC30FF" w14:textId="77777777" w:rsidR="00971F79" w:rsidRPr="00992991" w:rsidRDefault="00971F79" w:rsidP="00CB689A">
      <w:pPr>
        <w:jc w:val="both"/>
        <w:rPr>
          <w:rFonts w:cs="Arial"/>
          <w:b/>
          <w:color w:val="000000"/>
          <w:szCs w:val="20"/>
          <w:u w:val="single"/>
          <w:shd w:val="clear" w:color="auto" w:fill="FFFFFF"/>
        </w:rPr>
      </w:pPr>
    </w:p>
    <w:p w14:paraId="04F05ED6" w14:textId="77777777" w:rsidR="00971F79" w:rsidRPr="00992991" w:rsidRDefault="00971F79" w:rsidP="00E4079F">
      <w:pPr>
        <w:pStyle w:val="Odstavekseznama"/>
        <w:numPr>
          <w:ilvl w:val="0"/>
          <w:numId w:val="17"/>
        </w:numPr>
        <w:spacing w:after="0" w:line="260" w:lineRule="atLeast"/>
        <w:jc w:val="both"/>
        <w:rPr>
          <w:rFonts w:cs="Arial"/>
          <w:b/>
          <w:color w:val="000000"/>
          <w:szCs w:val="20"/>
          <w:shd w:val="clear" w:color="auto" w:fill="FFFFFF"/>
        </w:rPr>
      </w:pPr>
      <w:r w:rsidRPr="00992991">
        <w:rPr>
          <w:rFonts w:cs="Arial"/>
          <w:b/>
          <w:color w:val="000000"/>
          <w:szCs w:val="20"/>
          <w:shd w:val="clear" w:color="auto" w:fill="FFFFFF"/>
        </w:rPr>
        <w:t xml:space="preserve">Uveljavitev različnih alternativ načela t.i. </w:t>
      </w:r>
      <w:proofErr w:type="spellStart"/>
      <w:r w:rsidRPr="00992991">
        <w:rPr>
          <w:rFonts w:cs="Arial"/>
          <w:b/>
          <w:color w:val="000000"/>
          <w:szCs w:val="20"/>
          <w:shd w:val="clear" w:color="auto" w:fill="FFFFFF"/>
        </w:rPr>
        <w:t>samouveljavitve</w:t>
      </w:r>
      <w:proofErr w:type="spellEnd"/>
    </w:p>
    <w:p w14:paraId="1472F410" w14:textId="77777777" w:rsidR="00971F79" w:rsidRPr="00992991" w:rsidRDefault="00971F79" w:rsidP="00CB689A">
      <w:pPr>
        <w:spacing w:after="0"/>
        <w:jc w:val="both"/>
        <w:rPr>
          <w:rFonts w:cs="Arial"/>
          <w:color w:val="000000"/>
          <w:shd w:val="clear" w:color="auto" w:fill="FFFFFF"/>
        </w:rPr>
      </w:pPr>
      <w:r w:rsidRPr="00992991">
        <w:rPr>
          <w:rFonts w:cs="Arial"/>
          <w:color w:val="000000"/>
          <w:shd w:val="clear" w:color="auto" w:fill="FFFFFF"/>
        </w:rPr>
        <w:t xml:space="preserve">Načelo </w:t>
      </w:r>
      <w:proofErr w:type="spellStart"/>
      <w:r w:rsidRPr="00992991">
        <w:rPr>
          <w:rFonts w:cs="Arial"/>
          <w:color w:val="000000"/>
          <w:shd w:val="clear" w:color="auto" w:fill="FFFFFF"/>
        </w:rPr>
        <w:t>samouveljavitve</w:t>
      </w:r>
      <w:proofErr w:type="spellEnd"/>
      <w:r w:rsidRPr="00992991">
        <w:rPr>
          <w:rFonts w:cs="Arial"/>
          <w:color w:val="000000"/>
          <w:shd w:val="clear" w:color="auto" w:fill="FFFFFF"/>
        </w:rPr>
        <w:t xml:space="preserve"> iz tretjega odstavka 214. člena ZDR-1 ni učinkovito, saj se samozaposlene osebe bojijo negativnih odzivov njihovih naročnikov na morebitno uveljavljanje ekonomske odvisnosti. Ekonomska odvisnost bi se lahko identificirala iz javnih evidenc (Finančna uprava Republike Slovenije, v nadaljnjem besedilu: FURS; Agencija Republike Slovenije za javnopravne evidence in storitve, v nadaljnjem besedilu: AJPES), če bi bilo mogoče videti delež prihodkov samozaposlene osebe od njenih strank.</w:t>
      </w:r>
      <w:r w:rsidRPr="00992991">
        <w:rPr>
          <w:rStyle w:val="Sprotnaopomba-sklic"/>
          <w:rFonts w:cs="Arial"/>
          <w:b/>
          <w:color w:val="000000"/>
          <w:szCs w:val="20"/>
          <w:shd w:val="clear" w:color="auto" w:fill="FFFFFF"/>
        </w:rPr>
        <w:footnoteReference w:id="42"/>
      </w:r>
      <w:r w:rsidRPr="00992991">
        <w:t xml:space="preserve"> </w:t>
      </w:r>
    </w:p>
    <w:p w14:paraId="1909C5C2" w14:textId="77777777" w:rsidR="00971F79" w:rsidRPr="00992991" w:rsidRDefault="00971F79" w:rsidP="00CB689A">
      <w:pPr>
        <w:spacing w:after="0"/>
        <w:jc w:val="both"/>
      </w:pPr>
    </w:p>
    <w:p w14:paraId="26F462F1" w14:textId="213BA47D" w:rsidR="00971F79" w:rsidRPr="00992991" w:rsidRDefault="00971F79" w:rsidP="00CB689A">
      <w:pPr>
        <w:spacing w:after="0"/>
        <w:jc w:val="both"/>
      </w:pPr>
      <w:r w:rsidRPr="00992991">
        <w:t>Ena od alternativ trenutnemu sistemu uveljavljanja ekonomske odvisnosti je dopolnitev Zakona o izmenjavi elektronskih računov in drugih elektronskih dokumentov (</w:t>
      </w:r>
      <w:r w:rsidR="002353A0" w:rsidRPr="002353A0">
        <w:t>Uradni list RS, št. 85/25</w:t>
      </w:r>
      <w:r w:rsidRPr="00992991">
        <w:t>), ki uvaja obvezno uporabo elektronskih računov pri poslovanju poslovnih subjektov znotraj Slovenije. Predlaga se dopolnitev ureditve na način, da bi bilo urejeno obvezno poročanje in dostop do podatkov FURS, kar bi omogočalo vzpostavitev evidence samozaposlenih brez zaposlenih, ki (v skladu z drugim odstavkom 213. člena ZDR-1) najmanj 80 odstotkov svojih letnih dohodkov pridobi od istega naročnika. Zaradi jasnih in izmerljivih kriterijev ekonomske odvisnosti</w:t>
      </w:r>
      <w:r w:rsidR="00F64A3C">
        <w:t xml:space="preserve"> se preuči možnost, da</w:t>
      </w:r>
      <w:r w:rsidRPr="00992991">
        <w:t xml:space="preserve"> bi lahko FURS konkretnemu samozaposlenemu in naročniku na podlagi vsakoletnih podatkov o poslovanju izdal </w:t>
      </w:r>
      <w:r w:rsidR="005A20E9">
        <w:t>obvestilo</w:t>
      </w:r>
      <w:r w:rsidRPr="00992991">
        <w:t xml:space="preserve"> o ekonomski odvisnosti</w:t>
      </w:r>
      <w:r w:rsidR="005A20E9">
        <w:t xml:space="preserve">, </w:t>
      </w:r>
      <w:proofErr w:type="spellStart"/>
      <w:r w:rsidR="005A20E9">
        <w:t>ki</w:t>
      </w:r>
      <w:r w:rsidRPr="00992991">
        <w:t>bi</w:t>
      </w:r>
      <w:proofErr w:type="spellEnd"/>
      <w:r w:rsidRPr="00992991">
        <w:t xml:space="preserve"> lahko vseboval</w:t>
      </w:r>
      <w:r w:rsidR="005A20E9">
        <w:t>o</w:t>
      </w:r>
      <w:r w:rsidRPr="00992991">
        <w:t xml:space="preserve"> tudi seznani</w:t>
      </w:r>
      <w:r w:rsidR="005A20E9">
        <w:t>tev</w:t>
      </w:r>
      <w:r w:rsidRPr="00992991">
        <w:t xml:space="preserve"> o pravicah in obveznostih obeh strank v resnični ekonomski odvisnosti z dopolnilom o nevarnostih nezakonitih prikritih delovnih razmerij. </w:t>
      </w:r>
    </w:p>
    <w:p w14:paraId="08848BA0" w14:textId="77777777" w:rsidR="00971F79" w:rsidRPr="00992991" w:rsidRDefault="00971F79" w:rsidP="00CB689A">
      <w:pPr>
        <w:spacing w:after="0"/>
        <w:jc w:val="both"/>
      </w:pPr>
    </w:p>
    <w:p w14:paraId="5FED24F5" w14:textId="77777777" w:rsidR="00971F79" w:rsidRPr="00992991" w:rsidRDefault="00971F79" w:rsidP="00CB689A">
      <w:pPr>
        <w:spacing w:after="0"/>
        <w:jc w:val="both"/>
      </w:pPr>
      <w:r w:rsidRPr="00992991">
        <w:t xml:space="preserve">Takšna evidenca bi se lahko uporabljala tudi za bolj učinkovito prepoznavanje prikritih delovnih razmerij, saj bi lahko FURS v primeru, ko ugotovi večje število ekonomsko odvisnih samozaposlenih (brez zaposlenih) od poslovnega subjekta, ki deluje v panogi, kjer obstaja višje tveganje (recimo v gostinstvu, turizmu ali logistiki) za prikrita delovna razmerja, o tem obvestil IRSD, ki bi na podlagi te informacije izvedel inšpekcijski nadzor. </w:t>
      </w:r>
    </w:p>
    <w:p w14:paraId="27AFAECF" w14:textId="77777777" w:rsidR="00971F79" w:rsidRDefault="00971F79" w:rsidP="003A126D">
      <w:pPr>
        <w:spacing w:after="0"/>
        <w:jc w:val="both"/>
        <w:rPr>
          <w:rFonts w:cs="Arial"/>
          <w:b/>
          <w:color w:val="000000"/>
          <w:szCs w:val="20"/>
          <w:u w:val="single"/>
          <w:shd w:val="clear" w:color="auto" w:fill="FFFFFF"/>
        </w:rPr>
      </w:pPr>
    </w:p>
    <w:p w14:paraId="1E414435" w14:textId="48C100A7" w:rsidR="0003388C" w:rsidRPr="003A126D" w:rsidRDefault="0003388C" w:rsidP="0003388C">
      <w:pPr>
        <w:jc w:val="both"/>
        <w:rPr>
          <w:rFonts w:cs="Arial"/>
          <w:bCs/>
          <w:color w:val="000000"/>
          <w:szCs w:val="20"/>
          <w:shd w:val="clear" w:color="auto" w:fill="FFFFFF"/>
        </w:rPr>
      </w:pPr>
      <w:r w:rsidRPr="003A126D">
        <w:rPr>
          <w:rFonts w:cs="Arial"/>
          <w:bCs/>
          <w:color w:val="000000"/>
          <w:szCs w:val="20"/>
          <w:shd w:val="clear" w:color="auto" w:fill="FFFFFF"/>
        </w:rPr>
        <w:t>Preuči se možnost, da se z namenom vodenja postopkov s strani IRSD lahko v zakonodaji zagotovi dostop do podatkov, na podlagi katerih b</w:t>
      </w:r>
      <w:r>
        <w:rPr>
          <w:rFonts w:cs="Arial"/>
          <w:bCs/>
          <w:color w:val="000000"/>
          <w:szCs w:val="20"/>
          <w:shd w:val="clear" w:color="auto" w:fill="FFFFFF"/>
        </w:rPr>
        <w:t>i</w:t>
      </w:r>
      <w:r w:rsidRPr="003A126D">
        <w:rPr>
          <w:rFonts w:cs="Arial"/>
          <w:bCs/>
          <w:color w:val="000000"/>
          <w:szCs w:val="20"/>
          <w:shd w:val="clear" w:color="auto" w:fill="FFFFFF"/>
        </w:rPr>
        <w:t xml:space="preserve"> IRSD predhodno ali v okviru </w:t>
      </w:r>
      <w:r>
        <w:rPr>
          <w:rFonts w:cs="Arial"/>
          <w:bCs/>
          <w:color w:val="000000"/>
          <w:szCs w:val="20"/>
          <w:shd w:val="clear" w:color="auto" w:fill="FFFFFF"/>
        </w:rPr>
        <w:t xml:space="preserve">inšpekcijskih </w:t>
      </w:r>
      <w:r w:rsidRPr="003A126D">
        <w:rPr>
          <w:rFonts w:cs="Arial"/>
          <w:bCs/>
          <w:color w:val="000000"/>
          <w:szCs w:val="20"/>
          <w:shd w:val="clear" w:color="auto" w:fill="FFFFFF"/>
        </w:rPr>
        <w:t>postopk</w:t>
      </w:r>
      <w:r>
        <w:rPr>
          <w:rFonts w:cs="Arial"/>
          <w:bCs/>
          <w:color w:val="000000"/>
          <w:szCs w:val="20"/>
          <w:shd w:val="clear" w:color="auto" w:fill="FFFFFF"/>
        </w:rPr>
        <w:t>ov</w:t>
      </w:r>
      <w:r w:rsidRPr="003A126D">
        <w:rPr>
          <w:rFonts w:cs="Arial"/>
          <w:bCs/>
          <w:color w:val="000000"/>
          <w:szCs w:val="20"/>
          <w:shd w:val="clear" w:color="auto" w:fill="FFFFFF"/>
        </w:rPr>
        <w:t xml:space="preserve"> ugotavljal ekonomsko odvisnost samozaposlenih.</w:t>
      </w:r>
    </w:p>
    <w:p w14:paraId="2865530D" w14:textId="48E27919" w:rsidR="0003388C" w:rsidRPr="00992991" w:rsidRDefault="0003388C" w:rsidP="00CB689A">
      <w:pPr>
        <w:jc w:val="both"/>
        <w:rPr>
          <w:rFonts w:cs="Arial"/>
          <w:b/>
          <w:color w:val="000000"/>
          <w:szCs w:val="20"/>
          <w:u w:val="single"/>
          <w:shd w:val="clear" w:color="auto" w:fill="FFFFFF"/>
        </w:rPr>
      </w:pPr>
    </w:p>
    <w:p w14:paraId="19D212F1" w14:textId="77777777" w:rsidR="00971F79" w:rsidRPr="00992991" w:rsidRDefault="00971F79" w:rsidP="00E4079F">
      <w:pPr>
        <w:pStyle w:val="Odstavekseznama"/>
        <w:numPr>
          <w:ilvl w:val="0"/>
          <w:numId w:val="17"/>
        </w:numPr>
        <w:spacing w:after="0" w:line="260" w:lineRule="atLeast"/>
        <w:jc w:val="both"/>
        <w:rPr>
          <w:rFonts w:cs="Arial"/>
          <w:b/>
          <w:bCs/>
          <w:color w:val="000000"/>
          <w:szCs w:val="20"/>
          <w:shd w:val="clear" w:color="auto" w:fill="FFFFFF"/>
        </w:rPr>
      </w:pPr>
      <w:r w:rsidRPr="00992991">
        <w:rPr>
          <w:rFonts w:cs="Arial"/>
          <w:b/>
          <w:bCs/>
          <w:color w:val="000000"/>
          <w:szCs w:val="20"/>
          <w:shd w:val="clear" w:color="auto" w:fill="FFFFFF"/>
        </w:rPr>
        <w:t>Določitev stvarne pristojnosti delovnega sodišča za spore v zvezi z ekonomsko odvisnostjo</w:t>
      </w:r>
    </w:p>
    <w:p w14:paraId="2B2D75ED" w14:textId="77777777" w:rsidR="00971F79" w:rsidRPr="00992991" w:rsidRDefault="00971F79" w:rsidP="00CB689A">
      <w:pPr>
        <w:jc w:val="both"/>
        <w:rPr>
          <w:rFonts w:cs="Arial"/>
          <w:color w:val="000000"/>
          <w:shd w:val="clear" w:color="auto" w:fill="FFFFFF"/>
        </w:rPr>
      </w:pPr>
      <w:r w:rsidRPr="00992991">
        <w:rPr>
          <w:rFonts w:cs="Arial"/>
          <w:color w:val="000000"/>
          <w:shd w:val="clear" w:color="auto" w:fill="FFFFFF"/>
        </w:rPr>
        <w:t>Za to bi potrebovali izrecno zakonsko normo. Trenutno so za spore v zvezi z ekonomsko odvisnostjo pristojna redna sodišča. Ker gre za delovnopravno materijo, bi bilo primerneje reševanje teh sporov predložiti delovnim sodiščem.</w:t>
      </w:r>
      <w:r w:rsidRPr="00992991">
        <w:rPr>
          <w:rStyle w:val="Sprotnaopomba-sklic"/>
          <w:rFonts w:cs="Arial"/>
          <w:b/>
          <w:color w:val="000000"/>
          <w:shd w:val="clear" w:color="auto" w:fill="FFFFFF"/>
        </w:rPr>
        <w:footnoteReference w:id="43"/>
      </w:r>
    </w:p>
    <w:p w14:paraId="0A11DECA" w14:textId="77777777" w:rsidR="00971F79" w:rsidRPr="00992991" w:rsidRDefault="00971F79" w:rsidP="00CB689A">
      <w:pPr>
        <w:spacing w:after="0"/>
        <w:rPr>
          <w:rFonts w:cs="Arial"/>
          <w:color w:val="000000"/>
          <w:szCs w:val="20"/>
          <w:shd w:val="clear" w:color="auto" w:fill="FFFFFF"/>
        </w:rPr>
      </w:pPr>
    </w:p>
    <w:p w14:paraId="6A9CAF1E" w14:textId="77777777" w:rsidR="00971F79" w:rsidRPr="00992991" w:rsidRDefault="00971F79" w:rsidP="00E4079F">
      <w:pPr>
        <w:pStyle w:val="Strategija3nivo"/>
        <w:numPr>
          <w:ilvl w:val="1"/>
          <w:numId w:val="20"/>
        </w:numPr>
      </w:pPr>
      <w:bookmarkStart w:id="53" w:name="_Toc213320489"/>
      <w:r w:rsidRPr="00992991">
        <w:lastRenderedPageBreak/>
        <w:t>Tveganje - Otežen dostop do kolektivnega predstavništva interesov ekonomsko odvisnih oseb</w:t>
      </w:r>
      <w:bookmarkEnd w:id="53"/>
    </w:p>
    <w:p w14:paraId="17F6F388" w14:textId="77777777" w:rsidR="00971F79" w:rsidRPr="00992991" w:rsidRDefault="00971F79" w:rsidP="00CB689A">
      <w:pPr>
        <w:spacing w:after="0"/>
        <w:rPr>
          <w:rFonts w:cs="Arial"/>
          <w:b/>
          <w:color w:val="000000"/>
          <w:szCs w:val="20"/>
          <w:u w:val="single"/>
          <w:shd w:val="clear" w:color="auto" w:fill="FFFFFF"/>
        </w:rPr>
      </w:pPr>
    </w:p>
    <w:p w14:paraId="77E975E1" w14:textId="77777777" w:rsidR="00971F79" w:rsidRPr="00992991" w:rsidRDefault="00971F79" w:rsidP="00E4079F">
      <w:pPr>
        <w:pStyle w:val="Odstavekseznama"/>
        <w:numPr>
          <w:ilvl w:val="0"/>
          <w:numId w:val="17"/>
        </w:numPr>
        <w:spacing w:after="0" w:line="260" w:lineRule="atLeast"/>
        <w:jc w:val="both"/>
        <w:rPr>
          <w:rFonts w:cs="Arial"/>
          <w:b/>
          <w:color w:val="000000"/>
          <w:szCs w:val="20"/>
          <w:shd w:val="clear" w:color="auto" w:fill="FFFFFF"/>
        </w:rPr>
      </w:pPr>
      <w:r w:rsidRPr="00992991">
        <w:rPr>
          <w:rFonts w:cs="Arial"/>
          <w:b/>
          <w:color w:val="000000"/>
          <w:szCs w:val="20"/>
          <w:shd w:val="clear" w:color="auto" w:fill="FFFFFF"/>
        </w:rPr>
        <w:t>Dograditev pravnih podlag za učinkovito uresničevanje pravice do sindikalnega združevanja in delovanja ekonomsko odvisnih oseb</w:t>
      </w:r>
    </w:p>
    <w:p w14:paraId="525C31E6" w14:textId="4DCEF53B" w:rsidR="00971F79" w:rsidRPr="00992991" w:rsidRDefault="00971F79" w:rsidP="00CB689A">
      <w:pPr>
        <w:jc w:val="both"/>
        <w:rPr>
          <w:rFonts w:cs="Arial"/>
          <w:color w:val="000000"/>
          <w:shd w:val="clear" w:color="auto" w:fill="FFFFFF"/>
        </w:rPr>
      </w:pPr>
      <w:r w:rsidRPr="00D3767B">
        <w:rPr>
          <w:color w:val="000000"/>
          <w:shd w:val="clear" w:color="auto" w:fill="FFFFFF"/>
        </w:rPr>
        <w:t>Veljavno zakonodajo</w:t>
      </w:r>
      <w:r w:rsidR="008E283E" w:rsidRPr="00D3767B">
        <w:rPr>
          <w:color w:val="000000"/>
          <w:shd w:val="clear" w:color="auto" w:fill="FFFFFF"/>
        </w:rPr>
        <w:t xml:space="preserve"> R</w:t>
      </w:r>
      <w:r w:rsidR="00D3767B">
        <w:rPr>
          <w:color w:val="000000"/>
          <w:shd w:val="clear" w:color="auto" w:fill="FFFFFF"/>
        </w:rPr>
        <w:t xml:space="preserve">epublike </w:t>
      </w:r>
      <w:r w:rsidR="008E283E" w:rsidRPr="00D3767B">
        <w:rPr>
          <w:color w:val="000000"/>
          <w:shd w:val="clear" w:color="auto" w:fill="FFFFFF"/>
        </w:rPr>
        <w:t>S</w:t>
      </w:r>
      <w:r w:rsidR="00D3767B">
        <w:rPr>
          <w:color w:val="000000"/>
          <w:shd w:val="clear" w:color="auto" w:fill="FFFFFF"/>
        </w:rPr>
        <w:t>lovenije</w:t>
      </w:r>
      <w:r w:rsidRPr="00992991">
        <w:rPr>
          <w:rFonts w:cs="Arial"/>
          <w:color w:val="000000"/>
          <w:shd w:val="clear" w:color="auto" w:fill="FFFFFF"/>
        </w:rPr>
        <w:t xml:space="preserve"> je že sedaj v duhu mednarodnega delovnega prava (konvencije MOD kot jih razlagajo nadzorni organi MOD) in evropskega prava </w:t>
      </w:r>
      <w:r w:rsidR="00B834DE">
        <w:rPr>
          <w:rFonts w:cs="Arial"/>
          <w:color w:val="000000"/>
          <w:shd w:val="clear" w:color="auto" w:fill="FFFFFF"/>
        </w:rPr>
        <w:t>(</w:t>
      </w:r>
      <w:r w:rsidR="00575E56" w:rsidRPr="00575E56">
        <w:rPr>
          <w:rFonts w:cs="Arial"/>
          <w:color w:val="000000"/>
          <w:shd w:val="clear" w:color="auto" w:fill="FFFFFF"/>
        </w:rPr>
        <w:t>Evropsk</w:t>
      </w:r>
      <w:r w:rsidR="00575E56">
        <w:rPr>
          <w:rFonts w:cs="Arial"/>
          <w:color w:val="000000"/>
          <w:shd w:val="clear" w:color="auto" w:fill="FFFFFF"/>
        </w:rPr>
        <w:t>a</w:t>
      </w:r>
      <w:r w:rsidR="00575E56" w:rsidRPr="00575E56">
        <w:rPr>
          <w:rFonts w:cs="Arial"/>
          <w:color w:val="000000"/>
          <w:shd w:val="clear" w:color="auto" w:fill="FFFFFF"/>
        </w:rPr>
        <w:t xml:space="preserve"> socialn</w:t>
      </w:r>
      <w:r w:rsidR="00575E56">
        <w:rPr>
          <w:rFonts w:cs="Arial"/>
          <w:color w:val="000000"/>
          <w:shd w:val="clear" w:color="auto" w:fill="FFFFFF"/>
        </w:rPr>
        <w:t>a</w:t>
      </w:r>
      <w:r w:rsidR="00575E56" w:rsidRPr="00575E56">
        <w:rPr>
          <w:rFonts w:cs="Arial"/>
          <w:color w:val="000000"/>
          <w:shd w:val="clear" w:color="auto" w:fill="FFFFFF"/>
        </w:rPr>
        <w:t xml:space="preserve"> listin</w:t>
      </w:r>
      <w:r w:rsidR="00575E56">
        <w:rPr>
          <w:rFonts w:cs="Arial"/>
          <w:color w:val="000000"/>
          <w:shd w:val="clear" w:color="auto" w:fill="FFFFFF"/>
        </w:rPr>
        <w:t>a</w:t>
      </w:r>
      <w:r w:rsidR="00575E56" w:rsidRPr="00575E56">
        <w:rPr>
          <w:rFonts w:cs="Arial"/>
          <w:color w:val="000000"/>
          <w:shd w:val="clear" w:color="auto" w:fill="FFFFFF"/>
        </w:rPr>
        <w:t>, spremenjen</w:t>
      </w:r>
      <w:r w:rsidR="00B834DE">
        <w:rPr>
          <w:rFonts w:cs="Arial"/>
          <w:color w:val="000000"/>
          <w:shd w:val="clear" w:color="auto" w:fill="FFFFFF"/>
        </w:rPr>
        <w:t>a</w:t>
      </w:r>
      <w:r w:rsidR="00575E56" w:rsidRPr="00575E56">
        <w:rPr>
          <w:rFonts w:cs="Arial"/>
          <w:color w:val="000000"/>
          <w:shd w:val="clear" w:color="auto" w:fill="FFFFFF"/>
        </w:rPr>
        <w:t xml:space="preserve"> (Uradni list RS, MP, št. 7/1999, 24/1999, v nadaljnjem besedilu</w:t>
      </w:r>
      <w:r w:rsidR="00B834DE">
        <w:rPr>
          <w:rFonts w:cs="Arial"/>
          <w:color w:val="000000"/>
          <w:shd w:val="clear" w:color="auto" w:fill="FFFFFF"/>
        </w:rPr>
        <w:t>:</w:t>
      </w:r>
      <w:r w:rsidR="00575E56" w:rsidRPr="00575E56">
        <w:rPr>
          <w:rFonts w:cs="Arial"/>
          <w:color w:val="000000"/>
          <w:shd w:val="clear" w:color="auto" w:fill="FFFFFF"/>
        </w:rPr>
        <w:t xml:space="preserve"> </w:t>
      </w:r>
      <w:r w:rsidRPr="00992991">
        <w:rPr>
          <w:rFonts w:cs="Arial"/>
          <w:color w:val="000000"/>
          <w:shd w:val="clear" w:color="auto" w:fill="FFFFFF"/>
        </w:rPr>
        <w:t>MESL</w:t>
      </w:r>
      <w:r w:rsidR="00B834DE">
        <w:rPr>
          <w:rFonts w:cs="Arial"/>
          <w:color w:val="000000"/>
          <w:shd w:val="clear" w:color="auto" w:fill="FFFFFF"/>
        </w:rPr>
        <w:t>)</w:t>
      </w:r>
      <w:r w:rsidRPr="00992991">
        <w:rPr>
          <w:rFonts w:cs="Arial"/>
          <w:color w:val="000000"/>
          <w:shd w:val="clear" w:color="auto" w:fill="FFFFFF"/>
        </w:rPr>
        <w:t xml:space="preserve"> kot jo razlagajo nadzorni organi EOSP) treba razlagati širše, ne le v smislu, da lahko sindikat ustanovijo le delavci v delovnem razmerju. V izogib nejasnosti se predlaga </w:t>
      </w:r>
      <w:r w:rsidR="004B5B68" w:rsidRPr="00992991">
        <w:rPr>
          <w:rFonts w:cs="Arial"/>
          <w:color w:val="000000"/>
          <w:shd w:val="clear" w:color="auto" w:fill="FFFFFF"/>
        </w:rPr>
        <w:t>do</w:t>
      </w:r>
      <w:r w:rsidR="004B5B68">
        <w:rPr>
          <w:rFonts w:cs="Arial"/>
          <w:color w:val="000000"/>
          <w:shd w:val="clear" w:color="auto" w:fill="FFFFFF"/>
        </w:rPr>
        <w:t>polnitev</w:t>
      </w:r>
      <w:r w:rsidR="004B5B68" w:rsidRPr="00992991">
        <w:rPr>
          <w:rFonts w:cs="Arial"/>
          <w:color w:val="000000"/>
          <w:shd w:val="clear" w:color="auto" w:fill="FFFFFF"/>
        </w:rPr>
        <w:t xml:space="preserve"> </w:t>
      </w:r>
      <w:r w:rsidRPr="00992991">
        <w:rPr>
          <w:rFonts w:cs="Arial"/>
          <w:color w:val="000000"/>
          <w:shd w:val="clear" w:color="auto" w:fill="FFFFFF"/>
        </w:rPr>
        <w:t>zakonodaje oziroma informiranje ciljnih skupin.</w:t>
      </w:r>
      <w:r w:rsidRPr="00992991">
        <w:rPr>
          <w:rStyle w:val="Sprotnaopomba-sklic"/>
          <w:rFonts w:cs="Arial"/>
          <w:b/>
          <w:color w:val="000000"/>
          <w:szCs w:val="20"/>
          <w:shd w:val="clear" w:color="auto" w:fill="FFFFFF"/>
        </w:rPr>
        <w:footnoteReference w:id="44"/>
      </w:r>
    </w:p>
    <w:p w14:paraId="35F31375" w14:textId="77777777" w:rsidR="00971F79" w:rsidRPr="00992991" w:rsidRDefault="00971F79" w:rsidP="00CB689A">
      <w:pPr>
        <w:spacing w:after="0"/>
        <w:rPr>
          <w:rFonts w:cs="Arial"/>
          <w:b/>
          <w:color w:val="000000"/>
          <w:szCs w:val="20"/>
          <w:shd w:val="clear" w:color="auto" w:fill="FFFFFF"/>
        </w:rPr>
      </w:pPr>
    </w:p>
    <w:p w14:paraId="493E2D3F" w14:textId="77777777" w:rsidR="00971F79" w:rsidRPr="00992991" w:rsidRDefault="00971F79" w:rsidP="00CB689A">
      <w:pPr>
        <w:spacing w:after="0"/>
        <w:rPr>
          <w:rFonts w:cs="Arial"/>
          <w:b/>
          <w:color w:val="000000"/>
          <w:szCs w:val="20"/>
          <w:shd w:val="clear" w:color="auto" w:fill="FFFFFF"/>
        </w:rPr>
      </w:pPr>
    </w:p>
    <w:p w14:paraId="715A9723" w14:textId="77777777" w:rsidR="00971F79" w:rsidRPr="00992991" w:rsidRDefault="00971F79" w:rsidP="00E4079F">
      <w:pPr>
        <w:pStyle w:val="Strategija2nivo"/>
        <w:numPr>
          <w:ilvl w:val="0"/>
          <w:numId w:val="20"/>
        </w:numPr>
      </w:pPr>
      <w:bookmarkStart w:id="55" w:name="_Toc213320490"/>
      <w:r w:rsidRPr="00992991">
        <w:t>UČINKOVIT NADZOR: KREPITEV IRSD IN POVEZOVANJE Z OSTALIMI INSTITUCIJAMI</w:t>
      </w:r>
      <w:bookmarkEnd w:id="55"/>
    </w:p>
    <w:p w14:paraId="3B64FDF8" w14:textId="77777777" w:rsidR="00971F79" w:rsidRPr="00992991" w:rsidRDefault="00971F79" w:rsidP="00971F79">
      <w:pPr>
        <w:pStyle w:val="Naslovdokumenta2"/>
        <w:numPr>
          <w:ilvl w:val="0"/>
          <w:numId w:val="0"/>
        </w:numPr>
        <w:rPr>
          <w:szCs w:val="18"/>
          <w:shd w:val="clear" w:color="auto" w:fill="FFFFFF"/>
        </w:rPr>
      </w:pPr>
    </w:p>
    <w:p w14:paraId="2C6FEE6F" w14:textId="77777777" w:rsidR="00971F79" w:rsidRPr="00992991" w:rsidRDefault="00971F79" w:rsidP="00E4079F">
      <w:pPr>
        <w:pStyle w:val="Naslovdokumenta2"/>
        <w:numPr>
          <w:ilvl w:val="0"/>
          <w:numId w:val="17"/>
        </w:numPr>
        <w:rPr>
          <w:szCs w:val="18"/>
          <w:shd w:val="clear" w:color="auto" w:fill="FFFFFF"/>
        </w:rPr>
      </w:pPr>
      <w:r w:rsidRPr="00992991">
        <w:rPr>
          <w:szCs w:val="18"/>
          <w:shd w:val="clear" w:color="auto" w:fill="FFFFFF"/>
        </w:rPr>
        <w:t>Okrepiti inšpekcijo dela in učinkovitost nadzora</w:t>
      </w:r>
    </w:p>
    <w:p w14:paraId="5D1ADBE8" w14:textId="77777777" w:rsidR="00971F79" w:rsidRPr="00992991" w:rsidRDefault="00971F79" w:rsidP="00971F79">
      <w:pPr>
        <w:pStyle w:val="Naslovdokumenta2"/>
        <w:numPr>
          <w:ilvl w:val="0"/>
          <w:numId w:val="0"/>
        </w:numPr>
        <w:rPr>
          <w:b w:val="0"/>
          <w:bCs/>
          <w:szCs w:val="18"/>
          <w:shd w:val="clear" w:color="auto" w:fill="FFFFFF"/>
        </w:rPr>
      </w:pPr>
      <w:r w:rsidRPr="00992991">
        <w:rPr>
          <w:b w:val="0"/>
          <w:bCs/>
          <w:szCs w:val="18"/>
          <w:shd w:val="clear" w:color="auto" w:fill="FFFFFF"/>
        </w:rPr>
        <w:t>Pomen inšpekcije dela in učinkovitosti inšpekcijskega nadzora je zagotovo eden od ključnih vzvodov za preprečevanje zlorab in anomalij na trgu dela. Brez okrepitve inšpekcije dela ni mogoče pričakovati izboljšanja stanja na tem področju, ne glede na spremembo zakonodaje.</w:t>
      </w:r>
      <w:r w:rsidRPr="00992991">
        <w:rPr>
          <w:rStyle w:val="Sprotnaopomba-sklic"/>
          <w:szCs w:val="18"/>
          <w:shd w:val="clear" w:color="auto" w:fill="FFFFFF"/>
        </w:rPr>
        <w:footnoteReference w:id="45"/>
      </w:r>
    </w:p>
    <w:p w14:paraId="6A734D56" w14:textId="77777777" w:rsidR="00971F79" w:rsidRPr="00992991" w:rsidRDefault="00971F79" w:rsidP="00971F79">
      <w:pPr>
        <w:pStyle w:val="Naslovdokumenta2"/>
        <w:numPr>
          <w:ilvl w:val="0"/>
          <w:numId w:val="0"/>
        </w:numPr>
        <w:rPr>
          <w:b w:val="0"/>
          <w:bCs/>
          <w:szCs w:val="18"/>
          <w:shd w:val="clear" w:color="auto" w:fill="FFFFFF"/>
        </w:rPr>
      </w:pPr>
    </w:p>
    <w:p w14:paraId="646AD852" w14:textId="77777777" w:rsidR="00971F79" w:rsidRPr="00992991" w:rsidRDefault="00971F79" w:rsidP="00E4079F">
      <w:pPr>
        <w:pStyle w:val="Naslovdokumenta2"/>
        <w:numPr>
          <w:ilvl w:val="0"/>
          <w:numId w:val="17"/>
        </w:numPr>
        <w:rPr>
          <w:szCs w:val="18"/>
          <w:shd w:val="clear" w:color="auto" w:fill="FFFFFF"/>
        </w:rPr>
      </w:pPr>
      <w:r w:rsidRPr="00992991">
        <w:rPr>
          <w:szCs w:val="18"/>
          <w:shd w:val="clear" w:color="auto" w:fill="FFFFFF"/>
        </w:rPr>
        <w:t>Okrepiti inšpekcijski nadzor nad pojavnimi oblikami opravljanja dela prek spletnih platform in dosledno priznavati platformnim delavcem status delavca, kadar obstajajo elementi delovnega razmerja.</w:t>
      </w:r>
    </w:p>
    <w:p w14:paraId="71F9BA32" w14:textId="77777777" w:rsidR="00971F79" w:rsidRPr="00992991" w:rsidRDefault="00971F79" w:rsidP="00971F79">
      <w:pPr>
        <w:pStyle w:val="Naslovdokumenta2"/>
        <w:numPr>
          <w:ilvl w:val="0"/>
          <w:numId w:val="0"/>
        </w:numPr>
        <w:rPr>
          <w:b w:val="0"/>
          <w:bCs/>
          <w:szCs w:val="18"/>
          <w:shd w:val="clear" w:color="auto" w:fill="FFFFFF"/>
        </w:rPr>
      </w:pPr>
      <w:r w:rsidRPr="00992991">
        <w:rPr>
          <w:b w:val="0"/>
          <w:bCs/>
          <w:szCs w:val="18"/>
          <w:shd w:val="clear" w:color="auto" w:fill="FFFFFF"/>
        </w:rPr>
        <w:t>To je mogoče doseči:</w:t>
      </w:r>
    </w:p>
    <w:p w14:paraId="14690C66" w14:textId="77777777" w:rsidR="00971F79" w:rsidRPr="00992991" w:rsidRDefault="00971F79" w:rsidP="00971F79">
      <w:pPr>
        <w:pStyle w:val="Naslovdokumenta2"/>
        <w:numPr>
          <w:ilvl w:val="0"/>
          <w:numId w:val="0"/>
        </w:numPr>
        <w:rPr>
          <w:b w:val="0"/>
          <w:bCs/>
          <w:szCs w:val="18"/>
          <w:shd w:val="clear" w:color="auto" w:fill="FFFFFF"/>
        </w:rPr>
      </w:pPr>
      <w:r w:rsidRPr="00992991">
        <w:rPr>
          <w:b w:val="0"/>
          <w:bCs/>
          <w:szCs w:val="18"/>
          <w:shd w:val="clear" w:color="auto" w:fill="FFFFFF"/>
        </w:rPr>
        <w:t>- z ustreznejšim, specializiranim in okrepljenim inšpekcijskim nadzorom platformnega dela,</w:t>
      </w:r>
    </w:p>
    <w:p w14:paraId="1D0D5ED4" w14:textId="468B5D5F" w:rsidR="00971F79" w:rsidRDefault="00971F79" w:rsidP="00971F79">
      <w:pPr>
        <w:pStyle w:val="Naslovdokumenta2"/>
        <w:numPr>
          <w:ilvl w:val="0"/>
          <w:numId w:val="0"/>
        </w:numPr>
        <w:rPr>
          <w:b w:val="0"/>
          <w:bCs/>
          <w:szCs w:val="18"/>
          <w:shd w:val="clear" w:color="auto" w:fill="FFFFFF"/>
        </w:rPr>
      </w:pPr>
      <w:r w:rsidRPr="00992991">
        <w:rPr>
          <w:b w:val="0"/>
          <w:bCs/>
          <w:szCs w:val="18"/>
          <w:shd w:val="clear" w:color="auto" w:fill="FFFFFF"/>
        </w:rPr>
        <w:t>- potrebno je ustrezno kontinuirano izobraževanje in usposabljanje inšpekcijskih služb o digitalizaciji in pojavu različnih oblik platformnega dela ter njihovih značilnostih, kar bo lahko prispevalo k večji učinkovitosti inšpekcijskih služb na tem področju,</w:t>
      </w:r>
    </w:p>
    <w:p w14:paraId="45D0A7FD" w14:textId="6C3351F0" w:rsidR="001D10E5" w:rsidRPr="00992991" w:rsidRDefault="001D10E5" w:rsidP="00971F79">
      <w:pPr>
        <w:pStyle w:val="Naslovdokumenta2"/>
        <w:numPr>
          <w:ilvl w:val="0"/>
          <w:numId w:val="0"/>
        </w:numPr>
        <w:rPr>
          <w:b w:val="0"/>
          <w:bCs/>
          <w:szCs w:val="18"/>
          <w:shd w:val="clear" w:color="auto" w:fill="FFFFFF"/>
        </w:rPr>
      </w:pPr>
      <w:r>
        <w:rPr>
          <w:b w:val="0"/>
          <w:bCs/>
          <w:szCs w:val="18"/>
          <w:shd w:val="clear" w:color="auto" w:fill="FFFFFF"/>
        </w:rPr>
        <w:t xml:space="preserve">- z ustrezno </w:t>
      </w:r>
      <w:r w:rsidRPr="00282295">
        <w:rPr>
          <w:b w:val="0"/>
          <w:bCs/>
          <w:szCs w:val="18"/>
          <w:shd w:val="clear" w:color="auto" w:fill="FFFFFF"/>
        </w:rPr>
        <w:t>strokovno</w:t>
      </w:r>
      <w:r>
        <w:rPr>
          <w:b w:val="0"/>
          <w:bCs/>
          <w:szCs w:val="18"/>
          <w:shd w:val="clear" w:color="auto" w:fill="FFFFFF"/>
        </w:rPr>
        <w:t xml:space="preserve"> in</w:t>
      </w:r>
      <w:r w:rsidRPr="00282295">
        <w:rPr>
          <w:b w:val="0"/>
          <w:bCs/>
          <w:szCs w:val="18"/>
          <w:shd w:val="clear" w:color="auto" w:fill="FFFFFF"/>
        </w:rPr>
        <w:t xml:space="preserve"> </w:t>
      </w:r>
      <w:r>
        <w:rPr>
          <w:b w:val="0"/>
          <w:bCs/>
          <w:szCs w:val="18"/>
          <w:shd w:val="clear" w:color="auto" w:fill="FFFFFF"/>
        </w:rPr>
        <w:t>t</w:t>
      </w:r>
      <w:r w:rsidRPr="00282295">
        <w:rPr>
          <w:b w:val="0"/>
          <w:bCs/>
          <w:szCs w:val="18"/>
          <w:shd w:val="clear" w:color="auto" w:fill="FFFFFF"/>
        </w:rPr>
        <w:t>ehnološko podporo</w:t>
      </w:r>
      <w:r>
        <w:rPr>
          <w:b w:val="0"/>
          <w:bCs/>
          <w:szCs w:val="18"/>
          <w:shd w:val="clear" w:color="auto" w:fill="FFFFFF"/>
        </w:rPr>
        <w:t>,</w:t>
      </w:r>
    </w:p>
    <w:p w14:paraId="24FBA037" w14:textId="77777777" w:rsidR="00971F79" w:rsidRPr="00992991" w:rsidRDefault="00971F79" w:rsidP="00971F79">
      <w:pPr>
        <w:pStyle w:val="Naslovdokumenta2"/>
        <w:numPr>
          <w:ilvl w:val="0"/>
          <w:numId w:val="0"/>
        </w:numPr>
        <w:rPr>
          <w:b w:val="0"/>
          <w:bCs/>
          <w:szCs w:val="18"/>
          <w:shd w:val="clear" w:color="auto" w:fill="FFFFFF"/>
        </w:rPr>
      </w:pPr>
      <w:r w:rsidRPr="00992991">
        <w:rPr>
          <w:b w:val="0"/>
          <w:bCs/>
          <w:szCs w:val="18"/>
          <w:shd w:val="clear" w:color="auto" w:fill="FFFFFF"/>
        </w:rPr>
        <w:t>- potrebno pa je tudi ustrezno ozaveščanje vseh deležnikov o pozitivnih vidikih zagotavljanja dostojnih delovnih pogojev in spoštovanja delavskih pravic platformnih delavcev.</w:t>
      </w:r>
      <w:r w:rsidRPr="00992991">
        <w:rPr>
          <w:rStyle w:val="Sprotnaopomba-sklic"/>
          <w:szCs w:val="18"/>
          <w:shd w:val="clear" w:color="auto" w:fill="FFFFFF"/>
        </w:rPr>
        <w:footnoteReference w:id="46"/>
      </w:r>
      <w:r w:rsidRPr="00992991">
        <w:rPr>
          <w:szCs w:val="18"/>
          <w:shd w:val="clear" w:color="auto" w:fill="FFFFFF"/>
        </w:rPr>
        <w:t xml:space="preserve"> </w:t>
      </w:r>
    </w:p>
    <w:p w14:paraId="643E3678" w14:textId="77777777" w:rsidR="00971F79" w:rsidRPr="00992991" w:rsidRDefault="00971F79" w:rsidP="00971F79">
      <w:pPr>
        <w:pStyle w:val="Naslovdokumenta2"/>
        <w:numPr>
          <w:ilvl w:val="0"/>
          <w:numId w:val="0"/>
        </w:numPr>
        <w:rPr>
          <w:b w:val="0"/>
          <w:bCs/>
          <w:shd w:val="clear" w:color="auto" w:fill="FFFFFF"/>
        </w:rPr>
      </w:pPr>
    </w:p>
    <w:p w14:paraId="41BC874A" w14:textId="77777777" w:rsidR="00971F79" w:rsidRPr="00992991" w:rsidRDefault="00971F79" w:rsidP="00E4079F">
      <w:pPr>
        <w:pStyle w:val="Naslovdokumenta2"/>
        <w:numPr>
          <w:ilvl w:val="0"/>
          <w:numId w:val="17"/>
        </w:numPr>
        <w:rPr>
          <w:shd w:val="clear" w:color="auto" w:fill="FFFFFF"/>
        </w:rPr>
      </w:pPr>
      <w:r w:rsidRPr="00992991">
        <w:rPr>
          <w:shd w:val="clear" w:color="auto" w:fill="FFFFFF"/>
        </w:rPr>
        <w:t>Z dopolnitvijo 17. člena ZID-1 se določi obveznost inšpektorja, da o začetku in poteku postopka seznanja delavce, v zvezi s katerimi poteka postopek po 18. in 19. členu ZID-1</w:t>
      </w:r>
    </w:p>
    <w:p w14:paraId="789EF8B9" w14:textId="77777777" w:rsidR="00971F79" w:rsidRPr="00992991" w:rsidRDefault="00971F79" w:rsidP="00971F79">
      <w:pPr>
        <w:pStyle w:val="Naslovdokumenta2"/>
        <w:numPr>
          <w:ilvl w:val="0"/>
          <w:numId w:val="0"/>
        </w:numPr>
        <w:rPr>
          <w:b w:val="0"/>
          <w:bCs/>
          <w:shd w:val="clear" w:color="auto" w:fill="FFFFFF"/>
        </w:rPr>
      </w:pPr>
      <w:r w:rsidRPr="00992991">
        <w:rPr>
          <w:b w:val="0"/>
          <w:bCs/>
          <w:shd w:val="clear" w:color="auto" w:fill="FFFFFF"/>
        </w:rPr>
        <w:t>Inšpektorji pogosto izdajo prepovedno odločbo za več delavcev hkrati. V primeru množičnih kršitev delavci pogosto niso ustrezno obveščeni o poteku postopkov, zlasti ne o njegovih začetnih fazah. Cilj predlagane dopolnitve je povečanje pravne varnosti delavcev.</w:t>
      </w:r>
    </w:p>
    <w:p w14:paraId="05B8BF0E" w14:textId="77777777" w:rsidR="00971F79" w:rsidRPr="00992991" w:rsidRDefault="00971F79" w:rsidP="003E318E">
      <w:pPr>
        <w:pStyle w:val="Naslovdokumenta2"/>
        <w:numPr>
          <w:ilvl w:val="0"/>
          <w:numId w:val="0"/>
        </w:numPr>
        <w:rPr>
          <w:b w:val="0"/>
          <w:bCs/>
          <w:shd w:val="clear" w:color="auto" w:fill="FFFFFF"/>
        </w:rPr>
      </w:pPr>
    </w:p>
    <w:p w14:paraId="1B863AA7" w14:textId="77777777" w:rsidR="00971F79" w:rsidRPr="00992991" w:rsidRDefault="00971F79" w:rsidP="00971F79">
      <w:pPr>
        <w:pStyle w:val="Naslovdokumenta2"/>
        <w:numPr>
          <w:ilvl w:val="0"/>
          <w:numId w:val="0"/>
        </w:numPr>
        <w:rPr>
          <w:b w:val="0"/>
          <w:bCs/>
          <w:shd w:val="clear" w:color="auto" w:fill="FFFFFF"/>
        </w:rPr>
      </w:pPr>
    </w:p>
    <w:p w14:paraId="0784E5D9" w14:textId="77777777" w:rsidR="00971F79" w:rsidRPr="00992991" w:rsidRDefault="00971F79" w:rsidP="00E4079F">
      <w:pPr>
        <w:pStyle w:val="Strategija2nivo"/>
        <w:numPr>
          <w:ilvl w:val="0"/>
          <w:numId w:val="20"/>
        </w:numPr>
      </w:pPr>
      <w:bookmarkStart w:id="56" w:name="_Toc213320491"/>
      <w:r w:rsidRPr="00992991">
        <w:t>OZAVEŠČANJE/SOCIALNI DIALOG</w:t>
      </w:r>
      <w:bookmarkEnd w:id="56"/>
    </w:p>
    <w:p w14:paraId="10726CC2" w14:textId="77777777" w:rsidR="00971F79" w:rsidRPr="00992991" w:rsidRDefault="00971F79" w:rsidP="00971F79">
      <w:pPr>
        <w:pStyle w:val="Naslovdokumenta2"/>
        <w:numPr>
          <w:ilvl w:val="0"/>
          <w:numId w:val="0"/>
        </w:numPr>
        <w:rPr>
          <w:shd w:val="clear" w:color="auto" w:fill="FFFFFF"/>
        </w:rPr>
      </w:pPr>
    </w:p>
    <w:p w14:paraId="10C3076D" w14:textId="77777777" w:rsidR="00971F79" w:rsidRPr="00992991" w:rsidRDefault="00971F79" w:rsidP="00CC0E2B">
      <w:pPr>
        <w:pStyle w:val="Naslovdokumenta2"/>
        <w:numPr>
          <w:ilvl w:val="0"/>
          <w:numId w:val="17"/>
        </w:numPr>
        <w:rPr>
          <w:shd w:val="clear" w:color="auto" w:fill="FFFFFF"/>
        </w:rPr>
      </w:pPr>
      <w:r w:rsidRPr="00992991">
        <w:rPr>
          <w:shd w:val="clear" w:color="auto" w:fill="FFFFFF"/>
        </w:rPr>
        <w:t>Povečati ozaveščenost in opolnomočiti deležnike na trgu dela o možnostih in pomenu dostopa do kolektivnih pravic ekonomsko odvisnih oseb</w:t>
      </w:r>
    </w:p>
    <w:p w14:paraId="250095E0" w14:textId="77777777" w:rsidR="00971F79" w:rsidRPr="00992991" w:rsidRDefault="00971F79" w:rsidP="00971F79">
      <w:pPr>
        <w:pStyle w:val="Naslovdokumenta2"/>
        <w:numPr>
          <w:ilvl w:val="0"/>
          <w:numId w:val="0"/>
        </w:numPr>
        <w:rPr>
          <w:b w:val="0"/>
          <w:bCs/>
          <w:shd w:val="clear" w:color="auto" w:fill="FFFFFF"/>
        </w:rPr>
      </w:pPr>
      <w:r w:rsidRPr="00992991">
        <w:rPr>
          <w:b w:val="0"/>
          <w:bCs/>
          <w:shd w:val="clear" w:color="auto" w:fill="FFFFFF"/>
        </w:rPr>
        <w:t>Raziskave MOD in številne druge so identificirale najvišjo stopnjo tveganja za prekarnost ekonomsko odvisnih oseb tudi na področju mehanizmov kolektivnega predstavništva, zato se predlaga, da se več pozornosti nameni ozaveščanju vseh deležnikov, zlasti ekonomsko odvisnih oseb in sindikatov.</w:t>
      </w:r>
      <w:r w:rsidRPr="00992991">
        <w:rPr>
          <w:rStyle w:val="Sprotnaopomba-sklic"/>
          <w:shd w:val="clear" w:color="auto" w:fill="FFFFFF"/>
        </w:rPr>
        <w:footnoteReference w:id="47"/>
      </w:r>
    </w:p>
    <w:p w14:paraId="22826B79" w14:textId="77777777" w:rsidR="00971F79" w:rsidRPr="00992991" w:rsidRDefault="00971F79" w:rsidP="00971F79">
      <w:pPr>
        <w:pStyle w:val="Naslovdokumenta2"/>
        <w:numPr>
          <w:ilvl w:val="0"/>
          <w:numId w:val="0"/>
        </w:numPr>
        <w:ind w:left="-360"/>
        <w:rPr>
          <w:bCs/>
          <w:shd w:val="clear" w:color="auto" w:fill="FFFFFF"/>
        </w:rPr>
      </w:pPr>
    </w:p>
    <w:p w14:paraId="0061C42C" w14:textId="77777777" w:rsidR="00971F79" w:rsidRPr="00992991" w:rsidRDefault="00971F79" w:rsidP="00E4079F">
      <w:pPr>
        <w:pStyle w:val="Naslovdokumenta2"/>
        <w:numPr>
          <w:ilvl w:val="0"/>
          <w:numId w:val="17"/>
        </w:numPr>
        <w:rPr>
          <w:shd w:val="clear" w:color="auto" w:fill="FFFFFF"/>
        </w:rPr>
      </w:pPr>
      <w:r w:rsidRPr="00992991">
        <w:rPr>
          <w:shd w:val="clear" w:color="auto" w:fill="FFFFFF"/>
        </w:rPr>
        <w:t>Okrepiti reprezentativnost in pomen kolektivnega pogajanja</w:t>
      </w:r>
    </w:p>
    <w:p w14:paraId="41AF7CD6" w14:textId="77777777" w:rsidR="00971F79" w:rsidRPr="00992991" w:rsidRDefault="00971F79" w:rsidP="00971F79">
      <w:pPr>
        <w:pStyle w:val="Naslovdokumenta2"/>
        <w:numPr>
          <w:ilvl w:val="0"/>
          <w:numId w:val="0"/>
        </w:numPr>
        <w:rPr>
          <w:b w:val="0"/>
          <w:bCs/>
          <w:u w:val="single"/>
          <w:shd w:val="clear" w:color="auto" w:fill="FFFFFF"/>
        </w:rPr>
      </w:pPr>
      <w:r w:rsidRPr="00992991">
        <w:rPr>
          <w:b w:val="0"/>
          <w:bCs/>
          <w:shd w:val="clear" w:color="auto" w:fill="FFFFFF"/>
        </w:rPr>
        <w:lastRenderedPageBreak/>
        <w:t xml:space="preserve">Čeprav imajo agencijski delavci formalno pravno vse pravice v zvezi s sindikalno organiziranostjo, kolektivnim pogajanjem, uporabo stavke in drugim sindikalnim delovanjem, pa raziskave kažejo, da </w:t>
      </w:r>
      <w:r w:rsidRPr="00CC0E2B">
        <w:rPr>
          <w:b w:val="0"/>
          <w:shd w:val="clear" w:color="auto" w:fill="FFFFFF"/>
        </w:rPr>
        <w:t>jih dejansko ne uresničujejo</w:t>
      </w:r>
      <w:r w:rsidRPr="006F1D1F">
        <w:rPr>
          <w:b w:val="0"/>
          <w:bCs/>
          <w:shd w:val="clear" w:color="auto" w:fill="FFFFFF"/>
        </w:rPr>
        <w:t xml:space="preserve"> </w:t>
      </w:r>
      <w:r w:rsidRPr="00992991">
        <w:rPr>
          <w:b w:val="0"/>
          <w:bCs/>
          <w:shd w:val="clear" w:color="auto" w:fill="FFFFFF"/>
        </w:rPr>
        <w:t>in da tudi slovenski socialni partnerji v primerjavi z drugimi državami EU zaenkrat ne posvečajo veliko pozornosti temu segmentu, zato bi jih kazalo z različnimi ukrepi spodbuditi k aktivnejši vlogi npr. z javnimi razpisi za sofinanciranje projektov socialnih partnerjev na področju agencijskega dela</w:t>
      </w:r>
      <w:r w:rsidRPr="00992991">
        <w:rPr>
          <w:b w:val="0"/>
          <w:bCs/>
          <w:u w:val="single"/>
          <w:shd w:val="clear" w:color="auto" w:fill="FFFFFF"/>
        </w:rPr>
        <w:t>.</w:t>
      </w:r>
      <w:r w:rsidRPr="00992991">
        <w:rPr>
          <w:rStyle w:val="Sprotnaopomba-sklic"/>
          <w:shd w:val="clear" w:color="auto" w:fill="FFFFFF"/>
        </w:rPr>
        <w:footnoteReference w:id="48"/>
      </w:r>
    </w:p>
    <w:p w14:paraId="04550812" w14:textId="77777777" w:rsidR="00971F79" w:rsidRPr="00992991" w:rsidRDefault="00971F79" w:rsidP="00971F79">
      <w:pPr>
        <w:rPr>
          <w:rFonts w:cs="Arial"/>
          <w:bCs/>
          <w:color w:val="000000"/>
          <w:szCs w:val="20"/>
          <w:shd w:val="clear" w:color="auto" w:fill="FFFFFF"/>
        </w:rPr>
      </w:pPr>
    </w:p>
    <w:p w14:paraId="4D2352BC" w14:textId="77777777" w:rsidR="00971F79" w:rsidRPr="00992991" w:rsidRDefault="00971F79" w:rsidP="00E4079F">
      <w:pPr>
        <w:pStyle w:val="Odstavekseznama"/>
        <w:numPr>
          <w:ilvl w:val="0"/>
          <w:numId w:val="17"/>
        </w:numPr>
        <w:spacing w:after="0"/>
        <w:jc w:val="both"/>
        <w:rPr>
          <w:rFonts w:cs="Arial"/>
          <w:b/>
          <w:color w:val="000000"/>
          <w:szCs w:val="20"/>
          <w:shd w:val="clear" w:color="auto" w:fill="FFFFFF"/>
        </w:rPr>
      </w:pPr>
      <w:r w:rsidRPr="00992991">
        <w:rPr>
          <w:rFonts w:cs="Arial"/>
          <w:b/>
          <w:color w:val="000000"/>
          <w:szCs w:val="20"/>
          <w:shd w:val="clear" w:color="auto" w:fill="FFFFFF"/>
        </w:rPr>
        <w:t>Ukrepi za spodbujanje in krepitev sindikalnega organiziranja, svetov delavcev in drugih delavskih predstavnikov</w:t>
      </w:r>
    </w:p>
    <w:p w14:paraId="14137268" w14:textId="77777777" w:rsidR="008365AF" w:rsidRDefault="00971F79" w:rsidP="00CB689A">
      <w:pPr>
        <w:spacing w:after="0"/>
        <w:jc w:val="both"/>
        <w:rPr>
          <w:rFonts w:eastAsia="Times New Roman" w:cs="Arial"/>
          <w:szCs w:val="20"/>
          <w:shd w:val="clear" w:color="auto" w:fill="FFFFFF"/>
        </w:rPr>
      </w:pPr>
      <w:r w:rsidRPr="00992991">
        <w:rPr>
          <w:rFonts w:eastAsia="Times New Roman" w:cs="Arial"/>
          <w:szCs w:val="20"/>
          <w:shd w:val="clear" w:color="auto" w:fill="FFFFFF"/>
        </w:rPr>
        <w:t xml:space="preserve">Sindikati so na področju ozaveščanja in spodbujanja pravic iz dela ter preprečevanja prekarnih oblik zaposlitev ključnega pomena, saj izboljšujejo ozaveščenost delavcev o oblikah zaposlitev, pravicah ter pomenu varnosti in zdravja pri delu ter posledično na trgu dela delujejo preventivno. Sindikalne organizacije imajo pomembno vlogo tudi v odnosu do države, vlade in državnih organov, saj imajo neposreden vpogled v delovne procese, delovne pogoje, plačila, zakonodajne težave itn. za različne vrste zaposlenih tako na panožni kot na makro ravni. Zaradi omenjenega znanja in kompetenc so sindikati nepogrešljiv sogovornik države, ki želi ustvarjati družbo, od katere imajo korist vsi, ki delajo – in to ne glede na to, ali delajo redno ali prekarno. Sindikalne organizacije so bistvenega pomena tako na ravni socialnega dialoga kot tudi na ravni implementacije zakonodajnih novosti ter so tiste, ki skrbijo, da imajo zakoni, pravilniki in priporočila tudi dejanske materialne učinke. Čeprav so sindikati tradicionalno zagovarjali predvsem standardno zaposlene, je v 21. stoletju treba storiti korak dlje ter širiti zavedanje, da so lahko del sindikalne zgodbe tudi prekarno zaposleni. </w:t>
      </w:r>
    </w:p>
    <w:p w14:paraId="173CA1F6" w14:textId="77777777" w:rsidR="008365AF" w:rsidRDefault="008365AF" w:rsidP="00CB689A">
      <w:pPr>
        <w:spacing w:after="0"/>
        <w:jc w:val="both"/>
        <w:rPr>
          <w:rFonts w:eastAsia="Times New Roman" w:cs="Arial"/>
          <w:szCs w:val="20"/>
          <w:shd w:val="clear" w:color="auto" w:fill="FFFFFF"/>
        </w:rPr>
      </w:pPr>
    </w:p>
    <w:p w14:paraId="5F29D8FA" w14:textId="7C16F186" w:rsidR="00971F79" w:rsidRPr="00992991" w:rsidRDefault="00971F79" w:rsidP="00CB689A">
      <w:pPr>
        <w:spacing w:after="0"/>
        <w:jc w:val="both"/>
        <w:rPr>
          <w:rFonts w:eastAsia="Times New Roman" w:cs="Arial"/>
          <w:szCs w:val="20"/>
          <w:shd w:val="clear" w:color="auto" w:fill="FFFFFF"/>
        </w:rPr>
      </w:pPr>
      <w:r w:rsidRPr="00992991">
        <w:rPr>
          <w:rFonts w:eastAsia="Times New Roman" w:cs="Arial"/>
          <w:szCs w:val="20"/>
          <w:shd w:val="clear" w:color="auto" w:fill="FFFFFF"/>
        </w:rPr>
        <w:t>Pomembno vlogo pri implementaciji delovnopravnih standardov v praksi in pri preventivnem delovanju pred prekarnostjo v podjetjih imajo tudi sveti delavcev in drugi delavski predstavniki. S tem namenom se predlaga spodbujanje in podpiranje sindikalnega organiziranja in drugega delavskega predstavništva, ki mora biti še naprej pomemben sogovornik tudi odločevalcem na ravni države.</w:t>
      </w:r>
    </w:p>
    <w:p w14:paraId="6375D120" w14:textId="77777777" w:rsidR="00971F79" w:rsidRPr="00992991" w:rsidRDefault="00971F79" w:rsidP="00CB689A">
      <w:pPr>
        <w:pStyle w:val="Naslovdokumenta2"/>
        <w:numPr>
          <w:ilvl w:val="0"/>
          <w:numId w:val="0"/>
        </w:numPr>
        <w:rPr>
          <w:b w:val="0"/>
          <w:bCs/>
          <w:shd w:val="clear" w:color="auto" w:fill="FFFFFF"/>
        </w:rPr>
      </w:pPr>
    </w:p>
    <w:p w14:paraId="39E49E74" w14:textId="77777777" w:rsidR="00971F79" w:rsidRPr="00992991" w:rsidRDefault="00971F79" w:rsidP="00971F79">
      <w:pPr>
        <w:rPr>
          <w:rFonts w:cs="Arial"/>
          <w:bCs/>
          <w:color w:val="000000"/>
          <w:szCs w:val="20"/>
          <w:shd w:val="clear" w:color="auto" w:fill="FFFFFF"/>
        </w:rPr>
      </w:pPr>
    </w:p>
    <w:p w14:paraId="129F9C37" w14:textId="77777777" w:rsidR="00971F79" w:rsidRPr="00992991" w:rsidRDefault="00971F79" w:rsidP="00E4079F">
      <w:pPr>
        <w:pStyle w:val="Strategija2nivo"/>
        <w:numPr>
          <w:ilvl w:val="0"/>
          <w:numId w:val="20"/>
        </w:numPr>
      </w:pPr>
      <w:bookmarkStart w:id="57" w:name="_Toc56072557"/>
      <w:bookmarkStart w:id="58" w:name="_Toc117256097"/>
      <w:bookmarkStart w:id="59" w:name="_Toc213320492"/>
      <w:r w:rsidRPr="00992991">
        <w:t>AGENCIJSKO DELO</w:t>
      </w:r>
      <w:bookmarkEnd w:id="57"/>
      <w:bookmarkEnd w:id="58"/>
      <w:r w:rsidRPr="00992991">
        <w:t xml:space="preserve"> IN DRUGA RAZMERJA Z UDELEŽBO VEČ STRANK</w:t>
      </w:r>
      <w:bookmarkEnd w:id="59"/>
    </w:p>
    <w:p w14:paraId="103895D1" w14:textId="77777777" w:rsidR="00971F79" w:rsidRPr="00992991" w:rsidRDefault="00971F79" w:rsidP="00971F79">
      <w:pPr>
        <w:rPr>
          <w:rFonts w:cs="Arial"/>
          <w:b/>
          <w:szCs w:val="20"/>
        </w:rPr>
      </w:pPr>
    </w:p>
    <w:p w14:paraId="65D8305D" w14:textId="77777777" w:rsidR="00971F79" w:rsidRPr="00992991" w:rsidRDefault="00971F79" w:rsidP="00E4079F">
      <w:pPr>
        <w:pStyle w:val="Strategija3nivo"/>
        <w:numPr>
          <w:ilvl w:val="1"/>
          <w:numId w:val="20"/>
        </w:numPr>
      </w:pPr>
      <w:bookmarkStart w:id="60" w:name="_Toc56072558"/>
      <w:bookmarkStart w:id="61" w:name="_Toc117256098"/>
      <w:bookmarkStart w:id="62" w:name="_Toc213320493"/>
      <w:r w:rsidRPr="00992991">
        <w:t>Tveganje - Uporaba agencijskega dela za nadomeščanje stalnih zaposlitev in ne le za zagotavljanje začasnega dela (izkrivljanje delovanja trga dela)</w:t>
      </w:r>
      <w:bookmarkEnd w:id="60"/>
      <w:bookmarkEnd w:id="61"/>
      <w:bookmarkEnd w:id="62"/>
    </w:p>
    <w:p w14:paraId="31C45DE4" w14:textId="77777777" w:rsidR="00971F79" w:rsidRPr="00992991" w:rsidRDefault="00971F79" w:rsidP="00971F79">
      <w:pPr>
        <w:rPr>
          <w:rFonts w:cs="Arial"/>
          <w:b/>
          <w:szCs w:val="20"/>
          <w:u w:val="single"/>
        </w:rPr>
      </w:pPr>
    </w:p>
    <w:p w14:paraId="5552C234" w14:textId="77777777" w:rsidR="00971F79" w:rsidRPr="00992991" w:rsidRDefault="00971F79" w:rsidP="00E4079F">
      <w:pPr>
        <w:pStyle w:val="Odstavekseznama"/>
        <w:numPr>
          <w:ilvl w:val="0"/>
          <w:numId w:val="17"/>
        </w:numPr>
        <w:spacing w:after="0" w:line="260" w:lineRule="atLeast"/>
        <w:jc w:val="both"/>
        <w:rPr>
          <w:rFonts w:cs="Arial"/>
          <w:b/>
          <w:bCs/>
          <w:szCs w:val="20"/>
        </w:rPr>
      </w:pPr>
      <w:r w:rsidRPr="00992991">
        <w:rPr>
          <w:rFonts w:cs="Arial"/>
          <w:b/>
          <w:bCs/>
          <w:szCs w:val="20"/>
        </w:rPr>
        <w:t>Določitev maksimalnega trajanja in števila napotitev istega delavca k istemu uporabniku ali/in pogojevanje napotitev z obstojem zakonskih razlogov</w:t>
      </w:r>
    </w:p>
    <w:p w14:paraId="62F11E94" w14:textId="054AE847" w:rsidR="00971F79" w:rsidRPr="00992991" w:rsidRDefault="00971F79" w:rsidP="00CB689A">
      <w:pPr>
        <w:spacing w:after="0"/>
        <w:jc w:val="both"/>
        <w:rPr>
          <w:rFonts w:cs="Arial"/>
          <w:szCs w:val="20"/>
        </w:rPr>
      </w:pPr>
      <w:r w:rsidRPr="00992991">
        <w:rPr>
          <w:rFonts w:cs="Arial"/>
          <w:szCs w:val="20"/>
        </w:rPr>
        <w:t xml:space="preserve">Že naslov </w:t>
      </w:r>
      <w:r w:rsidR="00164EFD" w:rsidRPr="00164EFD">
        <w:rPr>
          <w:rFonts w:cs="Arial"/>
          <w:szCs w:val="20"/>
        </w:rPr>
        <w:t>Direktiv</w:t>
      </w:r>
      <w:r w:rsidR="00164EFD">
        <w:rPr>
          <w:rFonts w:cs="Arial"/>
          <w:szCs w:val="20"/>
        </w:rPr>
        <w:t>e</w:t>
      </w:r>
      <w:r w:rsidR="00164EFD" w:rsidRPr="00164EFD">
        <w:rPr>
          <w:rFonts w:cs="Arial"/>
          <w:szCs w:val="20"/>
        </w:rPr>
        <w:t xml:space="preserve"> 2008/104/ES Evropskega parlamenta in Sveta z dne 19. novembra 2008 o delu prek agencij za zagotavljanje začasnega dela (UL L št. 327 z dne 5. 12. 2008, str. 9)</w:t>
      </w:r>
      <w:r w:rsidR="00164EFD" w:rsidRPr="00164EFD" w:rsidDel="00164EFD">
        <w:rPr>
          <w:rFonts w:cs="Arial"/>
          <w:szCs w:val="20"/>
        </w:rPr>
        <w:t xml:space="preserve"> </w:t>
      </w:r>
      <w:r w:rsidRPr="00992991">
        <w:rPr>
          <w:rFonts w:cs="Arial"/>
          <w:szCs w:val="20"/>
        </w:rPr>
        <w:t xml:space="preserve">naslavlja to obliko nestandardnega dela kot delo preko agencij za zagotavljanje začasnega dela in četudi v sami direktivi in </w:t>
      </w:r>
      <w:r w:rsidRPr="00904322">
        <w:t xml:space="preserve">veljavni </w:t>
      </w:r>
      <w:r w:rsidRPr="00992991">
        <w:rPr>
          <w:rFonts w:cs="Arial"/>
          <w:szCs w:val="20"/>
        </w:rPr>
        <w:t>zakonodaji</w:t>
      </w:r>
      <w:r w:rsidR="00904322">
        <w:rPr>
          <w:rFonts w:cs="Arial"/>
          <w:szCs w:val="20"/>
        </w:rPr>
        <w:t xml:space="preserve"> Republike Slovenije</w:t>
      </w:r>
      <w:r w:rsidRPr="00992991">
        <w:rPr>
          <w:rFonts w:cs="Arial"/>
          <w:szCs w:val="20"/>
        </w:rPr>
        <w:t xml:space="preserve"> element začasnosti ni posebej opredeljen, pa je iz </w:t>
      </w:r>
      <w:proofErr w:type="spellStart"/>
      <w:r w:rsidRPr="00992991">
        <w:rPr>
          <w:rFonts w:cs="Arial"/>
          <w:szCs w:val="20"/>
        </w:rPr>
        <w:t>primerjalnopravnih</w:t>
      </w:r>
      <w:proofErr w:type="spellEnd"/>
      <w:r w:rsidRPr="00992991">
        <w:rPr>
          <w:rFonts w:cs="Arial"/>
          <w:szCs w:val="20"/>
        </w:rPr>
        <w:t xml:space="preserve"> ureditev držav EU najti številne dobre prakse, ki naslavljajo ta pomembni vidik. Zaščita stalnih zaposlitev pri delodajalcih v smislu, da se le-te ne bi nadomeščale z agencijskim delom ter s tem potreba, da se zagotovi pravilno delovanje trga, je utemeljen splošni interes, ki upravičuje zakonodajalčeve ukrepe v smislu določanja maksimalnega trajanja ali veriženja napotitev ali pogojevanje z izrecno navezavo, da gre za začasno delo ali z zakonsko določenimi objektivnimi pogoji kot to velja za pogodbe za določen čas.</w:t>
      </w:r>
      <w:r w:rsidRPr="00992991">
        <w:rPr>
          <w:rStyle w:val="Sprotnaopomba-sklic"/>
          <w:rFonts w:cs="Arial"/>
          <w:b/>
          <w:bCs/>
          <w:szCs w:val="20"/>
        </w:rPr>
        <w:footnoteReference w:id="49"/>
      </w:r>
    </w:p>
    <w:p w14:paraId="572EFDDD" w14:textId="77777777" w:rsidR="00971F79" w:rsidRPr="00992991" w:rsidRDefault="00971F79" w:rsidP="00CB689A">
      <w:pPr>
        <w:spacing w:after="0"/>
        <w:jc w:val="both"/>
        <w:rPr>
          <w:rFonts w:cs="Arial"/>
          <w:szCs w:val="20"/>
        </w:rPr>
      </w:pPr>
    </w:p>
    <w:p w14:paraId="40CDE8EB" w14:textId="77777777" w:rsidR="00971F79" w:rsidRPr="00992991" w:rsidRDefault="00971F79" w:rsidP="00CB689A">
      <w:pPr>
        <w:suppressAutoHyphens/>
        <w:autoSpaceDN w:val="0"/>
        <w:spacing w:after="0"/>
        <w:jc w:val="both"/>
        <w:textAlignment w:val="baseline"/>
        <w:rPr>
          <w:rFonts w:cs="Arial"/>
        </w:rPr>
      </w:pPr>
      <w:r w:rsidRPr="00992991">
        <w:rPr>
          <w:rFonts w:cs="Arial"/>
        </w:rPr>
        <w:t>Predlaga se določitev časovne omejitve opravljanja dela z napotenimi delavci s strani delodajalca za zagotavljanje dela uporabniku, pod pogojem, da gre ves čas za opravljanje istega dela. Časovna omejitev opravljanja dela z napotenimi delavci zasleduje uresničitev bistva in namena takšnega dela, ki ima pri uporabniku lastnost začasnosti, zato se predlaga, da se omejitev izrecno določi tudi za uporabnika.</w:t>
      </w:r>
    </w:p>
    <w:p w14:paraId="366D4CD9" w14:textId="77777777" w:rsidR="00971F79" w:rsidRPr="00992991" w:rsidRDefault="00971F79" w:rsidP="00CB689A">
      <w:pPr>
        <w:spacing w:after="0"/>
        <w:jc w:val="both"/>
        <w:rPr>
          <w:rFonts w:cs="Arial"/>
          <w:b/>
          <w:szCs w:val="20"/>
          <w:u w:val="single"/>
        </w:rPr>
      </w:pPr>
    </w:p>
    <w:p w14:paraId="1A29F3A1" w14:textId="77777777" w:rsidR="00971F79" w:rsidRPr="00992991" w:rsidRDefault="00971F79" w:rsidP="00E4079F">
      <w:pPr>
        <w:pStyle w:val="Odstavekseznama"/>
        <w:numPr>
          <w:ilvl w:val="0"/>
          <w:numId w:val="17"/>
        </w:numPr>
        <w:spacing w:after="0" w:line="260" w:lineRule="atLeast"/>
        <w:jc w:val="both"/>
        <w:rPr>
          <w:rFonts w:cs="Arial"/>
          <w:b/>
          <w:bCs/>
          <w:szCs w:val="20"/>
        </w:rPr>
      </w:pPr>
      <w:r w:rsidRPr="00992991">
        <w:rPr>
          <w:rFonts w:cs="Arial"/>
          <w:b/>
          <w:bCs/>
          <w:szCs w:val="20"/>
        </w:rPr>
        <w:t>Opredelitev kvot ter določitev drugih omejitev in prepovedi uporabe agencijskega dela</w:t>
      </w:r>
    </w:p>
    <w:p w14:paraId="56743650" w14:textId="77777777" w:rsidR="00971F79" w:rsidRPr="00992991" w:rsidRDefault="00971F79" w:rsidP="00971F79">
      <w:pPr>
        <w:rPr>
          <w:rFonts w:cs="Arial"/>
          <w:szCs w:val="20"/>
        </w:rPr>
      </w:pPr>
      <w:r w:rsidRPr="00992991">
        <w:rPr>
          <w:rFonts w:cs="Arial"/>
          <w:szCs w:val="20"/>
        </w:rPr>
        <w:lastRenderedPageBreak/>
        <w:t>Predlaga se:</w:t>
      </w:r>
    </w:p>
    <w:p w14:paraId="43547833" w14:textId="77777777" w:rsidR="00971F79" w:rsidRPr="00992991" w:rsidRDefault="00971F79" w:rsidP="00E4079F">
      <w:pPr>
        <w:pStyle w:val="Odstavekseznama"/>
        <w:numPr>
          <w:ilvl w:val="0"/>
          <w:numId w:val="16"/>
        </w:numPr>
        <w:suppressAutoHyphens/>
        <w:autoSpaceDN w:val="0"/>
        <w:spacing w:after="0" w:line="260" w:lineRule="atLeast"/>
        <w:contextualSpacing w:val="0"/>
        <w:jc w:val="both"/>
        <w:textAlignment w:val="baseline"/>
        <w:rPr>
          <w:rFonts w:cs="Arial"/>
          <w:szCs w:val="20"/>
        </w:rPr>
      </w:pPr>
      <w:r w:rsidRPr="00992991">
        <w:rPr>
          <w:rFonts w:cs="Arial"/>
          <w:szCs w:val="20"/>
        </w:rPr>
        <w:t>znižanje sedanje splošne zakonske kvote in odprava izjem (na primer na 10% in za manjše delodajalce do določenega števila ter črtati izjeme, tako da s kolektivno pogodbo ni možno določiti višje kvote, da kvota oz. maksimalno število agencijskih delavcev velja tudi za manjše delodajalce in da se v kvoto vštevajo vsi agencijski delavci, vključno tudi s pogodbami za nedoločen čas),</w:t>
      </w:r>
    </w:p>
    <w:p w14:paraId="1A940DE7" w14:textId="77777777" w:rsidR="00971F79" w:rsidRPr="00992991" w:rsidRDefault="00971F79" w:rsidP="00E4079F">
      <w:pPr>
        <w:pStyle w:val="Odstavekseznama"/>
        <w:numPr>
          <w:ilvl w:val="0"/>
          <w:numId w:val="16"/>
        </w:numPr>
        <w:suppressAutoHyphens/>
        <w:autoSpaceDN w:val="0"/>
        <w:spacing w:after="0" w:line="260" w:lineRule="atLeast"/>
        <w:jc w:val="both"/>
        <w:textAlignment w:val="baseline"/>
        <w:rPr>
          <w:rFonts w:cs="Arial"/>
          <w:szCs w:val="20"/>
        </w:rPr>
      </w:pPr>
      <w:r w:rsidRPr="00992991">
        <w:rPr>
          <w:rFonts w:cs="Arial"/>
          <w:szCs w:val="20"/>
        </w:rPr>
        <w:t>poleg splošne kvote se lahko določijo tudi strožje kvote ali popolna prepoved uporabe agencijskega dela za posamezen poklic, vrsto dela ali dejavnost.</w:t>
      </w:r>
      <w:r w:rsidRPr="00992991">
        <w:rPr>
          <w:rStyle w:val="Sprotnaopomba-sklic"/>
          <w:rFonts w:cs="Arial"/>
          <w:b/>
          <w:bCs/>
          <w:szCs w:val="20"/>
        </w:rPr>
        <w:footnoteReference w:id="50"/>
      </w:r>
    </w:p>
    <w:p w14:paraId="3CE6146F" w14:textId="77777777" w:rsidR="00971F79" w:rsidRPr="00992991" w:rsidRDefault="00971F79" w:rsidP="00971F79">
      <w:pPr>
        <w:rPr>
          <w:rFonts w:cs="Arial"/>
          <w:b/>
          <w:bCs/>
          <w:szCs w:val="20"/>
        </w:rPr>
      </w:pPr>
    </w:p>
    <w:p w14:paraId="61AAC508" w14:textId="77777777" w:rsidR="00971F79" w:rsidRPr="00992991" w:rsidRDefault="00971F79" w:rsidP="00E4079F">
      <w:pPr>
        <w:pStyle w:val="Strategija3nivo"/>
        <w:numPr>
          <w:ilvl w:val="1"/>
          <w:numId w:val="20"/>
        </w:numPr>
      </w:pPr>
      <w:bookmarkStart w:id="64" w:name="_Toc56072559"/>
      <w:bookmarkStart w:id="65" w:name="_Toc117256099"/>
      <w:bookmarkStart w:id="66" w:name="_Toc213320494"/>
      <w:r w:rsidRPr="00992991">
        <w:t>Tveganje - Navidezne napotitve in druge zlorabe in kršitve v praksi (anomalije trga dela)</w:t>
      </w:r>
      <w:bookmarkEnd w:id="64"/>
      <w:bookmarkEnd w:id="65"/>
      <w:bookmarkEnd w:id="66"/>
    </w:p>
    <w:p w14:paraId="6F55B485" w14:textId="77777777" w:rsidR="00971F79" w:rsidRPr="00992991" w:rsidRDefault="00971F79" w:rsidP="00971F79">
      <w:pPr>
        <w:rPr>
          <w:rFonts w:cs="Arial"/>
          <w:b/>
          <w:szCs w:val="20"/>
          <w:u w:val="single"/>
        </w:rPr>
      </w:pPr>
    </w:p>
    <w:p w14:paraId="45FB52BE" w14:textId="77777777" w:rsidR="00971F79" w:rsidRPr="00992991" w:rsidRDefault="00971F79" w:rsidP="00E4079F">
      <w:pPr>
        <w:pStyle w:val="Odstavekseznama"/>
        <w:numPr>
          <w:ilvl w:val="0"/>
          <w:numId w:val="17"/>
        </w:numPr>
        <w:spacing w:after="0" w:line="260" w:lineRule="atLeast"/>
        <w:jc w:val="both"/>
        <w:rPr>
          <w:rFonts w:cs="Arial"/>
          <w:b/>
          <w:bCs/>
          <w:szCs w:val="20"/>
        </w:rPr>
      </w:pPr>
      <w:r w:rsidRPr="00992991">
        <w:rPr>
          <w:rFonts w:cs="Arial"/>
          <w:b/>
          <w:bCs/>
          <w:szCs w:val="20"/>
        </w:rPr>
        <w:t>Domneva vzpostavitve delovnega razmerja z uporabnikom v primeru navideznih ali prikritih napotitev, nedovoljenih napotitev in drugih kršitev</w:t>
      </w:r>
    </w:p>
    <w:p w14:paraId="55A229C0" w14:textId="77777777" w:rsidR="00971F79" w:rsidRPr="00992991" w:rsidRDefault="00971F79" w:rsidP="00CB689A">
      <w:pPr>
        <w:jc w:val="both"/>
        <w:rPr>
          <w:rFonts w:cs="Arial"/>
          <w:szCs w:val="20"/>
        </w:rPr>
      </w:pPr>
      <w:r w:rsidRPr="00992991">
        <w:rPr>
          <w:rFonts w:cs="Arial"/>
          <w:szCs w:val="20"/>
        </w:rPr>
        <w:t>Raziskave in sodna praksa kažejo, da je v Sloveniji glede agencijskega dela problematična ne toliko zakonodaja kot pa razbohotena nezakonita praksa. Velik problem predstavljajo t. i. navidezne napotitve delavcev k uporabniku, ko posredniki sploh niso agencije, ampak posredujejo svoje delavce kot podizvajalci, čeprav dejansko to niso, ampak zgolj prikrivajo dejansko delovno razmerje delavcev pri uporabniku. Drug primer kršitev so primeri, ko po zakonu napotitev ni dovoljena, agencija pa vseeno posreduje uporabniku delavce.</w:t>
      </w:r>
      <w:r w:rsidRPr="00992991">
        <w:rPr>
          <w:rStyle w:val="Sprotnaopomba-sklic"/>
          <w:rFonts w:cs="Arial"/>
          <w:b/>
          <w:bCs/>
          <w:szCs w:val="20"/>
        </w:rPr>
        <w:footnoteReference w:id="51"/>
      </w:r>
    </w:p>
    <w:p w14:paraId="492885B6" w14:textId="77777777" w:rsidR="00971F79" w:rsidRPr="00992991" w:rsidRDefault="00971F79" w:rsidP="00CB689A">
      <w:pPr>
        <w:spacing w:after="0"/>
        <w:jc w:val="both"/>
        <w:rPr>
          <w:rFonts w:cs="Arial"/>
          <w:szCs w:val="20"/>
        </w:rPr>
      </w:pPr>
    </w:p>
    <w:p w14:paraId="329E8497" w14:textId="77777777" w:rsidR="00971F79" w:rsidRPr="00992991" w:rsidRDefault="00971F79" w:rsidP="00E4079F">
      <w:pPr>
        <w:pStyle w:val="Odstavekseznama"/>
        <w:numPr>
          <w:ilvl w:val="0"/>
          <w:numId w:val="17"/>
        </w:numPr>
        <w:spacing w:after="0" w:line="260" w:lineRule="atLeast"/>
        <w:jc w:val="both"/>
        <w:rPr>
          <w:rFonts w:cs="Arial"/>
          <w:b/>
          <w:bCs/>
          <w:szCs w:val="18"/>
        </w:rPr>
      </w:pPr>
      <w:r w:rsidRPr="00992991">
        <w:rPr>
          <w:rFonts w:cs="Arial"/>
          <w:b/>
          <w:bCs/>
          <w:szCs w:val="18"/>
        </w:rPr>
        <w:t>Dopolnitev opredelitve opravljanja dejavnosti zagotavljanja dela delavcev drugemu uporabniku</w:t>
      </w:r>
    </w:p>
    <w:p w14:paraId="065156CC" w14:textId="77777777" w:rsidR="00971F79" w:rsidRPr="00992991" w:rsidRDefault="00971F79" w:rsidP="00CB689A">
      <w:pPr>
        <w:suppressAutoHyphens/>
        <w:autoSpaceDN w:val="0"/>
        <w:jc w:val="both"/>
        <w:textAlignment w:val="baseline"/>
        <w:rPr>
          <w:rFonts w:cs="Arial"/>
        </w:rPr>
      </w:pPr>
      <w:r w:rsidRPr="00992991">
        <w:rPr>
          <w:rFonts w:cs="Arial"/>
        </w:rPr>
        <w:t xml:space="preserve">Predlaga se aktivno spremljanje izvajanja dejavnosti v praksi in preučitev definicije opravljanja dejavnosti zagotavljanja dela delavcev drugemu uporabniku ter sprememba definicije na način, da se bo v praksi lažje prepoznalo in presodilo, ali gre za dejavnost zagotavljanja dela ali le za izvrševanje pogodbe civilnega prava. </w:t>
      </w:r>
    </w:p>
    <w:p w14:paraId="797B7D96" w14:textId="77777777" w:rsidR="00971F79" w:rsidRPr="00992991" w:rsidRDefault="00971F79" w:rsidP="00CB689A">
      <w:pPr>
        <w:suppressAutoHyphens/>
        <w:autoSpaceDN w:val="0"/>
        <w:spacing w:after="0"/>
        <w:jc w:val="both"/>
        <w:textAlignment w:val="baseline"/>
        <w:rPr>
          <w:rFonts w:cs="Arial"/>
          <w:szCs w:val="20"/>
        </w:rPr>
      </w:pPr>
    </w:p>
    <w:p w14:paraId="118DED83" w14:textId="77777777" w:rsidR="00971F79" w:rsidRPr="00992991" w:rsidRDefault="00971F79" w:rsidP="00E4079F">
      <w:pPr>
        <w:pStyle w:val="Odstavekseznama"/>
        <w:numPr>
          <w:ilvl w:val="0"/>
          <w:numId w:val="17"/>
        </w:numPr>
        <w:spacing w:after="0"/>
        <w:jc w:val="both"/>
        <w:rPr>
          <w:rFonts w:cs="Arial"/>
          <w:b/>
          <w:bCs/>
          <w:szCs w:val="20"/>
        </w:rPr>
      </w:pPr>
      <w:r w:rsidRPr="00992991">
        <w:rPr>
          <w:rFonts w:cs="Arial"/>
          <w:b/>
          <w:bCs/>
          <w:szCs w:val="20"/>
        </w:rPr>
        <w:t xml:space="preserve">Odprava </w:t>
      </w:r>
      <w:proofErr w:type="spellStart"/>
      <w:r w:rsidRPr="00992991">
        <w:rPr>
          <w:rFonts w:cs="Arial"/>
          <w:b/>
          <w:bCs/>
          <w:szCs w:val="20"/>
        </w:rPr>
        <w:t>prekarnosti</w:t>
      </w:r>
      <w:proofErr w:type="spellEnd"/>
      <w:r w:rsidRPr="00992991">
        <w:rPr>
          <w:rFonts w:cs="Arial"/>
          <w:b/>
          <w:bCs/>
          <w:szCs w:val="20"/>
        </w:rPr>
        <w:t xml:space="preserve"> in ukinitev </w:t>
      </w:r>
      <w:proofErr w:type="spellStart"/>
      <w:r w:rsidRPr="00992991">
        <w:rPr>
          <w:rFonts w:cs="Arial"/>
          <w:b/>
          <w:bCs/>
          <w:szCs w:val="20"/>
        </w:rPr>
        <w:t>outsourcinga</w:t>
      </w:r>
      <w:proofErr w:type="spellEnd"/>
      <w:r w:rsidRPr="00992991">
        <w:rPr>
          <w:rFonts w:cs="Arial"/>
          <w:b/>
          <w:bCs/>
          <w:szCs w:val="20"/>
        </w:rPr>
        <w:t xml:space="preserve"> v javnem sektorju</w:t>
      </w:r>
    </w:p>
    <w:p w14:paraId="0CDD848C" w14:textId="34221BF0" w:rsidR="00971F79" w:rsidRPr="00992991" w:rsidRDefault="00971F79" w:rsidP="00CB689A">
      <w:pPr>
        <w:spacing w:after="0"/>
        <w:jc w:val="both"/>
        <w:rPr>
          <w:rFonts w:cs="Arial"/>
          <w:szCs w:val="20"/>
        </w:rPr>
      </w:pPr>
      <w:r w:rsidRPr="00992991">
        <w:rPr>
          <w:rFonts w:cs="Arial"/>
          <w:szCs w:val="20"/>
        </w:rPr>
        <w:t xml:space="preserve">V </w:t>
      </w:r>
      <w:r w:rsidR="006C3104" w:rsidRPr="006C3104">
        <w:rPr>
          <w:rFonts w:cs="Arial"/>
          <w:szCs w:val="20"/>
        </w:rPr>
        <w:t>Program</w:t>
      </w:r>
      <w:r w:rsidR="006C3104">
        <w:rPr>
          <w:rFonts w:cs="Arial"/>
          <w:szCs w:val="20"/>
        </w:rPr>
        <w:t>u</w:t>
      </w:r>
      <w:r w:rsidR="006C3104" w:rsidRPr="006C3104">
        <w:rPr>
          <w:rFonts w:cs="Arial"/>
          <w:szCs w:val="20"/>
        </w:rPr>
        <w:t xml:space="preserve"> za delo koalicije 2022 – 2026 </w:t>
      </w:r>
      <w:r w:rsidRPr="00992991">
        <w:rPr>
          <w:rFonts w:cs="Arial"/>
          <w:szCs w:val="20"/>
        </w:rPr>
        <w:t xml:space="preserve">se je Vlada RS med drugim zavezala: »Javni sektor bomo postavili za pozitiven zgled in v njem v čim krajšem času v skladu s pripravljeno strategijo odpravili prekarnost, in sicer tam, kjer obstaja redna potreba po rednem delu ukinila </w:t>
      </w:r>
      <w:proofErr w:type="spellStart"/>
      <w:r w:rsidRPr="00992991">
        <w:rPr>
          <w:rFonts w:cs="Arial"/>
          <w:szCs w:val="20"/>
        </w:rPr>
        <w:t>outsourcing</w:t>
      </w:r>
      <w:proofErr w:type="spellEnd"/>
      <w:r w:rsidRPr="00992991">
        <w:rPr>
          <w:rFonts w:cs="Arial"/>
          <w:szCs w:val="20"/>
        </w:rPr>
        <w:t xml:space="preserve">.« Pravila delovnega prava, ki omejujejo avtonomijo pogodbenih strank pri oblikovanju pravnih razmerij, veljajo tako za pravna razmerja v zasebnem kot v javnem sektorju, pri čemer si mora še posebej Vlada RS prizadevati, da vzpostavi ustrezna razmerja povsod, kjer je potreba po stalnih zaposlitvah. Odprava </w:t>
      </w:r>
      <w:proofErr w:type="spellStart"/>
      <w:r w:rsidRPr="00992991">
        <w:rPr>
          <w:rFonts w:cs="Arial"/>
          <w:szCs w:val="20"/>
        </w:rPr>
        <w:t>outsourcinga</w:t>
      </w:r>
      <w:proofErr w:type="spellEnd"/>
      <w:r w:rsidRPr="00992991">
        <w:rPr>
          <w:rFonts w:cs="Arial"/>
          <w:szCs w:val="20"/>
        </w:rPr>
        <w:t xml:space="preserve"> se prav tako predlaga v podjetjih, kjer ima država stoodstotni delež v lastništvu. </w:t>
      </w:r>
    </w:p>
    <w:p w14:paraId="2932AD0D" w14:textId="77777777" w:rsidR="00971F79" w:rsidRPr="00992991" w:rsidRDefault="00971F79" w:rsidP="00CB689A">
      <w:pPr>
        <w:spacing w:after="0"/>
        <w:jc w:val="both"/>
        <w:rPr>
          <w:rFonts w:cs="Arial"/>
          <w:szCs w:val="20"/>
        </w:rPr>
      </w:pPr>
    </w:p>
    <w:p w14:paraId="18259C6C" w14:textId="7829CE5B" w:rsidR="00971F79" w:rsidRPr="00992991" w:rsidRDefault="00971F79" w:rsidP="00A577B8">
      <w:pPr>
        <w:jc w:val="both"/>
        <w:rPr>
          <w:rFonts w:cs="Arial"/>
          <w:szCs w:val="20"/>
        </w:rPr>
      </w:pPr>
      <w:r w:rsidRPr="00992991">
        <w:rPr>
          <w:rFonts w:cs="Arial"/>
          <w:szCs w:val="20"/>
        </w:rPr>
        <w:t xml:space="preserve">Preden pa Vlada RS v celoti izvede sistematično odpravo </w:t>
      </w:r>
      <w:proofErr w:type="spellStart"/>
      <w:r w:rsidRPr="00992991">
        <w:rPr>
          <w:rFonts w:cs="Arial"/>
          <w:szCs w:val="20"/>
        </w:rPr>
        <w:t>outsourcinga</w:t>
      </w:r>
      <w:proofErr w:type="spellEnd"/>
      <w:r w:rsidRPr="00992991">
        <w:rPr>
          <w:rFonts w:cs="Arial"/>
          <w:szCs w:val="20"/>
        </w:rPr>
        <w:t xml:space="preserve"> v javnem sektorju, pa lahko že na kratek rok poskrbi za enako obravnavo med delavci, ki so trenutno še vedno </w:t>
      </w:r>
      <w:proofErr w:type="spellStart"/>
      <w:r w:rsidRPr="00992991">
        <w:rPr>
          <w:rFonts w:cs="Arial"/>
          <w:szCs w:val="20"/>
        </w:rPr>
        <w:t>outsourcani</w:t>
      </w:r>
      <w:proofErr w:type="spellEnd"/>
      <w:r w:rsidRPr="00992991">
        <w:rPr>
          <w:rFonts w:cs="Arial"/>
          <w:szCs w:val="20"/>
        </w:rPr>
        <w:t xml:space="preserve">. Zaradi varovalke v obliki »enka je </w:t>
      </w:r>
      <w:proofErr w:type="spellStart"/>
      <w:r w:rsidRPr="00992991">
        <w:rPr>
          <w:rFonts w:cs="Arial"/>
          <w:szCs w:val="20"/>
        </w:rPr>
        <w:t>minimalka</w:t>
      </w:r>
      <w:proofErr w:type="spellEnd"/>
      <w:r w:rsidRPr="00992991">
        <w:rPr>
          <w:rFonts w:cs="Arial"/>
          <w:szCs w:val="20"/>
        </w:rPr>
        <w:t xml:space="preserve">« v nedavni plačni reformi v javnem sektorju, ki javne uslužbenke in uslužbence ščiti pred tem, da njihova osnovna plača ne zdrsne pod minimalno plačo, se vsak zaposleni javni uslužbenec uvrsti v prvi plačni razred, ki je nad minimalno plačo. Realna minimalna plača v javnem sektorju je zaradi tega v tem trenutku višja (1.291,52 eur) kot v gospodarstvu (1.277,72 eur). V primerjavi z zaposlenimi v javnem sektorju so </w:t>
      </w:r>
      <w:proofErr w:type="spellStart"/>
      <w:r w:rsidRPr="00992991">
        <w:rPr>
          <w:rFonts w:cs="Arial"/>
          <w:szCs w:val="20"/>
        </w:rPr>
        <w:t>outsourcani</w:t>
      </w:r>
      <w:proofErr w:type="spellEnd"/>
      <w:r w:rsidRPr="00992991">
        <w:rPr>
          <w:rFonts w:cs="Arial"/>
          <w:szCs w:val="20"/>
        </w:rPr>
        <w:t xml:space="preserve"> delavci praviloma prikrajšani tudi za redna napredovanja, od višine osnovne plače pa so odvisni tudi dodatki, do katerih so delavci upravičeni (dodatek na delovno dobo, dodatek za nadurno delo, dodatek za delo v nedeljo in drugi). Zakon o javnem naročanju (</w:t>
      </w:r>
      <w:r w:rsidR="00A577B8" w:rsidRPr="00A577B8">
        <w:rPr>
          <w:rFonts w:cs="Arial"/>
          <w:szCs w:val="20"/>
        </w:rPr>
        <w:t>Uradni list RS, št. 91/15, 14/18, 121/21, 10/22, 74/22 – odl. US, 100/22 – ZNUZSZS, 28/23 in 88/23 – ZOPNN-F</w:t>
      </w:r>
      <w:r w:rsidRPr="00992991">
        <w:rPr>
          <w:rFonts w:cs="Arial"/>
          <w:szCs w:val="20"/>
        </w:rPr>
        <w:t xml:space="preserve">ZJN-3, 84. člen) omogoča, da se ekonomsko najugodnejša ponudba določi na podlagi cene in stroškov, upošteva pa lahko tudi merila, ki se nanašajo na socialne vidike. Ministrstvo za javno upravo naj zato poskrbi za implementacijo socialnih klavzul v postopke javnega naročanja. Med merili naj se določi tudi merilo, da osnovna plača zunanjih izvajalcev ne sme biti nižja od zakonsko določene minimalne plače. </w:t>
      </w:r>
    </w:p>
    <w:p w14:paraId="75EEA6C2" w14:textId="77777777" w:rsidR="00971F79" w:rsidRPr="00992991" w:rsidRDefault="00971F79" w:rsidP="00CB689A">
      <w:pPr>
        <w:spacing w:after="0"/>
        <w:rPr>
          <w:rFonts w:cs="Arial"/>
          <w:szCs w:val="20"/>
        </w:rPr>
      </w:pPr>
    </w:p>
    <w:p w14:paraId="5202ECF2" w14:textId="77777777" w:rsidR="00CB689A" w:rsidRPr="00992991" w:rsidRDefault="00CB689A" w:rsidP="00CB689A">
      <w:pPr>
        <w:spacing w:after="0"/>
        <w:rPr>
          <w:rFonts w:cs="Arial"/>
          <w:szCs w:val="20"/>
        </w:rPr>
      </w:pPr>
    </w:p>
    <w:p w14:paraId="5F806446" w14:textId="77777777" w:rsidR="00971F79" w:rsidRPr="00992991" w:rsidRDefault="00971F79" w:rsidP="00E4079F">
      <w:pPr>
        <w:pStyle w:val="Strategija3nivo"/>
        <w:numPr>
          <w:ilvl w:val="1"/>
          <w:numId w:val="20"/>
        </w:numPr>
      </w:pPr>
      <w:bookmarkStart w:id="67" w:name="_Toc56072560"/>
      <w:bookmarkStart w:id="68" w:name="_Toc117256100"/>
      <w:bookmarkStart w:id="69" w:name="_Toc213320495"/>
      <w:r w:rsidRPr="00992991">
        <w:t>Tveganje - Neuresničevanje kolektivnih pravic in nezadostna reprezentativnost</w:t>
      </w:r>
      <w:bookmarkEnd w:id="67"/>
      <w:bookmarkEnd w:id="68"/>
      <w:bookmarkEnd w:id="69"/>
    </w:p>
    <w:p w14:paraId="5B93BEC0" w14:textId="77777777" w:rsidR="00971F79" w:rsidRPr="00992991" w:rsidRDefault="00971F79" w:rsidP="00CB689A">
      <w:pPr>
        <w:spacing w:after="0"/>
        <w:rPr>
          <w:rFonts w:cs="Arial"/>
          <w:b/>
          <w:szCs w:val="20"/>
          <w:u w:val="single"/>
        </w:rPr>
      </w:pPr>
    </w:p>
    <w:p w14:paraId="4E09A61D" w14:textId="77777777" w:rsidR="00971F79" w:rsidRPr="00992991" w:rsidRDefault="00971F79" w:rsidP="00E4079F">
      <w:pPr>
        <w:pStyle w:val="Odstavekseznama"/>
        <w:numPr>
          <w:ilvl w:val="0"/>
          <w:numId w:val="17"/>
        </w:numPr>
        <w:spacing w:after="0" w:line="260" w:lineRule="atLeast"/>
        <w:jc w:val="both"/>
        <w:rPr>
          <w:rFonts w:cs="Arial"/>
          <w:b/>
          <w:szCs w:val="20"/>
        </w:rPr>
      </w:pPr>
      <w:r w:rsidRPr="00992991">
        <w:rPr>
          <w:rFonts w:cs="Arial"/>
          <w:b/>
          <w:szCs w:val="20"/>
        </w:rPr>
        <w:t>Okrepiti vlogo predstavnikov delavcev pri uporabniku (informiranje, posvetovanje, soglasje)</w:t>
      </w:r>
    </w:p>
    <w:p w14:paraId="6336829F" w14:textId="198E5B0F" w:rsidR="00971F79" w:rsidRPr="00992991" w:rsidRDefault="00971F79" w:rsidP="00CC0E2B">
      <w:pPr>
        <w:jc w:val="both"/>
        <w:rPr>
          <w:rFonts w:cs="Arial"/>
          <w:szCs w:val="20"/>
        </w:rPr>
      </w:pPr>
      <w:r w:rsidRPr="001D4B9E">
        <w:t>Veljavna zakonodaja</w:t>
      </w:r>
      <w:r w:rsidR="001D4B9E">
        <w:t xml:space="preserve"> Republike Slovenije</w:t>
      </w:r>
      <w:r w:rsidRPr="00992991">
        <w:rPr>
          <w:rFonts w:cs="Arial"/>
          <w:szCs w:val="20"/>
        </w:rPr>
        <w:t xml:space="preserve"> določa, da mora uporabnik enkrat letno obveščati sindikat ali svet delavcev, če tako zahtevata, o razlogih za uporabo agencijskih delavcev in njihovem številu (peti odstavek 59. člena ZDR-1), medtem ko Zakon o sodelovanju delavcev pri upravljanju (</w:t>
      </w:r>
      <w:r w:rsidR="008B45D0" w:rsidRPr="008B45D0">
        <w:rPr>
          <w:rFonts w:cs="Arial"/>
          <w:szCs w:val="20"/>
        </w:rPr>
        <w:t xml:space="preserve">Uradni list RS, št. 42/07 – uradno prečiščeno besedilo in 45/08 – </w:t>
      </w:r>
      <w:proofErr w:type="spellStart"/>
      <w:r w:rsidR="008B45D0" w:rsidRPr="008B45D0">
        <w:rPr>
          <w:rFonts w:cs="Arial"/>
          <w:szCs w:val="20"/>
        </w:rPr>
        <w:t>ZArbit</w:t>
      </w:r>
      <w:proofErr w:type="spellEnd"/>
      <w:r w:rsidR="008B45D0">
        <w:rPr>
          <w:rFonts w:cs="Arial"/>
          <w:szCs w:val="20"/>
        </w:rPr>
        <w:t xml:space="preserve">; </w:t>
      </w:r>
      <w:r w:rsidRPr="00992991">
        <w:rPr>
          <w:rFonts w:cs="Arial"/>
          <w:szCs w:val="20"/>
        </w:rPr>
        <w:t>v nadaljnjem besedilu: ZSDU) izrecno ne opredeljuje zadev v zvezi z uporabo agencijskega dela med kadrovska vprašanja, o katerih mora delodajalec obveščati in se posvetovati s svetom delavcev.</w:t>
      </w:r>
    </w:p>
    <w:p w14:paraId="3D3DF0AB" w14:textId="77777777" w:rsidR="00971F79" w:rsidRPr="00992991" w:rsidRDefault="00971F79" w:rsidP="00971F79">
      <w:pPr>
        <w:rPr>
          <w:rFonts w:cs="Arial"/>
          <w:szCs w:val="20"/>
        </w:rPr>
      </w:pPr>
      <w:r w:rsidRPr="00992991">
        <w:rPr>
          <w:rFonts w:cs="Arial"/>
          <w:szCs w:val="20"/>
        </w:rPr>
        <w:t>Predlaga se:</w:t>
      </w:r>
    </w:p>
    <w:p w14:paraId="0C46A0F9" w14:textId="77777777" w:rsidR="00971F79" w:rsidRPr="00992991" w:rsidRDefault="00971F79" w:rsidP="00E4079F">
      <w:pPr>
        <w:pStyle w:val="Odstavekseznama"/>
        <w:numPr>
          <w:ilvl w:val="0"/>
          <w:numId w:val="16"/>
        </w:numPr>
        <w:suppressAutoHyphens/>
        <w:autoSpaceDN w:val="0"/>
        <w:spacing w:after="0" w:line="260" w:lineRule="atLeast"/>
        <w:contextualSpacing w:val="0"/>
        <w:jc w:val="both"/>
        <w:textAlignment w:val="baseline"/>
        <w:rPr>
          <w:rFonts w:cs="Arial"/>
          <w:szCs w:val="20"/>
        </w:rPr>
      </w:pPr>
      <w:r w:rsidRPr="00992991">
        <w:rPr>
          <w:rFonts w:cs="Arial"/>
          <w:szCs w:val="20"/>
        </w:rPr>
        <w:t>zakonska dopolnitev 94. člena ZSDU (lahko tudi 95. člen o soodločanju) ter 59. člena ZDR-</w:t>
      </w:r>
      <w:r w:rsidRPr="00AD17CD">
        <w:rPr>
          <w:rFonts w:cs="Arial"/>
          <w:szCs w:val="20"/>
        </w:rPr>
        <w:t>1</w:t>
      </w:r>
      <w:r w:rsidRPr="00CC0E2B">
        <w:rPr>
          <w:rFonts w:cs="Arial"/>
          <w:szCs w:val="20"/>
        </w:rPr>
        <w:t xml:space="preserve"> </w:t>
      </w:r>
      <w:r w:rsidRPr="00992991">
        <w:rPr>
          <w:rFonts w:cs="Arial"/>
          <w:szCs w:val="20"/>
        </w:rPr>
        <w:t>o pristojnosti sindikatov in svetov delavcev v smislu, da je delodajalec že pred napotitvijo agencijskih delavcev in tudi kasneje na njihovo zahtevo dolžan informirati delavske predstavnike o številu in razlogih za najemanje agencijskih delavcev ter jim predložiti na vpogled pogodbe in druge pravne podlage za najem agencijskih delavcev,</w:t>
      </w:r>
    </w:p>
    <w:p w14:paraId="0C9A2390" w14:textId="77777777" w:rsidR="00971F79" w:rsidRPr="00992991" w:rsidRDefault="00971F79" w:rsidP="00E4079F">
      <w:pPr>
        <w:pStyle w:val="Odstavekseznama"/>
        <w:numPr>
          <w:ilvl w:val="0"/>
          <w:numId w:val="16"/>
        </w:numPr>
        <w:suppressAutoHyphens/>
        <w:autoSpaceDN w:val="0"/>
        <w:spacing w:after="0" w:line="260" w:lineRule="atLeast"/>
        <w:jc w:val="both"/>
        <w:textAlignment w:val="baseline"/>
        <w:rPr>
          <w:rFonts w:cs="Arial"/>
          <w:szCs w:val="20"/>
        </w:rPr>
      </w:pPr>
      <w:r w:rsidRPr="00992991">
        <w:rPr>
          <w:rFonts w:cs="Arial"/>
          <w:szCs w:val="20"/>
        </w:rPr>
        <w:t>zakonska dopolnitev pristojnosti v smislu prejšnje alineje se lahko nadgradi z obveznostjo delodajalca do posvetovanja ali celo pridobitvijo njihovega predhodnega soglasja kot pogoja za zakonito uporabo agencijskega dela</w:t>
      </w:r>
      <w:r w:rsidRPr="00992991">
        <w:rPr>
          <w:rFonts w:cs="Arial"/>
          <w:szCs w:val="20"/>
          <w:u w:val="single"/>
        </w:rPr>
        <w:t>,</w:t>
      </w:r>
    </w:p>
    <w:p w14:paraId="1052FA25" w14:textId="77777777" w:rsidR="00971F79" w:rsidRPr="00992991" w:rsidRDefault="00971F79" w:rsidP="00E4079F">
      <w:pPr>
        <w:pStyle w:val="Odstavekseznama"/>
        <w:numPr>
          <w:ilvl w:val="0"/>
          <w:numId w:val="16"/>
        </w:numPr>
        <w:suppressAutoHyphens/>
        <w:autoSpaceDN w:val="0"/>
        <w:spacing w:after="0" w:line="260" w:lineRule="atLeast"/>
        <w:jc w:val="both"/>
        <w:textAlignment w:val="baseline"/>
        <w:rPr>
          <w:rFonts w:cs="Arial"/>
          <w:szCs w:val="20"/>
        </w:rPr>
      </w:pPr>
      <w:r w:rsidRPr="00992991">
        <w:rPr>
          <w:rFonts w:cs="Arial"/>
          <w:szCs w:val="20"/>
        </w:rPr>
        <w:t>zakonska dopolnitev 12. in 13. člena ZSDU, da se aktivno in pasivno volilno pravico za volitve v svet delavcev štejejo tudi agencijski delavci in ne samo zaposleni pri uporabniku.</w:t>
      </w:r>
      <w:r w:rsidRPr="00992991">
        <w:rPr>
          <w:rStyle w:val="Sprotnaopomba-sklic"/>
          <w:rFonts w:cs="Arial"/>
          <w:b/>
          <w:szCs w:val="20"/>
        </w:rPr>
        <w:footnoteReference w:id="52"/>
      </w:r>
    </w:p>
    <w:p w14:paraId="5A532512" w14:textId="77777777" w:rsidR="00971F79" w:rsidRPr="00992991" w:rsidRDefault="00971F79" w:rsidP="00CB689A">
      <w:pPr>
        <w:spacing w:after="0"/>
        <w:rPr>
          <w:rFonts w:cs="Arial"/>
          <w:szCs w:val="20"/>
        </w:rPr>
      </w:pPr>
    </w:p>
    <w:p w14:paraId="42C21641" w14:textId="77777777" w:rsidR="00971F79" w:rsidRPr="00992991" w:rsidRDefault="00971F79" w:rsidP="00CB689A">
      <w:pPr>
        <w:rPr>
          <w:rFonts w:cs="Arial"/>
          <w:b/>
          <w:szCs w:val="20"/>
          <w:u w:val="single"/>
        </w:rPr>
      </w:pPr>
    </w:p>
    <w:p w14:paraId="2ADC98FA" w14:textId="77777777" w:rsidR="00971F79" w:rsidRPr="00992991" w:rsidRDefault="00971F79" w:rsidP="00E4079F">
      <w:pPr>
        <w:pStyle w:val="Strategija2nivo"/>
        <w:numPr>
          <w:ilvl w:val="0"/>
          <w:numId w:val="20"/>
        </w:numPr>
      </w:pPr>
      <w:bookmarkStart w:id="70" w:name="_Toc210900493"/>
      <w:bookmarkStart w:id="71" w:name="_Toc210991313"/>
      <w:bookmarkStart w:id="72" w:name="_Toc210900494"/>
      <w:bookmarkStart w:id="73" w:name="_Toc210991314"/>
      <w:bookmarkStart w:id="74" w:name="_Toc210900495"/>
      <w:bookmarkStart w:id="75" w:name="_Toc210991315"/>
      <w:bookmarkStart w:id="76" w:name="_Toc210900497"/>
      <w:bookmarkStart w:id="77" w:name="_Toc210991317"/>
      <w:bookmarkStart w:id="78" w:name="_Toc210900498"/>
      <w:bookmarkStart w:id="79" w:name="_Toc210991318"/>
      <w:bookmarkStart w:id="80" w:name="_Toc210900500"/>
      <w:bookmarkStart w:id="81" w:name="_Toc210991320"/>
      <w:bookmarkStart w:id="82" w:name="_Toc210900501"/>
      <w:bookmarkStart w:id="83" w:name="_Toc210991321"/>
      <w:bookmarkStart w:id="84" w:name="_Toc210900502"/>
      <w:bookmarkStart w:id="85" w:name="_Toc210991322"/>
      <w:bookmarkStart w:id="86" w:name="_Toc210900503"/>
      <w:bookmarkStart w:id="87" w:name="_Toc210991323"/>
      <w:bookmarkStart w:id="88" w:name="_Toc210900505"/>
      <w:bookmarkStart w:id="89" w:name="_Toc210991325"/>
      <w:bookmarkStart w:id="90" w:name="_Toc210900506"/>
      <w:bookmarkStart w:id="91" w:name="_Toc210991326"/>
      <w:bookmarkStart w:id="92" w:name="_Toc210900508"/>
      <w:bookmarkStart w:id="93" w:name="_Toc210991328"/>
      <w:bookmarkStart w:id="94" w:name="_Toc56072562"/>
      <w:bookmarkStart w:id="95" w:name="_Toc117256102"/>
      <w:bookmarkStart w:id="96" w:name="_Toc213320496"/>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992991">
        <w:t>DELO PREK SPLETNIH PLATFORM</w:t>
      </w:r>
      <w:bookmarkEnd w:id="94"/>
      <w:bookmarkEnd w:id="95"/>
      <w:bookmarkEnd w:id="96"/>
    </w:p>
    <w:p w14:paraId="6BE56EBB" w14:textId="77777777" w:rsidR="00971F79" w:rsidRPr="00992991" w:rsidRDefault="00971F79" w:rsidP="00971F79">
      <w:pPr>
        <w:rPr>
          <w:rFonts w:cs="Arial"/>
          <w:b/>
          <w:szCs w:val="20"/>
        </w:rPr>
      </w:pPr>
    </w:p>
    <w:p w14:paraId="5BD5F9D0" w14:textId="77777777" w:rsidR="00971F79" w:rsidRPr="00992991" w:rsidRDefault="00971F79" w:rsidP="00E4079F">
      <w:pPr>
        <w:pStyle w:val="Strategija3nivo"/>
        <w:numPr>
          <w:ilvl w:val="1"/>
          <w:numId w:val="20"/>
        </w:numPr>
      </w:pPr>
      <w:bookmarkStart w:id="97" w:name="_Toc56072563"/>
      <w:bookmarkStart w:id="98" w:name="_Toc117256103"/>
      <w:bookmarkStart w:id="99" w:name="_Toc213320497"/>
      <w:r w:rsidRPr="00992991">
        <w:t>Tveganje - Prepoznavanje delovnopravnega statusa oseb, ki delajo preko spletnih platform</w:t>
      </w:r>
      <w:bookmarkEnd w:id="97"/>
      <w:bookmarkEnd w:id="98"/>
      <w:bookmarkEnd w:id="99"/>
    </w:p>
    <w:p w14:paraId="3ADD8065" w14:textId="77777777" w:rsidR="00971F79" w:rsidRPr="00992991" w:rsidRDefault="00971F79" w:rsidP="00CB689A">
      <w:pPr>
        <w:spacing w:after="0"/>
        <w:rPr>
          <w:rFonts w:cs="Arial"/>
          <w:b/>
          <w:szCs w:val="20"/>
          <w:u w:val="single"/>
        </w:rPr>
      </w:pPr>
    </w:p>
    <w:p w14:paraId="5E9388BE" w14:textId="77777777" w:rsidR="00971F79" w:rsidRPr="00992991" w:rsidRDefault="00971F79" w:rsidP="00E4079F">
      <w:pPr>
        <w:pStyle w:val="Odstavekseznama"/>
        <w:numPr>
          <w:ilvl w:val="0"/>
          <w:numId w:val="17"/>
        </w:numPr>
        <w:spacing w:after="0" w:line="260" w:lineRule="atLeast"/>
        <w:jc w:val="both"/>
        <w:rPr>
          <w:rFonts w:cs="Arial"/>
          <w:b/>
          <w:bCs/>
          <w:szCs w:val="20"/>
        </w:rPr>
      </w:pPr>
      <w:r w:rsidRPr="00992991">
        <w:rPr>
          <w:rFonts w:cs="Arial"/>
          <w:b/>
          <w:bCs/>
          <w:szCs w:val="20"/>
        </w:rPr>
        <w:t>Predlagati zakonske rešitve (novela ZDR-1 ali poseben zakon), ki bi uredile posebnosti platformnega dela, vključno z določitvijo zakonske domneve o obstoju delovnega razmerja.</w:t>
      </w:r>
    </w:p>
    <w:p w14:paraId="5CF1C9FF" w14:textId="458C7876" w:rsidR="00971F79" w:rsidRPr="00992991" w:rsidRDefault="00971F79" w:rsidP="00CB689A">
      <w:pPr>
        <w:suppressAutoHyphens/>
        <w:autoSpaceDN w:val="0"/>
        <w:spacing w:after="0"/>
        <w:jc w:val="both"/>
        <w:textAlignment w:val="baseline"/>
        <w:rPr>
          <w:rFonts w:cs="Arial"/>
          <w:szCs w:val="20"/>
        </w:rPr>
      </w:pPr>
      <w:r w:rsidRPr="00992991">
        <w:rPr>
          <w:rFonts w:cs="Arial"/>
          <w:szCs w:val="20"/>
        </w:rPr>
        <w:t xml:space="preserve">Pri pripravi rešitev, ki bodo uredile posebnosti platformnega dela, je treba upoštevati, da je bila 23. oktobra 2024 sprejeta Direktiva 2024/2831/EU. Namen Direktive 2024/2831/EU je izboljšati delovne pogoje in varstvo osebnih podatkov pri platformnem delu, pri čemer ta naslavlja obravnavo napačne razvrstitve oseb, ki opravljajo platformno delo, tudi z uvedbo učinkovite izpodbojne pravne domneve o obstoju delovnega razmerja, daje nove pravice osebam, ki opravljajo platformno delo ter povečuje preglednost v zvezi s platformnim delom. Države članice so dolžne Direktivo 2024/2831/EU prenesti v nacionalne pravne sisteme do 2. decembra 2026. </w:t>
      </w:r>
    </w:p>
    <w:p w14:paraId="42DF27D5" w14:textId="77777777" w:rsidR="00971F79" w:rsidRPr="00992991" w:rsidRDefault="00971F79" w:rsidP="00CB689A">
      <w:pPr>
        <w:suppressAutoHyphens/>
        <w:autoSpaceDN w:val="0"/>
        <w:spacing w:after="0"/>
        <w:jc w:val="both"/>
        <w:textAlignment w:val="baseline"/>
        <w:rPr>
          <w:rFonts w:cs="Arial"/>
          <w:szCs w:val="20"/>
        </w:rPr>
      </w:pPr>
    </w:p>
    <w:p w14:paraId="0607FB50" w14:textId="77777777" w:rsidR="00971F79" w:rsidRPr="00992991" w:rsidRDefault="00971F79" w:rsidP="00CB689A">
      <w:pPr>
        <w:suppressAutoHyphens/>
        <w:autoSpaceDN w:val="0"/>
        <w:jc w:val="both"/>
        <w:textAlignment w:val="baseline"/>
        <w:rPr>
          <w:rFonts w:cs="Arial"/>
          <w:szCs w:val="20"/>
        </w:rPr>
      </w:pPr>
      <w:r w:rsidRPr="00992991">
        <w:rPr>
          <w:rFonts w:cs="Arial"/>
          <w:szCs w:val="20"/>
        </w:rPr>
        <w:t>Ključne zahteve Direktive 2024/2831/EU se nanašajo na:</w:t>
      </w:r>
    </w:p>
    <w:p w14:paraId="7B40D2DF" w14:textId="77777777" w:rsidR="00971F79" w:rsidRPr="00992991" w:rsidRDefault="00971F79" w:rsidP="00E4079F">
      <w:pPr>
        <w:pStyle w:val="Odstavekseznama"/>
        <w:numPr>
          <w:ilvl w:val="0"/>
          <w:numId w:val="17"/>
        </w:numPr>
        <w:suppressAutoHyphens/>
        <w:autoSpaceDN w:val="0"/>
        <w:jc w:val="both"/>
        <w:textAlignment w:val="baseline"/>
        <w:rPr>
          <w:rFonts w:cs="Arial"/>
          <w:szCs w:val="20"/>
        </w:rPr>
      </w:pPr>
      <w:r w:rsidRPr="00992991">
        <w:rPr>
          <w:rFonts w:cs="Arial"/>
          <w:szCs w:val="20"/>
        </w:rPr>
        <w:t xml:space="preserve">določitev pravilnega zaposlitvenega statusa oseb, ki opravljajo platformno delo in </w:t>
      </w:r>
    </w:p>
    <w:p w14:paraId="00E6B8AA" w14:textId="77777777" w:rsidR="00971F79" w:rsidRPr="00992991" w:rsidRDefault="00971F79" w:rsidP="00E4079F">
      <w:pPr>
        <w:pStyle w:val="Odstavekseznama"/>
        <w:numPr>
          <w:ilvl w:val="0"/>
          <w:numId w:val="17"/>
        </w:numPr>
        <w:suppressAutoHyphens/>
        <w:autoSpaceDN w:val="0"/>
        <w:jc w:val="both"/>
        <w:textAlignment w:val="baseline"/>
        <w:rPr>
          <w:rFonts w:cs="Arial"/>
          <w:szCs w:val="20"/>
        </w:rPr>
      </w:pPr>
      <w:r w:rsidRPr="00992991">
        <w:rPr>
          <w:rFonts w:cs="Arial"/>
          <w:szCs w:val="20"/>
        </w:rPr>
        <w:t xml:space="preserve">algoritmično upravljanje. </w:t>
      </w:r>
    </w:p>
    <w:p w14:paraId="2E470AC8" w14:textId="77777777" w:rsidR="00971F79" w:rsidRPr="00992991" w:rsidRDefault="00971F79" w:rsidP="00CB689A">
      <w:pPr>
        <w:suppressAutoHyphens/>
        <w:autoSpaceDN w:val="0"/>
        <w:jc w:val="both"/>
        <w:textAlignment w:val="baseline"/>
        <w:rPr>
          <w:rFonts w:cs="Arial"/>
          <w:szCs w:val="20"/>
        </w:rPr>
      </w:pPr>
      <w:r w:rsidRPr="00992991">
        <w:rPr>
          <w:rFonts w:cs="Arial"/>
          <w:szCs w:val="20"/>
        </w:rPr>
        <w:t>Države članice morajo vzpostaviti učinkovito izpodbojno pravno domnevo o obstoju delovnega razmerja, ki predstavlja olajšanje postopka v korist oseb, ki opravljajo platformno delo. Pri prenosu morajo zagotoviti, da je ta pravna domneva učinkovita in da ne pomeni povečevanja bremena zahtev za osebe, ki opravljajo platformno delo. Tiste države članice, ki že imajo vzpostavljeno pravno domnevo, jo morajo skrbno prilagoditi zahtevam Direktive 2024/2831/EU, pri čemer morajo oceniti, ali obstoječa domneva v njihovem nacionalnem pravu dejansko olajša postopek za osebo, ki opravlja platformno delo, v primerjavi s položajem, ko domneve v tej državi članici sploh ne bi bilo.</w:t>
      </w:r>
    </w:p>
    <w:p w14:paraId="767556E6" w14:textId="77777777" w:rsidR="00971F79" w:rsidRPr="00992991" w:rsidRDefault="00971F79" w:rsidP="00971F79">
      <w:pPr>
        <w:suppressAutoHyphens/>
        <w:autoSpaceDN w:val="0"/>
        <w:textAlignment w:val="baseline"/>
        <w:rPr>
          <w:rFonts w:cs="Arial"/>
          <w:szCs w:val="20"/>
        </w:rPr>
      </w:pPr>
    </w:p>
    <w:p w14:paraId="0E939C66" w14:textId="6507C84A" w:rsidR="00971F79" w:rsidRPr="00992991" w:rsidRDefault="00971F79" w:rsidP="00CB689A">
      <w:pPr>
        <w:suppressAutoHyphens/>
        <w:autoSpaceDN w:val="0"/>
        <w:spacing w:after="0"/>
        <w:jc w:val="both"/>
        <w:textAlignment w:val="baseline"/>
        <w:rPr>
          <w:rFonts w:cs="Arial"/>
          <w:szCs w:val="20"/>
        </w:rPr>
      </w:pPr>
      <w:r w:rsidRPr="00992991">
        <w:rPr>
          <w:rFonts w:cs="Arial"/>
          <w:szCs w:val="20"/>
        </w:rPr>
        <w:t>Direktiva 2024/2831/EU določa specifična pravila glede uporabe in preglednosti v zvezi z avtomatiziranim sprejemanjem odločitev. Določa tudi dodatne ukrepe v zvezi z Uredbo (EU) 2016/679 o varstvu posameznikov pri obdelavi osebnih podatkov in o prostem pretoku takih podatkov</w:t>
      </w:r>
      <w:r w:rsidR="00910815">
        <w:rPr>
          <w:rFonts w:cs="Arial"/>
          <w:szCs w:val="20"/>
        </w:rPr>
        <w:t xml:space="preserve"> </w:t>
      </w:r>
      <w:r w:rsidRPr="00992991">
        <w:rPr>
          <w:rFonts w:cs="Arial"/>
          <w:szCs w:val="20"/>
        </w:rPr>
        <w:t>ter o razveljavitvi Direktive</w:t>
      </w:r>
      <w:r w:rsidR="00CC0E2B" w:rsidRPr="00CC0E2B">
        <w:t xml:space="preserve"> </w:t>
      </w:r>
      <w:r w:rsidR="00CC0E2B" w:rsidRPr="00CC0E2B">
        <w:rPr>
          <w:rFonts w:cs="Arial"/>
          <w:szCs w:val="20"/>
        </w:rPr>
        <w:t>95/46/ES</w:t>
      </w:r>
      <w:r w:rsidRPr="00992991">
        <w:rPr>
          <w:rFonts w:cs="Arial"/>
          <w:szCs w:val="20"/>
        </w:rPr>
        <w:t xml:space="preserve"> (Splošna uredba o varstvu podatkov) </w:t>
      </w:r>
      <w:r w:rsidR="00910815">
        <w:rPr>
          <w:rFonts w:cs="Arial"/>
          <w:szCs w:val="20"/>
        </w:rPr>
        <w:t>(</w:t>
      </w:r>
      <w:r w:rsidR="00910815" w:rsidRPr="00552133">
        <w:rPr>
          <w:rFonts w:cs="Arial"/>
          <w:szCs w:val="20"/>
        </w:rPr>
        <w:t xml:space="preserve">UL L </w:t>
      </w:r>
      <w:r w:rsidR="00910815">
        <w:rPr>
          <w:rFonts w:cs="Arial"/>
          <w:szCs w:val="20"/>
        </w:rPr>
        <w:t xml:space="preserve">št. </w:t>
      </w:r>
      <w:r w:rsidR="00910815" w:rsidRPr="00552133">
        <w:rPr>
          <w:rFonts w:cs="Arial"/>
          <w:szCs w:val="20"/>
        </w:rPr>
        <w:t>119</w:t>
      </w:r>
      <w:r w:rsidR="00910815">
        <w:rPr>
          <w:rFonts w:cs="Arial"/>
          <w:szCs w:val="20"/>
        </w:rPr>
        <w:t xml:space="preserve"> z dne</w:t>
      </w:r>
      <w:r w:rsidR="00910815" w:rsidRPr="00552133">
        <w:rPr>
          <w:rFonts w:cs="Arial"/>
          <w:szCs w:val="20"/>
        </w:rPr>
        <w:t xml:space="preserve"> 4.</w:t>
      </w:r>
      <w:r w:rsidR="00910815">
        <w:rPr>
          <w:rFonts w:cs="Arial"/>
          <w:szCs w:val="20"/>
        </w:rPr>
        <w:t xml:space="preserve"> </w:t>
      </w:r>
      <w:r w:rsidR="00910815" w:rsidRPr="00552133">
        <w:rPr>
          <w:rFonts w:cs="Arial"/>
          <w:szCs w:val="20"/>
        </w:rPr>
        <w:t>5.</w:t>
      </w:r>
      <w:r w:rsidR="00910815">
        <w:rPr>
          <w:rFonts w:cs="Arial"/>
          <w:szCs w:val="20"/>
        </w:rPr>
        <w:t xml:space="preserve"> </w:t>
      </w:r>
      <w:r w:rsidR="00910815" w:rsidRPr="00552133">
        <w:rPr>
          <w:rFonts w:cs="Arial"/>
          <w:szCs w:val="20"/>
        </w:rPr>
        <w:t>2016, str. 1–88</w:t>
      </w:r>
      <w:r w:rsidR="00910815">
        <w:rPr>
          <w:rFonts w:cs="Arial"/>
          <w:szCs w:val="20"/>
        </w:rPr>
        <w:t>)</w:t>
      </w:r>
      <w:r w:rsidR="00910815" w:rsidRPr="00992991">
        <w:rPr>
          <w:rFonts w:cs="Arial"/>
          <w:szCs w:val="20"/>
        </w:rPr>
        <w:t xml:space="preserve"> </w:t>
      </w:r>
      <w:r w:rsidRPr="00992991">
        <w:rPr>
          <w:rFonts w:cs="Arial"/>
          <w:szCs w:val="20"/>
        </w:rPr>
        <w:t xml:space="preserve">v okviru platformnega dela za zaščito varstva osebnih podatkov oseb, ki opravljajo platformno delo, zlasti kadar se odločitve sprejemajo ali podpirajo z avtomatizirano obdelavo osebnih podatkov. </w:t>
      </w:r>
    </w:p>
    <w:p w14:paraId="4FE3A109" w14:textId="77777777" w:rsidR="00971F79" w:rsidRPr="00992991" w:rsidRDefault="00971F79" w:rsidP="00CB689A">
      <w:pPr>
        <w:suppressAutoHyphens/>
        <w:autoSpaceDN w:val="0"/>
        <w:spacing w:after="0"/>
        <w:jc w:val="both"/>
        <w:textAlignment w:val="baseline"/>
        <w:rPr>
          <w:rFonts w:cs="Arial"/>
          <w:szCs w:val="20"/>
        </w:rPr>
      </w:pPr>
    </w:p>
    <w:p w14:paraId="6AA5C802" w14:textId="77777777" w:rsidR="00971F79" w:rsidRPr="00992991" w:rsidRDefault="00971F79" w:rsidP="00CB689A">
      <w:pPr>
        <w:suppressAutoHyphens/>
        <w:autoSpaceDN w:val="0"/>
        <w:spacing w:after="0"/>
        <w:jc w:val="both"/>
        <w:textAlignment w:val="baseline"/>
        <w:rPr>
          <w:rFonts w:cs="Arial"/>
          <w:szCs w:val="20"/>
        </w:rPr>
      </w:pPr>
      <w:r w:rsidRPr="00992991">
        <w:rPr>
          <w:rFonts w:cs="Arial"/>
          <w:szCs w:val="20"/>
        </w:rPr>
        <w:t xml:space="preserve">V okviru prenosa zahtev iz Direktive 2024/2831/EU v pravni sistem RS bo treba preučiti vprašanja, ki se nanašajo na: </w:t>
      </w:r>
    </w:p>
    <w:p w14:paraId="74F6EA96" w14:textId="77777777" w:rsidR="00971F79" w:rsidRPr="00992991" w:rsidRDefault="00971F79" w:rsidP="00E4079F">
      <w:pPr>
        <w:pStyle w:val="Odstavekseznama"/>
        <w:numPr>
          <w:ilvl w:val="0"/>
          <w:numId w:val="21"/>
        </w:numPr>
        <w:suppressAutoHyphens/>
        <w:autoSpaceDN w:val="0"/>
        <w:spacing w:after="0"/>
        <w:jc w:val="both"/>
        <w:textAlignment w:val="baseline"/>
        <w:rPr>
          <w:rFonts w:cs="Arial"/>
          <w:szCs w:val="20"/>
        </w:rPr>
      </w:pPr>
      <w:r w:rsidRPr="00992991">
        <w:rPr>
          <w:rFonts w:cs="Arial"/>
          <w:szCs w:val="20"/>
        </w:rPr>
        <w:t>vzpostavitev učinkovite izpodbojne pravne domneve o obstoju delovnega razmerja med digitalno platformo dela in osebo, ki opravlja delo prek te platforme,</w:t>
      </w:r>
    </w:p>
    <w:p w14:paraId="3F9271FB" w14:textId="77777777" w:rsidR="00971F79" w:rsidRPr="00992991" w:rsidRDefault="00971F79" w:rsidP="00E4079F">
      <w:pPr>
        <w:pStyle w:val="Odstavekseznama"/>
        <w:numPr>
          <w:ilvl w:val="0"/>
          <w:numId w:val="21"/>
        </w:numPr>
        <w:suppressAutoHyphens/>
        <w:autoSpaceDN w:val="0"/>
        <w:spacing w:after="0"/>
        <w:jc w:val="both"/>
        <w:textAlignment w:val="baseline"/>
        <w:rPr>
          <w:rFonts w:cs="Arial"/>
          <w:szCs w:val="20"/>
        </w:rPr>
      </w:pPr>
      <w:r w:rsidRPr="00992991">
        <w:rPr>
          <w:rFonts w:cs="Arial"/>
          <w:szCs w:val="20"/>
        </w:rPr>
        <w:t>prenos ukrepov, vezanih na algoritmično upravljanje (zaščitni ukrepi, vezani na obdelavo osebnih podatkov v zvezi z avtomatiziranimi sistemi, obveznost obveščanja o uporabi avtomatiziranih sistemov, zagotovitev pravice do prenosljivosti podatkov, človekov nadzor in ocena učinkov odločitev, človekovo pregledovanje),</w:t>
      </w:r>
    </w:p>
    <w:p w14:paraId="702B7CD4" w14:textId="77777777" w:rsidR="00971F79" w:rsidRPr="00992991" w:rsidRDefault="00971F79" w:rsidP="00E4079F">
      <w:pPr>
        <w:pStyle w:val="Odstavekseznama"/>
        <w:numPr>
          <w:ilvl w:val="0"/>
          <w:numId w:val="21"/>
        </w:numPr>
        <w:suppressAutoHyphens/>
        <w:autoSpaceDN w:val="0"/>
        <w:spacing w:after="0"/>
        <w:jc w:val="both"/>
        <w:textAlignment w:val="baseline"/>
        <w:rPr>
          <w:rFonts w:cs="Arial"/>
          <w:szCs w:val="20"/>
        </w:rPr>
      </w:pPr>
      <w:r w:rsidRPr="00992991">
        <w:rPr>
          <w:rFonts w:cs="Arial"/>
          <w:szCs w:val="20"/>
        </w:rPr>
        <w:t>zagotavljanje varnosti in zdravja platformnih delavcev,</w:t>
      </w:r>
    </w:p>
    <w:p w14:paraId="4F60B844" w14:textId="77777777" w:rsidR="00971F79" w:rsidRPr="00992991" w:rsidRDefault="00971F79" w:rsidP="00E4079F">
      <w:pPr>
        <w:pStyle w:val="Odstavekseznama"/>
        <w:numPr>
          <w:ilvl w:val="0"/>
          <w:numId w:val="21"/>
        </w:numPr>
        <w:suppressAutoHyphens/>
        <w:autoSpaceDN w:val="0"/>
        <w:spacing w:after="0"/>
        <w:jc w:val="both"/>
        <w:textAlignment w:val="baseline"/>
        <w:rPr>
          <w:rFonts w:cs="Arial"/>
          <w:szCs w:val="20"/>
        </w:rPr>
      </w:pPr>
      <w:r w:rsidRPr="00992991">
        <w:rPr>
          <w:rFonts w:cs="Arial"/>
          <w:szCs w:val="20"/>
        </w:rPr>
        <w:t xml:space="preserve">ukrepe vezane na obveščanje in posvetovanje delavskih predstavnikov, </w:t>
      </w:r>
    </w:p>
    <w:p w14:paraId="4C89EE3B" w14:textId="77777777" w:rsidR="00971F79" w:rsidRPr="00992991" w:rsidRDefault="00971F79" w:rsidP="00E4079F">
      <w:pPr>
        <w:pStyle w:val="Odstavekseznama"/>
        <w:numPr>
          <w:ilvl w:val="0"/>
          <w:numId w:val="21"/>
        </w:numPr>
        <w:suppressAutoHyphens/>
        <w:autoSpaceDN w:val="0"/>
        <w:spacing w:after="0"/>
        <w:jc w:val="both"/>
        <w:textAlignment w:val="baseline"/>
        <w:rPr>
          <w:rFonts w:cs="Arial"/>
          <w:szCs w:val="20"/>
        </w:rPr>
      </w:pPr>
      <w:r w:rsidRPr="00992991">
        <w:rPr>
          <w:rFonts w:cs="Arial"/>
          <w:szCs w:val="20"/>
        </w:rPr>
        <w:t>zagotovitev komunikacijskih kanalov za osebe, ki opravljajo platformno delo,</w:t>
      </w:r>
    </w:p>
    <w:p w14:paraId="62852BFE" w14:textId="77777777" w:rsidR="00971F79" w:rsidRPr="00992991" w:rsidRDefault="00971F79" w:rsidP="00E4079F">
      <w:pPr>
        <w:pStyle w:val="Odstavekseznama"/>
        <w:numPr>
          <w:ilvl w:val="0"/>
          <w:numId w:val="21"/>
        </w:numPr>
        <w:suppressAutoHyphens/>
        <w:autoSpaceDN w:val="0"/>
        <w:spacing w:after="0"/>
        <w:jc w:val="both"/>
        <w:textAlignment w:val="baseline"/>
        <w:rPr>
          <w:rFonts w:cs="Arial"/>
          <w:b/>
          <w:bCs/>
          <w:szCs w:val="20"/>
        </w:rPr>
      </w:pPr>
      <w:r w:rsidRPr="00992991">
        <w:rPr>
          <w:rFonts w:cs="Arial"/>
          <w:szCs w:val="20"/>
        </w:rPr>
        <w:t>ukrepe vezane na prijavo platformnega dela, zagotavljanje ustreznih informacij pristojnim organom ter zagotovitev učinkovitega inšpekcijskega nadzora ter pravnega varstva oseb, ki opravljajo platformno delo.</w:t>
      </w:r>
      <w:r w:rsidRPr="00992991">
        <w:rPr>
          <w:rFonts w:cs="Arial"/>
          <w:b/>
          <w:szCs w:val="20"/>
        </w:rPr>
        <w:t xml:space="preserve"> </w:t>
      </w:r>
    </w:p>
    <w:p w14:paraId="29F591F5" w14:textId="77777777" w:rsidR="00971F79" w:rsidRPr="00992991" w:rsidRDefault="00971F79" w:rsidP="00E4079F">
      <w:pPr>
        <w:pStyle w:val="Odstavekseznama"/>
        <w:numPr>
          <w:ilvl w:val="0"/>
          <w:numId w:val="16"/>
        </w:numPr>
        <w:suppressAutoHyphens/>
        <w:autoSpaceDN w:val="0"/>
        <w:spacing w:after="0" w:line="260" w:lineRule="atLeast"/>
        <w:contextualSpacing w:val="0"/>
        <w:jc w:val="both"/>
        <w:textAlignment w:val="baseline"/>
        <w:rPr>
          <w:rFonts w:cs="Arial"/>
          <w:szCs w:val="20"/>
        </w:rPr>
      </w:pPr>
      <w:r w:rsidRPr="00992991">
        <w:rPr>
          <w:rFonts w:cs="Arial"/>
          <w:bCs/>
          <w:szCs w:val="20"/>
        </w:rPr>
        <w:t>določitev meril za sprožitev pravne domneve,</w:t>
      </w:r>
    </w:p>
    <w:p w14:paraId="4CED1FF2" w14:textId="77777777" w:rsidR="00971F79" w:rsidRPr="00992991" w:rsidRDefault="00971F79" w:rsidP="00E4079F">
      <w:pPr>
        <w:pStyle w:val="Odstavekseznama"/>
        <w:numPr>
          <w:ilvl w:val="0"/>
          <w:numId w:val="16"/>
        </w:numPr>
        <w:suppressAutoHyphens/>
        <w:autoSpaceDN w:val="0"/>
        <w:spacing w:after="0" w:line="260" w:lineRule="atLeast"/>
        <w:contextualSpacing w:val="0"/>
        <w:jc w:val="both"/>
        <w:textAlignment w:val="baseline"/>
        <w:rPr>
          <w:rFonts w:cs="Arial"/>
          <w:szCs w:val="20"/>
        </w:rPr>
      </w:pPr>
      <w:r w:rsidRPr="00992991">
        <w:rPr>
          <w:rFonts w:cs="Arial"/>
          <w:szCs w:val="20"/>
        </w:rPr>
        <w:t>sodelovanje delavske strani pri delovanju spletne platforme in uporabljenih algoritmov (informiranje in posvetovanje z delavskimi predstavniki),</w:t>
      </w:r>
    </w:p>
    <w:p w14:paraId="3FEF6CBE" w14:textId="77777777" w:rsidR="00971F79" w:rsidRPr="00992991" w:rsidRDefault="00971F79" w:rsidP="00E4079F">
      <w:pPr>
        <w:pStyle w:val="Odstavekseznama"/>
        <w:numPr>
          <w:ilvl w:val="0"/>
          <w:numId w:val="16"/>
        </w:numPr>
        <w:suppressAutoHyphens/>
        <w:autoSpaceDN w:val="0"/>
        <w:spacing w:after="0" w:line="260" w:lineRule="atLeast"/>
        <w:contextualSpacing w:val="0"/>
        <w:jc w:val="both"/>
        <w:textAlignment w:val="baseline"/>
        <w:rPr>
          <w:rFonts w:cs="Arial"/>
          <w:szCs w:val="20"/>
        </w:rPr>
      </w:pPr>
      <w:r w:rsidRPr="00992991">
        <w:rPr>
          <w:rFonts w:cs="Arial"/>
          <w:szCs w:val="20"/>
        </w:rPr>
        <w:t>sindikalno delovanje in kolektivno pogajanje,</w:t>
      </w:r>
    </w:p>
    <w:p w14:paraId="5F2B8917" w14:textId="77777777" w:rsidR="00971F79" w:rsidRPr="00992991" w:rsidRDefault="00971F79" w:rsidP="00E4079F">
      <w:pPr>
        <w:pStyle w:val="Odstavekseznama"/>
        <w:numPr>
          <w:ilvl w:val="0"/>
          <w:numId w:val="16"/>
        </w:numPr>
        <w:suppressAutoHyphens/>
        <w:autoSpaceDN w:val="0"/>
        <w:spacing w:after="0" w:line="260" w:lineRule="atLeast"/>
        <w:contextualSpacing w:val="0"/>
        <w:jc w:val="both"/>
        <w:textAlignment w:val="baseline"/>
        <w:rPr>
          <w:rFonts w:cs="Arial"/>
          <w:szCs w:val="20"/>
        </w:rPr>
      </w:pPr>
      <w:r w:rsidRPr="00992991">
        <w:rPr>
          <w:rFonts w:cs="Arial"/>
          <w:szCs w:val="20"/>
        </w:rPr>
        <w:t>ureditev odgovornosti v primeru platformnega dela,</w:t>
      </w:r>
    </w:p>
    <w:p w14:paraId="24372FEB" w14:textId="77777777" w:rsidR="00971F79" w:rsidRPr="00992991" w:rsidRDefault="00971F79" w:rsidP="00E4079F">
      <w:pPr>
        <w:pStyle w:val="Odstavekseznama"/>
        <w:numPr>
          <w:ilvl w:val="0"/>
          <w:numId w:val="16"/>
        </w:numPr>
        <w:suppressAutoHyphens/>
        <w:autoSpaceDN w:val="0"/>
        <w:spacing w:after="0" w:line="260" w:lineRule="atLeast"/>
        <w:contextualSpacing w:val="0"/>
        <w:jc w:val="both"/>
        <w:textAlignment w:val="baseline"/>
        <w:rPr>
          <w:rFonts w:cs="Arial"/>
          <w:szCs w:val="20"/>
        </w:rPr>
      </w:pPr>
      <w:r w:rsidRPr="00992991">
        <w:rPr>
          <w:rFonts w:cs="Arial"/>
          <w:szCs w:val="20"/>
        </w:rPr>
        <w:t>specifičnosti glede ureditev plačila, delovnega časa, odmorov, počitkov in letnega dopusta ter drugih vprašanj delovnega razmerja,</w:t>
      </w:r>
    </w:p>
    <w:p w14:paraId="743607CF" w14:textId="77777777" w:rsidR="00971F79" w:rsidRPr="00992991" w:rsidRDefault="00971F79" w:rsidP="00E4079F">
      <w:pPr>
        <w:pStyle w:val="Odstavekseznama"/>
        <w:numPr>
          <w:ilvl w:val="0"/>
          <w:numId w:val="16"/>
        </w:numPr>
        <w:suppressAutoHyphens/>
        <w:autoSpaceDN w:val="0"/>
        <w:spacing w:after="0" w:line="260" w:lineRule="atLeast"/>
        <w:contextualSpacing w:val="0"/>
        <w:jc w:val="both"/>
        <w:textAlignment w:val="baseline"/>
        <w:rPr>
          <w:rFonts w:cs="Arial"/>
          <w:szCs w:val="20"/>
        </w:rPr>
      </w:pPr>
      <w:r w:rsidRPr="00992991">
        <w:rPr>
          <w:rFonts w:cs="Arial"/>
          <w:szCs w:val="20"/>
        </w:rPr>
        <w:t>zagotavljanje učinkovitega inšpekcijskega nadzora, vključno z dostopom do in nadzorom virtualnega »prostora«-delovnega okolja,</w:t>
      </w:r>
    </w:p>
    <w:p w14:paraId="57D68E4D" w14:textId="77777777" w:rsidR="00971F79" w:rsidRPr="00992991" w:rsidRDefault="00971F79" w:rsidP="00E4079F">
      <w:pPr>
        <w:pStyle w:val="Odstavekseznama"/>
        <w:numPr>
          <w:ilvl w:val="0"/>
          <w:numId w:val="16"/>
        </w:numPr>
        <w:suppressAutoHyphens/>
        <w:autoSpaceDN w:val="0"/>
        <w:spacing w:after="0" w:line="260" w:lineRule="atLeast"/>
        <w:contextualSpacing w:val="0"/>
        <w:jc w:val="both"/>
        <w:textAlignment w:val="baseline"/>
        <w:rPr>
          <w:rFonts w:cs="Arial"/>
          <w:szCs w:val="20"/>
        </w:rPr>
      </w:pPr>
      <w:r w:rsidRPr="00992991">
        <w:rPr>
          <w:rFonts w:cs="Arial"/>
          <w:szCs w:val="20"/>
        </w:rPr>
        <w:t>varstvo zasebnosti in dostojanstva platformnih delavcev, vključno z vprašanjem ustreznega omejevanja (pretiranega) stalnega e-nadzora.</w:t>
      </w:r>
      <w:r w:rsidRPr="00992991">
        <w:rPr>
          <w:rStyle w:val="Sprotnaopomba-sklic"/>
          <w:rFonts w:cs="Arial"/>
          <w:b/>
          <w:bCs/>
          <w:szCs w:val="20"/>
        </w:rPr>
        <w:footnoteReference w:id="53"/>
      </w:r>
    </w:p>
    <w:p w14:paraId="5D1E14C9" w14:textId="77777777" w:rsidR="00971F79" w:rsidRPr="00992991" w:rsidRDefault="00971F79" w:rsidP="00CB689A">
      <w:pPr>
        <w:suppressAutoHyphens/>
        <w:autoSpaceDN w:val="0"/>
        <w:spacing w:after="0"/>
        <w:jc w:val="both"/>
        <w:textAlignment w:val="baseline"/>
        <w:rPr>
          <w:rFonts w:cs="Arial"/>
          <w:szCs w:val="20"/>
        </w:rPr>
      </w:pPr>
    </w:p>
    <w:p w14:paraId="661043AD" w14:textId="77777777" w:rsidR="00971F79" w:rsidRPr="00992991" w:rsidRDefault="00971F79" w:rsidP="00971F79">
      <w:pPr>
        <w:rPr>
          <w:rFonts w:cs="Arial"/>
          <w:szCs w:val="20"/>
        </w:rPr>
      </w:pPr>
    </w:p>
    <w:p w14:paraId="190129D4" w14:textId="77777777" w:rsidR="00971F79" w:rsidRPr="00992991" w:rsidRDefault="00971F79" w:rsidP="00E4079F">
      <w:pPr>
        <w:pStyle w:val="Strategija2nivo"/>
        <w:numPr>
          <w:ilvl w:val="0"/>
          <w:numId w:val="20"/>
        </w:numPr>
      </w:pPr>
      <w:bookmarkStart w:id="100" w:name="_Toc117256104"/>
      <w:bookmarkStart w:id="101" w:name="_Toc213320498"/>
      <w:bookmarkStart w:id="102" w:name="_Hlk116027634"/>
      <w:r w:rsidRPr="00992991">
        <w:t>ŠTUDENTSKO DELO</w:t>
      </w:r>
      <w:bookmarkEnd w:id="100"/>
      <w:bookmarkEnd w:id="101"/>
    </w:p>
    <w:p w14:paraId="5CAE65A8" w14:textId="77777777" w:rsidR="00971F79" w:rsidRPr="00992991" w:rsidRDefault="00971F79" w:rsidP="00971F79">
      <w:pPr>
        <w:rPr>
          <w:rFonts w:cs="Arial"/>
        </w:rPr>
      </w:pPr>
    </w:p>
    <w:p w14:paraId="297ECE5A" w14:textId="77777777" w:rsidR="00971F79" w:rsidRPr="00992991" w:rsidRDefault="00971F79" w:rsidP="00CB689A">
      <w:pPr>
        <w:spacing w:after="0"/>
        <w:jc w:val="both"/>
        <w:rPr>
          <w:rFonts w:cs="Arial"/>
        </w:rPr>
      </w:pPr>
      <w:r w:rsidRPr="00992991">
        <w:rPr>
          <w:rFonts w:cs="Arial"/>
        </w:rPr>
        <w:t xml:space="preserve">Temeljni problem in element prekarnosti študentskega dela izhaja iz tanke ločnice med študentskim delom in delovnim razmerjem, ki sta si po svoji vsebini podobna. Študentsko delo je namreč pravno urejen status, ki je po svoji naravi podoben delovnemu razmerju, saj se delo opravlja za plačilo, po navodilih in pod nadzorom delodajalca, pogosto tudi v organiziranem delovnem procesu. Za zlorabo te oblike dela gre v skladu s sodno prakso takrat, kadar študent ali dijak opravlja delo v organiziranem delovnem procesu daljše obdobje na popolnoma enak način, pod enakim režimom in v enakem obsegu, kot ga opravljajo osebe, ki so pri delodajalcu v delovnem razmerju. </w:t>
      </w:r>
    </w:p>
    <w:p w14:paraId="00BF10E4" w14:textId="77777777" w:rsidR="00971F79" w:rsidRPr="00992991" w:rsidRDefault="00971F79" w:rsidP="00CB689A">
      <w:pPr>
        <w:spacing w:after="0"/>
        <w:jc w:val="both"/>
        <w:rPr>
          <w:rFonts w:cs="Arial"/>
        </w:rPr>
      </w:pPr>
    </w:p>
    <w:p w14:paraId="3CF7A52A" w14:textId="51C8C121" w:rsidR="00971F79" w:rsidRPr="00992991" w:rsidRDefault="00971F79" w:rsidP="00CB689A">
      <w:pPr>
        <w:spacing w:after="0"/>
        <w:jc w:val="both"/>
        <w:rPr>
          <w:rFonts w:cs="Arial"/>
        </w:rPr>
      </w:pPr>
      <w:r w:rsidRPr="00992991">
        <w:rPr>
          <w:rFonts w:cs="Arial"/>
        </w:rPr>
        <w:t xml:space="preserve">Širše družbeno gledano pa problematika študentskega dela izhaja iz tega, da je študentsko delo pogosto socialni korektiv in se ne uporablja za njegov izvorni namen; ta je občasno dodatno in začasno delo študentov, s katerimi bi le ti nabirali izkušnje v praksi in dodatno zaslužili. Študentje bi morali primarno študirati in ne opravljati rednega dela z elementi delovnega razmerja. V to pa so največkrat prisiljeni zaradi socialnega položaja, visokih najemnin, skritih stroškov študija in neustrezne štipendijske, izobraževalne in socialne politike. Veliko študentov si namreč težje privošči visoke posredne stroške študija, ki se izkazujejo v obliki </w:t>
      </w:r>
      <w:r w:rsidRPr="00992991">
        <w:rPr>
          <w:rFonts w:cs="Arial"/>
        </w:rPr>
        <w:lastRenderedPageBreak/>
        <w:t xml:space="preserve">stroškov za bivanje, prehrane, prevoza in zagotavljanja študijske literature. Ravno zaradi tega so velikokrat pripravljeni sprejeti tudi slabše pogoje dela in kršitve </w:t>
      </w:r>
      <w:r w:rsidR="008F3B2D" w:rsidRPr="001A3164">
        <w:rPr>
          <w:rFonts w:cs="Arial"/>
        </w:rPr>
        <w:t>veljavne</w:t>
      </w:r>
      <w:r w:rsidRPr="001A3164">
        <w:t xml:space="preserve"> zakonodaje</w:t>
      </w:r>
      <w:r w:rsidR="008F3B2D" w:rsidRPr="001A3164">
        <w:t xml:space="preserve"> Republike</w:t>
      </w:r>
      <w:r w:rsidR="008F3B2D">
        <w:t xml:space="preserve"> Slovenije</w:t>
      </w:r>
      <w:r w:rsidRPr="00992991">
        <w:rPr>
          <w:rFonts w:cs="Arial"/>
        </w:rPr>
        <w:t xml:space="preserve"> tudi ne prijavljajo. Obdobje študija bi bilo primarno potrebno namenjati izobraževanju, v praksi pa veliko študentov opravlja delo v obliki študentskega dela v obliki in v obsegu zakonsko določenega delovnega časa, ob tem, da ne uživa vseh pravic, ki iz primerljivega delovnika in narave dela izhajajo v drugih oblikah zaposlitve (plačane malice, prevoza in regresa za letni dopust, nimajo pravice do plačane bolniške odsotnosti ali odsotnosti v primeru dopusta, ipd.). Zaradi tega se del ukrepov osredotoča na to, da se prioritetno ustrezno okrepijo študentske stanovanjske politike, zvišajo državne štipendije in izboljša sistem prehranjevanja za študente. Brez zagotavljanja osnovnega preživetja socialno ogroženim študentom bi namreč vse oblike omejevanja študentskega dela za posameznika pomenile izpad dohodkov in v neenak položaj postavljale manj premožne študente ter jim onemogočale enakovreden dostop do izobrazbe.</w:t>
      </w:r>
    </w:p>
    <w:p w14:paraId="038807CA" w14:textId="77777777" w:rsidR="00971F79" w:rsidRPr="00992991" w:rsidRDefault="00971F79" w:rsidP="00971F79">
      <w:pPr>
        <w:pStyle w:val="Strategija3nivo"/>
        <w:numPr>
          <w:ilvl w:val="0"/>
          <w:numId w:val="0"/>
        </w:numPr>
      </w:pPr>
    </w:p>
    <w:p w14:paraId="149F92EC" w14:textId="77777777" w:rsidR="00971F79" w:rsidRPr="00992991" w:rsidRDefault="00971F79" w:rsidP="00E4079F">
      <w:pPr>
        <w:pStyle w:val="Strategija3nivo"/>
        <w:numPr>
          <w:ilvl w:val="1"/>
          <w:numId w:val="20"/>
        </w:numPr>
      </w:pPr>
      <w:bookmarkStart w:id="103" w:name="_Toc213320499"/>
      <w:r w:rsidRPr="00992991">
        <w:t>Tveganje – Socialni položaj študentov</w:t>
      </w:r>
      <w:bookmarkEnd w:id="103"/>
    </w:p>
    <w:p w14:paraId="48D42699" w14:textId="77777777" w:rsidR="00971F79" w:rsidRPr="00992991" w:rsidRDefault="00971F79" w:rsidP="00971F79">
      <w:pPr>
        <w:pStyle w:val="Naslovdokumenta22"/>
        <w:numPr>
          <w:ilvl w:val="0"/>
          <w:numId w:val="0"/>
        </w:numPr>
      </w:pPr>
    </w:p>
    <w:p w14:paraId="0DD9A4A3" w14:textId="367EF21B" w:rsidR="00971F79" w:rsidRPr="00992991" w:rsidRDefault="00971F79" w:rsidP="00E4079F">
      <w:pPr>
        <w:numPr>
          <w:ilvl w:val="0"/>
          <w:numId w:val="17"/>
        </w:numPr>
        <w:spacing w:after="0" w:line="260" w:lineRule="atLeast"/>
        <w:jc w:val="both"/>
        <w:rPr>
          <w:rFonts w:cs="Arial"/>
          <w:b/>
        </w:rPr>
      </w:pPr>
      <w:r w:rsidRPr="00992991">
        <w:rPr>
          <w:rFonts w:cs="Arial"/>
          <w:b/>
        </w:rPr>
        <w:t>Izgradnja novih</w:t>
      </w:r>
      <w:r w:rsidR="008365AF">
        <w:rPr>
          <w:rFonts w:cs="Arial"/>
          <w:b/>
        </w:rPr>
        <w:t xml:space="preserve"> </w:t>
      </w:r>
      <w:r w:rsidR="001E74E2">
        <w:rPr>
          <w:rFonts w:cs="Arial"/>
          <w:b/>
        </w:rPr>
        <w:t>in prenova obstoječih</w:t>
      </w:r>
      <w:r w:rsidR="001E74E2" w:rsidRPr="00992991">
        <w:rPr>
          <w:rFonts w:cs="Arial"/>
          <w:b/>
        </w:rPr>
        <w:t xml:space="preserve"> </w:t>
      </w:r>
      <w:r w:rsidRPr="00992991">
        <w:rPr>
          <w:rFonts w:cs="Arial"/>
          <w:b/>
        </w:rPr>
        <w:t>javnih študentskih domov</w:t>
      </w:r>
    </w:p>
    <w:p w14:paraId="718DA7A6" w14:textId="6C35D2D4" w:rsidR="00971F79" w:rsidRPr="00992991" w:rsidRDefault="00971F79" w:rsidP="00CB689A">
      <w:pPr>
        <w:jc w:val="both"/>
        <w:rPr>
          <w:rFonts w:cs="Arial"/>
          <w:szCs w:val="20"/>
        </w:rPr>
      </w:pPr>
      <w:r w:rsidRPr="00992991">
        <w:rPr>
          <w:rFonts w:cs="Arial"/>
          <w:szCs w:val="20"/>
        </w:rPr>
        <w:t>Bivanjsko problematiko študentov je najprimerneje nasloviti z gradnjo javnih študentskih domov. Predlagamo, da se, poleg za to namenjenih proračunskih, vsa sredstva, pobrana iz dodatne koncesijske dajatve iz Zakona o dodatni koncesijski dajatvi od prejemkov, izplačanih za občasna in začasna dela študentov in dijakov</w:t>
      </w:r>
      <w:r w:rsidR="006F2A53">
        <w:rPr>
          <w:rFonts w:cs="Arial"/>
          <w:szCs w:val="20"/>
        </w:rPr>
        <w:t xml:space="preserve"> (</w:t>
      </w:r>
      <w:r w:rsidR="006F2A53" w:rsidRPr="00CC0E2B">
        <w:rPr>
          <w:rFonts w:cs="Arial"/>
          <w:szCs w:val="20"/>
        </w:rPr>
        <w:t>Uradni list RS, št. </w:t>
      </w:r>
      <w:hyperlink r:id="rId26" w:tgtFrame="_blank" w:tooltip="Zakon o dodatni koncesijski dajatvi od prejemkov, izplačanih za občasna in začasna dela študentov in dijakov (uradno prečiščeno besedilo) (ZDKDPŠ-UPB1)" w:history="1">
        <w:r w:rsidR="006F2A53" w:rsidRPr="00CC0E2B">
          <w:rPr>
            <w:rStyle w:val="Hiperpovezava"/>
            <w:rFonts w:cs="Arial"/>
            <w:color w:val="auto"/>
            <w:szCs w:val="20"/>
            <w:u w:val="none"/>
          </w:rPr>
          <w:t>24/07</w:t>
        </w:r>
      </w:hyperlink>
      <w:r w:rsidR="006F2A53" w:rsidRPr="00CC0E2B">
        <w:rPr>
          <w:rFonts w:cs="Arial"/>
          <w:szCs w:val="20"/>
        </w:rPr>
        <w:t> – uradno prečiščeno besedilo in </w:t>
      </w:r>
      <w:hyperlink r:id="rId27" w:tgtFrame="_blank" w:tooltip="Zakon o spremembah Zakona o dodatni koncesijski dajatvi od prejemkov, izplačanih za občasna in začasna dela študentov in dijakov (ZDKDPŠ-B)" w:history="1">
        <w:r w:rsidR="006F2A53" w:rsidRPr="00CC0E2B">
          <w:rPr>
            <w:rStyle w:val="Hiperpovezava"/>
            <w:rFonts w:cs="Arial"/>
            <w:color w:val="auto"/>
            <w:szCs w:val="20"/>
            <w:u w:val="none"/>
          </w:rPr>
          <w:t>79/17</w:t>
        </w:r>
      </w:hyperlink>
      <w:r w:rsidR="00C8335B">
        <w:rPr>
          <w:rFonts w:cs="Arial"/>
          <w:szCs w:val="20"/>
        </w:rPr>
        <w:t>)</w:t>
      </w:r>
      <w:r w:rsidRPr="00992991">
        <w:rPr>
          <w:rFonts w:cs="Arial"/>
          <w:szCs w:val="20"/>
        </w:rPr>
        <w:t xml:space="preserve"> nameni izključno za gradnjo novih</w:t>
      </w:r>
      <w:r w:rsidR="001E74E2" w:rsidRPr="001E74E2">
        <w:rPr>
          <w:rFonts w:cs="Arial"/>
          <w:szCs w:val="20"/>
        </w:rPr>
        <w:t xml:space="preserve"> </w:t>
      </w:r>
      <w:r w:rsidR="001E74E2">
        <w:rPr>
          <w:rFonts w:cs="Arial"/>
          <w:szCs w:val="20"/>
        </w:rPr>
        <w:t>in prenovo obstoječih</w:t>
      </w:r>
      <w:r w:rsidR="008365AF">
        <w:rPr>
          <w:rFonts w:cs="Arial"/>
          <w:szCs w:val="20"/>
        </w:rPr>
        <w:t xml:space="preserve"> </w:t>
      </w:r>
      <w:r w:rsidRPr="00992991">
        <w:rPr>
          <w:rFonts w:cs="Arial"/>
          <w:szCs w:val="20"/>
        </w:rPr>
        <w:t xml:space="preserve">javnih študentskih domov. </w:t>
      </w:r>
    </w:p>
    <w:p w14:paraId="62659279" w14:textId="77777777" w:rsidR="00971F79" w:rsidRPr="00992991" w:rsidRDefault="00971F79" w:rsidP="00CB689A">
      <w:pPr>
        <w:spacing w:after="0"/>
        <w:jc w:val="both"/>
        <w:rPr>
          <w:rFonts w:cs="Arial"/>
          <w:szCs w:val="20"/>
        </w:rPr>
      </w:pPr>
    </w:p>
    <w:p w14:paraId="6DB11FDE" w14:textId="77777777" w:rsidR="00971F79" w:rsidRPr="00992991" w:rsidRDefault="00971F79" w:rsidP="00E4079F">
      <w:pPr>
        <w:numPr>
          <w:ilvl w:val="0"/>
          <w:numId w:val="17"/>
        </w:numPr>
        <w:spacing w:after="0" w:line="260" w:lineRule="atLeast"/>
        <w:jc w:val="both"/>
        <w:rPr>
          <w:rFonts w:cs="Arial"/>
          <w:b/>
          <w:bCs/>
          <w:szCs w:val="20"/>
        </w:rPr>
      </w:pPr>
      <w:r w:rsidRPr="00992991">
        <w:rPr>
          <w:rFonts w:cs="Arial"/>
          <w:b/>
          <w:bCs/>
          <w:szCs w:val="20"/>
        </w:rPr>
        <w:t>Dvig državnih štipendij na raven, ki omogoča preživljanje socialno ogroženim študentom. Državne štipendije naj se uskladi z minimalnimi življenjskimi stroški.</w:t>
      </w:r>
    </w:p>
    <w:p w14:paraId="3F2087C7" w14:textId="4378E83E" w:rsidR="00971F79" w:rsidRPr="00992991" w:rsidRDefault="00971F79" w:rsidP="00CB689A">
      <w:pPr>
        <w:jc w:val="both"/>
        <w:rPr>
          <w:rFonts w:cs="Arial"/>
          <w:szCs w:val="20"/>
        </w:rPr>
      </w:pPr>
      <w:r w:rsidRPr="00992991">
        <w:rPr>
          <w:rFonts w:cs="Arial"/>
          <w:szCs w:val="20"/>
        </w:rPr>
        <w:t xml:space="preserve">Trenutna štipendijska politika ni ustrezna, saj so študentje iz manj privilegiranih okolij poleg študija prisiljeni opravljati še študentsko delo. Ravno prisila pa je tisti faktor, ki izkrivlja prvotni namen študentskega dela, kot občasno in začasno delo, s katerimi si študentje zagotovijo dodaten zaslužek in nabirajo izkušnje za prehod na trg dela. Predlagamo, da se maksimalna dodeljena državna štipendija postopoma dvigne na raven minimalnih življenjskih stroškov in da se v nadaljevanju redno usklajuje z inflacijo in nadaljnjimi izračuni minimalnih življenjskih stroškov. Ostale (nižje od maksimalne) državne štipendije se ustrezno sorazmerno prilagodijo (v enakem razmerju, kot so urejene v </w:t>
      </w:r>
      <w:r w:rsidR="003919D5" w:rsidRPr="00CC0E2B">
        <w:t>veljavni</w:t>
      </w:r>
      <w:r w:rsidR="003919D5" w:rsidRPr="003919D5">
        <w:t xml:space="preserve"> </w:t>
      </w:r>
      <w:r w:rsidRPr="003919D5">
        <w:t>zakonodaji</w:t>
      </w:r>
      <w:r w:rsidR="003919D5" w:rsidRPr="003919D5">
        <w:t xml:space="preserve"> Republike Slovenije</w:t>
      </w:r>
      <w:r w:rsidRPr="00992991">
        <w:rPr>
          <w:rFonts w:cs="Arial"/>
          <w:szCs w:val="20"/>
        </w:rPr>
        <w:t>).</w:t>
      </w:r>
    </w:p>
    <w:p w14:paraId="5E05A825" w14:textId="77777777" w:rsidR="00971F79" w:rsidRPr="00992991" w:rsidRDefault="00971F79" w:rsidP="00CB689A">
      <w:pPr>
        <w:spacing w:after="0"/>
        <w:jc w:val="both"/>
        <w:rPr>
          <w:rFonts w:cs="Arial"/>
          <w:b/>
          <w:bCs/>
          <w:szCs w:val="20"/>
        </w:rPr>
      </w:pPr>
    </w:p>
    <w:p w14:paraId="1A107EE4" w14:textId="77777777" w:rsidR="00971F79" w:rsidRPr="00992991" w:rsidRDefault="00971F79" w:rsidP="00E4079F">
      <w:pPr>
        <w:numPr>
          <w:ilvl w:val="0"/>
          <w:numId w:val="17"/>
        </w:numPr>
        <w:spacing w:after="0" w:line="260" w:lineRule="atLeast"/>
        <w:jc w:val="both"/>
        <w:rPr>
          <w:rFonts w:cs="Arial"/>
          <w:b/>
          <w:bCs/>
          <w:szCs w:val="20"/>
        </w:rPr>
      </w:pPr>
      <w:r w:rsidRPr="00992991">
        <w:rPr>
          <w:rFonts w:cs="Arial"/>
          <w:b/>
          <w:bCs/>
          <w:szCs w:val="20"/>
        </w:rPr>
        <w:t>Gradnja neprofitnih javnih kuhinj v bližini študijskih prostorov</w:t>
      </w:r>
    </w:p>
    <w:p w14:paraId="05E0B671" w14:textId="77777777" w:rsidR="00971F79" w:rsidRPr="00992991" w:rsidRDefault="00971F79" w:rsidP="00CB689A">
      <w:pPr>
        <w:jc w:val="both"/>
        <w:rPr>
          <w:rFonts w:cs="Arial"/>
          <w:szCs w:val="20"/>
        </w:rPr>
      </w:pPr>
      <w:r w:rsidRPr="00992991">
        <w:rPr>
          <w:rFonts w:cs="Arial"/>
          <w:szCs w:val="20"/>
        </w:rPr>
        <w:t>Trenutni sistem subvencionirane študentske prehrane ne uresničuje svojega prvotnega namena: študentom zagotavljati dostopne in zdrave obroke. Zaradi profitnega motiva ponudnikov na trgu je ponudbe vedno manj, cene doplačil za študente pa so vedno višje. Država mora začeti z izgradnjo in vzpostavitvijo javnih kuhinj, ki na neprofiten način zagotavljajo veliko količino predpripravljenih zdravih obrokov, iz lokalnih sestavin in po nizki ceni.</w:t>
      </w:r>
    </w:p>
    <w:p w14:paraId="18C3B6B7" w14:textId="77777777" w:rsidR="00971F79" w:rsidRPr="00992991" w:rsidRDefault="00971F79" w:rsidP="00CB689A">
      <w:pPr>
        <w:spacing w:after="0"/>
        <w:jc w:val="both"/>
        <w:rPr>
          <w:rFonts w:cs="Arial"/>
          <w:szCs w:val="20"/>
        </w:rPr>
      </w:pPr>
    </w:p>
    <w:p w14:paraId="27453DA9" w14:textId="77777777" w:rsidR="00971F79" w:rsidRPr="00992991" w:rsidRDefault="00971F79" w:rsidP="00E4079F">
      <w:pPr>
        <w:pStyle w:val="Odstavekseznama"/>
        <w:numPr>
          <w:ilvl w:val="0"/>
          <w:numId w:val="27"/>
        </w:numPr>
        <w:spacing w:after="0"/>
        <w:jc w:val="both"/>
        <w:rPr>
          <w:rFonts w:cs="Arial"/>
          <w:b/>
          <w:bCs/>
          <w:szCs w:val="18"/>
        </w:rPr>
      </w:pPr>
      <w:r w:rsidRPr="00992991">
        <w:rPr>
          <w:rFonts w:cs="Arial"/>
          <w:b/>
          <w:bCs/>
          <w:szCs w:val="18"/>
        </w:rPr>
        <w:t>Problematika izvajanja praktičnega izobraževanja študentov</w:t>
      </w:r>
    </w:p>
    <w:p w14:paraId="265B3232" w14:textId="77777777" w:rsidR="00971F79" w:rsidRPr="00992991" w:rsidRDefault="00971F79" w:rsidP="00CB689A">
      <w:pPr>
        <w:jc w:val="both"/>
        <w:rPr>
          <w:rFonts w:cs="Arial"/>
          <w:szCs w:val="20"/>
        </w:rPr>
      </w:pPr>
      <w:r w:rsidRPr="00992991">
        <w:rPr>
          <w:rFonts w:cs="Arial"/>
          <w:szCs w:val="20"/>
        </w:rPr>
        <w:t>Preučiti je treba možnost, da se tudi za študente vzpostavi ustrezna pravna podlaga, ki bi študentom omogočila plačilo za opravljanje prakse v okviru izobraževalnega procesa, kot je urejeno za dijake z Zakonom o poklicnem in strokovnem izobraževanju (Uradni list RS, št. 79/06, 68/17, 46/19 in 53/24; v nadaljnjem besedilu: ZPSI-1) in bi se po vzoru ZPSI-1 določilo, da se pravice in obveznosti iz naslova praktičnega izobraževanja študentov določijo z ustrezno pogodbo.</w:t>
      </w:r>
    </w:p>
    <w:p w14:paraId="13A16BAD" w14:textId="77777777" w:rsidR="00971F79" w:rsidRPr="00992991" w:rsidRDefault="00971F79" w:rsidP="00CB689A">
      <w:pPr>
        <w:spacing w:after="0"/>
        <w:jc w:val="both"/>
        <w:rPr>
          <w:rFonts w:cs="Arial"/>
          <w:szCs w:val="20"/>
        </w:rPr>
      </w:pPr>
    </w:p>
    <w:p w14:paraId="32AC9893" w14:textId="77777777" w:rsidR="00971F79" w:rsidRPr="00992991" w:rsidRDefault="00971F79" w:rsidP="00E4079F">
      <w:pPr>
        <w:pStyle w:val="Odstavekseznama"/>
        <w:numPr>
          <w:ilvl w:val="0"/>
          <w:numId w:val="17"/>
        </w:numPr>
        <w:spacing w:after="0"/>
        <w:jc w:val="both"/>
        <w:rPr>
          <w:rFonts w:cs="Arial"/>
          <w:b/>
          <w:bCs/>
          <w:szCs w:val="20"/>
        </w:rPr>
      </w:pPr>
      <w:r w:rsidRPr="00992991">
        <w:rPr>
          <w:rFonts w:cs="Arial"/>
          <w:b/>
          <w:bCs/>
          <w:szCs w:val="20"/>
        </w:rPr>
        <w:t>Izboljšanje položaja tujih študentov, ki v Sloveniji študirajo redno</w:t>
      </w:r>
    </w:p>
    <w:p w14:paraId="2266193E" w14:textId="77777777" w:rsidR="00971F79" w:rsidRPr="00992991" w:rsidRDefault="00971F79" w:rsidP="00CB689A">
      <w:pPr>
        <w:jc w:val="both"/>
        <w:rPr>
          <w:rFonts w:cs="Arial"/>
        </w:rPr>
      </w:pPr>
      <w:r w:rsidRPr="00992991">
        <w:rPr>
          <w:rFonts w:cs="Arial"/>
        </w:rPr>
        <w:t>Čeprav je tujih študentov, ki v Sloveniji študirajo redno, vedno več, so le ti še zmeraj v pravnoformalnem smislu v deprivilegiranem položaju napram slovenskim študentom. Zaradi tega in dejstva, da prihajajo od drugod, so še posebej podvrženi tveganju prekarnosti. Preuči naj se možnosti za izenačitev ravni pravic tam, kjer je to mogoče.</w:t>
      </w:r>
    </w:p>
    <w:p w14:paraId="43E3248E" w14:textId="77777777" w:rsidR="00971F79" w:rsidRPr="00992991" w:rsidRDefault="00971F79" w:rsidP="00E4079F">
      <w:pPr>
        <w:pStyle w:val="Strategija3nivo"/>
        <w:numPr>
          <w:ilvl w:val="1"/>
          <w:numId w:val="20"/>
        </w:numPr>
      </w:pPr>
      <w:bookmarkStart w:id="104" w:name="_Toc56072566"/>
      <w:bookmarkStart w:id="105" w:name="_Toc117256106"/>
      <w:bookmarkStart w:id="106" w:name="_Toc213320500"/>
      <w:r w:rsidRPr="00992991">
        <w:t>Tveganje - Uporaba študentskega dela za nadomeščanje stalnih zaposlenih</w:t>
      </w:r>
      <w:bookmarkEnd w:id="104"/>
      <w:bookmarkEnd w:id="105"/>
      <w:bookmarkEnd w:id="106"/>
    </w:p>
    <w:p w14:paraId="7BFE29CF" w14:textId="77777777" w:rsidR="00971F79" w:rsidRPr="00992991" w:rsidRDefault="00971F79" w:rsidP="00CB689A">
      <w:pPr>
        <w:spacing w:after="0"/>
        <w:rPr>
          <w:rFonts w:cs="Arial"/>
          <w:b/>
          <w:szCs w:val="20"/>
          <w:u w:val="single"/>
        </w:rPr>
      </w:pPr>
    </w:p>
    <w:p w14:paraId="6096DC50" w14:textId="77777777" w:rsidR="00971F79" w:rsidRPr="00992991" w:rsidRDefault="00971F79" w:rsidP="00E4079F">
      <w:pPr>
        <w:pStyle w:val="Odstavekseznama"/>
        <w:numPr>
          <w:ilvl w:val="0"/>
          <w:numId w:val="17"/>
        </w:numPr>
        <w:spacing w:after="0" w:line="260" w:lineRule="atLeast"/>
        <w:jc w:val="both"/>
        <w:rPr>
          <w:rFonts w:cs="Arial"/>
          <w:b/>
          <w:bCs/>
          <w:szCs w:val="20"/>
        </w:rPr>
      </w:pPr>
      <w:r w:rsidRPr="00992991">
        <w:rPr>
          <w:rFonts w:cs="Arial"/>
          <w:b/>
          <w:bCs/>
          <w:szCs w:val="20"/>
        </w:rPr>
        <w:t>Razmislek o omejitvi opravljanja študentskega dela za organizacijo</w:t>
      </w:r>
    </w:p>
    <w:p w14:paraId="168EDB7B" w14:textId="77777777" w:rsidR="00971F79" w:rsidRPr="00992991" w:rsidRDefault="00971F79" w:rsidP="00CB689A">
      <w:pPr>
        <w:jc w:val="both"/>
        <w:rPr>
          <w:rFonts w:cs="Arial"/>
          <w:szCs w:val="20"/>
          <w:u w:val="single"/>
        </w:rPr>
      </w:pPr>
      <w:r w:rsidRPr="00992991">
        <w:rPr>
          <w:rFonts w:cs="Arial"/>
          <w:szCs w:val="20"/>
        </w:rPr>
        <w:t>Omejitev bi se nanašala na število opravljenih ur študentskega dela, ki bi bilo odvisno od števila zaposlenih v organizaciji. Takšna omejitev bi veljala tudi za organizacije, v katerem ni nobenega zaposlenega. V takšnih primerih oziroma v primerih manjšega delodajalca (npr. do deset zaposlenih) bi določili absolutno število študentov, ki so vključeni v delovni proces, denimo dva študenta. Za izvedbo tega ukrepa bi bilo treba vzpostaviti evidenco pri posamezni organizaciji, katero bi nadzirala inšpekcija za delo.</w:t>
      </w:r>
      <w:r w:rsidRPr="00992991">
        <w:rPr>
          <w:rStyle w:val="Sprotnaopomba-sklic"/>
          <w:rFonts w:cs="Arial"/>
          <w:b/>
          <w:bCs/>
          <w:szCs w:val="20"/>
        </w:rPr>
        <w:footnoteReference w:id="54"/>
      </w:r>
      <w:r w:rsidRPr="00992991">
        <w:rPr>
          <w:rFonts w:cs="Arial"/>
          <w:szCs w:val="20"/>
        </w:rPr>
        <w:t xml:space="preserve"> O omejitvah opravljanja študentskega dela za posameznika in organizacijo je treba razpravljati ob zagotovitvi podpornih temeljev socialnega in materialnega stanja študentov. V obzir je smiselno vzeti tudi mladinske, študentske in nevladne organizacije, da ne bo ogroženo izvajanje njihove dejavnosti.</w:t>
      </w:r>
    </w:p>
    <w:p w14:paraId="0186BF2D" w14:textId="77777777" w:rsidR="00971F79" w:rsidRPr="00992991" w:rsidRDefault="00971F79" w:rsidP="00CB689A">
      <w:pPr>
        <w:spacing w:after="0"/>
        <w:jc w:val="both"/>
        <w:rPr>
          <w:rFonts w:cs="Arial"/>
          <w:b/>
          <w:bCs/>
          <w:szCs w:val="20"/>
        </w:rPr>
      </w:pPr>
    </w:p>
    <w:p w14:paraId="2960CB62" w14:textId="77777777" w:rsidR="00971F79" w:rsidRPr="00992991" w:rsidRDefault="00971F79" w:rsidP="00E4079F">
      <w:pPr>
        <w:pStyle w:val="Strategija3nivo"/>
        <w:numPr>
          <w:ilvl w:val="1"/>
          <w:numId w:val="20"/>
        </w:numPr>
      </w:pPr>
      <w:bookmarkStart w:id="107" w:name="_Toc56072567"/>
      <w:bookmarkStart w:id="108" w:name="_Toc117256107"/>
      <w:bookmarkStart w:id="109" w:name="_Toc213320501"/>
      <w:r w:rsidRPr="00992991">
        <w:t>Tveganje - Izboljšanje pravnega položaja študentov na trgu dela</w:t>
      </w:r>
      <w:bookmarkEnd w:id="107"/>
      <w:bookmarkEnd w:id="108"/>
      <w:bookmarkEnd w:id="109"/>
    </w:p>
    <w:p w14:paraId="016744A0" w14:textId="77777777" w:rsidR="00971F79" w:rsidRPr="00992991" w:rsidRDefault="00971F79" w:rsidP="00CB689A">
      <w:pPr>
        <w:spacing w:after="0"/>
        <w:jc w:val="both"/>
        <w:rPr>
          <w:rFonts w:cs="Arial"/>
          <w:b/>
          <w:szCs w:val="20"/>
          <w:u w:val="single"/>
        </w:rPr>
      </w:pPr>
    </w:p>
    <w:p w14:paraId="71C05AD1" w14:textId="77777777" w:rsidR="00971F79" w:rsidRPr="00992991" w:rsidRDefault="00971F79" w:rsidP="00E4079F">
      <w:pPr>
        <w:pStyle w:val="Odstavekseznama"/>
        <w:numPr>
          <w:ilvl w:val="0"/>
          <w:numId w:val="17"/>
        </w:numPr>
        <w:spacing w:after="0" w:line="260" w:lineRule="atLeast"/>
        <w:jc w:val="both"/>
        <w:rPr>
          <w:rFonts w:cs="Arial"/>
          <w:b/>
          <w:szCs w:val="20"/>
        </w:rPr>
      </w:pPr>
      <w:r w:rsidRPr="00992991">
        <w:rPr>
          <w:rFonts w:cs="Arial"/>
          <w:b/>
          <w:szCs w:val="20"/>
        </w:rPr>
        <w:t>Uresničevanje načela enakosti</w:t>
      </w:r>
    </w:p>
    <w:p w14:paraId="7B68FE52" w14:textId="77777777" w:rsidR="00971F79" w:rsidRPr="00992991" w:rsidRDefault="00971F79" w:rsidP="00CB689A">
      <w:pPr>
        <w:jc w:val="both"/>
        <w:rPr>
          <w:rFonts w:cs="Arial"/>
        </w:rPr>
      </w:pPr>
      <w:r w:rsidRPr="00992991">
        <w:rPr>
          <w:rFonts w:cs="Arial"/>
        </w:rPr>
        <w:t>Predlaga se razmislek v smeri doslednejšega uresničevanja načela enakosti. To bi zlasti zajemalo enako plačilo za enako oziroma primerljivo delo ter tudi ustreznejše vključevanje v izobraževanje in usposabljanje.</w:t>
      </w:r>
      <w:r w:rsidRPr="00992991">
        <w:rPr>
          <w:rStyle w:val="Sprotnaopomba-sklic"/>
          <w:rFonts w:cs="Arial"/>
          <w:b/>
          <w:szCs w:val="20"/>
        </w:rPr>
        <w:footnoteReference w:id="55"/>
      </w:r>
    </w:p>
    <w:p w14:paraId="05F17D43" w14:textId="77777777" w:rsidR="00971F79" w:rsidRPr="00992991" w:rsidRDefault="00971F79" w:rsidP="00CB689A">
      <w:pPr>
        <w:spacing w:after="0"/>
        <w:jc w:val="both"/>
        <w:rPr>
          <w:rFonts w:cs="Arial"/>
          <w:b/>
          <w:szCs w:val="20"/>
          <w:u w:val="single"/>
        </w:rPr>
      </w:pPr>
    </w:p>
    <w:p w14:paraId="1C5F355B" w14:textId="77777777" w:rsidR="00971F79" w:rsidRPr="00992991" w:rsidRDefault="00971F79" w:rsidP="00E4079F">
      <w:pPr>
        <w:pStyle w:val="Odstavekseznama"/>
        <w:numPr>
          <w:ilvl w:val="0"/>
          <w:numId w:val="17"/>
        </w:numPr>
        <w:spacing w:after="0" w:line="260" w:lineRule="atLeast"/>
        <w:jc w:val="both"/>
        <w:rPr>
          <w:rFonts w:cs="Arial"/>
          <w:b/>
          <w:szCs w:val="20"/>
        </w:rPr>
      </w:pPr>
      <w:r w:rsidRPr="00992991">
        <w:rPr>
          <w:rFonts w:cs="Arial"/>
          <w:b/>
          <w:szCs w:val="20"/>
        </w:rPr>
        <w:t>Formalna (institucionalna) vzpostavitev povezave študentskega dela in študija</w:t>
      </w:r>
    </w:p>
    <w:p w14:paraId="0B8E9883" w14:textId="7DF7B030" w:rsidR="00971F79" w:rsidRPr="00992991" w:rsidRDefault="00971F79" w:rsidP="00CB689A">
      <w:pPr>
        <w:jc w:val="both"/>
        <w:rPr>
          <w:rFonts w:cs="Arial"/>
        </w:rPr>
      </w:pPr>
      <w:r w:rsidRPr="00992991">
        <w:rPr>
          <w:rFonts w:cs="Arial"/>
        </w:rPr>
        <w:t xml:space="preserve">Študentje pogosteje opravljajo dela, ki niso povezana s študijem, kakor tista, ki so tesneje povezana z znanji, ki jih pridobivajo med študijem. Za izvedbo tega ukrepa bi bilo treba oblikovati ustrezen model formalnega (institucionalnega) sodelovanja med študenti, študentskimi servisi, visokošolskimi zavodi in drugimi zainteresiranimi organizacijami, kot so </w:t>
      </w:r>
      <w:r w:rsidR="00FF506E">
        <w:rPr>
          <w:rFonts w:cs="Arial"/>
        </w:rPr>
        <w:t>Z</w:t>
      </w:r>
      <w:r w:rsidRPr="00992991">
        <w:rPr>
          <w:rFonts w:cs="Arial"/>
        </w:rPr>
        <w:t>avod</w:t>
      </w:r>
      <w:r w:rsidR="00FF506E">
        <w:rPr>
          <w:rFonts w:cs="Arial"/>
        </w:rPr>
        <w:t xml:space="preserve"> RS</w:t>
      </w:r>
      <w:r w:rsidRPr="00992991">
        <w:rPr>
          <w:rFonts w:cs="Arial"/>
        </w:rPr>
        <w:t xml:space="preserve"> za zaposlovanje, agencije ipd.</w:t>
      </w:r>
      <w:r w:rsidRPr="00992991">
        <w:rPr>
          <w:rStyle w:val="Sprotnaopomba-sklic"/>
          <w:rFonts w:cs="Arial"/>
          <w:b/>
          <w:szCs w:val="20"/>
        </w:rPr>
        <w:footnoteReference w:id="56"/>
      </w:r>
    </w:p>
    <w:p w14:paraId="787D92C2" w14:textId="77777777" w:rsidR="00971F79" w:rsidRPr="00992991" w:rsidRDefault="00971F79" w:rsidP="00CB689A">
      <w:pPr>
        <w:spacing w:after="0"/>
        <w:jc w:val="both"/>
        <w:rPr>
          <w:rFonts w:cs="Arial"/>
          <w:b/>
          <w:bCs/>
        </w:rPr>
      </w:pPr>
    </w:p>
    <w:p w14:paraId="04740D06" w14:textId="082213F9" w:rsidR="00971F79" w:rsidRPr="00992991" w:rsidRDefault="00971F79" w:rsidP="00E4079F">
      <w:pPr>
        <w:pStyle w:val="Odstavekseznama"/>
        <w:numPr>
          <w:ilvl w:val="0"/>
          <w:numId w:val="17"/>
        </w:numPr>
        <w:spacing w:after="0"/>
        <w:jc w:val="both"/>
        <w:rPr>
          <w:rFonts w:cs="Arial"/>
          <w:b/>
          <w:bCs/>
          <w:szCs w:val="20"/>
        </w:rPr>
      </w:pPr>
      <w:r w:rsidRPr="00992991">
        <w:rPr>
          <w:rFonts w:cs="Arial"/>
          <w:b/>
          <w:bCs/>
          <w:szCs w:val="20"/>
        </w:rPr>
        <w:t>Ohranitev pravic</w:t>
      </w:r>
      <w:r w:rsidR="00F64A3C">
        <w:rPr>
          <w:rFonts w:cs="Arial"/>
          <w:b/>
          <w:bCs/>
          <w:szCs w:val="20"/>
        </w:rPr>
        <w:t>e do subvencioniranega</w:t>
      </w:r>
      <w:r w:rsidR="00B66DE4">
        <w:rPr>
          <w:rFonts w:cs="Arial"/>
          <w:b/>
          <w:bCs/>
          <w:szCs w:val="20"/>
        </w:rPr>
        <w:t xml:space="preserve"> bivanja v</w:t>
      </w:r>
      <w:r w:rsidR="00F64A3C">
        <w:rPr>
          <w:rFonts w:cs="Arial"/>
          <w:b/>
          <w:bCs/>
          <w:szCs w:val="20"/>
        </w:rPr>
        <w:t xml:space="preserve"> študentske</w:t>
      </w:r>
      <w:r w:rsidR="00B66DE4">
        <w:rPr>
          <w:rFonts w:cs="Arial"/>
          <w:b/>
          <w:bCs/>
          <w:szCs w:val="20"/>
        </w:rPr>
        <w:t>m</w:t>
      </w:r>
      <w:r w:rsidR="00F64A3C">
        <w:rPr>
          <w:rFonts w:cs="Arial"/>
          <w:b/>
          <w:bCs/>
          <w:szCs w:val="20"/>
        </w:rPr>
        <w:t xml:space="preserve"> dom</w:t>
      </w:r>
      <w:r w:rsidR="00B66DE4">
        <w:rPr>
          <w:rFonts w:cs="Arial"/>
          <w:b/>
          <w:bCs/>
          <w:szCs w:val="20"/>
        </w:rPr>
        <w:t>u</w:t>
      </w:r>
      <w:r w:rsidRPr="00992991">
        <w:rPr>
          <w:rFonts w:cs="Arial"/>
          <w:b/>
          <w:bCs/>
          <w:szCs w:val="20"/>
        </w:rPr>
        <w:t xml:space="preserve"> za študente zaključnih letnikov, ki se predčasno zaposlijo</w:t>
      </w:r>
    </w:p>
    <w:p w14:paraId="73244C0F" w14:textId="06291045" w:rsidR="00971F79" w:rsidRPr="00992991" w:rsidRDefault="00971F79" w:rsidP="00CB689A">
      <w:pPr>
        <w:jc w:val="both"/>
        <w:rPr>
          <w:rFonts w:cs="Arial"/>
        </w:rPr>
      </w:pPr>
      <w:r w:rsidRPr="00992991">
        <w:rPr>
          <w:rFonts w:cs="Arial"/>
        </w:rPr>
        <w:t xml:space="preserve">V praksi se veliko študentov zaključnih letnikov za redno zaposlitev ne odloči, ker se med seboj izključujeta redna zaposlitev in pravice, ki izhajajo iz študentskega statusa. Predvsem je v ospredju mnogokrat reševanje stanovanjskega vprašanja in pravica do subvencioniranega študentskega doma. Predlagamo, da se </w:t>
      </w:r>
      <w:r w:rsidR="00F64A3C">
        <w:rPr>
          <w:rFonts w:cs="Arial"/>
        </w:rPr>
        <w:t>prouč</w:t>
      </w:r>
      <w:r w:rsidRPr="00992991">
        <w:rPr>
          <w:rFonts w:cs="Arial"/>
        </w:rPr>
        <w:t xml:space="preserve">i </w:t>
      </w:r>
      <w:r w:rsidR="00F64A3C">
        <w:rPr>
          <w:rFonts w:cs="Arial"/>
        </w:rPr>
        <w:t>možnost</w:t>
      </w:r>
      <w:r w:rsidRPr="00992991">
        <w:rPr>
          <w:rFonts w:cs="Arial"/>
        </w:rPr>
        <w:t xml:space="preserve"> odprav</w:t>
      </w:r>
      <w:r w:rsidR="00F64A3C">
        <w:rPr>
          <w:rFonts w:cs="Arial"/>
        </w:rPr>
        <w:t>e</w:t>
      </w:r>
      <w:r w:rsidRPr="00992991">
        <w:rPr>
          <w:rFonts w:cs="Arial"/>
        </w:rPr>
        <w:t xml:space="preserve"> omejitve za zaključne letnike oziroma študente t.i. absolventskega staleža, ki že vstopajo na trg dela, a se za redno zaposlitev ne odločijo, saj bi s tem izgubili pravice iz študentskega statusa. V primeru zaposlitve pred iztekom absolventskega obdobja bi lahko študent obdržal pravico do bivanja v subvencioniranem študentskem domu do konca študijskega leta. </w:t>
      </w:r>
    </w:p>
    <w:p w14:paraId="5286D415" w14:textId="77777777" w:rsidR="00971F79" w:rsidRPr="00992991" w:rsidRDefault="00971F79" w:rsidP="00CB689A">
      <w:pPr>
        <w:spacing w:after="0"/>
        <w:jc w:val="both"/>
        <w:rPr>
          <w:rFonts w:cs="Arial"/>
        </w:rPr>
      </w:pPr>
    </w:p>
    <w:p w14:paraId="1983148E" w14:textId="15FFA27D" w:rsidR="00971F79" w:rsidRPr="00992991" w:rsidRDefault="00971F79" w:rsidP="00E4079F">
      <w:pPr>
        <w:pStyle w:val="Odstavekseznama"/>
        <w:numPr>
          <w:ilvl w:val="0"/>
          <w:numId w:val="17"/>
        </w:numPr>
        <w:spacing w:after="0"/>
        <w:jc w:val="both"/>
        <w:rPr>
          <w:rFonts w:cs="Arial"/>
          <w:b/>
          <w:bCs/>
          <w:szCs w:val="20"/>
        </w:rPr>
      </w:pPr>
      <w:r w:rsidRPr="00992991">
        <w:rPr>
          <w:rFonts w:cs="Arial"/>
          <w:b/>
          <w:bCs/>
          <w:szCs w:val="20"/>
        </w:rPr>
        <w:t>Vključevanje v programe Zavoda</w:t>
      </w:r>
      <w:r w:rsidR="00FF506E">
        <w:rPr>
          <w:rFonts w:cs="Arial"/>
          <w:b/>
          <w:bCs/>
          <w:szCs w:val="20"/>
        </w:rPr>
        <w:t xml:space="preserve"> RS</w:t>
      </w:r>
      <w:r w:rsidRPr="00992991">
        <w:rPr>
          <w:rFonts w:cs="Arial"/>
          <w:b/>
          <w:bCs/>
          <w:szCs w:val="20"/>
        </w:rPr>
        <w:t xml:space="preserve"> za zaposlovanje že med časom študija </w:t>
      </w:r>
    </w:p>
    <w:p w14:paraId="54B846C7" w14:textId="203E23D1" w:rsidR="00971F79" w:rsidRPr="00992991" w:rsidRDefault="00971F79" w:rsidP="00CB689A">
      <w:pPr>
        <w:jc w:val="both"/>
        <w:rPr>
          <w:rFonts w:cs="Arial"/>
        </w:rPr>
      </w:pPr>
      <w:r w:rsidRPr="00992991">
        <w:rPr>
          <w:rFonts w:cs="Arial"/>
        </w:rPr>
        <w:t xml:space="preserve">Cilj tega ukrepa je spodbujati študente, da se že v času študija vključijo v programe Zavoda </w:t>
      </w:r>
      <w:r w:rsidR="00FF506E">
        <w:rPr>
          <w:rFonts w:cs="Arial"/>
        </w:rPr>
        <w:t xml:space="preserve">RS </w:t>
      </w:r>
      <w:r w:rsidRPr="00992991">
        <w:rPr>
          <w:rFonts w:cs="Arial"/>
        </w:rPr>
        <w:t xml:space="preserve">za zaposlovanje, predno nastopi konec študija in uradna brezposelnost. S takšnim ukrepom bi delovali preventivno na trg dela in omogočili učinkovit prehod iz izobraževanja v zaposlitev. </w:t>
      </w:r>
    </w:p>
    <w:p w14:paraId="00D5E1C5" w14:textId="77777777" w:rsidR="00971F79" w:rsidRPr="00992991" w:rsidRDefault="00971F79" w:rsidP="00CB689A">
      <w:pPr>
        <w:spacing w:after="0"/>
        <w:rPr>
          <w:rFonts w:cs="Arial"/>
          <w:szCs w:val="20"/>
        </w:rPr>
      </w:pPr>
    </w:p>
    <w:p w14:paraId="28430255" w14:textId="77777777" w:rsidR="00971F79" w:rsidRPr="00992991" w:rsidRDefault="00971F79" w:rsidP="00E4079F">
      <w:pPr>
        <w:pStyle w:val="Odstavekseznama"/>
        <w:numPr>
          <w:ilvl w:val="0"/>
          <w:numId w:val="17"/>
        </w:numPr>
        <w:spacing w:after="0"/>
        <w:jc w:val="both"/>
        <w:rPr>
          <w:rFonts w:cs="Arial"/>
          <w:b/>
          <w:bCs/>
          <w:szCs w:val="20"/>
        </w:rPr>
      </w:pPr>
      <w:r w:rsidRPr="00992991">
        <w:rPr>
          <w:rFonts w:cs="Arial"/>
          <w:b/>
          <w:bCs/>
          <w:szCs w:val="20"/>
        </w:rPr>
        <w:t>Izločitev študentskega dela iz uveljavljanja pravic iz javnih sredstev tam, kjer se študentsko delo še vedno upošteva</w:t>
      </w:r>
    </w:p>
    <w:p w14:paraId="2DBD4076" w14:textId="7354EBD3" w:rsidR="00971F79" w:rsidRPr="00992991" w:rsidRDefault="00971F79" w:rsidP="00CB689A">
      <w:pPr>
        <w:jc w:val="both"/>
        <w:rPr>
          <w:rFonts w:cs="Arial"/>
        </w:rPr>
      </w:pPr>
      <w:r w:rsidRPr="00992991">
        <w:rPr>
          <w:rFonts w:cs="Arial"/>
        </w:rPr>
        <w:t xml:space="preserve">Dohodki, pridobljeni iz študentskega dela, se trenutno ne upoštevajo pri uveljavljanju letnih pravic iz javnih sredstev. Študentsko delo pa se še vedno upošteva pri mesečnih pravicah, kot je to denarna socialna pomoč. Iz vidika pravičnosti in namena študentskega dela, ki ni vzdrževanje gospodinjstva in družine, ampak pridobivanje izkušenj in dodatni zaslužek, naj se zakonodaja uredi na način, da </w:t>
      </w:r>
      <w:r w:rsidR="00AA36DD">
        <w:rPr>
          <w:rFonts w:cs="Arial"/>
        </w:rPr>
        <w:t>se določena višina</w:t>
      </w:r>
      <w:r w:rsidR="00AA36DD" w:rsidRPr="00992991">
        <w:rPr>
          <w:rFonts w:cs="Arial"/>
        </w:rPr>
        <w:t xml:space="preserve"> </w:t>
      </w:r>
      <w:r w:rsidRPr="00992991">
        <w:rPr>
          <w:rFonts w:cs="Arial"/>
        </w:rPr>
        <w:t>dohodk</w:t>
      </w:r>
      <w:r w:rsidR="00AA36DD">
        <w:rPr>
          <w:rFonts w:cs="Arial"/>
        </w:rPr>
        <w:t>ov iz naslova študentskega dela</w:t>
      </w:r>
      <w:r w:rsidRPr="00992991">
        <w:rPr>
          <w:rFonts w:cs="Arial"/>
        </w:rPr>
        <w:t xml:space="preserve"> ne bodo upoštevani pri uveljavljanju pravic. </w:t>
      </w:r>
    </w:p>
    <w:p w14:paraId="505EBC15" w14:textId="77777777" w:rsidR="00971F79" w:rsidRPr="00992991" w:rsidRDefault="00971F79" w:rsidP="00CB689A">
      <w:pPr>
        <w:spacing w:after="0"/>
        <w:jc w:val="both"/>
        <w:rPr>
          <w:rFonts w:cs="Arial"/>
          <w:szCs w:val="20"/>
        </w:rPr>
      </w:pPr>
    </w:p>
    <w:p w14:paraId="5D623F37" w14:textId="77777777" w:rsidR="00971F79" w:rsidRPr="00992991" w:rsidRDefault="00971F79" w:rsidP="00E4079F">
      <w:pPr>
        <w:pStyle w:val="Odstavekseznama"/>
        <w:numPr>
          <w:ilvl w:val="0"/>
          <w:numId w:val="17"/>
        </w:numPr>
        <w:spacing w:after="0"/>
        <w:jc w:val="both"/>
        <w:rPr>
          <w:rFonts w:cs="Arial"/>
        </w:rPr>
      </w:pPr>
      <w:r w:rsidRPr="00992991">
        <w:rPr>
          <w:rFonts w:cs="Arial"/>
          <w:b/>
          <w:bCs/>
          <w:szCs w:val="20"/>
        </w:rPr>
        <w:t>Študentom naj pripada povračilo za malico in prevoz</w:t>
      </w:r>
    </w:p>
    <w:p w14:paraId="1D201160" w14:textId="77777777" w:rsidR="00971F79" w:rsidRPr="00992991" w:rsidRDefault="00971F79" w:rsidP="00CB689A">
      <w:pPr>
        <w:jc w:val="both"/>
        <w:rPr>
          <w:rFonts w:cs="Arial"/>
        </w:rPr>
      </w:pPr>
      <w:r w:rsidRPr="00992991">
        <w:rPr>
          <w:rFonts w:cs="Arial"/>
          <w:szCs w:val="20"/>
        </w:rPr>
        <w:lastRenderedPageBreak/>
        <w:t>Čeprav študentje kot pravico iz študentskega statusa že imajo subvencionirano vozovnico in študentske bone, so le te pravice predvidene za študijske namene. Odmor med delovnim časom je za študentske delavce že urejen, vendar le ta še vedno ni plačan. Pravica do plačane malice in prevoza bi izboljšala položaj študentov.</w:t>
      </w:r>
    </w:p>
    <w:p w14:paraId="72475508" w14:textId="77777777" w:rsidR="00971F79" w:rsidRPr="00992991" w:rsidRDefault="00971F79" w:rsidP="00CB689A">
      <w:pPr>
        <w:spacing w:after="0"/>
        <w:jc w:val="both"/>
        <w:rPr>
          <w:rFonts w:cs="Arial"/>
          <w:b/>
          <w:bCs/>
          <w:szCs w:val="20"/>
        </w:rPr>
      </w:pPr>
    </w:p>
    <w:p w14:paraId="359606D9" w14:textId="77777777" w:rsidR="00971F79" w:rsidRPr="00992991" w:rsidRDefault="00971F79" w:rsidP="00CB689A">
      <w:pPr>
        <w:spacing w:after="0"/>
        <w:rPr>
          <w:rFonts w:cs="Arial"/>
          <w:b/>
          <w:bCs/>
          <w:szCs w:val="20"/>
        </w:rPr>
      </w:pPr>
    </w:p>
    <w:p w14:paraId="57917EE2" w14:textId="77777777" w:rsidR="00971F79" w:rsidRPr="00992991" w:rsidRDefault="00971F79" w:rsidP="00E4079F">
      <w:pPr>
        <w:pStyle w:val="Strategija2nivo"/>
        <w:numPr>
          <w:ilvl w:val="0"/>
          <w:numId w:val="20"/>
        </w:numPr>
      </w:pPr>
      <w:bookmarkStart w:id="111" w:name="_Toc56072568"/>
      <w:bookmarkStart w:id="112" w:name="_Toc117256108"/>
      <w:bookmarkStart w:id="113" w:name="_Toc213320502"/>
      <w:bookmarkStart w:id="114" w:name="_Hlk116029144"/>
      <w:bookmarkEnd w:id="102"/>
      <w:r w:rsidRPr="00992991">
        <w:t>SOCIALNA VARNOST: PREDLOGI UKREPOV ZA OMEJEVANJE NEGATIVNIH UČINKOV PREKARNOSTI</w:t>
      </w:r>
      <w:bookmarkEnd w:id="111"/>
      <w:r w:rsidRPr="00992991">
        <w:rPr>
          <w:vertAlign w:val="superscript"/>
        </w:rPr>
        <w:footnoteReference w:id="57"/>
      </w:r>
      <w:bookmarkEnd w:id="112"/>
      <w:bookmarkEnd w:id="113"/>
    </w:p>
    <w:p w14:paraId="03BD8BF5" w14:textId="77777777" w:rsidR="00971F79" w:rsidRPr="00992991" w:rsidRDefault="00971F79" w:rsidP="00971F79">
      <w:pPr>
        <w:rPr>
          <w:rFonts w:cs="Arial"/>
          <w:b/>
          <w:szCs w:val="20"/>
        </w:rPr>
      </w:pPr>
      <w:bookmarkStart w:id="115" w:name="_Hlk116030240"/>
    </w:p>
    <w:p w14:paraId="19AEE00B" w14:textId="77777777" w:rsidR="00971F79" w:rsidRPr="00992991" w:rsidRDefault="00971F79" w:rsidP="00E4079F">
      <w:pPr>
        <w:pStyle w:val="Strategija3nivo"/>
        <w:numPr>
          <w:ilvl w:val="1"/>
          <w:numId w:val="20"/>
        </w:numPr>
      </w:pPr>
      <w:bookmarkStart w:id="116" w:name="_Toc56072570"/>
      <w:bookmarkStart w:id="117" w:name="_Toc213320503"/>
      <w:r w:rsidRPr="00992991">
        <w:t>Tveganje - Nezmožnost plačila prispevkov in neupravičenost do dajatev iz sistema socialnih zavarovanj v primeru neporavnanih prispevkov</w:t>
      </w:r>
      <w:bookmarkEnd w:id="116"/>
      <w:bookmarkEnd w:id="117"/>
    </w:p>
    <w:p w14:paraId="29C768C6" w14:textId="77777777" w:rsidR="00971F79" w:rsidRPr="00992991" w:rsidRDefault="00971F79" w:rsidP="00CB689A">
      <w:pPr>
        <w:spacing w:after="0"/>
        <w:rPr>
          <w:rFonts w:cs="Arial"/>
          <w:szCs w:val="20"/>
        </w:rPr>
      </w:pPr>
    </w:p>
    <w:p w14:paraId="620B4167" w14:textId="77777777" w:rsidR="00971F79" w:rsidRPr="00992991" w:rsidRDefault="00971F79" w:rsidP="00E4079F">
      <w:pPr>
        <w:pStyle w:val="Naslovdokumenta222"/>
        <w:numPr>
          <w:ilvl w:val="2"/>
          <w:numId w:val="20"/>
        </w:numPr>
      </w:pPr>
      <w:bookmarkStart w:id="118" w:name="_Toc56072571"/>
      <w:bookmarkStart w:id="119" w:name="_Toc56072572"/>
      <w:bookmarkStart w:id="120" w:name="_Hlk116029805"/>
      <w:r w:rsidRPr="00992991">
        <w:t>Tveganje - Izpad dohodkov med začasno zadržanostjo od dela zaradi poškodbe ali bolezni prvih 30 dni</w:t>
      </w:r>
      <w:bookmarkEnd w:id="118"/>
    </w:p>
    <w:p w14:paraId="64D90593" w14:textId="77777777" w:rsidR="00971F79" w:rsidRPr="00992991" w:rsidRDefault="00971F79" w:rsidP="00971F79">
      <w:pPr>
        <w:pStyle w:val="Naslovdokumenta222"/>
        <w:numPr>
          <w:ilvl w:val="0"/>
          <w:numId w:val="0"/>
        </w:numPr>
        <w:rPr>
          <w:b w:val="0"/>
          <w:u w:val="none"/>
        </w:rPr>
      </w:pPr>
    </w:p>
    <w:p w14:paraId="74B7CD96" w14:textId="77777777" w:rsidR="00971F79" w:rsidRPr="00992991" w:rsidRDefault="00971F79" w:rsidP="00E4079F">
      <w:pPr>
        <w:pStyle w:val="Naslovdokumenta222"/>
        <w:numPr>
          <w:ilvl w:val="0"/>
          <w:numId w:val="17"/>
        </w:numPr>
        <w:rPr>
          <w:bCs/>
          <w:u w:val="none"/>
        </w:rPr>
      </w:pPr>
      <w:r w:rsidRPr="00992991">
        <w:rPr>
          <w:bCs/>
          <w:u w:val="none"/>
        </w:rPr>
        <w:t>Samozaposleni so obvezno zavarovani za večji obseg pravic – za nadomestilo med začasno zadržanostjo od dela od prvega dne začasne nezmožnosti za delo</w:t>
      </w:r>
    </w:p>
    <w:p w14:paraId="4A56F6FE" w14:textId="24FAF56C" w:rsidR="00971F79" w:rsidRPr="00992991" w:rsidRDefault="00971F79" w:rsidP="00971F79">
      <w:pPr>
        <w:rPr>
          <w:rFonts w:eastAsia="Times New Roman" w:cs="Arial"/>
          <w:szCs w:val="20"/>
        </w:rPr>
      </w:pPr>
      <w:r w:rsidRPr="00992991">
        <w:rPr>
          <w:rFonts w:eastAsia="Times New Roman" w:cs="Arial"/>
          <w:szCs w:val="20"/>
        </w:rPr>
        <w:t>Samozaposlena oseba v času začasne zadržanosti od dela zaradi poškodbe ali bolezni (povezane z delom ali ne) prvih 30 dni ne prejme nobenega nadomestila, medtem ko je delavec upravičen do nadomestila plače, ki mu ga zagotavlja delodajalec</w:t>
      </w:r>
      <w:r w:rsidRPr="00992991">
        <w:rPr>
          <w:rStyle w:val="Sprotnaopomba-sklic"/>
          <w:rFonts w:eastAsia="Times New Roman" w:cs="Arial"/>
          <w:szCs w:val="20"/>
        </w:rPr>
        <w:footnoteReference w:id="58"/>
      </w:r>
      <w:r w:rsidRPr="00992991">
        <w:rPr>
          <w:rFonts w:eastAsia="Times New Roman" w:cs="Arial"/>
          <w:szCs w:val="20"/>
        </w:rPr>
        <w:t>. Preuči naj se možnost vzpostavitve</w:t>
      </w:r>
      <w:r w:rsidR="00F64A3C">
        <w:rPr>
          <w:rFonts w:eastAsia="Times New Roman" w:cs="Arial"/>
          <w:szCs w:val="20"/>
        </w:rPr>
        <w:t xml:space="preserve"> dodatnega</w:t>
      </w:r>
      <w:r w:rsidRPr="00992991">
        <w:rPr>
          <w:rFonts w:eastAsia="Times New Roman" w:cs="Arial"/>
          <w:szCs w:val="20"/>
        </w:rPr>
        <w:t xml:space="preserve"> sistema obveznega </w:t>
      </w:r>
      <w:r w:rsidR="00563B65">
        <w:rPr>
          <w:rFonts w:eastAsia="Times New Roman" w:cs="Arial"/>
          <w:szCs w:val="20"/>
        </w:rPr>
        <w:t xml:space="preserve">ali prostovoljnega </w:t>
      </w:r>
      <w:r w:rsidRPr="00992991">
        <w:rPr>
          <w:rFonts w:eastAsia="Times New Roman" w:cs="Arial"/>
          <w:szCs w:val="20"/>
        </w:rPr>
        <w:t>zavarovanja za takšne primere.</w:t>
      </w:r>
    </w:p>
    <w:p w14:paraId="054E3FB9" w14:textId="77777777" w:rsidR="00971F79" w:rsidRPr="00992991" w:rsidRDefault="00971F79" w:rsidP="00971F79">
      <w:pPr>
        <w:pStyle w:val="Naslovdokumenta222"/>
        <w:numPr>
          <w:ilvl w:val="0"/>
          <w:numId w:val="0"/>
        </w:numPr>
      </w:pPr>
    </w:p>
    <w:bookmarkEnd w:id="119"/>
    <w:bookmarkEnd w:id="120"/>
    <w:p w14:paraId="77C2BE67" w14:textId="77777777" w:rsidR="00971F79" w:rsidRPr="009338ED" w:rsidRDefault="00971F79" w:rsidP="00CB689A">
      <w:pPr>
        <w:jc w:val="both"/>
        <w:rPr>
          <w:b/>
        </w:rPr>
      </w:pPr>
    </w:p>
    <w:p w14:paraId="050F71A7" w14:textId="77777777" w:rsidR="00971F79" w:rsidRPr="00992991" w:rsidRDefault="00971F79" w:rsidP="00E4079F">
      <w:pPr>
        <w:pStyle w:val="Naslovdokumenta222"/>
        <w:numPr>
          <w:ilvl w:val="2"/>
          <w:numId w:val="20"/>
        </w:numPr>
      </w:pPr>
      <w:bookmarkStart w:id="121" w:name="_Toc56072574"/>
      <w:bookmarkEnd w:id="114"/>
      <w:bookmarkEnd w:id="115"/>
      <w:r w:rsidRPr="00992991">
        <w:t>Tveganje - Odsotnost vključitve v zavarovanje za primer brezposelnosti, zavarovanje za starševsko varstvo in zdravstveno zavarovanje na podlagi opravljanja dela v drugem pravnem razmerju.</w:t>
      </w:r>
      <w:bookmarkEnd w:id="121"/>
    </w:p>
    <w:p w14:paraId="3C87CD70" w14:textId="77777777" w:rsidR="00971F79" w:rsidRPr="00992991" w:rsidRDefault="00971F79" w:rsidP="00CB689A">
      <w:pPr>
        <w:jc w:val="both"/>
        <w:rPr>
          <w:rFonts w:cs="Arial"/>
          <w:b/>
          <w:szCs w:val="20"/>
          <w:u w:val="single"/>
        </w:rPr>
      </w:pPr>
    </w:p>
    <w:p w14:paraId="40E11D40" w14:textId="77777777" w:rsidR="00971F79" w:rsidRPr="00992991" w:rsidRDefault="00971F79" w:rsidP="00E4079F">
      <w:pPr>
        <w:pStyle w:val="Odstavekseznama"/>
        <w:numPr>
          <w:ilvl w:val="0"/>
          <w:numId w:val="17"/>
        </w:numPr>
        <w:spacing w:after="0" w:line="260" w:lineRule="atLeast"/>
        <w:jc w:val="both"/>
        <w:rPr>
          <w:rFonts w:cs="Arial"/>
          <w:bCs/>
          <w:szCs w:val="20"/>
        </w:rPr>
      </w:pPr>
      <w:r w:rsidRPr="00992991">
        <w:rPr>
          <w:rFonts w:cs="Arial"/>
          <w:bCs/>
          <w:szCs w:val="20"/>
        </w:rPr>
        <w:t>V zavarovanjih za brezposelnost in starševsko varstvo ter zdravstvenem zavarovanju se preuči možnost, da se obvezno zavarujejo osebe, ki v okviru kakšnega drugega pravnega razmerja opravljajo delo, razen, če so uživalci pokojnine.</w:t>
      </w:r>
      <w:r w:rsidRPr="00992991">
        <w:rPr>
          <w:rStyle w:val="Sprotnaopomba-sklic"/>
          <w:rFonts w:cs="Arial"/>
          <w:bCs/>
          <w:szCs w:val="20"/>
        </w:rPr>
        <w:footnoteReference w:id="59"/>
      </w:r>
      <w:r w:rsidRPr="00992991">
        <w:rPr>
          <w:rFonts w:cs="Arial"/>
          <w:bCs/>
          <w:szCs w:val="20"/>
        </w:rPr>
        <w:t xml:space="preserve"> </w:t>
      </w:r>
    </w:p>
    <w:p w14:paraId="172BF8BE" w14:textId="77777777" w:rsidR="00971F79" w:rsidRPr="00992991" w:rsidRDefault="00971F79" w:rsidP="00CB689A">
      <w:pPr>
        <w:jc w:val="both"/>
        <w:rPr>
          <w:rFonts w:cs="Arial"/>
          <w:b/>
          <w:szCs w:val="20"/>
          <w:u w:val="single"/>
        </w:rPr>
      </w:pPr>
    </w:p>
    <w:p w14:paraId="0CF2585C" w14:textId="77777777" w:rsidR="00971F79" w:rsidRPr="00992991" w:rsidRDefault="00971F79" w:rsidP="00E4079F">
      <w:pPr>
        <w:pStyle w:val="Strategija3nivo"/>
        <w:numPr>
          <w:ilvl w:val="1"/>
          <w:numId w:val="20"/>
        </w:numPr>
      </w:pPr>
      <w:bookmarkStart w:id="122" w:name="_Toc117256113"/>
      <w:bookmarkStart w:id="123" w:name="_Toc213320504"/>
      <w:r w:rsidRPr="00992991">
        <w:t>Ostali ukrepi</w:t>
      </w:r>
      <w:bookmarkEnd w:id="122"/>
      <w:bookmarkEnd w:id="123"/>
    </w:p>
    <w:p w14:paraId="483471E6" w14:textId="77777777" w:rsidR="00971F79" w:rsidRPr="00992991" w:rsidRDefault="00971F79" w:rsidP="00CB689A">
      <w:pPr>
        <w:spacing w:after="0"/>
        <w:jc w:val="both"/>
        <w:rPr>
          <w:rFonts w:cs="Arial"/>
          <w:b/>
          <w:szCs w:val="20"/>
          <w:u w:val="single"/>
        </w:rPr>
      </w:pPr>
    </w:p>
    <w:p w14:paraId="1F027267" w14:textId="77777777" w:rsidR="00971F79" w:rsidRPr="00992991" w:rsidRDefault="00971F79" w:rsidP="00E4079F">
      <w:pPr>
        <w:pStyle w:val="Odstavekseznama"/>
        <w:numPr>
          <w:ilvl w:val="0"/>
          <w:numId w:val="17"/>
        </w:numPr>
        <w:spacing w:after="0" w:line="260" w:lineRule="atLeast"/>
        <w:jc w:val="both"/>
        <w:rPr>
          <w:rFonts w:cs="Arial"/>
          <w:b/>
          <w:szCs w:val="20"/>
        </w:rPr>
      </w:pPr>
      <w:r w:rsidRPr="00992991">
        <w:rPr>
          <w:rFonts w:cs="Arial"/>
          <w:b/>
          <w:szCs w:val="20"/>
        </w:rPr>
        <w:t>Razširitev prispevne osnove na dodatne vrste prejemkov</w:t>
      </w:r>
    </w:p>
    <w:p w14:paraId="3BEB97D5" w14:textId="77777777" w:rsidR="00971F79" w:rsidRPr="00992991" w:rsidRDefault="00971F79" w:rsidP="00CB689A">
      <w:pPr>
        <w:jc w:val="both"/>
        <w:rPr>
          <w:rFonts w:cs="Arial"/>
        </w:rPr>
      </w:pPr>
      <w:r w:rsidRPr="00992991">
        <w:rPr>
          <w:rFonts w:cs="Arial"/>
        </w:rPr>
        <w:t>Rast nestandardnih oblik zaposlitve in samozaposlitve lahko negativno vpliva na vzdržnost sistema socialnih zavarovanj, saj pomeni manj priliva v socialne blagajne. Ukrep, ki ga velja v luči tega obravnavati, je razširitev prispevne osnove na dodatne vrste prejemkov posameznika, tudi tiste, ki ne izhajajo iz opravljanja ekonomske aktivnosti (denimo prihodke iz kapitala in premoženja). Primerno bi bilo razmisliti tudi o novih virih financiranja sistemov socialne varnosti, ki so vezani na digitalizacijo.</w:t>
      </w:r>
      <w:r w:rsidRPr="00992991">
        <w:rPr>
          <w:rStyle w:val="Sprotnaopomba-sklic"/>
          <w:rFonts w:cs="Arial"/>
          <w:b/>
          <w:bCs/>
        </w:rPr>
        <w:footnoteReference w:id="60"/>
      </w:r>
    </w:p>
    <w:p w14:paraId="582CABFB" w14:textId="77777777" w:rsidR="00971F79" w:rsidRPr="00992991" w:rsidRDefault="00971F79" w:rsidP="00CB689A">
      <w:pPr>
        <w:spacing w:after="0"/>
        <w:jc w:val="both"/>
        <w:rPr>
          <w:rFonts w:cs="Arial"/>
          <w:szCs w:val="20"/>
        </w:rPr>
      </w:pPr>
    </w:p>
    <w:p w14:paraId="44CEA1B6" w14:textId="77777777" w:rsidR="00971F79" w:rsidRPr="00992991" w:rsidRDefault="00971F79" w:rsidP="00E4079F">
      <w:pPr>
        <w:numPr>
          <w:ilvl w:val="0"/>
          <w:numId w:val="22"/>
        </w:numPr>
        <w:spacing w:after="0" w:line="260" w:lineRule="atLeast"/>
        <w:jc w:val="both"/>
        <w:rPr>
          <w:rFonts w:cs="Arial"/>
          <w:b/>
          <w:szCs w:val="20"/>
        </w:rPr>
      </w:pPr>
      <w:r w:rsidRPr="00992991">
        <w:rPr>
          <w:rFonts w:cs="Arial"/>
          <w:b/>
          <w:szCs w:val="20"/>
        </w:rPr>
        <w:t>Ukinitev socialne kapice pri prispevkih samozaposlenih</w:t>
      </w:r>
    </w:p>
    <w:p w14:paraId="461EA1AD" w14:textId="778D458E" w:rsidR="00971F79" w:rsidRPr="00992991" w:rsidRDefault="00971F79" w:rsidP="00331E46">
      <w:pPr>
        <w:jc w:val="both"/>
        <w:rPr>
          <w:rFonts w:cs="Arial"/>
        </w:rPr>
      </w:pPr>
      <w:r w:rsidRPr="00992991">
        <w:rPr>
          <w:rFonts w:cs="Arial"/>
        </w:rPr>
        <w:t xml:space="preserve">Kot negativno je treba označiti ureditev tako imenovane socialne kapice, ki jo </w:t>
      </w:r>
      <w:r w:rsidR="00331E46" w:rsidRPr="00331E46">
        <w:rPr>
          <w:rFonts w:cs="Arial"/>
        </w:rPr>
        <w:t xml:space="preserve">Zakon o pokojninskem in invalidskem zavarovanju (Uradni list RS, št. 48/22 – uradno prečiščeno besedilo, 40/23 – ZČmIS-1, 78/23 – </w:t>
      </w:r>
      <w:r w:rsidR="00331E46" w:rsidRPr="00331E46">
        <w:rPr>
          <w:rFonts w:cs="Arial"/>
        </w:rPr>
        <w:lastRenderedPageBreak/>
        <w:t>ZORR, 84/23 – ZDOsk-1, 125/23 – odl. US in 133/23</w:t>
      </w:r>
      <w:r w:rsidR="00331E46">
        <w:rPr>
          <w:rFonts w:cs="Arial"/>
        </w:rPr>
        <w:t>; v nadaljnjem besedilu:</w:t>
      </w:r>
      <w:r w:rsidR="00331E46" w:rsidRPr="00331E46">
        <w:rPr>
          <w:rFonts w:cs="Arial"/>
        </w:rPr>
        <w:t xml:space="preserve"> </w:t>
      </w:r>
      <w:r w:rsidRPr="00992991">
        <w:rPr>
          <w:rFonts w:cs="Arial"/>
        </w:rPr>
        <w:t>ZPIZ-2</w:t>
      </w:r>
      <w:r w:rsidR="00331E46">
        <w:rPr>
          <w:rFonts w:cs="Arial"/>
        </w:rPr>
        <w:t>)</w:t>
      </w:r>
      <w:r w:rsidRPr="00992991">
        <w:rPr>
          <w:rFonts w:cs="Arial"/>
        </w:rPr>
        <w:t xml:space="preserve"> predvideva le pri samozaposlenih. Najvišja zavarovalna osnova samozaposlenih je namreč zakonsko določena v višini 3,5-kratnika povprečne letne plače zaposlenih v Sloveniji, za zaposlene pa ZPIZ-2 zgornje omejitve zavarovalne osnove ne pozna. Ta omejitev onemogoča, da samozaposleni za enak obseg zavarovanja ne bi imeli le enakih pravic, temveč tudi enake dolžnosti. Odprava te omejitve bi bila v korist vertikalni solidarnosti. Ustavno sodišče R</w:t>
      </w:r>
      <w:r w:rsidR="00331E46">
        <w:rPr>
          <w:rFonts w:cs="Arial"/>
        </w:rPr>
        <w:t xml:space="preserve">epublike </w:t>
      </w:r>
      <w:r w:rsidRPr="00992991">
        <w:rPr>
          <w:rFonts w:cs="Arial"/>
        </w:rPr>
        <w:t>S</w:t>
      </w:r>
      <w:r w:rsidR="00331E46">
        <w:rPr>
          <w:rFonts w:cs="Arial"/>
        </w:rPr>
        <w:t>lovenije</w:t>
      </w:r>
      <w:r w:rsidRPr="00992991">
        <w:rPr>
          <w:rFonts w:cs="Arial"/>
        </w:rPr>
        <w:t xml:space="preserve"> je sicer tako razlikovanje ocenilo kot ustavno dopustno z obrazložitvijo, da najvišja pokojninska osnova po svoji vsebini pomeni najvišjo raven, na podlagi katere se zagotavlja socialna varnost iz obveznega pokojninskega zavarovanja, kar pa še ne utemeljuje neenake obravnave z delavci, za katere najvišja zavarovalna osnova ni določena.</w:t>
      </w:r>
      <w:r w:rsidRPr="00992991">
        <w:rPr>
          <w:rFonts w:cs="Arial"/>
          <w:vertAlign w:val="superscript"/>
        </w:rPr>
        <w:footnoteReference w:id="61"/>
      </w:r>
    </w:p>
    <w:p w14:paraId="202D4C88" w14:textId="77777777" w:rsidR="00971F79" w:rsidRPr="00CC0E2B" w:rsidRDefault="00971F79" w:rsidP="00971F79">
      <w:pPr>
        <w:rPr>
          <w:b/>
        </w:rPr>
      </w:pPr>
    </w:p>
    <w:p w14:paraId="04DDB95A" w14:textId="77777777" w:rsidR="00971F79" w:rsidRPr="00992991" w:rsidRDefault="00971F79" w:rsidP="00E4079F">
      <w:pPr>
        <w:pStyle w:val="Odstavekseznama"/>
        <w:numPr>
          <w:ilvl w:val="0"/>
          <w:numId w:val="17"/>
        </w:numPr>
        <w:spacing w:after="0" w:line="260" w:lineRule="atLeast"/>
        <w:jc w:val="both"/>
        <w:rPr>
          <w:rFonts w:cs="Arial"/>
          <w:b/>
          <w:szCs w:val="20"/>
        </w:rPr>
      </w:pPr>
      <w:r w:rsidRPr="00992991">
        <w:rPr>
          <w:rFonts w:cs="Arial"/>
          <w:b/>
          <w:szCs w:val="20"/>
        </w:rPr>
        <w:t>Delavec lahko pridobi status brezposelne osebe in pravico do denarnega nadomestila, če je v delovnem razmerju s krajšim delovnim časom od polnega tudi v primeru vstopa v delno brezposelnost (sedaj le pri delnem izstopu iz brezposelnosti)</w:t>
      </w:r>
      <w:r w:rsidRPr="00992991">
        <w:rPr>
          <w:rStyle w:val="Sprotnaopomba-sklic"/>
          <w:rFonts w:cs="Arial"/>
          <w:b/>
          <w:szCs w:val="20"/>
        </w:rPr>
        <w:footnoteReference w:id="62"/>
      </w:r>
    </w:p>
    <w:p w14:paraId="491C7129" w14:textId="77777777" w:rsidR="00971F79" w:rsidRPr="00992991" w:rsidRDefault="00971F79" w:rsidP="00CB689A">
      <w:pPr>
        <w:jc w:val="both"/>
        <w:rPr>
          <w:rFonts w:cs="Arial"/>
          <w:szCs w:val="20"/>
        </w:rPr>
      </w:pPr>
      <w:r w:rsidRPr="00992991">
        <w:rPr>
          <w:rFonts w:cs="Arial"/>
          <w:szCs w:val="20"/>
        </w:rPr>
        <w:t>Delavec, ki mu je bila pogodba o zaposlitvi odpovedana s ponudbo nove s krajšim delovnim časom, ki jo je sprejel, se za preostanek do polnega delovnega časa ne more prijaviti kot delno brezposelna oseba, četudi išče zaposlitev s polnim delovnim časom. Podoben primer nastopi, ko ima delavec sklenjenih več pogodb o zaposlitvi s krajšim delovnim časom, s katerimi dosega polni delovni čas in mu je ena ali več od teh odpovedana, na način, da mu ostane vsaj ena.</w:t>
      </w:r>
    </w:p>
    <w:p w14:paraId="632E05F6" w14:textId="77777777" w:rsidR="00971F79" w:rsidRPr="00992991" w:rsidRDefault="00971F79" w:rsidP="00CB689A">
      <w:pPr>
        <w:spacing w:after="0"/>
        <w:jc w:val="both"/>
        <w:rPr>
          <w:rFonts w:cs="Arial"/>
          <w:b/>
          <w:szCs w:val="20"/>
          <w:u w:val="single"/>
        </w:rPr>
      </w:pPr>
    </w:p>
    <w:p w14:paraId="77A7A6EC" w14:textId="77777777" w:rsidR="00971F79" w:rsidRPr="00992991" w:rsidRDefault="00971F79" w:rsidP="00E4079F">
      <w:pPr>
        <w:pStyle w:val="Odstavekseznama"/>
        <w:numPr>
          <w:ilvl w:val="0"/>
          <w:numId w:val="17"/>
        </w:numPr>
        <w:spacing w:after="0" w:line="260" w:lineRule="atLeast"/>
        <w:jc w:val="both"/>
        <w:rPr>
          <w:rFonts w:cs="Arial"/>
          <w:b/>
          <w:szCs w:val="20"/>
        </w:rPr>
      </w:pPr>
      <w:bookmarkStart w:id="124" w:name="_Hlk193904879"/>
      <w:r w:rsidRPr="00992991">
        <w:rPr>
          <w:rFonts w:cs="Arial"/>
          <w:b/>
          <w:szCs w:val="20"/>
        </w:rPr>
        <w:t>Vključitev dopolnilnega zdravstvenega zavarovanja v obvezno zavarovanje na socialno pravičen način</w:t>
      </w:r>
    </w:p>
    <w:p w14:paraId="75BBB5E6" w14:textId="77777777" w:rsidR="00971F79" w:rsidRPr="00992991" w:rsidRDefault="00971F79" w:rsidP="00CB689A">
      <w:pPr>
        <w:jc w:val="both"/>
        <w:rPr>
          <w:rFonts w:cs="Arial"/>
          <w:szCs w:val="20"/>
        </w:rPr>
      </w:pPr>
      <w:r w:rsidRPr="00992991">
        <w:rPr>
          <w:rFonts w:cs="Arial"/>
          <w:szCs w:val="20"/>
        </w:rPr>
        <w:t>Čeprav je dopolnilno zdravstveno zavarovanje bilo že vključeno v obvezno, to še vedno ni urejeno na pravičen način. Plačevanje premije za dopolnilno zdravstveno zavarovanje najbolj prizadene posameznike z najnižjimi dohodki. Pri tem je treba poskrbeti za ureditev plačevanja prispevkov na socialno pravičen način. Trenutna ureditev je namreč naravnava degresivno, na način, da vsi plačujejo enak znesek. Predlagamo, da se pri izračunu zneska zasleduje načelo progresivnosti in pravičnosti. Ustrezno preoblikovanje dopolnilnega zdravstvenega zavarovanja bi pomenila dostop do enake ravni zdravstvenega varstva vsem.</w:t>
      </w:r>
      <w:r w:rsidRPr="00992991">
        <w:rPr>
          <w:rStyle w:val="Sprotnaopomba-sklic"/>
          <w:rFonts w:cs="Arial"/>
          <w:b/>
          <w:szCs w:val="20"/>
        </w:rPr>
        <w:footnoteReference w:id="63"/>
      </w:r>
    </w:p>
    <w:p w14:paraId="3D3E36A9" w14:textId="77777777" w:rsidR="00971F79" w:rsidRPr="00992991" w:rsidRDefault="00971F79" w:rsidP="00CB689A">
      <w:pPr>
        <w:spacing w:after="0"/>
        <w:jc w:val="both"/>
        <w:rPr>
          <w:rFonts w:cs="Arial"/>
          <w:szCs w:val="20"/>
        </w:rPr>
      </w:pPr>
    </w:p>
    <w:p w14:paraId="16C3BFD9" w14:textId="0B455B36" w:rsidR="00971F79" w:rsidRPr="00992991" w:rsidRDefault="00971F79" w:rsidP="00E4079F">
      <w:pPr>
        <w:numPr>
          <w:ilvl w:val="0"/>
          <w:numId w:val="17"/>
        </w:numPr>
        <w:spacing w:after="0" w:line="260" w:lineRule="atLeast"/>
        <w:jc w:val="both"/>
        <w:rPr>
          <w:rFonts w:cs="Arial"/>
          <w:b/>
        </w:rPr>
      </w:pPr>
      <w:r w:rsidRPr="00992991">
        <w:rPr>
          <w:rFonts w:cs="Arial"/>
          <w:b/>
        </w:rPr>
        <w:t>Izenačitev stopnje prispevka delavca in delodajalca za zaposlovanje</w:t>
      </w:r>
      <w:r w:rsidR="00B9110D" w:rsidRPr="00992991">
        <w:rPr>
          <w:rStyle w:val="Sprotnaopomba-sklic"/>
          <w:rFonts w:cs="Arial"/>
          <w:b/>
        </w:rPr>
        <w:footnoteReference w:id="64"/>
      </w:r>
    </w:p>
    <w:p w14:paraId="6EA3A220" w14:textId="77777777" w:rsidR="00971F79" w:rsidRPr="00992991" w:rsidRDefault="00971F79" w:rsidP="00CB689A">
      <w:pPr>
        <w:jc w:val="both"/>
        <w:rPr>
          <w:rFonts w:cs="Arial"/>
        </w:rPr>
      </w:pPr>
      <w:r w:rsidRPr="00992991">
        <w:rPr>
          <w:rFonts w:cs="Arial"/>
        </w:rPr>
        <w:t>Prispevek za zaposlovanje po veljavni ureditvi plačujejo delavci po stopnji 0,14% in delodajalci po stopnji 0,06%. Ob pogoju povečanja obsega pravic iz zavarovanja za primer brezposelnosti, velja izenačiti stopnjo prispevka, ki ga za zaposlovanje plačujeta delavec in delodajalec, in sicer na način, da se poveča stopnja, po kateri plačuje prispevek delodajalec.</w:t>
      </w:r>
    </w:p>
    <w:p w14:paraId="168F8B9B" w14:textId="77777777" w:rsidR="00971F79" w:rsidRPr="00992991" w:rsidRDefault="00971F79" w:rsidP="00CB689A">
      <w:pPr>
        <w:spacing w:after="0"/>
        <w:jc w:val="both"/>
        <w:rPr>
          <w:rFonts w:cs="Arial"/>
          <w:szCs w:val="20"/>
        </w:rPr>
      </w:pPr>
    </w:p>
    <w:p w14:paraId="0A35DBAB" w14:textId="77777777" w:rsidR="00971F79" w:rsidRPr="00992991" w:rsidRDefault="00971F79" w:rsidP="00CB689A">
      <w:pPr>
        <w:spacing w:after="0"/>
        <w:jc w:val="both"/>
        <w:rPr>
          <w:rFonts w:cs="Arial"/>
          <w:szCs w:val="20"/>
        </w:rPr>
      </w:pPr>
    </w:p>
    <w:p w14:paraId="2FC206CC" w14:textId="77777777" w:rsidR="00971F79" w:rsidRPr="00992991" w:rsidRDefault="00971F79" w:rsidP="00CB689A">
      <w:pPr>
        <w:spacing w:after="0"/>
        <w:jc w:val="both"/>
        <w:rPr>
          <w:rFonts w:cs="Arial"/>
          <w:szCs w:val="20"/>
        </w:rPr>
      </w:pPr>
    </w:p>
    <w:p w14:paraId="418B88DD" w14:textId="77777777" w:rsidR="00971F79" w:rsidRPr="00992991" w:rsidRDefault="00971F79" w:rsidP="00E4079F">
      <w:pPr>
        <w:numPr>
          <w:ilvl w:val="0"/>
          <w:numId w:val="23"/>
        </w:numPr>
        <w:spacing w:after="0" w:line="260" w:lineRule="atLeast"/>
        <w:jc w:val="both"/>
        <w:rPr>
          <w:rFonts w:cs="Arial"/>
          <w:b/>
          <w:bCs/>
          <w:szCs w:val="20"/>
        </w:rPr>
      </w:pPr>
      <w:r w:rsidRPr="00992991">
        <w:rPr>
          <w:rFonts w:cs="Arial"/>
          <w:b/>
          <w:bCs/>
          <w:szCs w:val="20"/>
        </w:rPr>
        <w:t>Izenačitev davčnih obravnav različnih oblik dela</w:t>
      </w:r>
    </w:p>
    <w:p w14:paraId="210E6E70" w14:textId="7CC33C83" w:rsidR="00971F79" w:rsidRPr="00992991" w:rsidRDefault="00971F79" w:rsidP="00CB689A">
      <w:pPr>
        <w:jc w:val="both"/>
        <w:rPr>
          <w:rFonts w:cs="Arial"/>
          <w:szCs w:val="20"/>
        </w:rPr>
      </w:pPr>
      <w:r w:rsidRPr="00992991">
        <w:rPr>
          <w:rFonts w:cs="Arial"/>
          <w:szCs w:val="20"/>
        </w:rPr>
        <w:t>Določitev oblike dela mora slediti dejanski naravi razmerja in dela, ne pa ugodne davčne obravnave in optimiziranje delovnega procesa, s katerimi si subjekti na trgu nižajo stroške dela ali znižujejo obveznosti v odnosu do drugega subjekta. Vsako konkretno obliko dela in zaposlitve je treba presojati glede na naravo in ne voljo strank. V trenutnem sistemu so različne oblike dela obravnavane različno z vidika davkov in prispevkov, kar pripomore k temu, da so za delodajalce (in tudi delavce) nekatere oblike dela bolj privlačne. Država s trenutno ureditvijo de facto stimulira subjekte na trgu, da se odločajo za nestandardne oblike dela. Treba bi bilo stanje urediti na način, da bi bile vse oblike dela izenačene z vidika obdavčenja. Temeljna davčna/prispevna razlika je trenutno med zaposlenimi in samozaposlenimi. Pri samozaposlenih so prispevki pri dominantni večini minimalni, obdavči se zgolj dobiček (ki ga – lahko tudi fiktivno – ni oziroma je minimalen po normiranih odhodkih). Pri izračunu je potrebno upoštevati ne le prispevke</w:t>
      </w:r>
      <w:r w:rsidR="00AA5E3C">
        <w:rPr>
          <w:rFonts w:cs="Arial"/>
          <w:szCs w:val="20"/>
        </w:rPr>
        <w:t xml:space="preserve"> in </w:t>
      </w:r>
      <w:r w:rsidRPr="00992991">
        <w:rPr>
          <w:rFonts w:cs="Arial"/>
          <w:szCs w:val="20"/>
        </w:rPr>
        <w:t xml:space="preserve">davke pri plači, temveč gledati </w:t>
      </w:r>
      <w:r w:rsidRPr="00992991">
        <w:rPr>
          <w:rFonts w:cs="Arial"/>
          <w:szCs w:val="20"/>
        </w:rPr>
        <w:lastRenderedPageBreak/>
        <w:t>na celoten strošek dela delavca za delodajalca. Poleg tega je razlika tudi pri socialnih transferjih, kjer se pri dohodku na družinskega člana upošteva pri samozaposlenih le dobiček in ne (cela) plača (tj. konkretna razlika pri obveznosti plačila vrtca, pri višini otroškega dodatka ipd.). Posamezna razmerja (delovnopravna ali civilna) bodo zgolj v okolju enakih oziroma primerljivih davčnih ureditvah urejena glede na naravo dela in ne ostalih interesov.</w:t>
      </w:r>
    </w:p>
    <w:p w14:paraId="41AF8499" w14:textId="77777777" w:rsidR="00971F79" w:rsidRPr="00992991" w:rsidRDefault="00971F79" w:rsidP="00B9110D">
      <w:pPr>
        <w:spacing w:after="0"/>
        <w:rPr>
          <w:rFonts w:cs="Arial"/>
          <w:szCs w:val="20"/>
        </w:rPr>
      </w:pPr>
    </w:p>
    <w:p w14:paraId="057EA71F" w14:textId="77777777" w:rsidR="00971F79" w:rsidRPr="00992991" w:rsidRDefault="00971F79" w:rsidP="00E4079F">
      <w:pPr>
        <w:numPr>
          <w:ilvl w:val="0"/>
          <w:numId w:val="17"/>
        </w:numPr>
        <w:spacing w:after="0" w:line="260" w:lineRule="atLeast"/>
        <w:jc w:val="both"/>
        <w:rPr>
          <w:rFonts w:cs="Arial"/>
          <w:b/>
          <w:bCs/>
          <w:szCs w:val="20"/>
        </w:rPr>
      </w:pPr>
      <w:r w:rsidRPr="00992991">
        <w:rPr>
          <w:rFonts w:cs="Arial"/>
          <w:b/>
          <w:bCs/>
          <w:szCs w:val="20"/>
        </w:rPr>
        <w:t>Registri podjetij ter diferencirana stopnja prispevkov za zavarovanje za primer brezposelnosti</w:t>
      </w:r>
    </w:p>
    <w:p w14:paraId="66DDF2F4" w14:textId="0D3108BD" w:rsidR="00971F79" w:rsidRPr="00992991" w:rsidRDefault="00971F79" w:rsidP="003070F5">
      <w:pPr>
        <w:jc w:val="both"/>
        <w:rPr>
          <w:rFonts w:cs="Arial"/>
          <w:szCs w:val="20"/>
        </w:rPr>
      </w:pPr>
      <w:r w:rsidRPr="00992991">
        <w:rPr>
          <w:rFonts w:cs="Arial"/>
          <w:szCs w:val="20"/>
        </w:rPr>
        <w:t>Predlaga se oblikovanje registrov različnih tipov delodajalcev glede na spoštovanje delovnopravne in druge zakonodaje. Klasifikacija posameznih delodajalcev oziroma podjetji v posamezni register že obstaja v Zakonu o spodbujanju investicij</w:t>
      </w:r>
      <w:r w:rsidR="003070F5" w:rsidRPr="003070F5">
        <w:rPr>
          <w:rFonts w:cs="Arial"/>
          <w:szCs w:val="20"/>
        </w:rPr>
        <w:t xml:space="preserve"> (Uradni list RS, št. 13/18, 204/21, 29/22, 65/23 in 31/24</w:t>
      </w:r>
      <w:r w:rsidR="003070F5">
        <w:rPr>
          <w:rFonts w:cs="Arial"/>
          <w:szCs w:val="20"/>
        </w:rPr>
        <w:t>)</w:t>
      </w:r>
      <w:r w:rsidRPr="00992991">
        <w:rPr>
          <w:rFonts w:cs="Arial"/>
          <w:szCs w:val="20"/>
        </w:rPr>
        <w:t xml:space="preserve">, ki pozna register podjetij z visoko dodano vrednostjo ter register inovativnih zagonskih podjetij, kjer so določeni tudi pogoji za uvrstitev in obstanek v registru. Predlaga se oblikovanje vsaj treh podobnih registrov, kamor se delodajalci umeščajo oziroma med njimi prehajajo glede na kriterij spoštovanja veljavnih pravil, predvsem delovnopravne in davčne zakonodaje, na način oblikovanja treh registrov za zgledne delodajalce, tvegane delodajalce in delodajalce kršitelje. Umestitev delodajalcev v posamezni register bi lahko predstavljal razlikovalni element za diferencirane prispevne stopnje za določena zavarovanja, kot je denimo prispevek za zavarovanje za primer brezposelnosti. Diferencirane prispevne stopnje za posamezna zavarovanja, denimo za zavarovanje za primer nezgode pri delu poznajo nekatere države članice EU. Tako vzpostavljen register lahko služi tudi kot pozitivni razlikovalni element za določene olajšave, subvencije ali milejše sankcije ali administrativne razbremenitve za delodajalce, ki spoštujejo pravila in ne predstavljajo nelojalne konkurence na trgu. </w:t>
      </w:r>
    </w:p>
    <w:p w14:paraId="6BBE584C" w14:textId="77777777" w:rsidR="00971F79" w:rsidRPr="00992991" w:rsidRDefault="00971F79" w:rsidP="00B9110D">
      <w:pPr>
        <w:spacing w:after="0"/>
        <w:jc w:val="both"/>
        <w:rPr>
          <w:rFonts w:cs="Arial"/>
          <w:szCs w:val="20"/>
        </w:rPr>
      </w:pPr>
    </w:p>
    <w:p w14:paraId="004E5DC4" w14:textId="77777777" w:rsidR="00971F79" w:rsidRPr="00992991" w:rsidRDefault="00971F79" w:rsidP="00E4079F">
      <w:pPr>
        <w:numPr>
          <w:ilvl w:val="0"/>
          <w:numId w:val="26"/>
        </w:numPr>
        <w:spacing w:after="0" w:line="260" w:lineRule="atLeast"/>
        <w:jc w:val="both"/>
        <w:rPr>
          <w:rFonts w:cs="Arial"/>
          <w:b/>
          <w:bCs/>
          <w:szCs w:val="20"/>
        </w:rPr>
      </w:pPr>
      <w:r w:rsidRPr="00992991">
        <w:rPr>
          <w:rFonts w:cs="Arial"/>
          <w:b/>
          <w:bCs/>
          <w:szCs w:val="20"/>
        </w:rPr>
        <w:t>Spremljanje in prilagajanje zakonodaje pojavom drugih oblik prekarnih dela</w:t>
      </w:r>
    </w:p>
    <w:p w14:paraId="596FC8F2" w14:textId="716C0F61" w:rsidR="00971F79" w:rsidRPr="00992991" w:rsidRDefault="00971F79" w:rsidP="00B9110D">
      <w:pPr>
        <w:jc w:val="both"/>
        <w:rPr>
          <w:rFonts w:cs="Arial"/>
        </w:rPr>
      </w:pPr>
      <w:r w:rsidRPr="00992991">
        <w:rPr>
          <w:rFonts w:cs="Arial"/>
        </w:rPr>
        <w:t>Zaradi tehnoloških sprememb in sprememb delovnih procesov se spreminjajo tudi oblike dela in načini dela. S tem namenom mora Vlada RS redno spremljati spremembe in ustrezno prilagajati zakonodajo na način, da zagotovi varnost ljudem, ki opravljajo delo v posebnih oblikah dela in hkrati prepreči nezakonita stanja. Med oblike dela, kjer obstaja višje tveganje za pojav prekarnosti (in ki niso bile konkretneje analizirane v tej strategiji) sodi npr. franšizing. Zaradi posebnosti svoje ureditve pa so tveganju prekarnosti podvrženi na primer tudi tisti osebni asistenti, ki delo opravljajo izven delovnega razmerja</w:t>
      </w:r>
      <w:r w:rsidR="001600F1">
        <w:rPr>
          <w:rFonts w:cs="Arial"/>
        </w:rPr>
        <w:t>, ter v določenih vidikih samostojni delavci v kulturi</w:t>
      </w:r>
      <w:r w:rsidR="00AA36DD">
        <w:rPr>
          <w:rFonts w:cs="Arial"/>
        </w:rPr>
        <w:t>, športu in podobno</w:t>
      </w:r>
      <w:r w:rsidRPr="00992991">
        <w:rPr>
          <w:rFonts w:cs="Arial"/>
        </w:rPr>
        <w:t>.</w:t>
      </w:r>
    </w:p>
    <w:p w14:paraId="307CD438" w14:textId="77777777" w:rsidR="00971F79" w:rsidRPr="00992991" w:rsidRDefault="00971F79" w:rsidP="00B9110D">
      <w:pPr>
        <w:spacing w:after="0"/>
        <w:jc w:val="both"/>
        <w:rPr>
          <w:rFonts w:cs="Arial"/>
          <w:szCs w:val="20"/>
        </w:rPr>
      </w:pPr>
    </w:p>
    <w:p w14:paraId="3FE62436" w14:textId="77777777" w:rsidR="00971F79" w:rsidRPr="00992991" w:rsidRDefault="00971F79" w:rsidP="00B9110D">
      <w:pPr>
        <w:spacing w:after="0"/>
        <w:rPr>
          <w:rFonts w:cs="Arial"/>
          <w:szCs w:val="20"/>
        </w:rPr>
      </w:pPr>
    </w:p>
    <w:p w14:paraId="7B080A79" w14:textId="77777777" w:rsidR="00971F79" w:rsidRPr="00992991" w:rsidRDefault="00971F79" w:rsidP="00E4079F">
      <w:pPr>
        <w:pStyle w:val="Strategija2nivo"/>
        <w:numPr>
          <w:ilvl w:val="0"/>
          <w:numId w:val="20"/>
        </w:numPr>
      </w:pPr>
      <w:bookmarkStart w:id="125" w:name="_Toc213320505"/>
      <w:r w:rsidRPr="00992991">
        <w:t>PREKARNOST TUJIH DELAVCEV</w:t>
      </w:r>
      <w:bookmarkEnd w:id="125"/>
      <w:r w:rsidRPr="00992991">
        <w:t xml:space="preserve"> </w:t>
      </w:r>
    </w:p>
    <w:p w14:paraId="7E86C282" w14:textId="77777777" w:rsidR="00971F79" w:rsidRPr="00992991" w:rsidRDefault="00971F79" w:rsidP="00971F79">
      <w:pPr>
        <w:spacing w:line="278" w:lineRule="auto"/>
        <w:rPr>
          <w:rFonts w:eastAsia="Aptos"/>
          <w:kern w:val="2"/>
          <w:szCs w:val="20"/>
          <w14:ligatures w14:val="standardContextual"/>
        </w:rPr>
      </w:pPr>
    </w:p>
    <w:p w14:paraId="12E0ED7D" w14:textId="77777777" w:rsidR="00971F79" w:rsidRPr="00992991" w:rsidRDefault="00971F79" w:rsidP="00B9110D">
      <w:pPr>
        <w:spacing w:line="278" w:lineRule="auto"/>
        <w:jc w:val="both"/>
        <w:rPr>
          <w:rFonts w:eastAsia="Aptos"/>
          <w:kern w:val="2"/>
          <w:szCs w:val="20"/>
          <w14:ligatures w14:val="standardContextual"/>
        </w:rPr>
      </w:pPr>
      <w:r w:rsidRPr="00992991">
        <w:rPr>
          <w:rFonts w:eastAsia="Aptos"/>
          <w:kern w:val="2"/>
          <w:szCs w:val="20"/>
          <w14:ligatures w14:val="standardContextual"/>
        </w:rPr>
        <w:t>Dodatno podpoglavje o položaju tujih delavcev (ni bilo posebej vključeno v analizi MAPA) je posledica naraščajočih trendov zaposlovanja delovne sile iz tretjih držav na slovenskem trgu dela. Sorazmerno s trendom zaposlovanja se povečuje tudi trend kršitev temeljnih delavskih (in tudi človekovih) pravic. Ta skupina delavcev je v primerjavi z domačimi delavci v bistveno večji meri izpostavljena tveganjem prekarnosti, saj zaradi pomanjkanja socialne mreže, jezikovnih in kulturnih ovir ter nepoznavanja nacionalnega pravnega in institucionalnega okvira oteženo uveljavlja svoje pravice in dostopa do varovalnih mehanizmov. Dodaten element njihove ranljivosti predstavlja razširjena praksa posredovanja delovne sile prek zakonitih in nezakonitih posrednikov (tako v Sloveniji kot tudi v državi izvora), kjer so delavci pogosto že ob prihodu v Republiko Slovenijo obremenjeni z dolgom, kar povečuje njihovo odvisnost od delodajalca ter zmanjšuje možnosti učinkovitega uveljavljanja pravic.</w:t>
      </w:r>
    </w:p>
    <w:p w14:paraId="5A039C6A" w14:textId="3CE75BF1" w:rsidR="00971F79" w:rsidRPr="00992991" w:rsidRDefault="00971F79" w:rsidP="00B9110D">
      <w:pPr>
        <w:spacing w:line="278" w:lineRule="auto"/>
        <w:jc w:val="both"/>
        <w:rPr>
          <w:rFonts w:eastAsia="Aptos"/>
          <w:kern w:val="2"/>
          <w:szCs w:val="20"/>
          <w14:ligatures w14:val="standardContextual"/>
        </w:rPr>
      </w:pPr>
      <w:r w:rsidRPr="00992991">
        <w:rPr>
          <w:rFonts w:eastAsia="Aptos"/>
          <w:kern w:val="2"/>
          <w:szCs w:val="20"/>
          <w14:ligatures w14:val="standardContextual"/>
        </w:rPr>
        <w:t>Sistemsko urejanje položaja tujih delavcev je nujno tako z vidika spoštovanja človekovega dostojanstva in temeljnih pravic delavcev kot z vidika zagotavljanja konkurenčnega in pravičnega delovanja trga dela ter varovanja mednarodnega ugleda Republike Slovenije. Pomanjkanje delovne sile na določenih področjih namreč spodbuja rast nereguliranih praks posredovanja zaposlitev, pri čemer nastajajo dodatni in prikriti stroški (stroški rekrutacije, prevoza, nastanitve, urejanja dokumentacije), kar pogosto vodi v neustrezne pogoje bivanja in dela. Takšni načini zaposlovanja na slovenskem trgu dela ustvarjajo tudi nezakoniti socialni »</w:t>
      </w:r>
      <w:proofErr w:type="spellStart"/>
      <w:r w:rsidRPr="00992991">
        <w:rPr>
          <w:rFonts w:eastAsia="Aptos"/>
          <w:kern w:val="2"/>
          <w:szCs w:val="20"/>
          <w14:ligatures w14:val="standardContextual"/>
        </w:rPr>
        <w:t>dumping</w:t>
      </w:r>
      <w:proofErr w:type="spellEnd"/>
      <w:r w:rsidRPr="00992991">
        <w:rPr>
          <w:rFonts w:eastAsia="Aptos"/>
          <w:kern w:val="2"/>
          <w:szCs w:val="20"/>
          <w14:ligatures w14:val="standardContextual"/>
        </w:rPr>
        <w:t>« in pritisk na nižanje splošnih standardov kvalitete zaposlitev v R</w:t>
      </w:r>
      <w:r w:rsidR="00C961F2">
        <w:rPr>
          <w:rFonts w:eastAsia="Aptos"/>
          <w:kern w:val="2"/>
          <w:szCs w:val="20"/>
          <w14:ligatures w14:val="standardContextual"/>
        </w:rPr>
        <w:t xml:space="preserve">epubliki </w:t>
      </w:r>
      <w:r w:rsidRPr="00992991">
        <w:rPr>
          <w:rFonts w:eastAsia="Aptos"/>
          <w:kern w:val="2"/>
          <w:szCs w:val="20"/>
          <w14:ligatures w14:val="standardContextual"/>
        </w:rPr>
        <w:t>S</w:t>
      </w:r>
      <w:r w:rsidR="00C961F2">
        <w:rPr>
          <w:rFonts w:eastAsia="Aptos"/>
          <w:kern w:val="2"/>
          <w:szCs w:val="20"/>
          <w14:ligatures w14:val="standardContextual"/>
        </w:rPr>
        <w:t>loveniji</w:t>
      </w:r>
      <w:r w:rsidRPr="00992991">
        <w:rPr>
          <w:rFonts w:eastAsia="Aptos"/>
          <w:kern w:val="2"/>
          <w:szCs w:val="20"/>
          <w14:ligatures w14:val="standardContextual"/>
        </w:rPr>
        <w:t>.</w:t>
      </w:r>
    </w:p>
    <w:p w14:paraId="57947DB3" w14:textId="77777777" w:rsidR="00971F79" w:rsidRPr="00992991" w:rsidRDefault="00971F79" w:rsidP="00B9110D">
      <w:pPr>
        <w:spacing w:after="0" w:line="278" w:lineRule="auto"/>
        <w:rPr>
          <w:rFonts w:eastAsia="Aptos"/>
          <w:kern w:val="2"/>
          <w:szCs w:val="20"/>
          <w14:ligatures w14:val="standardContextual"/>
        </w:rPr>
      </w:pPr>
    </w:p>
    <w:p w14:paraId="76A72B25" w14:textId="77777777" w:rsidR="00971F79" w:rsidRPr="00992991" w:rsidRDefault="00971F79" w:rsidP="00E4079F">
      <w:pPr>
        <w:pStyle w:val="Strategija3nivo"/>
        <w:numPr>
          <w:ilvl w:val="1"/>
          <w:numId w:val="20"/>
        </w:numPr>
      </w:pPr>
      <w:bookmarkStart w:id="126" w:name="_Toc213320506"/>
      <w:r w:rsidRPr="00992991">
        <w:t>Tveganje: nadzor na področju izvajanja posredovanja zaposlitev tujih delavcev</w:t>
      </w:r>
      <w:bookmarkEnd w:id="126"/>
      <w:r w:rsidRPr="00992991">
        <w:t xml:space="preserve"> </w:t>
      </w:r>
    </w:p>
    <w:p w14:paraId="062F1298" w14:textId="77777777" w:rsidR="00971F79" w:rsidRPr="00992991" w:rsidRDefault="00971F79" w:rsidP="00971F79">
      <w:pPr>
        <w:spacing w:line="278" w:lineRule="auto"/>
        <w:rPr>
          <w:rFonts w:eastAsia="Aptos"/>
          <w:kern w:val="2"/>
          <w:szCs w:val="20"/>
          <w14:ligatures w14:val="standardContextual"/>
        </w:rPr>
      </w:pPr>
    </w:p>
    <w:p w14:paraId="56E91747" w14:textId="77777777" w:rsidR="00971F79" w:rsidRPr="00992991" w:rsidRDefault="00971F79" w:rsidP="00E4079F">
      <w:pPr>
        <w:numPr>
          <w:ilvl w:val="0"/>
          <w:numId w:val="17"/>
        </w:numPr>
        <w:spacing w:after="0" w:line="260" w:lineRule="atLeast"/>
        <w:jc w:val="both"/>
        <w:rPr>
          <w:rFonts w:cs="Arial"/>
          <w:b/>
          <w:bCs/>
          <w:szCs w:val="20"/>
        </w:rPr>
      </w:pPr>
      <w:r w:rsidRPr="00992991">
        <w:rPr>
          <w:rFonts w:cs="Arial"/>
          <w:b/>
          <w:bCs/>
          <w:szCs w:val="20"/>
        </w:rPr>
        <w:t>Vzpostavitev registra pri MDDSZ za opravljanje dejavnosti posredovanja zaposlitve</w:t>
      </w:r>
    </w:p>
    <w:p w14:paraId="472ED243" w14:textId="77777777" w:rsidR="00971F79" w:rsidRPr="00992991" w:rsidRDefault="00971F79" w:rsidP="00B9110D">
      <w:pPr>
        <w:spacing w:line="278" w:lineRule="auto"/>
        <w:jc w:val="both"/>
        <w:rPr>
          <w:rFonts w:eastAsia="Aptos"/>
          <w:kern w:val="2"/>
          <w:szCs w:val="20"/>
          <w14:ligatures w14:val="standardContextual"/>
        </w:rPr>
      </w:pPr>
      <w:r w:rsidRPr="00992991">
        <w:rPr>
          <w:rFonts w:eastAsia="Aptos"/>
          <w:kern w:val="2"/>
          <w:szCs w:val="20"/>
          <w14:ligatures w14:val="standardContextual"/>
        </w:rPr>
        <w:t xml:space="preserve">MDDSZ ne izdaja dovoljenj oziroma ne vodi registra podjetij, ki se ukvarjajo s posredovanjem zaposlitev in drugimi aktivnostmi novačenja tujih delavcev. MDDSZ nima pregleda nad to dejavnostjo na trgu niti mehanizmov, s katerimi bi določil minimalne standarde, ali dovoljenje za to dejavnost rizičnim subjektom odrekel. Zato se predlaga vzpostavitev takega registra ter pogojev vpisa in izbrisa iz registra podobno kot velja za agencije za posredovanje dela delavcev uporabnikom. Prav tako je treba preučiti tudi možnosti mednarodnih sodelovanj, regulacije ali druge oblike nadzora nad posredovanji dela, ki ne potekajo na območju RS. </w:t>
      </w:r>
    </w:p>
    <w:p w14:paraId="6A453B84" w14:textId="77777777" w:rsidR="00971F79" w:rsidRPr="00992991" w:rsidRDefault="00971F79" w:rsidP="00E4079F">
      <w:pPr>
        <w:numPr>
          <w:ilvl w:val="0"/>
          <w:numId w:val="17"/>
        </w:numPr>
        <w:spacing w:after="0" w:line="260" w:lineRule="atLeast"/>
        <w:jc w:val="both"/>
        <w:rPr>
          <w:rFonts w:cs="Arial"/>
          <w:b/>
          <w:bCs/>
          <w:szCs w:val="20"/>
        </w:rPr>
      </w:pPr>
      <w:r w:rsidRPr="00992991">
        <w:rPr>
          <w:rFonts w:cs="Arial"/>
          <w:b/>
          <w:bCs/>
          <w:szCs w:val="20"/>
        </w:rPr>
        <w:t>Večja transparentnost glede poslovanja delodajalcev s kadrovskimi agencijami pri zaposlovanju delavcev iz tretjih držav v Republiki Sloveniji</w:t>
      </w:r>
    </w:p>
    <w:p w14:paraId="7D09155C" w14:textId="464D18D0" w:rsidR="00971F79" w:rsidRPr="00992991" w:rsidRDefault="00971F79" w:rsidP="00B9110D">
      <w:pPr>
        <w:spacing w:line="278" w:lineRule="auto"/>
        <w:jc w:val="both"/>
        <w:rPr>
          <w:rFonts w:eastAsia="Aptos"/>
          <w:kern w:val="2"/>
          <w:szCs w:val="20"/>
          <w14:ligatures w14:val="standardContextual"/>
        </w:rPr>
      </w:pPr>
      <w:r w:rsidRPr="00992991">
        <w:rPr>
          <w:rFonts w:eastAsia="Aptos"/>
          <w:kern w:val="2"/>
          <w:szCs w:val="20"/>
          <w14:ligatures w14:val="standardContextual"/>
        </w:rPr>
        <w:t>Zaradi učinkovitejšega nadzora in večje transparentnosti se predlaga, da so delodajalci, ki zaposlujejo delavce iz tretjih držav ZRSZ-ju dolžni razkriti vse informacije glede poslovnih odnosov delodajalca in delavca z agencijami, ki so sodelovale pri urejanju zaposlitve, nastanitvah in prevozu delavca v R</w:t>
      </w:r>
      <w:r w:rsidR="0039456C">
        <w:rPr>
          <w:rFonts w:eastAsia="Aptos"/>
          <w:kern w:val="2"/>
          <w:szCs w:val="20"/>
          <w14:ligatures w14:val="standardContextual"/>
        </w:rPr>
        <w:t xml:space="preserve">epubliko </w:t>
      </w:r>
      <w:r w:rsidRPr="00992991">
        <w:rPr>
          <w:rFonts w:eastAsia="Aptos"/>
          <w:kern w:val="2"/>
          <w:szCs w:val="20"/>
          <w14:ligatures w14:val="standardContextual"/>
        </w:rPr>
        <w:t>S</w:t>
      </w:r>
      <w:r w:rsidR="0039456C">
        <w:rPr>
          <w:rFonts w:eastAsia="Aptos"/>
          <w:kern w:val="2"/>
          <w:szCs w:val="20"/>
          <w14:ligatures w14:val="standardContextual"/>
        </w:rPr>
        <w:t>lovenijo</w:t>
      </w:r>
      <w:r w:rsidRPr="00992991">
        <w:rPr>
          <w:rFonts w:eastAsia="Aptos"/>
          <w:kern w:val="2"/>
          <w:szCs w:val="20"/>
          <w14:ligatures w14:val="standardContextual"/>
        </w:rPr>
        <w:t>. Zavod soglasja k zaposlitvi ni dolžan podati, če delodajalec teh informacij ne razkrije. Zavod je dolžan varovati poslovne skrivnosti delodajalca.</w:t>
      </w:r>
    </w:p>
    <w:p w14:paraId="60856587" w14:textId="77777777" w:rsidR="00971F79" w:rsidRPr="00992991" w:rsidRDefault="00971F79" w:rsidP="00E4079F">
      <w:pPr>
        <w:numPr>
          <w:ilvl w:val="0"/>
          <w:numId w:val="17"/>
        </w:numPr>
        <w:spacing w:after="0" w:line="260" w:lineRule="atLeast"/>
        <w:jc w:val="both"/>
        <w:rPr>
          <w:rFonts w:cs="Arial"/>
          <w:b/>
          <w:bCs/>
          <w:szCs w:val="20"/>
        </w:rPr>
      </w:pPr>
      <w:r w:rsidRPr="00992991">
        <w:rPr>
          <w:rFonts w:cs="Arial"/>
          <w:b/>
          <w:bCs/>
          <w:szCs w:val="20"/>
        </w:rPr>
        <w:t>Evidenca posrednikov in pooblaščencev z negativnimi referencami po ZUP</w:t>
      </w:r>
    </w:p>
    <w:p w14:paraId="7894D6AA" w14:textId="2A8A5A03" w:rsidR="00971F79" w:rsidRPr="00992991" w:rsidRDefault="00971F79" w:rsidP="00B9110D">
      <w:pPr>
        <w:spacing w:after="240"/>
        <w:jc w:val="both"/>
        <w:rPr>
          <w:rFonts w:eastAsia="Aptos"/>
          <w:kern w:val="2"/>
          <w:szCs w:val="20"/>
          <w14:ligatures w14:val="standardContextual"/>
        </w:rPr>
      </w:pPr>
      <w:r w:rsidRPr="00992991">
        <w:rPr>
          <w:rFonts w:eastAsia="Aptos"/>
          <w:kern w:val="2"/>
          <w:szCs w:val="20"/>
          <w14:ligatures w14:val="standardContextual"/>
        </w:rPr>
        <w:t xml:space="preserve">Trenutno ni ustrezne evidence posrednikov in pooblaščencev, ki s tujimi delavci urejajo zadeve na upravnih enotah. V praksi se pogosto dogaja, da gre za določene subjekte, ki se pogosto pojavljajo kot pooblaščenci tujih delavcev in ki so vpleteni v kršitve delavskih pravic. Zaradi nadzora in zaščite se predlaga preučitev možnosti vzpostavitve podobne evidence, kot jo že ima ZRSZ za delodajalce z negativnimi referencami . </w:t>
      </w:r>
    </w:p>
    <w:p w14:paraId="63F66CFA" w14:textId="70B24244" w:rsidR="00971F79" w:rsidRPr="00992991" w:rsidRDefault="00CF1F49" w:rsidP="00B9110D">
      <w:pPr>
        <w:spacing w:line="278" w:lineRule="auto"/>
        <w:jc w:val="both"/>
        <w:rPr>
          <w:rFonts w:eastAsia="Aptos"/>
          <w:kern w:val="2"/>
          <w:szCs w:val="20"/>
          <w14:ligatures w14:val="standardContextual"/>
        </w:rPr>
      </w:pPr>
      <w:r>
        <w:rPr>
          <w:rFonts w:eastAsia="Aptos" w:cs="Arial"/>
          <w:b/>
          <w:bCs/>
          <w:kern w:val="2"/>
          <w:szCs w:val="18"/>
          <w14:ligatures w14:val="standardContextual"/>
        </w:rPr>
        <w:t>K</w:t>
      </w:r>
      <w:r w:rsidRPr="00CF1F49">
        <w:rPr>
          <w:rFonts w:eastAsia="Aptos" w:cs="Arial"/>
          <w:b/>
          <w:bCs/>
          <w:kern w:val="2"/>
          <w:szCs w:val="18"/>
          <w14:ligatures w14:val="standardContextual"/>
        </w:rPr>
        <w:t>oordiniran nadzor in sodelovanj med pristojnimi organi nadzora</w:t>
      </w:r>
      <w:r w:rsidRPr="00CF1F49" w:rsidDel="00CF1F49">
        <w:rPr>
          <w:rFonts w:eastAsia="Aptos" w:cs="Arial"/>
          <w:b/>
          <w:bCs/>
          <w:kern w:val="2"/>
          <w:szCs w:val="18"/>
          <w14:ligatures w14:val="standardContextual"/>
        </w:rPr>
        <w:t xml:space="preserve"> </w:t>
      </w:r>
      <w:r w:rsidR="00971F79" w:rsidRPr="00992991">
        <w:rPr>
          <w:rFonts w:eastAsia="Aptos"/>
          <w:kern w:val="2"/>
          <w:szCs w:val="20"/>
          <w14:ligatures w14:val="standardContextual"/>
        </w:rPr>
        <w:t xml:space="preserve">Ključni ukrep na področju hujših kršitev delavskih pravic (posebej tujih delavcev) je vzpostavitev </w:t>
      </w:r>
      <w:r w:rsidR="00DA2693" w:rsidRPr="00DA2693">
        <w:rPr>
          <w:rFonts w:eastAsia="Aptos"/>
          <w:kern w:val="2"/>
          <w:szCs w:val="20"/>
          <w14:ligatures w14:val="standardContextual"/>
        </w:rPr>
        <w:t>koordinirani</w:t>
      </w:r>
      <w:r w:rsidR="00DA2693">
        <w:rPr>
          <w:rFonts w:eastAsia="Aptos"/>
          <w:kern w:val="2"/>
          <w:szCs w:val="20"/>
          <w14:ligatures w14:val="standardContextual"/>
        </w:rPr>
        <w:t>h</w:t>
      </w:r>
      <w:r w:rsidR="00DA2693" w:rsidRPr="00DA2693">
        <w:rPr>
          <w:rFonts w:eastAsia="Aptos"/>
          <w:kern w:val="2"/>
          <w:szCs w:val="20"/>
          <w14:ligatures w14:val="standardContextual"/>
        </w:rPr>
        <w:t xml:space="preserve"> nadzoro</w:t>
      </w:r>
      <w:r w:rsidR="00DA2693">
        <w:rPr>
          <w:rFonts w:eastAsia="Aptos"/>
          <w:kern w:val="2"/>
          <w:szCs w:val="20"/>
          <w14:ligatures w14:val="standardContextual"/>
        </w:rPr>
        <w:t>v</w:t>
      </w:r>
      <w:r w:rsidR="00DA2693" w:rsidRPr="00DA2693">
        <w:rPr>
          <w:rFonts w:eastAsia="Aptos"/>
          <w:kern w:val="2"/>
          <w:szCs w:val="20"/>
          <w14:ligatures w14:val="standardContextual"/>
        </w:rPr>
        <w:t xml:space="preserve"> in sodelovanj</w:t>
      </w:r>
      <w:r w:rsidR="00DA2693">
        <w:rPr>
          <w:rFonts w:eastAsia="Aptos"/>
          <w:kern w:val="2"/>
          <w:szCs w:val="20"/>
          <w14:ligatures w14:val="standardContextual"/>
        </w:rPr>
        <w:t>a</w:t>
      </w:r>
      <w:r w:rsidR="00DA2693" w:rsidRPr="00DA2693">
        <w:rPr>
          <w:rFonts w:eastAsia="Aptos"/>
          <w:kern w:val="2"/>
          <w:szCs w:val="20"/>
          <w14:ligatures w14:val="standardContextual"/>
        </w:rPr>
        <w:t xml:space="preserve"> med</w:t>
      </w:r>
      <w:r w:rsidR="00971F79" w:rsidRPr="00992991">
        <w:rPr>
          <w:rFonts w:eastAsia="Aptos"/>
          <w:kern w:val="2"/>
          <w:szCs w:val="20"/>
          <w14:ligatures w14:val="standardContextual"/>
        </w:rPr>
        <w:t xml:space="preserve"> IRSD, FURS in Policije. V praksi se je namreč pokazalo, da partikularni pristop posameznih nadzorstvenih organov ne prinaša ustreznih rezultatov na področju čezmejnega poslovanja, tako slovenskih kot tudi tujih podjetij, s sedežem v EU. Konstantna prisotnost mobilnih oziroma nenapovedanih nadzorov bi imela tudi velik psihološko - odvračalni učinek na kršitve.</w:t>
      </w:r>
    </w:p>
    <w:p w14:paraId="7FBF962C" w14:textId="77777777" w:rsidR="00971F79" w:rsidRPr="00992991" w:rsidRDefault="00971F79" w:rsidP="00B9110D">
      <w:pPr>
        <w:spacing w:after="0" w:line="278" w:lineRule="auto"/>
        <w:rPr>
          <w:rFonts w:eastAsia="Aptos"/>
          <w:kern w:val="2"/>
          <w:szCs w:val="20"/>
          <w14:ligatures w14:val="standardContextual"/>
        </w:rPr>
      </w:pPr>
    </w:p>
    <w:p w14:paraId="73F11C1A" w14:textId="77777777" w:rsidR="00971F79" w:rsidRPr="00992991" w:rsidRDefault="00971F79" w:rsidP="00E4079F">
      <w:pPr>
        <w:pStyle w:val="Strategija3nivo"/>
        <w:numPr>
          <w:ilvl w:val="1"/>
          <w:numId w:val="20"/>
        </w:numPr>
      </w:pPr>
      <w:bookmarkStart w:id="127" w:name="_Toc213320507"/>
      <w:r w:rsidRPr="00992991">
        <w:t>Namestitve tujih delavcev</w:t>
      </w:r>
      <w:bookmarkEnd w:id="127"/>
    </w:p>
    <w:p w14:paraId="03D0170C" w14:textId="77777777" w:rsidR="00971F79" w:rsidRPr="00992991" w:rsidRDefault="00971F79" w:rsidP="00B9110D">
      <w:pPr>
        <w:spacing w:after="0" w:line="278" w:lineRule="auto"/>
        <w:rPr>
          <w:rFonts w:eastAsia="Aptos"/>
        </w:rPr>
      </w:pPr>
    </w:p>
    <w:p w14:paraId="6110D5BD" w14:textId="5E150852" w:rsidR="00971F79" w:rsidRPr="00992991" w:rsidRDefault="00971F79" w:rsidP="00B9110D">
      <w:pPr>
        <w:spacing w:line="278" w:lineRule="auto"/>
        <w:jc w:val="both"/>
        <w:rPr>
          <w:rFonts w:eastAsia="Aptos"/>
        </w:rPr>
      </w:pPr>
      <w:r w:rsidRPr="00992991">
        <w:rPr>
          <w:rFonts w:eastAsia="Aptos"/>
        </w:rPr>
        <w:t>Namestitve tujih delavcev so lahko velikokrat neprimerne iz vidika bivanjskih standardov in pravičnega plačila. Zaradi tega naj se prouči možnost predhodne preverbe namestitve s strani ZRSZ (ali drugega primernega organa), preden delavec začne delati pri delodajalcu</w:t>
      </w:r>
      <w:r w:rsidR="008038A1">
        <w:rPr>
          <w:rFonts w:eastAsia="Aptos"/>
        </w:rPr>
        <w:t xml:space="preserve"> oziroma </w:t>
      </w:r>
      <w:r w:rsidRPr="00992991">
        <w:rPr>
          <w:rFonts w:eastAsia="Aptos"/>
        </w:rPr>
        <w:t xml:space="preserve">pride v Slovenijo. </w:t>
      </w:r>
    </w:p>
    <w:p w14:paraId="5DE49E35" w14:textId="77777777" w:rsidR="00971F79" w:rsidRPr="00992991" w:rsidRDefault="00971F79" w:rsidP="00B9110D">
      <w:pPr>
        <w:spacing w:line="278" w:lineRule="auto"/>
        <w:jc w:val="both"/>
        <w:rPr>
          <w:rFonts w:eastAsia="Aptos"/>
        </w:rPr>
      </w:pPr>
      <w:r w:rsidRPr="00992991">
        <w:rPr>
          <w:rFonts w:eastAsia="Aptos"/>
        </w:rPr>
        <w:t>V primeru tistih delavcev, ki jim nastanitev nudi delodajalec in kot taka spada v okvir določb ZZSTD, so potrebne varovalke za primer sporov med delodajalcem in delavcem. Tudi v primeru izredne odpovedi delavca (npr. zaradi fizičnega nasilja), je le ta med odpovednim rokom še vedno primoran bivati pri tem istem delodajalcu. Država mora sprejeti ukrepe za krizne namestitve za migrantske delavce (posebej ženske) za primere sporov med tujimi delavci in delodajalci, ki so hkrati tudi njihovi najemodajalci in pri katerih je prišlo do kršenja temeljnih delavskih in človekovih pravic.</w:t>
      </w:r>
    </w:p>
    <w:p w14:paraId="26963C56" w14:textId="77777777" w:rsidR="00971F79" w:rsidRPr="00992991" w:rsidRDefault="00971F79" w:rsidP="00B9110D">
      <w:pPr>
        <w:spacing w:line="278" w:lineRule="auto"/>
        <w:jc w:val="both"/>
        <w:rPr>
          <w:rFonts w:eastAsia="Aptos"/>
        </w:rPr>
      </w:pPr>
      <w:r w:rsidRPr="00992991">
        <w:rPr>
          <w:rFonts w:eastAsia="Aptos"/>
        </w:rPr>
        <w:t>Predlaga se tudi preučitev možnosti uvedbe odgovornosti vseh delodajalcev za nastanitev tujega delavca oziroma zagotovitev minimalnih življenjskih in higienskih standardov v nekem obdobju (na primer prvo leto zaposlitve).</w:t>
      </w:r>
    </w:p>
    <w:p w14:paraId="6C9563FD" w14:textId="77777777" w:rsidR="00971F79" w:rsidRPr="00992991" w:rsidRDefault="00971F79" w:rsidP="00B9110D">
      <w:pPr>
        <w:spacing w:after="0" w:line="278" w:lineRule="auto"/>
        <w:rPr>
          <w:rFonts w:eastAsia="Aptos"/>
        </w:rPr>
      </w:pPr>
    </w:p>
    <w:p w14:paraId="3A29DC51" w14:textId="77777777" w:rsidR="00971F79" w:rsidRPr="00992991" w:rsidRDefault="00971F79" w:rsidP="00E4079F">
      <w:pPr>
        <w:pStyle w:val="Strategija3nivo"/>
        <w:numPr>
          <w:ilvl w:val="1"/>
          <w:numId w:val="20"/>
        </w:numPr>
        <w:rPr>
          <w:rFonts w:eastAsia="Aptos"/>
          <w:b w:val="0"/>
          <w:sz w:val="22"/>
        </w:rPr>
      </w:pPr>
      <w:r w:rsidRPr="00992991">
        <w:rPr>
          <w:rFonts w:eastAsia="Aptos"/>
          <w:sz w:val="22"/>
        </w:rPr>
        <w:t xml:space="preserve"> </w:t>
      </w:r>
      <w:bookmarkStart w:id="128" w:name="_Toc213320508"/>
      <w:r w:rsidRPr="00992991">
        <w:t xml:space="preserve">Področje </w:t>
      </w:r>
      <w:r w:rsidRPr="00AC06F6">
        <w:t>zaposlovanja</w:t>
      </w:r>
      <w:r w:rsidRPr="00AC06F6">
        <w:rPr>
          <w:rFonts w:eastAsia="Aptos"/>
        </w:rPr>
        <w:t xml:space="preserve"> tujcev</w:t>
      </w:r>
      <w:bookmarkEnd w:id="128"/>
      <w:r w:rsidRPr="00992991">
        <w:rPr>
          <w:rFonts w:eastAsia="Aptos"/>
          <w:sz w:val="22"/>
        </w:rPr>
        <w:t xml:space="preserve"> </w:t>
      </w:r>
    </w:p>
    <w:p w14:paraId="72F5EF8E" w14:textId="77777777" w:rsidR="00971F79" w:rsidRPr="00992991" w:rsidRDefault="00971F79" w:rsidP="00B9110D">
      <w:pPr>
        <w:suppressAutoHyphens/>
        <w:autoSpaceDN w:val="0"/>
        <w:ind w:left="709"/>
        <w:jc w:val="both"/>
        <w:textAlignment w:val="baseline"/>
        <w:rPr>
          <w:rFonts w:eastAsia="Aptos" w:cs="Arial"/>
          <w:bCs/>
          <w:szCs w:val="18"/>
        </w:rPr>
      </w:pPr>
    </w:p>
    <w:p w14:paraId="5FF41C83" w14:textId="77777777" w:rsidR="00971F79" w:rsidRPr="00992991" w:rsidRDefault="00971F79" w:rsidP="00E4079F">
      <w:pPr>
        <w:numPr>
          <w:ilvl w:val="0"/>
          <w:numId w:val="24"/>
        </w:numPr>
        <w:spacing w:line="278" w:lineRule="auto"/>
        <w:contextualSpacing/>
        <w:jc w:val="both"/>
        <w:rPr>
          <w:rFonts w:cs="Arial"/>
          <w:b/>
          <w:bCs/>
          <w:szCs w:val="20"/>
        </w:rPr>
      </w:pPr>
      <w:r w:rsidRPr="00992991">
        <w:rPr>
          <w:rFonts w:cs="Arial"/>
          <w:b/>
          <w:bCs/>
          <w:szCs w:val="20"/>
        </w:rPr>
        <w:t>Upoštevanje delavčeve volje in soglasje ZRSZ pri postopkih na upravnih enotah</w:t>
      </w:r>
    </w:p>
    <w:p w14:paraId="32F6A63B" w14:textId="69B202BC" w:rsidR="00971F79" w:rsidRPr="00992991" w:rsidRDefault="00971F79" w:rsidP="00B9110D">
      <w:pPr>
        <w:spacing w:line="278" w:lineRule="auto"/>
        <w:jc w:val="both"/>
        <w:rPr>
          <w:rFonts w:eastAsia="Aptos"/>
          <w:kern w:val="2"/>
          <w:szCs w:val="20"/>
          <w14:ligatures w14:val="standardContextual"/>
        </w:rPr>
      </w:pPr>
      <w:r w:rsidRPr="00992991">
        <w:rPr>
          <w:rFonts w:eastAsia="Aptos"/>
          <w:kern w:val="2"/>
          <w:szCs w:val="20"/>
          <w14:ligatures w14:val="standardContextual"/>
        </w:rPr>
        <w:t>Upravne enote morajo v primeru spremembe delavčevega razmerja do delodajalca, ki škodijo delavcu, nujno pridobiti soglasje delavca. Delodajalec ne more enostransko voditi postopkov v delavčevem imenu, ki bi lahko poslabšali položaj delavca. V</w:t>
      </w:r>
      <w:r w:rsidR="002B6B25" w:rsidRPr="002B6B25">
        <w:t xml:space="preserve"> </w:t>
      </w:r>
      <w:r w:rsidR="002B6B25">
        <w:rPr>
          <w:rFonts w:eastAsia="Aptos"/>
          <w:kern w:val="2"/>
          <w:szCs w:val="20"/>
          <w14:ligatures w14:val="standardContextual"/>
        </w:rPr>
        <w:t>z</w:t>
      </w:r>
      <w:r w:rsidR="002B6B25" w:rsidRPr="002B6B25">
        <w:rPr>
          <w:rFonts w:eastAsia="Aptos"/>
          <w:kern w:val="2"/>
          <w:szCs w:val="20"/>
          <w14:ligatures w14:val="standardContextual"/>
        </w:rPr>
        <w:t>akon</w:t>
      </w:r>
      <w:r w:rsidR="002B6B25">
        <w:rPr>
          <w:rFonts w:eastAsia="Aptos"/>
          <w:kern w:val="2"/>
          <w:szCs w:val="20"/>
          <w14:ligatures w14:val="standardContextual"/>
        </w:rPr>
        <w:t>u, ki je urejal</w:t>
      </w:r>
      <w:r w:rsidR="002B6B25" w:rsidRPr="002B6B25">
        <w:rPr>
          <w:rFonts w:eastAsia="Aptos"/>
          <w:kern w:val="2"/>
          <w:szCs w:val="20"/>
          <w14:ligatures w14:val="standardContextual"/>
        </w:rPr>
        <w:t xml:space="preserve"> zaposlovanj</w:t>
      </w:r>
      <w:r w:rsidR="002B6B25">
        <w:rPr>
          <w:rFonts w:eastAsia="Aptos"/>
          <w:kern w:val="2"/>
          <w:szCs w:val="20"/>
          <w14:ligatures w14:val="standardContextual"/>
        </w:rPr>
        <w:t>e</w:t>
      </w:r>
      <w:r w:rsidR="002B6B25" w:rsidRPr="002B6B25">
        <w:rPr>
          <w:rFonts w:eastAsia="Aptos"/>
          <w:kern w:val="2"/>
          <w:szCs w:val="20"/>
          <w14:ligatures w14:val="standardContextual"/>
        </w:rPr>
        <w:t>, samozaposlovanj</w:t>
      </w:r>
      <w:r w:rsidR="002B6B25">
        <w:rPr>
          <w:rFonts w:eastAsia="Aptos"/>
          <w:kern w:val="2"/>
          <w:szCs w:val="20"/>
          <w14:ligatures w14:val="standardContextual"/>
        </w:rPr>
        <w:t>e</w:t>
      </w:r>
      <w:r w:rsidR="002B6B25" w:rsidRPr="002B6B25">
        <w:rPr>
          <w:rFonts w:eastAsia="Aptos"/>
          <w:kern w:val="2"/>
          <w:szCs w:val="20"/>
          <w14:ligatures w14:val="standardContextual"/>
        </w:rPr>
        <w:t xml:space="preserve"> in del</w:t>
      </w:r>
      <w:r w:rsidR="002B6B25">
        <w:rPr>
          <w:rFonts w:eastAsia="Aptos"/>
          <w:kern w:val="2"/>
          <w:szCs w:val="20"/>
          <w14:ligatures w14:val="standardContextual"/>
        </w:rPr>
        <w:t>o</w:t>
      </w:r>
      <w:r w:rsidR="002B6B25" w:rsidRPr="002B6B25">
        <w:rPr>
          <w:rFonts w:eastAsia="Aptos"/>
          <w:kern w:val="2"/>
          <w:szCs w:val="20"/>
          <w14:ligatures w14:val="standardContextual"/>
        </w:rPr>
        <w:t xml:space="preserve"> tujcev</w:t>
      </w:r>
      <w:r w:rsidR="00E618BD">
        <w:rPr>
          <w:rFonts w:eastAsia="Aptos"/>
          <w:kern w:val="2"/>
          <w:szCs w:val="20"/>
          <w14:ligatures w14:val="standardContextual"/>
        </w:rPr>
        <w:t>,</w:t>
      </w:r>
      <w:r w:rsidRPr="00992991">
        <w:rPr>
          <w:rFonts w:eastAsia="Aptos"/>
          <w:kern w:val="2"/>
          <w:szCs w:val="20"/>
          <w14:ligatures w14:val="standardContextual"/>
        </w:rPr>
        <w:t xml:space="preserve"> je do 2015 obstajala možnost, da so delodajalci odjavili delavca iz zavarovanja, šele ko je ZRSZ potrdil to odjavo. Poleg delavčevega je zato treba ponovno uvesti predhodno potrdilo ZRSZ pred odjavo delavca iz socialnih zavarovanj.  </w:t>
      </w:r>
    </w:p>
    <w:p w14:paraId="3B53FAB4" w14:textId="77777777" w:rsidR="00971F79" w:rsidRPr="00992991" w:rsidRDefault="00971F79" w:rsidP="00B9110D">
      <w:pPr>
        <w:spacing w:after="0" w:line="278" w:lineRule="auto"/>
        <w:jc w:val="both"/>
        <w:rPr>
          <w:rFonts w:eastAsia="Aptos"/>
          <w:kern w:val="2"/>
          <w:szCs w:val="20"/>
          <w14:ligatures w14:val="standardContextual"/>
        </w:rPr>
      </w:pPr>
    </w:p>
    <w:p w14:paraId="1FC599FE" w14:textId="77777777" w:rsidR="00971F79" w:rsidRPr="00992991" w:rsidRDefault="00971F79" w:rsidP="00E4079F">
      <w:pPr>
        <w:numPr>
          <w:ilvl w:val="0"/>
          <w:numId w:val="24"/>
        </w:numPr>
        <w:spacing w:line="278" w:lineRule="auto"/>
        <w:contextualSpacing/>
        <w:jc w:val="both"/>
        <w:rPr>
          <w:rFonts w:cs="Arial"/>
          <w:b/>
          <w:bCs/>
          <w:szCs w:val="20"/>
        </w:rPr>
      </w:pPr>
      <w:r w:rsidRPr="00992991">
        <w:rPr>
          <w:rFonts w:cs="Arial"/>
          <w:b/>
          <w:bCs/>
          <w:szCs w:val="20"/>
        </w:rPr>
        <w:t>Napotitev delavca iz tretje države na Infotočko ZRSZ ob nastopu dela ter ob bistveni spremembi njegovega položaja ter vzpostavitev mobilne službe</w:t>
      </w:r>
    </w:p>
    <w:p w14:paraId="7AB16D80" w14:textId="77777777" w:rsidR="00971F79" w:rsidRPr="00992991" w:rsidRDefault="00971F79" w:rsidP="00B9110D">
      <w:pPr>
        <w:spacing w:line="278" w:lineRule="auto"/>
        <w:jc w:val="both"/>
        <w:rPr>
          <w:rFonts w:eastAsia="Aptos"/>
          <w:kern w:val="2"/>
          <w:szCs w:val="20"/>
          <w14:ligatures w14:val="standardContextual"/>
        </w:rPr>
      </w:pPr>
      <w:r w:rsidRPr="00992991">
        <w:rPr>
          <w:rFonts w:eastAsia="Aptos"/>
          <w:kern w:val="2"/>
          <w:szCs w:val="20"/>
          <w14:ligatures w14:val="standardContextual"/>
        </w:rPr>
        <w:t>Zaradi nepoznavanja zakonodaje, jezika in institucionalnega okvirja so tuji delavci velikokrat v deprivilegiranem in prekarnem položaju v primerjavi s slovenskimi delavci. Država mora zagotoviti osnovno svetovanje za tuje delavce na Infotočki, h katerim morajo biti delavci napoteni s strani delodajalca ob vsaki bistveni spremembi njegovega položaja in med delovnim časom. Prva napotitev na Infotočko je določena v obsegu treh ur, vsaka nadaljnja bistvena sprememba njegovega položaja pa dve uri. Za boljši dostop do tujih delavcev, ki se svetovanj in informiranj težje udeležujejo izven delovnega časa, se predlaga vzpostavitev mobilne službe v okviru ZRSZ, ki bi z delavci lahko komunicirala na terenu.</w:t>
      </w:r>
    </w:p>
    <w:p w14:paraId="03C2CB9A" w14:textId="77777777" w:rsidR="00971F79" w:rsidRPr="00992991" w:rsidRDefault="00971F79" w:rsidP="00B9110D">
      <w:pPr>
        <w:spacing w:after="0" w:line="278" w:lineRule="auto"/>
        <w:jc w:val="both"/>
        <w:rPr>
          <w:rFonts w:eastAsia="Aptos"/>
          <w:kern w:val="2"/>
          <w:szCs w:val="20"/>
          <w14:ligatures w14:val="standardContextual"/>
        </w:rPr>
      </w:pPr>
    </w:p>
    <w:p w14:paraId="63098F69" w14:textId="77777777" w:rsidR="00971F79" w:rsidRPr="00992991" w:rsidRDefault="00971F79" w:rsidP="00E4079F">
      <w:pPr>
        <w:numPr>
          <w:ilvl w:val="0"/>
          <w:numId w:val="24"/>
        </w:numPr>
        <w:spacing w:line="278" w:lineRule="auto"/>
        <w:contextualSpacing/>
        <w:jc w:val="both"/>
        <w:rPr>
          <w:rFonts w:cs="Arial"/>
          <w:b/>
          <w:bCs/>
          <w:szCs w:val="20"/>
        </w:rPr>
      </w:pPr>
      <w:r w:rsidRPr="00992991">
        <w:rPr>
          <w:rFonts w:cs="Arial"/>
          <w:b/>
          <w:bCs/>
          <w:szCs w:val="20"/>
        </w:rPr>
        <w:t>Komuniciranje v delavcu poznanem jeziku s strani uradnih organov</w:t>
      </w:r>
    </w:p>
    <w:p w14:paraId="00CF9F64" w14:textId="1AF65A83" w:rsidR="00971F79" w:rsidRPr="00992991" w:rsidRDefault="00971F79" w:rsidP="00B9110D">
      <w:pPr>
        <w:spacing w:line="278" w:lineRule="auto"/>
        <w:jc w:val="both"/>
        <w:rPr>
          <w:rFonts w:eastAsia="Aptos"/>
          <w:kern w:val="2"/>
          <w:szCs w:val="20"/>
          <w14:ligatures w14:val="standardContextual"/>
        </w:rPr>
      </w:pPr>
      <w:r w:rsidRPr="00992991">
        <w:rPr>
          <w:rFonts w:eastAsia="Aptos"/>
          <w:kern w:val="2"/>
          <w:szCs w:val="20"/>
          <w14:ligatures w14:val="standardContextual"/>
        </w:rPr>
        <w:t xml:space="preserve">Temeljni element prekarnosti tujih delavcev iz tretjih držav je (ne) poznavanje jezika in veliko tveganje za nepoznavanje zakonodaje in delavskih pravic. Poleg ustreznega informiranja, mora biti delavcu omogočeno tudi urejanje zadev in komuniciranje z uradnimi organi v jeziku, ki bo delavcu dostopen. </w:t>
      </w:r>
      <w:r w:rsidR="009338ED">
        <w:rPr>
          <w:rFonts w:eastAsia="Aptos"/>
          <w:kern w:val="2"/>
          <w:szCs w:val="20"/>
          <w14:ligatures w14:val="standardContextual"/>
        </w:rPr>
        <w:t>P</w:t>
      </w:r>
      <w:r w:rsidR="00CC4EB0">
        <w:rPr>
          <w:rFonts w:eastAsia="Aptos"/>
          <w:kern w:val="2"/>
          <w:szCs w:val="20"/>
          <w14:ligatures w14:val="standardContextual"/>
        </w:rPr>
        <w:t>reuči</w:t>
      </w:r>
      <w:r w:rsidR="009338ED">
        <w:rPr>
          <w:rFonts w:eastAsia="Aptos"/>
          <w:kern w:val="2"/>
          <w:szCs w:val="20"/>
          <w14:ligatures w14:val="standardContextual"/>
        </w:rPr>
        <w:t xml:space="preserve"> se</w:t>
      </w:r>
      <w:r w:rsidR="00CC4EB0">
        <w:rPr>
          <w:rFonts w:eastAsia="Aptos"/>
          <w:kern w:val="2"/>
          <w:szCs w:val="20"/>
          <w14:ligatures w14:val="standardContextual"/>
        </w:rPr>
        <w:t xml:space="preserve"> možnost </w:t>
      </w:r>
      <w:r w:rsidR="009338ED">
        <w:rPr>
          <w:rFonts w:eastAsia="Aptos"/>
          <w:kern w:val="2"/>
          <w:szCs w:val="20"/>
          <w14:ligatures w14:val="standardContextual"/>
        </w:rPr>
        <w:t xml:space="preserve"> zagotovitve</w:t>
      </w:r>
      <w:r w:rsidRPr="00992991">
        <w:rPr>
          <w:rFonts w:eastAsia="Aptos"/>
          <w:kern w:val="2"/>
          <w:szCs w:val="20"/>
          <w14:ligatures w14:val="standardContextual"/>
        </w:rPr>
        <w:t xml:space="preserve"> komunikacije</w:t>
      </w:r>
      <w:r w:rsidR="009338ED">
        <w:rPr>
          <w:rFonts w:eastAsia="Aptos"/>
          <w:kern w:val="2"/>
          <w:szCs w:val="20"/>
          <w14:ligatures w14:val="standardContextual"/>
        </w:rPr>
        <w:t xml:space="preserve"> uradnih organov</w:t>
      </w:r>
      <w:r w:rsidRPr="00992991">
        <w:rPr>
          <w:rFonts w:eastAsia="Aptos"/>
          <w:kern w:val="2"/>
          <w:szCs w:val="20"/>
          <w14:ligatures w14:val="standardContextual"/>
        </w:rPr>
        <w:t xml:space="preserve"> s tujimi delavci v njim poznanem jeziku.</w:t>
      </w:r>
    </w:p>
    <w:p w14:paraId="3822768D" w14:textId="77777777" w:rsidR="00971F79" w:rsidRPr="00992991" w:rsidRDefault="00971F79" w:rsidP="00B9110D">
      <w:pPr>
        <w:spacing w:after="0"/>
        <w:jc w:val="both"/>
        <w:rPr>
          <w:b/>
          <w:bCs/>
        </w:rPr>
      </w:pPr>
    </w:p>
    <w:p w14:paraId="1D2AD40C" w14:textId="77777777" w:rsidR="00971F79" w:rsidRPr="00992991" w:rsidRDefault="00971F79" w:rsidP="00B9110D">
      <w:pPr>
        <w:spacing w:after="0"/>
        <w:jc w:val="both"/>
        <w:rPr>
          <w:b/>
          <w:bCs/>
        </w:rPr>
      </w:pPr>
    </w:p>
    <w:p w14:paraId="0F15809E" w14:textId="77777777" w:rsidR="00971F79" w:rsidRPr="00992991" w:rsidRDefault="00971F79" w:rsidP="00E4079F">
      <w:pPr>
        <w:pStyle w:val="Strategija2nivo"/>
        <w:numPr>
          <w:ilvl w:val="0"/>
          <w:numId w:val="20"/>
        </w:numPr>
      </w:pPr>
      <w:bookmarkStart w:id="129" w:name="_Toc213320509"/>
      <w:r w:rsidRPr="00992991">
        <w:t>PRIVLAČNOST STANDARDNIH ZAPOSLITEV</w:t>
      </w:r>
      <w:bookmarkEnd w:id="129"/>
      <w:r w:rsidRPr="00992991">
        <w:t xml:space="preserve"> </w:t>
      </w:r>
    </w:p>
    <w:p w14:paraId="46F3DFFA" w14:textId="77777777" w:rsidR="00971F79" w:rsidRPr="00992991" w:rsidRDefault="00971F79" w:rsidP="00B9110D">
      <w:pPr>
        <w:jc w:val="both"/>
        <w:rPr>
          <w:szCs w:val="20"/>
        </w:rPr>
      </w:pPr>
    </w:p>
    <w:p w14:paraId="14E4449A" w14:textId="77777777" w:rsidR="00971F79" w:rsidRPr="00992991" w:rsidRDefault="00971F79" w:rsidP="00B9110D">
      <w:pPr>
        <w:jc w:val="both"/>
      </w:pPr>
      <w:r w:rsidRPr="00992991">
        <w:t xml:space="preserve">Trende naraščanja nestandardnih zaposlitev (takšnih, ki niso zaposlitev za polni in nedoločen čas), lahko pripišemo tudi družbeni klimi, v kateri se vedno več ljudi odloča za takšne oblike zaposlitve, ker bolj kot stabilnost in varnost, vrednotijo svobodo oziroma t.i. fleksibilnost. Čeprav o prekarnosti govorimo praviloma, kadar takšna oblika dela ni posledica delavčeve svobodne odločitve, lahko na področjih, kot sta to zdravstveno in ostala socialna zavarovanja, vidimo dolgoročno tveganje tudi pri prostovoljni odločitvi za fleksibilne oblike zaposlitve. Iz vidika zakonodajalca je zato smiselno nasloviti stanje na trgu dela tudi iz vidika tega, da standardne zaposlitve približa iskalcem zaposlitev in uredi zakonodajo na način, da bo spodbujala in omogočala več svobode pri urejanju delovnega procesa. Svoboda pri razporejanju delovnega časa, možnost dela od doma, krajši delovni čas in ekonomska demokracija delajo standardne zaposlitve bolj privlačne za delavce. </w:t>
      </w:r>
      <w:bookmarkStart w:id="130" w:name="_Hlk213761780"/>
      <w:r w:rsidRPr="00992991">
        <w:t xml:space="preserve">S tem želimo obrniti </w:t>
      </w:r>
      <w:bookmarkEnd w:id="130"/>
      <w:r w:rsidRPr="00992991">
        <w:t>trend, da se vsaka »</w:t>
      </w:r>
      <w:proofErr w:type="spellStart"/>
      <w:r w:rsidRPr="00992991">
        <w:t>fleksibilizacija</w:t>
      </w:r>
      <w:proofErr w:type="spellEnd"/>
      <w:r w:rsidRPr="00992991">
        <w:t xml:space="preserve">« trga dela praviloma dogaja na način </w:t>
      </w:r>
      <w:proofErr w:type="spellStart"/>
      <w:r w:rsidRPr="00992991">
        <w:t>fleksibilizacije</w:t>
      </w:r>
      <w:proofErr w:type="spellEnd"/>
      <w:r w:rsidRPr="00992991">
        <w:t xml:space="preserve"> za delodajalca (lažje zaposlovanje in odpuščanje), ne pa za delavca. Strategija je zato narejena tudi z mislijo na generacijo, ki vstopa na trg dela, in s ciljem približevanja njihovim vrednotam. </w:t>
      </w:r>
    </w:p>
    <w:p w14:paraId="14288610" w14:textId="77777777" w:rsidR="00971F79" w:rsidRPr="00992991" w:rsidRDefault="00971F79" w:rsidP="00B9110D">
      <w:pPr>
        <w:spacing w:after="0"/>
        <w:jc w:val="both"/>
      </w:pPr>
    </w:p>
    <w:p w14:paraId="71ABDD8A" w14:textId="77777777" w:rsidR="00971F79" w:rsidRPr="00992991" w:rsidRDefault="00971F79" w:rsidP="00E4079F">
      <w:pPr>
        <w:pStyle w:val="Odstavekseznama"/>
        <w:numPr>
          <w:ilvl w:val="0"/>
          <w:numId w:val="25"/>
        </w:numPr>
        <w:spacing w:after="0" w:line="278" w:lineRule="auto"/>
        <w:jc w:val="both"/>
        <w:rPr>
          <w:rFonts w:cs="Arial"/>
          <w:b/>
          <w:bCs/>
          <w:szCs w:val="20"/>
        </w:rPr>
      </w:pPr>
      <w:r w:rsidRPr="00992991">
        <w:rPr>
          <w:rFonts w:cs="Arial"/>
          <w:b/>
          <w:bCs/>
          <w:szCs w:val="20"/>
        </w:rPr>
        <w:t>Ozaveščanje o obstoječih možnostih za svobodno urejanje delovnega razmerja</w:t>
      </w:r>
    </w:p>
    <w:p w14:paraId="695EED25" w14:textId="77777777" w:rsidR="00971F79" w:rsidRPr="00992991" w:rsidRDefault="00971F79" w:rsidP="00B9110D">
      <w:pPr>
        <w:jc w:val="both"/>
        <w:rPr>
          <w:szCs w:val="20"/>
        </w:rPr>
      </w:pPr>
      <w:r w:rsidRPr="00992991">
        <w:rPr>
          <w:szCs w:val="20"/>
        </w:rPr>
        <w:t xml:space="preserve">V javnosti in med deležniki na trgu (tako na strani delodajalcev, kot tudi delavcev) se velikokrat zmotno predpostavlja, da je pogodba o zaposlitvi toga oblika pogodbenega razmerja, ki delodajalcu in delavcu ne omogoča prostora za dogovarjanje o bolj ugodnih pogojih za delavca. Delavci se z namenom večje fleksibilnosti (predvsem pri razporejanju delovnega časa) velikokrat tudi zavestno odločajo za druge oblike dela, ki jim predstavljajo povišanje tveganja za prekarnost, socialno izključenost, manko delavskih pravic. Že trenutna ureditev zaposlitve za nedoločen čas kot standardne zaposlitve, urejene v ZDR-1, dopušča delavcu in delodajalcu svobodo, da svoje odnose urejata dogovorno, s pogodbo o zaposlitvi, ki sicer ima določene </w:t>
      </w:r>
      <w:r w:rsidRPr="00992991">
        <w:rPr>
          <w:szCs w:val="20"/>
        </w:rPr>
        <w:lastRenderedPageBreak/>
        <w:t xml:space="preserve">sestavine in omejitve, ki pa praviloma urejajo minimalni standard varstva delavca, kot šibkejše strani v pogodbenem razmerju. Niso pa delodajalci omejeni s tem, da delavcu ponudijo obliko zaposlitve, ki bo bolj ugodna za delavce. Vlada mora z namenom promocije varnih zaposlitev organizirati javne kampanje in druge oblike ozaveščanja o možnosti fleksibilnosti za delavca v okviru standardnih zaposlitev za nedoločen čas. Država naj razmisli tudi o načinih za spodbujanje tovrstnih praks s subvencijami ali drugimi oblikami spodbud za delodajalce, ki omogočajo fleksibilnejše pogoje za opravljanje dela standardno zaposlenim delavcem. </w:t>
      </w:r>
    </w:p>
    <w:p w14:paraId="79BC8193" w14:textId="77777777" w:rsidR="00971F79" w:rsidRPr="00992991" w:rsidRDefault="00971F79" w:rsidP="00B9110D">
      <w:pPr>
        <w:spacing w:after="0"/>
        <w:jc w:val="both"/>
        <w:rPr>
          <w:sz w:val="22"/>
        </w:rPr>
      </w:pPr>
    </w:p>
    <w:p w14:paraId="4FC3DC23" w14:textId="77777777" w:rsidR="00971F79" w:rsidRPr="00992991" w:rsidRDefault="00971F79" w:rsidP="00E4079F">
      <w:pPr>
        <w:pStyle w:val="Odstavekseznama"/>
        <w:numPr>
          <w:ilvl w:val="0"/>
          <w:numId w:val="25"/>
        </w:numPr>
        <w:spacing w:after="0" w:line="278" w:lineRule="auto"/>
        <w:jc w:val="both"/>
        <w:rPr>
          <w:rFonts w:cs="Arial"/>
          <w:b/>
          <w:bCs/>
          <w:szCs w:val="20"/>
        </w:rPr>
      </w:pPr>
      <w:r w:rsidRPr="00992991">
        <w:rPr>
          <w:rFonts w:cs="Arial"/>
          <w:b/>
          <w:bCs/>
          <w:szCs w:val="20"/>
        </w:rPr>
        <w:t>Urejanje novih oblik organizacije dela znotraj standardnih zaposlitev</w:t>
      </w:r>
    </w:p>
    <w:p w14:paraId="27E10EBF" w14:textId="77777777" w:rsidR="00971F79" w:rsidRPr="00992991" w:rsidRDefault="00971F79" w:rsidP="00B9110D">
      <w:pPr>
        <w:jc w:val="both"/>
        <w:rPr>
          <w:szCs w:val="20"/>
        </w:rPr>
      </w:pPr>
      <w:r w:rsidRPr="00992991">
        <w:rPr>
          <w:szCs w:val="20"/>
        </w:rPr>
        <w:t>Preučiti in ustrezno posodobiti je treba zakonodajo na način, da bodo bolj določno urejeni in ustrezno spodbujeni novi načini organiziranja delovnega procesa v standardnih zaposlitvah za poln in nedoločen čas, kar bo delodajalcem pomagalo pri omogočanju večje svobode delavcem. V tem oziru bi veljalo ponovno obravnavati predlog, ki je bil v okviru novele ZDR-1D že predlagan (pred tem je bil ta predlog tudi že predmet obravnave Strokovnega odbora za ureditev dela na daljavo, ki ga je ustanovil Ekonomsko-socialni svet na 333. seji dne 13. 11. 2020), da se lahko delavec in delodajalec o opravljanju dela na domu za obdobje do enega leta dogovorita s spremembo pogodbe o zaposlitvi (tj. z aneksom).</w:t>
      </w:r>
    </w:p>
    <w:p w14:paraId="7FFF7BAA" w14:textId="77777777" w:rsidR="00971F79" w:rsidRPr="00992991" w:rsidRDefault="00971F79" w:rsidP="00B9110D">
      <w:pPr>
        <w:spacing w:after="0"/>
        <w:jc w:val="both"/>
        <w:rPr>
          <w:sz w:val="22"/>
        </w:rPr>
      </w:pPr>
    </w:p>
    <w:p w14:paraId="07383780" w14:textId="77777777" w:rsidR="00971F79" w:rsidRPr="00992991" w:rsidRDefault="00971F79" w:rsidP="00E4079F">
      <w:pPr>
        <w:pStyle w:val="Odstavekseznama"/>
        <w:numPr>
          <w:ilvl w:val="0"/>
          <w:numId w:val="25"/>
        </w:numPr>
        <w:spacing w:after="0" w:line="278" w:lineRule="auto"/>
        <w:jc w:val="both"/>
        <w:rPr>
          <w:rFonts w:cs="Arial"/>
          <w:b/>
          <w:bCs/>
          <w:szCs w:val="20"/>
        </w:rPr>
      </w:pPr>
      <w:r w:rsidRPr="00992991">
        <w:rPr>
          <w:rFonts w:cs="Arial"/>
          <w:b/>
          <w:bCs/>
          <w:szCs w:val="20"/>
        </w:rPr>
        <w:t>Krajšanje polnega delovnega časa (znižanje spodnje meje polnega delovnega časa iz 36 na 30 ur)</w:t>
      </w:r>
    </w:p>
    <w:p w14:paraId="12B5DE07" w14:textId="0498F515" w:rsidR="00971F79" w:rsidRPr="00992991" w:rsidRDefault="00971F79" w:rsidP="00B9110D">
      <w:pPr>
        <w:jc w:val="both"/>
        <w:rPr>
          <w:szCs w:val="20"/>
        </w:rPr>
      </w:pPr>
      <w:r w:rsidRPr="00992991">
        <w:rPr>
          <w:szCs w:val="20"/>
        </w:rPr>
        <w:t>Veliko držav na zahodu je že preizkusilo in uvaja krajši polni delovni čas, ki je pokazal pozitivne učinke v obliki višje dodane vrednosti in produktivnosti, motivaciji za delo, zmanjšanju bolniških odsotnosti in drugih pozitivnih kazalcev</w:t>
      </w:r>
      <w:r w:rsidRPr="00992991">
        <w:rPr>
          <w:rStyle w:val="Sprotnaopomba-sklic"/>
          <w:szCs w:val="20"/>
        </w:rPr>
        <w:footnoteReference w:id="65"/>
      </w:r>
      <w:r w:rsidRPr="00992991">
        <w:rPr>
          <w:szCs w:val="20"/>
        </w:rPr>
        <w:t xml:space="preserve">. Trenutna spodnja meja za polni delovni čas v ZDR-1 (drugi odstavek 146. člena) je določena na 36 ur tedensko. Najprej se mora zato urediti ustrezno znižanje spodnje meje polnega delovnega časa, ki bo omogočala prostovoljni dogovor med delodajalcem in delavcem za krajši polni delovni čas. Nato pa mora država narediti načrt in preučiti možnost za postopno nižanje polnega delovnega časa za vse delavce. </w:t>
      </w:r>
    </w:p>
    <w:p w14:paraId="661372AE" w14:textId="77777777" w:rsidR="00971F79" w:rsidRPr="00992991" w:rsidRDefault="00971F79" w:rsidP="00B9110D">
      <w:pPr>
        <w:spacing w:after="0"/>
        <w:jc w:val="both"/>
        <w:rPr>
          <w:szCs w:val="20"/>
        </w:rPr>
      </w:pPr>
    </w:p>
    <w:p w14:paraId="132369A3" w14:textId="77777777" w:rsidR="00971F79" w:rsidRPr="00992991" w:rsidRDefault="00971F79" w:rsidP="00E4079F">
      <w:pPr>
        <w:pStyle w:val="Odstavekseznama"/>
        <w:numPr>
          <w:ilvl w:val="0"/>
          <w:numId w:val="25"/>
        </w:numPr>
        <w:spacing w:after="0"/>
        <w:jc w:val="both"/>
        <w:rPr>
          <w:rFonts w:cs="Arial"/>
          <w:b/>
          <w:bCs/>
          <w:szCs w:val="18"/>
        </w:rPr>
      </w:pPr>
      <w:bookmarkStart w:id="131" w:name="_Hlk218842782"/>
      <w:r w:rsidRPr="00992991">
        <w:rPr>
          <w:rFonts w:cs="Arial"/>
          <w:b/>
          <w:bCs/>
          <w:szCs w:val="18"/>
        </w:rPr>
        <w:t>Pravica do vikenda in dodatek za sobotno delo</w:t>
      </w:r>
    </w:p>
    <w:bookmarkEnd w:id="131"/>
    <w:p w14:paraId="50983F52" w14:textId="7E47D885" w:rsidR="00971F79" w:rsidRPr="00992991" w:rsidRDefault="00971F79" w:rsidP="00B9110D">
      <w:pPr>
        <w:jc w:val="both"/>
      </w:pPr>
      <w:r w:rsidRPr="00992991">
        <w:t xml:space="preserve">Čeprav je za veliko </w:t>
      </w:r>
      <w:r w:rsidR="00A150FB">
        <w:t>delavcev</w:t>
      </w:r>
      <w:r w:rsidRPr="00992991">
        <w:t xml:space="preserve"> pravica do dvodnevnega počitka enkrat tedensko, samoumevna, to še vedno ne velja za vse. Najprej naj se dopolni 156. člen ZDR-1 na način (že predlagano s strani ministrstva v okviru pogajanj v socialnem dialogu za novelo ZDR-1D), da bodo imeli delavci v obdobju koledarskega meseca vsaj en počitek v trajanju neprekinjenih 48 ur. Prav tako se predlaga preučitev ureditve pravice do vsaj enega takšnega počitka na mesec, ki je obvezno koriščen v soboto in nedeljo. Po zgledu dodatka za nedeljsko delo, naj se ustrezno uredi tudi dodatek za sobotno delo. Preuči naj se tudi možnost uvedbe pravice do 48-urnega počitka enkrat tedensko v primerih, kjer je to v interesu delavca.</w:t>
      </w:r>
    </w:p>
    <w:p w14:paraId="7BC213F6" w14:textId="77777777" w:rsidR="00971F79" w:rsidRPr="00992991" w:rsidRDefault="00971F79" w:rsidP="00B9110D">
      <w:pPr>
        <w:spacing w:after="0"/>
        <w:rPr>
          <w:szCs w:val="20"/>
        </w:rPr>
      </w:pPr>
    </w:p>
    <w:p w14:paraId="5F84C923" w14:textId="01A50E10" w:rsidR="00971F79" w:rsidRPr="00992991" w:rsidRDefault="00345E8B" w:rsidP="00E4079F">
      <w:pPr>
        <w:pStyle w:val="Odstavekseznama"/>
        <w:numPr>
          <w:ilvl w:val="0"/>
          <w:numId w:val="25"/>
        </w:numPr>
        <w:spacing w:after="0"/>
        <w:rPr>
          <w:rFonts w:cs="Arial"/>
          <w:b/>
          <w:szCs w:val="20"/>
        </w:rPr>
      </w:pPr>
      <w:r>
        <w:rPr>
          <w:rFonts w:cs="Arial"/>
          <w:b/>
          <w:szCs w:val="20"/>
        </w:rPr>
        <w:t>Sobotno</w:t>
      </w:r>
      <w:r w:rsidRPr="00992991">
        <w:rPr>
          <w:rFonts w:cs="Arial"/>
          <w:b/>
          <w:szCs w:val="20"/>
        </w:rPr>
        <w:t xml:space="preserve"> </w:t>
      </w:r>
      <w:r>
        <w:rPr>
          <w:rFonts w:cs="Arial"/>
          <w:b/>
          <w:szCs w:val="20"/>
        </w:rPr>
        <w:t>leto</w:t>
      </w:r>
    </w:p>
    <w:p w14:paraId="04253ED3" w14:textId="0F848BCF" w:rsidR="00971F79" w:rsidRPr="00992991" w:rsidRDefault="00971F79" w:rsidP="00B9110D">
      <w:pPr>
        <w:jc w:val="both"/>
      </w:pPr>
      <w:r w:rsidRPr="00992991">
        <w:t xml:space="preserve">Preuči se možnost </w:t>
      </w:r>
      <w:bookmarkStart w:id="132" w:name="_Hlk218842796"/>
      <w:r w:rsidRPr="00992991">
        <w:t xml:space="preserve">uvedbe </w:t>
      </w:r>
      <w:r w:rsidR="00345E8B">
        <w:t>sobotnega</w:t>
      </w:r>
      <w:r w:rsidR="00345E8B" w:rsidRPr="00992991">
        <w:t xml:space="preserve"> </w:t>
      </w:r>
      <w:r w:rsidR="00345E8B">
        <w:t>leta</w:t>
      </w:r>
      <w:r w:rsidR="00345E8B" w:rsidRPr="00992991">
        <w:t xml:space="preserve"> </w:t>
      </w:r>
      <w:bookmarkEnd w:id="132"/>
      <w:r w:rsidRPr="00992991">
        <w:t xml:space="preserve">po zgledih držav EU kot posebne daljše odsotnosti z dela, ki se uveljavlja na podlagi pisnega dogovora z delodajalcem ob zakonsko določenih pogojih. Razmisli naj se o možnosti ureditve na način, ki bo delavcu omogočal izbiro med: (i) mirovanje pravic in obveznosti iz delovnega razmerja ob tem, da delovno razmerje traja, čas </w:t>
      </w:r>
      <w:r w:rsidR="00345E8B">
        <w:t>sobotnega</w:t>
      </w:r>
      <w:r w:rsidR="00345E8B" w:rsidRPr="00992991">
        <w:t xml:space="preserve"> </w:t>
      </w:r>
      <w:r w:rsidR="00345E8B">
        <w:t>leta</w:t>
      </w:r>
      <w:r w:rsidR="00345E8B" w:rsidRPr="00992991">
        <w:t xml:space="preserve"> </w:t>
      </w:r>
      <w:r w:rsidRPr="00992991">
        <w:t xml:space="preserve">pa se všteva v pokojninsko dobo; ali (ii) izplačevanje dela pokojnine v času </w:t>
      </w:r>
      <w:r w:rsidR="00345E8B">
        <w:t>sobotnega</w:t>
      </w:r>
      <w:r w:rsidR="00345E8B" w:rsidRPr="00992991">
        <w:t xml:space="preserve"> </w:t>
      </w:r>
      <w:r w:rsidR="00345E8B">
        <w:t>leta</w:t>
      </w:r>
      <w:r w:rsidRPr="00992991">
        <w:t>, pri čemer se to obdobje ne všteva v pokojninsko dobo in se za enako trajanje dopusta sorazmerno podaljša pogoj delovne aktivnosti za upokojitev. Po prenehanju dopusta ima delavec v obeh primerih pravico do vrnitve na isto ali primerljivo delovno mesto z ustreznim varstvom pred odpovedjo v času odsotnosti.</w:t>
      </w:r>
    </w:p>
    <w:p w14:paraId="23E7E8D7" w14:textId="77777777" w:rsidR="00971F79" w:rsidRPr="00992991" w:rsidRDefault="00971F79" w:rsidP="00B9110D">
      <w:pPr>
        <w:spacing w:after="0"/>
        <w:jc w:val="both"/>
        <w:rPr>
          <w:szCs w:val="20"/>
        </w:rPr>
      </w:pPr>
    </w:p>
    <w:p w14:paraId="12DC3ED3" w14:textId="77777777" w:rsidR="00971F79" w:rsidRPr="00992991" w:rsidRDefault="00971F79" w:rsidP="00E4079F">
      <w:pPr>
        <w:pStyle w:val="Odstavekseznama"/>
        <w:numPr>
          <w:ilvl w:val="0"/>
          <w:numId w:val="25"/>
        </w:numPr>
        <w:spacing w:after="0" w:line="278" w:lineRule="auto"/>
        <w:jc w:val="both"/>
        <w:rPr>
          <w:rFonts w:cs="Arial"/>
          <w:b/>
          <w:bCs/>
          <w:szCs w:val="20"/>
        </w:rPr>
      </w:pPr>
      <w:r w:rsidRPr="00992991">
        <w:rPr>
          <w:rFonts w:cs="Arial"/>
          <w:b/>
          <w:bCs/>
          <w:szCs w:val="20"/>
        </w:rPr>
        <w:t>Spodbujanje ekonomske demokracije</w:t>
      </w:r>
    </w:p>
    <w:p w14:paraId="2662D967" w14:textId="77777777" w:rsidR="00971F79" w:rsidRPr="003A1DEF" w:rsidRDefault="00971F79" w:rsidP="00B9110D">
      <w:pPr>
        <w:jc w:val="both"/>
        <w:rPr>
          <w:szCs w:val="20"/>
        </w:rPr>
      </w:pPr>
      <w:r w:rsidRPr="00992991">
        <w:rPr>
          <w:szCs w:val="20"/>
        </w:rPr>
        <w:t>Zaposleni v podjetjih, kjer obstaja višji standard ekonomske demokracije, so bolj zadovoljni, višje motivirani, bolj produktivni in manj bolniško odsotni</w:t>
      </w:r>
      <w:r w:rsidRPr="00992991">
        <w:rPr>
          <w:rStyle w:val="Sprotnaopomba-sklic"/>
          <w:szCs w:val="20"/>
        </w:rPr>
        <w:footnoteReference w:id="66"/>
      </w:r>
      <w:r w:rsidRPr="00992991">
        <w:rPr>
          <w:szCs w:val="20"/>
        </w:rPr>
        <w:t xml:space="preserve">. Podjetja, kjer obstaja kultura lastniške demokracije, manj odpuščajo </w:t>
      </w:r>
      <w:r w:rsidRPr="00992991">
        <w:rPr>
          <w:szCs w:val="20"/>
        </w:rPr>
        <w:lastRenderedPageBreak/>
        <w:t>in ustvarjajo višjo dodano vrednost</w:t>
      </w:r>
      <w:r w:rsidRPr="00992991">
        <w:rPr>
          <w:rStyle w:val="Sprotnaopomba-sklic"/>
          <w:szCs w:val="20"/>
        </w:rPr>
        <w:footnoteReference w:id="67"/>
      </w:r>
      <w:r w:rsidRPr="00992991">
        <w:rPr>
          <w:szCs w:val="20"/>
        </w:rPr>
        <w:t>. S tem namenom mora država spodbujati vse oblike ekonomske demokracije. Večja vključenost zaposlenih je nujna ne zgolj zaradi spodbujanja ljudi v redne zaposlitve, ampak tudi zaradi varovanja pred poslovnimi odločitvami podjetij z odtujenimi lastniki, ki se za nestandardne oblike dela odločajo zaradi stroškovnih vidikov ali nižjega pravnega varstva zaposlenih v takšnih oblikah dela. Država mora zagotoviti podporne mehanizme (v obliki administrativnih in finančnih spodbud), ki bodo zagotavljali možnosti za delavske odkupe podjetij in nuditi ustrezno podporo za sodelovanje delavcev pri upravljanju.</w:t>
      </w:r>
      <w:bookmarkEnd w:id="124"/>
    </w:p>
    <w:p w14:paraId="74F97AB9" w14:textId="393B1976" w:rsidR="004F2A93" w:rsidRPr="004F2A93" w:rsidRDefault="004F2A93" w:rsidP="004F2A93">
      <w:pPr>
        <w:spacing w:after="163" w:line="300" w:lineRule="exact"/>
        <w:ind w:left="108"/>
        <w:rPr>
          <w:rFonts w:cs="Arial"/>
          <w:szCs w:val="20"/>
        </w:rPr>
      </w:pPr>
    </w:p>
    <w:sectPr w:rsidR="004F2A93" w:rsidRPr="004F2A93" w:rsidSect="006F11D3">
      <w:footerReference w:type="default" r:id="rId28"/>
      <w:pgSz w:w="11906" w:h="16838"/>
      <w:pgMar w:top="1701" w:right="849"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B67C8" w14:textId="77777777" w:rsidR="00511C65" w:rsidRDefault="00511C65" w:rsidP="00BD6A1D">
      <w:pPr>
        <w:spacing w:after="0" w:line="240" w:lineRule="auto"/>
      </w:pPr>
      <w:r>
        <w:separator/>
      </w:r>
    </w:p>
  </w:endnote>
  <w:endnote w:type="continuationSeparator" w:id="0">
    <w:p w14:paraId="314C0856" w14:textId="77777777" w:rsidR="00511C65" w:rsidRDefault="00511C65" w:rsidP="00BD6A1D">
      <w:pPr>
        <w:spacing w:after="0" w:line="240" w:lineRule="auto"/>
      </w:pPr>
      <w:r>
        <w:continuationSeparator/>
      </w:r>
    </w:p>
  </w:endnote>
  <w:endnote w:type="continuationNotice" w:id="1">
    <w:p w14:paraId="14820343" w14:textId="77777777" w:rsidR="00511C65" w:rsidRDefault="00511C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Minion Pro">
    <w:altName w:val="Calibri"/>
    <w:charset w:val="00"/>
    <w:family w:val="auto"/>
    <w:pitch w:val="default"/>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372149"/>
      <w:docPartObj>
        <w:docPartGallery w:val="Page Numbers (Bottom of Page)"/>
        <w:docPartUnique/>
      </w:docPartObj>
    </w:sdtPr>
    <w:sdtEndPr/>
    <w:sdtContent>
      <w:p w14:paraId="7DDB4719" w14:textId="1ABB0671" w:rsidR="00960097" w:rsidRDefault="00960097">
        <w:pPr>
          <w:pStyle w:val="Noga"/>
          <w:jc w:val="center"/>
        </w:pPr>
        <w:r>
          <w:fldChar w:fldCharType="begin"/>
        </w:r>
        <w:r>
          <w:instrText>PAGE   \* MERGEFORMAT</w:instrText>
        </w:r>
        <w:r>
          <w:fldChar w:fldCharType="separate"/>
        </w:r>
        <w:r>
          <w:t>2</w:t>
        </w:r>
        <w:r>
          <w:fldChar w:fldCharType="end"/>
        </w:r>
      </w:p>
    </w:sdtContent>
  </w:sdt>
  <w:p w14:paraId="011B4BFB" w14:textId="77777777" w:rsidR="00960097" w:rsidRDefault="0096009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1D561" w14:textId="77777777" w:rsidR="00511C65" w:rsidRDefault="00511C65" w:rsidP="00BD6A1D">
      <w:pPr>
        <w:spacing w:after="0" w:line="240" w:lineRule="auto"/>
      </w:pPr>
      <w:r>
        <w:separator/>
      </w:r>
    </w:p>
  </w:footnote>
  <w:footnote w:type="continuationSeparator" w:id="0">
    <w:p w14:paraId="65B739C2" w14:textId="77777777" w:rsidR="00511C65" w:rsidRDefault="00511C65" w:rsidP="00BD6A1D">
      <w:pPr>
        <w:spacing w:after="0" w:line="240" w:lineRule="auto"/>
      </w:pPr>
      <w:r>
        <w:continuationSeparator/>
      </w:r>
    </w:p>
  </w:footnote>
  <w:footnote w:type="continuationNotice" w:id="1">
    <w:p w14:paraId="5CF01F37" w14:textId="77777777" w:rsidR="00511C65" w:rsidRDefault="00511C65">
      <w:pPr>
        <w:spacing w:after="0" w:line="240" w:lineRule="auto"/>
      </w:pPr>
    </w:p>
  </w:footnote>
  <w:footnote w:id="2">
    <w:p w14:paraId="269C01DC" w14:textId="77777777" w:rsidR="00971F79" w:rsidRPr="009A4C4F" w:rsidRDefault="00971F79" w:rsidP="00971F79">
      <w:pPr>
        <w:pStyle w:val="Sprotnaopomba-besedilo"/>
        <w:rPr>
          <w:lang w:val="pl-PL"/>
        </w:rPr>
      </w:pPr>
      <w:r>
        <w:rPr>
          <w:rStyle w:val="Sprotnaopomba-sklic"/>
        </w:rPr>
        <w:footnoteRef/>
      </w:r>
      <w:r w:rsidRPr="009A4C4F">
        <w:rPr>
          <w:lang w:val="pl-PL"/>
        </w:rPr>
        <w:t xml:space="preserve">  </w:t>
      </w:r>
      <w:r w:rsidRPr="00110EF3">
        <w:rPr>
          <w:sz w:val="18"/>
          <w:szCs w:val="18"/>
          <w:lang w:val="pl-PL"/>
        </w:rPr>
        <w:t>Breznik, Maja (2021). Mezdno delo: Kritika teorij prekarnosti. Založba Sophia.</w:t>
      </w:r>
    </w:p>
  </w:footnote>
  <w:footnote w:id="3">
    <w:p w14:paraId="4A002159" w14:textId="77777777" w:rsidR="00971F79" w:rsidRPr="009A4C4F" w:rsidRDefault="00971F79" w:rsidP="00971F79">
      <w:pPr>
        <w:pStyle w:val="Sprotnaopomba-besedilo"/>
        <w:rPr>
          <w:lang w:val="pl-PL"/>
        </w:rPr>
      </w:pPr>
      <w:r>
        <w:rPr>
          <w:rStyle w:val="Sprotnaopomba-sklic"/>
        </w:rPr>
        <w:footnoteRef/>
      </w:r>
      <w:r w:rsidRPr="009A4C4F">
        <w:rPr>
          <w:lang w:val="pl-PL"/>
        </w:rPr>
        <w:t xml:space="preserve"> </w:t>
      </w:r>
      <w:r w:rsidRPr="00C54744">
        <w:rPr>
          <w:sz w:val="18"/>
          <w:szCs w:val="18"/>
          <w:lang w:val="pl-PL"/>
        </w:rPr>
        <w:t>Podvršič, Ana. “Evroobmočje in Periferizacija Slovenskega Gospodarstva.” (Ne)Dostojno Delo: Prekarizacija Standardnega in Nestandardnega Zaposlovanja v Sloveniji, Fakulteta za družbene vede, Založba FDV, 2018, pp. 25–51</w:t>
      </w:r>
    </w:p>
  </w:footnote>
  <w:footnote w:id="4">
    <w:p w14:paraId="020C37AA" w14:textId="77777777" w:rsidR="00971F79" w:rsidRPr="00C54744" w:rsidRDefault="00971F79" w:rsidP="00971F79">
      <w:pPr>
        <w:pStyle w:val="Sprotnaopomba-besedilo"/>
        <w:rPr>
          <w:sz w:val="18"/>
          <w:szCs w:val="18"/>
          <w:lang w:val="sl-SI"/>
        </w:rPr>
      </w:pPr>
      <w:r w:rsidRPr="00C54744">
        <w:rPr>
          <w:rStyle w:val="Sprotnaopomba-sklic"/>
          <w:sz w:val="18"/>
          <w:szCs w:val="18"/>
        </w:rPr>
        <w:footnoteRef/>
      </w:r>
      <w:r w:rsidRPr="00C54744">
        <w:rPr>
          <w:sz w:val="18"/>
          <w:szCs w:val="18"/>
          <w:lang w:val="pl-PL"/>
        </w:rPr>
        <w:t xml:space="preserve"> </w:t>
      </w:r>
      <w:r w:rsidRPr="00C54744">
        <w:rPr>
          <w:sz w:val="18"/>
          <w:szCs w:val="18"/>
          <w:lang w:val="sl-SI"/>
        </w:rPr>
        <w:t>Več o projektu je navedeno v poglavju II te strategije</w:t>
      </w:r>
      <w:r w:rsidRPr="00C54744">
        <w:rPr>
          <w:sz w:val="18"/>
          <w:szCs w:val="18"/>
          <w:lang w:val="pl-PL"/>
        </w:rPr>
        <w:t>.</w:t>
      </w:r>
    </w:p>
  </w:footnote>
  <w:footnote w:id="5">
    <w:p w14:paraId="29C0308D" w14:textId="77777777" w:rsidR="00971F79" w:rsidRPr="00C54744" w:rsidRDefault="00971F79" w:rsidP="00971F79">
      <w:pPr>
        <w:pStyle w:val="Sprotnaopomba-besedilo"/>
        <w:rPr>
          <w:lang w:val="sl-SI"/>
        </w:rPr>
      </w:pPr>
      <w:r>
        <w:rPr>
          <w:rStyle w:val="Sprotnaopomba-sklic"/>
        </w:rPr>
        <w:footnoteRef/>
      </w:r>
      <w:r w:rsidRPr="00C54744">
        <w:rPr>
          <w:lang w:val="sl-SI"/>
        </w:rPr>
        <w:t xml:space="preserve"> </w:t>
      </w:r>
      <w:r w:rsidRPr="00C54744">
        <w:rPr>
          <w:sz w:val="18"/>
          <w:szCs w:val="18"/>
          <w:lang w:val="sl-SI"/>
        </w:rPr>
        <w:t>MAPA, str. 21.</w:t>
      </w:r>
    </w:p>
  </w:footnote>
  <w:footnote w:id="6">
    <w:p w14:paraId="4D13691E" w14:textId="77777777" w:rsidR="00971F79" w:rsidRPr="00C54744" w:rsidRDefault="00971F79" w:rsidP="00971F79">
      <w:pPr>
        <w:pStyle w:val="Sprotnaopomba-besedilo"/>
        <w:jc w:val="both"/>
        <w:rPr>
          <w:sz w:val="18"/>
          <w:szCs w:val="18"/>
          <w:lang w:val="sl-SI"/>
        </w:rPr>
      </w:pPr>
      <w:r w:rsidRPr="00C54744">
        <w:rPr>
          <w:rStyle w:val="Sprotnaopomba-sklic"/>
          <w:lang w:val="sl-SI"/>
        </w:rPr>
        <w:footnoteRef/>
      </w:r>
      <w:r w:rsidRPr="00C54744">
        <w:rPr>
          <w:lang w:val="sl-SI"/>
        </w:rPr>
        <w:t xml:space="preserve"> </w:t>
      </w:r>
      <w:r w:rsidRPr="00C54744">
        <w:rPr>
          <w:sz w:val="18"/>
          <w:szCs w:val="18"/>
          <w:lang w:val="sl-SI"/>
        </w:rPr>
        <w:t>Multidisciplinarni projekt, katerega glavni cilj</w:t>
      </w:r>
      <w:r>
        <w:rPr>
          <w:sz w:val="18"/>
          <w:szCs w:val="18"/>
          <w:lang w:val="sl-SI"/>
        </w:rPr>
        <w:t>i</w:t>
      </w:r>
      <w:r w:rsidRPr="00C54744">
        <w:rPr>
          <w:sz w:val="18"/>
          <w:szCs w:val="18"/>
          <w:lang w:val="sl-SI"/>
        </w:rPr>
        <w:t xml:space="preserve"> so</w:t>
      </w:r>
      <w:r>
        <w:rPr>
          <w:sz w:val="18"/>
          <w:szCs w:val="18"/>
          <w:lang w:val="sl-SI"/>
        </w:rPr>
        <w:t xml:space="preserve"> bili</w:t>
      </w:r>
      <w:r w:rsidRPr="00C54744">
        <w:rPr>
          <w:sz w:val="18"/>
          <w:szCs w:val="18"/>
          <w:lang w:val="sl-SI"/>
        </w:rPr>
        <w:t xml:space="preserve"> pridobiti celovit vpogled v stanje prekarnosti dela v Sloveniji ter oblikovati predloge za omejevanje njegovih negativnih učinkov za delovanje trga dela, posameznika in družbo v celoti. Projekt je bil v okviru Javnega razpisa za izbiro raziskovalnih projektov Ciljnega raziskovalnega programa »CRP 2017« v letu 2017 sofinanciran s strani Javne agencije za znanstvenoraziskovalno in inovacijsko dejavnost Republike Slovenije in Ministrstva za delo, družino, socialne zadeve in enake možnosti. Člani raziskovalne skupine so bili: Prof. dr. Grega Strban (PF UL), dr. Kresal Šoltes Katarina (IDPF), as. Sara Bagari (IDPF, PFUL), doc. dr. Luka Tičar (PF UL), as. Primož Rataj (PF UL), doc. dr. Valentina Franca (IDPF, FU UL), prof. dr. Barbara Kresal (FSD UL, IDPF), doc. dr. Liljana Rihter (FSD UL), prof. dr. Vesna Leskošek (FSD UL), prof. dr. Polona Domadenik (EF UL), prof. dr. Tjaša Redek (EF UL), prof. dr. Darja Senčur Peček (PF UM), prim. prof. dr. Marjan Bilban (ZVD, FM UL)</w:t>
      </w:r>
    </w:p>
  </w:footnote>
  <w:footnote w:id="7">
    <w:p w14:paraId="7CB470D9" w14:textId="77777777" w:rsidR="00971F79" w:rsidRPr="0070431F" w:rsidRDefault="00971F79" w:rsidP="00B9110D">
      <w:pPr>
        <w:spacing w:after="0" w:line="240" w:lineRule="auto"/>
        <w:rPr>
          <w:rFonts w:cs="Arial"/>
          <w:sz w:val="18"/>
          <w:szCs w:val="18"/>
        </w:rPr>
      </w:pPr>
      <w:r w:rsidRPr="00755233">
        <w:rPr>
          <w:rStyle w:val="Sprotnaopomba-sklic"/>
          <w:rFonts w:cs="Arial"/>
          <w:sz w:val="18"/>
          <w:szCs w:val="18"/>
        </w:rPr>
        <w:footnoteRef/>
      </w:r>
      <w:r w:rsidRPr="00755233">
        <w:rPr>
          <w:rFonts w:cs="Arial"/>
          <w:sz w:val="18"/>
          <w:szCs w:val="18"/>
        </w:rPr>
        <w:t xml:space="preserve"> </w:t>
      </w:r>
      <w:r w:rsidRPr="0070431F">
        <w:rPr>
          <w:rFonts w:cs="Arial"/>
          <w:sz w:val="18"/>
          <w:szCs w:val="18"/>
        </w:rPr>
        <w:t>Rezultati prvih treh delovnih svežnjev so bili v aprilu 2020 že javno objavljeni v elektronski knjižni izdaji »PREKARNO DELO Multidisciplinarna analiza«</w:t>
      </w:r>
      <w:r>
        <w:rPr>
          <w:rFonts w:cs="Arial"/>
          <w:sz w:val="18"/>
          <w:szCs w:val="18"/>
        </w:rPr>
        <w:t xml:space="preserve">. Gradivo je </w:t>
      </w:r>
      <w:r w:rsidRPr="0070431F">
        <w:rPr>
          <w:rFonts w:cs="Arial"/>
          <w:sz w:val="18"/>
          <w:szCs w:val="18"/>
        </w:rPr>
        <w:t>dostopn</w:t>
      </w:r>
      <w:r>
        <w:rPr>
          <w:rFonts w:cs="Arial"/>
          <w:sz w:val="18"/>
          <w:szCs w:val="18"/>
        </w:rPr>
        <w:t>o</w:t>
      </w:r>
      <w:r w:rsidRPr="0070431F">
        <w:rPr>
          <w:rFonts w:cs="Arial"/>
          <w:sz w:val="18"/>
          <w:szCs w:val="18"/>
        </w:rPr>
        <w:t xml:space="preserve"> na: </w:t>
      </w:r>
      <w:hyperlink r:id="rId1" w:history="1">
        <w:r w:rsidRPr="000B17DB">
          <w:rPr>
            <w:rStyle w:val="Hiperpovezava"/>
            <w:rFonts w:cs="Arial"/>
            <w:sz w:val="18"/>
            <w:szCs w:val="18"/>
          </w:rPr>
          <w:t>https://www.dlib.si/details/URN:NBN:SI:DOC-EMDLPJOE/</w:t>
        </w:r>
      </w:hyperlink>
      <w:r>
        <w:rPr>
          <w:rFonts w:cs="Arial"/>
          <w:sz w:val="18"/>
          <w:szCs w:val="18"/>
        </w:rPr>
        <w:t xml:space="preserve"> </w:t>
      </w:r>
      <w:r>
        <w:rPr>
          <w:sz w:val="18"/>
          <w:szCs w:val="18"/>
        </w:rPr>
        <w:t xml:space="preserve">in </w:t>
      </w:r>
      <w:hyperlink r:id="rId2" w:history="1">
        <w:r w:rsidRPr="000B17DB">
          <w:rPr>
            <w:rStyle w:val="Hiperpovezava"/>
            <w:sz w:val="18"/>
            <w:szCs w:val="18"/>
          </w:rPr>
          <w:t>https://institut-delo.com/S1/Vstopna+stran</w:t>
        </w:r>
      </w:hyperlink>
      <w:r>
        <w:rPr>
          <w:sz w:val="18"/>
          <w:szCs w:val="18"/>
        </w:rPr>
        <w:t xml:space="preserve"> </w:t>
      </w:r>
    </w:p>
  </w:footnote>
  <w:footnote w:id="8">
    <w:p w14:paraId="315A2394" w14:textId="77777777" w:rsidR="00971F79" w:rsidRPr="00C54744" w:rsidRDefault="00971F79" w:rsidP="00971F79">
      <w:pPr>
        <w:pStyle w:val="Sprotnaopomba-besedilo"/>
        <w:rPr>
          <w:lang w:val="sl-SI"/>
        </w:rPr>
      </w:pPr>
      <w:r>
        <w:rPr>
          <w:rStyle w:val="Sprotnaopomba-sklic"/>
        </w:rPr>
        <w:footnoteRef/>
      </w:r>
      <w:r w:rsidRPr="00C54744">
        <w:rPr>
          <w:lang w:val="sl-SI"/>
        </w:rPr>
        <w:t xml:space="preserve"> </w:t>
      </w:r>
      <w:r w:rsidRPr="0070431F">
        <w:rPr>
          <w:sz w:val="18"/>
          <w:szCs w:val="18"/>
          <w:lang w:val="sl-SI"/>
        </w:rPr>
        <w:t>Povzeto iz MAPA, Predgovor, str. 9-12.</w:t>
      </w:r>
    </w:p>
  </w:footnote>
  <w:footnote w:id="9">
    <w:p w14:paraId="6A13AA39" w14:textId="77777777" w:rsidR="00971F79" w:rsidRPr="00C54744" w:rsidRDefault="00971F79" w:rsidP="00971F79">
      <w:pPr>
        <w:pStyle w:val="Sprotnaopomba-besedilo"/>
        <w:rPr>
          <w:lang w:val="sl-SI"/>
        </w:rPr>
      </w:pPr>
      <w:r>
        <w:rPr>
          <w:rStyle w:val="Sprotnaopomba-sklic"/>
        </w:rPr>
        <w:footnoteRef/>
      </w:r>
      <w:r w:rsidRPr="00C54744">
        <w:rPr>
          <w:lang w:val="pt-PT"/>
        </w:rPr>
        <w:t xml:space="preserve"> </w:t>
      </w:r>
      <w:r w:rsidRPr="00110EF3">
        <w:rPr>
          <w:sz w:val="18"/>
          <w:szCs w:val="18"/>
          <w:lang w:val="sl-SI"/>
        </w:rPr>
        <w:t>ILO: Non-standard employment around the world. International Labour office Geneve, Ženeva 2016</w:t>
      </w:r>
    </w:p>
  </w:footnote>
  <w:footnote w:id="10">
    <w:p w14:paraId="0F763529" w14:textId="77777777" w:rsidR="00971F79" w:rsidRPr="00FD42A6" w:rsidRDefault="00971F79" w:rsidP="00971F79">
      <w:pPr>
        <w:pStyle w:val="Sprotnaopomba-besedilo"/>
        <w:rPr>
          <w:lang w:val="sl-SI"/>
        </w:rPr>
      </w:pPr>
      <w:r>
        <w:rPr>
          <w:rStyle w:val="Sprotnaopomba-sklic"/>
        </w:rPr>
        <w:footnoteRef/>
      </w:r>
      <w:r w:rsidRPr="00FD42A6">
        <w:rPr>
          <w:lang w:val="it-IT"/>
        </w:rPr>
        <w:t xml:space="preserve"> </w:t>
      </w:r>
      <w:r w:rsidRPr="00FD42A6">
        <w:rPr>
          <w:sz w:val="18"/>
          <w:szCs w:val="18"/>
          <w:lang w:val="sl-SI"/>
        </w:rPr>
        <w:t>Povzeto po MAPA, str. 16-25.</w:t>
      </w:r>
    </w:p>
  </w:footnote>
  <w:footnote w:id="11">
    <w:p w14:paraId="44E22150" w14:textId="77777777" w:rsidR="00971F79" w:rsidRPr="00FD42A6" w:rsidRDefault="00971F79" w:rsidP="00971F79">
      <w:pPr>
        <w:pStyle w:val="Sprotnaopomba-besedilo"/>
        <w:rPr>
          <w:lang w:val="sl-SI"/>
        </w:rPr>
      </w:pPr>
      <w:r>
        <w:rPr>
          <w:rStyle w:val="Sprotnaopomba-sklic"/>
        </w:rPr>
        <w:footnoteRef/>
      </w:r>
      <w:r w:rsidRPr="00FD42A6">
        <w:rPr>
          <w:lang w:val="it-IT"/>
        </w:rPr>
        <w:t xml:space="preserve"> </w:t>
      </w:r>
      <w:r w:rsidRPr="000C2A4D">
        <w:rPr>
          <w:sz w:val="18"/>
          <w:szCs w:val="18"/>
          <w:lang w:val="sl-SI"/>
        </w:rPr>
        <w:t xml:space="preserve">MAPA, str. </w:t>
      </w:r>
      <w:r>
        <w:rPr>
          <w:sz w:val="18"/>
          <w:szCs w:val="18"/>
          <w:lang w:val="sl-SI"/>
        </w:rPr>
        <w:t>42, 281, 282</w:t>
      </w:r>
      <w:r w:rsidRPr="000C2A4D">
        <w:rPr>
          <w:sz w:val="18"/>
          <w:szCs w:val="18"/>
          <w:lang w:val="sl-SI"/>
        </w:rPr>
        <w:t>.</w:t>
      </w:r>
    </w:p>
  </w:footnote>
  <w:footnote w:id="12">
    <w:p w14:paraId="3224D57A" w14:textId="77777777" w:rsidR="00971F79" w:rsidRPr="00FD42A6" w:rsidRDefault="00971F79" w:rsidP="00971F79">
      <w:pPr>
        <w:pStyle w:val="Sprotnaopomba-besedilo"/>
        <w:rPr>
          <w:lang w:val="sl-SI"/>
        </w:rPr>
      </w:pPr>
      <w:r>
        <w:rPr>
          <w:rStyle w:val="Sprotnaopomba-sklic"/>
        </w:rPr>
        <w:footnoteRef/>
      </w:r>
      <w:r w:rsidRPr="00FD42A6">
        <w:rPr>
          <w:lang w:val="it-IT"/>
        </w:rPr>
        <w:t xml:space="preserve"> </w:t>
      </w:r>
      <w:r w:rsidRPr="000C2A4D">
        <w:rPr>
          <w:sz w:val="18"/>
          <w:szCs w:val="18"/>
          <w:lang w:val="sl-SI"/>
        </w:rPr>
        <w:t>MAPA, str.</w:t>
      </w:r>
      <w:r>
        <w:rPr>
          <w:sz w:val="18"/>
          <w:szCs w:val="18"/>
          <w:lang w:val="sl-SI"/>
        </w:rPr>
        <w:t xml:space="preserve"> 282.</w:t>
      </w:r>
    </w:p>
  </w:footnote>
  <w:footnote w:id="13">
    <w:p w14:paraId="4A1E73E0" w14:textId="77777777" w:rsidR="00971F79" w:rsidRPr="00FD42A6" w:rsidRDefault="00971F79" w:rsidP="00971F79">
      <w:pPr>
        <w:pStyle w:val="Sprotnaopomba-besedilo"/>
        <w:rPr>
          <w:lang w:val="sl-SI"/>
        </w:rPr>
      </w:pPr>
      <w:r>
        <w:rPr>
          <w:rStyle w:val="Sprotnaopomba-sklic"/>
        </w:rPr>
        <w:footnoteRef/>
      </w:r>
      <w:r w:rsidRPr="00FD42A6">
        <w:rPr>
          <w:lang w:val="it-IT"/>
        </w:rPr>
        <w:t xml:space="preserve"> </w:t>
      </w:r>
      <w:r w:rsidRPr="000C2A4D">
        <w:rPr>
          <w:sz w:val="18"/>
          <w:szCs w:val="18"/>
          <w:lang w:val="sl-SI"/>
        </w:rPr>
        <w:t>MAPA, str.</w:t>
      </w:r>
      <w:r>
        <w:rPr>
          <w:sz w:val="18"/>
          <w:szCs w:val="18"/>
          <w:lang w:val="sl-SI"/>
        </w:rPr>
        <w:t xml:space="preserve"> 282, 283.</w:t>
      </w:r>
    </w:p>
  </w:footnote>
  <w:footnote w:id="14">
    <w:p w14:paraId="0D5027F4" w14:textId="77777777" w:rsidR="00971F79" w:rsidRPr="00FD42A6" w:rsidRDefault="00971F79" w:rsidP="00971F79">
      <w:pPr>
        <w:pStyle w:val="Sprotnaopomba-besedilo"/>
        <w:rPr>
          <w:lang w:val="sl-SI"/>
        </w:rPr>
      </w:pPr>
      <w:r>
        <w:rPr>
          <w:rStyle w:val="Sprotnaopomba-sklic"/>
        </w:rPr>
        <w:footnoteRef/>
      </w:r>
      <w:r w:rsidRPr="00FD42A6">
        <w:rPr>
          <w:lang w:val="it-IT"/>
        </w:rPr>
        <w:t xml:space="preserve"> </w:t>
      </w:r>
      <w:r w:rsidRPr="000C2A4D">
        <w:rPr>
          <w:sz w:val="18"/>
          <w:szCs w:val="18"/>
          <w:lang w:val="sl-SI"/>
        </w:rPr>
        <w:t>MAPA, str.</w:t>
      </w:r>
      <w:r>
        <w:rPr>
          <w:sz w:val="18"/>
          <w:szCs w:val="18"/>
          <w:lang w:val="sl-SI"/>
        </w:rPr>
        <w:t xml:space="preserve"> 88.</w:t>
      </w:r>
    </w:p>
  </w:footnote>
  <w:footnote w:id="15">
    <w:p w14:paraId="57196B5E" w14:textId="77777777" w:rsidR="00971F79" w:rsidRPr="00FD42A6" w:rsidRDefault="00971F79" w:rsidP="00971F79">
      <w:pPr>
        <w:pStyle w:val="Sprotnaopomba-besedilo"/>
        <w:rPr>
          <w:lang w:val="sl-SI"/>
        </w:rPr>
      </w:pPr>
      <w:r>
        <w:rPr>
          <w:rStyle w:val="Sprotnaopomba-sklic"/>
        </w:rPr>
        <w:footnoteRef/>
      </w:r>
      <w:r w:rsidRPr="00FD42A6">
        <w:rPr>
          <w:lang w:val="it-IT"/>
        </w:rPr>
        <w:t xml:space="preserve"> </w:t>
      </w:r>
      <w:r w:rsidRPr="00FD42A6">
        <w:rPr>
          <w:sz w:val="18"/>
          <w:szCs w:val="18"/>
          <w:lang w:val="sl-SI"/>
        </w:rPr>
        <w:t>MAPA, str. 283</w:t>
      </w:r>
      <w:r>
        <w:rPr>
          <w:sz w:val="18"/>
          <w:szCs w:val="18"/>
          <w:lang w:val="sl-SI"/>
        </w:rPr>
        <w:t>.</w:t>
      </w:r>
    </w:p>
  </w:footnote>
  <w:footnote w:id="16">
    <w:p w14:paraId="30EA9A0E" w14:textId="76F9BAA4" w:rsidR="00E937BD" w:rsidRPr="00E937BD" w:rsidRDefault="00E937BD">
      <w:pPr>
        <w:pStyle w:val="Sprotnaopomba-besedilo"/>
        <w:rPr>
          <w:lang w:val="sl-SI"/>
        </w:rPr>
      </w:pPr>
      <w:r>
        <w:rPr>
          <w:rStyle w:val="Sprotnaopomba-sklic"/>
        </w:rPr>
        <w:footnoteRef/>
      </w:r>
      <w:r>
        <w:t xml:space="preserve"> </w:t>
      </w:r>
      <w:r w:rsidRPr="00E937BD">
        <w:rPr>
          <w:sz w:val="18"/>
          <w:szCs w:val="18"/>
        </w:rPr>
        <w:t>MAPA; str. 283.</w:t>
      </w:r>
    </w:p>
  </w:footnote>
  <w:footnote w:id="17">
    <w:p w14:paraId="737742E4" w14:textId="77777777" w:rsidR="00971F79" w:rsidRPr="00FD42A6" w:rsidRDefault="00971F79" w:rsidP="00971F79">
      <w:pPr>
        <w:pStyle w:val="Sprotnaopomba-besedilo"/>
        <w:rPr>
          <w:lang w:val="sl-SI"/>
        </w:rPr>
      </w:pPr>
      <w:r>
        <w:rPr>
          <w:rStyle w:val="Sprotnaopomba-sklic"/>
        </w:rPr>
        <w:footnoteRef/>
      </w:r>
      <w:r w:rsidRPr="00FD42A6">
        <w:rPr>
          <w:lang w:val="it-IT"/>
        </w:rPr>
        <w:t xml:space="preserve"> </w:t>
      </w:r>
      <w:r w:rsidRPr="00FD42A6">
        <w:rPr>
          <w:sz w:val="18"/>
          <w:szCs w:val="18"/>
          <w:lang w:val="sl-SI"/>
        </w:rPr>
        <w:t>MAPA, str</w:t>
      </w:r>
      <w:r>
        <w:rPr>
          <w:sz w:val="18"/>
          <w:szCs w:val="18"/>
          <w:lang w:val="sl-SI"/>
        </w:rPr>
        <w:t xml:space="preserve">. </w:t>
      </w:r>
      <w:r w:rsidRPr="00FD42A6">
        <w:rPr>
          <w:sz w:val="18"/>
          <w:szCs w:val="18"/>
          <w:lang w:val="sl-SI"/>
        </w:rPr>
        <w:t>284.</w:t>
      </w:r>
    </w:p>
  </w:footnote>
  <w:footnote w:id="18">
    <w:p w14:paraId="414E2D0C" w14:textId="77777777" w:rsidR="00971F79" w:rsidRPr="00FD42A6" w:rsidRDefault="00971F79" w:rsidP="00971F79">
      <w:pPr>
        <w:pStyle w:val="Sprotnaopomba-besedilo"/>
        <w:rPr>
          <w:lang w:val="sl-SI"/>
        </w:rPr>
      </w:pPr>
      <w:r>
        <w:rPr>
          <w:rStyle w:val="Sprotnaopomba-sklic"/>
        </w:rPr>
        <w:footnoteRef/>
      </w:r>
      <w:r w:rsidRPr="00FD42A6">
        <w:rPr>
          <w:lang w:val="it-IT"/>
        </w:rPr>
        <w:t xml:space="preserve"> </w:t>
      </w:r>
      <w:r w:rsidRPr="00FD42A6">
        <w:rPr>
          <w:sz w:val="18"/>
          <w:szCs w:val="18"/>
          <w:lang w:val="sl-SI"/>
        </w:rPr>
        <w:t>MAPA, str.</w:t>
      </w:r>
      <w:r>
        <w:rPr>
          <w:sz w:val="18"/>
          <w:szCs w:val="18"/>
          <w:lang w:val="sl-SI"/>
        </w:rPr>
        <w:t xml:space="preserve"> 153,</w:t>
      </w:r>
      <w:r w:rsidRPr="00FD42A6">
        <w:rPr>
          <w:sz w:val="18"/>
          <w:szCs w:val="18"/>
          <w:lang w:val="sl-SI"/>
        </w:rPr>
        <w:t xml:space="preserve"> 284, 285.</w:t>
      </w:r>
    </w:p>
  </w:footnote>
  <w:footnote w:id="19">
    <w:p w14:paraId="6F2307E3" w14:textId="77777777" w:rsidR="00971F79" w:rsidRPr="00FD42A6" w:rsidRDefault="00971F79" w:rsidP="00971F79">
      <w:pPr>
        <w:pStyle w:val="Sprotnaopomba-besedilo"/>
        <w:rPr>
          <w:lang w:val="sl-SI"/>
        </w:rPr>
      </w:pPr>
      <w:r>
        <w:rPr>
          <w:rStyle w:val="Sprotnaopomba-sklic"/>
        </w:rPr>
        <w:footnoteRef/>
      </w:r>
      <w:r w:rsidRPr="00FD42A6">
        <w:rPr>
          <w:lang w:val="it-IT"/>
        </w:rPr>
        <w:t xml:space="preserve"> </w:t>
      </w:r>
      <w:r w:rsidRPr="00FD42A6">
        <w:rPr>
          <w:sz w:val="18"/>
          <w:szCs w:val="18"/>
          <w:lang w:val="sl-SI"/>
        </w:rPr>
        <w:t>MAPA, str. 285, 286.</w:t>
      </w:r>
    </w:p>
  </w:footnote>
  <w:footnote w:id="20">
    <w:p w14:paraId="2DF28A33" w14:textId="77777777" w:rsidR="00971F79" w:rsidRPr="00FD42A6" w:rsidRDefault="00971F79" w:rsidP="00971F79">
      <w:pPr>
        <w:pStyle w:val="Sprotnaopomba-besedilo"/>
        <w:rPr>
          <w:lang w:val="sl-SI"/>
        </w:rPr>
      </w:pPr>
      <w:r>
        <w:rPr>
          <w:rStyle w:val="Sprotnaopomba-sklic"/>
        </w:rPr>
        <w:footnoteRef/>
      </w:r>
      <w:r w:rsidRPr="00FD42A6">
        <w:rPr>
          <w:lang w:val="it-IT"/>
        </w:rPr>
        <w:t xml:space="preserve"> </w:t>
      </w:r>
      <w:r w:rsidRPr="00FD42A6">
        <w:rPr>
          <w:sz w:val="18"/>
          <w:szCs w:val="18"/>
          <w:lang w:val="sl-SI"/>
        </w:rPr>
        <w:t>MAPA, str. 286, 287.</w:t>
      </w:r>
    </w:p>
  </w:footnote>
  <w:footnote w:id="21">
    <w:p w14:paraId="4CAC8E62" w14:textId="77777777" w:rsidR="00971F79" w:rsidRPr="00FD42A6" w:rsidRDefault="00971F79" w:rsidP="00971F79">
      <w:pPr>
        <w:pStyle w:val="Sprotnaopomba-besedilo"/>
        <w:rPr>
          <w:lang w:val="sl-SI"/>
        </w:rPr>
      </w:pPr>
      <w:r>
        <w:rPr>
          <w:rStyle w:val="Sprotnaopomba-sklic"/>
        </w:rPr>
        <w:footnoteRef/>
      </w:r>
      <w:r w:rsidRPr="00FD42A6">
        <w:rPr>
          <w:lang w:val="it-IT"/>
        </w:rPr>
        <w:t xml:space="preserve"> </w:t>
      </w:r>
      <w:r w:rsidRPr="00FD42A6">
        <w:rPr>
          <w:sz w:val="18"/>
          <w:szCs w:val="18"/>
          <w:lang w:val="it-IT"/>
        </w:rPr>
        <w:t>MAPA, str. 288.</w:t>
      </w:r>
    </w:p>
  </w:footnote>
  <w:footnote w:id="22">
    <w:p w14:paraId="12DF26DD" w14:textId="77777777" w:rsidR="00971F79" w:rsidRPr="00FD42A6" w:rsidRDefault="00971F79" w:rsidP="00971F79">
      <w:pPr>
        <w:pStyle w:val="Sprotnaopomba-besedilo"/>
        <w:rPr>
          <w:lang w:val="sl-SI"/>
        </w:rPr>
      </w:pPr>
      <w:r>
        <w:rPr>
          <w:rStyle w:val="Sprotnaopomba-sklic"/>
        </w:rPr>
        <w:footnoteRef/>
      </w:r>
      <w:r w:rsidRPr="00E10059">
        <w:rPr>
          <w:lang w:val="sl-SI"/>
        </w:rPr>
        <w:t xml:space="preserve"> </w:t>
      </w:r>
      <w:r w:rsidRPr="00E10059">
        <w:rPr>
          <w:sz w:val="18"/>
          <w:szCs w:val="18"/>
          <w:lang w:val="sl-SI"/>
        </w:rPr>
        <w:t>MAPA, str. 288, 289.</w:t>
      </w:r>
    </w:p>
  </w:footnote>
  <w:footnote w:id="23">
    <w:p w14:paraId="15E296EC" w14:textId="77777777" w:rsidR="00971F79" w:rsidRPr="00FD42A6" w:rsidRDefault="00971F79" w:rsidP="00971F79">
      <w:pPr>
        <w:pStyle w:val="Sprotnaopomba-besedilo"/>
        <w:rPr>
          <w:lang w:val="sl-SI"/>
        </w:rPr>
      </w:pPr>
      <w:r>
        <w:rPr>
          <w:rStyle w:val="Sprotnaopomba-sklic"/>
        </w:rPr>
        <w:footnoteRef/>
      </w:r>
      <w:r w:rsidRPr="00E10059">
        <w:rPr>
          <w:lang w:val="sl-SI"/>
        </w:rPr>
        <w:t xml:space="preserve"> </w:t>
      </w:r>
      <w:r w:rsidRPr="00E10059">
        <w:rPr>
          <w:sz w:val="18"/>
          <w:szCs w:val="18"/>
          <w:lang w:val="sl-SI"/>
        </w:rPr>
        <w:t>MAPA, str. 289, 290.</w:t>
      </w:r>
    </w:p>
  </w:footnote>
  <w:footnote w:id="24">
    <w:p w14:paraId="30C49CC6" w14:textId="77777777" w:rsidR="00971F79" w:rsidRPr="00413F2A" w:rsidRDefault="00971F79" w:rsidP="00971F79">
      <w:pPr>
        <w:pStyle w:val="Sprotnaopomba-besedilo"/>
        <w:rPr>
          <w:lang w:val="sl-SI"/>
        </w:rPr>
      </w:pPr>
      <w:r>
        <w:rPr>
          <w:rStyle w:val="Sprotnaopomba-sklic"/>
        </w:rPr>
        <w:footnoteRef/>
      </w:r>
      <w:r w:rsidRPr="00E10059">
        <w:rPr>
          <w:lang w:val="sl-SI"/>
        </w:rPr>
        <w:t xml:space="preserve"> </w:t>
      </w:r>
      <w:r w:rsidRPr="00413F2A">
        <w:rPr>
          <w:sz w:val="18"/>
          <w:szCs w:val="18"/>
          <w:lang w:val="sl-SI"/>
        </w:rPr>
        <w:t>MAPA, str. 290.</w:t>
      </w:r>
    </w:p>
  </w:footnote>
  <w:footnote w:id="25">
    <w:p w14:paraId="01BF24E3" w14:textId="77777777" w:rsidR="00971F79" w:rsidRPr="00413F2A" w:rsidRDefault="00971F79" w:rsidP="00971F79">
      <w:pPr>
        <w:pStyle w:val="Sprotnaopomba-besedilo"/>
        <w:rPr>
          <w:lang w:val="sl-SI"/>
        </w:rPr>
      </w:pPr>
      <w:r>
        <w:rPr>
          <w:rStyle w:val="Sprotnaopomba-sklic"/>
        </w:rPr>
        <w:footnoteRef/>
      </w:r>
      <w:r w:rsidRPr="00E10059">
        <w:rPr>
          <w:lang w:val="sl-SI"/>
        </w:rPr>
        <w:t xml:space="preserve"> </w:t>
      </w:r>
      <w:r w:rsidRPr="000C2A4D">
        <w:rPr>
          <w:sz w:val="18"/>
          <w:szCs w:val="18"/>
          <w:lang w:val="sl-SI"/>
        </w:rPr>
        <w:t>MAPA, str. 290.</w:t>
      </w:r>
    </w:p>
  </w:footnote>
  <w:footnote w:id="26">
    <w:p w14:paraId="1CF6BA7C" w14:textId="77777777" w:rsidR="00971F79" w:rsidRPr="00413F2A" w:rsidRDefault="00971F79" w:rsidP="00971F79">
      <w:pPr>
        <w:pStyle w:val="Sprotnaopomba-besedilo"/>
        <w:rPr>
          <w:lang w:val="sl-SI"/>
        </w:rPr>
      </w:pPr>
      <w:r>
        <w:rPr>
          <w:rStyle w:val="Sprotnaopomba-sklic"/>
        </w:rPr>
        <w:footnoteRef/>
      </w:r>
      <w:r w:rsidRPr="00E10059">
        <w:rPr>
          <w:lang w:val="sl-SI"/>
        </w:rPr>
        <w:t xml:space="preserve"> </w:t>
      </w:r>
      <w:r w:rsidRPr="00E10059">
        <w:rPr>
          <w:sz w:val="18"/>
          <w:szCs w:val="18"/>
          <w:lang w:val="sl-SI"/>
        </w:rPr>
        <w:t>MAPA, str. 291.</w:t>
      </w:r>
    </w:p>
  </w:footnote>
  <w:footnote w:id="27">
    <w:p w14:paraId="405CEC5C" w14:textId="77777777" w:rsidR="00971F79" w:rsidRPr="00413F2A" w:rsidRDefault="00971F79" w:rsidP="00971F79">
      <w:pPr>
        <w:pStyle w:val="Sprotnaopomba-besedilo"/>
        <w:rPr>
          <w:lang w:val="sl-SI"/>
        </w:rPr>
      </w:pPr>
      <w:r>
        <w:rPr>
          <w:rStyle w:val="Sprotnaopomba-sklic"/>
        </w:rPr>
        <w:footnoteRef/>
      </w:r>
      <w:r w:rsidRPr="00E10059">
        <w:rPr>
          <w:lang w:val="sl-SI"/>
        </w:rPr>
        <w:t xml:space="preserve"> </w:t>
      </w:r>
      <w:r w:rsidRPr="00413F2A">
        <w:rPr>
          <w:sz w:val="18"/>
          <w:szCs w:val="18"/>
          <w:lang w:val="sl-SI"/>
        </w:rPr>
        <w:t>MAPA, str</w:t>
      </w:r>
      <w:r>
        <w:rPr>
          <w:sz w:val="18"/>
          <w:szCs w:val="18"/>
          <w:lang w:val="sl-SI"/>
        </w:rPr>
        <w:t xml:space="preserve">. </w:t>
      </w:r>
      <w:r w:rsidRPr="00413F2A">
        <w:rPr>
          <w:sz w:val="18"/>
          <w:szCs w:val="18"/>
          <w:lang w:val="sl-SI"/>
        </w:rPr>
        <w:t>272</w:t>
      </w:r>
      <w:r>
        <w:rPr>
          <w:sz w:val="18"/>
          <w:szCs w:val="18"/>
          <w:lang w:val="sl-SI"/>
        </w:rPr>
        <w:t>.</w:t>
      </w:r>
    </w:p>
  </w:footnote>
  <w:footnote w:id="28">
    <w:p w14:paraId="47E45093" w14:textId="77777777" w:rsidR="00971F79" w:rsidRPr="00FD42A6" w:rsidRDefault="00971F79" w:rsidP="00971F79">
      <w:pPr>
        <w:pStyle w:val="Sprotnaopomba-besedilo"/>
        <w:rPr>
          <w:lang w:val="sl-SI"/>
        </w:rPr>
      </w:pPr>
      <w:r>
        <w:rPr>
          <w:rStyle w:val="Sprotnaopomba-sklic"/>
        </w:rPr>
        <w:footnoteRef/>
      </w:r>
      <w:r w:rsidRPr="00FD42A6">
        <w:rPr>
          <w:lang w:val="it-IT"/>
        </w:rPr>
        <w:t xml:space="preserve"> </w:t>
      </w:r>
      <w:r w:rsidRPr="00FD42A6">
        <w:rPr>
          <w:sz w:val="18"/>
          <w:szCs w:val="18"/>
          <w:lang w:val="it-IT"/>
        </w:rPr>
        <w:t>MAPA, str. 273.</w:t>
      </w:r>
    </w:p>
  </w:footnote>
  <w:footnote w:id="29">
    <w:p w14:paraId="1CF3F85D" w14:textId="77777777" w:rsidR="00971F79" w:rsidRPr="00C70F80" w:rsidRDefault="00971F79" w:rsidP="00971F79">
      <w:pPr>
        <w:pStyle w:val="Sprotnaopomba-besedilo"/>
        <w:rPr>
          <w:lang w:val="sl-SI"/>
        </w:rPr>
      </w:pPr>
      <w:r>
        <w:rPr>
          <w:rStyle w:val="Sprotnaopomba-sklic"/>
        </w:rPr>
        <w:footnoteRef/>
      </w:r>
      <w:r w:rsidRPr="00413F2A">
        <w:rPr>
          <w:lang w:val="it-IT"/>
        </w:rPr>
        <w:t xml:space="preserve"> </w:t>
      </w:r>
      <w:r w:rsidRPr="00413F2A">
        <w:rPr>
          <w:sz w:val="18"/>
          <w:szCs w:val="18"/>
          <w:lang w:val="it-IT"/>
        </w:rPr>
        <w:t>MAPA, str. 273, 274.</w:t>
      </w:r>
    </w:p>
  </w:footnote>
  <w:footnote w:id="30">
    <w:p w14:paraId="568BBCE9" w14:textId="77777777" w:rsidR="00971F79" w:rsidRPr="00E103DE" w:rsidRDefault="00971F79" w:rsidP="00971F79">
      <w:pPr>
        <w:pStyle w:val="Sprotnaopomba-besedilo"/>
        <w:rPr>
          <w:lang w:val="sl-SI"/>
        </w:rPr>
      </w:pPr>
      <w:r>
        <w:rPr>
          <w:rStyle w:val="Sprotnaopomba-sklic"/>
        </w:rPr>
        <w:footnoteRef/>
      </w:r>
      <w:r w:rsidRPr="00413F2A">
        <w:rPr>
          <w:lang w:val="it-IT"/>
        </w:rPr>
        <w:t xml:space="preserve"> </w:t>
      </w:r>
      <w:r w:rsidRPr="00413F2A">
        <w:rPr>
          <w:sz w:val="18"/>
          <w:szCs w:val="18"/>
          <w:lang w:val="it-IT"/>
        </w:rPr>
        <w:t>MAPA, str. 274.</w:t>
      </w:r>
    </w:p>
  </w:footnote>
  <w:footnote w:id="31">
    <w:p w14:paraId="49DB082B" w14:textId="77777777" w:rsidR="00971F79" w:rsidRPr="00413F2A" w:rsidRDefault="00971F79" w:rsidP="00971F79">
      <w:pPr>
        <w:pStyle w:val="Sprotnaopomba-besedilo"/>
        <w:rPr>
          <w:lang w:val="sl-SI"/>
        </w:rPr>
      </w:pPr>
      <w:r>
        <w:rPr>
          <w:rStyle w:val="Sprotnaopomba-sklic"/>
        </w:rPr>
        <w:footnoteRef/>
      </w:r>
      <w:r w:rsidRPr="00413F2A">
        <w:rPr>
          <w:lang w:val="it-IT"/>
        </w:rPr>
        <w:t xml:space="preserve"> </w:t>
      </w:r>
      <w:r w:rsidRPr="00413F2A">
        <w:rPr>
          <w:sz w:val="18"/>
          <w:szCs w:val="18"/>
          <w:lang w:val="it-IT"/>
        </w:rPr>
        <w:t>MAPA, str. 275, 276.</w:t>
      </w:r>
    </w:p>
  </w:footnote>
  <w:footnote w:id="32">
    <w:p w14:paraId="72D52512" w14:textId="77777777" w:rsidR="00971F79" w:rsidRPr="00FD42A6" w:rsidRDefault="00971F79" w:rsidP="00971F79">
      <w:pPr>
        <w:pStyle w:val="Sprotnaopomba-besedilo"/>
        <w:rPr>
          <w:lang w:val="sl-SI"/>
        </w:rPr>
      </w:pPr>
      <w:r>
        <w:rPr>
          <w:rStyle w:val="Sprotnaopomba-sklic"/>
        </w:rPr>
        <w:footnoteRef/>
      </w:r>
      <w:r w:rsidRPr="00FD42A6">
        <w:rPr>
          <w:lang w:val="it-IT"/>
        </w:rPr>
        <w:t xml:space="preserve"> </w:t>
      </w:r>
      <w:bookmarkStart w:id="21" w:name="_Hlk189128021"/>
      <w:r w:rsidRPr="00FD42A6">
        <w:rPr>
          <w:sz w:val="18"/>
          <w:szCs w:val="18"/>
          <w:lang w:val="it-IT"/>
        </w:rPr>
        <w:t>MAPA, str. 276, 277.</w:t>
      </w:r>
      <w:bookmarkEnd w:id="21"/>
    </w:p>
  </w:footnote>
  <w:footnote w:id="33">
    <w:p w14:paraId="75FC205E" w14:textId="77777777" w:rsidR="00971F79" w:rsidRPr="00FD42A6" w:rsidRDefault="00971F79" w:rsidP="00971F79">
      <w:pPr>
        <w:pStyle w:val="Sprotnaopomba-besedilo"/>
        <w:rPr>
          <w:lang w:val="sl-SI"/>
        </w:rPr>
      </w:pPr>
      <w:r>
        <w:rPr>
          <w:rStyle w:val="Sprotnaopomba-sklic"/>
        </w:rPr>
        <w:footnoteRef/>
      </w:r>
      <w:r w:rsidRPr="00FD42A6">
        <w:rPr>
          <w:lang w:val="it-IT"/>
        </w:rPr>
        <w:t xml:space="preserve"> </w:t>
      </w:r>
      <w:r w:rsidRPr="00FD42A6">
        <w:rPr>
          <w:sz w:val="18"/>
          <w:szCs w:val="18"/>
          <w:lang w:val="it-IT"/>
        </w:rPr>
        <w:t>MAPA, str. 278.</w:t>
      </w:r>
    </w:p>
  </w:footnote>
  <w:footnote w:id="34">
    <w:p w14:paraId="4C41CA1F" w14:textId="7A79930D" w:rsidR="00B919A4" w:rsidRPr="003A126D" w:rsidRDefault="00B919A4" w:rsidP="003A126D">
      <w:pPr>
        <w:pStyle w:val="Sprotnaopomba-besedilo"/>
        <w:jc w:val="both"/>
        <w:rPr>
          <w:lang w:val="sl-SI"/>
        </w:rPr>
      </w:pPr>
      <w:r>
        <w:rPr>
          <w:rStyle w:val="Sprotnaopomba-sklic"/>
        </w:rPr>
        <w:footnoteRef/>
      </w:r>
      <w:r>
        <w:t xml:space="preserve"> D</w:t>
      </w:r>
      <w:r w:rsidRPr="00B919A4">
        <w:t>ostopno na povezavi https://irssv.si/wp-content/uploads/2025/12/Delovno-aktivni-ki-tvegajo-revscino_2025_dostopno.pdf</w:t>
      </w:r>
    </w:p>
  </w:footnote>
  <w:footnote w:id="35">
    <w:p w14:paraId="2B7672EB" w14:textId="0FDBA561" w:rsidR="004523D3" w:rsidRPr="003A126D" w:rsidRDefault="004523D3">
      <w:pPr>
        <w:pStyle w:val="Sprotnaopomba-besedilo"/>
        <w:rPr>
          <w:lang w:val="sl-SI"/>
        </w:rPr>
      </w:pPr>
      <w:r>
        <w:rPr>
          <w:rStyle w:val="Sprotnaopomba-sklic"/>
        </w:rPr>
        <w:footnoteRef/>
      </w:r>
      <w:r>
        <w:t xml:space="preserve"> </w:t>
      </w:r>
      <w:r w:rsidRPr="003A126D">
        <w:rPr>
          <w:lang w:val="sl-SI"/>
        </w:rPr>
        <w:t>Pri tem opozarjamo, da kategorija zaposlenih za krajši delovni čas vključuje tudi posameznike, ki so zaposleni pri več delodajalcih in seštevajo več zaposlitev za krajši delovni čas, s čimer dejansko dosegajo polno delovno obremenitev. To pomeni, da del teh oseb po dejanski delovni intenzivnosti sodi med polno zaposlene, kar lahko vpliva na višino ugotovljene stopnje tveganja revščine v tej skupini.</w:t>
      </w:r>
    </w:p>
  </w:footnote>
  <w:footnote w:id="36">
    <w:p w14:paraId="6472A7AA" w14:textId="77777777" w:rsidR="00971F79" w:rsidRPr="00FD42A6" w:rsidRDefault="00971F79" w:rsidP="00971F79">
      <w:pPr>
        <w:pStyle w:val="Sprotnaopomba-besedilo"/>
        <w:rPr>
          <w:lang w:val="sl-SI"/>
        </w:rPr>
      </w:pPr>
      <w:r>
        <w:rPr>
          <w:rStyle w:val="Sprotnaopomba-sklic"/>
        </w:rPr>
        <w:footnoteRef/>
      </w:r>
      <w:r w:rsidRPr="00FD42A6">
        <w:rPr>
          <w:lang w:val="it-IT"/>
        </w:rPr>
        <w:t xml:space="preserve"> MAPA, </w:t>
      </w:r>
      <w:r>
        <w:rPr>
          <w:lang w:val="sl-SI"/>
        </w:rPr>
        <w:t>4. Zaključno poročilo, str. 5 in 6.</w:t>
      </w:r>
    </w:p>
  </w:footnote>
  <w:footnote w:id="37">
    <w:p w14:paraId="1D9705CB" w14:textId="77777777" w:rsidR="00971F79" w:rsidRPr="00C61FA2" w:rsidRDefault="00971F79" w:rsidP="00971F79">
      <w:pPr>
        <w:pStyle w:val="Sprotnaopomba-besedilo"/>
        <w:rPr>
          <w:lang w:val="sl-SI"/>
        </w:rPr>
      </w:pPr>
      <w:r>
        <w:rPr>
          <w:rStyle w:val="Sprotnaopomba-sklic"/>
        </w:rPr>
        <w:footnoteRef/>
      </w:r>
      <w:r w:rsidRPr="00FD42A6">
        <w:rPr>
          <w:lang w:val="sl-SI"/>
        </w:rPr>
        <w:t xml:space="preserve"> </w:t>
      </w:r>
      <w:r>
        <w:rPr>
          <w:lang w:val="sl-SI"/>
        </w:rPr>
        <w:t>MAPA, 4. Zaključno poročilo, str. 13, 14.</w:t>
      </w:r>
    </w:p>
  </w:footnote>
  <w:footnote w:id="38">
    <w:p w14:paraId="56E81D81" w14:textId="77777777" w:rsidR="00971F79" w:rsidRPr="00D21072" w:rsidRDefault="00971F79" w:rsidP="00971F79">
      <w:pPr>
        <w:pStyle w:val="Sprotnaopomba-besedilo"/>
        <w:rPr>
          <w:lang w:val="sl-SI"/>
        </w:rPr>
      </w:pPr>
      <w:r>
        <w:rPr>
          <w:rStyle w:val="Sprotnaopomba-sklic"/>
        </w:rPr>
        <w:footnoteRef/>
      </w:r>
      <w:r w:rsidRPr="00FD42A6">
        <w:rPr>
          <w:lang w:val="sl-SI"/>
        </w:rPr>
        <w:t xml:space="preserve"> </w:t>
      </w:r>
      <w:r w:rsidRPr="006C721F">
        <w:rPr>
          <w:lang w:val="sl-SI"/>
        </w:rPr>
        <w:t>MAPA, 4. Zaključno poročilo, str. 15.</w:t>
      </w:r>
    </w:p>
  </w:footnote>
  <w:footnote w:id="39">
    <w:p w14:paraId="21C0D00E" w14:textId="77777777" w:rsidR="00971F79" w:rsidRPr="007D4CA8" w:rsidRDefault="00971F79" w:rsidP="00971F79">
      <w:pPr>
        <w:pStyle w:val="Sprotnaopomba-besedilo"/>
        <w:rPr>
          <w:lang w:val="sl-SI"/>
        </w:rPr>
      </w:pPr>
      <w:r>
        <w:rPr>
          <w:rStyle w:val="Sprotnaopomba-sklic"/>
        </w:rPr>
        <w:footnoteRef/>
      </w:r>
      <w:r w:rsidRPr="002630E0">
        <w:rPr>
          <w:lang w:val="sl-SI"/>
        </w:rPr>
        <w:t xml:space="preserve"> </w:t>
      </w:r>
      <w:r w:rsidRPr="007D4CA8">
        <w:rPr>
          <w:sz w:val="18"/>
          <w:szCs w:val="18"/>
          <w:lang w:val="sl-SI"/>
        </w:rPr>
        <w:t>MAPA, 4. Zaključno poročilo, str. 57.</w:t>
      </w:r>
    </w:p>
  </w:footnote>
  <w:footnote w:id="40">
    <w:p w14:paraId="7CFA7C07" w14:textId="77777777" w:rsidR="00971F79" w:rsidRPr="00AD70D3" w:rsidRDefault="00971F79" w:rsidP="00971F79">
      <w:pPr>
        <w:pStyle w:val="Sprotnaopomba-besedilo"/>
        <w:rPr>
          <w:lang w:val="sl-SI"/>
        </w:rPr>
      </w:pPr>
      <w:r>
        <w:rPr>
          <w:rStyle w:val="Sprotnaopomba-sklic"/>
        </w:rPr>
        <w:footnoteRef/>
      </w:r>
      <w:r w:rsidRPr="00B819CB">
        <w:rPr>
          <w:lang w:val="sl-SI"/>
        </w:rPr>
        <w:t xml:space="preserve"> </w:t>
      </w:r>
      <w:r w:rsidRPr="000C2A4D">
        <w:rPr>
          <w:sz w:val="18"/>
          <w:szCs w:val="18"/>
          <w:lang w:val="sl-SI"/>
        </w:rPr>
        <w:t>MAPA,</w:t>
      </w:r>
      <w:r>
        <w:rPr>
          <w:sz w:val="18"/>
          <w:szCs w:val="18"/>
          <w:lang w:val="sl-SI"/>
        </w:rPr>
        <w:t xml:space="preserve"> 4. Zaključno poročilo,</w:t>
      </w:r>
      <w:r w:rsidRPr="000C2A4D">
        <w:rPr>
          <w:sz w:val="18"/>
          <w:szCs w:val="18"/>
          <w:lang w:val="sl-SI"/>
        </w:rPr>
        <w:t xml:space="preserve"> str. </w:t>
      </w:r>
      <w:r>
        <w:rPr>
          <w:sz w:val="18"/>
          <w:szCs w:val="18"/>
          <w:lang w:val="sl-SI"/>
        </w:rPr>
        <w:t>17,18.</w:t>
      </w:r>
    </w:p>
  </w:footnote>
  <w:footnote w:id="41">
    <w:p w14:paraId="17B3442B" w14:textId="77777777" w:rsidR="00971F79" w:rsidRPr="007B66F3" w:rsidRDefault="00971F79" w:rsidP="00971F79">
      <w:pPr>
        <w:pStyle w:val="Sprotnaopomba-besedilo"/>
        <w:rPr>
          <w:lang w:val="sl-SI"/>
        </w:rPr>
      </w:pPr>
      <w:r>
        <w:rPr>
          <w:rStyle w:val="Sprotnaopomba-sklic"/>
        </w:rPr>
        <w:footnoteRef/>
      </w:r>
      <w:r w:rsidRPr="00CC0E2B">
        <w:rPr>
          <w:lang w:val="sl-SI"/>
        </w:rPr>
        <w:t xml:space="preserve"> </w:t>
      </w:r>
      <w:bookmarkStart w:id="50" w:name="_Hlk189130696"/>
      <w:r w:rsidRPr="006F11D3">
        <w:rPr>
          <w:sz w:val="18"/>
        </w:rPr>
        <w:t xml:space="preserve">MAPA, 4. </w:t>
      </w:r>
      <w:r w:rsidRPr="007B66F3">
        <w:rPr>
          <w:sz w:val="18"/>
          <w:szCs w:val="18"/>
          <w:lang w:val="sl-SI"/>
        </w:rPr>
        <w:t>Zaključno poročilo, str. 19.</w:t>
      </w:r>
      <w:bookmarkEnd w:id="50"/>
    </w:p>
  </w:footnote>
  <w:footnote w:id="42">
    <w:p w14:paraId="534ADF51" w14:textId="77777777" w:rsidR="00971F79" w:rsidRPr="006E101E" w:rsidRDefault="00971F79" w:rsidP="00971F79">
      <w:pPr>
        <w:pStyle w:val="Sprotnaopomba-besedilo"/>
        <w:rPr>
          <w:lang w:val="sl-SI"/>
        </w:rPr>
      </w:pPr>
      <w:r>
        <w:rPr>
          <w:rStyle w:val="Sprotnaopomba-sklic"/>
        </w:rPr>
        <w:footnoteRef/>
      </w:r>
      <w:r w:rsidRPr="00B819CB">
        <w:rPr>
          <w:lang w:val="sl-SI"/>
        </w:rPr>
        <w:t xml:space="preserve"> </w:t>
      </w:r>
      <w:r w:rsidRPr="006E101E">
        <w:rPr>
          <w:sz w:val="18"/>
          <w:szCs w:val="18"/>
          <w:lang w:val="sl-SI"/>
        </w:rPr>
        <w:t>MAPA, 4. Zaključno poročilo, str. 9.</w:t>
      </w:r>
    </w:p>
  </w:footnote>
  <w:footnote w:id="43">
    <w:p w14:paraId="7A65FB04" w14:textId="77777777" w:rsidR="00971F79" w:rsidRPr="00EE3CAA" w:rsidRDefault="00971F79" w:rsidP="00971F79">
      <w:pPr>
        <w:pStyle w:val="Sprotnaopomba-besedilo"/>
        <w:rPr>
          <w:lang w:val="sl-SI"/>
        </w:rPr>
      </w:pPr>
      <w:r>
        <w:rPr>
          <w:rStyle w:val="Sprotnaopomba-sklic"/>
        </w:rPr>
        <w:footnoteRef/>
      </w:r>
      <w:r w:rsidRPr="00B819CB">
        <w:rPr>
          <w:lang w:val="sl-SI"/>
        </w:rPr>
        <w:t xml:space="preserve"> </w:t>
      </w:r>
      <w:r w:rsidRPr="00EE3CAA">
        <w:rPr>
          <w:sz w:val="18"/>
          <w:szCs w:val="18"/>
          <w:lang w:val="sl-SI"/>
        </w:rPr>
        <w:t>MAPA, 4. Zaključno poročilo, str. 9, 10.</w:t>
      </w:r>
    </w:p>
  </w:footnote>
  <w:footnote w:id="44">
    <w:p w14:paraId="355BCB6E" w14:textId="77777777" w:rsidR="00971F79" w:rsidRPr="00DE347A" w:rsidRDefault="00971F79" w:rsidP="00971F79">
      <w:pPr>
        <w:pStyle w:val="Sprotnaopomba-besedilo"/>
        <w:rPr>
          <w:lang w:val="sl-SI"/>
        </w:rPr>
      </w:pPr>
      <w:r>
        <w:rPr>
          <w:rStyle w:val="Sprotnaopomba-sklic"/>
        </w:rPr>
        <w:footnoteRef/>
      </w:r>
      <w:r w:rsidRPr="00B819CB">
        <w:rPr>
          <w:lang w:val="sl-SI"/>
        </w:rPr>
        <w:t xml:space="preserve"> </w:t>
      </w:r>
      <w:bookmarkStart w:id="54" w:name="_Hlk189213061"/>
      <w:r w:rsidRPr="00DE347A">
        <w:rPr>
          <w:sz w:val="18"/>
          <w:szCs w:val="18"/>
          <w:lang w:val="sl-SI"/>
        </w:rPr>
        <w:t>MAPA, 4. Zaključno poročilo, str. 11</w:t>
      </w:r>
      <w:bookmarkEnd w:id="54"/>
      <w:r w:rsidRPr="00DE347A">
        <w:rPr>
          <w:sz w:val="18"/>
          <w:szCs w:val="18"/>
          <w:lang w:val="sl-SI"/>
        </w:rPr>
        <w:t>.</w:t>
      </w:r>
    </w:p>
  </w:footnote>
  <w:footnote w:id="45">
    <w:p w14:paraId="1D9801EC" w14:textId="77777777" w:rsidR="00971F79" w:rsidRPr="00072352" w:rsidRDefault="00971F79" w:rsidP="00971F79">
      <w:pPr>
        <w:pStyle w:val="Sprotnaopomba-besedilo"/>
        <w:rPr>
          <w:lang w:val="sl-SI"/>
        </w:rPr>
      </w:pPr>
      <w:r>
        <w:rPr>
          <w:rStyle w:val="Sprotnaopomba-sklic"/>
        </w:rPr>
        <w:footnoteRef/>
      </w:r>
      <w:r w:rsidRPr="00B819CB">
        <w:rPr>
          <w:lang w:val="sl-SI"/>
        </w:rPr>
        <w:t xml:space="preserve"> </w:t>
      </w:r>
      <w:r w:rsidRPr="00072352">
        <w:rPr>
          <w:sz w:val="18"/>
          <w:szCs w:val="18"/>
          <w:lang w:val="sl-SI"/>
        </w:rPr>
        <w:t xml:space="preserve">MAPA, 4. Zaključno poročilo, str. </w:t>
      </w:r>
      <w:r>
        <w:rPr>
          <w:sz w:val="18"/>
          <w:szCs w:val="18"/>
          <w:lang w:val="sl-SI"/>
        </w:rPr>
        <w:t>25.</w:t>
      </w:r>
    </w:p>
  </w:footnote>
  <w:footnote w:id="46">
    <w:p w14:paraId="6B8E6EBB" w14:textId="77777777" w:rsidR="00971F79" w:rsidRPr="008B5C0E" w:rsidRDefault="00971F79" w:rsidP="00971F79">
      <w:pPr>
        <w:pStyle w:val="Sprotnaopomba-besedilo"/>
        <w:rPr>
          <w:lang w:val="sl-SI"/>
        </w:rPr>
      </w:pPr>
      <w:r>
        <w:rPr>
          <w:rStyle w:val="Sprotnaopomba-sklic"/>
        </w:rPr>
        <w:footnoteRef/>
      </w:r>
      <w:r w:rsidRPr="00B819CB">
        <w:rPr>
          <w:lang w:val="sl-SI"/>
        </w:rPr>
        <w:t xml:space="preserve"> </w:t>
      </w:r>
      <w:r w:rsidRPr="00B819CB">
        <w:rPr>
          <w:sz w:val="18"/>
          <w:szCs w:val="18"/>
          <w:lang w:val="sl-SI"/>
        </w:rPr>
        <w:t xml:space="preserve">MAPA, 4. </w:t>
      </w:r>
      <w:r w:rsidRPr="008B5C0E">
        <w:rPr>
          <w:sz w:val="18"/>
          <w:szCs w:val="18"/>
          <w:lang w:val="sl-SI"/>
        </w:rPr>
        <w:t>Zaključno poročilo,</w:t>
      </w:r>
      <w:r w:rsidRPr="00B819CB">
        <w:rPr>
          <w:sz w:val="18"/>
          <w:szCs w:val="18"/>
          <w:lang w:val="sl-SI"/>
        </w:rPr>
        <w:t xml:space="preserve"> str. 30.</w:t>
      </w:r>
    </w:p>
  </w:footnote>
  <w:footnote w:id="47">
    <w:p w14:paraId="523AFE62" w14:textId="77777777" w:rsidR="00971F79" w:rsidRPr="00575C52" w:rsidRDefault="00971F79" w:rsidP="00971F79">
      <w:pPr>
        <w:pStyle w:val="Sprotnaopomba-besedilo"/>
        <w:rPr>
          <w:lang w:val="sl-SI"/>
        </w:rPr>
      </w:pPr>
      <w:r>
        <w:rPr>
          <w:rStyle w:val="Sprotnaopomba-sklic"/>
        </w:rPr>
        <w:footnoteRef/>
      </w:r>
      <w:r w:rsidRPr="00B819CB">
        <w:rPr>
          <w:lang w:val="sl-SI"/>
        </w:rPr>
        <w:t xml:space="preserve"> </w:t>
      </w:r>
      <w:r w:rsidRPr="00575C52">
        <w:rPr>
          <w:sz w:val="18"/>
          <w:szCs w:val="18"/>
          <w:lang w:val="sl-SI"/>
        </w:rPr>
        <w:t>MAPA, 4. Zaključno poročilo, str. 11</w:t>
      </w:r>
      <w:r w:rsidRPr="00B819CB">
        <w:rPr>
          <w:lang w:val="sl-SI"/>
        </w:rPr>
        <w:t>.</w:t>
      </w:r>
    </w:p>
  </w:footnote>
  <w:footnote w:id="48">
    <w:p w14:paraId="3C3DD895" w14:textId="77777777" w:rsidR="00971F79" w:rsidRPr="00B20AB7" w:rsidRDefault="00971F79" w:rsidP="00971F79">
      <w:pPr>
        <w:pStyle w:val="Sprotnaopomba-besedilo"/>
        <w:rPr>
          <w:lang w:val="sl-SI"/>
        </w:rPr>
      </w:pPr>
      <w:r>
        <w:rPr>
          <w:rStyle w:val="Sprotnaopomba-sklic"/>
        </w:rPr>
        <w:footnoteRef/>
      </w:r>
      <w:r w:rsidRPr="00B819CB">
        <w:rPr>
          <w:lang w:val="pl-PL"/>
        </w:rPr>
        <w:t xml:space="preserve"> </w:t>
      </w:r>
      <w:r w:rsidRPr="00BA4A0E">
        <w:rPr>
          <w:sz w:val="18"/>
          <w:szCs w:val="18"/>
          <w:lang w:val="sl-SI"/>
        </w:rPr>
        <w:t xml:space="preserve">MAPA, 4. Zaključno poročilo, str. </w:t>
      </w:r>
      <w:r>
        <w:rPr>
          <w:sz w:val="18"/>
          <w:szCs w:val="18"/>
          <w:lang w:val="sl-SI"/>
        </w:rPr>
        <w:t>26, 27</w:t>
      </w:r>
      <w:r w:rsidRPr="00B819CB">
        <w:rPr>
          <w:lang w:val="pl-PL"/>
        </w:rPr>
        <w:t>.</w:t>
      </w:r>
    </w:p>
  </w:footnote>
  <w:footnote w:id="49">
    <w:p w14:paraId="2BAAA3F2" w14:textId="77777777" w:rsidR="00971F79" w:rsidRPr="004E0776" w:rsidRDefault="00971F79" w:rsidP="00971F79">
      <w:pPr>
        <w:pStyle w:val="Sprotnaopomba-besedilo"/>
        <w:rPr>
          <w:lang w:val="sl-SI"/>
        </w:rPr>
      </w:pPr>
      <w:r>
        <w:rPr>
          <w:rStyle w:val="Sprotnaopomba-sklic"/>
        </w:rPr>
        <w:footnoteRef/>
      </w:r>
      <w:r w:rsidRPr="00B819CB">
        <w:rPr>
          <w:lang w:val="sl-SI"/>
        </w:rPr>
        <w:t xml:space="preserve"> </w:t>
      </w:r>
      <w:bookmarkStart w:id="63" w:name="_Hlk189135440"/>
      <w:r w:rsidRPr="004E0776">
        <w:rPr>
          <w:sz w:val="18"/>
          <w:szCs w:val="18"/>
          <w:lang w:val="sl-SI"/>
        </w:rPr>
        <w:t xml:space="preserve">MAPA, 4. Zaključno poročilo, str. </w:t>
      </w:r>
      <w:r>
        <w:rPr>
          <w:sz w:val="18"/>
          <w:szCs w:val="18"/>
          <w:lang w:val="sl-SI"/>
        </w:rPr>
        <w:t>2</w:t>
      </w:r>
      <w:r w:rsidRPr="004E0776">
        <w:rPr>
          <w:sz w:val="18"/>
          <w:szCs w:val="18"/>
          <w:lang w:val="sl-SI"/>
        </w:rPr>
        <w:t>1</w:t>
      </w:r>
      <w:r>
        <w:rPr>
          <w:sz w:val="18"/>
          <w:szCs w:val="18"/>
          <w:lang w:val="sl-SI"/>
        </w:rPr>
        <w:t>, 22</w:t>
      </w:r>
      <w:r w:rsidRPr="004E0776">
        <w:rPr>
          <w:sz w:val="18"/>
          <w:szCs w:val="18"/>
          <w:lang w:val="sl-SI"/>
        </w:rPr>
        <w:t>.</w:t>
      </w:r>
      <w:bookmarkEnd w:id="63"/>
    </w:p>
  </w:footnote>
  <w:footnote w:id="50">
    <w:p w14:paraId="4C605042" w14:textId="77777777" w:rsidR="00971F79" w:rsidRPr="00547299" w:rsidRDefault="00971F79" w:rsidP="00971F79">
      <w:pPr>
        <w:pStyle w:val="Sprotnaopomba-besedilo"/>
        <w:rPr>
          <w:lang w:val="sl-SI"/>
        </w:rPr>
      </w:pPr>
      <w:r>
        <w:rPr>
          <w:rStyle w:val="Sprotnaopomba-sklic"/>
        </w:rPr>
        <w:footnoteRef/>
      </w:r>
      <w:r w:rsidRPr="00B819CB">
        <w:rPr>
          <w:lang w:val="sl-SI"/>
        </w:rPr>
        <w:t xml:space="preserve"> </w:t>
      </w:r>
      <w:r w:rsidRPr="00BA4A0E">
        <w:rPr>
          <w:sz w:val="18"/>
          <w:szCs w:val="18"/>
          <w:lang w:val="sl-SI"/>
        </w:rPr>
        <w:t>MAPA, 4. Zaključno poročilo, str.</w:t>
      </w:r>
      <w:r>
        <w:rPr>
          <w:sz w:val="18"/>
          <w:szCs w:val="18"/>
          <w:lang w:val="sl-SI"/>
        </w:rPr>
        <w:t xml:space="preserve"> 22, 23</w:t>
      </w:r>
      <w:r w:rsidRPr="00BA4A0E">
        <w:rPr>
          <w:sz w:val="18"/>
          <w:szCs w:val="18"/>
          <w:lang w:val="sl-SI"/>
        </w:rPr>
        <w:t>.</w:t>
      </w:r>
    </w:p>
  </w:footnote>
  <w:footnote w:id="51">
    <w:p w14:paraId="25F3C98C" w14:textId="77777777" w:rsidR="00971F79" w:rsidRPr="00201305" w:rsidRDefault="00971F79" w:rsidP="00971F79">
      <w:pPr>
        <w:pStyle w:val="Sprotnaopomba-besedilo"/>
        <w:rPr>
          <w:lang w:val="sl-SI"/>
        </w:rPr>
      </w:pPr>
      <w:r>
        <w:rPr>
          <w:rStyle w:val="Sprotnaopomba-sklic"/>
        </w:rPr>
        <w:footnoteRef/>
      </w:r>
      <w:r w:rsidRPr="00B819CB">
        <w:rPr>
          <w:lang w:val="sl-SI"/>
        </w:rPr>
        <w:t xml:space="preserve"> </w:t>
      </w:r>
      <w:r w:rsidRPr="00201305">
        <w:rPr>
          <w:sz w:val="18"/>
          <w:szCs w:val="18"/>
          <w:lang w:val="sl-SI"/>
        </w:rPr>
        <w:t>MAPA, 4. Zaključno poročilo, str. 24, 25.</w:t>
      </w:r>
    </w:p>
  </w:footnote>
  <w:footnote w:id="52">
    <w:p w14:paraId="3775DF34" w14:textId="77777777" w:rsidR="00971F79" w:rsidRPr="007D3C49" w:rsidRDefault="00971F79" w:rsidP="00971F79">
      <w:pPr>
        <w:pStyle w:val="Sprotnaopomba-besedilo"/>
        <w:rPr>
          <w:lang w:val="sl-SI"/>
        </w:rPr>
      </w:pPr>
      <w:r>
        <w:rPr>
          <w:rStyle w:val="Sprotnaopomba-sklic"/>
        </w:rPr>
        <w:footnoteRef/>
      </w:r>
      <w:r w:rsidRPr="00B819CB">
        <w:rPr>
          <w:lang w:val="sl-SI"/>
        </w:rPr>
        <w:t xml:space="preserve"> </w:t>
      </w:r>
      <w:r w:rsidRPr="007D3C49">
        <w:rPr>
          <w:sz w:val="18"/>
          <w:szCs w:val="18"/>
          <w:lang w:val="sl-SI"/>
        </w:rPr>
        <w:t>MAPA, 4. Zaključno poročilo, str. 26.</w:t>
      </w:r>
    </w:p>
  </w:footnote>
  <w:footnote w:id="53">
    <w:p w14:paraId="4000AD20" w14:textId="77777777" w:rsidR="00971F79" w:rsidRPr="00EB6957" w:rsidRDefault="00971F79" w:rsidP="00971F79">
      <w:pPr>
        <w:pStyle w:val="Sprotnaopomba-besedilo"/>
        <w:rPr>
          <w:lang w:val="sl-SI"/>
        </w:rPr>
      </w:pPr>
      <w:r>
        <w:rPr>
          <w:rStyle w:val="Sprotnaopomba-sklic"/>
        </w:rPr>
        <w:footnoteRef/>
      </w:r>
      <w:r w:rsidRPr="00B819CB">
        <w:rPr>
          <w:lang w:val="sl-SI"/>
        </w:rPr>
        <w:t xml:space="preserve"> </w:t>
      </w:r>
      <w:r w:rsidRPr="00B819CB">
        <w:rPr>
          <w:sz w:val="18"/>
          <w:szCs w:val="18"/>
          <w:lang w:val="sl-SI"/>
        </w:rPr>
        <w:t>MAPA, 4. Zaključno poročilo, str. 31-33.</w:t>
      </w:r>
    </w:p>
  </w:footnote>
  <w:footnote w:id="54">
    <w:p w14:paraId="618015D3" w14:textId="77777777" w:rsidR="00971F79" w:rsidRPr="001460D4" w:rsidRDefault="00971F79" w:rsidP="00971F79">
      <w:pPr>
        <w:pStyle w:val="Sprotnaopomba-besedilo"/>
        <w:rPr>
          <w:lang w:val="sl-SI"/>
        </w:rPr>
      </w:pPr>
      <w:r>
        <w:rPr>
          <w:rStyle w:val="Sprotnaopomba-sklic"/>
        </w:rPr>
        <w:footnoteRef/>
      </w:r>
      <w:r w:rsidRPr="00B819CB">
        <w:rPr>
          <w:lang w:val="sl-SI"/>
        </w:rPr>
        <w:t xml:space="preserve"> </w:t>
      </w:r>
      <w:r w:rsidRPr="001460D4">
        <w:rPr>
          <w:sz w:val="18"/>
          <w:szCs w:val="18"/>
          <w:lang w:val="sl-SI"/>
        </w:rPr>
        <w:t>MAPA, 4. Zaključno poročilo, str. 36</w:t>
      </w:r>
      <w:r>
        <w:rPr>
          <w:sz w:val="18"/>
          <w:szCs w:val="18"/>
          <w:lang w:val="sl-SI"/>
        </w:rPr>
        <w:t>, 37</w:t>
      </w:r>
      <w:r w:rsidRPr="001460D4">
        <w:rPr>
          <w:sz w:val="18"/>
          <w:szCs w:val="18"/>
          <w:lang w:val="sl-SI"/>
        </w:rPr>
        <w:t>.</w:t>
      </w:r>
    </w:p>
  </w:footnote>
  <w:footnote w:id="55">
    <w:p w14:paraId="09D228EE" w14:textId="77777777" w:rsidR="00971F79" w:rsidRPr="00CE3186" w:rsidRDefault="00971F79" w:rsidP="00971F79">
      <w:pPr>
        <w:pStyle w:val="Sprotnaopomba-besedilo"/>
        <w:rPr>
          <w:lang w:val="sl-SI"/>
        </w:rPr>
      </w:pPr>
      <w:r>
        <w:rPr>
          <w:rStyle w:val="Sprotnaopomba-sklic"/>
        </w:rPr>
        <w:footnoteRef/>
      </w:r>
      <w:r w:rsidRPr="00C2494A">
        <w:rPr>
          <w:lang w:val="sl-SI"/>
        </w:rPr>
        <w:t xml:space="preserve"> </w:t>
      </w:r>
      <w:bookmarkStart w:id="110" w:name="_Hlk189136498"/>
      <w:r w:rsidRPr="00CE3186">
        <w:rPr>
          <w:sz w:val="18"/>
          <w:szCs w:val="18"/>
          <w:lang w:val="sl-SI"/>
        </w:rPr>
        <w:t>MAPA, 4. Zaključno poročilo, str. 38</w:t>
      </w:r>
      <w:r>
        <w:rPr>
          <w:sz w:val="18"/>
          <w:szCs w:val="18"/>
          <w:lang w:val="sl-SI"/>
        </w:rPr>
        <w:t>,39</w:t>
      </w:r>
      <w:r w:rsidRPr="00CE3186">
        <w:rPr>
          <w:sz w:val="18"/>
          <w:szCs w:val="18"/>
          <w:lang w:val="sl-SI"/>
        </w:rPr>
        <w:t>.</w:t>
      </w:r>
      <w:bookmarkEnd w:id="110"/>
    </w:p>
  </w:footnote>
  <w:footnote w:id="56">
    <w:p w14:paraId="5E78EDCD" w14:textId="77777777" w:rsidR="00971F79" w:rsidRPr="00CE62A1" w:rsidRDefault="00971F79" w:rsidP="00971F79">
      <w:pPr>
        <w:pStyle w:val="Sprotnaopomba-besedilo"/>
        <w:rPr>
          <w:lang w:val="sl-SI"/>
        </w:rPr>
      </w:pPr>
      <w:r>
        <w:rPr>
          <w:rStyle w:val="Sprotnaopomba-sklic"/>
        </w:rPr>
        <w:footnoteRef/>
      </w:r>
      <w:r w:rsidRPr="00C2494A">
        <w:rPr>
          <w:lang w:val="sl-SI"/>
        </w:rPr>
        <w:t xml:space="preserve"> </w:t>
      </w:r>
      <w:r w:rsidRPr="00CE62A1">
        <w:rPr>
          <w:sz w:val="18"/>
          <w:szCs w:val="18"/>
          <w:lang w:val="sl-SI"/>
        </w:rPr>
        <w:t>MAPA, 4. Zaključno poročilo, str. 38,39.</w:t>
      </w:r>
    </w:p>
  </w:footnote>
  <w:footnote w:id="57">
    <w:p w14:paraId="3D74B4D5" w14:textId="3B656E3E" w:rsidR="00971F79" w:rsidRPr="00CC0E2B" w:rsidRDefault="00971F79" w:rsidP="00CC0E2B">
      <w:pPr>
        <w:spacing w:line="240" w:lineRule="auto"/>
        <w:rPr>
          <w:sz w:val="18"/>
        </w:rPr>
      </w:pPr>
      <w:r w:rsidRPr="00331E46">
        <w:rPr>
          <w:rStyle w:val="Sprotnaopomba-sklic"/>
          <w:rFonts w:cs="Arial"/>
          <w:sz w:val="18"/>
          <w:szCs w:val="18"/>
        </w:rPr>
        <w:footnoteRef/>
      </w:r>
      <w:r w:rsidRPr="00331E46">
        <w:rPr>
          <w:rFonts w:cs="Arial"/>
          <w:sz w:val="18"/>
          <w:szCs w:val="18"/>
        </w:rPr>
        <w:t xml:space="preserve"> Stopnje prispevkov določa </w:t>
      </w:r>
      <w:r w:rsidRPr="00CC0E2B">
        <w:rPr>
          <w:sz w:val="18"/>
        </w:rPr>
        <w:t>Zakon o prispevkih za socialno varnost - ZPSV</w:t>
      </w:r>
      <w:r w:rsidRPr="00331E46">
        <w:rPr>
          <w:rFonts w:cs="Arial"/>
          <w:sz w:val="18"/>
          <w:szCs w:val="18"/>
        </w:rPr>
        <w:t xml:space="preserve">, za določene zavarovance pa so stopnje prispevkov določene v </w:t>
      </w:r>
      <w:r w:rsidRPr="00CC0E2B">
        <w:rPr>
          <w:sz w:val="18"/>
        </w:rPr>
        <w:t>Zakonu o pokojninskem in invalidskem zavarovanju - ZPIZ-2 in Zakonu o zdravstvenem varstvu in zdravstvenem zavarovanju - ZZVZZ</w:t>
      </w:r>
      <w:r w:rsidRPr="00CC0E2B">
        <w:rPr>
          <w:color w:val="626161"/>
          <w:sz w:val="18"/>
        </w:rPr>
        <w:t>.</w:t>
      </w:r>
      <w:r w:rsidRPr="00CC0E2B">
        <w:rPr>
          <w:sz w:val="18"/>
        </w:rPr>
        <w:t>Način obračuna in plačila prispevkov ter roke za obračun in plačilo prispevkov določa Zakon o davčnem postopku - ZDavP-2.</w:t>
      </w:r>
    </w:p>
  </w:footnote>
  <w:footnote w:id="58">
    <w:p w14:paraId="0736855F" w14:textId="77777777" w:rsidR="00971F79" w:rsidRPr="00E10059" w:rsidRDefault="00971F79" w:rsidP="00971F79">
      <w:pPr>
        <w:pStyle w:val="Sprotnaopomba-besedilo"/>
        <w:rPr>
          <w:lang w:val="sl-SI"/>
        </w:rPr>
      </w:pPr>
      <w:r>
        <w:rPr>
          <w:rStyle w:val="Sprotnaopomba-sklic"/>
        </w:rPr>
        <w:footnoteRef/>
      </w:r>
      <w:r w:rsidRPr="00E10059">
        <w:rPr>
          <w:lang w:val="sl-SI"/>
        </w:rPr>
        <w:t xml:space="preserve"> </w:t>
      </w:r>
      <w:r w:rsidRPr="00E10059">
        <w:rPr>
          <w:sz w:val="18"/>
          <w:szCs w:val="18"/>
          <w:lang w:val="sl-SI"/>
        </w:rPr>
        <w:t>MAPA, 4. Zaključno poročilo, str. 42.</w:t>
      </w:r>
    </w:p>
  </w:footnote>
  <w:footnote w:id="59">
    <w:p w14:paraId="1A3E0706" w14:textId="77777777" w:rsidR="00971F79" w:rsidRPr="002F7007" w:rsidRDefault="00971F79" w:rsidP="00971F79">
      <w:pPr>
        <w:pStyle w:val="Sprotnaopomba-besedilo"/>
        <w:rPr>
          <w:lang w:val="sl-SI"/>
        </w:rPr>
      </w:pPr>
      <w:r>
        <w:rPr>
          <w:rStyle w:val="Sprotnaopomba-sklic"/>
        </w:rPr>
        <w:footnoteRef/>
      </w:r>
      <w:r w:rsidRPr="002F7007">
        <w:rPr>
          <w:lang w:val="sl-SI"/>
        </w:rPr>
        <w:t xml:space="preserve"> </w:t>
      </w:r>
      <w:r w:rsidRPr="002F7007">
        <w:rPr>
          <w:sz w:val="18"/>
          <w:szCs w:val="18"/>
          <w:lang w:val="sl-SI"/>
        </w:rPr>
        <w:t xml:space="preserve">MAPA, 4. Zaključno poročilo, str. </w:t>
      </w:r>
      <w:r>
        <w:rPr>
          <w:sz w:val="18"/>
          <w:szCs w:val="18"/>
          <w:lang w:val="sl-SI"/>
        </w:rPr>
        <w:t xml:space="preserve">47, </w:t>
      </w:r>
      <w:r w:rsidRPr="002F7007">
        <w:rPr>
          <w:sz w:val="18"/>
          <w:szCs w:val="18"/>
          <w:lang w:val="sl-SI"/>
        </w:rPr>
        <w:t>4</w:t>
      </w:r>
      <w:r>
        <w:rPr>
          <w:sz w:val="18"/>
          <w:szCs w:val="18"/>
          <w:lang w:val="sl-SI"/>
        </w:rPr>
        <w:t>8</w:t>
      </w:r>
      <w:r w:rsidRPr="002F7007">
        <w:rPr>
          <w:sz w:val="18"/>
          <w:szCs w:val="18"/>
          <w:lang w:val="sl-SI"/>
        </w:rPr>
        <w:t>.</w:t>
      </w:r>
    </w:p>
  </w:footnote>
  <w:footnote w:id="60">
    <w:p w14:paraId="58A02122" w14:textId="77777777" w:rsidR="00971F79" w:rsidRPr="004E6C14" w:rsidRDefault="00971F79" w:rsidP="00971F79">
      <w:pPr>
        <w:pStyle w:val="Sprotnaopomba-besedilo"/>
        <w:rPr>
          <w:lang w:val="sl-SI"/>
        </w:rPr>
      </w:pPr>
      <w:r>
        <w:rPr>
          <w:rStyle w:val="Sprotnaopomba-sklic"/>
        </w:rPr>
        <w:footnoteRef/>
      </w:r>
      <w:r w:rsidRPr="00413F2A">
        <w:rPr>
          <w:lang w:val="sl-SI"/>
        </w:rPr>
        <w:t xml:space="preserve"> </w:t>
      </w:r>
      <w:r w:rsidRPr="004E6C14">
        <w:rPr>
          <w:sz w:val="18"/>
          <w:szCs w:val="18"/>
          <w:lang w:val="sl-SI"/>
        </w:rPr>
        <w:t>MAPA, 4. Zaključno poročilo, str. 60.</w:t>
      </w:r>
    </w:p>
  </w:footnote>
  <w:footnote w:id="61">
    <w:p w14:paraId="1223F8C9" w14:textId="77777777" w:rsidR="00971F79" w:rsidRPr="00C2494A" w:rsidRDefault="00971F79" w:rsidP="00971F79">
      <w:pPr>
        <w:pStyle w:val="Sprotnaopomba-besedilo"/>
        <w:rPr>
          <w:sz w:val="18"/>
          <w:szCs w:val="18"/>
          <w:lang w:val="sl-SI"/>
        </w:rPr>
      </w:pPr>
      <w:r>
        <w:rPr>
          <w:rStyle w:val="Sprotnaopomba-sklic"/>
        </w:rPr>
        <w:footnoteRef/>
      </w:r>
      <w:r w:rsidRPr="00E10059">
        <w:rPr>
          <w:lang w:val="it-IT"/>
        </w:rPr>
        <w:t xml:space="preserve"> </w:t>
      </w:r>
      <w:r w:rsidRPr="00C2494A">
        <w:rPr>
          <w:sz w:val="18"/>
          <w:szCs w:val="18"/>
          <w:lang w:val="sl-SI"/>
        </w:rPr>
        <w:t>MAPA, str. 169.</w:t>
      </w:r>
    </w:p>
  </w:footnote>
  <w:footnote w:id="62">
    <w:p w14:paraId="090BEBEC" w14:textId="77777777" w:rsidR="00971F79" w:rsidRPr="00413F2A" w:rsidRDefault="00971F79" w:rsidP="00971F79">
      <w:pPr>
        <w:pStyle w:val="Sprotnaopomba-besedilo"/>
        <w:rPr>
          <w:lang w:val="sl-SI"/>
        </w:rPr>
      </w:pPr>
      <w:r>
        <w:rPr>
          <w:rStyle w:val="Sprotnaopomba-sklic"/>
        </w:rPr>
        <w:footnoteRef/>
      </w:r>
      <w:r w:rsidRPr="00413F2A">
        <w:rPr>
          <w:lang w:val="sl-SI"/>
        </w:rPr>
        <w:t xml:space="preserve"> </w:t>
      </w:r>
      <w:r w:rsidRPr="00413F2A">
        <w:rPr>
          <w:sz w:val="18"/>
          <w:szCs w:val="18"/>
          <w:lang w:val="sl-SI"/>
        </w:rPr>
        <w:t>MAPA, 4. Zaključno poročilo, str. 55, 56.</w:t>
      </w:r>
    </w:p>
  </w:footnote>
  <w:footnote w:id="63">
    <w:p w14:paraId="2966795A" w14:textId="77777777" w:rsidR="00971F79" w:rsidRPr="00B9110D" w:rsidRDefault="00971F79" w:rsidP="00971F79">
      <w:pPr>
        <w:pStyle w:val="Sprotnaopomba-besedilo"/>
        <w:rPr>
          <w:lang w:val="sl-SI"/>
        </w:rPr>
      </w:pPr>
      <w:r>
        <w:rPr>
          <w:rStyle w:val="Sprotnaopomba-sklic"/>
        </w:rPr>
        <w:footnoteRef/>
      </w:r>
      <w:r w:rsidRPr="00413F2A">
        <w:rPr>
          <w:lang w:val="sl-SI"/>
        </w:rPr>
        <w:t xml:space="preserve"> </w:t>
      </w:r>
      <w:r w:rsidRPr="00746CC0">
        <w:rPr>
          <w:sz w:val="18"/>
          <w:szCs w:val="18"/>
          <w:lang w:val="sl-SI"/>
        </w:rPr>
        <w:t>MAPA</w:t>
      </w:r>
      <w:r w:rsidRPr="00B9110D">
        <w:rPr>
          <w:sz w:val="18"/>
          <w:szCs w:val="18"/>
          <w:lang w:val="sl-SI"/>
        </w:rPr>
        <w:t>, 4. Zaključno poročilo, str. 60.</w:t>
      </w:r>
    </w:p>
  </w:footnote>
  <w:footnote w:id="64">
    <w:p w14:paraId="7EC8E015" w14:textId="34790F5D" w:rsidR="00B9110D" w:rsidRPr="00B9110D" w:rsidRDefault="00B9110D">
      <w:pPr>
        <w:pStyle w:val="Sprotnaopomba-besedilo"/>
        <w:rPr>
          <w:lang w:val="sl-SI"/>
        </w:rPr>
      </w:pPr>
      <w:r w:rsidRPr="00B9110D">
        <w:rPr>
          <w:rStyle w:val="Sprotnaopomba-sklic"/>
          <w:lang w:val="sl-SI"/>
        </w:rPr>
        <w:footnoteRef/>
      </w:r>
      <w:r w:rsidRPr="00B9110D">
        <w:rPr>
          <w:lang w:val="sl-SI"/>
        </w:rPr>
        <w:t xml:space="preserve"> </w:t>
      </w:r>
      <w:r w:rsidRPr="00B9110D">
        <w:rPr>
          <w:sz w:val="18"/>
          <w:szCs w:val="18"/>
          <w:lang w:val="sl-SI"/>
        </w:rPr>
        <w:t>MAPA, 4. Zaključno poročilo, str. 5</w:t>
      </w:r>
      <w:r w:rsidR="009636CB">
        <w:rPr>
          <w:sz w:val="18"/>
          <w:szCs w:val="18"/>
          <w:lang w:val="sl-SI"/>
        </w:rPr>
        <w:t>1</w:t>
      </w:r>
      <w:r w:rsidRPr="00B9110D">
        <w:rPr>
          <w:sz w:val="18"/>
          <w:szCs w:val="18"/>
          <w:lang w:val="sl-SI"/>
        </w:rPr>
        <w:t>.</w:t>
      </w:r>
    </w:p>
  </w:footnote>
  <w:footnote w:id="65">
    <w:p w14:paraId="43B7D564" w14:textId="77777777" w:rsidR="00971F79" w:rsidRDefault="00971F79" w:rsidP="00971F79">
      <w:pPr>
        <w:pStyle w:val="Sprotnaopomba-besedilo"/>
      </w:pPr>
      <w:r>
        <w:rPr>
          <w:rStyle w:val="Sprotnaopomba-sklic"/>
        </w:rPr>
        <w:footnoteRef/>
      </w:r>
      <w:r w:rsidRPr="00E10059">
        <w:rPr>
          <w:lang w:val="sl-SI"/>
        </w:rPr>
        <w:t xml:space="preserve"> </w:t>
      </w:r>
      <w:r w:rsidRPr="00110EF3">
        <w:rPr>
          <w:sz w:val="18"/>
          <w:szCs w:val="18"/>
          <w:lang w:val="sl-SI"/>
        </w:rPr>
        <w:t xml:space="preserve">Raziskav na tem področju je veliko. Eden od najbolj obsežnih pilotnih projektov pa je: Lewis, K., Schor, J. &amp; Frayne, D., 2023. </w:t>
      </w:r>
      <w:r w:rsidRPr="00110EF3">
        <w:rPr>
          <w:i/>
          <w:iCs/>
          <w:sz w:val="18"/>
          <w:szCs w:val="18"/>
        </w:rPr>
        <w:t>UK Four-Day Week Pilot Study: Comprehensive Results and Analysis, 4 Day Week Global</w:t>
      </w:r>
      <w:r w:rsidRPr="00110EF3">
        <w:rPr>
          <w:sz w:val="18"/>
          <w:szCs w:val="18"/>
        </w:rPr>
        <w:t>. United Kingdom.</w:t>
      </w:r>
    </w:p>
  </w:footnote>
  <w:footnote w:id="66">
    <w:p w14:paraId="7E8247CC" w14:textId="77777777" w:rsidR="00971F79" w:rsidRDefault="00971F79" w:rsidP="00971F79">
      <w:pPr>
        <w:pStyle w:val="Sprotnaopomba-besedilo"/>
      </w:pPr>
      <w:r>
        <w:rPr>
          <w:rStyle w:val="Sprotnaopomba-sklic"/>
        </w:rPr>
        <w:footnoteRef/>
      </w:r>
      <w:r>
        <w:t xml:space="preserve"> </w:t>
      </w:r>
      <w:r w:rsidRPr="00110EF3">
        <w:rPr>
          <w:sz w:val="18"/>
          <w:szCs w:val="18"/>
        </w:rPr>
        <w:t>Ekonomska demokracija: strokovno informativna revija za delavske predstavnike in menedžerje v sodobnem podjetju. - ISSN 1855-8259 (Letn. 28, št. 2, 2024, str. 6-10)</w:t>
      </w:r>
      <w:r>
        <w:rPr>
          <w:sz w:val="18"/>
          <w:szCs w:val="18"/>
        </w:rPr>
        <w:t>.</w:t>
      </w:r>
      <w:r w:rsidRPr="00110EF3">
        <w:rPr>
          <w:sz w:val="18"/>
          <w:szCs w:val="18"/>
        </w:rPr>
        <w:t xml:space="preserve"> </w:t>
      </w:r>
    </w:p>
  </w:footnote>
  <w:footnote w:id="67">
    <w:p w14:paraId="67096195" w14:textId="77777777" w:rsidR="00971F79" w:rsidRPr="004E0EB7" w:rsidRDefault="00971F79" w:rsidP="00971F79">
      <w:pPr>
        <w:pStyle w:val="Sprotnaopomba-besedilo"/>
        <w:rPr>
          <w:lang w:val="sl-SI"/>
        </w:rPr>
      </w:pPr>
      <w:r>
        <w:rPr>
          <w:rStyle w:val="Sprotnaopomba-sklic"/>
        </w:rPr>
        <w:footnoteRef/>
      </w:r>
      <w:r>
        <w:t xml:space="preserve"> </w:t>
      </w:r>
      <w:r w:rsidRPr="004E0EB7">
        <w:rPr>
          <w:sz w:val="18"/>
          <w:szCs w:val="18"/>
        </w:rPr>
        <w:t xml:space="preserve">Kruse, D. </w:t>
      </w:r>
      <w:r w:rsidRPr="00DA4BA1">
        <w:rPr>
          <w:i/>
          <w:iCs/>
          <w:sz w:val="18"/>
          <w:szCs w:val="18"/>
        </w:rPr>
        <w:t>Does employee ownership improve performance</w:t>
      </w:r>
      <w:r w:rsidRPr="004E0EB7">
        <w:rPr>
          <w:sz w:val="18"/>
          <w:szCs w:val="18"/>
        </w:rPr>
        <w:t>?.IZA World of Labor 2022: 311 doi:</w:t>
      </w:r>
      <w:r>
        <w:rPr>
          <w:sz w:val="18"/>
          <w:szCs w:val="18"/>
        </w:rPr>
        <w:t xml:space="preserve"> </w:t>
      </w:r>
      <w:r w:rsidRPr="004E0EB7">
        <w:rPr>
          <w:sz w:val="18"/>
          <w:szCs w:val="18"/>
        </w:rPr>
        <w:t>10.15185/izawol.311.v2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1712D"/>
    <w:multiLevelType w:val="hybridMultilevel"/>
    <w:tmpl w:val="36364192"/>
    <w:lvl w:ilvl="0" w:tplc="47363CA6">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923F85"/>
    <w:multiLevelType w:val="hybridMultilevel"/>
    <w:tmpl w:val="B69870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6AF5B92"/>
    <w:multiLevelType w:val="hybridMultilevel"/>
    <w:tmpl w:val="3A66DA36"/>
    <w:lvl w:ilvl="0" w:tplc="D4265CC4">
      <w:start w:val="9"/>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E63892"/>
    <w:multiLevelType w:val="hybridMultilevel"/>
    <w:tmpl w:val="AAFAC3F4"/>
    <w:lvl w:ilvl="0" w:tplc="553E9E26">
      <w:numFmt w:val="bullet"/>
      <w:lvlText w:val="-"/>
      <w:lvlJc w:val="left"/>
      <w:pPr>
        <w:ind w:left="720" w:hanging="360"/>
      </w:pPr>
      <w:rPr>
        <w:rFonts w:ascii="SL Dutch" w:eastAsia="Times New Roman" w:hAnsi="SL Dutch"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C841A32"/>
    <w:multiLevelType w:val="hybridMultilevel"/>
    <w:tmpl w:val="A1D4DE0E"/>
    <w:lvl w:ilvl="0" w:tplc="62AA9F42">
      <w:start w:val="9"/>
      <w:numFmt w:val="bullet"/>
      <w:lvlText w:val="−"/>
      <w:lvlJc w:val="left"/>
      <w:pPr>
        <w:ind w:left="720" w:hanging="360"/>
      </w:pPr>
      <w:rPr>
        <w:rFonts w:ascii="Calibri" w:eastAsia="Calibri" w:hAnsi="Calibri" w:cs="Calibri" w:hint="default"/>
        <w:b/>
        <w:bCs w:val="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5736351"/>
    <w:multiLevelType w:val="hybridMultilevel"/>
    <w:tmpl w:val="16F06C7E"/>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CBF46A0"/>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FA3678"/>
    <w:multiLevelType w:val="multilevel"/>
    <w:tmpl w:val="C3948DBE"/>
    <w:lvl w:ilvl="0">
      <w:start w:val="1"/>
      <w:numFmt w:val="upperRoman"/>
      <w:pStyle w:val="Strategija1nivo"/>
      <w:lvlText w:val="%1."/>
      <w:lvlJc w:val="left"/>
      <w:pPr>
        <w:ind w:left="1080" w:hanging="720"/>
      </w:pPr>
      <w:rPr>
        <w:rFonts w:hint="default"/>
      </w:rPr>
    </w:lvl>
    <w:lvl w:ilvl="1">
      <w:start w:val="1"/>
      <w:numFmt w:val="decimal"/>
      <w:isLgl/>
      <w:lvlText w:val="%1.%2"/>
      <w:lvlJc w:val="left"/>
      <w:pPr>
        <w:ind w:left="720" w:hanging="360"/>
      </w:pPr>
      <w:rPr>
        <w:rFonts w:ascii="Arial" w:hAnsi="Arial" w:cs="Arial" w:hint="default"/>
        <w:i/>
        <w:sz w:val="20"/>
      </w:rPr>
    </w:lvl>
    <w:lvl w:ilvl="2">
      <w:start w:val="1"/>
      <w:numFmt w:val="decimal"/>
      <w:isLgl/>
      <w:lvlText w:val="%1.%2.%3"/>
      <w:lvlJc w:val="left"/>
      <w:pPr>
        <w:ind w:left="1080" w:hanging="720"/>
      </w:pPr>
      <w:rPr>
        <w:rFonts w:ascii="Arial" w:hAnsi="Arial" w:cs="Arial" w:hint="default"/>
        <w:i/>
        <w:sz w:val="20"/>
      </w:rPr>
    </w:lvl>
    <w:lvl w:ilvl="3">
      <w:start w:val="1"/>
      <w:numFmt w:val="decimal"/>
      <w:isLgl/>
      <w:lvlText w:val="%1.%2.%3.%4"/>
      <w:lvlJc w:val="left"/>
      <w:pPr>
        <w:ind w:left="1440" w:hanging="1080"/>
      </w:pPr>
      <w:rPr>
        <w:rFonts w:ascii="Arial" w:hAnsi="Arial" w:cs="Arial" w:hint="default"/>
        <w:i/>
        <w:sz w:val="20"/>
      </w:rPr>
    </w:lvl>
    <w:lvl w:ilvl="4">
      <w:start w:val="1"/>
      <w:numFmt w:val="decimal"/>
      <w:isLgl/>
      <w:lvlText w:val="%1.%2.%3.%4.%5"/>
      <w:lvlJc w:val="left"/>
      <w:pPr>
        <w:ind w:left="1440" w:hanging="1080"/>
      </w:pPr>
      <w:rPr>
        <w:rFonts w:ascii="Arial" w:hAnsi="Arial" w:cs="Arial" w:hint="default"/>
        <w:i/>
        <w:sz w:val="20"/>
      </w:rPr>
    </w:lvl>
    <w:lvl w:ilvl="5">
      <w:start w:val="1"/>
      <w:numFmt w:val="decimal"/>
      <w:isLgl/>
      <w:lvlText w:val="%1.%2.%3.%4.%5.%6"/>
      <w:lvlJc w:val="left"/>
      <w:pPr>
        <w:ind w:left="1800" w:hanging="1440"/>
      </w:pPr>
      <w:rPr>
        <w:rFonts w:ascii="Arial" w:hAnsi="Arial" w:cs="Arial" w:hint="default"/>
        <w:i/>
        <w:sz w:val="20"/>
      </w:rPr>
    </w:lvl>
    <w:lvl w:ilvl="6">
      <w:start w:val="1"/>
      <w:numFmt w:val="decimal"/>
      <w:isLgl/>
      <w:lvlText w:val="%1.%2.%3.%4.%5.%6.%7"/>
      <w:lvlJc w:val="left"/>
      <w:pPr>
        <w:ind w:left="1800" w:hanging="1440"/>
      </w:pPr>
      <w:rPr>
        <w:rFonts w:ascii="Arial" w:hAnsi="Arial" w:cs="Arial" w:hint="default"/>
        <w:i/>
        <w:sz w:val="20"/>
      </w:rPr>
    </w:lvl>
    <w:lvl w:ilvl="7">
      <w:start w:val="1"/>
      <w:numFmt w:val="decimal"/>
      <w:isLgl/>
      <w:lvlText w:val="%1.%2.%3.%4.%5.%6.%7.%8"/>
      <w:lvlJc w:val="left"/>
      <w:pPr>
        <w:ind w:left="2160" w:hanging="1800"/>
      </w:pPr>
      <w:rPr>
        <w:rFonts w:ascii="Arial" w:hAnsi="Arial" w:cs="Arial" w:hint="default"/>
        <w:i/>
        <w:sz w:val="20"/>
      </w:rPr>
    </w:lvl>
    <w:lvl w:ilvl="8">
      <w:start w:val="1"/>
      <w:numFmt w:val="decimal"/>
      <w:isLgl/>
      <w:lvlText w:val="%1.%2.%3.%4.%5.%6.%7.%8.%9"/>
      <w:lvlJc w:val="left"/>
      <w:pPr>
        <w:ind w:left="2160" w:hanging="1800"/>
      </w:pPr>
      <w:rPr>
        <w:rFonts w:ascii="Arial" w:hAnsi="Arial" w:cs="Arial" w:hint="default"/>
        <w:i/>
        <w:sz w:val="20"/>
      </w:rPr>
    </w:lvl>
  </w:abstractNum>
  <w:abstractNum w:abstractNumId="9" w15:restartNumberingAfterBreak="0">
    <w:nsid w:val="38293CC5"/>
    <w:multiLevelType w:val="hybridMultilevel"/>
    <w:tmpl w:val="D3D4283E"/>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3F2DBA31"/>
    <w:multiLevelType w:val="hybridMultilevel"/>
    <w:tmpl w:val="7344843C"/>
    <w:lvl w:ilvl="0" w:tplc="60FADAFC">
      <w:start w:val="1"/>
      <w:numFmt w:val="bullet"/>
      <w:lvlText w:val="-"/>
      <w:lvlJc w:val="left"/>
    </w:lvl>
    <w:lvl w:ilvl="1" w:tplc="8A6277D2">
      <w:numFmt w:val="decimal"/>
      <w:lvlText w:val=""/>
      <w:lvlJc w:val="left"/>
    </w:lvl>
    <w:lvl w:ilvl="2" w:tplc="301AD948">
      <w:numFmt w:val="decimal"/>
      <w:lvlText w:val=""/>
      <w:lvlJc w:val="left"/>
    </w:lvl>
    <w:lvl w:ilvl="3" w:tplc="3594BB50">
      <w:numFmt w:val="decimal"/>
      <w:lvlText w:val=""/>
      <w:lvlJc w:val="left"/>
    </w:lvl>
    <w:lvl w:ilvl="4" w:tplc="906AD006">
      <w:numFmt w:val="decimal"/>
      <w:lvlText w:val=""/>
      <w:lvlJc w:val="left"/>
    </w:lvl>
    <w:lvl w:ilvl="5" w:tplc="2C0E70AA">
      <w:numFmt w:val="decimal"/>
      <w:lvlText w:val=""/>
      <w:lvlJc w:val="left"/>
    </w:lvl>
    <w:lvl w:ilvl="6" w:tplc="858E01BA">
      <w:numFmt w:val="decimal"/>
      <w:lvlText w:val=""/>
      <w:lvlJc w:val="left"/>
    </w:lvl>
    <w:lvl w:ilvl="7" w:tplc="A57AAC38">
      <w:numFmt w:val="decimal"/>
      <w:lvlText w:val=""/>
      <w:lvlJc w:val="left"/>
    </w:lvl>
    <w:lvl w:ilvl="8" w:tplc="610EEEA8">
      <w:numFmt w:val="decimal"/>
      <w:lvlText w:val=""/>
      <w:lvlJc w:val="left"/>
    </w:lvl>
  </w:abstractNum>
  <w:abstractNum w:abstractNumId="11"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BDB42E3"/>
    <w:multiLevelType w:val="hybridMultilevel"/>
    <w:tmpl w:val="0E92360C"/>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04832E9"/>
    <w:multiLevelType w:val="hybridMultilevel"/>
    <w:tmpl w:val="EC88B8C8"/>
    <w:lvl w:ilvl="0" w:tplc="BC323CEE">
      <w:start w:val="18"/>
      <w:numFmt w:val="bullet"/>
      <w:lvlText w:val="-"/>
      <w:lvlJc w:val="left"/>
      <w:pPr>
        <w:ind w:left="720" w:hanging="360"/>
      </w:pPr>
      <w:rPr>
        <w:rFonts w:ascii="SL Dutch" w:eastAsia="Times New Roman" w:hAnsi="SL Dutch"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19B500D"/>
    <w:multiLevelType w:val="hybridMultilevel"/>
    <w:tmpl w:val="4CA24E4C"/>
    <w:lvl w:ilvl="0" w:tplc="47363CA6">
      <w:start w:val="1"/>
      <w:numFmt w:val="bullet"/>
      <w:lvlText w:val="-"/>
      <w:lvlJc w:val="left"/>
    </w:lvl>
    <w:lvl w:ilvl="1" w:tplc="2CC86630">
      <w:numFmt w:val="decimal"/>
      <w:lvlText w:val=""/>
      <w:lvlJc w:val="left"/>
    </w:lvl>
    <w:lvl w:ilvl="2" w:tplc="DE18EBDE">
      <w:numFmt w:val="decimal"/>
      <w:lvlText w:val=""/>
      <w:lvlJc w:val="left"/>
    </w:lvl>
    <w:lvl w:ilvl="3" w:tplc="60261942">
      <w:numFmt w:val="decimal"/>
      <w:lvlText w:val=""/>
      <w:lvlJc w:val="left"/>
    </w:lvl>
    <w:lvl w:ilvl="4" w:tplc="7AB03E2A">
      <w:numFmt w:val="decimal"/>
      <w:lvlText w:val=""/>
      <w:lvlJc w:val="left"/>
    </w:lvl>
    <w:lvl w:ilvl="5" w:tplc="5D1A35FE">
      <w:numFmt w:val="decimal"/>
      <w:lvlText w:val=""/>
      <w:lvlJc w:val="left"/>
    </w:lvl>
    <w:lvl w:ilvl="6" w:tplc="A2C4BBAA">
      <w:numFmt w:val="decimal"/>
      <w:lvlText w:val=""/>
      <w:lvlJc w:val="left"/>
    </w:lvl>
    <w:lvl w:ilvl="7" w:tplc="1FC6783C">
      <w:numFmt w:val="decimal"/>
      <w:lvlText w:val=""/>
      <w:lvlJc w:val="left"/>
    </w:lvl>
    <w:lvl w:ilvl="8" w:tplc="161EBA24">
      <w:numFmt w:val="decimal"/>
      <w:lvlText w:val=""/>
      <w:lvlJc w:val="left"/>
    </w:lvl>
  </w:abstractNum>
  <w:abstractNum w:abstractNumId="16" w15:restartNumberingAfterBreak="0">
    <w:nsid w:val="53AD6E0B"/>
    <w:multiLevelType w:val="hybridMultilevel"/>
    <w:tmpl w:val="F70C3F50"/>
    <w:lvl w:ilvl="0" w:tplc="3CB8F25C">
      <w:start w:val="1"/>
      <w:numFmt w:val="bullet"/>
      <w:lvlText w:val=""/>
      <w:lvlJc w:val="left"/>
      <w:pPr>
        <w:ind w:left="720" w:hanging="360"/>
      </w:pPr>
      <w:rPr>
        <w:rFonts w:ascii="Symbol" w:hAnsi="Symbol" w:hint="default"/>
        <w:w w:val="95"/>
        <w:sz w:val="19"/>
        <w:szCs w:val="19"/>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55A17BD"/>
    <w:multiLevelType w:val="hybridMultilevel"/>
    <w:tmpl w:val="551A3C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6750703"/>
    <w:multiLevelType w:val="hybridMultilevel"/>
    <w:tmpl w:val="59301FC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57842FCF"/>
    <w:multiLevelType w:val="hybridMultilevel"/>
    <w:tmpl w:val="8CFE4D14"/>
    <w:lvl w:ilvl="0" w:tplc="3CB8F25C">
      <w:start w:val="1"/>
      <w:numFmt w:val="bullet"/>
      <w:lvlText w:val=""/>
      <w:lvlJc w:val="left"/>
      <w:pPr>
        <w:ind w:left="720" w:hanging="360"/>
      </w:pPr>
      <w:rPr>
        <w:rFonts w:ascii="Symbol" w:hAnsi="Symbol" w:hint="default"/>
        <w:w w:val="95"/>
        <w:sz w:val="19"/>
        <w:szCs w:val="19"/>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81B433C"/>
    <w:multiLevelType w:val="hybridMultilevel"/>
    <w:tmpl w:val="667E8E88"/>
    <w:lvl w:ilvl="0" w:tplc="C23055F0">
      <w:start w:val="1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5A0E1DFE"/>
    <w:multiLevelType w:val="hybridMultilevel"/>
    <w:tmpl w:val="33DA9732"/>
    <w:lvl w:ilvl="0" w:tplc="5BF09262">
      <w:start w:val="18"/>
      <w:numFmt w:val="bullet"/>
      <w:lvlText w:val="-"/>
      <w:lvlJc w:val="left"/>
      <w:pPr>
        <w:ind w:left="720" w:hanging="360"/>
      </w:pPr>
      <w:rPr>
        <w:rFonts w:ascii="SL Dutch" w:eastAsia="Times New Roman" w:hAnsi="SL Dutch"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F1567F7"/>
    <w:multiLevelType w:val="hybridMultilevel"/>
    <w:tmpl w:val="18607C9A"/>
    <w:lvl w:ilvl="0" w:tplc="B63A6DFE">
      <w:start w:val="1"/>
      <w:numFmt w:val="upperRoman"/>
      <w:pStyle w:val="NaslovdokumentaI"/>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A8B167F"/>
    <w:multiLevelType w:val="hybridMultilevel"/>
    <w:tmpl w:val="2842CDA6"/>
    <w:lvl w:ilvl="0" w:tplc="0424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CF364F5"/>
    <w:multiLevelType w:val="hybridMultilevel"/>
    <w:tmpl w:val="FC6C7464"/>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E1151FA"/>
    <w:multiLevelType w:val="hybridMultilevel"/>
    <w:tmpl w:val="9398D5EA"/>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56E549D"/>
    <w:multiLevelType w:val="multilevel"/>
    <w:tmpl w:val="3F3062A6"/>
    <w:lvl w:ilvl="0">
      <w:start w:val="1"/>
      <w:numFmt w:val="decimal"/>
      <w:pStyle w:val="Naslovdokumenta2"/>
      <w:lvlText w:val="%1."/>
      <w:lvlJc w:val="left"/>
      <w:pPr>
        <w:ind w:left="1065" w:hanging="705"/>
      </w:pPr>
      <w:rPr>
        <w:rFonts w:hint="default"/>
      </w:rPr>
    </w:lvl>
    <w:lvl w:ilvl="1">
      <w:start w:val="1"/>
      <w:numFmt w:val="decimal"/>
      <w:pStyle w:val="Naslovdokumenta22"/>
      <w:isLgl/>
      <w:lvlText w:val="%1.%2."/>
      <w:lvlJc w:val="left"/>
      <w:pPr>
        <w:ind w:left="1069" w:hanging="360"/>
      </w:pPr>
      <w:rPr>
        <w:rFonts w:hint="default"/>
        <w:b/>
        <w:sz w:val="20"/>
        <w:szCs w:val="20"/>
      </w:rPr>
    </w:lvl>
    <w:lvl w:ilvl="2">
      <w:start w:val="1"/>
      <w:numFmt w:val="decimal"/>
      <w:pStyle w:val="Naslovdokumenta222"/>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7A55244"/>
    <w:multiLevelType w:val="hybridMultilevel"/>
    <w:tmpl w:val="8BA4A5CE"/>
    <w:lvl w:ilvl="0" w:tplc="3CB8F25C">
      <w:start w:val="1"/>
      <w:numFmt w:val="bullet"/>
      <w:lvlText w:val=""/>
      <w:lvlJc w:val="left"/>
      <w:pPr>
        <w:ind w:left="720" w:hanging="360"/>
      </w:pPr>
      <w:rPr>
        <w:rFonts w:ascii="Symbol" w:hAnsi="Symbol" w:hint="default"/>
        <w:w w:val="95"/>
        <w:sz w:val="19"/>
        <w:szCs w:val="19"/>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9B5678C"/>
    <w:multiLevelType w:val="hybridMultilevel"/>
    <w:tmpl w:val="48A8E68E"/>
    <w:lvl w:ilvl="0" w:tplc="3CB8F25C">
      <w:start w:val="1"/>
      <w:numFmt w:val="bullet"/>
      <w:lvlText w:val=""/>
      <w:lvlJc w:val="left"/>
      <w:pPr>
        <w:ind w:left="720" w:hanging="360"/>
      </w:pPr>
      <w:rPr>
        <w:rFonts w:ascii="Symbol" w:hAnsi="Symbol" w:hint="default"/>
        <w:w w:val="95"/>
        <w:sz w:val="19"/>
        <w:szCs w:val="19"/>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AF31002"/>
    <w:multiLevelType w:val="hybridMultilevel"/>
    <w:tmpl w:val="0AB8B8C8"/>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D8C3B9B"/>
    <w:multiLevelType w:val="hybridMultilevel"/>
    <w:tmpl w:val="081EA686"/>
    <w:lvl w:ilvl="0" w:tplc="25CEBAE8">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7DF90300"/>
    <w:multiLevelType w:val="hybridMultilevel"/>
    <w:tmpl w:val="7952DBA6"/>
    <w:lvl w:ilvl="0" w:tplc="3CB8F25C">
      <w:start w:val="1"/>
      <w:numFmt w:val="bullet"/>
      <w:lvlText w:val=""/>
      <w:lvlJc w:val="left"/>
      <w:pPr>
        <w:ind w:left="720" w:hanging="360"/>
      </w:pPr>
      <w:rPr>
        <w:rFonts w:ascii="Symbol" w:hAnsi="Symbol" w:hint="default"/>
        <w:w w:val="95"/>
        <w:sz w:val="19"/>
        <w:szCs w:val="19"/>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EDC06A7"/>
    <w:multiLevelType w:val="multilevel"/>
    <w:tmpl w:val="032C042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sz w:val="20"/>
        <w:szCs w:val="2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66199588">
    <w:abstractNumId w:val="4"/>
  </w:num>
  <w:num w:numId="2" w16cid:durableId="2100447531">
    <w:abstractNumId w:val="22"/>
  </w:num>
  <w:num w:numId="3" w16cid:durableId="1490712240">
    <w:abstractNumId w:val="24"/>
  </w:num>
  <w:num w:numId="4" w16cid:durableId="897283022">
    <w:abstractNumId w:val="11"/>
  </w:num>
  <w:num w:numId="5" w16cid:durableId="13726188">
    <w:abstractNumId w:val="12"/>
  </w:num>
  <w:num w:numId="6" w16cid:durableId="566379293">
    <w:abstractNumId w:val="30"/>
  </w:num>
  <w:num w:numId="7" w16cid:durableId="2125690432">
    <w:abstractNumId w:val="19"/>
  </w:num>
  <w:num w:numId="8" w16cid:durableId="379943326">
    <w:abstractNumId w:val="29"/>
  </w:num>
  <w:num w:numId="9" w16cid:durableId="726270968">
    <w:abstractNumId w:val="33"/>
  </w:num>
  <w:num w:numId="10" w16cid:durableId="1912347928">
    <w:abstractNumId w:val="16"/>
  </w:num>
  <w:num w:numId="11" w16cid:durableId="448016183">
    <w:abstractNumId w:val="35"/>
  </w:num>
  <w:num w:numId="12" w16cid:durableId="1907300372">
    <w:abstractNumId w:val="23"/>
  </w:num>
  <w:num w:numId="13" w16cid:durableId="220868251">
    <w:abstractNumId w:val="15"/>
  </w:num>
  <w:num w:numId="14" w16cid:durableId="423110351">
    <w:abstractNumId w:val="10"/>
  </w:num>
  <w:num w:numId="15" w16cid:durableId="1258639608">
    <w:abstractNumId w:val="28"/>
  </w:num>
  <w:num w:numId="16" w16cid:durableId="1113784783">
    <w:abstractNumId w:val="20"/>
  </w:num>
  <w:num w:numId="17" w16cid:durableId="539980295">
    <w:abstractNumId w:val="5"/>
  </w:num>
  <w:num w:numId="18" w16cid:durableId="105318282">
    <w:abstractNumId w:val="8"/>
  </w:num>
  <w:num w:numId="19" w16cid:durableId="1096366960">
    <w:abstractNumId w:val="25"/>
  </w:num>
  <w:num w:numId="20" w16cid:durableId="263420521">
    <w:abstractNumId w:val="34"/>
  </w:num>
  <w:num w:numId="21" w16cid:durableId="1978872836">
    <w:abstractNumId w:val="32"/>
  </w:num>
  <w:num w:numId="22" w16cid:durableId="335770770">
    <w:abstractNumId w:val="27"/>
  </w:num>
  <w:num w:numId="23" w16cid:durableId="158156088">
    <w:abstractNumId w:val="31"/>
  </w:num>
  <w:num w:numId="24" w16cid:durableId="785320200">
    <w:abstractNumId w:val="6"/>
  </w:num>
  <w:num w:numId="25" w16cid:durableId="658462276">
    <w:abstractNumId w:val="2"/>
  </w:num>
  <w:num w:numId="26" w16cid:durableId="425081621">
    <w:abstractNumId w:val="13"/>
  </w:num>
  <w:num w:numId="27" w16cid:durableId="467554818">
    <w:abstractNumId w:val="26"/>
  </w:num>
  <w:num w:numId="28" w16cid:durableId="1943756211">
    <w:abstractNumId w:val="18"/>
  </w:num>
  <w:num w:numId="29" w16cid:durableId="687752352">
    <w:abstractNumId w:val="29"/>
  </w:num>
  <w:num w:numId="30" w16cid:durableId="479885719">
    <w:abstractNumId w:val="1"/>
  </w:num>
  <w:num w:numId="31" w16cid:durableId="329870997">
    <w:abstractNumId w:val="17"/>
  </w:num>
  <w:num w:numId="32" w16cid:durableId="1128737912">
    <w:abstractNumId w:val="9"/>
  </w:num>
  <w:num w:numId="33" w16cid:durableId="1882395018">
    <w:abstractNumId w:val="14"/>
  </w:num>
  <w:num w:numId="34" w16cid:durableId="1352143791">
    <w:abstractNumId w:val="21"/>
  </w:num>
  <w:num w:numId="35" w16cid:durableId="1813251049">
    <w:abstractNumId w:val="0"/>
  </w:num>
  <w:num w:numId="36" w16cid:durableId="1345017722">
    <w:abstractNumId w:val="3"/>
  </w:num>
  <w:num w:numId="37" w16cid:durableId="19261870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358278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92106459">
    <w:abstractNumId w:val="7"/>
  </w:num>
  <w:num w:numId="40" w16cid:durableId="2089033006">
    <w:abstractNumId w:val="28"/>
  </w:num>
  <w:num w:numId="41" w16cid:durableId="1120758934">
    <w:abstractNumId w:val="28"/>
  </w:num>
  <w:num w:numId="42" w16cid:durableId="2048139712">
    <w:abstractNumId w:val="28"/>
  </w:num>
  <w:num w:numId="43" w16cid:durableId="1209994605">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675"/>
    <w:rsid w:val="00001F3A"/>
    <w:rsid w:val="000037FB"/>
    <w:rsid w:val="00005046"/>
    <w:rsid w:val="00005D4B"/>
    <w:rsid w:val="00006A51"/>
    <w:rsid w:val="000135D7"/>
    <w:rsid w:val="00014718"/>
    <w:rsid w:val="00016653"/>
    <w:rsid w:val="0002065F"/>
    <w:rsid w:val="00023EFD"/>
    <w:rsid w:val="0002569A"/>
    <w:rsid w:val="000260D8"/>
    <w:rsid w:val="00026406"/>
    <w:rsid w:val="00031897"/>
    <w:rsid w:val="00031D62"/>
    <w:rsid w:val="0003388C"/>
    <w:rsid w:val="00033B69"/>
    <w:rsid w:val="000370A4"/>
    <w:rsid w:val="00037137"/>
    <w:rsid w:val="00037530"/>
    <w:rsid w:val="00041646"/>
    <w:rsid w:val="00043EE2"/>
    <w:rsid w:val="000469EA"/>
    <w:rsid w:val="00047E15"/>
    <w:rsid w:val="00047F8B"/>
    <w:rsid w:val="00053AD0"/>
    <w:rsid w:val="000554AB"/>
    <w:rsid w:val="00062AB0"/>
    <w:rsid w:val="00062BFA"/>
    <w:rsid w:val="00063047"/>
    <w:rsid w:val="00064C6A"/>
    <w:rsid w:val="00070041"/>
    <w:rsid w:val="00070EF5"/>
    <w:rsid w:val="00072E58"/>
    <w:rsid w:val="00073D4F"/>
    <w:rsid w:val="0007400C"/>
    <w:rsid w:val="000765DB"/>
    <w:rsid w:val="000853EF"/>
    <w:rsid w:val="0008543D"/>
    <w:rsid w:val="00086470"/>
    <w:rsid w:val="00092441"/>
    <w:rsid w:val="00094804"/>
    <w:rsid w:val="000A02CC"/>
    <w:rsid w:val="000A200B"/>
    <w:rsid w:val="000A355D"/>
    <w:rsid w:val="000A4433"/>
    <w:rsid w:val="000A5463"/>
    <w:rsid w:val="000A6C22"/>
    <w:rsid w:val="000A6D92"/>
    <w:rsid w:val="000B0226"/>
    <w:rsid w:val="000B0812"/>
    <w:rsid w:val="000B170A"/>
    <w:rsid w:val="000B1D20"/>
    <w:rsid w:val="000B2942"/>
    <w:rsid w:val="000B4182"/>
    <w:rsid w:val="000B7566"/>
    <w:rsid w:val="000C327A"/>
    <w:rsid w:val="000C35AB"/>
    <w:rsid w:val="000C6C1A"/>
    <w:rsid w:val="000D0A51"/>
    <w:rsid w:val="000D0F4D"/>
    <w:rsid w:val="000D1EAE"/>
    <w:rsid w:val="000D2DDD"/>
    <w:rsid w:val="000D43AE"/>
    <w:rsid w:val="000D4B53"/>
    <w:rsid w:val="000D5D7F"/>
    <w:rsid w:val="000D6646"/>
    <w:rsid w:val="000D7761"/>
    <w:rsid w:val="000E0AB5"/>
    <w:rsid w:val="000E1A82"/>
    <w:rsid w:val="000E1DE5"/>
    <w:rsid w:val="000E28A8"/>
    <w:rsid w:val="000E3106"/>
    <w:rsid w:val="000F07BB"/>
    <w:rsid w:val="000F2CE1"/>
    <w:rsid w:val="000F2F1E"/>
    <w:rsid w:val="000F404D"/>
    <w:rsid w:val="000F57B9"/>
    <w:rsid w:val="00103C03"/>
    <w:rsid w:val="00105499"/>
    <w:rsid w:val="001106BB"/>
    <w:rsid w:val="00111994"/>
    <w:rsid w:val="00113D22"/>
    <w:rsid w:val="00115DB0"/>
    <w:rsid w:val="00120329"/>
    <w:rsid w:val="00121995"/>
    <w:rsid w:val="00122102"/>
    <w:rsid w:val="001230AA"/>
    <w:rsid w:val="00123A17"/>
    <w:rsid w:val="00133E4A"/>
    <w:rsid w:val="00134190"/>
    <w:rsid w:val="001362D8"/>
    <w:rsid w:val="00136895"/>
    <w:rsid w:val="001376FB"/>
    <w:rsid w:val="00144C7E"/>
    <w:rsid w:val="00147752"/>
    <w:rsid w:val="00147786"/>
    <w:rsid w:val="0015159C"/>
    <w:rsid w:val="00152D3A"/>
    <w:rsid w:val="00152E71"/>
    <w:rsid w:val="001536A5"/>
    <w:rsid w:val="00155405"/>
    <w:rsid w:val="001600F1"/>
    <w:rsid w:val="00164D3B"/>
    <w:rsid w:val="00164EFD"/>
    <w:rsid w:val="00166036"/>
    <w:rsid w:val="00170931"/>
    <w:rsid w:val="00171198"/>
    <w:rsid w:val="00171378"/>
    <w:rsid w:val="00173A3F"/>
    <w:rsid w:val="00174029"/>
    <w:rsid w:val="00174CE7"/>
    <w:rsid w:val="001753BF"/>
    <w:rsid w:val="00177722"/>
    <w:rsid w:val="00177D24"/>
    <w:rsid w:val="001826F2"/>
    <w:rsid w:val="00185290"/>
    <w:rsid w:val="0018547C"/>
    <w:rsid w:val="00186EAA"/>
    <w:rsid w:val="001872B1"/>
    <w:rsid w:val="00191468"/>
    <w:rsid w:val="001918F1"/>
    <w:rsid w:val="001930E5"/>
    <w:rsid w:val="00195319"/>
    <w:rsid w:val="00195F0E"/>
    <w:rsid w:val="001973E4"/>
    <w:rsid w:val="001A161B"/>
    <w:rsid w:val="001A18FF"/>
    <w:rsid w:val="001A1F7D"/>
    <w:rsid w:val="001A2910"/>
    <w:rsid w:val="001A3164"/>
    <w:rsid w:val="001A6AD9"/>
    <w:rsid w:val="001B31D5"/>
    <w:rsid w:val="001B5D01"/>
    <w:rsid w:val="001B67D6"/>
    <w:rsid w:val="001C6E7D"/>
    <w:rsid w:val="001C7F58"/>
    <w:rsid w:val="001D0C09"/>
    <w:rsid w:val="001D10E5"/>
    <w:rsid w:val="001D303C"/>
    <w:rsid w:val="001D3B84"/>
    <w:rsid w:val="001D4243"/>
    <w:rsid w:val="001D4B9E"/>
    <w:rsid w:val="001E20D1"/>
    <w:rsid w:val="001E216D"/>
    <w:rsid w:val="001E5463"/>
    <w:rsid w:val="001E74E2"/>
    <w:rsid w:val="001E772B"/>
    <w:rsid w:val="001F3662"/>
    <w:rsid w:val="001F3A9B"/>
    <w:rsid w:val="001F3E1E"/>
    <w:rsid w:val="001F423D"/>
    <w:rsid w:val="001F4675"/>
    <w:rsid w:val="001F4733"/>
    <w:rsid w:val="001F5801"/>
    <w:rsid w:val="001F7B69"/>
    <w:rsid w:val="00200859"/>
    <w:rsid w:val="00201360"/>
    <w:rsid w:val="0020185D"/>
    <w:rsid w:val="0020304A"/>
    <w:rsid w:val="00203834"/>
    <w:rsid w:val="00204670"/>
    <w:rsid w:val="00205037"/>
    <w:rsid w:val="002050C4"/>
    <w:rsid w:val="0020548A"/>
    <w:rsid w:val="00205A48"/>
    <w:rsid w:val="0020662D"/>
    <w:rsid w:val="00207661"/>
    <w:rsid w:val="00211269"/>
    <w:rsid w:val="0021132C"/>
    <w:rsid w:val="00211887"/>
    <w:rsid w:val="002139CD"/>
    <w:rsid w:val="0021564A"/>
    <w:rsid w:val="0021792B"/>
    <w:rsid w:val="00220A0A"/>
    <w:rsid w:val="00221812"/>
    <w:rsid w:val="00231AE9"/>
    <w:rsid w:val="0023299A"/>
    <w:rsid w:val="002336CA"/>
    <w:rsid w:val="002341B7"/>
    <w:rsid w:val="002345A5"/>
    <w:rsid w:val="002353A0"/>
    <w:rsid w:val="00235F8D"/>
    <w:rsid w:val="00236C5E"/>
    <w:rsid w:val="00242BD1"/>
    <w:rsid w:val="00243BA1"/>
    <w:rsid w:val="00252CBD"/>
    <w:rsid w:val="00263A02"/>
    <w:rsid w:val="0026620B"/>
    <w:rsid w:val="00273075"/>
    <w:rsid w:val="00273792"/>
    <w:rsid w:val="002741EC"/>
    <w:rsid w:val="0027646C"/>
    <w:rsid w:val="002808C0"/>
    <w:rsid w:val="00280D65"/>
    <w:rsid w:val="00281FD3"/>
    <w:rsid w:val="00282295"/>
    <w:rsid w:val="00282EDF"/>
    <w:rsid w:val="00283E8B"/>
    <w:rsid w:val="00285701"/>
    <w:rsid w:val="00285E0C"/>
    <w:rsid w:val="00286B93"/>
    <w:rsid w:val="00291941"/>
    <w:rsid w:val="0029300B"/>
    <w:rsid w:val="00294CE3"/>
    <w:rsid w:val="00295634"/>
    <w:rsid w:val="00296A2A"/>
    <w:rsid w:val="002975CC"/>
    <w:rsid w:val="00297B7C"/>
    <w:rsid w:val="002A0D94"/>
    <w:rsid w:val="002A3A61"/>
    <w:rsid w:val="002B0452"/>
    <w:rsid w:val="002B4B7D"/>
    <w:rsid w:val="002B6B25"/>
    <w:rsid w:val="002C0ECF"/>
    <w:rsid w:val="002C32B9"/>
    <w:rsid w:val="002C4185"/>
    <w:rsid w:val="002C4311"/>
    <w:rsid w:val="002C4776"/>
    <w:rsid w:val="002C4C23"/>
    <w:rsid w:val="002C4DCF"/>
    <w:rsid w:val="002C50F4"/>
    <w:rsid w:val="002C540A"/>
    <w:rsid w:val="002D0E49"/>
    <w:rsid w:val="002D1448"/>
    <w:rsid w:val="002D4913"/>
    <w:rsid w:val="002D5BCA"/>
    <w:rsid w:val="002D79E1"/>
    <w:rsid w:val="002E32ED"/>
    <w:rsid w:val="002E3A7B"/>
    <w:rsid w:val="002E3AF8"/>
    <w:rsid w:val="002E4DD6"/>
    <w:rsid w:val="002E579F"/>
    <w:rsid w:val="002E7CBC"/>
    <w:rsid w:val="002F1C0A"/>
    <w:rsid w:val="002F4BDE"/>
    <w:rsid w:val="002F7626"/>
    <w:rsid w:val="002F7ED2"/>
    <w:rsid w:val="003000D7"/>
    <w:rsid w:val="003006B7"/>
    <w:rsid w:val="00301A60"/>
    <w:rsid w:val="0030223A"/>
    <w:rsid w:val="003045F4"/>
    <w:rsid w:val="0030553A"/>
    <w:rsid w:val="00306464"/>
    <w:rsid w:val="00306956"/>
    <w:rsid w:val="003070F5"/>
    <w:rsid w:val="00307BCC"/>
    <w:rsid w:val="003113EF"/>
    <w:rsid w:val="00311E68"/>
    <w:rsid w:val="00313172"/>
    <w:rsid w:val="00313DD0"/>
    <w:rsid w:val="00314AA7"/>
    <w:rsid w:val="00315669"/>
    <w:rsid w:val="00317B62"/>
    <w:rsid w:val="00320DA2"/>
    <w:rsid w:val="00321A64"/>
    <w:rsid w:val="00323906"/>
    <w:rsid w:val="00323FD2"/>
    <w:rsid w:val="0032406F"/>
    <w:rsid w:val="00326565"/>
    <w:rsid w:val="00330923"/>
    <w:rsid w:val="00330F36"/>
    <w:rsid w:val="00331E46"/>
    <w:rsid w:val="00332798"/>
    <w:rsid w:val="00332F26"/>
    <w:rsid w:val="00334783"/>
    <w:rsid w:val="0033536E"/>
    <w:rsid w:val="00335B51"/>
    <w:rsid w:val="00341ED5"/>
    <w:rsid w:val="0034328E"/>
    <w:rsid w:val="0034386B"/>
    <w:rsid w:val="00343E82"/>
    <w:rsid w:val="0034417C"/>
    <w:rsid w:val="00344D41"/>
    <w:rsid w:val="003457D9"/>
    <w:rsid w:val="00345E8B"/>
    <w:rsid w:val="003516B6"/>
    <w:rsid w:val="00352B66"/>
    <w:rsid w:val="00353A01"/>
    <w:rsid w:val="003553D3"/>
    <w:rsid w:val="00357477"/>
    <w:rsid w:val="003630D8"/>
    <w:rsid w:val="00363341"/>
    <w:rsid w:val="003666A5"/>
    <w:rsid w:val="00370C1D"/>
    <w:rsid w:val="00373BC0"/>
    <w:rsid w:val="00374331"/>
    <w:rsid w:val="003770EE"/>
    <w:rsid w:val="00377492"/>
    <w:rsid w:val="00377E70"/>
    <w:rsid w:val="003812A7"/>
    <w:rsid w:val="0038290B"/>
    <w:rsid w:val="003830DC"/>
    <w:rsid w:val="00387CA1"/>
    <w:rsid w:val="0039070B"/>
    <w:rsid w:val="00390DA3"/>
    <w:rsid w:val="003919D5"/>
    <w:rsid w:val="00392F8A"/>
    <w:rsid w:val="00394038"/>
    <w:rsid w:val="0039456C"/>
    <w:rsid w:val="00397DB7"/>
    <w:rsid w:val="003A079B"/>
    <w:rsid w:val="003A126D"/>
    <w:rsid w:val="003A2EAD"/>
    <w:rsid w:val="003A3596"/>
    <w:rsid w:val="003A3819"/>
    <w:rsid w:val="003A3CCC"/>
    <w:rsid w:val="003A485A"/>
    <w:rsid w:val="003A5F71"/>
    <w:rsid w:val="003B2DA8"/>
    <w:rsid w:val="003B3885"/>
    <w:rsid w:val="003B47ED"/>
    <w:rsid w:val="003B76E7"/>
    <w:rsid w:val="003C03A2"/>
    <w:rsid w:val="003C0EB9"/>
    <w:rsid w:val="003C4566"/>
    <w:rsid w:val="003C474A"/>
    <w:rsid w:val="003C5297"/>
    <w:rsid w:val="003C55F1"/>
    <w:rsid w:val="003D14F8"/>
    <w:rsid w:val="003D3CB5"/>
    <w:rsid w:val="003D69DD"/>
    <w:rsid w:val="003E231A"/>
    <w:rsid w:val="003E318E"/>
    <w:rsid w:val="003E39CB"/>
    <w:rsid w:val="003E41CA"/>
    <w:rsid w:val="003E6E1F"/>
    <w:rsid w:val="003E7621"/>
    <w:rsid w:val="003F0AA4"/>
    <w:rsid w:val="003F4634"/>
    <w:rsid w:val="004001ED"/>
    <w:rsid w:val="00400A84"/>
    <w:rsid w:val="004010F5"/>
    <w:rsid w:val="004039AD"/>
    <w:rsid w:val="00404136"/>
    <w:rsid w:val="00405D58"/>
    <w:rsid w:val="004106B9"/>
    <w:rsid w:val="00411AFA"/>
    <w:rsid w:val="00411BC6"/>
    <w:rsid w:val="00416DD9"/>
    <w:rsid w:val="00423305"/>
    <w:rsid w:val="00423D7C"/>
    <w:rsid w:val="00424243"/>
    <w:rsid w:val="00427CF9"/>
    <w:rsid w:val="004306A9"/>
    <w:rsid w:val="00430892"/>
    <w:rsid w:val="00431E61"/>
    <w:rsid w:val="0043352E"/>
    <w:rsid w:val="0043443C"/>
    <w:rsid w:val="00436151"/>
    <w:rsid w:val="00437B22"/>
    <w:rsid w:val="00437EB1"/>
    <w:rsid w:val="00440121"/>
    <w:rsid w:val="004416E2"/>
    <w:rsid w:val="00441CE5"/>
    <w:rsid w:val="00441E82"/>
    <w:rsid w:val="00442482"/>
    <w:rsid w:val="00443FA9"/>
    <w:rsid w:val="00443FAC"/>
    <w:rsid w:val="004455D2"/>
    <w:rsid w:val="00447873"/>
    <w:rsid w:val="00450BA6"/>
    <w:rsid w:val="004523D3"/>
    <w:rsid w:val="004526CF"/>
    <w:rsid w:val="00455560"/>
    <w:rsid w:val="00457F52"/>
    <w:rsid w:val="0046037F"/>
    <w:rsid w:val="004613F7"/>
    <w:rsid w:val="00461EA4"/>
    <w:rsid w:val="00464FD0"/>
    <w:rsid w:val="00465007"/>
    <w:rsid w:val="00465339"/>
    <w:rsid w:val="0046655C"/>
    <w:rsid w:val="0046799E"/>
    <w:rsid w:val="00471985"/>
    <w:rsid w:val="00475163"/>
    <w:rsid w:val="00476FD5"/>
    <w:rsid w:val="004778E3"/>
    <w:rsid w:val="0048133F"/>
    <w:rsid w:val="004818F7"/>
    <w:rsid w:val="004826E7"/>
    <w:rsid w:val="0048297D"/>
    <w:rsid w:val="0048633F"/>
    <w:rsid w:val="00486CBC"/>
    <w:rsid w:val="00487446"/>
    <w:rsid w:val="004875BD"/>
    <w:rsid w:val="00487A71"/>
    <w:rsid w:val="004901C4"/>
    <w:rsid w:val="0049566F"/>
    <w:rsid w:val="0049580C"/>
    <w:rsid w:val="00495E33"/>
    <w:rsid w:val="00496E95"/>
    <w:rsid w:val="004A3151"/>
    <w:rsid w:val="004A428C"/>
    <w:rsid w:val="004A508F"/>
    <w:rsid w:val="004A55B8"/>
    <w:rsid w:val="004A642E"/>
    <w:rsid w:val="004B059F"/>
    <w:rsid w:val="004B3211"/>
    <w:rsid w:val="004B34EA"/>
    <w:rsid w:val="004B4898"/>
    <w:rsid w:val="004B4BCC"/>
    <w:rsid w:val="004B4CFC"/>
    <w:rsid w:val="004B5B68"/>
    <w:rsid w:val="004B5B85"/>
    <w:rsid w:val="004B6FF1"/>
    <w:rsid w:val="004C0C20"/>
    <w:rsid w:val="004C5693"/>
    <w:rsid w:val="004D1264"/>
    <w:rsid w:val="004D136F"/>
    <w:rsid w:val="004D2EE1"/>
    <w:rsid w:val="004D54A1"/>
    <w:rsid w:val="004D5B5F"/>
    <w:rsid w:val="004D6BFB"/>
    <w:rsid w:val="004E04BF"/>
    <w:rsid w:val="004E1309"/>
    <w:rsid w:val="004E163B"/>
    <w:rsid w:val="004E1F41"/>
    <w:rsid w:val="004E419B"/>
    <w:rsid w:val="004E5809"/>
    <w:rsid w:val="004E5D04"/>
    <w:rsid w:val="004E6F93"/>
    <w:rsid w:val="004E7A0B"/>
    <w:rsid w:val="004F1894"/>
    <w:rsid w:val="004F2A93"/>
    <w:rsid w:val="004F3EAF"/>
    <w:rsid w:val="004F65E3"/>
    <w:rsid w:val="004F68CA"/>
    <w:rsid w:val="00501B78"/>
    <w:rsid w:val="00501C35"/>
    <w:rsid w:val="00502070"/>
    <w:rsid w:val="00503E36"/>
    <w:rsid w:val="005047DD"/>
    <w:rsid w:val="00504D51"/>
    <w:rsid w:val="00505A7E"/>
    <w:rsid w:val="0050606B"/>
    <w:rsid w:val="00507E14"/>
    <w:rsid w:val="005103E9"/>
    <w:rsid w:val="005113DC"/>
    <w:rsid w:val="00511C65"/>
    <w:rsid w:val="00511E23"/>
    <w:rsid w:val="00516080"/>
    <w:rsid w:val="00517027"/>
    <w:rsid w:val="00517F7D"/>
    <w:rsid w:val="00520C4E"/>
    <w:rsid w:val="00525842"/>
    <w:rsid w:val="00530275"/>
    <w:rsid w:val="005304D1"/>
    <w:rsid w:val="00530740"/>
    <w:rsid w:val="00530D9D"/>
    <w:rsid w:val="0053551E"/>
    <w:rsid w:val="005404B4"/>
    <w:rsid w:val="00541200"/>
    <w:rsid w:val="00542A26"/>
    <w:rsid w:val="00542F8F"/>
    <w:rsid w:val="005437FC"/>
    <w:rsid w:val="005452E9"/>
    <w:rsid w:val="00546279"/>
    <w:rsid w:val="00547CDD"/>
    <w:rsid w:val="00550775"/>
    <w:rsid w:val="00551FE5"/>
    <w:rsid w:val="00552133"/>
    <w:rsid w:val="005543A1"/>
    <w:rsid w:val="00554E6F"/>
    <w:rsid w:val="00556E83"/>
    <w:rsid w:val="0055795E"/>
    <w:rsid w:val="0056065B"/>
    <w:rsid w:val="0056092E"/>
    <w:rsid w:val="00561BCA"/>
    <w:rsid w:val="005626B4"/>
    <w:rsid w:val="005628CE"/>
    <w:rsid w:val="005631BF"/>
    <w:rsid w:val="00563B65"/>
    <w:rsid w:val="00566CBA"/>
    <w:rsid w:val="00566E0B"/>
    <w:rsid w:val="00575E56"/>
    <w:rsid w:val="00577616"/>
    <w:rsid w:val="005806CA"/>
    <w:rsid w:val="00583CE7"/>
    <w:rsid w:val="00591BD7"/>
    <w:rsid w:val="00591DA3"/>
    <w:rsid w:val="00594BAB"/>
    <w:rsid w:val="005950D8"/>
    <w:rsid w:val="0059582E"/>
    <w:rsid w:val="00596C43"/>
    <w:rsid w:val="00597972"/>
    <w:rsid w:val="00597BDE"/>
    <w:rsid w:val="00597FDE"/>
    <w:rsid w:val="005A0491"/>
    <w:rsid w:val="005A20E9"/>
    <w:rsid w:val="005A5A90"/>
    <w:rsid w:val="005A6C34"/>
    <w:rsid w:val="005A7243"/>
    <w:rsid w:val="005B0728"/>
    <w:rsid w:val="005B6B50"/>
    <w:rsid w:val="005C0301"/>
    <w:rsid w:val="005C2D4D"/>
    <w:rsid w:val="005C3D84"/>
    <w:rsid w:val="005C4DF5"/>
    <w:rsid w:val="005C5929"/>
    <w:rsid w:val="005D0B8D"/>
    <w:rsid w:val="005D6299"/>
    <w:rsid w:val="005E050F"/>
    <w:rsid w:val="005E0C22"/>
    <w:rsid w:val="005E481A"/>
    <w:rsid w:val="005E49A9"/>
    <w:rsid w:val="005E6AFB"/>
    <w:rsid w:val="005E7457"/>
    <w:rsid w:val="005F0AB5"/>
    <w:rsid w:val="005F1AA3"/>
    <w:rsid w:val="005F2D29"/>
    <w:rsid w:val="005F6B31"/>
    <w:rsid w:val="006006CD"/>
    <w:rsid w:val="00602DEF"/>
    <w:rsid w:val="00611C9F"/>
    <w:rsid w:val="00612C6F"/>
    <w:rsid w:val="00613FC4"/>
    <w:rsid w:val="0061734A"/>
    <w:rsid w:val="006219E1"/>
    <w:rsid w:val="00631F7A"/>
    <w:rsid w:val="00636A45"/>
    <w:rsid w:val="00642C46"/>
    <w:rsid w:val="00644842"/>
    <w:rsid w:val="006468A9"/>
    <w:rsid w:val="006472A3"/>
    <w:rsid w:val="00650B1D"/>
    <w:rsid w:val="00652C9D"/>
    <w:rsid w:val="0065517F"/>
    <w:rsid w:val="00660293"/>
    <w:rsid w:val="006644BE"/>
    <w:rsid w:val="0066470A"/>
    <w:rsid w:val="00666542"/>
    <w:rsid w:val="00667B5C"/>
    <w:rsid w:val="006712C5"/>
    <w:rsid w:val="00672DE9"/>
    <w:rsid w:val="0067462F"/>
    <w:rsid w:val="0068069C"/>
    <w:rsid w:val="00680A10"/>
    <w:rsid w:val="00681489"/>
    <w:rsid w:val="00682EC6"/>
    <w:rsid w:val="00683295"/>
    <w:rsid w:val="006834B0"/>
    <w:rsid w:val="006869E1"/>
    <w:rsid w:val="006901A0"/>
    <w:rsid w:val="00692BA6"/>
    <w:rsid w:val="006944D1"/>
    <w:rsid w:val="00694D20"/>
    <w:rsid w:val="00695EC3"/>
    <w:rsid w:val="006961FA"/>
    <w:rsid w:val="00696C1B"/>
    <w:rsid w:val="00697AC1"/>
    <w:rsid w:val="006A0162"/>
    <w:rsid w:val="006A0B81"/>
    <w:rsid w:val="006A369E"/>
    <w:rsid w:val="006A3A96"/>
    <w:rsid w:val="006A7EA4"/>
    <w:rsid w:val="006B026B"/>
    <w:rsid w:val="006C04F0"/>
    <w:rsid w:val="006C2E8B"/>
    <w:rsid w:val="006C3104"/>
    <w:rsid w:val="006C4CB7"/>
    <w:rsid w:val="006C4DDD"/>
    <w:rsid w:val="006C721F"/>
    <w:rsid w:val="006D0E49"/>
    <w:rsid w:val="006D2817"/>
    <w:rsid w:val="006E1621"/>
    <w:rsid w:val="006E1AAF"/>
    <w:rsid w:val="006E1DAD"/>
    <w:rsid w:val="006E30C6"/>
    <w:rsid w:val="006F11D3"/>
    <w:rsid w:val="006F1D1F"/>
    <w:rsid w:val="006F1DE8"/>
    <w:rsid w:val="006F205A"/>
    <w:rsid w:val="006F2A53"/>
    <w:rsid w:val="006F4B5D"/>
    <w:rsid w:val="006F6E40"/>
    <w:rsid w:val="006F7C3E"/>
    <w:rsid w:val="00700B6E"/>
    <w:rsid w:val="00700D02"/>
    <w:rsid w:val="0070243F"/>
    <w:rsid w:val="00703B2D"/>
    <w:rsid w:val="0070516C"/>
    <w:rsid w:val="007102F1"/>
    <w:rsid w:val="00710FD5"/>
    <w:rsid w:val="00712C0A"/>
    <w:rsid w:val="00712EE1"/>
    <w:rsid w:val="007149D0"/>
    <w:rsid w:val="007208EE"/>
    <w:rsid w:val="00721016"/>
    <w:rsid w:val="00722283"/>
    <w:rsid w:val="0072392C"/>
    <w:rsid w:val="00724171"/>
    <w:rsid w:val="00724510"/>
    <w:rsid w:val="00727ADF"/>
    <w:rsid w:val="00730F44"/>
    <w:rsid w:val="00732440"/>
    <w:rsid w:val="00733B15"/>
    <w:rsid w:val="007359CB"/>
    <w:rsid w:val="00736FA9"/>
    <w:rsid w:val="00743850"/>
    <w:rsid w:val="00743C9B"/>
    <w:rsid w:val="0074539F"/>
    <w:rsid w:val="007472FB"/>
    <w:rsid w:val="00747422"/>
    <w:rsid w:val="00747D51"/>
    <w:rsid w:val="007517FA"/>
    <w:rsid w:val="00752A4E"/>
    <w:rsid w:val="00753C89"/>
    <w:rsid w:val="00762C24"/>
    <w:rsid w:val="00765F81"/>
    <w:rsid w:val="00766697"/>
    <w:rsid w:val="00766FC4"/>
    <w:rsid w:val="00772B96"/>
    <w:rsid w:val="00775783"/>
    <w:rsid w:val="007811C8"/>
    <w:rsid w:val="00781E7F"/>
    <w:rsid w:val="007825EA"/>
    <w:rsid w:val="00783E26"/>
    <w:rsid w:val="00791226"/>
    <w:rsid w:val="00791772"/>
    <w:rsid w:val="007917F7"/>
    <w:rsid w:val="0079182D"/>
    <w:rsid w:val="00791E76"/>
    <w:rsid w:val="00792F9D"/>
    <w:rsid w:val="007931D6"/>
    <w:rsid w:val="00793981"/>
    <w:rsid w:val="0079581F"/>
    <w:rsid w:val="00796FA8"/>
    <w:rsid w:val="0079718D"/>
    <w:rsid w:val="007A0580"/>
    <w:rsid w:val="007A1D86"/>
    <w:rsid w:val="007A39C3"/>
    <w:rsid w:val="007A3E6F"/>
    <w:rsid w:val="007A41C5"/>
    <w:rsid w:val="007B03AF"/>
    <w:rsid w:val="007B34C9"/>
    <w:rsid w:val="007B3CE7"/>
    <w:rsid w:val="007B3D09"/>
    <w:rsid w:val="007B5944"/>
    <w:rsid w:val="007C2FFC"/>
    <w:rsid w:val="007C34F9"/>
    <w:rsid w:val="007C66E2"/>
    <w:rsid w:val="007C7E12"/>
    <w:rsid w:val="007D1FFC"/>
    <w:rsid w:val="007D2EA2"/>
    <w:rsid w:val="007D2FDE"/>
    <w:rsid w:val="007D329E"/>
    <w:rsid w:val="007D4C46"/>
    <w:rsid w:val="007D5D18"/>
    <w:rsid w:val="007D628C"/>
    <w:rsid w:val="007D6E2D"/>
    <w:rsid w:val="007E1A2C"/>
    <w:rsid w:val="007E667E"/>
    <w:rsid w:val="007E6C66"/>
    <w:rsid w:val="007E7A89"/>
    <w:rsid w:val="007F1424"/>
    <w:rsid w:val="007F2270"/>
    <w:rsid w:val="007F3D31"/>
    <w:rsid w:val="007F50D0"/>
    <w:rsid w:val="007F5210"/>
    <w:rsid w:val="008038A1"/>
    <w:rsid w:val="00803941"/>
    <w:rsid w:val="00804663"/>
    <w:rsid w:val="008059E5"/>
    <w:rsid w:val="00806F1A"/>
    <w:rsid w:val="00811AAC"/>
    <w:rsid w:val="00815794"/>
    <w:rsid w:val="008160AC"/>
    <w:rsid w:val="008209E5"/>
    <w:rsid w:val="0082208C"/>
    <w:rsid w:val="00823A09"/>
    <w:rsid w:val="008257EB"/>
    <w:rsid w:val="008320E6"/>
    <w:rsid w:val="008359B5"/>
    <w:rsid w:val="008365AF"/>
    <w:rsid w:val="008404F5"/>
    <w:rsid w:val="00840F12"/>
    <w:rsid w:val="008417FD"/>
    <w:rsid w:val="00844D55"/>
    <w:rsid w:val="00846541"/>
    <w:rsid w:val="00847EFA"/>
    <w:rsid w:val="00850D20"/>
    <w:rsid w:val="00853F6F"/>
    <w:rsid w:val="00855965"/>
    <w:rsid w:val="0085710A"/>
    <w:rsid w:val="00857188"/>
    <w:rsid w:val="00861062"/>
    <w:rsid w:val="008611F7"/>
    <w:rsid w:val="00863B77"/>
    <w:rsid w:val="008658AF"/>
    <w:rsid w:val="00871A9E"/>
    <w:rsid w:val="00872EE3"/>
    <w:rsid w:val="0087313A"/>
    <w:rsid w:val="00873236"/>
    <w:rsid w:val="00873DEB"/>
    <w:rsid w:val="00874372"/>
    <w:rsid w:val="008758B5"/>
    <w:rsid w:val="008771F3"/>
    <w:rsid w:val="008775A4"/>
    <w:rsid w:val="00881108"/>
    <w:rsid w:val="00881741"/>
    <w:rsid w:val="00881F5D"/>
    <w:rsid w:val="00882C3C"/>
    <w:rsid w:val="00884982"/>
    <w:rsid w:val="0088529D"/>
    <w:rsid w:val="00892CFD"/>
    <w:rsid w:val="0089600B"/>
    <w:rsid w:val="008A01D8"/>
    <w:rsid w:val="008A0A69"/>
    <w:rsid w:val="008A1264"/>
    <w:rsid w:val="008A1B98"/>
    <w:rsid w:val="008A1ED0"/>
    <w:rsid w:val="008A25A5"/>
    <w:rsid w:val="008A345B"/>
    <w:rsid w:val="008A73B1"/>
    <w:rsid w:val="008B0C91"/>
    <w:rsid w:val="008B1171"/>
    <w:rsid w:val="008B1B2B"/>
    <w:rsid w:val="008B2EEC"/>
    <w:rsid w:val="008B3DEB"/>
    <w:rsid w:val="008B4037"/>
    <w:rsid w:val="008B45D0"/>
    <w:rsid w:val="008C3168"/>
    <w:rsid w:val="008C5069"/>
    <w:rsid w:val="008C78D1"/>
    <w:rsid w:val="008D1750"/>
    <w:rsid w:val="008D2923"/>
    <w:rsid w:val="008D5256"/>
    <w:rsid w:val="008E13F6"/>
    <w:rsid w:val="008E1AA8"/>
    <w:rsid w:val="008E283E"/>
    <w:rsid w:val="008E2F44"/>
    <w:rsid w:val="008E3607"/>
    <w:rsid w:val="008E3ACF"/>
    <w:rsid w:val="008E3F2C"/>
    <w:rsid w:val="008E5966"/>
    <w:rsid w:val="008E66DE"/>
    <w:rsid w:val="008E6DC1"/>
    <w:rsid w:val="008E74A7"/>
    <w:rsid w:val="008E7D5F"/>
    <w:rsid w:val="008F199A"/>
    <w:rsid w:val="008F210F"/>
    <w:rsid w:val="008F3135"/>
    <w:rsid w:val="008F3B2D"/>
    <w:rsid w:val="008F3F7F"/>
    <w:rsid w:val="008F486E"/>
    <w:rsid w:val="008F7206"/>
    <w:rsid w:val="009002EC"/>
    <w:rsid w:val="00900E14"/>
    <w:rsid w:val="009010FB"/>
    <w:rsid w:val="0090196F"/>
    <w:rsid w:val="009038D9"/>
    <w:rsid w:val="00904322"/>
    <w:rsid w:val="00904B58"/>
    <w:rsid w:val="00904C98"/>
    <w:rsid w:val="00910815"/>
    <w:rsid w:val="009119C3"/>
    <w:rsid w:val="009146B0"/>
    <w:rsid w:val="009152F5"/>
    <w:rsid w:val="00915698"/>
    <w:rsid w:val="009208B4"/>
    <w:rsid w:val="0092173D"/>
    <w:rsid w:val="00923AAF"/>
    <w:rsid w:val="0092415C"/>
    <w:rsid w:val="0092732F"/>
    <w:rsid w:val="00927539"/>
    <w:rsid w:val="00927A46"/>
    <w:rsid w:val="00930048"/>
    <w:rsid w:val="00932ECD"/>
    <w:rsid w:val="009338ED"/>
    <w:rsid w:val="00933C2B"/>
    <w:rsid w:val="00935C84"/>
    <w:rsid w:val="00941DED"/>
    <w:rsid w:val="00941F27"/>
    <w:rsid w:val="009466E1"/>
    <w:rsid w:val="00950CEF"/>
    <w:rsid w:val="00955EF1"/>
    <w:rsid w:val="00957352"/>
    <w:rsid w:val="00957BF2"/>
    <w:rsid w:val="00960097"/>
    <w:rsid w:val="00960D7B"/>
    <w:rsid w:val="00962ED5"/>
    <w:rsid w:val="00963186"/>
    <w:rsid w:val="009636CB"/>
    <w:rsid w:val="009648F3"/>
    <w:rsid w:val="00965F00"/>
    <w:rsid w:val="009679D0"/>
    <w:rsid w:val="0097108F"/>
    <w:rsid w:val="00971F79"/>
    <w:rsid w:val="009750C9"/>
    <w:rsid w:val="0098067D"/>
    <w:rsid w:val="009806BD"/>
    <w:rsid w:val="00980AE1"/>
    <w:rsid w:val="00982509"/>
    <w:rsid w:val="0098380B"/>
    <w:rsid w:val="0098604B"/>
    <w:rsid w:val="00990888"/>
    <w:rsid w:val="00990C35"/>
    <w:rsid w:val="00992991"/>
    <w:rsid w:val="00993A96"/>
    <w:rsid w:val="00994792"/>
    <w:rsid w:val="00996CD5"/>
    <w:rsid w:val="009A0932"/>
    <w:rsid w:val="009A1574"/>
    <w:rsid w:val="009A2836"/>
    <w:rsid w:val="009A307B"/>
    <w:rsid w:val="009A3C70"/>
    <w:rsid w:val="009B0028"/>
    <w:rsid w:val="009B2063"/>
    <w:rsid w:val="009B2EEF"/>
    <w:rsid w:val="009B36F6"/>
    <w:rsid w:val="009B58D9"/>
    <w:rsid w:val="009C0E87"/>
    <w:rsid w:val="009C14D9"/>
    <w:rsid w:val="009C34BC"/>
    <w:rsid w:val="009C4E51"/>
    <w:rsid w:val="009C789B"/>
    <w:rsid w:val="009C7D22"/>
    <w:rsid w:val="009D1300"/>
    <w:rsid w:val="009D1CD9"/>
    <w:rsid w:val="009D3243"/>
    <w:rsid w:val="009D63BF"/>
    <w:rsid w:val="009E02F8"/>
    <w:rsid w:val="009E2E85"/>
    <w:rsid w:val="009E35E9"/>
    <w:rsid w:val="009E39B3"/>
    <w:rsid w:val="009E3CA8"/>
    <w:rsid w:val="009E5A53"/>
    <w:rsid w:val="009F03DB"/>
    <w:rsid w:val="009F4030"/>
    <w:rsid w:val="009F4B7A"/>
    <w:rsid w:val="009F59F4"/>
    <w:rsid w:val="009F5FFF"/>
    <w:rsid w:val="00A02D4B"/>
    <w:rsid w:val="00A05E9F"/>
    <w:rsid w:val="00A062D5"/>
    <w:rsid w:val="00A06F18"/>
    <w:rsid w:val="00A11D54"/>
    <w:rsid w:val="00A13746"/>
    <w:rsid w:val="00A150FB"/>
    <w:rsid w:val="00A1687A"/>
    <w:rsid w:val="00A17AD1"/>
    <w:rsid w:val="00A17F54"/>
    <w:rsid w:val="00A228FB"/>
    <w:rsid w:val="00A26FE2"/>
    <w:rsid w:val="00A27F1A"/>
    <w:rsid w:val="00A312FE"/>
    <w:rsid w:val="00A32A3F"/>
    <w:rsid w:val="00A330BC"/>
    <w:rsid w:val="00A3422E"/>
    <w:rsid w:val="00A3432C"/>
    <w:rsid w:val="00A34F8D"/>
    <w:rsid w:val="00A36BD5"/>
    <w:rsid w:val="00A42732"/>
    <w:rsid w:val="00A435AA"/>
    <w:rsid w:val="00A43A10"/>
    <w:rsid w:val="00A45D4B"/>
    <w:rsid w:val="00A5059B"/>
    <w:rsid w:val="00A51134"/>
    <w:rsid w:val="00A5215A"/>
    <w:rsid w:val="00A577B8"/>
    <w:rsid w:val="00A64ED9"/>
    <w:rsid w:val="00A65A46"/>
    <w:rsid w:val="00A711FA"/>
    <w:rsid w:val="00A75EB1"/>
    <w:rsid w:val="00A76C72"/>
    <w:rsid w:val="00A82189"/>
    <w:rsid w:val="00A83104"/>
    <w:rsid w:val="00A84107"/>
    <w:rsid w:val="00A9050A"/>
    <w:rsid w:val="00A96DD0"/>
    <w:rsid w:val="00A97302"/>
    <w:rsid w:val="00AA2A25"/>
    <w:rsid w:val="00AA36DD"/>
    <w:rsid w:val="00AA4B23"/>
    <w:rsid w:val="00AA4B42"/>
    <w:rsid w:val="00AA56B3"/>
    <w:rsid w:val="00AA5E3C"/>
    <w:rsid w:val="00AA7734"/>
    <w:rsid w:val="00AA7CFE"/>
    <w:rsid w:val="00AB144D"/>
    <w:rsid w:val="00AB23BA"/>
    <w:rsid w:val="00AB2A4F"/>
    <w:rsid w:val="00AB697A"/>
    <w:rsid w:val="00AC06F6"/>
    <w:rsid w:val="00AC1FA6"/>
    <w:rsid w:val="00AC3D3F"/>
    <w:rsid w:val="00AC3FF4"/>
    <w:rsid w:val="00AC4C8A"/>
    <w:rsid w:val="00AC594C"/>
    <w:rsid w:val="00AC625C"/>
    <w:rsid w:val="00AC65EA"/>
    <w:rsid w:val="00AD0810"/>
    <w:rsid w:val="00AD17CD"/>
    <w:rsid w:val="00AD237A"/>
    <w:rsid w:val="00AD2F63"/>
    <w:rsid w:val="00AD4BAA"/>
    <w:rsid w:val="00AD593E"/>
    <w:rsid w:val="00AD6826"/>
    <w:rsid w:val="00AD7FC0"/>
    <w:rsid w:val="00AE0F38"/>
    <w:rsid w:val="00AE1656"/>
    <w:rsid w:val="00AE1F83"/>
    <w:rsid w:val="00AE2A1A"/>
    <w:rsid w:val="00AF0F80"/>
    <w:rsid w:val="00AF7D23"/>
    <w:rsid w:val="00B012E0"/>
    <w:rsid w:val="00B021E6"/>
    <w:rsid w:val="00B027AD"/>
    <w:rsid w:val="00B02D27"/>
    <w:rsid w:val="00B05775"/>
    <w:rsid w:val="00B0725F"/>
    <w:rsid w:val="00B0740C"/>
    <w:rsid w:val="00B07545"/>
    <w:rsid w:val="00B1099B"/>
    <w:rsid w:val="00B133E5"/>
    <w:rsid w:val="00B13A4A"/>
    <w:rsid w:val="00B17F52"/>
    <w:rsid w:val="00B20251"/>
    <w:rsid w:val="00B20E21"/>
    <w:rsid w:val="00B218BD"/>
    <w:rsid w:val="00B2402B"/>
    <w:rsid w:val="00B2432C"/>
    <w:rsid w:val="00B24F3B"/>
    <w:rsid w:val="00B30846"/>
    <w:rsid w:val="00B33D20"/>
    <w:rsid w:val="00B35482"/>
    <w:rsid w:val="00B379A0"/>
    <w:rsid w:val="00B44CD6"/>
    <w:rsid w:val="00B45E38"/>
    <w:rsid w:val="00B47848"/>
    <w:rsid w:val="00B47C21"/>
    <w:rsid w:val="00B51A08"/>
    <w:rsid w:val="00B561DF"/>
    <w:rsid w:val="00B615B2"/>
    <w:rsid w:val="00B63F4F"/>
    <w:rsid w:val="00B64C4F"/>
    <w:rsid w:val="00B65AF6"/>
    <w:rsid w:val="00B66DE4"/>
    <w:rsid w:val="00B73916"/>
    <w:rsid w:val="00B74247"/>
    <w:rsid w:val="00B75324"/>
    <w:rsid w:val="00B80348"/>
    <w:rsid w:val="00B80402"/>
    <w:rsid w:val="00B817C6"/>
    <w:rsid w:val="00B834DE"/>
    <w:rsid w:val="00B835A6"/>
    <w:rsid w:val="00B83CDA"/>
    <w:rsid w:val="00B84B5A"/>
    <w:rsid w:val="00B84CF8"/>
    <w:rsid w:val="00B84E65"/>
    <w:rsid w:val="00B9110D"/>
    <w:rsid w:val="00B919A4"/>
    <w:rsid w:val="00B91CC6"/>
    <w:rsid w:val="00B93CC2"/>
    <w:rsid w:val="00B95D5A"/>
    <w:rsid w:val="00B97869"/>
    <w:rsid w:val="00BA0551"/>
    <w:rsid w:val="00BA22EC"/>
    <w:rsid w:val="00BA2BF5"/>
    <w:rsid w:val="00BA4D38"/>
    <w:rsid w:val="00BB2924"/>
    <w:rsid w:val="00BB4033"/>
    <w:rsid w:val="00BC1355"/>
    <w:rsid w:val="00BC1B25"/>
    <w:rsid w:val="00BC6FED"/>
    <w:rsid w:val="00BC780D"/>
    <w:rsid w:val="00BD0AE7"/>
    <w:rsid w:val="00BD4EFF"/>
    <w:rsid w:val="00BD5D3B"/>
    <w:rsid w:val="00BD6A1D"/>
    <w:rsid w:val="00BE0893"/>
    <w:rsid w:val="00BE1C51"/>
    <w:rsid w:val="00BF1C92"/>
    <w:rsid w:val="00BF78D2"/>
    <w:rsid w:val="00C03BA7"/>
    <w:rsid w:val="00C0576E"/>
    <w:rsid w:val="00C06CE2"/>
    <w:rsid w:val="00C12103"/>
    <w:rsid w:val="00C12AA2"/>
    <w:rsid w:val="00C138CD"/>
    <w:rsid w:val="00C14FE5"/>
    <w:rsid w:val="00C15AC1"/>
    <w:rsid w:val="00C17295"/>
    <w:rsid w:val="00C17588"/>
    <w:rsid w:val="00C17B60"/>
    <w:rsid w:val="00C17D1A"/>
    <w:rsid w:val="00C2007F"/>
    <w:rsid w:val="00C2067F"/>
    <w:rsid w:val="00C22A94"/>
    <w:rsid w:val="00C24825"/>
    <w:rsid w:val="00C24B2C"/>
    <w:rsid w:val="00C25AEE"/>
    <w:rsid w:val="00C260FD"/>
    <w:rsid w:val="00C32833"/>
    <w:rsid w:val="00C34CA0"/>
    <w:rsid w:val="00C34F5F"/>
    <w:rsid w:val="00C3583E"/>
    <w:rsid w:val="00C35846"/>
    <w:rsid w:val="00C35AB6"/>
    <w:rsid w:val="00C35CED"/>
    <w:rsid w:val="00C36F27"/>
    <w:rsid w:val="00C37180"/>
    <w:rsid w:val="00C422BF"/>
    <w:rsid w:val="00C44C5F"/>
    <w:rsid w:val="00C463C7"/>
    <w:rsid w:val="00C4759F"/>
    <w:rsid w:val="00C47F3E"/>
    <w:rsid w:val="00C50D12"/>
    <w:rsid w:val="00C56723"/>
    <w:rsid w:val="00C64DD7"/>
    <w:rsid w:val="00C65144"/>
    <w:rsid w:val="00C67AD0"/>
    <w:rsid w:val="00C70C2C"/>
    <w:rsid w:val="00C71B6D"/>
    <w:rsid w:val="00C71E1E"/>
    <w:rsid w:val="00C74031"/>
    <w:rsid w:val="00C7742F"/>
    <w:rsid w:val="00C775EF"/>
    <w:rsid w:val="00C77DAB"/>
    <w:rsid w:val="00C81CA6"/>
    <w:rsid w:val="00C8335B"/>
    <w:rsid w:val="00C867DA"/>
    <w:rsid w:val="00C86954"/>
    <w:rsid w:val="00C90ABB"/>
    <w:rsid w:val="00C961F2"/>
    <w:rsid w:val="00C9741B"/>
    <w:rsid w:val="00C97C95"/>
    <w:rsid w:val="00CA076A"/>
    <w:rsid w:val="00CA3B5B"/>
    <w:rsid w:val="00CB192B"/>
    <w:rsid w:val="00CB1F91"/>
    <w:rsid w:val="00CB49B6"/>
    <w:rsid w:val="00CB5B18"/>
    <w:rsid w:val="00CB6675"/>
    <w:rsid w:val="00CB689A"/>
    <w:rsid w:val="00CC0E2B"/>
    <w:rsid w:val="00CC1DF2"/>
    <w:rsid w:val="00CC3CF8"/>
    <w:rsid w:val="00CC4EB0"/>
    <w:rsid w:val="00CC5598"/>
    <w:rsid w:val="00CC5DCA"/>
    <w:rsid w:val="00CD02DE"/>
    <w:rsid w:val="00CD13A9"/>
    <w:rsid w:val="00CD162D"/>
    <w:rsid w:val="00CD38F1"/>
    <w:rsid w:val="00CD612F"/>
    <w:rsid w:val="00CE0A47"/>
    <w:rsid w:val="00CE199E"/>
    <w:rsid w:val="00CE19D4"/>
    <w:rsid w:val="00CE5F10"/>
    <w:rsid w:val="00CE675B"/>
    <w:rsid w:val="00CF1F49"/>
    <w:rsid w:val="00CF6512"/>
    <w:rsid w:val="00D005F2"/>
    <w:rsid w:val="00D04881"/>
    <w:rsid w:val="00D05624"/>
    <w:rsid w:val="00D05E13"/>
    <w:rsid w:val="00D05F7C"/>
    <w:rsid w:val="00D06888"/>
    <w:rsid w:val="00D07149"/>
    <w:rsid w:val="00D118DC"/>
    <w:rsid w:val="00D124E7"/>
    <w:rsid w:val="00D126C0"/>
    <w:rsid w:val="00D1358D"/>
    <w:rsid w:val="00D20287"/>
    <w:rsid w:val="00D2360A"/>
    <w:rsid w:val="00D23622"/>
    <w:rsid w:val="00D25CE5"/>
    <w:rsid w:val="00D25FC9"/>
    <w:rsid w:val="00D26142"/>
    <w:rsid w:val="00D30CA6"/>
    <w:rsid w:val="00D3144B"/>
    <w:rsid w:val="00D3221C"/>
    <w:rsid w:val="00D32DDF"/>
    <w:rsid w:val="00D343DA"/>
    <w:rsid w:val="00D3767B"/>
    <w:rsid w:val="00D41D6F"/>
    <w:rsid w:val="00D42B9C"/>
    <w:rsid w:val="00D456D0"/>
    <w:rsid w:val="00D508D8"/>
    <w:rsid w:val="00D50954"/>
    <w:rsid w:val="00D50BE9"/>
    <w:rsid w:val="00D51502"/>
    <w:rsid w:val="00D51678"/>
    <w:rsid w:val="00D575A9"/>
    <w:rsid w:val="00D60215"/>
    <w:rsid w:val="00D61A4B"/>
    <w:rsid w:val="00D620A7"/>
    <w:rsid w:val="00D701F1"/>
    <w:rsid w:val="00D7180C"/>
    <w:rsid w:val="00D7203B"/>
    <w:rsid w:val="00D72605"/>
    <w:rsid w:val="00D731E8"/>
    <w:rsid w:val="00D73D11"/>
    <w:rsid w:val="00D73FAB"/>
    <w:rsid w:val="00D74241"/>
    <w:rsid w:val="00D74917"/>
    <w:rsid w:val="00D75768"/>
    <w:rsid w:val="00D75E2E"/>
    <w:rsid w:val="00D76170"/>
    <w:rsid w:val="00D76414"/>
    <w:rsid w:val="00D82C0A"/>
    <w:rsid w:val="00D90EAD"/>
    <w:rsid w:val="00D91990"/>
    <w:rsid w:val="00D91CA5"/>
    <w:rsid w:val="00D97807"/>
    <w:rsid w:val="00DA099C"/>
    <w:rsid w:val="00DA257F"/>
    <w:rsid w:val="00DA2693"/>
    <w:rsid w:val="00DA2CE0"/>
    <w:rsid w:val="00DA3DFA"/>
    <w:rsid w:val="00DA7DF3"/>
    <w:rsid w:val="00DB092C"/>
    <w:rsid w:val="00DB1DD4"/>
    <w:rsid w:val="00DB2A2B"/>
    <w:rsid w:val="00DB5094"/>
    <w:rsid w:val="00DC0A24"/>
    <w:rsid w:val="00DC1FEB"/>
    <w:rsid w:val="00DC36AB"/>
    <w:rsid w:val="00DC6D4A"/>
    <w:rsid w:val="00DD0CD4"/>
    <w:rsid w:val="00DD0E80"/>
    <w:rsid w:val="00DD3F78"/>
    <w:rsid w:val="00DD521A"/>
    <w:rsid w:val="00DD55BE"/>
    <w:rsid w:val="00DD71C5"/>
    <w:rsid w:val="00DE10F9"/>
    <w:rsid w:val="00DE392A"/>
    <w:rsid w:val="00DE3DBC"/>
    <w:rsid w:val="00DE4687"/>
    <w:rsid w:val="00DE5239"/>
    <w:rsid w:val="00DE6225"/>
    <w:rsid w:val="00DF162E"/>
    <w:rsid w:val="00DF4290"/>
    <w:rsid w:val="00E00063"/>
    <w:rsid w:val="00E031C6"/>
    <w:rsid w:val="00E03A1F"/>
    <w:rsid w:val="00E04DF6"/>
    <w:rsid w:val="00E06B44"/>
    <w:rsid w:val="00E075B2"/>
    <w:rsid w:val="00E14729"/>
    <w:rsid w:val="00E1620A"/>
    <w:rsid w:val="00E23726"/>
    <w:rsid w:val="00E23D67"/>
    <w:rsid w:val="00E23EA0"/>
    <w:rsid w:val="00E24658"/>
    <w:rsid w:val="00E25BA2"/>
    <w:rsid w:val="00E261E6"/>
    <w:rsid w:val="00E31D86"/>
    <w:rsid w:val="00E34570"/>
    <w:rsid w:val="00E34BE2"/>
    <w:rsid w:val="00E35143"/>
    <w:rsid w:val="00E35C1A"/>
    <w:rsid w:val="00E3754A"/>
    <w:rsid w:val="00E401EF"/>
    <w:rsid w:val="00E4079F"/>
    <w:rsid w:val="00E4207A"/>
    <w:rsid w:val="00E42293"/>
    <w:rsid w:val="00E51D56"/>
    <w:rsid w:val="00E537E8"/>
    <w:rsid w:val="00E53E88"/>
    <w:rsid w:val="00E54338"/>
    <w:rsid w:val="00E54664"/>
    <w:rsid w:val="00E55816"/>
    <w:rsid w:val="00E618BD"/>
    <w:rsid w:val="00E635AF"/>
    <w:rsid w:val="00E64505"/>
    <w:rsid w:val="00E646BD"/>
    <w:rsid w:val="00E737BD"/>
    <w:rsid w:val="00E73D20"/>
    <w:rsid w:val="00E7773A"/>
    <w:rsid w:val="00E8007B"/>
    <w:rsid w:val="00E82D27"/>
    <w:rsid w:val="00E837FF"/>
    <w:rsid w:val="00E90E16"/>
    <w:rsid w:val="00E917FD"/>
    <w:rsid w:val="00E9240F"/>
    <w:rsid w:val="00E937BD"/>
    <w:rsid w:val="00E93A62"/>
    <w:rsid w:val="00E946C5"/>
    <w:rsid w:val="00E95158"/>
    <w:rsid w:val="00E95A2A"/>
    <w:rsid w:val="00E97665"/>
    <w:rsid w:val="00E97B49"/>
    <w:rsid w:val="00EA12FD"/>
    <w:rsid w:val="00EA3BEF"/>
    <w:rsid w:val="00EA7387"/>
    <w:rsid w:val="00EB2CA9"/>
    <w:rsid w:val="00EB49F0"/>
    <w:rsid w:val="00EB4A53"/>
    <w:rsid w:val="00EB4DBB"/>
    <w:rsid w:val="00EB502D"/>
    <w:rsid w:val="00EB5833"/>
    <w:rsid w:val="00EB75BB"/>
    <w:rsid w:val="00EC0ADC"/>
    <w:rsid w:val="00EC1D01"/>
    <w:rsid w:val="00EC3745"/>
    <w:rsid w:val="00EC7397"/>
    <w:rsid w:val="00ED001F"/>
    <w:rsid w:val="00ED1A2A"/>
    <w:rsid w:val="00ED371F"/>
    <w:rsid w:val="00ED4909"/>
    <w:rsid w:val="00ED518A"/>
    <w:rsid w:val="00ED5A95"/>
    <w:rsid w:val="00ED6299"/>
    <w:rsid w:val="00ED6A4F"/>
    <w:rsid w:val="00ED7841"/>
    <w:rsid w:val="00EE2120"/>
    <w:rsid w:val="00EE3928"/>
    <w:rsid w:val="00EE49A6"/>
    <w:rsid w:val="00EE5B9B"/>
    <w:rsid w:val="00EE6F0D"/>
    <w:rsid w:val="00EE70CA"/>
    <w:rsid w:val="00EF168C"/>
    <w:rsid w:val="00EF4A9E"/>
    <w:rsid w:val="00EF4E1D"/>
    <w:rsid w:val="00EF58F1"/>
    <w:rsid w:val="00EF6986"/>
    <w:rsid w:val="00F006B6"/>
    <w:rsid w:val="00F02641"/>
    <w:rsid w:val="00F02EA5"/>
    <w:rsid w:val="00F03C49"/>
    <w:rsid w:val="00F05B54"/>
    <w:rsid w:val="00F11DAC"/>
    <w:rsid w:val="00F1500B"/>
    <w:rsid w:val="00F1555E"/>
    <w:rsid w:val="00F16961"/>
    <w:rsid w:val="00F20785"/>
    <w:rsid w:val="00F20C43"/>
    <w:rsid w:val="00F21295"/>
    <w:rsid w:val="00F219C3"/>
    <w:rsid w:val="00F23F3A"/>
    <w:rsid w:val="00F255D6"/>
    <w:rsid w:val="00F270F8"/>
    <w:rsid w:val="00F30846"/>
    <w:rsid w:val="00F42075"/>
    <w:rsid w:val="00F420EF"/>
    <w:rsid w:val="00F51CC2"/>
    <w:rsid w:val="00F53E8E"/>
    <w:rsid w:val="00F53F7B"/>
    <w:rsid w:val="00F54664"/>
    <w:rsid w:val="00F5657F"/>
    <w:rsid w:val="00F569A3"/>
    <w:rsid w:val="00F57595"/>
    <w:rsid w:val="00F57F7D"/>
    <w:rsid w:val="00F60F30"/>
    <w:rsid w:val="00F62328"/>
    <w:rsid w:val="00F62994"/>
    <w:rsid w:val="00F63CFF"/>
    <w:rsid w:val="00F64A3C"/>
    <w:rsid w:val="00F700D5"/>
    <w:rsid w:val="00F75A74"/>
    <w:rsid w:val="00F82DE5"/>
    <w:rsid w:val="00F82EF9"/>
    <w:rsid w:val="00F92D75"/>
    <w:rsid w:val="00F93ADE"/>
    <w:rsid w:val="00F97901"/>
    <w:rsid w:val="00FA0D68"/>
    <w:rsid w:val="00FA46CA"/>
    <w:rsid w:val="00FB397B"/>
    <w:rsid w:val="00FB3BB2"/>
    <w:rsid w:val="00FB3E3E"/>
    <w:rsid w:val="00FB439C"/>
    <w:rsid w:val="00FB43B0"/>
    <w:rsid w:val="00FB4D1B"/>
    <w:rsid w:val="00FB6949"/>
    <w:rsid w:val="00FB6FF0"/>
    <w:rsid w:val="00FC04A9"/>
    <w:rsid w:val="00FC26EF"/>
    <w:rsid w:val="00FC34EE"/>
    <w:rsid w:val="00FC4C3A"/>
    <w:rsid w:val="00FC7849"/>
    <w:rsid w:val="00FC7B75"/>
    <w:rsid w:val="00FD38CF"/>
    <w:rsid w:val="00FD4984"/>
    <w:rsid w:val="00FD63B4"/>
    <w:rsid w:val="00FE3A3A"/>
    <w:rsid w:val="00FE4784"/>
    <w:rsid w:val="00FE5B06"/>
    <w:rsid w:val="00FE6868"/>
    <w:rsid w:val="00FE7B4A"/>
    <w:rsid w:val="00FE7FAC"/>
    <w:rsid w:val="00FF0233"/>
    <w:rsid w:val="00FF054C"/>
    <w:rsid w:val="00FF1D3C"/>
    <w:rsid w:val="00FF1F79"/>
    <w:rsid w:val="00FF25F6"/>
    <w:rsid w:val="00FF2FC4"/>
    <w:rsid w:val="00FF3F65"/>
    <w:rsid w:val="00FF506E"/>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51E78"/>
  <w15:docId w15:val="{2412D46F-0453-4EEB-BE95-811A8DC50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679D0"/>
    <w:rPr>
      <w:rFonts w:ascii="Arial" w:eastAsia="Calibri" w:hAnsi="Arial" w:cs="Times New Roman"/>
      <w:sz w:val="20"/>
    </w:rPr>
  </w:style>
  <w:style w:type="paragraph" w:styleId="Naslov1">
    <w:name w:val="heading 1"/>
    <w:next w:val="Navaden"/>
    <w:link w:val="Naslov1Znak"/>
    <w:autoRedefine/>
    <w:uiPriority w:val="9"/>
    <w:unhideWhenUsed/>
    <w:qFormat/>
    <w:rsid w:val="00743850"/>
    <w:pPr>
      <w:keepNext/>
      <w:keepLines/>
      <w:spacing w:after="42"/>
      <w:jc w:val="both"/>
      <w:outlineLvl w:val="0"/>
    </w:pPr>
    <w:rPr>
      <w:rFonts w:ascii="Arial" w:eastAsia="Verdana" w:hAnsi="Arial" w:cs="Verdana"/>
      <w:b/>
      <w:color w:val="000000"/>
      <w:sz w:val="20"/>
      <w:lang w:eastAsia="sl-SI"/>
    </w:rPr>
  </w:style>
  <w:style w:type="paragraph" w:styleId="Naslov2">
    <w:name w:val="heading 2"/>
    <w:next w:val="Navaden"/>
    <w:link w:val="Naslov2Znak"/>
    <w:uiPriority w:val="9"/>
    <w:unhideWhenUsed/>
    <w:qFormat/>
    <w:rsid w:val="004F2A93"/>
    <w:pPr>
      <w:keepNext/>
      <w:keepLines/>
      <w:spacing w:after="0"/>
      <w:ind w:left="551" w:right="152" w:hanging="566"/>
      <w:jc w:val="both"/>
      <w:outlineLvl w:val="1"/>
    </w:pPr>
    <w:rPr>
      <w:rFonts w:ascii="Verdana" w:eastAsia="Verdana" w:hAnsi="Verdana" w:cs="Verdana"/>
      <w:b/>
      <w:color w:val="000000"/>
      <w:sz w:val="20"/>
      <w:lang w:eastAsia="sl-SI"/>
    </w:rPr>
  </w:style>
  <w:style w:type="paragraph" w:styleId="Naslov3">
    <w:name w:val="heading 3"/>
    <w:basedOn w:val="Navaden"/>
    <w:next w:val="Navaden"/>
    <w:link w:val="Naslov3Znak"/>
    <w:uiPriority w:val="9"/>
    <w:unhideWhenUsed/>
    <w:qFormat/>
    <w:rsid w:val="00E54338"/>
    <w:pPr>
      <w:keepNext/>
      <w:keepLines/>
      <w:spacing w:before="40" w:after="0"/>
      <w:outlineLvl w:val="2"/>
    </w:pPr>
    <w:rPr>
      <w:rFonts w:eastAsiaTheme="majorEastAsia" w:cstheme="majorBidi"/>
      <w:b/>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uiPriority w:val="99"/>
    <w:rsid w:val="00BD6A1D"/>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rsid w:val="00BD6A1D"/>
  </w:style>
  <w:style w:type="character" w:styleId="Hiperpovezava">
    <w:name w:val="Hyperlink"/>
    <w:basedOn w:val="Privzetapisavaodstavka"/>
    <w:uiPriority w:val="99"/>
    <w:unhideWhenUsed/>
    <w:rsid w:val="00BD6A1D"/>
    <w:rPr>
      <w:color w:val="0563C1" w:themeColor="hyperlink"/>
      <w:u w:val="single"/>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3"/>
    <w:basedOn w:val="Navaden"/>
    <w:link w:val="OdstavekseznamaZnak"/>
    <w:uiPriority w:val="34"/>
    <w:qFormat/>
    <w:rsid w:val="00A64ED9"/>
    <w:pPr>
      <w:ind w:left="720"/>
      <w:contextualSpacing/>
    </w:pPr>
  </w:style>
  <w:style w:type="paragraph" w:customStyle="1" w:styleId="podpisi">
    <w:name w:val="podpisi"/>
    <w:basedOn w:val="Navaden"/>
    <w:qFormat/>
    <w:rsid w:val="0087313A"/>
    <w:pPr>
      <w:tabs>
        <w:tab w:val="left" w:pos="3402"/>
      </w:tabs>
      <w:spacing w:after="0" w:line="260" w:lineRule="exact"/>
    </w:pPr>
    <w:rPr>
      <w:rFonts w:eastAsia="Times New Roman"/>
      <w:szCs w:val="24"/>
      <w:lang w:val="it-IT"/>
    </w:rPr>
  </w:style>
  <w:style w:type="character" w:customStyle="1" w:styleId="Naslov1Znak">
    <w:name w:val="Naslov 1 Znak"/>
    <w:basedOn w:val="Privzetapisavaodstavka"/>
    <w:link w:val="Naslov1"/>
    <w:uiPriority w:val="9"/>
    <w:rsid w:val="00743850"/>
    <w:rPr>
      <w:rFonts w:ascii="Arial" w:eastAsia="Verdana" w:hAnsi="Arial" w:cs="Verdana"/>
      <w:b/>
      <w:color w:val="000000"/>
      <w:sz w:val="20"/>
      <w:lang w:eastAsia="sl-SI"/>
    </w:rPr>
  </w:style>
  <w:style w:type="character" w:customStyle="1" w:styleId="Naslov2Znak">
    <w:name w:val="Naslov 2 Znak"/>
    <w:basedOn w:val="Privzetapisavaodstavka"/>
    <w:link w:val="Naslov2"/>
    <w:uiPriority w:val="9"/>
    <w:rsid w:val="004F2A93"/>
    <w:rPr>
      <w:rFonts w:ascii="Verdana" w:eastAsia="Verdana" w:hAnsi="Verdana" w:cs="Verdana"/>
      <w:b/>
      <w:color w:val="000000"/>
      <w:sz w:val="20"/>
      <w:lang w:eastAsia="sl-SI"/>
    </w:rPr>
  </w:style>
  <w:style w:type="numbering" w:customStyle="1" w:styleId="Brezseznama1">
    <w:name w:val="Brez seznama1"/>
    <w:next w:val="Brezseznama"/>
    <w:uiPriority w:val="99"/>
    <w:semiHidden/>
    <w:unhideWhenUsed/>
    <w:rsid w:val="004F2A93"/>
  </w:style>
  <w:style w:type="paragraph" w:customStyle="1" w:styleId="footnotedescription">
    <w:name w:val="footnote description"/>
    <w:next w:val="Navaden"/>
    <w:link w:val="footnotedescriptionChar"/>
    <w:hidden/>
    <w:rsid w:val="004F2A93"/>
    <w:pPr>
      <w:spacing w:after="0"/>
      <w:jc w:val="both"/>
    </w:pPr>
    <w:rPr>
      <w:rFonts w:ascii="Verdana" w:eastAsia="Verdana" w:hAnsi="Verdana" w:cs="Verdana"/>
      <w:color w:val="000000"/>
      <w:sz w:val="18"/>
      <w:lang w:eastAsia="sl-SI"/>
    </w:rPr>
  </w:style>
  <w:style w:type="character" w:customStyle="1" w:styleId="footnotedescriptionChar">
    <w:name w:val="footnote description Char"/>
    <w:link w:val="footnotedescription"/>
    <w:rsid w:val="004F2A93"/>
    <w:rPr>
      <w:rFonts w:ascii="Verdana" w:eastAsia="Verdana" w:hAnsi="Verdana" w:cs="Verdana"/>
      <w:color w:val="000000"/>
      <w:sz w:val="18"/>
      <w:lang w:eastAsia="sl-SI"/>
    </w:rPr>
  </w:style>
  <w:style w:type="paragraph" w:styleId="Kazalovsebine1">
    <w:name w:val="toc 1"/>
    <w:hidden/>
    <w:uiPriority w:val="39"/>
    <w:rsid w:val="00177D24"/>
    <w:pPr>
      <w:spacing w:before="360" w:after="0"/>
    </w:pPr>
    <w:rPr>
      <w:rFonts w:asciiTheme="majorHAnsi" w:eastAsia="Calibri" w:hAnsiTheme="majorHAnsi" w:cstheme="majorHAnsi"/>
      <w:b/>
      <w:bCs/>
      <w:caps/>
      <w:sz w:val="24"/>
      <w:szCs w:val="24"/>
    </w:rPr>
  </w:style>
  <w:style w:type="paragraph" w:styleId="Kazalovsebine2">
    <w:name w:val="toc 2"/>
    <w:hidden/>
    <w:uiPriority w:val="39"/>
    <w:rsid w:val="004F2A93"/>
    <w:pPr>
      <w:spacing w:before="240" w:after="0"/>
    </w:pPr>
    <w:rPr>
      <w:rFonts w:eastAsia="Calibri" w:cstheme="minorHAnsi"/>
      <w:b/>
      <w:bCs/>
      <w:sz w:val="20"/>
      <w:szCs w:val="20"/>
    </w:rPr>
  </w:style>
  <w:style w:type="character" w:customStyle="1" w:styleId="footnotemark">
    <w:name w:val="footnote mark"/>
    <w:hidden/>
    <w:rsid w:val="004F2A93"/>
    <w:rPr>
      <w:rFonts w:ascii="Calibri" w:eastAsia="Calibri" w:hAnsi="Calibri" w:cs="Calibri"/>
      <w:color w:val="000000"/>
      <w:sz w:val="18"/>
      <w:vertAlign w:val="superscript"/>
    </w:rPr>
  </w:style>
  <w:style w:type="table" w:customStyle="1" w:styleId="TableGrid">
    <w:name w:val="TableGrid"/>
    <w:rsid w:val="004F2A93"/>
    <w:pPr>
      <w:spacing w:after="0" w:line="240" w:lineRule="auto"/>
    </w:pPr>
    <w:rPr>
      <w:rFonts w:eastAsia="Times New Roman"/>
      <w:lang w:eastAsia="sl-SI"/>
    </w:rPr>
    <w:tblPr>
      <w:tblCellMar>
        <w:top w:w="0" w:type="dxa"/>
        <w:left w:w="0" w:type="dxa"/>
        <w:bottom w:w="0" w:type="dxa"/>
        <w:right w:w="0" w:type="dxa"/>
      </w:tblCellMar>
    </w:tblPr>
  </w:style>
  <w:style w:type="paragraph" w:customStyle="1" w:styleId="Default">
    <w:name w:val="Default"/>
    <w:rsid w:val="004F2A93"/>
    <w:pPr>
      <w:autoSpaceDE w:val="0"/>
      <w:autoSpaceDN w:val="0"/>
      <w:adjustRightInd w:val="0"/>
      <w:spacing w:after="0" w:line="240" w:lineRule="auto"/>
    </w:pPr>
    <w:rPr>
      <w:rFonts w:ascii="Verdana" w:eastAsia="Times New Roman" w:hAnsi="Verdana" w:cs="Verdana"/>
      <w:color w:val="000000"/>
      <w:sz w:val="24"/>
      <w:szCs w:val="24"/>
      <w:lang w:eastAsia="sl-SI"/>
    </w:rPr>
  </w:style>
  <w:style w:type="table" w:customStyle="1" w:styleId="Tabelamrea1">
    <w:name w:val="Tabela – mreža1"/>
    <w:basedOn w:val="Navadnatabela"/>
    <w:next w:val="Tabelamrea"/>
    <w:uiPriority w:val="59"/>
    <w:rsid w:val="004F2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4F2A93"/>
    <w:pPr>
      <w:spacing w:before="100" w:beforeAutospacing="1" w:after="100" w:afterAutospacing="1" w:line="240" w:lineRule="auto"/>
    </w:pPr>
    <w:rPr>
      <w:rFonts w:ascii="Times New Roman" w:eastAsia="Times New Roman" w:hAnsi="Times New Roman"/>
      <w:sz w:val="24"/>
      <w:szCs w:val="24"/>
      <w:lang w:eastAsia="sl-SI"/>
    </w:rPr>
  </w:style>
  <w:style w:type="character" w:styleId="Pripombasklic">
    <w:name w:val="annotation reference"/>
    <w:basedOn w:val="Privzetapisavaodstavka"/>
    <w:uiPriority w:val="99"/>
    <w:semiHidden/>
    <w:unhideWhenUsed/>
    <w:rsid w:val="004F2A93"/>
    <w:rPr>
      <w:sz w:val="16"/>
      <w:szCs w:val="16"/>
    </w:rPr>
  </w:style>
  <w:style w:type="paragraph" w:styleId="Pripombabesedilo">
    <w:name w:val="annotation text"/>
    <w:basedOn w:val="Navaden"/>
    <w:link w:val="PripombabesediloZnak"/>
    <w:uiPriority w:val="99"/>
    <w:unhideWhenUsed/>
    <w:rsid w:val="004F2A93"/>
    <w:pPr>
      <w:spacing w:before="100" w:after="100" w:line="240" w:lineRule="auto"/>
      <w:jc w:val="both"/>
    </w:pPr>
    <w:rPr>
      <w:rFonts w:ascii="SL Dutch" w:eastAsia="Times New Roman" w:hAnsi="SL Dutch"/>
      <w:szCs w:val="20"/>
      <w:lang w:eastAsia="sl-SI"/>
    </w:rPr>
  </w:style>
  <w:style w:type="character" w:customStyle="1" w:styleId="PripombabesediloZnak">
    <w:name w:val="Pripomba – besedilo Znak"/>
    <w:basedOn w:val="Privzetapisavaodstavka"/>
    <w:link w:val="Pripombabesedilo"/>
    <w:uiPriority w:val="99"/>
    <w:rsid w:val="004F2A93"/>
    <w:rPr>
      <w:rFonts w:ascii="SL Dutch" w:eastAsia="Times New Roman" w:hAnsi="SL Dutch" w:cs="Times New Roman"/>
      <w:sz w:val="20"/>
      <w:szCs w:val="20"/>
      <w:lang w:eastAsia="sl-SI"/>
    </w:rPr>
  </w:style>
  <w:style w:type="paragraph" w:customStyle="1" w:styleId="Zadevapripombe1">
    <w:name w:val="Zadeva pripombe1"/>
    <w:basedOn w:val="Pripombabesedilo"/>
    <w:next w:val="Pripombabesedilo"/>
    <w:uiPriority w:val="99"/>
    <w:semiHidden/>
    <w:unhideWhenUsed/>
    <w:rsid w:val="004F2A93"/>
    <w:pPr>
      <w:spacing w:before="0" w:after="0"/>
      <w:jc w:val="left"/>
    </w:pPr>
    <w:rPr>
      <w:rFonts w:ascii="Calibri" w:eastAsia="Calibri" w:hAnsi="Calibri" w:cs="Calibri"/>
      <w:b/>
      <w:bCs/>
      <w:lang w:eastAsia="en-US"/>
    </w:rPr>
  </w:style>
  <w:style w:type="character" w:customStyle="1" w:styleId="ZadevapripombeZnak">
    <w:name w:val="Zadeva pripombe Znak"/>
    <w:basedOn w:val="PripombabesediloZnak"/>
    <w:link w:val="Zadevapripombe"/>
    <w:uiPriority w:val="99"/>
    <w:semiHidden/>
    <w:rsid w:val="004F2A93"/>
    <w:rPr>
      <w:rFonts w:ascii="Calibri" w:eastAsia="Calibri" w:hAnsi="Calibri" w:cs="Calibri"/>
      <w:b/>
      <w:bCs/>
      <w:sz w:val="20"/>
      <w:szCs w:val="20"/>
      <w:lang w:eastAsia="en-US"/>
    </w:rPr>
  </w:style>
  <w:style w:type="table" w:styleId="Tabelamrea">
    <w:name w:val="Table Grid"/>
    <w:basedOn w:val="Navadnatabela"/>
    <w:uiPriority w:val="39"/>
    <w:rsid w:val="004F2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devapripombe">
    <w:name w:val="annotation subject"/>
    <w:basedOn w:val="Pripombabesedilo"/>
    <w:next w:val="Pripombabesedilo"/>
    <w:link w:val="ZadevapripombeZnak"/>
    <w:uiPriority w:val="99"/>
    <w:semiHidden/>
    <w:unhideWhenUsed/>
    <w:rsid w:val="004F2A93"/>
    <w:pPr>
      <w:spacing w:before="0" w:after="160"/>
      <w:jc w:val="left"/>
    </w:pPr>
    <w:rPr>
      <w:rFonts w:ascii="Calibri" w:eastAsia="Calibri" w:hAnsi="Calibri" w:cs="Calibri"/>
      <w:b/>
      <w:bCs/>
      <w:lang w:eastAsia="en-US"/>
    </w:rPr>
  </w:style>
  <w:style w:type="character" w:customStyle="1" w:styleId="ZadevapripombeZnak1">
    <w:name w:val="Zadeva pripombe Znak1"/>
    <w:basedOn w:val="PripombabesediloZnak"/>
    <w:uiPriority w:val="99"/>
    <w:semiHidden/>
    <w:rsid w:val="004F2A93"/>
    <w:rPr>
      <w:rFonts w:ascii="SL Dutch" w:eastAsia="Times New Roman" w:hAnsi="SL Dutch" w:cs="Times New Roman"/>
      <w:b/>
      <w:bCs/>
      <w:sz w:val="20"/>
      <w:szCs w:val="20"/>
      <w:lang w:eastAsia="sl-SI"/>
    </w:rPr>
  </w:style>
  <w:style w:type="paragraph" w:styleId="Revizija">
    <w:name w:val="Revision"/>
    <w:hidden/>
    <w:uiPriority w:val="99"/>
    <w:semiHidden/>
    <w:rsid w:val="001A6AD9"/>
    <w:pPr>
      <w:spacing w:after="0" w:line="240" w:lineRule="auto"/>
    </w:pPr>
    <w:rPr>
      <w:rFonts w:ascii="Arial" w:eastAsia="Calibri" w:hAnsi="Arial" w:cs="Times New Roman"/>
      <w:sz w:val="20"/>
    </w:rPr>
  </w:style>
  <w:style w:type="character" w:styleId="Nerazreenaomemba">
    <w:name w:val="Unresolved Mention"/>
    <w:basedOn w:val="Privzetapisavaodstavka"/>
    <w:uiPriority w:val="99"/>
    <w:semiHidden/>
    <w:unhideWhenUsed/>
    <w:rsid w:val="00C97C95"/>
    <w:rPr>
      <w:color w:val="605E5C"/>
      <w:shd w:val="clear" w:color="auto" w:fill="E1DFDD"/>
    </w:rPr>
  </w:style>
  <w:style w:type="character" w:styleId="SledenaHiperpovezava">
    <w:name w:val="FollowedHyperlink"/>
    <w:basedOn w:val="Privzetapisavaodstavka"/>
    <w:uiPriority w:val="99"/>
    <w:semiHidden/>
    <w:unhideWhenUsed/>
    <w:rsid w:val="00696C1B"/>
    <w:rPr>
      <w:color w:val="954F72" w:themeColor="followedHyperlink"/>
      <w:u w:val="single"/>
    </w:rPr>
  </w:style>
  <w:style w:type="paragraph" w:styleId="NaslovTOC">
    <w:name w:val="TOC Heading"/>
    <w:basedOn w:val="Naslov1"/>
    <w:next w:val="Navaden"/>
    <w:uiPriority w:val="39"/>
    <w:unhideWhenUsed/>
    <w:qFormat/>
    <w:rsid w:val="00E54338"/>
    <w:pPr>
      <w:spacing w:before="240" w:after="0"/>
      <w:jc w:val="left"/>
      <w:outlineLvl w:val="9"/>
    </w:pPr>
    <w:rPr>
      <w:rFonts w:asciiTheme="majorHAnsi" w:eastAsiaTheme="majorEastAsia" w:hAnsiTheme="majorHAnsi" w:cstheme="majorBidi"/>
      <w:b w:val="0"/>
      <w:color w:val="2E74B5" w:themeColor="accent1" w:themeShade="BF"/>
      <w:sz w:val="32"/>
      <w:szCs w:val="32"/>
    </w:rPr>
  </w:style>
  <w:style w:type="paragraph" w:styleId="Kazalovsebine3">
    <w:name w:val="toc 3"/>
    <w:basedOn w:val="Navaden"/>
    <w:next w:val="Navaden"/>
    <w:autoRedefine/>
    <w:uiPriority w:val="39"/>
    <w:unhideWhenUsed/>
    <w:rsid w:val="00E54338"/>
    <w:pPr>
      <w:spacing w:after="0"/>
      <w:ind w:left="200"/>
    </w:pPr>
    <w:rPr>
      <w:rFonts w:asciiTheme="minorHAnsi" w:hAnsiTheme="minorHAnsi" w:cstheme="minorHAnsi"/>
      <w:szCs w:val="20"/>
    </w:rPr>
  </w:style>
  <w:style w:type="paragraph" w:styleId="Kazalovsebine4">
    <w:name w:val="toc 4"/>
    <w:basedOn w:val="Navaden"/>
    <w:next w:val="Navaden"/>
    <w:autoRedefine/>
    <w:uiPriority w:val="39"/>
    <w:unhideWhenUsed/>
    <w:rsid w:val="00E54338"/>
    <w:pPr>
      <w:spacing w:after="0"/>
      <w:ind w:left="400"/>
    </w:pPr>
    <w:rPr>
      <w:rFonts w:asciiTheme="minorHAnsi" w:hAnsiTheme="minorHAnsi" w:cstheme="minorHAnsi"/>
      <w:szCs w:val="20"/>
    </w:rPr>
  </w:style>
  <w:style w:type="paragraph" w:styleId="Kazalovsebine5">
    <w:name w:val="toc 5"/>
    <w:basedOn w:val="Navaden"/>
    <w:next w:val="Navaden"/>
    <w:autoRedefine/>
    <w:uiPriority w:val="39"/>
    <w:unhideWhenUsed/>
    <w:rsid w:val="00E54338"/>
    <w:pPr>
      <w:spacing w:after="0"/>
      <w:ind w:left="600"/>
    </w:pPr>
    <w:rPr>
      <w:rFonts w:asciiTheme="minorHAnsi" w:hAnsiTheme="minorHAnsi" w:cstheme="minorHAnsi"/>
      <w:szCs w:val="20"/>
    </w:rPr>
  </w:style>
  <w:style w:type="paragraph" w:styleId="Kazalovsebine6">
    <w:name w:val="toc 6"/>
    <w:basedOn w:val="Navaden"/>
    <w:next w:val="Navaden"/>
    <w:autoRedefine/>
    <w:uiPriority w:val="39"/>
    <w:unhideWhenUsed/>
    <w:rsid w:val="00E54338"/>
    <w:pPr>
      <w:spacing w:after="0"/>
      <w:ind w:left="800"/>
    </w:pPr>
    <w:rPr>
      <w:rFonts w:asciiTheme="minorHAnsi" w:hAnsiTheme="minorHAnsi" w:cstheme="minorHAnsi"/>
      <w:szCs w:val="20"/>
    </w:rPr>
  </w:style>
  <w:style w:type="paragraph" w:styleId="Kazalovsebine7">
    <w:name w:val="toc 7"/>
    <w:basedOn w:val="Navaden"/>
    <w:next w:val="Navaden"/>
    <w:autoRedefine/>
    <w:uiPriority w:val="39"/>
    <w:unhideWhenUsed/>
    <w:rsid w:val="00E54338"/>
    <w:pPr>
      <w:spacing w:after="0"/>
      <w:ind w:left="1000"/>
    </w:pPr>
    <w:rPr>
      <w:rFonts w:asciiTheme="minorHAnsi" w:hAnsiTheme="minorHAnsi" w:cstheme="minorHAnsi"/>
      <w:szCs w:val="20"/>
    </w:rPr>
  </w:style>
  <w:style w:type="paragraph" w:styleId="Kazalovsebine8">
    <w:name w:val="toc 8"/>
    <w:basedOn w:val="Navaden"/>
    <w:next w:val="Navaden"/>
    <w:autoRedefine/>
    <w:uiPriority w:val="39"/>
    <w:unhideWhenUsed/>
    <w:rsid w:val="00E54338"/>
    <w:pPr>
      <w:spacing w:after="0"/>
      <w:ind w:left="1200"/>
    </w:pPr>
    <w:rPr>
      <w:rFonts w:asciiTheme="minorHAnsi" w:hAnsiTheme="minorHAnsi" w:cstheme="minorHAnsi"/>
      <w:szCs w:val="20"/>
    </w:rPr>
  </w:style>
  <w:style w:type="paragraph" w:styleId="Kazalovsebine9">
    <w:name w:val="toc 9"/>
    <w:basedOn w:val="Navaden"/>
    <w:next w:val="Navaden"/>
    <w:autoRedefine/>
    <w:uiPriority w:val="39"/>
    <w:unhideWhenUsed/>
    <w:rsid w:val="00E54338"/>
    <w:pPr>
      <w:spacing w:after="0"/>
      <w:ind w:left="1400"/>
    </w:pPr>
    <w:rPr>
      <w:rFonts w:asciiTheme="minorHAnsi" w:hAnsiTheme="minorHAnsi" w:cstheme="minorHAnsi"/>
      <w:szCs w:val="20"/>
    </w:rPr>
  </w:style>
  <w:style w:type="character" w:customStyle="1" w:styleId="Naslov3Znak">
    <w:name w:val="Naslov 3 Znak"/>
    <w:basedOn w:val="Privzetapisavaodstavka"/>
    <w:link w:val="Naslov3"/>
    <w:uiPriority w:val="9"/>
    <w:rsid w:val="00E54338"/>
    <w:rPr>
      <w:rFonts w:ascii="Arial" w:eastAsiaTheme="majorEastAsia" w:hAnsi="Arial" w:cstheme="majorBidi"/>
      <w:b/>
      <w:sz w:val="20"/>
      <w:szCs w:val="24"/>
    </w:rPr>
  </w:style>
  <w:style w:type="paragraph" w:customStyle="1" w:styleId="Odsek">
    <w:name w:val="Odsek"/>
    <w:basedOn w:val="Navaden"/>
    <w:qFormat/>
    <w:rsid w:val="00E737BD"/>
    <w:pPr>
      <w:suppressAutoHyphens/>
      <w:overflowPunct w:val="0"/>
      <w:autoSpaceDE w:val="0"/>
      <w:autoSpaceDN w:val="0"/>
      <w:adjustRightInd w:val="0"/>
      <w:spacing w:before="280" w:after="60" w:line="200" w:lineRule="exact"/>
      <w:ind w:left="1080" w:hanging="720"/>
      <w:jc w:val="center"/>
      <w:textAlignment w:val="baseline"/>
      <w:outlineLvl w:val="3"/>
    </w:pPr>
    <w:rPr>
      <w:rFonts w:eastAsia="Times New Roman" w:cs="Arial"/>
      <w:b/>
      <w:sz w:val="22"/>
      <w:lang w:eastAsia="sl-SI"/>
    </w:rPr>
  </w:style>
  <w:style w:type="paragraph" w:customStyle="1" w:styleId="Pa11">
    <w:name w:val="Pa11"/>
    <w:basedOn w:val="Default"/>
    <w:next w:val="Default"/>
    <w:uiPriority w:val="99"/>
    <w:rsid w:val="00971F79"/>
    <w:pPr>
      <w:spacing w:line="201" w:lineRule="atLeast"/>
    </w:pPr>
    <w:rPr>
      <w:rFonts w:ascii="Minion Pro" w:eastAsiaTheme="minorHAnsi" w:hAnsi="Minion Pro" w:cstheme="minorBidi"/>
      <w:color w:val="auto"/>
      <w:lang w:eastAsia="en-US"/>
    </w:rPr>
  </w:style>
  <w:style w:type="paragraph" w:customStyle="1" w:styleId="Pa12">
    <w:name w:val="Pa12"/>
    <w:basedOn w:val="Default"/>
    <w:next w:val="Default"/>
    <w:uiPriority w:val="99"/>
    <w:rsid w:val="00971F79"/>
    <w:pPr>
      <w:spacing w:line="201" w:lineRule="atLeast"/>
    </w:pPr>
    <w:rPr>
      <w:rFonts w:ascii="Minion Pro" w:eastAsiaTheme="minorHAnsi" w:hAnsi="Minion Pro" w:cstheme="minorBidi"/>
      <w:color w:val="auto"/>
      <w:lang w:eastAsia="en-US"/>
    </w:rPr>
  </w:style>
  <w:style w:type="paragraph" w:customStyle="1" w:styleId="NaslovdokumentaI">
    <w:name w:val="Naslov dokumenta I"/>
    <w:basedOn w:val="Odstavekseznama"/>
    <w:link w:val="NaslovdokumentaIZnak"/>
    <w:qFormat/>
    <w:rsid w:val="00971F79"/>
    <w:pPr>
      <w:numPr>
        <w:numId w:val="12"/>
      </w:numPr>
      <w:suppressAutoHyphens/>
      <w:autoSpaceDN w:val="0"/>
      <w:spacing w:after="0" w:line="260" w:lineRule="atLeast"/>
      <w:ind w:left="720" w:firstLine="0"/>
      <w:contextualSpacing w:val="0"/>
      <w:jc w:val="both"/>
      <w:textAlignment w:val="baseline"/>
    </w:pPr>
    <w:rPr>
      <w:rFonts w:eastAsia="Times New Roman" w:cs="Arial"/>
      <w:b/>
      <w:szCs w:val="20"/>
    </w:rPr>
  </w:style>
  <w:style w:type="character" w:customStyle="1" w:styleId="NaslovdokumentaIZnak">
    <w:name w:val="Naslov dokumenta I Znak"/>
    <w:basedOn w:val="Privzetapisavaodstavka"/>
    <w:link w:val="NaslovdokumentaI"/>
    <w:rsid w:val="00971F79"/>
    <w:rPr>
      <w:rFonts w:ascii="Arial" w:eastAsia="Times New Roman" w:hAnsi="Arial" w:cs="Arial"/>
      <w:b/>
      <w:sz w:val="20"/>
      <w:szCs w:val="20"/>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locked/>
    <w:rsid w:val="00971F79"/>
    <w:rPr>
      <w:rFonts w:ascii="Arial" w:eastAsia="Calibri" w:hAnsi="Arial" w:cs="Times New Roman"/>
      <w:sz w:val="20"/>
    </w:rPr>
  </w:style>
  <w:style w:type="paragraph" w:customStyle="1" w:styleId="Naslovdokumenta2">
    <w:name w:val="Naslov dokumenta 2"/>
    <w:basedOn w:val="Odstavekseznama"/>
    <w:link w:val="Naslovdokumenta2Znak"/>
    <w:qFormat/>
    <w:rsid w:val="00971F79"/>
    <w:pPr>
      <w:numPr>
        <w:numId w:val="15"/>
      </w:numPr>
      <w:suppressAutoHyphens/>
      <w:autoSpaceDN w:val="0"/>
      <w:spacing w:after="0" w:line="260" w:lineRule="atLeast"/>
      <w:contextualSpacing w:val="0"/>
      <w:jc w:val="both"/>
      <w:textAlignment w:val="baseline"/>
    </w:pPr>
    <w:rPr>
      <w:rFonts w:eastAsia="Times New Roman" w:cs="Arial"/>
      <w:b/>
      <w:szCs w:val="20"/>
    </w:rPr>
  </w:style>
  <w:style w:type="paragraph" w:customStyle="1" w:styleId="Naslovdokumenta22">
    <w:name w:val="Naslov dokumenta 2.2."/>
    <w:basedOn w:val="Odstavekseznama"/>
    <w:link w:val="Naslovdokumenta22Znak"/>
    <w:qFormat/>
    <w:rsid w:val="00971F79"/>
    <w:pPr>
      <w:numPr>
        <w:ilvl w:val="1"/>
        <w:numId w:val="15"/>
      </w:numPr>
      <w:suppressAutoHyphens/>
      <w:autoSpaceDN w:val="0"/>
      <w:spacing w:after="0" w:line="260" w:lineRule="atLeast"/>
      <w:contextualSpacing w:val="0"/>
      <w:jc w:val="both"/>
      <w:textAlignment w:val="baseline"/>
    </w:pPr>
    <w:rPr>
      <w:rFonts w:eastAsia="Times New Roman" w:cs="Arial"/>
      <w:b/>
      <w:szCs w:val="20"/>
      <w:u w:val="single"/>
    </w:rPr>
  </w:style>
  <w:style w:type="character" w:customStyle="1" w:styleId="Naslovdokumenta2Znak">
    <w:name w:val="Naslov dokumenta 2 Znak"/>
    <w:basedOn w:val="OdstavekseznamaZnak"/>
    <w:link w:val="Naslovdokumenta2"/>
    <w:rsid w:val="00971F79"/>
    <w:rPr>
      <w:rFonts w:ascii="Arial" w:eastAsia="Times New Roman" w:hAnsi="Arial" w:cs="Arial"/>
      <w:b/>
      <w:sz w:val="20"/>
      <w:szCs w:val="20"/>
    </w:rPr>
  </w:style>
  <w:style w:type="paragraph" w:customStyle="1" w:styleId="Naslovdokumenta222">
    <w:name w:val="Naslov dokumenta 2.2.2."/>
    <w:basedOn w:val="Odstavekseznama"/>
    <w:link w:val="Naslovdokumenta222Znak"/>
    <w:qFormat/>
    <w:rsid w:val="00971F79"/>
    <w:pPr>
      <w:numPr>
        <w:ilvl w:val="2"/>
        <w:numId w:val="15"/>
      </w:numPr>
      <w:suppressAutoHyphens/>
      <w:autoSpaceDN w:val="0"/>
      <w:spacing w:after="0" w:line="260" w:lineRule="atLeast"/>
      <w:ind w:left="1429"/>
      <w:contextualSpacing w:val="0"/>
      <w:jc w:val="both"/>
      <w:textAlignment w:val="baseline"/>
    </w:pPr>
    <w:rPr>
      <w:rFonts w:eastAsia="Times New Roman" w:cs="Arial"/>
      <w:b/>
      <w:szCs w:val="20"/>
      <w:u w:val="single"/>
    </w:rPr>
  </w:style>
  <w:style w:type="character" w:customStyle="1" w:styleId="Naslovdokumenta22Znak">
    <w:name w:val="Naslov dokumenta 2.2. Znak"/>
    <w:basedOn w:val="OdstavekseznamaZnak"/>
    <w:link w:val="Naslovdokumenta22"/>
    <w:rsid w:val="00971F79"/>
    <w:rPr>
      <w:rFonts w:ascii="Arial" w:eastAsia="Times New Roman" w:hAnsi="Arial" w:cs="Arial"/>
      <w:b/>
      <w:sz w:val="20"/>
      <w:szCs w:val="20"/>
      <w:u w:val="single"/>
    </w:rPr>
  </w:style>
  <w:style w:type="character" w:customStyle="1" w:styleId="Naslovdokumenta222Znak">
    <w:name w:val="Naslov dokumenta 2.2.2. Znak"/>
    <w:basedOn w:val="OdstavekseznamaZnak"/>
    <w:link w:val="Naslovdokumenta222"/>
    <w:rsid w:val="00971F79"/>
    <w:rPr>
      <w:rFonts w:ascii="Arial" w:eastAsia="Times New Roman" w:hAnsi="Arial" w:cs="Arial"/>
      <w:b/>
      <w:sz w:val="20"/>
      <w:szCs w:val="20"/>
      <w:u w:val="single"/>
    </w:rPr>
  </w:style>
  <w:style w:type="paragraph" w:styleId="Sprotnaopomba-besedilo">
    <w:name w:val="footnote text"/>
    <w:basedOn w:val="Navaden"/>
    <w:link w:val="Sprotnaopomba-besediloZnak"/>
    <w:uiPriority w:val="99"/>
    <w:unhideWhenUsed/>
    <w:rsid w:val="00971F79"/>
    <w:pPr>
      <w:spacing w:after="0" w:line="240" w:lineRule="auto"/>
    </w:pPr>
    <w:rPr>
      <w:rFonts w:eastAsia="Times New Roman"/>
      <w:szCs w:val="20"/>
      <w:lang w:val="en-US"/>
    </w:rPr>
  </w:style>
  <w:style w:type="character" w:customStyle="1" w:styleId="Sprotnaopomba-besediloZnak">
    <w:name w:val="Sprotna opomba - besedilo Znak"/>
    <w:basedOn w:val="Privzetapisavaodstavka"/>
    <w:link w:val="Sprotnaopomba-besedilo"/>
    <w:uiPriority w:val="99"/>
    <w:rsid w:val="00971F79"/>
    <w:rPr>
      <w:rFonts w:ascii="Arial" w:eastAsia="Times New Roman" w:hAnsi="Arial" w:cs="Times New Roman"/>
      <w:sz w:val="20"/>
      <w:szCs w:val="20"/>
      <w:lang w:val="en-US"/>
    </w:rPr>
  </w:style>
  <w:style w:type="character" w:styleId="Sprotnaopomba-sklic">
    <w:name w:val="footnote reference"/>
    <w:basedOn w:val="Privzetapisavaodstavka"/>
    <w:uiPriority w:val="99"/>
    <w:unhideWhenUsed/>
    <w:rsid w:val="00971F79"/>
    <w:rPr>
      <w:vertAlign w:val="superscript"/>
    </w:rPr>
  </w:style>
  <w:style w:type="paragraph" w:customStyle="1" w:styleId="Strategija1nivo">
    <w:name w:val="Strategija 1. nivo"/>
    <w:basedOn w:val="Odstavekseznama"/>
    <w:link w:val="Strategija1nivoZnak"/>
    <w:qFormat/>
    <w:rsid w:val="00971F79"/>
    <w:pPr>
      <w:numPr>
        <w:numId w:val="18"/>
      </w:numPr>
      <w:spacing w:after="0" w:line="260" w:lineRule="atLeast"/>
    </w:pPr>
    <w:rPr>
      <w:rFonts w:cs="Arial"/>
      <w:b/>
      <w:bCs/>
      <w:szCs w:val="20"/>
    </w:rPr>
  </w:style>
  <w:style w:type="paragraph" w:customStyle="1" w:styleId="Strategija2nivo">
    <w:name w:val="Strategija 2. nivo"/>
    <w:basedOn w:val="Naslovdokumenta2"/>
    <w:link w:val="Strategija2nivoZnak"/>
    <w:qFormat/>
    <w:rsid w:val="00971F79"/>
  </w:style>
  <w:style w:type="character" w:customStyle="1" w:styleId="Strategija1nivoZnak">
    <w:name w:val="Strategija 1. nivo Znak"/>
    <w:basedOn w:val="OdstavekseznamaZnak"/>
    <w:link w:val="Strategija1nivo"/>
    <w:rsid w:val="00971F79"/>
    <w:rPr>
      <w:rFonts w:ascii="Arial" w:eastAsia="Calibri" w:hAnsi="Arial" w:cs="Arial"/>
      <w:b/>
      <w:bCs/>
      <w:sz w:val="20"/>
      <w:szCs w:val="20"/>
    </w:rPr>
  </w:style>
  <w:style w:type="paragraph" w:customStyle="1" w:styleId="Strategija3nivo">
    <w:name w:val="Strategija 3. nivo"/>
    <w:basedOn w:val="Naslovdokumenta22"/>
    <w:link w:val="Strategija3nivoZnak"/>
    <w:qFormat/>
    <w:rsid w:val="00971F79"/>
  </w:style>
  <w:style w:type="character" w:customStyle="1" w:styleId="Strategija2nivoZnak">
    <w:name w:val="Strategija 2. nivo Znak"/>
    <w:basedOn w:val="Naslovdokumenta2Znak"/>
    <w:link w:val="Strategija2nivo"/>
    <w:rsid w:val="00971F79"/>
    <w:rPr>
      <w:rFonts w:ascii="Arial" w:eastAsia="Times New Roman" w:hAnsi="Arial" w:cs="Arial"/>
      <w:b/>
      <w:sz w:val="20"/>
      <w:szCs w:val="20"/>
    </w:rPr>
  </w:style>
  <w:style w:type="character" w:customStyle="1" w:styleId="Strategija3nivoZnak">
    <w:name w:val="Strategija 3. nivo Znak"/>
    <w:basedOn w:val="Naslovdokumenta22Znak"/>
    <w:link w:val="Strategija3nivo"/>
    <w:rsid w:val="00971F79"/>
    <w:rPr>
      <w:rFonts w:ascii="Arial" w:eastAsia="Times New Roman" w:hAnsi="Arial" w:cs="Arial"/>
      <w:b/>
      <w:sz w:val="20"/>
      <w:szCs w:val="20"/>
      <w:u w:val="single"/>
    </w:rPr>
  </w:style>
  <w:style w:type="paragraph" w:customStyle="1" w:styleId="xmsonormal">
    <w:name w:val="x_msonormal"/>
    <w:basedOn w:val="Navaden"/>
    <w:rsid w:val="00971F79"/>
    <w:pPr>
      <w:spacing w:after="0" w:line="240" w:lineRule="auto"/>
    </w:pPr>
    <w:rPr>
      <w:rFonts w:ascii="Calibri" w:eastAsiaTheme="minorHAnsi" w:hAnsi="Calibri" w:cs="Calibri"/>
      <w:sz w:val="22"/>
      <w:lang w:eastAsia="sl-SI"/>
    </w:rPr>
  </w:style>
  <w:style w:type="character" w:customStyle="1" w:styleId="colororange">
    <w:name w:val="color_orange"/>
    <w:basedOn w:val="Privzetapisavaodstavka"/>
    <w:rsid w:val="00971F79"/>
  </w:style>
  <w:style w:type="character" w:customStyle="1" w:styleId="colorlightdark">
    <w:name w:val="color_lightdark"/>
    <w:basedOn w:val="Privzetapisavaodstavka"/>
    <w:rsid w:val="00971F79"/>
  </w:style>
  <w:style w:type="character" w:customStyle="1" w:styleId="colordark">
    <w:name w:val="color_dark"/>
    <w:basedOn w:val="Privzetapisavaodstavka"/>
    <w:rsid w:val="00971F79"/>
  </w:style>
  <w:style w:type="character" w:customStyle="1" w:styleId="A2">
    <w:name w:val="A2"/>
    <w:uiPriority w:val="99"/>
    <w:rsid w:val="00971F79"/>
    <w:rPr>
      <w:rFonts w:cs="Minion Pro"/>
      <w:color w:val="000000"/>
      <w:sz w:val="12"/>
      <w:szCs w:val="12"/>
    </w:rPr>
  </w:style>
  <w:style w:type="paragraph" w:customStyle="1" w:styleId="Pa25">
    <w:name w:val="Pa25"/>
    <w:basedOn w:val="Default"/>
    <w:next w:val="Default"/>
    <w:uiPriority w:val="99"/>
    <w:rsid w:val="00971F79"/>
    <w:pPr>
      <w:spacing w:line="181" w:lineRule="atLeast"/>
    </w:pPr>
    <w:rPr>
      <w:rFonts w:ascii="Minion Pro" w:eastAsiaTheme="minorHAnsi" w:hAnsi="Minion Pro" w:cstheme="minorBidi"/>
      <w:color w:val="auto"/>
      <w:lang w:eastAsia="en-US"/>
    </w:rPr>
  </w:style>
  <w:style w:type="character" w:customStyle="1" w:styleId="A11">
    <w:name w:val="A11"/>
    <w:uiPriority w:val="99"/>
    <w:rsid w:val="00971F79"/>
    <w:rPr>
      <w:rFonts w:cs="Minion Pro"/>
      <w:color w:val="000000"/>
      <w:sz w:val="11"/>
      <w:szCs w:val="11"/>
    </w:rPr>
  </w:style>
  <w:style w:type="character" w:customStyle="1" w:styleId="Nerazreenaomemba1">
    <w:name w:val="Nerazrešena omemba1"/>
    <w:basedOn w:val="Privzetapisavaodstavka"/>
    <w:uiPriority w:val="99"/>
    <w:semiHidden/>
    <w:unhideWhenUsed/>
    <w:rsid w:val="00971F79"/>
    <w:rPr>
      <w:color w:val="605E5C"/>
      <w:shd w:val="clear" w:color="auto" w:fill="E1DFDD"/>
    </w:rPr>
  </w:style>
  <w:style w:type="character" w:customStyle="1" w:styleId="cf01">
    <w:name w:val="cf01"/>
    <w:basedOn w:val="Privzetapisavaodstavka"/>
    <w:rsid w:val="00971F79"/>
    <w:rPr>
      <w:rFonts w:ascii="Segoe UI" w:hAnsi="Segoe UI" w:cs="Segoe UI" w:hint="default"/>
      <w:sz w:val="18"/>
      <w:szCs w:val="18"/>
    </w:rPr>
  </w:style>
  <w:style w:type="character" w:customStyle="1" w:styleId="cf11">
    <w:name w:val="cf11"/>
    <w:basedOn w:val="Privzetapisavaodstavka"/>
    <w:rsid w:val="00971F79"/>
    <w:rPr>
      <w:rFonts w:ascii="Segoe UI" w:hAnsi="Segoe UI" w:cs="Segoe UI" w:hint="default"/>
      <w:sz w:val="18"/>
      <w:szCs w:val="18"/>
    </w:rPr>
  </w:style>
  <w:style w:type="character" w:customStyle="1" w:styleId="Nerazreenaomemba2">
    <w:name w:val="Nerazrešena omemba2"/>
    <w:basedOn w:val="Privzetapisavaodstavka"/>
    <w:uiPriority w:val="99"/>
    <w:semiHidden/>
    <w:unhideWhenUsed/>
    <w:rsid w:val="00971F79"/>
    <w:rPr>
      <w:color w:val="605E5C"/>
      <w:shd w:val="clear" w:color="auto" w:fill="E1DFDD"/>
    </w:rPr>
  </w:style>
  <w:style w:type="paragraph" w:styleId="Besedilooblaka">
    <w:name w:val="Balloon Text"/>
    <w:basedOn w:val="Navaden"/>
    <w:link w:val="BesedilooblakaZnak"/>
    <w:uiPriority w:val="99"/>
    <w:semiHidden/>
    <w:unhideWhenUsed/>
    <w:rsid w:val="00971F79"/>
    <w:pPr>
      <w:spacing w:after="0" w:line="240" w:lineRule="auto"/>
      <w:jc w:val="both"/>
    </w:pPr>
    <w:rPr>
      <w:rFonts w:ascii="Segoe UI" w:eastAsiaTheme="minorHAnsi" w:hAnsi="Segoe UI" w:cs="Segoe UI"/>
      <w:sz w:val="18"/>
      <w:szCs w:val="18"/>
    </w:rPr>
  </w:style>
  <w:style w:type="character" w:customStyle="1" w:styleId="BesedilooblakaZnak">
    <w:name w:val="Besedilo oblačka Znak"/>
    <w:basedOn w:val="Privzetapisavaodstavka"/>
    <w:link w:val="Besedilooblaka"/>
    <w:uiPriority w:val="99"/>
    <w:semiHidden/>
    <w:rsid w:val="00971F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92416">
      <w:bodyDiv w:val="1"/>
      <w:marLeft w:val="0"/>
      <w:marRight w:val="0"/>
      <w:marTop w:val="0"/>
      <w:marBottom w:val="0"/>
      <w:divBdr>
        <w:top w:val="none" w:sz="0" w:space="0" w:color="auto"/>
        <w:left w:val="none" w:sz="0" w:space="0" w:color="auto"/>
        <w:bottom w:val="none" w:sz="0" w:space="0" w:color="auto"/>
        <w:right w:val="none" w:sz="0" w:space="0" w:color="auto"/>
      </w:divBdr>
    </w:div>
    <w:div w:id="328562787">
      <w:bodyDiv w:val="1"/>
      <w:marLeft w:val="0"/>
      <w:marRight w:val="0"/>
      <w:marTop w:val="0"/>
      <w:marBottom w:val="0"/>
      <w:divBdr>
        <w:top w:val="none" w:sz="0" w:space="0" w:color="auto"/>
        <w:left w:val="none" w:sz="0" w:space="0" w:color="auto"/>
        <w:bottom w:val="none" w:sz="0" w:space="0" w:color="auto"/>
        <w:right w:val="none" w:sz="0" w:space="0" w:color="auto"/>
      </w:divBdr>
    </w:div>
    <w:div w:id="1454717153">
      <w:bodyDiv w:val="1"/>
      <w:marLeft w:val="0"/>
      <w:marRight w:val="0"/>
      <w:marTop w:val="0"/>
      <w:marBottom w:val="0"/>
      <w:divBdr>
        <w:top w:val="none" w:sz="0" w:space="0" w:color="auto"/>
        <w:left w:val="none" w:sz="0" w:space="0" w:color="auto"/>
        <w:bottom w:val="none" w:sz="0" w:space="0" w:color="auto"/>
        <w:right w:val="none" w:sz="0" w:space="0" w:color="auto"/>
      </w:divBdr>
    </w:div>
    <w:div w:id="1588922040">
      <w:bodyDiv w:val="1"/>
      <w:marLeft w:val="0"/>
      <w:marRight w:val="0"/>
      <w:marTop w:val="0"/>
      <w:marBottom w:val="0"/>
      <w:divBdr>
        <w:top w:val="none" w:sz="0" w:space="0" w:color="auto"/>
        <w:left w:val="none" w:sz="0" w:space="0" w:color="auto"/>
        <w:bottom w:val="none" w:sz="0" w:space="0" w:color="auto"/>
        <w:right w:val="none" w:sz="0" w:space="0" w:color="auto"/>
      </w:divBdr>
    </w:div>
    <w:div w:id="185148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yperlink" Target="https://www.uradni-list.si/glasilo-uradni-list-rs/vsebina/2007-01-1212"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1.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10.xm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image" Target="media/image4.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image" Target="media/image3.png"/><Relationship Id="rId27" Type="http://schemas.openxmlformats.org/officeDocument/2006/relationships/hyperlink" Target="https://www.uradni-list.si/glasilo-uradni-list-rs/vsebina/2017-01-3782"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institut-delo.com/S1/Vstopna+stran" TargetMode="External"/><Relationship Id="rId1" Type="http://schemas.openxmlformats.org/officeDocument/2006/relationships/hyperlink" Target="https://www.dlib.si/details/URN:NBN:SI:DOC-EMDLPJOE/"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Zvezek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ad.sigov.si\usr\R-S\RazdrihM81\Documents\strategija%20prekarnost\grafi%20prekarnost.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ad.sigov.si\usr\R-S\RazdrihM81\Documents\strategija%20prekarnost\grafi%20prekarnost.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Zveze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ad.sigov.si\usr\R-S\RazdrihM81\Documents\grafi%20prekarnos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Zveze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ad.sigov.si\usr\R-S\RazdrihM81\Documents\grafi%20prekarnos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ad.sigov.si\usr\R-S\RazdrihM81\Documents\grafi%20prekarnost.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ad.sigov.si\usr\R-S\RazdrihM81\Documents\grafi%20prekarnost.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ad.sigov.si\usr\R-S\RazdrihM81\Documents\grafi%20prekarnost.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ad.sigov.si\usr\R-S\RazdrihM81\Documents\grafi%20prekarnost.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Delež prekarnega dela med 2010 in 2024 po podatkih SURS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7.6353997416989547E-2"/>
          <c:y val="2.156466307435952E-2"/>
          <c:w val="0.87514512074879525"/>
          <c:h val="0.68035607739845239"/>
        </c:manualLayout>
      </c:layout>
      <c:barChart>
        <c:barDir val="col"/>
        <c:grouping val="clustered"/>
        <c:varyColors val="0"/>
        <c:ser>
          <c:idx val="2"/>
          <c:order val="2"/>
          <c:tx>
            <c:strRef>
              <c:f>List1!$A$3</c:f>
              <c:strCache>
                <c:ptCount val="1"/>
                <c:pt idx="0">
                  <c:v> prekarno delo - skupaj</c:v>
                </c:pt>
              </c:strCache>
            </c:strRef>
          </c:tx>
          <c:spPr>
            <a:solidFill>
              <a:schemeClr val="accent4">
                <a:tint val="6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4">
                    <a:tint val="65000"/>
                  </a:schemeClr>
                </a:solidFill>
                <a:prstDash val="sysDot"/>
              </a:ln>
              <a:effectLst/>
            </c:spPr>
            <c:trendlineType val="linear"/>
            <c:dispRSqr val="0"/>
            <c:dispEq val="0"/>
          </c:trendline>
          <c:cat>
            <c:numRef>
              <c:f>List1!$B$1:$P$1</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List1!$B$3:$P$3</c:f>
              <c:numCache>
                <c:formatCode>General</c:formatCode>
                <c:ptCount val="15"/>
                <c:pt idx="0">
                  <c:v>54</c:v>
                </c:pt>
                <c:pt idx="1">
                  <c:v>48</c:v>
                </c:pt>
                <c:pt idx="2">
                  <c:v>55</c:v>
                </c:pt>
                <c:pt idx="3">
                  <c:v>53</c:v>
                </c:pt>
                <c:pt idx="4">
                  <c:v>57</c:v>
                </c:pt>
                <c:pt idx="5">
                  <c:v>66</c:v>
                </c:pt>
                <c:pt idx="6">
                  <c:v>66</c:v>
                </c:pt>
                <c:pt idx="7">
                  <c:v>69</c:v>
                </c:pt>
                <c:pt idx="8">
                  <c:v>69</c:v>
                </c:pt>
                <c:pt idx="9">
                  <c:v>56</c:v>
                </c:pt>
                <c:pt idx="10">
                  <c:v>46</c:v>
                </c:pt>
                <c:pt idx="11">
                  <c:v>58</c:v>
                </c:pt>
                <c:pt idx="12">
                  <c:v>67</c:v>
                </c:pt>
                <c:pt idx="13">
                  <c:v>59</c:v>
                </c:pt>
                <c:pt idx="14">
                  <c:v>65</c:v>
                </c:pt>
              </c:numCache>
            </c:numRef>
          </c:val>
          <c:extLst>
            <c:ext xmlns:c16="http://schemas.microsoft.com/office/drawing/2014/chart" uri="{C3380CC4-5D6E-409C-BE32-E72D297353CC}">
              <c16:uniqueId val="{00000001-385D-4AC0-9BCF-94692C1CA266}"/>
            </c:ext>
          </c:extLst>
        </c:ser>
        <c:dLbls>
          <c:dLblPos val="outEnd"/>
          <c:showLegendKey val="0"/>
          <c:showVal val="1"/>
          <c:showCatName val="0"/>
          <c:showSerName val="0"/>
          <c:showPercent val="0"/>
          <c:showBubbleSize val="0"/>
        </c:dLbls>
        <c:gapWidth val="219"/>
        <c:overlap val="-27"/>
        <c:axId val="627280352"/>
        <c:axId val="778347152"/>
        <c:extLst>
          <c:ext xmlns:c15="http://schemas.microsoft.com/office/drawing/2012/chart" uri="{02D57815-91ED-43cb-92C2-25804820EDAC}">
            <c15:filteredBarSeries>
              <c15:ser>
                <c:idx val="1"/>
                <c:order val="0"/>
                <c:tx>
                  <c:strRef>
                    <c:extLst>
                      <c:ext uri="{02D57815-91ED-43cb-92C2-25804820EDAC}">
                        <c15:formulaRef>
                          <c15:sqref>List1!$A$2</c15:sqref>
                        </c15:formulaRef>
                      </c:ext>
                    </c:extLst>
                    <c:strCache>
                      <c:ptCount val="1"/>
                      <c:pt idx="0">
                        <c:v>Delovno aktivni</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List1!$B$1:$P$1</c15:sqref>
                        </c15:formulaRef>
                      </c:ext>
                    </c:extLst>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extLst>
                      <c:ext uri="{02D57815-91ED-43cb-92C2-25804820EDAC}">
                        <c15:formulaRef>
                          <c15:sqref>List1!$B$2:$P$2</c15:sqref>
                        </c15:formulaRef>
                      </c:ext>
                    </c:extLst>
                    <c:numCache>
                      <c:formatCode>General</c:formatCode>
                      <c:ptCount val="15"/>
                      <c:pt idx="0">
                        <c:v>966</c:v>
                      </c:pt>
                      <c:pt idx="1">
                        <c:v>937</c:v>
                      </c:pt>
                      <c:pt idx="2">
                        <c:v>924</c:v>
                      </c:pt>
                      <c:pt idx="3">
                        <c:v>906</c:v>
                      </c:pt>
                      <c:pt idx="4">
                        <c:v>917</c:v>
                      </c:pt>
                      <c:pt idx="5">
                        <c:v>917</c:v>
                      </c:pt>
                      <c:pt idx="6">
                        <c:v>915</c:v>
                      </c:pt>
                      <c:pt idx="7">
                        <c:v>959</c:v>
                      </c:pt>
                      <c:pt idx="8">
                        <c:v>981</c:v>
                      </c:pt>
                      <c:pt idx="9">
                        <c:v>983</c:v>
                      </c:pt>
                      <c:pt idx="10">
                        <c:v>978</c:v>
                      </c:pt>
                      <c:pt idx="11">
                        <c:v>972</c:v>
                      </c:pt>
                      <c:pt idx="12">
                        <c:v>986</c:v>
                      </c:pt>
                      <c:pt idx="13">
                        <c:v>989</c:v>
                      </c:pt>
                      <c:pt idx="14">
                        <c:v>998</c:v>
                      </c:pt>
                    </c:numCache>
                  </c:numRef>
                </c:val>
                <c:extLst>
                  <c:ext xmlns:c16="http://schemas.microsoft.com/office/drawing/2014/chart" uri="{C3380CC4-5D6E-409C-BE32-E72D297353CC}">
                    <c16:uniqueId val="{00000002-385D-4AC0-9BCF-94692C1CA266}"/>
                  </c:ext>
                </c:extLst>
              </c15:ser>
            </c15:filteredBarSeries>
            <c15:filteredBarSeries>
              <c15:ser>
                <c:idx val="0"/>
                <c:order val="1"/>
                <c:tx>
                  <c:strRef>
                    <c:extLst xmlns:c15="http://schemas.microsoft.com/office/drawing/2012/chart">
                      <c:ext xmlns:c15="http://schemas.microsoft.com/office/drawing/2012/chart" uri="{02D57815-91ED-43cb-92C2-25804820EDAC}">
                        <c15:formulaRef>
                          <c15:sqref>List1!$A$1</c15:sqref>
                        </c15:formulaRef>
                      </c:ext>
                    </c:extLst>
                    <c:strCache>
                      <c:ptCount val="1"/>
                      <c:pt idx="0">
                        <c:v>število v 1.000</c:v>
                      </c:pt>
                    </c:strCache>
                  </c:strRef>
                </c:tx>
                <c:spPr>
                  <a:solidFill>
                    <a:schemeClr val="accent4">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c:ext xmlns:c15="http://schemas.microsoft.com/office/drawing/2012/chart" uri="{02D57815-91ED-43cb-92C2-25804820EDAC}">
                        <c15:formulaRef>
                          <c15:sqref>List1!$B$1:$P$1</c15:sqref>
                        </c15:formulaRef>
                      </c:ext>
                    </c:extLst>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extLst xmlns:c15="http://schemas.microsoft.com/office/drawing/2012/chart">
                      <c:ext xmlns:c15="http://schemas.microsoft.com/office/drawing/2012/chart" uri="{02D57815-91ED-43cb-92C2-25804820EDAC}">
                        <c15:formulaRef>
                          <c15:sqref>List1!$B$1:$P$1</c15:sqref>
                        </c15:formulaRef>
                      </c:ext>
                    </c:extLst>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val>
                <c:extLst xmlns:c15="http://schemas.microsoft.com/office/drawing/2012/chart">
                  <c:ext xmlns:c16="http://schemas.microsoft.com/office/drawing/2014/chart" uri="{C3380CC4-5D6E-409C-BE32-E72D297353CC}">
                    <c16:uniqueId val="{00000003-385D-4AC0-9BCF-94692C1CA266}"/>
                  </c:ext>
                </c:extLst>
              </c15:ser>
            </c15:filteredBarSeries>
          </c:ext>
        </c:extLst>
      </c:barChart>
      <c:catAx>
        <c:axId val="6272803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Pripravil: MDDSZ po podatkih SURS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778347152"/>
        <c:crosses val="autoZero"/>
        <c:auto val="1"/>
        <c:lblAlgn val="ctr"/>
        <c:lblOffset val="100"/>
        <c:noMultiLvlLbl val="0"/>
      </c:catAx>
      <c:valAx>
        <c:axId val="7783471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Prekarno delo - tisoč oseb</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6272803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sl-SI"/>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Število izdanih delovnih dovoljenj in soglasij k enotnim dovoljenjem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autoTitleDeleted val="0"/>
    <c:plotArea>
      <c:layout/>
      <c:barChart>
        <c:barDir val="col"/>
        <c:grouping val="clustered"/>
        <c:varyColors val="0"/>
        <c:ser>
          <c:idx val="0"/>
          <c:order val="0"/>
          <c:spPr>
            <a:solidFill>
              <a:schemeClr val="accent4"/>
            </a:solidFill>
            <a:ln>
              <a:noFill/>
            </a:ln>
            <a:effectLst/>
          </c:spPr>
          <c:invertIfNegative val="0"/>
          <c:trendline>
            <c:spPr>
              <a:ln w="19050" cap="rnd">
                <a:solidFill>
                  <a:schemeClr val="accent4"/>
                </a:solidFill>
                <a:prstDash val="sysDot"/>
              </a:ln>
              <a:effectLst/>
            </c:spPr>
            <c:trendlineType val="linear"/>
            <c:dispRSqr val="0"/>
            <c:dispEq val="0"/>
          </c:trendline>
          <c:cat>
            <c:strRef>
              <c:f>'[1]DD in SED skupaj'!$A$14:$A$23</c:f>
              <c:strCache>
                <c:ptCount val="10"/>
                <c:pt idx="0">
                  <c:v>2015</c:v>
                </c:pt>
                <c:pt idx="1">
                  <c:v>2016</c:v>
                </c:pt>
                <c:pt idx="2">
                  <c:v>2017</c:v>
                </c:pt>
                <c:pt idx="3">
                  <c:v>2018</c:v>
                </c:pt>
                <c:pt idx="4">
                  <c:v>2019</c:v>
                </c:pt>
                <c:pt idx="5">
                  <c:v>2020</c:v>
                </c:pt>
                <c:pt idx="6">
                  <c:v>2021</c:v>
                </c:pt>
                <c:pt idx="7">
                  <c:v>2022</c:v>
                </c:pt>
                <c:pt idx="8">
                  <c:v>2023</c:v>
                </c:pt>
                <c:pt idx="9">
                  <c:v>2024</c:v>
                </c:pt>
              </c:strCache>
              <c:extLst/>
            </c:strRef>
          </c:cat>
          <c:val>
            <c:numRef>
              <c:f>'[1]DD in SED skupaj'!$D$14:$D$23</c:f>
              <c:numCache>
                <c:formatCode>General</c:formatCode>
                <c:ptCount val="10"/>
                <c:pt idx="0">
                  <c:v>13846</c:v>
                </c:pt>
                <c:pt idx="1">
                  <c:v>16264</c:v>
                </c:pt>
                <c:pt idx="2">
                  <c:v>24680</c:v>
                </c:pt>
                <c:pt idx="3">
                  <c:v>38938</c:v>
                </c:pt>
                <c:pt idx="4">
                  <c:v>43439</c:v>
                </c:pt>
                <c:pt idx="5">
                  <c:v>36511</c:v>
                </c:pt>
                <c:pt idx="6">
                  <c:v>46264</c:v>
                </c:pt>
                <c:pt idx="7">
                  <c:v>48441</c:v>
                </c:pt>
                <c:pt idx="8">
                  <c:v>44679</c:v>
                </c:pt>
                <c:pt idx="9">
                  <c:v>43930</c:v>
                </c:pt>
              </c:numCache>
              <c:extLst/>
            </c:numRef>
          </c:val>
          <c:extLst>
            <c:ext xmlns:c16="http://schemas.microsoft.com/office/drawing/2014/chart" uri="{C3380CC4-5D6E-409C-BE32-E72D297353CC}">
              <c16:uniqueId val="{00000001-0C86-48E9-96A5-39BA21F7C9C2}"/>
            </c:ext>
          </c:extLst>
        </c:ser>
        <c:dLbls>
          <c:showLegendKey val="0"/>
          <c:showVal val="0"/>
          <c:showCatName val="0"/>
          <c:showSerName val="0"/>
          <c:showPercent val="0"/>
          <c:showBubbleSize val="0"/>
        </c:dLbls>
        <c:gapWidth val="219"/>
        <c:overlap val="-27"/>
        <c:axId val="509668624"/>
        <c:axId val="509668144"/>
      </c:barChart>
      <c:catAx>
        <c:axId val="5096686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Pripravilo MDDSZ po podatkih ZRSZ</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509668144"/>
        <c:crosses val="autoZero"/>
        <c:auto val="1"/>
        <c:lblAlgn val="ctr"/>
        <c:lblOffset val="100"/>
        <c:noMultiLvlLbl val="0"/>
      </c:catAx>
      <c:valAx>
        <c:axId val="509668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Število oseb</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5096686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sl-SI"/>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Število izdanih soglasij za sezonsko delo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autoTitleDeleted val="0"/>
    <c:plotArea>
      <c:layout/>
      <c:barChart>
        <c:barDir val="col"/>
        <c:grouping val="clustered"/>
        <c:varyColors val="0"/>
        <c:ser>
          <c:idx val="0"/>
          <c:order val="0"/>
          <c:spPr>
            <a:solidFill>
              <a:schemeClr val="accent4"/>
            </a:solidFill>
            <a:ln>
              <a:noFill/>
            </a:ln>
            <a:effectLst/>
          </c:spPr>
          <c:invertIfNegative val="0"/>
          <c:trendline>
            <c:spPr>
              <a:ln w="19050" cap="rnd">
                <a:solidFill>
                  <a:schemeClr val="accent4"/>
                </a:solidFill>
                <a:prstDash val="sysDot"/>
              </a:ln>
              <a:effectLst/>
            </c:spPr>
            <c:trendlineType val="linear"/>
            <c:dispRSqr val="0"/>
            <c:dispEq val="0"/>
          </c:trendline>
          <c:cat>
            <c:strRef>
              <c:f>'[1]SED po vrstah'!$C$3:$L$3</c:f>
              <c:strCache>
                <c:ptCount val="10"/>
                <c:pt idx="0">
                  <c:v>2016</c:v>
                </c:pt>
                <c:pt idx="1">
                  <c:v>2017</c:v>
                </c:pt>
                <c:pt idx="2">
                  <c:v>2018</c:v>
                </c:pt>
                <c:pt idx="3">
                  <c:v>2019</c:v>
                </c:pt>
                <c:pt idx="4">
                  <c:v>2020</c:v>
                </c:pt>
                <c:pt idx="5">
                  <c:v>2021</c:v>
                </c:pt>
                <c:pt idx="6">
                  <c:v>2022</c:v>
                </c:pt>
                <c:pt idx="7">
                  <c:v>2023</c:v>
                </c:pt>
                <c:pt idx="8">
                  <c:v>2024</c:v>
                </c:pt>
                <c:pt idx="9">
                  <c:v>2025</c:v>
                </c:pt>
              </c:strCache>
              <c:extLst/>
            </c:strRef>
          </c:cat>
          <c:val>
            <c:numRef>
              <c:f>'[1]SED po vrstah'!$C$13:$L$13</c:f>
              <c:numCache>
                <c:formatCode>General</c:formatCode>
                <c:ptCount val="10"/>
                <c:pt idx="0">
                  <c:v>107</c:v>
                </c:pt>
                <c:pt idx="1">
                  <c:v>87</c:v>
                </c:pt>
                <c:pt idx="2">
                  <c:v>143</c:v>
                </c:pt>
                <c:pt idx="3">
                  <c:v>209</c:v>
                </c:pt>
                <c:pt idx="4">
                  <c:v>105</c:v>
                </c:pt>
                <c:pt idx="5">
                  <c:v>143</c:v>
                </c:pt>
                <c:pt idx="6">
                  <c:v>170</c:v>
                </c:pt>
                <c:pt idx="7">
                  <c:v>160</c:v>
                </c:pt>
                <c:pt idx="8">
                  <c:v>215</c:v>
                </c:pt>
                <c:pt idx="9">
                  <c:v>198</c:v>
                </c:pt>
              </c:numCache>
              <c:extLst/>
            </c:numRef>
          </c:val>
          <c:extLst>
            <c:ext xmlns:c16="http://schemas.microsoft.com/office/drawing/2014/chart" uri="{C3380CC4-5D6E-409C-BE32-E72D297353CC}">
              <c16:uniqueId val="{00000001-C097-4963-9B9D-B4FD944546E7}"/>
            </c:ext>
          </c:extLst>
        </c:ser>
        <c:dLbls>
          <c:showLegendKey val="0"/>
          <c:showVal val="0"/>
          <c:showCatName val="0"/>
          <c:showSerName val="0"/>
          <c:showPercent val="0"/>
          <c:showBubbleSize val="0"/>
        </c:dLbls>
        <c:gapWidth val="219"/>
        <c:overlap val="-27"/>
        <c:axId val="581043552"/>
        <c:axId val="581039712"/>
      </c:barChart>
      <c:catAx>
        <c:axId val="5810435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Pripravil MDDSZ po podatkih ZRSZ</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581039712"/>
        <c:crosses val="autoZero"/>
        <c:auto val="1"/>
        <c:lblAlgn val="ctr"/>
        <c:lblOffset val="100"/>
        <c:noMultiLvlLbl val="0"/>
      </c:catAx>
      <c:valAx>
        <c:axId val="5810397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Število oseb</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5810435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sl-S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Prekarni delavci kot % delovno aktivnega prebivalstva</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1"/>
          <c:order val="1"/>
          <c:tx>
            <c:strRef>
              <c:f>List2!$A$3</c:f>
              <c:strCache>
                <c:ptCount val="1"/>
                <c:pt idx="0">
                  <c:v> prekarno delo - skupaj</c:v>
                </c:pt>
              </c:strCache>
            </c:strRef>
          </c:tx>
          <c:spPr>
            <a:solidFill>
              <a:schemeClr val="accent4">
                <a:tint val="77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4">
                    <a:tint val="77000"/>
                  </a:schemeClr>
                </a:solidFill>
                <a:prstDash val="sysDot"/>
              </a:ln>
              <a:effectLst/>
            </c:spPr>
            <c:trendlineType val="linear"/>
            <c:dispRSqr val="0"/>
            <c:dispEq val="0"/>
          </c:trendline>
          <c:cat>
            <c:numRef>
              <c:f>List2!$B$1:$P$1</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List2!$B$3:$P$3</c:f>
              <c:numCache>
                <c:formatCode>General</c:formatCode>
                <c:ptCount val="15"/>
                <c:pt idx="0">
                  <c:v>5.6</c:v>
                </c:pt>
                <c:pt idx="1">
                  <c:v>5.0999999999999996</c:v>
                </c:pt>
                <c:pt idx="2">
                  <c:v>6</c:v>
                </c:pt>
                <c:pt idx="3">
                  <c:v>5.8</c:v>
                </c:pt>
                <c:pt idx="4">
                  <c:v>6.2</c:v>
                </c:pt>
                <c:pt idx="5">
                  <c:v>7.2</c:v>
                </c:pt>
                <c:pt idx="6">
                  <c:v>7.2</c:v>
                </c:pt>
                <c:pt idx="7">
                  <c:v>7.2</c:v>
                </c:pt>
                <c:pt idx="8">
                  <c:v>7</c:v>
                </c:pt>
                <c:pt idx="9">
                  <c:v>5.7</c:v>
                </c:pt>
                <c:pt idx="10">
                  <c:v>4.7</c:v>
                </c:pt>
                <c:pt idx="11">
                  <c:v>6</c:v>
                </c:pt>
                <c:pt idx="12">
                  <c:v>6.8</c:v>
                </c:pt>
                <c:pt idx="13">
                  <c:v>6</c:v>
                </c:pt>
                <c:pt idx="14">
                  <c:v>6.5</c:v>
                </c:pt>
              </c:numCache>
            </c:numRef>
          </c:val>
          <c:extLst>
            <c:ext xmlns:c16="http://schemas.microsoft.com/office/drawing/2014/chart" uri="{C3380CC4-5D6E-409C-BE32-E72D297353CC}">
              <c16:uniqueId val="{00000001-4B90-4E85-986E-6767BE6F8FFF}"/>
            </c:ext>
          </c:extLst>
        </c:ser>
        <c:dLbls>
          <c:dLblPos val="outEnd"/>
          <c:showLegendKey val="0"/>
          <c:showVal val="1"/>
          <c:showCatName val="0"/>
          <c:showSerName val="0"/>
          <c:showPercent val="0"/>
          <c:showBubbleSize val="0"/>
        </c:dLbls>
        <c:gapWidth val="219"/>
        <c:overlap val="-27"/>
        <c:axId val="860373504"/>
        <c:axId val="860373984"/>
        <c:extLst>
          <c:ext xmlns:c15="http://schemas.microsoft.com/office/drawing/2012/chart" uri="{02D57815-91ED-43cb-92C2-25804820EDAC}">
            <c15:filteredBarSeries>
              <c15:ser>
                <c:idx val="0"/>
                <c:order val="0"/>
                <c:tx>
                  <c:strRef>
                    <c:extLst>
                      <c:ext uri="{02D57815-91ED-43cb-92C2-25804820EDAC}">
                        <c15:formulaRef>
                          <c15:sqref>List2!$A$1</c15:sqref>
                        </c15:formulaRef>
                      </c:ext>
                    </c:extLst>
                    <c:strCache>
                      <c:ptCount val="1"/>
                      <c:pt idx="0">
                        <c:v>delež v %</c:v>
                      </c:pt>
                    </c:strCache>
                  </c:strRef>
                </c:tx>
                <c:spPr>
                  <a:solidFill>
                    <a:schemeClr val="accent4">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List2!$B$1:$P$1</c15:sqref>
                        </c15:formulaRef>
                      </c:ext>
                    </c:extLst>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extLst>
                      <c:ext uri="{02D57815-91ED-43cb-92C2-25804820EDAC}">
                        <c15:formulaRef>
                          <c15:sqref>List2!$B$1:$P$1</c15:sqref>
                        </c15:formulaRef>
                      </c:ext>
                    </c:extLst>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val>
                <c:extLst>
                  <c:ext xmlns:c16="http://schemas.microsoft.com/office/drawing/2014/chart" uri="{C3380CC4-5D6E-409C-BE32-E72D297353CC}">
                    <c16:uniqueId val="{00000002-4B90-4E85-986E-6767BE6F8FFF}"/>
                  </c:ext>
                </c:extLst>
              </c15:ser>
            </c15:filteredBarSeries>
          </c:ext>
        </c:extLst>
      </c:barChart>
      <c:catAx>
        <c:axId val="8603735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Pripravilo MDDSZ na podlagi podatkov SURS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860373984"/>
        <c:crosses val="autoZero"/>
        <c:auto val="1"/>
        <c:lblAlgn val="ctr"/>
        <c:lblOffset val="100"/>
        <c:noMultiLvlLbl val="0"/>
      </c:catAx>
      <c:valAx>
        <c:axId val="860373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Prekarno delo kot % vseh delovno aktivnih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86037350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sl-SI"/>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Odstotek zaposlenih za določen čas, 2020-2024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autoTitleDeleted val="0"/>
    <c:plotArea>
      <c:layout/>
      <c:lineChart>
        <c:grouping val="standard"/>
        <c:varyColors val="0"/>
        <c:ser>
          <c:idx val="0"/>
          <c:order val="0"/>
          <c:spPr>
            <a:ln w="28575" cap="rnd">
              <a:solidFill>
                <a:schemeClr val="accent4"/>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4"/>
                </a:solidFill>
                <a:prstDash val="sysDot"/>
              </a:ln>
              <a:effectLst/>
            </c:spPr>
            <c:trendlineType val="linear"/>
            <c:dispRSqr val="0"/>
            <c:dispEq val="0"/>
          </c:trendline>
          <c:cat>
            <c:numRef>
              <c:f>List6!$A$1:$E$1</c:f>
              <c:numCache>
                <c:formatCode>General</c:formatCode>
                <c:ptCount val="5"/>
                <c:pt idx="0">
                  <c:v>2020</c:v>
                </c:pt>
                <c:pt idx="1">
                  <c:v>2021</c:v>
                </c:pt>
                <c:pt idx="2">
                  <c:v>2022</c:v>
                </c:pt>
                <c:pt idx="3">
                  <c:v>2023</c:v>
                </c:pt>
                <c:pt idx="4">
                  <c:v>2024</c:v>
                </c:pt>
              </c:numCache>
            </c:numRef>
          </c:cat>
          <c:val>
            <c:numRef>
              <c:f>List6!$A$2:$E$2</c:f>
              <c:numCache>
                <c:formatCode>General</c:formatCode>
                <c:ptCount val="5"/>
                <c:pt idx="0">
                  <c:v>4.8</c:v>
                </c:pt>
                <c:pt idx="1">
                  <c:v>8.1999999999999993</c:v>
                </c:pt>
                <c:pt idx="2">
                  <c:v>3.4</c:v>
                </c:pt>
                <c:pt idx="3">
                  <c:v>10.8</c:v>
                </c:pt>
                <c:pt idx="4">
                  <c:v>6.3</c:v>
                </c:pt>
              </c:numCache>
            </c:numRef>
          </c:val>
          <c:smooth val="0"/>
          <c:extLst>
            <c:ext xmlns:c16="http://schemas.microsoft.com/office/drawing/2014/chart" uri="{C3380CC4-5D6E-409C-BE32-E72D297353CC}">
              <c16:uniqueId val="{00000001-05DD-456D-ADAB-D06207BFB633}"/>
            </c:ext>
          </c:extLst>
        </c:ser>
        <c:dLbls>
          <c:dLblPos val="t"/>
          <c:showLegendKey val="0"/>
          <c:showVal val="1"/>
          <c:showCatName val="0"/>
          <c:showSerName val="0"/>
          <c:showPercent val="0"/>
          <c:showBubbleSize val="0"/>
        </c:dLbls>
        <c:smooth val="0"/>
        <c:axId val="1724812304"/>
        <c:axId val="1724831024"/>
      </c:lineChart>
      <c:catAx>
        <c:axId val="17248123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Pripravilo MDDSZ na podlagi podatkov SURS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1724831024"/>
        <c:crosses val="autoZero"/>
        <c:auto val="1"/>
        <c:lblAlgn val="ctr"/>
        <c:lblOffset val="100"/>
        <c:noMultiLvlLbl val="0"/>
      </c:catAx>
      <c:valAx>
        <c:axId val="1724831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 vseh zaposlenih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1724812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sl-SI"/>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Agencijsko delo kot % vseh delovno aktivnih</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List2!$A$7</c:f>
              <c:strCache>
                <c:ptCount val="1"/>
                <c:pt idx="0">
                  <c:v>    agencijsko delo </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4"/>
                </a:solidFill>
                <a:prstDash val="sysDot"/>
              </a:ln>
              <a:effectLst/>
            </c:spPr>
            <c:trendlineType val="linear"/>
            <c:dispRSqr val="0"/>
            <c:dispEq val="0"/>
          </c:trendline>
          <c:cat>
            <c:numRef>
              <c:f>List2!$B$1:$P$1</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List2!$B$7:$P$7</c:f>
              <c:numCache>
                <c:formatCode>General</c:formatCode>
                <c:ptCount val="15"/>
                <c:pt idx="0">
                  <c:v>1</c:v>
                </c:pt>
                <c:pt idx="1">
                  <c:v>0.9</c:v>
                </c:pt>
                <c:pt idx="2">
                  <c:v>1.3</c:v>
                </c:pt>
                <c:pt idx="3">
                  <c:v>1</c:v>
                </c:pt>
                <c:pt idx="4">
                  <c:v>1.1000000000000001</c:v>
                </c:pt>
                <c:pt idx="5">
                  <c:v>1.3</c:v>
                </c:pt>
                <c:pt idx="6">
                  <c:v>1.1000000000000001</c:v>
                </c:pt>
                <c:pt idx="7">
                  <c:v>1.4</c:v>
                </c:pt>
                <c:pt idx="8">
                  <c:v>1.8</c:v>
                </c:pt>
                <c:pt idx="9">
                  <c:v>1.3</c:v>
                </c:pt>
                <c:pt idx="10">
                  <c:v>1</c:v>
                </c:pt>
                <c:pt idx="11">
                  <c:v>1.2</c:v>
                </c:pt>
                <c:pt idx="12">
                  <c:v>2.2000000000000002</c:v>
                </c:pt>
                <c:pt idx="13">
                  <c:v>1.6</c:v>
                </c:pt>
                <c:pt idx="14">
                  <c:v>2</c:v>
                </c:pt>
              </c:numCache>
            </c:numRef>
          </c:val>
          <c:extLst>
            <c:ext xmlns:c16="http://schemas.microsoft.com/office/drawing/2014/chart" uri="{C3380CC4-5D6E-409C-BE32-E72D297353CC}">
              <c16:uniqueId val="{00000001-2755-4037-9C50-7D9DD39A8CE9}"/>
            </c:ext>
          </c:extLst>
        </c:ser>
        <c:dLbls>
          <c:dLblPos val="outEnd"/>
          <c:showLegendKey val="0"/>
          <c:showVal val="1"/>
          <c:showCatName val="0"/>
          <c:showSerName val="0"/>
          <c:showPercent val="0"/>
          <c:showBubbleSize val="0"/>
        </c:dLbls>
        <c:gapWidth val="219"/>
        <c:overlap val="-27"/>
        <c:axId val="861173632"/>
        <c:axId val="861170272"/>
      </c:barChart>
      <c:catAx>
        <c:axId val="8611736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Pripravilo MDDSZ na podlagi podatkov SURS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861170272"/>
        <c:crosses val="autoZero"/>
        <c:auto val="1"/>
        <c:lblAlgn val="ctr"/>
        <c:lblOffset val="100"/>
        <c:noMultiLvlLbl val="0"/>
      </c:catAx>
      <c:valAx>
        <c:axId val="8611702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Delež agencijskih delavcev v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8611736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sl-SI"/>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Število samostojnih podjetnikov 2008-2024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autoTitleDeleted val="0"/>
    <c:plotArea>
      <c:layout/>
      <c:lineChart>
        <c:grouping val="standard"/>
        <c:varyColors val="0"/>
        <c:ser>
          <c:idx val="0"/>
          <c:order val="0"/>
          <c:spPr>
            <a:ln w="28575" cap="rnd">
              <a:solidFill>
                <a:schemeClr val="accent4"/>
              </a:solidFill>
              <a:round/>
            </a:ln>
            <a:effectLst/>
          </c:spPr>
          <c:marker>
            <c:symbol val="none"/>
          </c:marker>
          <c:cat>
            <c:numRef>
              <c:f>List7!$B$18:$B$85</c:f>
              <c:numCache>
                <c:formatCode>m/d/yyyy</c:formatCode>
                <c:ptCount val="68"/>
                <c:pt idx="0">
                  <c:v>39538</c:v>
                </c:pt>
                <c:pt idx="1">
                  <c:v>39629</c:v>
                </c:pt>
                <c:pt idx="2">
                  <c:v>39721</c:v>
                </c:pt>
                <c:pt idx="3">
                  <c:v>39813</c:v>
                </c:pt>
                <c:pt idx="4">
                  <c:v>39903</c:v>
                </c:pt>
                <c:pt idx="5">
                  <c:v>39994</c:v>
                </c:pt>
                <c:pt idx="6">
                  <c:v>40086</c:v>
                </c:pt>
                <c:pt idx="7">
                  <c:v>40178</c:v>
                </c:pt>
                <c:pt idx="8">
                  <c:v>40268</c:v>
                </c:pt>
                <c:pt idx="9">
                  <c:v>40359</c:v>
                </c:pt>
                <c:pt idx="10">
                  <c:v>40451</c:v>
                </c:pt>
                <c:pt idx="11">
                  <c:v>40543</c:v>
                </c:pt>
                <c:pt idx="12">
                  <c:v>40633</c:v>
                </c:pt>
                <c:pt idx="13">
                  <c:v>40724</c:v>
                </c:pt>
                <c:pt idx="14">
                  <c:v>40816</c:v>
                </c:pt>
                <c:pt idx="15">
                  <c:v>40908</c:v>
                </c:pt>
                <c:pt idx="16">
                  <c:v>40999</c:v>
                </c:pt>
                <c:pt idx="17">
                  <c:v>41090</c:v>
                </c:pt>
                <c:pt idx="18">
                  <c:v>41182</c:v>
                </c:pt>
                <c:pt idx="19">
                  <c:v>41274</c:v>
                </c:pt>
                <c:pt idx="20">
                  <c:v>41364</c:v>
                </c:pt>
                <c:pt idx="21">
                  <c:v>41455</c:v>
                </c:pt>
                <c:pt idx="22">
                  <c:v>41547</c:v>
                </c:pt>
                <c:pt idx="23">
                  <c:v>41639</c:v>
                </c:pt>
                <c:pt idx="24">
                  <c:v>41729</c:v>
                </c:pt>
                <c:pt idx="25">
                  <c:v>41820</c:v>
                </c:pt>
                <c:pt idx="26">
                  <c:v>41912</c:v>
                </c:pt>
                <c:pt idx="27">
                  <c:v>42004</c:v>
                </c:pt>
                <c:pt idx="28">
                  <c:v>42094</c:v>
                </c:pt>
                <c:pt idx="29">
                  <c:v>42185</c:v>
                </c:pt>
                <c:pt idx="30">
                  <c:v>42277</c:v>
                </c:pt>
                <c:pt idx="31">
                  <c:v>42369</c:v>
                </c:pt>
                <c:pt idx="32">
                  <c:v>42460</c:v>
                </c:pt>
                <c:pt idx="33">
                  <c:v>42551</c:v>
                </c:pt>
                <c:pt idx="34">
                  <c:v>42643</c:v>
                </c:pt>
                <c:pt idx="35">
                  <c:v>42735</c:v>
                </c:pt>
                <c:pt idx="36">
                  <c:v>42825</c:v>
                </c:pt>
                <c:pt idx="37">
                  <c:v>42916</c:v>
                </c:pt>
                <c:pt idx="38">
                  <c:v>43008</c:v>
                </c:pt>
                <c:pt idx="39">
                  <c:v>43100</c:v>
                </c:pt>
                <c:pt idx="40">
                  <c:v>43190</c:v>
                </c:pt>
                <c:pt idx="41">
                  <c:v>43281</c:v>
                </c:pt>
                <c:pt idx="42">
                  <c:v>43373</c:v>
                </c:pt>
                <c:pt idx="43">
                  <c:v>43465</c:v>
                </c:pt>
                <c:pt idx="44">
                  <c:v>43555</c:v>
                </c:pt>
                <c:pt idx="45">
                  <c:v>43646</c:v>
                </c:pt>
                <c:pt idx="46">
                  <c:v>43738</c:v>
                </c:pt>
                <c:pt idx="47">
                  <c:v>43830</c:v>
                </c:pt>
                <c:pt idx="48">
                  <c:v>43921</c:v>
                </c:pt>
                <c:pt idx="49">
                  <c:v>44012</c:v>
                </c:pt>
                <c:pt idx="50">
                  <c:v>44104</c:v>
                </c:pt>
                <c:pt idx="51">
                  <c:v>44196</c:v>
                </c:pt>
                <c:pt idx="52">
                  <c:v>44286</c:v>
                </c:pt>
                <c:pt idx="53">
                  <c:v>44377</c:v>
                </c:pt>
                <c:pt idx="54">
                  <c:v>44469</c:v>
                </c:pt>
                <c:pt idx="55">
                  <c:v>44561</c:v>
                </c:pt>
                <c:pt idx="56">
                  <c:v>44651</c:v>
                </c:pt>
                <c:pt idx="57">
                  <c:v>44742</c:v>
                </c:pt>
                <c:pt idx="58">
                  <c:v>44834</c:v>
                </c:pt>
                <c:pt idx="59">
                  <c:v>44926</c:v>
                </c:pt>
                <c:pt idx="60">
                  <c:v>45016</c:v>
                </c:pt>
                <c:pt idx="61">
                  <c:v>45107</c:v>
                </c:pt>
                <c:pt idx="62">
                  <c:v>45199</c:v>
                </c:pt>
                <c:pt idx="63">
                  <c:v>45291</c:v>
                </c:pt>
                <c:pt idx="64">
                  <c:v>45382</c:v>
                </c:pt>
                <c:pt idx="65">
                  <c:v>45473</c:v>
                </c:pt>
                <c:pt idx="66">
                  <c:v>45565</c:v>
                </c:pt>
                <c:pt idx="67">
                  <c:v>45657</c:v>
                </c:pt>
              </c:numCache>
            </c:numRef>
          </c:cat>
          <c:val>
            <c:numRef>
              <c:f>List7!$C$18:$C$85</c:f>
              <c:numCache>
                <c:formatCode>#,##0</c:formatCode>
                <c:ptCount val="68"/>
                <c:pt idx="0">
                  <c:v>68720</c:v>
                </c:pt>
                <c:pt idx="1">
                  <c:v>68709</c:v>
                </c:pt>
                <c:pt idx="2">
                  <c:v>69993</c:v>
                </c:pt>
                <c:pt idx="3">
                  <c:v>70903</c:v>
                </c:pt>
                <c:pt idx="4">
                  <c:v>71939</c:v>
                </c:pt>
                <c:pt idx="5">
                  <c:v>73070</c:v>
                </c:pt>
                <c:pt idx="6">
                  <c:v>73816</c:v>
                </c:pt>
                <c:pt idx="7">
                  <c:v>73892</c:v>
                </c:pt>
                <c:pt idx="8">
                  <c:v>74264</c:v>
                </c:pt>
                <c:pt idx="9">
                  <c:v>73793</c:v>
                </c:pt>
                <c:pt idx="10">
                  <c:v>75376</c:v>
                </c:pt>
                <c:pt idx="11">
                  <c:v>75157</c:v>
                </c:pt>
                <c:pt idx="12">
                  <c:v>76837</c:v>
                </c:pt>
                <c:pt idx="13">
                  <c:v>77622</c:v>
                </c:pt>
                <c:pt idx="14">
                  <c:v>77221</c:v>
                </c:pt>
                <c:pt idx="15">
                  <c:v>77415</c:v>
                </c:pt>
                <c:pt idx="16">
                  <c:v>77759</c:v>
                </c:pt>
                <c:pt idx="17">
                  <c:v>77297</c:v>
                </c:pt>
                <c:pt idx="18">
                  <c:v>77007</c:v>
                </c:pt>
                <c:pt idx="19">
                  <c:v>75880</c:v>
                </c:pt>
                <c:pt idx="20">
                  <c:v>77103</c:v>
                </c:pt>
                <c:pt idx="21">
                  <c:v>77073</c:v>
                </c:pt>
                <c:pt idx="22">
                  <c:v>78196</c:v>
                </c:pt>
                <c:pt idx="23">
                  <c:v>78760</c:v>
                </c:pt>
                <c:pt idx="24">
                  <c:v>79275</c:v>
                </c:pt>
                <c:pt idx="25">
                  <c:v>79718</c:v>
                </c:pt>
                <c:pt idx="26">
                  <c:v>80497</c:v>
                </c:pt>
                <c:pt idx="27">
                  <c:v>80988</c:v>
                </c:pt>
                <c:pt idx="28">
                  <c:v>82361</c:v>
                </c:pt>
                <c:pt idx="29">
                  <c:v>83245</c:v>
                </c:pt>
                <c:pt idx="30">
                  <c:v>83864</c:v>
                </c:pt>
                <c:pt idx="31">
                  <c:v>82953</c:v>
                </c:pt>
                <c:pt idx="32">
                  <c:v>84265</c:v>
                </c:pt>
                <c:pt idx="33">
                  <c:v>85192</c:v>
                </c:pt>
                <c:pt idx="34">
                  <c:v>86095</c:v>
                </c:pt>
                <c:pt idx="35">
                  <c:v>86534</c:v>
                </c:pt>
                <c:pt idx="36">
                  <c:v>87957</c:v>
                </c:pt>
                <c:pt idx="37">
                  <c:v>88973</c:v>
                </c:pt>
                <c:pt idx="38">
                  <c:v>89968</c:v>
                </c:pt>
                <c:pt idx="39">
                  <c:v>90201</c:v>
                </c:pt>
                <c:pt idx="40">
                  <c:v>91429</c:v>
                </c:pt>
                <c:pt idx="41">
                  <c:v>92434</c:v>
                </c:pt>
                <c:pt idx="42">
                  <c:v>93500</c:v>
                </c:pt>
                <c:pt idx="43">
                  <c:v>93937</c:v>
                </c:pt>
                <c:pt idx="44">
                  <c:v>95407</c:v>
                </c:pt>
                <c:pt idx="45">
                  <c:v>96571</c:v>
                </c:pt>
                <c:pt idx="46">
                  <c:v>97653</c:v>
                </c:pt>
                <c:pt idx="47">
                  <c:v>98094</c:v>
                </c:pt>
                <c:pt idx="48">
                  <c:v>98077</c:v>
                </c:pt>
                <c:pt idx="49">
                  <c:v>97130</c:v>
                </c:pt>
                <c:pt idx="50">
                  <c:v>98620</c:v>
                </c:pt>
                <c:pt idx="51">
                  <c:v>99044</c:v>
                </c:pt>
                <c:pt idx="52">
                  <c:v>100533</c:v>
                </c:pt>
                <c:pt idx="53">
                  <c:v>102950</c:v>
                </c:pt>
                <c:pt idx="54">
                  <c:v>104734</c:v>
                </c:pt>
                <c:pt idx="55">
                  <c:v>106043</c:v>
                </c:pt>
                <c:pt idx="56">
                  <c:v>107805</c:v>
                </c:pt>
                <c:pt idx="57">
                  <c:v>109552</c:v>
                </c:pt>
                <c:pt idx="58">
                  <c:v>111010</c:v>
                </c:pt>
                <c:pt idx="59">
                  <c:v>111595</c:v>
                </c:pt>
                <c:pt idx="60">
                  <c:v>112981</c:v>
                </c:pt>
                <c:pt idx="61">
                  <c:v>114400</c:v>
                </c:pt>
                <c:pt idx="62">
                  <c:v>115805</c:v>
                </c:pt>
                <c:pt idx="63">
                  <c:v>116544</c:v>
                </c:pt>
                <c:pt idx="64">
                  <c:v>118423</c:v>
                </c:pt>
                <c:pt idx="65">
                  <c:v>119768</c:v>
                </c:pt>
                <c:pt idx="66">
                  <c:v>120389</c:v>
                </c:pt>
                <c:pt idx="67">
                  <c:v>120071</c:v>
                </c:pt>
              </c:numCache>
            </c:numRef>
          </c:val>
          <c:smooth val="0"/>
          <c:extLst>
            <c:ext xmlns:c16="http://schemas.microsoft.com/office/drawing/2014/chart" uri="{C3380CC4-5D6E-409C-BE32-E72D297353CC}">
              <c16:uniqueId val="{00000000-2309-4697-9335-328028ED03AA}"/>
            </c:ext>
          </c:extLst>
        </c:ser>
        <c:dLbls>
          <c:showLegendKey val="0"/>
          <c:showVal val="0"/>
          <c:showCatName val="0"/>
          <c:showSerName val="0"/>
          <c:showPercent val="0"/>
          <c:showBubbleSize val="0"/>
        </c:dLbls>
        <c:smooth val="0"/>
        <c:axId val="1924048288"/>
        <c:axId val="1924045408"/>
      </c:lineChart>
      <c:dateAx>
        <c:axId val="19240482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Pripravilo MDDSZ po podatkih AJPES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1924045408"/>
        <c:crosses val="autoZero"/>
        <c:auto val="1"/>
        <c:lblOffset val="100"/>
        <c:baseTimeUnit val="months"/>
      </c:dateAx>
      <c:valAx>
        <c:axId val="19240454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število S.P.</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1924048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sl-SI"/>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Delež S.P. med poslovnimi subjekti, 2008-2024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autoTitleDeleted val="0"/>
    <c:plotArea>
      <c:layout/>
      <c:lineChart>
        <c:grouping val="standard"/>
        <c:varyColors val="0"/>
        <c:ser>
          <c:idx val="0"/>
          <c:order val="0"/>
          <c:tx>
            <c:v>Delež S.P. med poslovnimi subjekti</c:v>
          </c:tx>
          <c:spPr>
            <a:ln w="28575" cap="rnd">
              <a:solidFill>
                <a:schemeClr val="accent4"/>
              </a:solidFill>
              <a:round/>
            </a:ln>
            <a:effectLst/>
          </c:spPr>
          <c:marker>
            <c:symbol val="none"/>
          </c:marker>
          <c:cat>
            <c:numRef>
              <c:f>List7!$U$18:$U$85</c:f>
              <c:numCache>
                <c:formatCode>m/d/yyyy</c:formatCode>
                <c:ptCount val="68"/>
                <c:pt idx="0">
                  <c:v>39538</c:v>
                </c:pt>
                <c:pt idx="1">
                  <c:v>39629</c:v>
                </c:pt>
                <c:pt idx="2">
                  <c:v>39721</c:v>
                </c:pt>
                <c:pt idx="3">
                  <c:v>39813</c:v>
                </c:pt>
                <c:pt idx="4">
                  <c:v>39903</c:v>
                </c:pt>
                <c:pt idx="5">
                  <c:v>39994</c:v>
                </c:pt>
                <c:pt idx="6">
                  <c:v>40086</c:v>
                </c:pt>
                <c:pt idx="7">
                  <c:v>40178</c:v>
                </c:pt>
                <c:pt idx="8">
                  <c:v>40268</c:v>
                </c:pt>
                <c:pt idx="9">
                  <c:v>40359</c:v>
                </c:pt>
                <c:pt idx="10">
                  <c:v>40451</c:v>
                </c:pt>
                <c:pt idx="11">
                  <c:v>40543</c:v>
                </c:pt>
                <c:pt idx="12">
                  <c:v>40633</c:v>
                </c:pt>
                <c:pt idx="13">
                  <c:v>40724</c:v>
                </c:pt>
                <c:pt idx="14">
                  <c:v>40816</c:v>
                </c:pt>
                <c:pt idx="15">
                  <c:v>40908</c:v>
                </c:pt>
                <c:pt idx="16">
                  <c:v>40999</c:v>
                </c:pt>
                <c:pt idx="17">
                  <c:v>41090</c:v>
                </c:pt>
                <c:pt idx="18">
                  <c:v>41182</c:v>
                </c:pt>
                <c:pt idx="19">
                  <c:v>41274</c:v>
                </c:pt>
                <c:pt idx="20">
                  <c:v>41364</c:v>
                </c:pt>
                <c:pt idx="21">
                  <c:v>41455</c:v>
                </c:pt>
                <c:pt idx="22">
                  <c:v>41547</c:v>
                </c:pt>
                <c:pt idx="23">
                  <c:v>41639</c:v>
                </c:pt>
                <c:pt idx="24">
                  <c:v>41729</c:v>
                </c:pt>
                <c:pt idx="25">
                  <c:v>41820</c:v>
                </c:pt>
                <c:pt idx="26">
                  <c:v>41912</c:v>
                </c:pt>
                <c:pt idx="27">
                  <c:v>42004</c:v>
                </c:pt>
                <c:pt idx="28">
                  <c:v>42094</c:v>
                </c:pt>
                <c:pt idx="29">
                  <c:v>42185</c:v>
                </c:pt>
                <c:pt idx="30">
                  <c:v>42277</c:v>
                </c:pt>
                <c:pt idx="31">
                  <c:v>42369</c:v>
                </c:pt>
                <c:pt idx="32">
                  <c:v>42460</c:v>
                </c:pt>
                <c:pt idx="33">
                  <c:v>42551</c:v>
                </c:pt>
                <c:pt idx="34">
                  <c:v>42643</c:v>
                </c:pt>
                <c:pt idx="35">
                  <c:v>42735</c:v>
                </c:pt>
                <c:pt idx="36">
                  <c:v>42825</c:v>
                </c:pt>
                <c:pt idx="37">
                  <c:v>42916</c:v>
                </c:pt>
                <c:pt idx="38">
                  <c:v>43008</c:v>
                </c:pt>
                <c:pt idx="39">
                  <c:v>43100</c:v>
                </c:pt>
                <c:pt idx="40">
                  <c:v>43190</c:v>
                </c:pt>
                <c:pt idx="41">
                  <c:v>43281</c:v>
                </c:pt>
                <c:pt idx="42">
                  <c:v>43373</c:v>
                </c:pt>
                <c:pt idx="43">
                  <c:v>43465</c:v>
                </c:pt>
                <c:pt idx="44">
                  <c:v>43555</c:v>
                </c:pt>
                <c:pt idx="45">
                  <c:v>43646</c:v>
                </c:pt>
                <c:pt idx="46">
                  <c:v>43738</c:v>
                </c:pt>
                <c:pt idx="47">
                  <c:v>43830</c:v>
                </c:pt>
                <c:pt idx="48">
                  <c:v>43921</c:v>
                </c:pt>
                <c:pt idx="49">
                  <c:v>44012</c:v>
                </c:pt>
                <c:pt idx="50">
                  <c:v>44104</c:v>
                </c:pt>
                <c:pt idx="51">
                  <c:v>44196</c:v>
                </c:pt>
                <c:pt idx="52">
                  <c:v>44286</c:v>
                </c:pt>
                <c:pt idx="53">
                  <c:v>44377</c:v>
                </c:pt>
                <c:pt idx="54">
                  <c:v>44469</c:v>
                </c:pt>
                <c:pt idx="55">
                  <c:v>44561</c:v>
                </c:pt>
                <c:pt idx="56">
                  <c:v>44651</c:v>
                </c:pt>
                <c:pt idx="57">
                  <c:v>44742</c:v>
                </c:pt>
                <c:pt idx="58">
                  <c:v>44834</c:v>
                </c:pt>
                <c:pt idx="59">
                  <c:v>44926</c:v>
                </c:pt>
                <c:pt idx="60">
                  <c:v>45016</c:v>
                </c:pt>
                <c:pt idx="61">
                  <c:v>45107</c:v>
                </c:pt>
                <c:pt idx="62">
                  <c:v>45199</c:v>
                </c:pt>
                <c:pt idx="63">
                  <c:v>45291</c:v>
                </c:pt>
                <c:pt idx="64">
                  <c:v>45382</c:v>
                </c:pt>
                <c:pt idx="65">
                  <c:v>45473</c:v>
                </c:pt>
                <c:pt idx="66">
                  <c:v>45565</c:v>
                </c:pt>
                <c:pt idx="67">
                  <c:v>45657</c:v>
                </c:pt>
              </c:numCache>
            </c:numRef>
          </c:cat>
          <c:val>
            <c:numRef>
              <c:f>List7!$V$18:$V$85</c:f>
              <c:numCache>
                <c:formatCode>General</c:formatCode>
                <c:ptCount val="68"/>
                <c:pt idx="0">
                  <c:v>41.465033488203709</c:v>
                </c:pt>
                <c:pt idx="1">
                  <c:v>41.197138762808713</c:v>
                </c:pt>
                <c:pt idx="2">
                  <c:v>41.346983140558358</c:v>
                </c:pt>
                <c:pt idx="3">
                  <c:v>41.433212954197494</c:v>
                </c:pt>
                <c:pt idx="4">
                  <c:v>41.497603211869148</c:v>
                </c:pt>
                <c:pt idx="5">
                  <c:v>41.639361077711229</c:v>
                </c:pt>
                <c:pt idx="6">
                  <c:v>41.714324464838711</c:v>
                </c:pt>
                <c:pt idx="7">
                  <c:v>41.680721566326909</c:v>
                </c:pt>
                <c:pt idx="8">
                  <c:v>41.621036939062591</c:v>
                </c:pt>
                <c:pt idx="9">
                  <c:v>41.367035529694036</c:v>
                </c:pt>
                <c:pt idx="10">
                  <c:v>41.680813532329502</c:v>
                </c:pt>
                <c:pt idx="11">
                  <c:v>41.637996465393542</c:v>
                </c:pt>
                <c:pt idx="12">
                  <c:v>41.891287754879514</c:v>
                </c:pt>
                <c:pt idx="13">
                  <c:v>41.947180986452096</c:v>
                </c:pt>
                <c:pt idx="14">
                  <c:v>41.638447933741695</c:v>
                </c:pt>
                <c:pt idx="15">
                  <c:v>41.714039388959236</c:v>
                </c:pt>
                <c:pt idx="16">
                  <c:v>41.606604919445026</c:v>
                </c:pt>
                <c:pt idx="17">
                  <c:v>41.23386322415449</c:v>
                </c:pt>
                <c:pt idx="18">
                  <c:v>40.88353498940841</c:v>
                </c:pt>
                <c:pt idx="19">
                  <c:v>40.485311536286325</c:v>
                </c:pt>
                <c:pt idx="20">
                  <c:v>40.660349000933408</c:v>
                </c:pt>
                <c:pt idx="21">
                  <c:v>40.433858825381002</c:v>
                </c:pt>
                <c:pt idx="22">
                  <c:v>40.578296247093988</c:v>
                </c:pt>
                <c:pt idx="23">
                  <c:v>40.721361652844706</c:v>
                </c:pt>
                <c:pt idx="24">
                  <c:v>40.673661527410786</c:v>
                </c:pt>
                <c:pt idx="25">
                  <c:v>40.641138714561741</c:v>
                </c:pt>
                <c:pt idx="26">
                  <c:v>40.704389158576056</c:v>
                </c:pt>
                <c:pt idx="27">
                  <c:v>40.795684083799699</c:v>
                </c:pt>
                <c:pt idx="28">
                  <c:v>41.063673847902713</c:v>
                </c:pt>
                <c:pt idx="29">
                  <c:v>41.15314834314642</c:v>
                </c:pt>
                <c:pt idx="30">
                  <c:v>41.22235712214232</c:v>
                </c:pt>
                <c:pt idx="31">
                  <c:v>41.054256967093444</c:v>
                </c:pt>
                <c:pt idx="32">
                  <c:v>41.399318076858833</c:v>
                </c:pt>
                <c:pt idx="33">
                  <c:v>41.545926702591991</c:v>
                </c:pt>
                <c:pt idx="34">
                  <c:v>41.76287399588653</c:v>
                </c:pt>
                <c:pt idx="35">
                  <c:v>41.98621064429576</c:v>
                </c:pt>
                <c:pt idx="36">
                  <c:v>42.322016282695309</c:v>
                </c:pt>
                <c:pt idx="37">
                  <c:v>42.405048208677087</c:v>
                </c:pt>
                <c:pt idx="38">
                  <c:v>42.650788609137152</c:v>
                </c:pt>
                <c:pt idx="39">
                  <c:v>42.772804005993812</c:v>
                </c:pt>
                <c:pt idx="40">
                  <c:v>43.041413042966568</c:v>
                </c:pt>
                <c:pt idx="41">
                  <c:v>43.097997892518443</c:v>
                </c:pt>
                <c:pt idx="42">
                  <c:v>43.373985814155233</c:v>
                </c:pt>
                <c:pt idx="43">
                  <c:v>43.619807386907141</c:v>
                </c:pt>
                <c:pt idx="44">
                  <c:v>43.912531182973865</c:v>
                </c:pt>
                <c:pt idx="45">
                  <c:v>44.00712710304223</c:v>
                </c:pt>
                <c:pt idx="46">
                  <c:v>44.321245404620342</c:v>
                </c:pt>
                <c:pt idx="47">
                  <c:v>44.540402114095791</c:v>
                </c:pt>
                <c:pt idx="48">
                  <c:v>44.48138237561794</c:v>
                </c:pt>
                <c:pt idx="49">
                  <c:v>44.12853748404185</c:v>
                </c:pt>
                <c:pt idx="50">
                  <c:v>44.481128671429602</c:v>
                </c:pt>
                <c:pt idx="51">
                  <c:v>44.67256924554939</c:v>
                </c:pt>
                <c:pt idx="52">
                  <c:v>45.043886571470814</c:v>
                </c:pt>
                <c:pt idx="53">
                  <c:v>45.504371425287964</c:v>
                </c:pt>
                <c:pt idx="54">
                  <c:v>45.903349374567192</c:v>
                </c:pt>
                <c:pt idx="55">
                  <c:v>46.348477895058899</c:v>
                </c:pt>
                <c:pt idx="56">
                  <c:v>46.689447288413064</c:v>
                </c:pt>
                <c:pt idx="57">
                  <c:v>46.878195939151453</c:v>
                </c:pt>
                <c:pt idx="58">
                  <c:v>47.222222222222221</c:v>
                </c:pt>
                <c:pt idx="59">
                  <c:v>47.433543308425357</c:v>
                </c:pt>
                <c:pt idx="60">
                  <c:v>47.648991400652015</c:v>
                </c:pt>
                <c:pt idx="61">
                  <c:v>47.723736301327001</c:v>
                </c:pt>
                <c:pt idx="62">
                  <c:v>48.075007057338802</c:v>
                </c:pt>
                <c:pt idx="63">
                  <c:v>48.332835672340003</c:v>
                </c:pt>
                <c:pt idx="64">
                  <c:v>48.639468355574174</c:v>
                </c:pt>
                <c:pt idx="65">
                  <c:v>48.668768895679591</c:v>
                </c:pt>
                <c:pt idx="66">
                  <c:v>48.839152782341657</c:v>
                </c:pt>
                <c:pt idx="67">
                  <c:v>48.845288606657746</c:v>
                </c:pt>
              </c:numCache>
            </c:numRef>
          </c:val>
          <c:smooth val="0"/>
          <c:extLst>
            <c:ext xmlns:c16="http://schemas.microsoft.com/office/drawing/2014/chart" uri="{C3380CC4-5D6E-409C-BE32-E72D297353CC}">
              <c16:uniqueId val="{00000000-6863-4CE7-BABA-40528AB4B30B}"/>
            </c:ext>
          </c:extLst>
        </c:ser>
        <c:dLbls>
          <c:showLegendKey val="0"/>
          <c:showVal val="0"/>
          <c:showCatName val="0"/>
          <c:showSerName val="0"/>
          <c:showPercent val="0"/>
          <c:showBubbleSize val="0"/>
        </c:dLbls>
        <c:smooth val="0"/>
        <c:axId val="1934930576"/>
        <c:axId val="1786722064"/>
      </c:lineChart>
      <c:dateAx>
        <c:axId val="19349305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Pripravilo MDDSZ po podatkih AJPES</a:t>
                </a:r>
              </a:p>
            </c:rich>
          </c:tx>
          <c:layout>
            <c:manualLayout>
              <c:xMode val="edge"/>
              <c:yMode val="edge"/>
              <c:x val="0.32783297921093196"/>
              <c:y val="0.8702252693437806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1786722064"/>
        <c:crosses val="autoZero"/>
        <c:auto val="1"/>
        <c:lblOffset val="100"/>
        <c:baseTimeUnit val="months"/>
      </c:dateAx>
      <c:valAx>
        <c:axId val="17867220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Delež S.P. med vsemi podjetji v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19349305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sl-SI"/>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Delež S.P. med vsemi delovno aktivnimi prebivalci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autoTitleDeleted val="0"/>
    <c:plotArea>
      <c:layout/>
      <c:lineChart>
        <c:grouping val="standard"/>
        <c:varyColors val="0"/>
        <c:ser>
          <c:idx val="0"/>
          <c:order val="0"/>
          <c:spPr>
            <a:ln w="28575" cap="rnd">
              <a:solidFill>
                <a:schemeClr val="accent4"/>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List7!$B$93:$B$103</c:f>
              <c:numCache>
                <c:formatCode>General</c:formatCode>
                <c:ptCount val="11"/>
                <c:pt idx="0">
                  <c:v>2015</c:v>
                </c:pt>
                <c:pt idx="1">
                  <c:v>2016</c:v>
                </c:pt>
                <c:pt idx="2">
                  <c:v>2017</c:v>
                </c:pt>
                <c:pt idx="3">
                  <c:v>2018</c:v>
                </c:pt>
                <c:pt idx="4">
                  <c:v>2019</c:v>
                </c:pt>
                <c:pt idx="5">
                  <c:v>2020</c:v>
                </c:pt>
                <c:pt idx="6">
                  <c:v>2021</c:v>
                </c:pt>
                <c:pt idx="7">
                  <c:v>2022</c:v>
                </c:pt>
                <c:pt idx="8">
                  <c:v>2023</c:v>
                </c:pt>
                <c:pt idx="9">
                  <c:v>2024</c:v>
                </c:pt>
                <c:pt idx="10">
                  <c:v>2025</c:v>
                </c:pt>
              </c:numCache>
            </c:numRef>
          </c:cat>
          <c:val>
            <c:numRef>
              <c:f>List7!$F$93:$F$103</c:f>
              <c:numCache>
                <c:formatCode>0.00%</c:formatCode>
                <c:ptCount val="11"/>
                <c:pt idx="0">
                  <c:v>9.0187082405345217E-2</c:v>
                </c:pt>
                <c:pt idx="1">
                  <c:v>9.2788590604026847E-2</c:v>
                </c:pt>
                <c:pt idx="2">
                  <c:v>9.254973262032086E-2</c:v>
                </c:pt>
                <c:pt idx="3">
                  <c:v>9.3569502074688796E-2</c:v>
                </c:pt>
                <c:pt idx="4">
                  <c:v>9.6050102249488747E-2</c:v>
                </c:pt>
                <c:pt idx="5">
                  <c:v>9.9892057026476577E-2</c:v>
                </c:pt>
                <c:pt idx="6">
                  <c:v>0.10672844827586207</c:v>
                </c:pt>
                <c:pt idx="7">
                  <c:v>0.10820714285714286</c:v>
                </c:pt>
                <c:pt idx="8">
                  <c:v>0.114809670781893</c:v>
                </c:pt>
                <c:pt idx="9">
                  <c:v>0.11619541375872383</c:v>
                </c:pt>
                <c:pt idx="10">
                  <c:v>0.12067437185929648</c:v>
                </c:pt>
              </c:numCache>
            </c:numRef>
          </c:val>
          <c:smooth val="0"/>
          <c:extLst>
            <c:ext xmlns:c16="http://schemas.microsoft.com/office/drawing/2014/chart" uri="{C3380CC4-5D6E-409C-BE32-E72D297353CC}">
              <c16:uniqueId val="{00000000-E36D-4FE6-AA14-13FA8DF216AD}"/>
            </c:ext>
          </c:extLst>
        </c:ser>
        <c:dLbls>
          <c:dLblPos val="t"/>
          <c:showLegendKey val="0"/>
          <c:showVal val="1"/>
          <c:showCatName val="0"/>
          <c:showSerName val="0"/>
          <c:showPercent val="0"/>
          <c:showBubbleSize val="0"/>
        </c:dLbls>
        <c:smooth val="0"/>
        <c:axId val="1931719760"/>
        <c:axId val="1931722160"/>
      </c:lineChart>
      <c:catAx>
        <c:axId val="19317197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Pripravilo MDDSZ po podatkih AJPES, SURS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1931722160"/>
        <c:crosses val="autoZero"/>
        <c:auto val="1"/>
        <c:lblAlgn val="ctr"/>
        <c:lblOffset val="100"/>
        <c:noMultiLvlLbl val="0"/>
      </c:catAx>
      <c:valAx>
        <c:axId val="19317221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Odstotek S.P med vsemi delavci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19317197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sl-SI"/>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Stopnja tveganja revščine - primerjava med zaposlenimi za določen in nedoločen čas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autoTitleDeleted val="0"/>
    <c:plotArea>
      <c:layout/>
      <c:barChart>
        <c:barDir val="col"/>
        <c:grouping val="clustered"/>
        <c:varyColors val="0"/>
        <c:ser>
          <c:idx val="0"/>
          <c:order val="0"/>
          <c:tx>
            <c:v>Nedol. čas</c:v>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List4!$B$1:$F$1</c:f>
              <c:numCache>
                <c:formatCode>General</c:formatCode>
                <c:ptCount val="5"/>
                <c:pt idx="0">
                  <c:v>2020</c:v>
                </c:pt>
                <c:pt idx="1">
                  <c:v>2021</c:v>
                </c:pt>
                <c:pt idx="2">
                  <c:v>2022</c:v>
                </c:pt>
                <c:pt idx="3">
                  <c:v>2023</c:v>
                </c:pt>
                <c:pt idx="4">
                  <c:v>2024</c:v>
                </c:pt>
              </c:numCache>
            </c:numRef>
          </c:cat>
          <c:val>
            <c:numRef>
              <c:f>List4!$B$2:$F$2</c:f>
              <c:numCache>
                <c:formatCode>General</c:formatCode>
                <c:ptCount val="5"/>
                <c:pt idx="0">
                  <c:v>3</c:v>
                </c:pt>
                <c:pt idx="1">
                  <c:v>2.4</c:v>
                </c:pt>
                <c:pt idx="2">
                  <c:v>2.5</c:v>
                </c:pt>
                <c:pt idx="3">
                  <c:v>2.6</c:v>
                </c:pt>
                <c:pt idx="4">
                  <c:v>2.6</c:v>
                </c:pt>
              </c:numCache>
            </c:numRef>
          </c:val>
          <c:extLst>
            <c:ext xmlns:c16="http://schemas.microsoft.com/office/drawing/2014/chart" uri="{C3380CC4-5D6E-409C-BE32-E72D297353CC}">
              <c16:uniqueId val="{00000000-6C47-4753-80AD-502EF0CB8CBC}"/>
            </c:ext>
          </c:extLst>
        </c:ser>
        <c:ser>
          <c:idx val="1"/>
          <c:order val="1"/>
          <c:tx>
            <c:v>Določen čas</c:v>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List4!$B$1:$F$1</c:f>
              <c:numCache>
                <c:formatCode>General</c:formatCode>
                <c:ptCount val="5"/>
                <c:pt idx="0">
                  <c:v>2020</c:v>
                </c:pt>
                <c:pt idx="1">
                  <c:v>2021</c:v>
                </c:pt>
                <c:pt idx="2">
                  <c:v>2022</c:v>
                </c:pt>
                <c:pt idx="3">
                  <c:v>2023</c:v>
                </c:pt>
                <c:pt idx="4">
                  <c:v>2024</c:v>
                </c:pt>
              </c:numCache>
            </c:numRef>
          </c:cat>
          <c:val>
            <c:numRef>
              <c:f>List4!$B$3:$F$3</c:f>
              <c:numCache>
                <c:formatCode>General</c:formatCode>
                <c:ptCount val="5"/>
                <c:pt idx="0">
                  <c:v>4.8</c:v>
                </c:pt>
                <c:pt idx="1">
                  <c:v>8.1999999999999993</c:v>
                </c:pt>
                <c:pt idx="2">
                  <c:v>3.4</c:v>
                </c:pt>
                <c:pt idx="3">
                  <c:v>10.8</c:v>
                </c:pt>
                <c:pt idx="4">
                  <c:v>6.3</c:v>
                </c:pt>
              </c:numCache>
            </c:numRef>
          </c:val>
          <c:extLst>
            <c:ext xmlns:c16="http://schemas.microsoft.com/office/drawing/2014/chart" uri="{C3380CC4-5D6E-409C-BE32-E72D297353CC}">
              <c16:uniqueId val="{00000001-6C47-4753-80AD-502EF0CB8CBC}"/>
            </c:ext>
          </c:extLst>
        </c:ser>
        <c:dLbls>
          <c:dLblPos val="outEnd"/>
          <c:showLegendKey val="0"/>
          <c:showVal val="1"/>
          <c:showCatName val="0"/>
          <c:showSerName val="0"/>
          <c:showPercent val="0"/>
          <c:showBubbleSize val="0"/>
        </c:dLbls>
        <c:gapWidth val="219"/>
        <c:overlap val="-27"/>
        <c:axId val="771541648"/>
        <c:axId val="771545008"/>
      </c:barChart>
      <c:catAx>
        <c:axId val="7715416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Pripravilo MDDSZ po podatkih IRSSV</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771545008"/>
        <c:crosses val="autoZero"/>
        <c:auto val="1"/>
        <c:lblAlgn val="ctr"/>
        <c:lblOffset val="100"/>
        <c:noMultiLvlLbl val="0"/>
      </c:catAx>
      <c:valAx>
        <c:axId val="7715450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Delež zaposlenih v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77154164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sl-SI"/>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Stopnja tveganja revščine glede na delovni čas (DČ)</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autoTitleDeleted val="0"/>
    <c:plotArea>
      <c:layout/>
      <c:barChart>
        <c:barDir val="col"/>
        <c:grouping val="clustered"/>
        <c:varyColors val="0"/>
        <c:ser>
          <c:idx val="0"/>
          <c:order val="0"/>
          <c:tx>
            <c:strRef>
              <c:f>List5!$A$1</c:f>
              <c:strCache>
                <c:ptCount val="1"/>
                <c:pt idx="0">
                  <c:v>Polni DČ</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List5!$B$3:$F$3</c:f>
              <c:numCache>
                <c:formatCode>General</c:formatCode>
                <c:ptCount val="5"/>
                <c:pt idx="0">
                  <c:v>2020</c:v>
                </c:pt>
                <c:pt idx="1">
                  <c:v>2021</c:v>
                </c:pt>
                <c:pt idx="2">
                  <c:v>2022</c:v>
                </c:pt>
                <c:pt idx="3">
                  <c:v>2023</c:v>
                </c:pt>
                <c:pt idx="4">
                  <c:v>2024</c:v>
                </c:pt>
              </c:numCache>
            </c:numRef>
          </c:cat>
          <c:val>
            <c:numRef>
              <c:f>List5!$B$1:$G$1</c:f>
              <c:numCache>
                <c:formatCode>General</c:formatCode>
                <c:ptCount val="6"/>
                <c:pt idx="0">
                  <c:v>4.5</c:v>
                </c:pt>
                <c:pt idx="1">
                  <c:v>4.5</c:v>
                </c:pt>
                <c:pt idx="2">
                  <c:v>4.5999999999999996</c:v>
                </c:pt>
                <c:pt idx="3">
                  <c:v>5</c:v>
                </c:pt>
                <c:pt idx="4">
                  <c:v>5.0999999999999996</c:v>
                </c:pt>
              </c:numCache>
            </c:numRef>
          </c:val>
          <c:extLst>
            <c:ext xmlns:c16="http://schemas.microsoft.com/office/drawing/2014/chart" uri="{C3380CC4-5D6E-409C-BE32-E72D297353CC}">
              <c16:uniqueId val="{00000000-DD5F-4C63-9B02-F7D3FF860869}"/>
            </c:ext>
          </c:extLst>
        </c:ser>
        <c:ser>
          <c:idx val="1"/>
          <c:order val="1"/>
          <c:tx>
            <c:strRef>
              <c:f>List5!$A$2</c:f>
              <c:strCache>
                <c:ptCount val="1"/>
                <c:pt idx="0">
                  <c:v>Manj kot polni DČ</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List5!$B$3:$F$3</c:f>
              <c:numCache>
                <c:formatCode>General</c:formatCode>
                <c:ptCount val="5"/>
                <c:pt idx="0">
                  <c:v>2020</c:v>
                </c:pt>
                <c:pt idx="1">
                  <c:v>2021</c:v>
                </c:pt>
                <c:pt idx="2">
                  <c:v>2022</c:v>
                </c:pt>
                <c:pt idx="3">
                  <c:v>2023</c:v>
                </c:pt>
                <c:pt idx="4">
                  <c:v>2024</c:v>
                </c:pt>
              </c:numCache>
            </c:numRef>
          </c:cat>
          <c:val>
            <c:numRef>
              <c:f>List5!$B$2:$G$2</c:f>
              <c:numCache>
                <c:formatCode>General</c:formatCode>
                <c:ptCount val="6"/>
                <c:pt idx="0">
                  <c:v>10.199999999999999</c:v>
                </c:pt>
                <c:pt idx="1">
                  <c:v>9.1999999999999993</c:v>
                </c:pt>
                <c:pt idx="2">
                  <c:v>6.8</c:v>
                </c:pt>
                <c:pt idx="3">
                  <c:v>13.2</c:v>
                </c:pt>
                <c:pt idx="4">
                  <c:v>10.6</c:v>
                </c:pt>
              </c:numCache>
            </c:numRef>
          </c:val>
          <c:extLst>
            <c:ext xmlns:c16="http://schemas.microsoft.com/office/drawing/2014/chart" uri="{C3380CC4-5D6E-409C-BE32-E72D297353CC}">
              <c16:uniqueId val="{00000001-DD5F-4C63-9B02-F7D3FF860869}"/>
            </c:ext>
          </c:extLst>
        </c:ser>
        <c:dLbls>
          <c:dLblPos val="outEnd"/>
          <c:showLegendKey val="0"/>
          <c:showVal val="1"/>
          <c:showCatName val="0"/>
          <c:showSerName val="0"/>
          <c:showPercent val="0"/>
          <c:showBubbleSize val="0"/>
        </c:dLbls>
        <c:gapWidth val="219"/>
        <c:overlap val="-27"/>
        <c:axId val="887394944"/>
        <c:axId val="887392064"/>
      </c:barChart>
      <c:catAx>
        <c:axId val="8873949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Pripravilo MDDSZ po podatkih IRSSV</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887392064"/>
        <c:crosses val="autoZero"/>
        <c:auto val="1"/>
        <c:lblAlgn val="ctr"/>
        <c:lblOffset val="100"/>
        <c:noMultiLvlLbl val="0"/>
      </c:catAx>
      <c:valAx>
        <c:axId val="8873920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sl-SI"/>
                  <a:t>Odstotek zaposlenih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crossAx val="887394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sl-SI"/>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colors10.xml><?xml version="1.0" encoding="utf-8"?>
<cs:colorStyle xmlns:cs="http://schemas.microsoft.com/office/drawing/2012/chartStyle" xmlns:a="http://schemas.openxmlformats.org/drawingml/2006/main" meth="withinLinear" id="17">
  <a:schemeClr val="accent4"/>
</cs:colorStyle>
</file>

<file path=word/charts/colors11.xml><?xml version="1.0" encoding="utf-8"?>
<cs:colorStyle xmlns:cs="http://schemas.microsoft.com/office/drawing/2012/chartStyle" xmlns:a="http://schemas.openxmlformats.org/drawingml/2006/main" meth="withinLinear" id="17">
  <a:schemeClr val="accent4"/>
</cs:colorStyle>
</file>

<file path=word/charts/colors2.xml><?xml version="1.0" encoding="utf-8"?>
<cs:colorStyle xmlns:cs="http://schemas.microsoft.com/office/drawing/2012/chartStyle" xmlns:a="http://schemas.openxmlformats.org/drawingml/2006/main" meth="withinLinear" id="17">
  <a:schemeClr val="accent4"/>
</cs:colorStyle>
</file>

<file path=word/charts/colors3.xml><?xml version="1.0" encoding="utf-8"?>
<cs:colorStyle xmlns:cs="http://schemas.microsoft.com/office/drawing/2012/chartStyle" xmlns:a="http://schemas.openxmlformats.org/drawingml/2006/main" meth="withinLinear" id="17">
  <a:schemeClr val="accent4"/>
</cs:colorStyle>
</file>

<file path=word/charts/colors4.xml><?xml version="1.0" encoding="utf-8"?>
<cs:colorStyle xmlns:cs="http://schemas.microsoft.com/office/drawing/2012/chartStyle" xmlns:a="http://schemas.openxmlformats.org/drawingml/2006/main" meth="withinLinear" id="17">
  <a:schemeClr val="accent4"/>
</cs:colorStyle>
</file>

<file path=word/charts/colors5.xml><?xml version="1.0" encoding="utf-8"?>
<cs:colorStyle xmlns:cs="http://schemas.microsoft.com/office/drawing/2012/chartStyle" xmlns:a="http://schemas.openxmlformats.org/drawingml/2006/main" meth="withinLinear" id="17">
  <a:schemeClr val="accent4"/>
</cs:colorStyle>
</file>

<file path=word/charts/colors6.xml><?xml version="1.0" encoding="utf-8"?>
<cs:colorStyle xmlns:cs="http://schemas.microsoft.com/office/drawing/2012/chartStyle" xmlns:a="http://schemas.openxmlformats.org/drawingml/2006/main" meth="withinLinear" id="17">
  <a:schemeClr val="accent4"/>
</cs:colorStyle>
</file>

<file path=word/charts/colors7.xml><?xml version="1.0" encoding="utf-8"?>
<cs:colorStyle xmlns:cs="http://schemas.microsoft.com/office/drawing/2012/chartStyle" xmlns:a="http://schemas.openxmlformats.org/drawingml/2006/main" meth="withinLinear" id="17">
  <a:schemeClr val="accent4"/>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5FB3A2811F0B4CB8DB6B6F19267831" ma:contentTypeVersion="4" ma:contentTypeDescription="Create a new document." ma:contentTypeScope="" ma:versionID="26a448ee09706c7678aac4307b509586">
  <xsd:schema xmlns:xsd="http://www.w3.org/2001/XMLSchema" xmlns:xs="http://www.w3.org/2001/XMLSchema" xmlns:p="http://schemas.microsoft.com/office/2006/metadata/properties" xmlns:ns2="ff8bc824-7dc5-403e-8d7e-bff8dde3a2a6" targetNamespace="http://schemas.microsoft.com/office/2006/metadata/properties" ma:root="true" ma:fieldsID="7ceecf2d6fa3fb6bcb4fb55b391397b3" ns2:_="">
    <xsd:import namespace="ff8bc824-7dc5-403e-8d7e-bff8dde3a2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bc824-7dc5-403e-8d7e-bff8dde3a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01A81E-565F-4BC6-8C28-A1098545B6EE}">
  <ds:schemaRefs>
    <ds:schemaRef ds:uri="http://schemas.openxmlformats.org/officeDocument/2006/bibliography"/>
  </ds:schemaRefs>
</ds:datastoreItem>
</file>

<file path=customXml/itemProps2.xml><?xml version="1.0" encoding="utf-8"?>
<ds:datastoreItem xmlns:ds="http://schemas.openxmlformats.org/officeDocument/2006/customXml" ds:itemID="{59A35012-DFD8-4D68-898B-04297E746571}">
  <ds:schemaRefs>
    <ds:schemaRef ds:uri="http://schemas.microsoft.com/sharepoint/v3/contenttype/forms"/>
  </ds:schemaRefs>
</ds:datastoreItem>
</file>

<file path=customXml/itemProps3.xml><?xml version="1.0" encoding="utf-8"?>
<ds:datastoreItem xmlns:ds="http://schemas.openxmlformats.org/officeDocument/2006/customXml" ds:itemID="{6FFD9E72-03D9-4989-B03C-58E27A0BA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bc824-7dc5-403e-8d7e-bff8dde3a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687CB6-51BD-48C1-803F-B8D9E4733082}">
  <ds:schemaRefs>
    <ds:schemaRef ds:uri="http://www.w3.org/XML/1998/namespace"/>
    <ds:schemaRef ds:uri="http://schemas.microsoft.com/office/2006/metadata/properties"/>
    <ds:schemaRef ds:uri="http://purl.org/dc/elements/1.1/"/>
    <ds:schemaRef ds:uri="http://purl.org/dc/dcmitype/"/>
    <ds:schemaRef ds:uri="http://schemas.microsoft.com/office/2006/documentManagement/types"/>
    <ds:schemaRef ds:uri="ff8bc824-7dc5-403e-8d7e-bff8dde3a2a6"/>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20840</Words>
  <Characters>118793</Characters>
  <Application>Microsoft Office Word</Application>
  <DocSecurity>0</DocSecurity>
  <Lines>989</Lines>
  <Paragraphs>278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139355</CharactersWithSpaces>
  <SharedDoc>false</SharedDoc>
  <HLinks>
    <vt:vector size="558" baseType="variant">
      <vt:variant>
        <vt:i4>3604537</vt:i4>
      </vt:variant>
      <vt:variant>
        <vt:i4>330</vt:i4>
      </vt:variant>
      <vt:variant>
        <vt:i4>0</vt:i4>
      </vt:variant>
      <vt:variant>
        <vt:i4>5</vt:i4>
      </vt:variant>
      <vt:variant>
        <vt:lpwstr>https://www.uradni-list.si/glasilo-uradni-list-rs/vsebina/2017-01-3782</vt:lpwstr>
      </vt:variant>
      <vt:variant>
        <vt:lpwstr/>
      </vt:variant>
      <vt:variant>
        <vt:i4>3276851</vt:i4>
      </vt:variant>
      <vt:variant>
        <vt:i4>327</vt:i4>
      </vt:variant>
      <vt:variant>
        <vt:i4>0</vt:i4>
      </vt:variant>
      <vt:variant>
        <vt:i4>5</vt:i4>
      </vt:variant>
      <vt:variant>
        <vt:lpwstr>https://www.uradni-list.si/glasilo-uradni-list-rs/vsebina/2007-01-1212</vt:lpwstr>
      </vt:variant>
      <vt:variant>
        <vt:lpwstr/>
      </vt:variant>
      <vt:variant>
        <vt:i4>1376310</vt:i4>
      </vt:variant>
      <vt:variant>
        <vt:i4>320</vt:i4>
      </vt:variant>
      <vt:variant>
        <vt:i4>0</vt:i4>
      </vt:variant>
      <vt:variant>
        <vt:i4>5</vt:i4>
      </vt:variant>
      <vt:variant>
        <vt:lpwstr/>
      </vt:variant>
      <vt:variant>
        <vt:lpwstr>_Toc213320509</vt:lpwstr>
      </vt:variant>
      <vt:variant>
        <vt:i4>1376310</vt:i4>
      </vt:variant>
      <vt:variant>
        <vt:i4>314</vt:i4>
      </vt:variant>
      <vt:variant>
        <vt:i4>0</vt:i4>
      </vt:variant>
      <vt:variant>
        <vt:i4>5</vt:i4>
      </vt:variant>
      <vt:variant>
        <vt:lpwstr/>
      </vt:variant>
      <vt:variant>
        <vt:lpwstr>_Toc213320508</vt:lpwstr>
      </vt:variant>
      <vt:variant>
        <vt:i4>1376310</vt:i4>
      </vt:variant>
      <vt:variant>
        <vt:i4>308</vt:i4>
      </vt:variant>
      <vt:variant>
        <vt:i4>0</vt:i4>
      </vt:variant>
      <vt:variant>
        <vt:i4>5</vt:i4>
      </vt:variant>
      <vt:variant>
        <vt:lpwstr/>
      </vt:variant>
      <vt:variant>
        <vt:lpwstr>_Toc213320507</vt:lpwstr>
      </vt:variant>
      <vt:variant>
        <vt:i4>1376310</vt:i4>
      </vt:variant>
      <vt:variant>
        <vt:i4>302</vt:i4>
      </vt:variant>
      <vt:variant>
        <vt:i4>0</vt:i4>
      </vt:variant>
      <vt:variant>
        <vt:i4>5</vt:i4>
      </vt:variant>
      <vt:variant>
        <vt:lpwstr/>
      </vt:variant>
      <vt:variant>
        <vt:lpwstr>_Toc213320506</vt:lpwstr>
      </vt:variant>
      <vt:variant>
        <vt:i4>1376310</vt:i4>
      </vt:variant>
      <vt:variant>
        <vt:i4>296</vt:i4>
      </vt:variant>
      <vt:variant>
        <vt:i4>0</vt:i4>
      </vt:variant>
      <vt:variant>
        <vt:i4>5</vt:i4>
      </vt:variant>
      <vt:variant>
        <vt:lpwstr/>
      </vt:variant>
      <vt:variant>
        <vt:lpwstr>_Toc213320505</vt:lpwstr>
      </vt:variant>
      <vt:variant>
        <vt:i4>1376310</vt:i4>
      </vt:variant>
      <vt:variant>
        <vt:i4>290</vt:i4>
      </vt:variant>
      <vt:variant>
        <vt:i4>0</vt:i4>
      </vt:variant>
      <vt:variant>
        <vt:i4>5</vt:i4>
      </vt:variant>
      <vt:variant>
        <vt:lpwstr/>
      </vt:variant>
      <vt:variant>
        <vt:lpwstr>_Toc213320504</vt:lpwstr>
      </vt:variant>
      <vt:variant>
        <vt:i4>1376310</vt:i4>
      </vt:variant>
      <vt:variant>
        <vt:i4>284</vt:i4>
      </vt:variant>
      <vt:variant>
        <vt:i4>0</vt:i4>
      </vt:variant>
      <vt:variant>
        <vt:i4>5</vt:i4>
      </vt:variant>
      <vt:variant>
        <vt:lpwstr/>
      </vt:variant>
      <vt:variant>
        <vt:lpwstr>_Toc213320503</vt:lpwstr>
      </vt:variant>
      <vt:variant>
        <vt:i4>1376310</vt:i4>
      </vt:variant>
      <vt:variant>
        <vt:i4>278</vt:i4>
      </vt:variant>
      <vt:variant>
        <vt:i4>0</vt:i4>
      </vt:variant>
      <vt:variant>
        <vt:i4>5</vt:i4>
      </vt:variant>
      <vt:variant>
        <vt:lpwstr/>
      </vt:variant>
      <vt:variant>
        <vt:lpwstr>_Toc213320502</vt:lpwstr>
      </vt:variant>
      <vt:variant>
        <vt:i4>1376310</vt:i4>
      </vt:variant>
      <vt:variant>
        <vt:i4>272</vt:i4>
      </vt:variant>
      <vt:variant>
        <vt:i4>0</vt:i4>
      </vt:variant>
      <vt:variant>
        <vt:i4>5</vt:i4>
      </vt:variant>
      <vt:variant>
        <vt:lpwstr/>
      </vt:variant>
      <vt:variant>
        <vt:lpwstr>_Toc213320501</vt:lpwstr>
      </vt:variant>
      <vt:variant>
        <vt:i4>1376310</vt:i4>
      </vt:variant>
      <vt:variant>
        <vt:i4>266</vt:i4>
      </vt:variant>
      <vt:variant>
        <vt:i4>0</vt:i4>
      </vt:variant>
      <vt:variant>
        <vt:i4>5</vt:i4>
      </vt:variant>
      <vt:variant>
        <vt:lpwstr/>
      </vt:variant>
      <vt:variant>
        <vt:lpwstr>_Toc213320500</vt:lpwstr>
      </vt:variant>
      <vt:variant>
        <vt:i4>1835063</vt:i4>
      </vt:variant>
      <vt:variant>
        <vt:i4>260</vt:i4>
      </vt:variant>
      <vt:variant>
        <vt:i4>0</vt:i4>
      </vt:variant>
      <vt:variant>
        <vt:i4>5</vt:i4>
      </vt:variant>
      <vt:variant>
        <vt:lpwstr/>
      </vt:variant>
      <vt:variant>
        <vt:lpwstr>_Toc213320499</vt:lpwstr>
      </vt:variant>
      <vt:variant>
        <vt:i4>1835063</vt:i4>
      </vt:variant>
      <vt:variant>
        <vt:i4>254</vt:i4>
      </vt:variant>
      <vt:variant>
        <vt:i4>0</vt:i4>
      </vt:variant>
      <vt:variant>
        <vt:i4>5</vt:i4>
      </vt:variant>
      <vt:variant>
        <vt:lpwstr/>
      </vt:variant>
      <vt:variant>
        <vt:lpwstr>_Toc213320498</vt:lpwstr>
      </vt:variant>
      <vt:variant>
        <vt:i4>1835063</vt:i4>
      </vt:variant>
      <vt:variant>
        <vt:i4>248</vt:i4>
      </vt:variant>
      <vt:variant>
        <vt:i4>0</vt:i4>
      </vt:variant>
      <vt:variant>
        <vt:i4>5</vt:i4>
      </vt:variant>
      <vt:variant>
        <vt:lpwstr/>
      </vt:variant>
      <vt:variant>
        <vt:lpwstr>_Toc213320497</vt:lpwstr>
      </vt:variant>
      <vt:variant>
        <vt:i4>1835063</vt:i4>
      </vt:variant>
      <vt:variant>
        <vt:i4>242</vt:i4>
      </vt:variant>
      <vt:variant>
        <vt:i4>0</vt:i4>
      </vt:variant>
      <vt:variant>
        <vt:i4>5</vt:i4>
      </vt:variant>
      <vt:variant>
        <vt:lpwstr/>
      </vt:variant>
      <vt:variant>
        <vt:lpwstr>_Toc213320496</vt:lpwstr>
      </vt:variant>
      <vt:variant>
        <vt:i4>1835063</vt:i4>
      </vt:variant>
      <vt:variant>
        <vt:i4>236</vt:i4>
      </vt:variant>
      <vt:variant>
        <vt:i4>0</vt:i4>
      </vt:variant>
      <vt:variant>
        <vt:i4>5</vt:i4>
      </vt:variant>
      <vt:variant>
        <vt:lpwstr/>
      </vt:variant>
      <vt:variant>
        <vt:lpwstr>_Toc213320495</vt:lpwstr>
      </vt:variant>
      <vt:variant>
        <vt:i4>1835063</vt:i4>
      </vt:variant>
      <vt:variant>
        <vt:i4>230</vt:i4>
      </vt:variant>
      <vt:variant>
        <vt:i4>0</vt:i4>
      </vt:variant>
      <vt:variant>
        <vt:i4>5</vt:i4>
      </vt:variant>
      <vt:variant>
        <vt:lpwstr/>
      </vt:variant>
      <vt:variant>
        <vt:lpwstr>_Toc213320494</vt:lpwstr>
      </vt:variant>
      <vt:variant>
        <vt:i4>1835063</vt:i4>
      </vt:variant>
      <vt:variant>
        <vt:i4>224</vt:i4>
      </vt:variant>
      <vt:variant>
        <vt:i4>0</vt:i4>
      </vt:variant>
      <vt:variant>
        <vt:i4>5</vt:i4>
      </vt:variant>
      <vt:variant>
        <vt:lpwstr/>
      </vt:variant>
      <vt:variant>
        <vt:lpwstr>_Toc213320493</vt:lpwstr>
      </vt:variant>
      <vt:variant>
        <vt:i4>1835063</vt:i4>
      </vt:variant>
      <vt:variant>
        <vt:i4>218</vt:i4>
      </vt:variant>
      <vt:variant>
        <vt:i4>0</vt:i4>
      </vt:variant>
      <vt:variant>
        <vt:i4>5</vt:i4>
      </vt:variant>
      <vt:variant>
        <vt:lpwstr/>
      </vt:variant>
      <vt:variant>
        <vt:lpwstr>_Toc213320492</vt:lpwstr>
      </vt:variant>
      <vt:variant>
        <vt:i4>1835063</vt:i4>
      </vt:variant>
      <vt:variant>
        <vt:i4>212</vt:i4>
      </vt:variant>
      <vt:variant>
        <vt:i4>0</vt:i4>
      </vt:variant>
      <vt:variant>
        <vt:i4>5</vt:i4>
      </vt:variant>
      <vt:variant>
        <vt:lpwstr/>
      </vt:variant>
      <vt:variant>
        <vt:lpwstr>_Toc213320491</vt:lpwstr>
      </vt:variant>
      <vt:variant>
        <vt:i4>1835063</vt:i4>
      </vt:variant>
      <vt:variant>
        <vt:i4>206</vt:i4>
      </vt:variant>
      <vt:variant>
        <vt:i4>0</vt:i4>
      </vt:variant>
      <vt:variant>
        <vt:i4>5</vt:i4>
      </vt:variant>
      <vt:variant>
        <vt:lpwstr/>
      </vt:variant>
      <vt:variant>
        <vt:lpwstr>_Toc213320490</vt:lpwstr>
      </vt:variant>
      <vt:variant>
        <vt:i4>1900599</vt:i4>
      </vt:variant>
      <vt:variant>
        <vt:i4>200</vt:i4>
      </vt:variant>
      <vt:variant>
        <vt:i4>0</vt:i4>
      </vt:variant>
      <vt:variant>
        <vt:i4>5</vt:i4>
      </vt:variant>
      <vt:variant>
        <vt:lpwstr/>
      </vt:variant>
      <vt:variant>
        <vt:lpwstr>_Toc213320489</vt:lpwstr>
      </vt:variant>
      <vt:variant>
        <vt:i4>1900599</vt:i4>
      </vt:variant>
      <vt:variant>
        <vt:i4>194</vt:i4>
      </vt:variant>
      <vt:variant>
        <vt:i4>0</vt:i4>
      </vt:variant>
      <vt:variant>
        <vt:i4>5</vt:i4>
      </vt:variant>
      <vt:variant>
        <vt:lpwstr/>
      </vt:variant>
      <vt:variant>
        <vt:lpwstr>_Toc213320488</vt:lpwstr>
      </vt:variant>
      <vt:variant>
        <vt:i4>1900599</vt:i4>
      </vt:variant>
      <vt:variant>
        <vt:i4>188</vt:i4>
      </vt:variant>
      <vt:variant>
        <vt:i4>0</vt:i4>
      </vt:variant>
      <vt:variant>
        <vt:i4>5</vt:i4>
      </vt:variant>
      <vt:variant>
        <vt:lpwstr/>
      </vt:variant>
      <vt:variant>
        <vt:lpwstr>_Toc213320487</vt:lpwstr>
      </vt:variant>
      <vt:variant>
        <vt:i4>1900599</vt:i4>
      </vt:variant>
      <vt:variant>
        <vt:i4>182</vt:i4>
      </vt:variant>
      <vt:variant>
        <vt:i4>0</vt:i4>
      </vt:variant>
      <vt:variant>
        <vt:i4>5</vt:i4>
      </vt:variant>
      <vt:variant>
        <vt:lpwstr/>
      </vt:variant>
      <vt:variant>
        <vt:lpwstr>_Toc213320486</vt:lpwstr>
      </vt:variant>
      <vt:variant>
        <vt:i4>1900599</vt:i4>
      </vt:variant>
      <vt:variant>
        <vt:i4>176</vt:i4>
      </vt:variant>
      <vt:variant>
        <vt:i4>0</vt:i4>
      </vt:variant>
      <vt:variant>
        <vt:i4>5</vt:i4>
      </vt:variant>
      <vt:variant>
        <vt:lpwstr/>
      </vt:variant>
      <vt:variant>
        <vt:lpwstr>_Toc213320485</vt:lpwstr>
      </vt:variant>
      <vt:variant>
        <vt:i4>1900599</vt:i4>
      </vt:variant>
      <vt:variant>
        <vt:i4>170</vt:i4>
      </vt:variant>
      <vt:variant>
        <vt:i4>0</vt:i4>
      </vt:variant>
      <vt:variant>
        <vt:i4>5</vt:i4>
      </vt:variant>
      <vt:variant>
        <vt:lpwstr/>
      </vt:variant>
      <vt:variant>
        <vt:lpwstr>_Toc213320484</vt:lpwstr>
      </vt:variant>
      <vt:variant>
        <vt:i4>1900599</vt:i4>
      </vt:variant>
      <vt:variant>
        <vt:i4>164</vt:i4>
      </vt:variant>
      <vt:variant>
        <vt:i4>0</vt:i4>
      </vt:variant>
      <vt:variant>
        <vt:i4>5</vt:i4>
      </vt:variant>
      <vt:variant>
        <vt:lpwstr/>
      </vt:variant>
      <vt:variant>
        <vt:lpwstr>_Toc213320483</vt:lpwstr>
      </vt:variant>
      <vt:variant>
        <vt:i4>1900599</vt:i4>
      </vt:variant>
      <vt:variant>
        <vt:i4>158</vt:i4>
      </vt:variant>
      <vt:variant>
        <vt:i4>0</vt:i4>
      </vt:variant>
      <vt:variant>
        <vt:i4>5</vt:i4>
      </vt:variant>
      <vt:variant>
        <vt:lpwstr/>
      </vt:variant>
      <vt:variant>
        <vt:lpwstr>_Toc213320482</vt:lpwstr>
      </vt:variant>
      <vt:variant>
        <vt:i4>1900599</vt:i4>
      </vt:variant>
      <vt:variant>
        <vt:i4>152</vt:i4>
      </vt:variant>
      <vt:variant>
        <vt:i4>0</vt:i4>
      </vt:variant>
      <vt:variant>
        <vt:i4>5</vt:i4>
      </vt:variant>
      <vt:variant>
        <vt:lpwstr/>
      </vt:variant>
      <vt:variant>
        <vt:lpwstr>_Toc213320481</vt:lpwstr>
      </vt:variant>
      <vt:variant>
        <vt:i4>1900599</vt:i4>
      </vt:variant>
      <vt:variant>
        <vt:i4>146</vt:i4>
      </vt:variant>
      <vt:variant>
        <vt:i4>0</vt:i4>
      </vt:variant>
      <vt:variant>
        <vt:i4>5</vt:i4>
      </vt:variant>
      <vt:variant>
        <vt:lpwstr/>
      </vt:variant>
      <vt:variant>
        <vt:lpwstr>_Toc213320480</vt:lpwstr>
      </vt:variant>
      <vt:variant>
        <vt:i4>1179703</vt:i4>
      </vt:variant>
      <vt:variant>
        <vt:i4>140</vt:i4>
      </vt:variant>
      <vt:variant>
        <vt:i4>0</vt:i4>
      </vt:variant>
      <vt:variant>
        <vt:i4>5</vt:i4>
      </vt:variant>
      <vt:variant>
        <vt:lpwstr/>
      </vt:variant>
      <vt:variant>
        <vt:lpwstr>_Toc213320479</vt:lpwstr>
      </vt:variant>
      <vt:variant>
        <vt:i4>1179703</vt:i4>
      </vt:variant>
      <vt:variant>
        <vt:i4>134</vt:i4>
      </vt:variant>
      <vt:variant>
        <vt:i4>0</vt:i4>
      </vt:variant>
      <vt:variant>
        <vt:i4>5</vt:i4>
      </vt:variant>
      <vt:variant>
        <vt:lpwstr/>
      </vt:variant>
      <vt:variant>
        <vt:lpwstr>_Toc213320478</vt:lpwstr>
      </vt:variant>
      <vt:variant>
        <vt:i4>1179703</vt:i4>
      </vt:variant>
      <vt:variant>
        <vt:i4>128</vt:i4>
      </vt:variant>
      <vt:variant>
        <vt:i4>0</vt:i4>
      </vt:variant>
      <vt:variant>
        <vt:i4>5</vt:i4>
      </vt:variant>
      <vt:variant>
        <vt:lpwstr/>
      </vt:variant>
      <vt:variant>
        <vt:lpwstr>_Toc213320477</vt:lpwstr>
      </vt:variant>
      <vt:variant>
        <vt:i4>1179703</vt:i4>
      </vt:variant>
      <vt:variant>
        <vt:i4>122</vt:i4>
      </vt:variant>
      <vt:variant>
        <vt:i4>0</vt:i4>
      </vt:variant>
      <vt:variant>
        <vt:i4>5</vt:i4>
      </vt:variant>
      <vt:variant>
        <vt:lpwstr/>
      </vt:variant>
      <vt:variant>
        <vt:lpwstr>_Toc213320476</vt:lpwstr>
      </vt:variant>
      <vt:variant>
        <vt:i4>1179703</vt:i4>
      </vt:variant>
      <vt:variant>
        <vt:i4>116</vt:i4>
      </vt:variant>
      <vt:variant>
        <vt:i4>0</vt:i4>
      </vt:variant>
      <vt:variant>
        <vt:i4>5</vt:i4>
      </vt:variant>
      <vt:variant>
        <vt:lpwstr/>
      </vt:variant>
      <vt:variant>
        <vt:lpwstr>_Toc213320475</vt:lpwstr>
      </vt:variant>
      <vt:variant>
        <vt:i4>1179703</vt:i4>
      </vt:variant>
      <vt:variant>
        <vt:i4>110</vt:i4>
      </vt:variant>
      <vt:variant>
        <vt:i4>0</vt:i4>
      </vt:variant>
      <vt:variant>
        <vt:i4>5</vt:i4>
      </vt:variant>
      <vt:variant>
        <vt:lpwstr/>
      </vt:variant>
      <vt:variant>
        <vt:lpwstr>_Toc213320474</vt:lpwstr>
      </vt:variant>
      <vt:variant>
        <vt:i4>1179703</vt:i4>
      </vt:variant>
      <vt:variant>
        <vt:i4>104</vt:i4>
      </vt:variant>
      <vt:variant>
        <vt:i4>0</vt:i4>
      </vt:variant>
      <vt:variant>
        <vt:i4>5</vt:i4>
      </vt:variant>
      <vt:variant>
        <vt:lpwstr/>
      </vt:variant>
      <vt:variant>
        <vt:lpwstr>_Toc213320473</vt:lpwstr>
      </vt:variant>
      <vt:variant>
        <vt:i4>1179703</vt:i4>
      </vt:variant>
      <vt:variant>
        <vt:i4>98</vt:i4>
      </vt:variant>
      <vt:variant>
        <vt:i4>0</vt:i4>
      </vt:variant>
      <vt:variant>
        <vt:i4>5</vt:i4>
      </vt:variant>
      <vt:variant>
        <vt:lpwstr/>
      </vt:variant>
      <vt:variant>
        <vt:lpwstr>_Toc213320472</vt:lpwstr>
      </vt:variant>
      <vt:variant>
        <vt:i4>1179703</vt:i4>
      </vt:variant>
      <vt:variant>
        <vt:i4>92</vt:i4>
      </vt:variant>
      <vt:variant>
        <vt:i4>0</vt:i4>
      </vt:variant>
      <vt:variant>
        <vt:i4>5</vt:i4>
      </vt:variant>
      <vt:variant>
        <vt:lpwstr/>
      </vt:variant>
      <vt:variant>
        <vt:lpwstr>_Toc213320471</vt:lpwstr>
      </vt:variant>
      <vt:variant>
        <vt:i4>1179703</vt:i4>
      </vt:variant>
      <vt:variant>
        <vt:i4>86</vt:i4>
      </vt:variant>
      <vt:variant>
        <vt:i4>0</vt:i4>
      </vt:variant>
      <vt:variant>
        <vt:i4>5</vt:i4>
      </vt:variant>
      <vt:variant>
        <vt:lpwstr/>
      </vt:variant>
      <vt:variant>
        <vt:lpwstr>_Toc213320470</vt:lpwstr>
      </vt:variant>
      <vt:variant>
        <vt:i4>1245239</vt:i4>
      </vt:variant>
      <vt:variant>
        <vt:i4>80</vt:i4>
      </vt:variant>
      <vt:variant>
        <vt:i4>0</vt:i4>
      </vt:variant>
      <vt:variant>
        <vt:i4>5</vt:i4>
      </vt:variant>
      <vt:variant>
        <vt:lpwstr/>
      </vt:variant>
      <vt:variant>
        <vt:lpwstr>_Toc213320469</vt:lpwstr>
      </vt:variant>
      <vt:variant>
        <vt:i4>1245239</vt:i4>
      </vt:variant>
      <vt:variant>
        <vt:i4>74</vt:i4>
      </vt:variant>
      <vt:variant>
        <vt:i4>0</vt:i4>
      </vt:variant>
      <vt:variant>
        <vt:i4>5</vt:i4>
      </vt:variant>
      <vt:variant>
        <vt:lpwstr/>
      </vt:variant>
      <vt:variant>
        <vt:lpwstr>_Toc213320468</vt:lpwstr>
      </vt:variant>
      <vt:variant>
        <vt:i4>1245239</vt:i4>
      </vt:variant>
      <vt:variant>
        <vt:i4>68</vt:i4>
      </vt:variant>
      <vt:variant>
        <vt:i4>0</vt:i4>
      </vt:variant>
      <vt:variant>
        <vt:i4>5</vt:i4>
      </vt:variant>
      <vt:variant>
        <vt:lpwstr/>
      </vt:variant>
      <vt:variant>
        <vt:lpwstr>_Toc213320467</vt:lpwstr>
      </vt:variant>
      <vt:variant>
        <vt:i4>1245239</vt:i4>
      </vt:variant>
      <vt:variant>
        <vt:i4>62</vt:i4>
      </vt:variant>
      <vt:variant>
        <vt:i4>0</vt:i4>
      </vt:variant>
      <vt:variant>
        <vt:i4>5</vt:i4>
      </vt:variant>
      <vt:variant>
        <vt:lpwstr/>
      </vt:variant>
      <vt:variant>
        <vt:lpwstr>_Toc213320466</vt:lpwstr>
      </vt:variant>
      <vt:variant>
        <vt:i4>1245239</vt:i4>
      </vt:variant>
      <vt:variant>
        <vt:i4>56</vt:i4>
      </vt:variant>
      <vt:variant>
        <vt:i4>0</vt:i4>
      </vt:variant>
      <vt:variant>
        <vt:i4>5</vt:i4>
      </vt:variant>
      <vt:variant>
        <vt:lpwstr/>
      </vt:variant>
      <vt:variant>
        <vt:lpwstr>_Toc213320465</vt:lpwstr>
      </vt:variant>
      <vt:variant>
        <vt:i4>1245239</vt:i4>
      </vt:variant>
      <vt:variant>
        <vt:i4>50</vt:i4>
      </vt:variant>
      <vt:variant>
        <vt:i4>0</vt:i4>
      </vt:variant>
      <vt:variant>
        <vt:i4>5</vt:i4>
      </vt:variant>
      <vt:variant>
        <vt:lpwstr/>
      </vt:variant>
      <vt:variant>
        <vt:lpwstr>_Toc213320464</vt:lpwstr>
      </vt:variant>
      <vt:variant>
        <vt:i4>1245239</vt:i4>
      </vt:variant>
      <vt:variant>
        <vt:i4>44</vt:i4>
      </vt:variant>
      <vt:variant>
        <vt:i4>0</vt:i4>
      </vt:variant>
      <vt:variant>
        <vt:i4>5</vt:i4>
      </vt:variant>
      <vt:variant>
        <vt:lpwstr/>
      </vt:variant>
      <vt:variant>
        <vt:lpwstr>_Toc213320463</vt:lpwstr>
      </vt:variant>
      <vt:variant>
        <vt:i4>1245239</vt:i4>
      </vt:variant>
      <vt:variant>
        <vt:i4>38</vt:i4>
      </vt:variant>
      <vt:variant>
        <vt:i4>0</vt:i4>
      </vt:variant>
      <vt:variant>
        <vt:i4>5</vt:i4>
      </vt:variant>
      <vt:variant>
        <vt:lpwstr/>
      </vt:variant>
      <vt:variant>
        <vt:lpwstr>_Toc213320462</vt:lpwstr>
      </vt:variant>
      <vt:variant>
        <vt:i4>1245239</vt:i4>
      </vt:variant>
      <vt:variant>
        <vt:i4>32</vt:i4>
      </vt:variant>
      <vt:variant>
        <vt:i4>0</vt:i4>
      </vt:variant>
      <vt:variant>
        <vt:i4>5</vt:i4>
      </vt:variant>
      <vt:variant>
        <vt:lpwstr/>
      </vt:variant>
      <vt:variant>
        <vt:lpwstr>_Toc213320461</vt:lpwstr>
      </vt:variant>
      <vt:variant>
        <vt:i4>1245239</vt:i4>
      </vt:variant>
      <vt:variant>
        <vt:i4>26</vt:i4>
      </vt:variant>
      <vt:variant>
        <vt:i4>0</vt:i4>
      </vt:variant>
      <vt:variant>
        <vt:i4>5</vt:i4>
      </vt:variant>
      <vt:variant>
        <vt:lpwstr/>
      </vt:variant>
      <vt:variant>
        <vt:lpwstr>_Toc213320460</vt:lpwstr>
      </vt:variant>
      <vt:variant>
        <vt:i4>1048631</vt:i4>
      </vt:variant>
      <vt:variant>
        <vt:i4>20</vt:i4>
      </vt:variant>
      <vt:variant>
        <vt:i4>0</vt:i4>
      </vt:variant>
      <vt:variant>
        <vt:i4>5</vt:i4>
      </vt:variant>
      <vt:variant>
        <vt:lpwstr/>
      </vt:variant>
      <vt:variant>
        <vt:lpwstr>_Toc213320459</vt:lpwstr>
      </vt:variant>
      <vt:variant>
        <vt:i4>1048631</vt:i4>
      </vt:variant>
      <vt:variant>
        <vt:i4>14</vt:i4>
      </vt:variant>
      <vt:variant>
        <vt:i4>0</vt:i4>
      </vt:variant>
      <vt:variant>
        <vt:i4>5</vt:i4>
      </vt:variant>
      <vt:variant>
        <vt:lpwstr/>
      </vt:variant>
      <vt:variant>
        <vt:lpwstr>_Toc213320458</vt:lpwstr>
      </vt:variant>
      <vt:variant>
        <vt:i4>1048631</vt:i4>
      </vt:variant>
      <vt:variant>
        <vt:i4>8</vt:i4>
      </vt:variant>
      <vt:variant>
        <vt:i4>0</vt:i4>
      </vt:variant>
      <vt:variant>
        <vt:i4>5</vt:i4>
      </vt:variant>
      <vt:variant>
        <vt:lpwstr/>
      </vt:variant>
      <vt:variant>
        <vt:lpwstr>_Toc213320457</vt:lpwstr>
      </vt:variant>
      <vt:variant>
        <vt:i4>3801180</vt:i4>
      </vt:variant>
      <vt:variant>
        <vt:i4>3</vt:i4>
      </vt:variant>
      <vt:variant>
        <vt:i4>0</vt:i4>
      </vt:variant>
      <vt:variant>
        <vt:i4>5</vt:i4>
      </vt:variant>
      <vt:variant>
        <vt:lpwstr>mailto:gp.gs@gov.si</vt:lpwstr>
      </vt:variant>
      <vt:variant>
        <vt:lpwstr/>
      </vt:variant>
      <vt:variant>
        <vt:i4>1376321</vt:i4>
      </vt:variant>
      <vt:variant>
        <vt:i4>0</vt:i4>
      </vt:variant>
      <vt:variant>
        <vt:i4>0</vt:i4>
      </vt:variant>
      <vt:variant>
        <vt:i4>5</vt:i4>
      </vt:variant>
      <vt:variant>
        <vt:lpwstr>http://www.mddsz.gov.si/</vt:lpwstr>
      </vt:variant>
      <vt:variant>
        <vt:lpwstr/>
      </vt:variant>
      <vt:variant>
        <vt:i4>2097279</vt:i4>
      </vt:variant>
      <vt:variant>
        <vt:i4>3</vt:i4>
      </vt:variant>
      <vt:variant>
        <vt:i4>0</vt:i4>
      </vt:variant>
      <vt:variant>
        <vt:i4>5</vt:i4>
      </vt:variant>
      <vt:variant>
        <vt:lpwstr>https://institut-delo.com/S1/Vstopna+stran</vt:lpwstr>
      </vt:variant>
      <vt:variant>
        <vt:lpwstr/>
      </vt:variant>
      <vt:variant>
        <vt:i4>1179678</vt:i4>
      </vt:variant>
      <vt:variant>
        <vt:i4>0</vt:i4>
      </vt:variant>
      <vt:variant>
        <vt:i4>0</vt:i4>
      </vt:variant>
      <vt:variant>
        <vt:i4>5</vt:i4>
      </vt:variant>
      <vt:variant>
        <vt:lpwstr>https://www.dlib.si/details/URN:NBN:SI:DOC-EMDLPJOE/</vt:lpwstr>
      </vt:variant>
      <vt:variant>
        <vt:lpwstr/>
      </vt:variant>
      <vt:variant>
        <vt:i4>4128826</vt:i4>
      </vt:variant>
      <vt:variant>
        <vt:i4>99</vt:i4>
      </vt:variant>
      <vt:variant>
        <vt:i4>0</vt:i4>
      </vt:variant>
      <vt:variant>
        <vt:i4>5</vt:i4>
      </vt:variant>
      <vt:variant>
        <vt:lpwstr>https://www.uradni-list.si/glasilo-uradni-list-rs/vsebina/2024-21-3589</vt:lpwstr>
      </vt:variant>
      <vt:variant>
        <vt:lpwstr/>
      </vt:variant>
      <vt:variant>
        <vt:i4>3276859</vt:i4>
      </vt:variant>
      <vt:variant>
        <vt:i4>96</vt:i4>
      </vt:variant>
      <vt:variant>
        <vt:i4>0</vt:i4>
      </vt:variant>
      <vt:variant>
        <vt:i4>5</vt:i4>
      </vt:variant>
      <vt:variant>
        <vt:lpwstr>https://www.uradni-list.si/glasilo-uradni-list-rs/vsebina/2024-01-3093</vt:lpwstr>
      </vt:variant>
      <vt:variant>
        <vt:lpwstr/>
      </vt:variant>
      <vt:variant>
        <vt:i4>3473460</vt:i4>
      </vt:variant>
      <vt:variant>
        <vt:i4>93</vt:i4>
      </vt:variant>
      <vt:variant>
        <vt:i4>0</vt:i4>
      </vt:variant>
      <vt:variant>
        <vt:i4>5</vt:i4>
      </vt:variant>
      <vt:variant>
        <vt:lpwstr>https://www.uradni-list.si/glasilo-uradni-list-rs/vsebina/2024-01-0357</vt:lpwstr>
      </vt:variant>
      <vt:variant>
        <vt:lpwstr/>
      </vt:variant>
      <vt:variant>
        <vt:i4>3539000</vt:i4>
      </vt:variant>
      <vt:variant>
        <vt:i4>90</vt:i4>
      </vt:variant>
      <vt:variant>
        <vt:i4>0</vt:i4>
      </vt:variant>
      <vt:variant>
        <vt:i4>5</vt:i4>
      </vt:variant>
      <vt:variant>
        <vt:lpwstr>https://www.uradni-list.si/glasilo-uradni-list-rs/vsebina/2023-01-0191</vt:lpwstr>
      </vt:variant>
      <vt:variant>
        <vt:lpwstr/>
      </vt:variant>
      <vt:variant>
        <vt:i4>3145779</vt:i4>
      </vt:variant>
      <vt:variant>
        <vt:i4>87</vt:i4>
      </vt:variant>
      <vt:variant>
        <vt:i4>0</vt:i4>
      </vt:variant>
      <vt:variant>
        <vt:i4>5</vt:i4>
      </vt:variant>
      <vt:variant>
        <vt:lpwstr>https://www.uradni-list.si/glasilo-uradni-list-rs/vsebina/2022-01-3314</vt:lpwstr>
      </vt:variant>
      <vt:variant>
        <vt:lpwstr/>
      </vt:variant>
      <vt:variant>
        <vt:i4>3473460</vt:i4>
      </vt:variant>
      <vt:variant>
        <vt:i4>84</vt:i4>
      </vt:variant>
      <vt:variant>
        <vt:i4>0</vt:i4>
      </vt:variant>
      <vt:variant>
        <vt:i4>5</vt:i4>
      </vt:variant>
      <vt:variant>
        <vt:lpwstr>https://www.uradni-list.si/glasilo-uradni-list-rs/vsebina/2021-01-1849</vt:lpwstr>
      </vt:variant>
      <vt:variant>
        <vt:lpwstr/>
      </vt:variant>
      <vt:variant>
        <vt:i4>3407930</vt:i4>
      </vt:variant>
      <vt:variant>
        <vt:i4>81</vt:i4>
      </vt:variant>
      <vt:variant>
        <vt:i4>0</vt:i4>
      </vt:variant>
      <vt:variant>
        <vt:i4>5</vt:i4>
      </vt:variant>
      <vt:variant>
        <vt:lpwstr>https://www.uradni-list.si/glasilo-uradni-list-rs/vsebina/2020-01-2796</vt:lpwstr>
      </vt:variant>
      <vt:variant>
        <vt:lpwstr/>
      </vt:variant>
      <vt:variant>
        <vt:i4>3211318</vt:i4>
      </vt:variant>
      <vt:variant>
        <vt:i4>78</vt:i4>
      </vt:variant>
      <vt:variant>
        <vt:i4>0</vt:i4>
      </vt:variant>
      <vt:variant>
        <vt:i4>5</vt:i4>
      </vt:variant>
      <vt:variant>
        <vt:lpwstr>https://www.uradni-list.si/glasilo-uradni-list-rs/vsebina/2018-01-3874</vt:lpwstr>
      </vt:variant>
      <vt:variant>
        <vt:lpwstr/>
      </vt:variant>
      <vt:variant>
        <vt:i4>3670068</vt:i4>
      </vt:variant>
      <vt:variant>
        <vt:i4>75</vt:i4>
      </vt:variant>
      <vt:variant>
        <vt:i4>0</vt:i4>
      </vt:variant>
      <vt:variant>
        <vt:i4>5</vt:i4>
      </vt:variant>
      <vt:variant>
        <vt:lpwstr>https://www.uradni-list.si/glasilo-uradni-list-rs/vsebina/2017-01-2248</vt:lpwstr>
      </vt:variant>
      <vt:variant>
        <vt:lpwstr/>
      </vt:variant>
      <vt:variant>
        <vt:i4>3145779</vt:i4>
      </vt:variant>
      <vt:variant>
        <vt:i4>72</vt:i4>
      </vt:variant>
      <vt:variant>
        <vt:i4>0</vt:i4>
      </vt:variant>
      <vt:variant>
        <vt:i4>5</vt:i4>
      </vt:variant>
      <vt:variant>
        <vt:lpwstr>https://www.uradni-list.si/glasilo-uradni-list-rs/vsebina/2017-01-2230</vt:lpwstr>
      </vt:variant>
      <vt:variant>
        <vt:lpwstr/>
      </vt:variant>
      <vt:variant>
        <vt:i4>3866673</vt:i4>
      </vt:variant>
      <vt:variant>
        <vt:i4>69</vt:i4>
      </vt:variant>
      <vt:variant>
        <vt:i4>0</vt:i4>
      </vt:variant>
      <vt:variant>
        <vt:i4>5</vt:i4>
      </vt:variant>
      <vt:variant>
        <vt:lpwstr>https://www.uradni-list.si/glasilo-uradni-list-rs/vsebina/2016-21-0339</vt:lpwstr>
      </vt:variant>
      <vt:variant>
        <vt:lpwstr/>
      </vt:variant>
      <vt:variant>
        <vt:i4>3866677</vt:i4>
      </vt:variant>
      <vt:variant>
        <vt:i4>66</vt:i4>
      </vt:variant>
      <vt:variant>
        <vt:i4>0</vt:i4>
      </vt:variant>
      <vt:variant>
        <vt:i4>5</vt:i4>
      </vt:variant>
      <vt:variant>
        <vt:lpwstr>https://www.uradni-list.si/glasilo-uradni-list-rs/vsebina/2015-01-4338</vt:lpwstr>
      </vt:variant>
      <vt:variant>
        <vt:lpwstr/>
      </vt:variant>
      <vt:variant>
        <vt:i4>3145780</vt:i4>
      </vt:variant>
      <vt:variant>
        <vt:i4>63</vt:i4>
      </vt:variant>
      <vt:variant>
        <vt:i4>0</vt:i4>
      </vt:variant>
      <vt:variant>
        <vt:i4>5</vt:i4>
      </vt:variant>
      <vt:variant>
        <vt:lpwstr>https://www.uradni-list.si/glasilo-uradni-list-rs/vsebina/2013-01-1771</vt:lpwstr>
      </vt:variant>
      <vt:variant>
        <vt:lpwstr/>
      </vt:variant>
      <vt:variant>
        <vt:i4>3604531</vt:i4>
      </vt:variant>
      <vt:variant>
        <vt:i4>60</vt:i4>
      </vt:variant>
      <vt:variant>
        <vt:i4>0</vt:i4>
      </vt:variant>
      <vt:variant>
        <vt:i4>5</vt:i4>
      </vt:variant>
      <vt:variant>
        <vt:lpwstr>https://www.uradni-list.si/glasilo-uradni-list-rs/vsebina/2012-01-1707</vt:lpwstr>
      </vt:variant>
      <vt:variant>
        <vt:lpwstr/>
      </vt:variant>
      <vt:variant>
        <vt:i4>4063282</vt:i4>
      </vt:variant>
      <vt:variant>
        <vt:i4>57</vt:i4>
      </vt:variant>
      <vt:variant>
        <vt:i4>0</vt:i4>
      </vt:variant>
      <vt:variant>
        <vt:i4>5</vt:i4>
      </vt:variant>
      <vt:variant>
        <vt:lpwstr>https://www.uradni-list.si/glasilo-uradni-list-rs/vsebina/2011-01-3339</vt:lpwstr>
      </vt:variant>
      <vt:variant>
        <vt:lpwstr/>
      </vt:variant>
      <vt:variant>
        <vt:i4>3211318</vt:i4>
      </vt:variant>
      <vt:variant>
        <vt:i4>54</vt:i4>
      </vt:variant>
      <vt:variant>
        <vt:i4>0</vt:i4>
      </vt:variant>
      <vt:variant>
        <vt:i4>5</vt:i4>
      </vt:variant>
      <vt:variant>
        <vt:lpwstr>https://www.uradni-list.si/glasilo-uradni-list-rs/vsebina/2008-01-2579</vt:lpwstr>
      </vt:variant>
      <vt:variant>
        <vt:lpwstr/>
      </vt:variant>
      <vt:variant>
        <vt:i4>4063281</vt:i4>
      </vt:variant>
      <vt:variant>
        <vt:i4>51</vt:i4>
      </vt:variant>
      <vt:variant>
        <vt:i4>0</vt:i4>
      </vt:variant>
      <vt:variant>
        <vt:i4>5</vt:i4>
      </vt:variant>
      <vt:variant>
        <vt:lpwstr>https://www.uradni-list.si/glasilo-uradni-list-rs/vsebina/2006-01-1835</vt:lpwstr>
      </vt:variant>
      <vt:variant>
        <vt:lpwstr/>
      </vt:variant>
      <vt:variant>
        <vt:i4>3735606</vt:i4>
      </vt:variant>
      <vt:variant>
        <vt:i4>48</vt:i4>
      </vt:variant>
      <vt:variant>
        <vt:i4>0</vt:i4>
      </vt:variant>
      <vt:variant>
        <vt:i4>5</vt:i4>
      </vt:variant>
      <vt:variant>
        <vt:lpwstr>https://www.uradni-list.si/glasilo-uradni-list-rs/vsebina/2002-01-2779</vt:lpwstr>
      </vt:variant>
      <vt:variant>
        <vt:lpwstr/>
      </vt:variant>
      <vt:variant>
        <vt:i4>3604538</vt:i4>
      </vt:variant>
      <vt:variant>
        <vt:i4>45</vt:i4>
      </vt:variant>
      <vt:variant>
        <vt:i4>0</vt:i4>
      </vt:variant>
      <vt:variant>
        <vt:i4>5</vt:i4>
      </vt:variant>
      <vt:variant>
        <vt:lpwstr>https://www.uradni-list.si/glasilo-uradni-list-rs/vsebina/2001-21-0091</vt:lpwstr>
      </vt:variant>
      <vt:variant>
        <vt:lpwstr/>
      </vt:variant>
      <vt:variant>
        <vt:i4>3145776</vt:i4>
      </vt:variant>
      <vt:variant>
        <vt:i4>42</vt:i4>
      </vt:variant>
      <vt:variant>
        <vt:i4>0</vt:i4>
      </vt:variant>
      <vt:variant>
        <vt:i4>5</vt:i4>
      </vt:variant>
      <vt:variant>
        <vt:lpwstr>https://www.uradni-list.si/glasilo-uradni-list-rs/vsebina/2001-01-3501</vt:lpwstr>
      </vt:variant>
      <vt:variant>
        <vt:lpwstr/>
      </vt:variant>
      <vt:variant>
        <vt:i4>3866681</vt:i4>
      </vt:variant>
      <vt:variant>
        <vt:i4>39</vt:i4>
      </vt:variant>
      <vt:variant>
        <vt:i4>0</vt:i4>
      </vt:variant>
      <vt:variant>
        <vt:i4>5</vt:i4>
      </vt:variant>
      <vt:variant>
        <vt:lpwstr>https://www.uradni-list.si/glasilo-uradni-list-rs/vsebina/2001-01-2986</vt:lpwstr>
      </vt:variant>
      <vt:variant>
        <vt:lpwstr/>
      </vt:variant>
      <vt:variant>
        <vt:i4>4063286</vt:i4>
      </vt:variant>
      <vt:variant>
        <vt:i4>36</vt:i4>
      </vt:variant>
      <vt:variant>
        <vt:i4>0</vt:i4>
      </vt:variant>
      <vt:variant>
        <vt:i4>5</vt:i4>
      </vt:variant>
      <vt:variant>
        <vt:lpwstr>https://www.uradni-list.si/glasilo-uradni-list-rs/vsebina/2000-01-1942</vt:lpwstr>
      </vt:variant>
      <vt:variant>
        <vt:lpwstr/>
      </vt:variant>
      <vt:variant>
        <vt:i4>4128830</vt:i4>
      </vt:variant>
      <vt:variant>
        <vt:i4>33</vt:i4>
      </vt:variant>
      <vt:variant>
        <vt:i4>0</vt:i4>
      </vt:variant>
      <vt:variant>
        <vt:i4>5</vt:i4>
      </vt:variant>
      <vt:variant>
        <vt:lpwstr>https://www.uradni-list.si/glasilo-uradni-list-rs/vsebina/1999-01-1963</vt:lpwstr>
      </vt:variant>
      <vt:variant>
        <vt:lpwstr/>
      </vt:variant>
      <vt:variant>
        <vt:i4>3145789</vt:i4>
      </vt:variant>
      <vt:variant>
        <vt:i4>30</vt:i4>
      </vt:variant>
      <vt:variant>
        <vt:i4>0</vt:i4>
      </vt:variant>
      <vt:variant>
        <vt:i4>5</vt:i4>
      </vt:variant>
      <vt:variant>
        <vt:lpwstr>https://www.uradni-list.si/glasilo-uradni-list-rs/vsebina/1999-01-1356</vt:lpwstr>
      </vt:variant>
      <vt:variant>
        <vt:lpwstr/>
      </vt:variant>
      <vt:variant>
        <vt:i4>3407929</vt:i4>
      </vt:variant>
      <vt:variant>
        <vt:i4>27</vt:i4>
      </vt:variant>
      <vt:variant>
        <vt:i4>0</vt:i4>
      </vt:variant>
      <vt:variant>
        <vt:i4>5</vt:i4>
      </vt:variant>
      <vt:variant>
        <vt:lpwstr>https://www.uradni-list.si/glasilo-uradni-list-rs/vsebina/1998-01-2323</vt:lpwstr>
      </vt:variant>
      <vt:variant>
        <vt:lpwstr/>
      </vt:variant>
      <vt:variant>
        <vt:i4>3670078</vt:i4>
      </vt:variant>
      <vt:variant>
        <vt:i4>24</vt:i4>
      </vt:variant>
      <vt:variant>
        <vt:i4>0</vt:i4>
      </vt:variant>
      <vt:variant>
        <vt:i4>5</vt:i4>
      </vt:variant>
      <vt:variant>
        <vt:lpwstr>https://www.uradni-list.si/glasilo-uradni-list-rs/vsebina/1996-21-0070</vt:lpwstr>
      </vt:variant>
      <vt:variant>
        <vt:lpwstr/>
      </vt:variant>
      <vt:variant>
        <vt:i4>3145788</vt:i4>
      </vt:variant>
      <vt:variant>
        <vt:i4>21</vt:i4>
      </vt:variant>
      <vt:variant>
        <vt:i4>0</vt:i4>
      </vt:variant>
      <vt:variant>
        <vt:i4>5</vt:i4>
      </vt:variant>
      <vt:variant>
        <vt:lpwstr>https://www.uradni-list.si/glasilo-uradni-list-rs/vsebina/1996-01-2278</vt:lpwstr>
      </vt:variant>
      <vt:variant>
        <vt:lpwstr/>
      </vt:variant>
      <vt:variant>
        <vt:i4>3735610</vt:i4>
      </vt:variant>
      <vt:variant>
        <vt:i4>18</vt:i4>
      </vt:variant>
      <vt:variant>
        <vt:i4>0</vt:i4>
      </vt:variant>
      <vt:variant>
        <vt:i4>5</vt:i4>
      </vt:variant>
      <vt:variant>
        <vt:lpwstr>https://www.uradni-list.si/glasilo-uradni-list-rs/vsebina/1995-01-2313</vt:lpwstr>
      </vt:variant>
      <vt:variant>
        <vt:lpwstr/>
      </vt:variant>
      <vt:variant>
        <vt:i4>3539003</vt:i4>
      </vt:variant>
      <vt:variant>
        <vt:i4>15</vt:i4>
      </vt:variant>
      <vt:variant>
        <vt:i4>0</vt:i4>
      </vt:variant>
      <vt:variant>
        <vt:i4>5</vt:i4>
      </vt:variant>
      <vt:variant>
        <vt:lpwstr>https://www.uradni-list.si/glasilo-uradni-list-rs/vsebina/1994-01-1937</vt:lpwstr>
      </vt:variant>
      <vt:variant>
        <vt:lpwstr/>
      </vt:variant>
      <vt:variant>
        <vt:i4>3407928</vt:i4>
      </vt:variant>
      <vt:variant>
        <vt:i4>12</vt:i4>
      </vt:variant>
      <vt:variant>
        <vt:i4>0</vt:i4>
      </vt:variant>
      <vt:variant>
        <vt:i4>5</vt:i4>
      </vt:variant>
      <vt:variant>
        <vt:lpwstr>https://www.uradni-list.si/glasilo-uradni-list-rs/vsebina/2025-01-1286</vt:lpwstr>
      </vt:variant>
      <vt:variant>
        <vt:lpwstr/>
      </vt:variant>
      <vt:variant>
        <vt:i4>3473460</vt:i4>
      </vt:variant>
      <vt:variant>
        <vt:i4>9</vt:i4>
      </vt:variant>
      <vt:variant>
        <vt:i4>0</vt:i4>
      </vt:variant>
      <vt:variant>
        <vt:i4>5</vt:i4>
      </vt:variant>
      <vt:variant>
        <vt:lpwstr>https://www.uradni-list.si/glasilo-uradni-list-rs/vsebina/2023-01-1142</vt:lpwstr>
      </vt:variant>
      <vt:variant>
        <vt:lpwstr/>
      </vt:variant>
      <vt:variant>
        <vt:i4>3473461</vt:i4>
      </vt:variant>
      <vt:variant>
        <vt:i4>6</vt:i4>
      </vt:variant>
      <vt:variant>
        <vt:i4>0</vt:i4>
      </vt:variant>
      <vt:variant>
        <vt:i4>5</vt:i4>
      </vt:variant>
      <vt:variant>
        <vt:lpwstr>https://www.uradni-list.si/glasilo-uradni-list-rs/vsebina/2021-01-1958</vt:lpwstr>
      </vt:variant>
      <vt:variant>
        <vt:lpwstr/>
      </vt:variant>
      <vt:variant>
        <vt:i4>2555961</vt:i4>
      </vt:variant>
      <vt:variant>
        <vt:i4>3</vt:i4>
      </vt:variant>
      <vt:variant>
        <vt:i4>0</vt:i4>
      </vt:variant>
      <vt:variant>
        <vt:i4>5</vt:i4>
      </vt:variant>
      <vt:variant>
        <vt:lpwstr>https://www.stat.si/dokument/7788/07-008-MP.pdf</vt:lpwstr>
      </vt:variant>
      <vt:variant>
        <vt:lpwstr/>
      </vt:variant>
      <vt:variant>
        <vt:i4>6291582</vt:i4>
      </vt:variant>
      <vt:variant>
        <vt:i4>0</vt:i4>
      </vt:variant>
      <vt:variant>
        <vt:i4>0</vt:i4>
      </vt:variant>
      <vt:variant>
        <vt:i4>5</vt:i4>
      </vt:variant>
      <vt:variant>
        <vt:lpwstr>http://www.cek.ef.uni-lj.si/magister/grobisa4473-B.pdf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dc:creator>
  <cp:keywords/>
  <dc:description/>
  <cp:lastModifiedBy>Tjaša Baraga Naraločnik</cp:lastModifiedBy>
  <cp:revision>2</cp:revision>
  <cp:lastPrinted>2025-11-04T12:22:00Z</cp:lastPrinted>
  <dcterms:created xsi:type="dcterms:W3CDTF">2026-02-05T11:48:00Z</dcterms:created>
  <dcterms:modified xsi:type="dcterms:W3CDTF">2026-02-05T11:48:00Z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902958791</vt:i4>
  </property>
  <property fmtid="{D5CDD505-2E9C-101B-9397-08002B2CF9AE}" pid="3" name="ContentTypeId">
    <vt:lpwstr>0x010100895FB3A2811F0B4CB8DB6B6F19267831</vt:lpwstr>
  </property>
</Properties>
</file>