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181475" w14:paraId="50064273" w14:textId="77777777" w:rsidTr="00181475">
        <w:trPr>
          <w:cantSplit/>
          <w:trHeight w:val="847"/>
        </w:trPr>
        <w:tc>
          <w:tcPr>
            <w:tcW w:w="567" w:type="dxa"/>
            <w:hideMark/>
          </w:tcPr>
          <w:p w14:paraId="7901AAE6" w14:textId="77777777" w:rsidR="00181475" w:rsidRDefault="00181475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A13AFF" wp14:editId="526130DC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0" t="0" r="31750" b="19050"/>
                      <wp:wrapNone/>
                      <wp:docPr id="5" name="Raven puščični povezoval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64F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5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3wBuD0CAABPBAAADgAAAAAA&#10;AAAAAAAAAAAuAgAAZHJzL2Uyb0RvYy54bWxQSwECLQAUAAYACAAAACEA3t2I4NwAAAAIAQAADwAA&#10;AAAAAAAAAAAAAACXBAAAZHJzL2Rvd25yZXYueG1sUEsFBgAAAAAEAAQA8wAAAKA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1B300A39" w14:textId="77777777" w:rsidR="00181475" w:rsidRDefault="00181475" w:rsidP="00181475">
      <w:pPr>
        <w:pStyle w:val="Glava"/>
        <w:tabs>
          <w:tab w:val="clear" w:pos="432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1D04FB62" w14:textId="77777777" w:rsidR="00181475" w:rsidRDefault="00181475" w:rsidP="00181475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759C5B29" wp14:editId="0A621BA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607185"/>
            <wp:effectExtent l="0" t="0" r="3175" b="0"/>
            <wp:wrapNone/>
            <wp:docPr id="4" name="Slika 4" descr="MDDSZ_komisija_odpoved_pogodbe_o_zaposli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DDSZ_komisija_odpoved_pogodbe_o_zaposlit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60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  <w:lang w:val="sl-SI"/>
        </w:rPr>
        <w:tab/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1475" w14:paraId="44146B16" w14:textId="77777777" w:rsidTr="00181475">
        <w:trPr>
          <w:cantSplit/>
          <w:trHeight w:val="847"/>
        </w:trPr>
        <w:tc>
          <w:tcPr>
            <w:tcW w:w="250" w:type="dxa"/>
            <w:hideMark/>
          </w:tcPr>
          <w:p w14:paraId="632CADCD" w14:textId="77777777" w:rsidR="00181475" w:rsidRDefault="00181475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CC5EFD" wp14:editId="6B64F104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0" t="0" r="31750" b="19050"/>
                      <wp:wrapNone/>
                      <wp:docPr id="3" name="Raven puščični povezoval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5A22" id="Raven puščični povezovalnik 3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5E5D0E1F" w14:textId="77777777" w:rsidR="00181475" w:rsidRDefault="00181475" w:rsidP="00181475">
      <w:pPr>
        <w:pStyle w:val="Glava"/>
        <w:tabs>
          <w:tab w:val="clear" w:pos="432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32F3A104" w14:textId="77777777" w:rsidR="00181475" w:rsidRDefault="00181475" w:rsidP="00181475">
      <w:pPr>
        <w:pStyle w:val="Glava"/>
        <w:tabs>
          <w:tab w:val="clear" w:pos="4320"/>
          <w:tab w:val="left" w:pos="5112"/>
        </w:tabs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2336" behindDoc="1" locked="0" layoutInCell="1" allowOverlap="1" wp14:anchorId="1A7F0FE1" wp14:editId="1790F41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607185"/>
            <wp:effectExtent l="0" t="0" r="3175" b="0"/>
            <wp:wrapNone/>
            <wp:docPr id="2" name="Slika 2" descr="MDDSZ_komisija_odpoved_pogodbe_o_zaposli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DDSZ_komisija_odpoved_pogodbe_o_zaposlit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60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  <w:lang w:val="sl-SI"/>
        </w:rPr>
        <w:tab/>
      </w:r>
    </w:p>
    <w:p w14:paraId="4774E38E" w14:textId="77777777" w:rsidR="00181475" w:rsidRDefault="00181475" w:rsidP="00181475"/>
    <w:p w14:paraId="6A4A94E7" w14:textId="77777777" w:rsidR="00181475" w:rsidRDefault="00181475" w:rsidP="00181475"/>
    <w:p w14:paraId="4A3F4559" w14:textId="77777777" w:rsidR="00181475" w:rsidRDefault="00181475" w:rsidP="00181475"/>
    <w:p w14:paraId="78544297" w14:textId="77777777" w:rsidR="00181475" w:rsidRPr="00300526" w:rsidRDefault="00181475" w:rsidP="00181475">
      <w:proofErr w:type="spellStart"/>
      <w:r>
        <w:t>Številka</w:t>
      </w:r>
      <w:proofErr w:type="spellEnd"/>
      <w:r>
        <w:t xml:space="preserve">: </w:t>
      </w:r>
      <w:r w:rsidRPr="00300526">
        <w:t>01201</w:t>
      </w:r>
      <w:r w:rsidR="00476CF7" w:rsidRPr="00300526">
        <w:t>-13</w:t>
      </w:r>
      <w:r w:rsidRPr="00300526">
        <w:t>/202</w:t>
      </w:r>
      <w:r w:rsidR="00DE4A7D" w:rsidRPr="00300526">
        <w:t>3</w:t>
      </w:r>
    </w:p>
    <w:p w14:paraId="538BA433" w14:textId="77777777" w:rsidR="00181475" w:rsidRPr="00300526" w:rsidRDefault="00181475" w:rsidP="00181475">
      <w:r w:rsidRPr="00300526">
        <w:t xml:space="preserve">Datum:   </w:t>
      </w:r>
      <w:r w:rsidR="00476CF7" w:rsidRPr="00300526">
        <w:t>2. 3.</w:t>
      </w:r>
      <w:r w:rsidRPr="00300526">
        <w:t xml:space="preserve"> 202</w:t>
      </w:r>
      <w:r w:rsidR="00DE4A7D" w:rsidRPr="00300526">
        <w:t>3</w:t>
      </w:r>
    </w:p>
    <w:p w14:paraId="2F27106B" w14:textId="77777777" w:rsidR="00181475" w:rsidRDefault="00181475" w:rsidP="00181475">
      <w:pPr>
        <w:jc w:val="center"/>
        <w:rPr>
          <w:rFonts w:cs="Arial"/>
          <w:b/>
          <w:sz w:val="28"/>
          <w:szCs w:val="28"/>
        </w:rPr>
      </w:pPr>
    </w:p>
    <w:p w14:paraId="08ADB530" w14:textId="77777777" w:rsidR="00181475" w:rsidRDefault="00181475" w:rsidP="00181475">
      <w:pPr>
        <w:jc w:val="center"/>
        <w:rPr>
          <w:rFonts w:cs="Arial"/>
          <w:b/>
          <w:sz w:val="28"/>
          <w:szCs w:val="28"/>
        </w:rPr>
      </w:pPr>
    </w:p>
    <w:p w14:paraId="0B0C9D86" w14:textId="77777777" w:rsidR="00181475" w:rsidRDefault="00181475" w:rsidP="00181475">
      <w:pPr>
        <w:jc w:val="center"/>
        <w:rPr>
          <w:rFonts w:cs="Arial"/>
          <w:b/>
          <w:sz w:val="28"/>
          <w:szCs w:val="28"/>
        </w:rPr>
      </w:pPr>
    </w:p>
    <w:p w14:paraId="7E03E229" w14:textId="77777777" w:rsidR="00181475" w:rsidRDefault="00181475" w:rsidP="00181475">
      <w:pPr>
        <w:jc w:val="both"/>
        <w:rPr>
          <w:rFonts w:cs="Arial"/>
          <w:b/>
          <w:sz w:val="28"/>
          <w:szCs w:val="28"/>
        </w:rPr>
      </w:pPr>
    </w:p>
    <w:p w14:paraId="76083FD8" w14:textId="77777777" w:rsidR="00181475" w:rsidRPr="00EA2E56" w:rsidRDefault="00181475" w:rsidP="00181475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POROČILO O ZADEVAH NA KOMISIJI ZA UGOTOVITEV PODLAGE ZA ODPOVED POGODBE O ZAPOSLITVI V LETU </w:t>
      </w:r>
      <w:r w:rsidRPr="00EA2E56">
        <w:rPr>
          <w:rFonts w:cs="Arial"/>
          <w:b/>
          <w:sz w:val="28"/>
          <w:szCs w:val="28"/>
        </w:rPr>
        <w:t>202</w:t>
      </w:r>
      <w:r w:rsidR="00DE4A7D" w:rsidRPr="00EA2E56">
        <w:rPr>
          <w:rFonts w:cs="Arial"/>
          <w:b/>
          <w:sz w:val="28"/>
          <w:szCs w:val="28"/>
        </w:rPr>
        <w:t>2</w:t>
      </w:r>
    </w:p>
    <w:p w14:paraId="35863289" w14:textId="77777777" w:rsidR="00181475" w:rsidRDefault="00181475" w:rsidP="00181475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784D8F5A" w14:textId="77777777" w:rsidR="001B46ED" w:rsidRDefault="001B46ED" w:rsidP="00181475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52816AE0" w14:textId="77777777" w:rsidR="00181475" w:rsidRDefault="00181475" w:rsidP="00181475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49EE04E4" w14:textId="77777777" w:rsidR="00181475" w:rsidRDefault="00181475" w:rsidP="00181475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SPLOŠNO </w:t>
      </w:r>
    </w:p>
    <w:p w14:paraId="4B3E7FC9" w14:textId="77777777" w:rsidR="00181475" w:rsidRDefault="00181475" w:rsidP="00181475">
      <w:pPr>
        <w:spacing w:line="276" w:lineRule="auto"/>
        <w:jc w:val="both"/>
        <w:rPr>
          <w:rFonts w:cs="Arial"/>
          <w:b/>
          <w:sz w:val="24"/>
        </w:rPr>
      </w:pPr>
    </w:p>
    <w:p w14:paraId="37B91D82" w14:textId="77777777" w:rsidR="00181475" w:rsidRDefault="00181475" w:rsidP="00181475">
      <w:pPr>
        <w:spacing w:line="276" w:lineRule="auto"/>
        <w:ind w:left="360"/>
        <w:jc w:val="both"/>
        <w:rPr>
          <w:rFonts w:cs="Arial"/>
          <w:b/>
          <w:sz w:val="24"/>
        </w:rPr>
      </w:pPr>
    </w:p>
    <w:p w14:paraId="53ADD5BF" w14:textId="77777777" w:rsidR="00181475" w:rsidRDefault="00181475" w:rsidP="00181475">
      <w:pPr>
        <w:pStyle w:val="Odstavekseznama"/>
        <w:numPr>
          <w:ilvl w:val="1"/>
          <w:numId w:val="2"/>
        </w:numPr>
        <w:spacing w:line="276" w:lineRule="auto"/>
        <w:jc w:val="both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Pravne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podlage</w:t>
      </w:r>
      <w:proofErr w:type="spellEnd"/>
      <w:r>
        <w:rPr>
          <w:rFonts w:cs="Arial"/>
          <w:b/>
          <w:sz w:val="24"/>
        </w:rPr>
        <w:t xml:space="preserve"> za </w:t>
      </w:r>
      <w:proofErr w:type="spellStart"/>
      <w:r>
        <w:rPr>
          <w:rFonts w:cs="Arial"/>
          <w:b/>
          <w:sz w:val="24"/>
        </w:rPr>
        <w:t>delo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Komisije</w:t>
      </w:r>
      <w:proofErr w:type="spellEnd"/>
      <w:r>
        <w:rPr>
          <w:rFonts w:cs="Arial"/>
          <w:b/>
          <w:sz w:val="24"/>
        </w:rPr>
        <w:t xml:space="preserve"> za </w:t>
      </w:r>
      <w:proofErr w:type="spellStart"/>
      <w:r>
        <w:rPr>
          <w:rFonts w:cs="Arial"/>
          <w:b/>
          <w:sz w:val="24"/>
        </w:rPr>
        <w:t>ugotovitev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podlage</w:t>
      </w:r>
      <w:proofErr w:type="spellEnd"/>
      <w:r>
        <w:rPr>
          <w:rFonts w:cs="Arial"/>
          <w:b/>
          <w:sz w:val="24"/>
        </w:rPr>
        <w:t xml:space="preserve"> za </w:t>
      </w:r>
      <w:proofErr w:type="spellStart"/>
      <w:r>
        <w:rPr>
          <w:rFonts w:cs="Arial"/>
          <w:b/>
          <w:sz w:val="24"/>
        </w:rPr>
        <w:t>odpoved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pogodbe</w:t>
      </w:r>
      <w:proofErr w:type="spellEnd"/>
      <w:r>
        <w:rPr>
          <w:rFonts w:cs="Arial"/>
          <w:b/>
          <w:sz w:val="24"/>
        </w:rPr>
        <w:t xml:space="preserve"> o </w:t>
      </w:r>
      <w:proofErr w:type="spellStart"/>
      <w:r>
        <w:rPr>
          <w:rFonts w:cs="Arial"/>
          <w:b/>
          <w:sz w:val="24"/>
        </w:rPr>
        <w:t>zaposlitvi</w:t>
      </w:r>
      <w:proofErr w:type="spellEnd"/>
    </w:p>
    <w:p w14:paraId="4EEDF234" w14:textId="77777777" w:rsidR="00181475" w:rsidRDefault="00181475" w:rsidP="00181475">
      <w:pPr>
        <w:jc w:val="both"/>
        <w:rPr>
          <w:rFonts w:cs="Arial"/>
          <w:b/>
          <w:sz w:val="24"/>
        </w:rPr>
      </w:pPr>
    </w:p>
    <w:p w14:paraId="19718B5C" w14:textId="77777777" w:rsidR="00181475" w:rsidRDefault="00181475" w:rsidP="00181475">
      <w:pPr>
        <w:jc w:val="both"/>
        <w:rPr>
          <w:rFonts w:cs="Arial"/>
          <w:b/>
          <w:sz w:val="24"/>
        </w:rPr>
      </w:pPr>
    </w:p>
    <w:p w14:paraId="33FC136D" w14:textId="77777777" w:rsidR="00181475" w:rsidRDefault="00181475" w:rsidP="00181475">
      <w:pPr>
        <w:spacing w:line="276" w:lineRule="auto"/>
        <w:jc w:val="both"/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invalidov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Ustave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 w:rsidR="0044567B">
        <w:t>.</w:t>
      </w:r>
      <w:r>
        <w:t xml:space="preserve"> 33/91-I, 42/97, 66/00, 24/03, 69/04, 68/06, 47/13, 75/16 in 92/21) in </w:t>
      </w:r>
      <w:proofErr w:type="spellStart"/>
      <w:r>
        <w:t>veljavne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zakonodaje</w:t>
      </w:r>
      <w:proofErr w:type="spellEnd"/>
      <w:r>
        <w:t xml:space="preserve">, </w:t>
      </w:r>
      <w:proofErr w:type="spellStart"/>
      <w:r>
        <w:t>urejajo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mednarodni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ki </w:t>
      </w:r>
      <w:proofErr w:type="spellStart"/>
      <w:r>
        <w:t>prepovedujejo</w:t>
      </w:r>
      <w:proofErr w:type="spellEnd"/>
      <w:r>
        <w:t xml:space="preserve"> </w:t>
      </w:r>
      <w:proofErr w:type="spellStart"/>
      <w:r>
        <w:t>diskriminacijo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, </w:t>
      </w:r>
      <w:proofErr w:type="spellStart"/>
      <w:r>
        <w:t>spodbujajo</w:t>
      </w:r>
      <w:proofErr w:type="spellEnd"/>
      <w:r>
        <w:t xml:space="preserve"> </w:t>
      </w:r>
      <w:proofErr w:type="spellStart"/>
      <w:r>
        <w:t>socialno</w:t>
      </w:r>
      <w:proofErr w:type="spellEnd"/>
      <w:r>
        <w:t xml:space="preserve"> in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vključevanje</w:t>
      </w:r>
      <w:proofErr w:type="spellEnd"/>
      <w:r>
        <w:t xml:space="preserve"> in </w:t>
      </w:r>
      <w:proofErr w:type="spellStart"/>
      <w:r>
        <w:t>zaposlovanje</w:t>
      </w:r>
      <w:proofErr w:type="spellEnd"/>
      <w:r>
        <w:t xml:space="preserve"> </w:t>
      </w:r>
      <w:proofErr w:type="spellStart"/>
      <w:r>
        <w:t>invalidov</w:t>
      </w:r>
      <w:proofErr w:type="spellEnd"/>
      <w:r>
        <w:t xml:space="preserve">. </w:t>
      </w:r>
    </w:p>
    <w:p w14:paraId="68820F9E" w14:textId="77777777" w:rsidR="00181475" w:rsidRDefault="00181475" w:rsidP="00181475">
      <w:pPr>
        <w:spacing w:line="276" w:lineRule="auto"/>
        <w:jc w:val="both"/>
        <w:rPr>
          <w:rFonts w:cs="Arial"/>
          <w:b/>
          <w:sz w:val="24"/>
        </w:rPr>
      </w:pPr>
    </w:p>
    <w:p w14:paraId="609E0420" w14:textId="77777777" w:rsidR="00181475" w:rsidRDefault="00181475" w:rsidP="00181475">
      <w:pPr>
        <w:spacing w:line="288" w:lineRule="auto"/>
        <w:jc w:val="both"/>
        <w:rPr>
          <w:rFonts w:cs="Arial"/>
          <w:bCs/>
          <w:color w:val="FF0000"/>
          <w:szCs w:val="20"/>
          <w:lang w:val="sl-SI"/>
        </w:rPr>
      </w:pPr>
      <w:r>
        <w:rPr>
          <w:rFonts w:cs="Arial"/>
          <w:szCs w:val="20"/>
        </w:rPr>
        <w:t xml:space="preserve">Z </w:t>
      </w:r>
      <w:proofErr w:type="spellStart"/>
      <w:r>
        <w:rPr>
          <w:rFonts w:cs="Arial"/>
          <w:szCs w:val="20"/>
        </w:rPr>
        <w:t>reformo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katero</w:t>
      </w:r>
      <w:proofErr w:type="spellEnd"/>
      <w:r>
        <w:rPr>
          <w:rFonts w:cs="Arial"/>
          <w:szCs w:val="20"/>
        </w:rPr>
        <w:t xml:space="preserve"> so </w:t>
      </w:r>
      <w:proofErr w:type="spellStart"/>
      <w:r>
        <w:rPr>
          <w:rFonts w:cs="Arial"/>
          <w:szCs w:val="20"/>
        </w:rPr>
        <w:t>vplivali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mednarodni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viri</w:t>
      </w:r>
      <w:proofErr w:type="spellEnd"/>
      <w:r>
        <w:rPr>
          <w:rFonts w:cs="Arial"/>
          <w:szCs w:val="20"/>
        </w:rPr>
        <w:t xml:space="preserve">, je </w:t>
      </w:r>
      <w:proofErr w:type="spellStart"/>
      <w:r>
        <w:rPr>
          <w:rFonts w:cs="Arial"/>
          <w:szCs w:val="20"/>
        </w:rPr>
        <w:t>zakonodajalec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1999, </w:t>
      </w:r>
      <w:proofErr w:type="spellStart"/>
      <w:r>
        <w:rPr>
          <w:rFonts w:cs="Arial"/>
          <w:szCs w:val="20"/>
        </w:rPr>
        <w:t>namesto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absolutnega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določil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relativnega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kot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skrajni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ukrep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dopušča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Sistem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bil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uveden</w:t>
      </w:r>
      <w:proofErr w:type="spellEnd"/>
      <w:r>
        <w:rPr>
          <w:rFonts w:cs="Arial"/>
          <w:szCs w:val="20"/>
        </w:rPr>
        <w:t xml:space="preserve"> s 1. 1. 2006, ko je </w:t>
      </w:r>
      <w:proofErr w:type="spellStart"/>
      <w:r>
        <w:rPr>
          <w:rFonts w:cs="Arial"/>
          <w:szCs w:val="20"/>
        </w:rPr>
        <w:t>stopila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veljavo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Uredba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določitvi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kvote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Uradni</w:t>
      </w:r>
      <w:proofErr w:type="spellEnd"/>
      <w:r>
        <w:rPr>
          <w:rFonts w:cs="Arial"/>
          <w:szCs w:val="20"/>
        </w:rPr>
        <w:t xml:space="preserve"> list RS, </w:t>
      </w:r>
      <w:proofErr w:type="spellStart"/>
      <w:r>
        <w:rPr>
          <w:rFonts w:cs="Arial"/>
          <w:szCs w:val="20"/>
        </w:rPr>
        <w:t>št</w:t>
      </w:r>
      <w:proofErr w:type="spellEnd"/>
      <w:r w:rsidR="006E037B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111/05)</w:t>
      </w:r>
      <w:r w:rsidR="006E03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 so se, </w:t>
      </w:r>
      <w:proofErr w:type="spellStart"/>
      <w:r>
        <w:rPr>
          <w:rFonts w:cs="Arial"/>
          <w:szCs w:val="20"/>
        </w:rPr>
        <w:t>skladno</w:t>
      </w:r>
      <w:proofErr w:type="spellEnd"/>
      <w:r>
        <w:rPr>
          <w:rFonts w:cs="Arial"/>
          <w:szCs w:val="20"/>
        </w:rPr>
        <w:t xml:space="preserve"> s 110.</w:t>
      </w:r>
      <w:r w:rsidR="006E037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členom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Zakona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zaposlitveni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Uradni</w:t>
      </w:r>
      <w:proofErr w:type="spellEnd"/>
      <w:r>
        <w:rPr>
          <w:rFonts w:cs="Arial"/>
          <w:szCs w:val="20"/>
        </w:rPr>
        <w:t xml:space="preserve"> list RS, št..16/07-uradno </w:t>
      </w:r>
      <w:proofErr w:type="spellStart"/>
      <w:r>
        <w:rPr>
          <w:rFonts w:cs="Arial"/>
          <w:szCs w:val="20"/>
        </w:rPr>
        <w:t>prešiščeno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besedilo</w:t>
      </w:r>
      <w:proofErr w:type="spellEnd"/>
      <w:r>
        <w:rPr>
          <w:rFonts w:cs="Arial"/>
          <w:szCs w:val="20"/>
        </w:rPr>
        <w:t xml:space="preserve">, 87/11, 96/12-ZPIZ-2, 98/14 in 18/21, 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ZZRZI) od</w:t>
      </w:r>
      <w:r w:rsidR="006E037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uvedbe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kvotnega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zaposlovanja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začele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uporabljati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določbe</w:t>
      </w:r>
      <w:proofErr w:type="spellEnd"/>
      <w:r>
        <w:rPr>
          <w:rFonts w:cs="Arial"/>
          <w:szCs w:val="20"/>
        </w:rPr>
        <w:t xml:space="preserve"> 102.</w:t>
      </w:r>
      <w:r w:rsidR="006E037B">
        <w:rPr>
          <w:rFonts w:cs="Arial"/>
          <w:szCs w:val="20"/>
        </w:rPr>
        <w:t xml:space="preserve"> do </w:t>
      </w:r>
      <w:r>
        <w:rPr>
          <w:rFonts w:cs="Arial"/>
          <w:szCs w:val="20"/>
        </w:rPr>
        <w:t>105.</w:t>
      </w:r>
      <w:r w:rsidR="006E037B">
        <w:rPr>
          <w:rFonts w:cs="Arial"/>
          <w:szCs w:val="20"/>
        </w:rPr>
        <w:t xml:space="preserve"> </w:t>
      </w:r>
      <w:proofErr w:type="spellStart"/>
      <w:r w:rsidR="006E037B">
        <w:rPr>
          <w:rFonts w:cs="Arial"/>
          <w:szCs w:val="20"/>
        </w:rPr>
        <w:t>č</w:t>
      </w:r>
      <w:r>
        <w:rPr>
          <w:rFonts w:cs="Arial"/>
          <w:szCs w:val="20"/>
        </w:rPr>
        <w:t>lena</w:t>
      </w:r>
      <w:proofErr w:type="spellEnd"/>
      <w:r w:rsidR="006E037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Zakona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pokojninskem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zavarovanju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Uradni</w:t>
      </w:r>
      <w:proofErr w:type="spellEnd"/>
      <w:r>
        <w:rPr>
          <w:rFonts w:cs="Arial"/>
          <w:szCs w:val="20"/>
        </w:rPr>
        <w:t xml:space="preserve"> list RS, </w:t>
      </w:r>
      <w:proofErr w:type="spellStart"/>
      <w:r>
        <w:rPr>
          <w:rFonts w:cs="Arial"/>
          <w:szCs w:val="20"/>
        </w:rPr>
        <w:t>št</w:t>
      </w:r>
      <w:proofErr w:type="spellEnd"/>
      <w:r>
        <w:rPr>
          <w:rFonts w:cs="Arial"/>
          <w:szCs w:val="20"/>
        </w:rPr>
        <w:t xml:space="preserve">.: 109/06-UPB4, 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ZPIZ-1). </w:t>
      </w: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 so bile </w:t>
      </w:r>
      <w:proofErr w:type="spellStart"/>
      <w:r>
        <w:rPr>
          <w:rFonts w:cs="Arial"/>
          <w:szCs w:val="20"/>
        </w:rPr>
        <w:t>podane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izpolnjeni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pogoji</w:t>
      </w:r>
      <w:proofErr w:type="spellEnd"/>
      <w:r>
        <w:rPr>
          <w:rFonts w:cs="Arial"/>
          <w:szCs w:val="20"/>
        </w:rPr>
        <w:t xml:space="preserve">, da so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menijo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nezmožnosti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opravljanje</w:t>
      </w:r>
      <w:proofErr w:type="spellEnd"/>
      <w:r>
        <w:rPr>
          <w:rFonts w:cs="Arial"/>
          <w:szCs w:val="20"/>
        </w:rPr>
        <w:t xml:space="preserve"> dela pod </w:t>
      </w:r>
      <w:proofErr w:type="spellStart"/>
      <w:r>
        <w:rPr>
          <w:rFonts w:cs="Arial"/>
          <w:szCs w:val="20"/>
        </w:rPr>
        <w:t>pogoji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 w:rsidR="006E037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razloga</w:t>
      </w:r>
      <w:proofErr w:type="spellEnd"/>
      <w:r>
        <w:rPr>
          <w:rFonts w:cs="Arial"/>
          <w:szCs w:val="20"/>
        </w:rPr>
        <w:t>)</w:t>
      </w:r>
      <w:r>
        <w:rPr>
          <w:rStyle w:val="Sprotnaopomba-sklic"/>
          <w:rFonts w:cs="Arial"/>
        </w:rPr>
        <w:footnoteReference w:id="1"/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utemeljeno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morejo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101. </w:t>
      </w:r>
      <w:proofErr w:type="spellStart"/>
      <w:r w:rsidR="006E037B">
        <w:rPr>
          <w:rFonts w:cs="Arial"/>
          <w:szCs w:val="20"/>
        </w:rPr>
        <w:t>č</w:t>
      </w:r>
      <w:r w:rsidRPr="003F6E87">
        <w:rPr>
          <w:rFonts w:cs="Arial"/>
          <w:szCs w:val="20"/>
        </w:rPr>
        <w:t>lenom</w:t>
      </w:r>
      <w:proofErr w:type="spellEnd"/>
      <w:r w:rsidR="006E037B">
        <w:rPr>
          <w:rFonts w:cs="Arial"/>
          <w:szCs w:val="20"/>
        </w:rPr>
        <w:t xml:space="preserve"> </w:t>
      </w:r>
      <w:r w:rsidRPr="003F6E87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PIZ-1 in </w:t>
      </w:r>
      <w:proofErr w:type="spellStart"/>
      <w:r>
        <w:rPr>
          <w:rFonts w:cs="Arial"/>
          <w:szCs w:val="20"/>
        </w:rPr>
        <w:t>prvim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odstavkom</w:t>
      </w:r>
      <w:proofErr w:type="spellEnd"/>
      <w:r>
        <w:rPr>
          <w:rFonts w:cs="Arial"/>
          <w:szCs w:val="20"/>
        </w:rPr>
        <w:t xml:space="preserve"> 40. </w:t>
      </w:r>
      <w:proofErr w:type="spellStart"/>
      <w:r w:rsidR="006E037B">
        <w:rPr>
          <w:rFonts w:cs="Arial"/>
          <w:szCs w:val="20"/>
        </w:rPr>
        <w:t>č</w:t>
      </w:r>
      <w:r>
        <w:rPr>
          <w:rFonts w:cs="Arial"/>
          <w:szCs w:val="20"/>
        </w:rPr>
        <w:t>lena</w:t>
      </w:r>
      <w:proofErr w:type="spellEnd"/>
      <w:r w:rsidR="006E03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ZZRZI,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lastRenderedPageBreak/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(v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začnejo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postopke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ugotavljanje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katerim</w:t>
      </w:r>
      <w:proofErr w:type="spellEnd"/>
      <w:r>
        <w:rPr>
          <w:rFonts w:cs="Arial"/>
          <w:szCs w:val="20"/>
        </w:rPr>
        <w:t xml:space="preserve"> so z </w:t>
      </w:r>
      <w:proofErr w:type="spellStart"/>
      <w:r>
        <w:rPr>
          <w:rFonts w:cs="Arial"/>
          <w:szCs w:val="20"/>
        </w:rPr>
        <w:t>dokončno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izvršljivo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odločbo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priznane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II.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III. </w:t>
      </w:r>
      <w:proofErr w:type="spellStart"/>
      <w:r>
        <w:rPr>
          <w:rFonts w:cs="Arial"/>
          <w:szCs w:val="20"/>
        </w:rPr>
        <w:t>kategorije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sklenjeno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nimajo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statusa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,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zakonom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razmerja</w:t>
      </w:r>
      <w:proofErr w:type="spellEnd"/>
      <w:r>
        <w:rPr>
          <w:rFonts w:cs="Arial"/>
          <w:szCs w:val="20"/>
        </w:rPr>
        <w:t xml:space="preserve">, v </w:t>
      </w:r>
      <w:proofErr w:type="spellStart"/>
      <w:r>
        <w:rPr>
          <w:rFonts w:cs="Arial"/>
          <w:szCs w:val="20"/>
        </w:rPr>
        <w:t>zvezi</w:t>
      </w:r>
      <w:proofErr w:type="spellEnd"/>
      <w:r>
        <w:rPr>
          <w:rFonts w:cs="Arial"/>
          <w:szCs w:val="20"/>
        </w:rPr>
        <w:t xml:space="preserve"> s 102.in 103. </w:t>
      </w:r>
      <w:proofErr w:type="spellStart"/>
      <w:r>
        <w:rPr>
          <w:rFonts w:cs="Arial"/>
          <w:szCs w:val="20"/>
        </w:rPr>
        <w:t>členom</w:t>
      </w:r>
      <w:proofErr w:type="spellEnd"/>
      <w:r>
        <w:rPr>
          <w:rFonts w:cs="Arial"/>
          <w:szCs w:val="20"/>
        </w:rPr>
        <w:t xml:space="preserve"> ZPIZ-1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40. </w:t>
      </w:r>
      <w:proofErr w:type="spellStart"/>
      <w:r>
        <w:rPr>
          <w:rFonts w:cs="Arial"/>
          <w:szCs w:val="20"/>
        </w:rPr>
        <w:t>členom</w:t>
      </w:r>
      <w:proofErr w:type="spellEnd"/>
      <w:r>
        <w:rPr>
          <w:rFonts w:cs="Arial"/>
          <w:szCs w:val="20"/>
        </w:rPr>
        <w:t xml:space="preserve"> ZZRZI.</w:t>
      </w:r>
      <w:r>
        <w:rPr>
          <w:rStyle w:val="Sprotnaopomba-sklic"/>
          <w:rFonts w:cs="Arial"/>
        </w:rPr>
        <w:footnoteReference w:id="2"/>
      </w:r>
      <w:r>
        <w:rPr>
          <w:rFonts w:cs="Arial"/>
          <w:szCs w:val="20"/>
        </w:rPr>
        <w:t xml:space="preserve"> </w:t>
      </w:r>
    </w:p>
    <w:p w14:paraId="291136C3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146EA957" w14:textId="77777777" w:rsidR="00181475" w:rsidRDefault="00181475" w:rsidP="003D31C2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Invalidi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uživajo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posebno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ga </w:t>
      </w:r>
      <w:proofErr w:type="spellStart"/>
      <w:r>
        <w:rPr>
          <w:rFonts w:cs="Arial"/>
          <w:szCs w:val="20"/>
        </w:rPr>
        <w:t>poleg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mednarodnih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aktov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zakonski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podzakonski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akti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neposredno</w:t>
      </w:r>
      <w:proofErr w:type="spellEnd"/>
      <w:r>
        <w:rPr>
          <w:rFonts w:cs="Arial"/>
          <w:szCs w:val="20"/>
        </w:rPr>
        <w:t xml:space="preserve">  pa </w:t>
      </w:r>
      <w:proofErr w:type="spellStart"/>
      <w:r>
        <w:rPr>
          <w:rFonts w:cs="Arial"/>
          <w:szCs w:val="20"/>
        </w:rPr>
        <w:t>Zakon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delovnih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razmerjih</w:t>
      </w:r>
      <w:proofErr w:type="spellEnd"/>
      <w:r w:rsidR="00036633">
        <w:rPr>
          <w:rFonts w:cs="Arial"/>
          <w:szCs w:val="20"/>
        </w:rPr>
        <w:t xml:space="preserve"> </w:t>
      </w:r>
      <w:r w:rsidR="00036633" w:rsidRPr="005940A0">
        <w:rPr>
          <w:rFonts w:cs="Arial"/>
        </w:rPr>
        <w:t>(</w:t>
      </w:r>
      <w:proofErr w:type="spellStart"/>
      <w:r w:rsidR="00036633" w:rsidRPr="005940A0">
        <w:rPr>
          <w:rFonts w:cs="Arial"/>
        </w:rPr>
        <w:t>Uradni</w:t>
      </w:r>
      <w:proofErr w:type="spellEnd"/>
      <w:r w:rsidR="00036633" w:rsidRPr="005940A0">
        <w:rPr>
          <w:rFonts w:cs="Arial"/>
        </w:rPr>
        <w:t xml:space="preserve"> list RS, </w:t>
      </w:r>
      <w:proofErr w:type="spellStart"/>
      <w:r w:rsidR="00036633" w:rsidRPr="005940A0">
        <w:rPr>
          <w:rFonts w:cs="Arial"/>
        </w:rPr>
        <w:t>št</w:t>
      </w:r>
      <w:proofErr w:type="spellEnd"/>
      <w:r w:rsidR="00036633" w:rsidRPr="005940A0">
        <w:rPr>
          <w:rFonts w:cs="Arial"/>
        </w:rPr>
        <w:t xml:space="preserve">. 21/2013, 78/2013 - </w:t>
      </w:r>
      <w:proofErr w:type="spellStart"/>
      <w:r w:rsidR="00036633" w:rsidRPr="005940A0">
        <w:rPr>
          <w:rFonts w:cs="Arial"/>
        </w:rPr>
        <w:t>popr</w:t>
      </w:r>
      <w:proofErr w:type="spellEnd"/>
      <w:r w:rsidR="00036633" w:rsidRPr="005940A0">
        <w:rPr>
          <w:rFonts w:cs="Arial"/>
        </w:rPr>
        <w:t xml:space="preserve">., 47/2015 - ZZSDT, 33/2016 - PZ-F, 52/2016, 15/2017 - </w:t>
      </w:r>
      <w:proofErr w:type="spellStart"/>
      <w:r w:rsidR="00036633" w:rsidRPr="005940A0">
        <w:rPr>
          <w:rFonts w:cs="Arial"/>
        </w:rPr>
        <w:t>odl</w:t>
      </w:r>
      <w:proofErr w:type="spellEnd"/>
      <w:r w:rsidR="00036633" w:rsidRPr="005940A0">
        <w:rPr>
          <w:rFonts w:cs="Arial"/>
        </w:rPr>
        <w:t xml:space="preserve">. US, 22/2019 - </w:t>
      </w:r>
      <w:proofErr w:type="spellStart"/>
      <w:r w:rsidR="00036633" w:rsidRPr="005940A0">
        <w:rPr>
          <w:rFonts w:cs="Arial"/>
        </w:rPr>
        <w:t>ZPosS</w:t>
      </w:r>
      <w:proofErr w:type="spellEnd"/>
      <w:r w:rsidR="00036633" w:rsidRPr="005940A0">
        <w:rPr>
          <w:rFonts w:cs="Arial"/>
        </w:rPr>
        <w:t xml:space="preserve">, 81/2019, 36/2020 - ZIUPPP, 49/2020 - ZIUZEOP, 61/2020 - ZIUZEOP-A, 80/2020 - ZIUOOPE, 98/2020 - ZIUPDV, 152/2020 - ZZUOOP, 175/2020 - ZIUOPDVE, 203/2020 - ZIUPOPDVE, 195/2020, 15/2021 - ZDUOP, 28/2021 - </w:t>
      </w:r>
      <w:proofErr w:type="spellStart"/>
      <w:r w:rsidR="00036633" w:rsidRPr="005940A0">
        <w:rPr>
          <w:rFonts w:cs="Arial"/>
        </w:rPr>
        <w:t>skl</w:t>
      </w:r>
      <w:proofErr w:type="spellEnd"/>
      <w:r w:rsidR="00036633" w:rsidRPr="005940A0">
        <w:rPr>
          <w:rFonts w:cs="Arial"/>
        </w:rPr>
        <w:t xml:space="preserve">. US, 43/2021, 112/2021 - ZNUPZ, 119/2021 - </w:t>
      </w:r>
      <w:proofErr w:type="spellStart"/>
      <w:r w:rsidR="00036633" w:rsidRPr="005940A0">
        <w:rPr>
          <w:rFonts w:cs="Arial"/>
        </w:rPr>
        <w:t>ZČmIS</w:t>
      </w:r>
      <w:proofErr w:type="spellEnd"/>
      <w:r w:rsidR="00036633" w:rsidRPr="005940A0">
        <w:rPr>
          <w:rFonts w:cs="Arial"/>
        </w:rPr>
        <w:t xml:space="preserve">-A, 202/2021 - </w:t>
      </w:r>
      <w:proofErr w:type="spellStart"/>
      <w:r w:rsidR="00036633" w:rsidRPr="005940A0">
        <w:rPr>
          <w:rFonts w:cs="Arial"/>
        </w:rPr>
        <w:t>odl</w:t>
      </w:r>
      <w:proofErr w:type="spellEnd"/>
      <w:r w:rsidR="00036633" w:rsidRPr="005940A0">
        <w:rPr>
          <w:rFonts w:cs="Arial"/>
        </w:rPr>
        <w:t>. US, 206/2021 - ZDUPŠOP, 15/2022, 54/2022 - ZUPŠ-1, 141/2022</w:t>
      </w:r>
      <w:r w:rsidR="004428C8" w:rsidRPr="005940A0">
        <w:rPr>
          <w:rFonts w:cs="Arial"/>
        </w:rPr>
        <w:t>- ZNUNBZ</w:t>
      </w:r>
      <w:r w:rsidR="00036633" w:rsidRPr="005940A0">
        <w:rPr>
          <w:rFonts w:cs="Arial"/>
          <w:szCs w:val="20"/>
        </w:rPr>
        <w:t xml:space="preserve">, v </w:t>
      </w:r>
      <w:proofErr w:type="spellStart"/>
      <w:r w:rsidR="00036633">
        <w:rPr>
          <w:rFonts w:cs="Arial"/>
          <w:szCs w:val="20"/>
        </w:rPr>
        <w:t>nadaljevanju</w:t>
      </w:r>
      <w:proofErr w:type="spellEnd"/>
      <w:r w:rsidR="00036633">
        <w:rPr>
          <w:rFonts w:cs="Arial"/>
          <w:szCs w:val="20"/>
        </w:rPr>
        <w:t xml:space="preserve"> ZDR-1).</w:t>
      </w:r>
      <w:r w:rsidR="003D31C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 ZDR-1 v 195.</w:t>
      </w:r>
      <w:r w:rsidR="004166E6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izrecno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zagotavljajo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nimajo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statusa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zaposlovanju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usposabljanju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preusposabljanju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usposabljanju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pokojninskem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zavarovanju</w:t>
      </w:r>
      <w:proofErr w:type="spellEnd"/>
      <w:r>
        <w:rPr>
          <w:rFonts w:cs="Arial"/>
          <w:szCs w:val="20"/>
        </w:rPr>
        <w:t xml:space="preserve">, v 196.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pa da mora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katerem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ugotovljena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preostala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zmožnost</w:t>
      </w:r>
      <w:proofErr w:type="spellEnd"/>
      <w:r>
        <w:rPr>
          <w:rFonts w:cs="Arial"/>
          <w:szCs w:val="20"/>
        </w:rPr>
        <w:t xml:space="preserve">,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pokojninskem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zagotoviti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opravljanje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drugega</w:t>
      </w:r>
      <w:proofErr w:type="spellEnd"/>
      <w:r>
        <w:rPr>
          <w:rFonts w:cs="Arial"/>
          <w:szCs w:val="20"/>
        </w:rPr>
        <w:t xml:space="preserve"> dela, </w:t>
      </w:r>
      <w:proofErr w:type="spellStart"/>
      <w:r>
        <w:rPr>
          <w:rFonts w:cs="Arial"/>
          <w:szCs w:val="20"/>
        </w:rPr>
        <w:t>ustreznega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njegovi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preostali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zmožnosti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opravljanje</w:t>
      </w:r>
      <w:proofErr w:type="spellEnd"/>
      <w:r>
        <w:rPr>
          <w:rFonts w:cs="Arial"/>
          <w:szCs w:val="20"/>
        </w:rPr>
        <w:t xml:space="preserve"> dela s </w:t>
      </w:r>
      <w:proofErr w:type="spellStart"/>
      <w:r>
        <w:rPr>
          <w:rFonts w:cs="Arial"/>
          <w:szCs w:val="20"/>
        </w:rPr>
        <w:t>krajšim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časom</w:t>
      </w:r>
      <w:proofErr w:type="spellEnd"/>
      <w:r>
        <w:rPr>
          <w:rFonts w:cs="Arial"/>
          <w:szCs w:val="20"/>
        </w:rPr>
        <w:t xml:space="preserve"> od </w:t>
      </w:r>
      <w:proofErr w:type="spellStart"/>
      <w:r>
        <w:rPr>
          <w:rFonts w:cs="Arial"/>
          <w:szCs w:val="20"/>
        </w:rPr>
        <w:t>polnega</w:t>
      </w:r>
      <w:proofErr w:type="spellEnd"/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preostalo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zmožnost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poklicno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nadomestilo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plače</w:t>
      </w:r>
      <w:proofErr w:type="spellEnd"/>
      <w:r>
        <w:rPr>
          <w:rFonts w:cs="Arial"/>
          <w:szCs w:val="20"/>
        </w:rPr>
        <w:t xml:space="preserve">. Po </w:t>
      </w:r>
      <w:proofErr w:type="spellStart"/>
      <w:r>
        <w:rPr>
          <w:rFonts w:cs="Arial"/>
          <w:szCs w:val="20"/>
        </w:rPr>
        <w:t>prvem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odstavku</w:t>
      </w:r>
      <w:proofErr w:type="spellEnd"/>
      <w:r>
        <w:rPr>
          <w:rFonts w:cs="Arial"/>
          <w:szCs w:val="20"/>
        </w:rPr>
        <w:t xml:space="preserve"> 101.</w:t>
      </w:r>
      <w:r w:rsidR="004166E6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mora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pomemben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položaj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že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uveljavljanje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zavarovancu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kateremu</w:t>
      </w:r>
      <w:proofErr w:type="spellEnd"/>
      <w:r>
        <w:rPr>
          <w:rFonts w:cs="Arial"/>
          <w:szCs w:val="20"/>
        </w:rPr>
        <w:t xml:space="preserve"> so z </w:t>
      </w:r>
      <w:proofErr w:type="spellStart"/>
      <w:r>
        <w:rPr>
          <w:rFonts w:cs="Arial"/>
          <w:szCs w:val="20"/>
        </w:rPr>
        <w:t>dokončno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odločbo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priznane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II</w:t>
      </w:r>
      <w:r w:rsidR="004166E6">
        <w:rPr>
          <w:rFonts w:cs="Arial"/>
          <w:szCs w:val="20"/>
        </w:rPr>
        <w:t xml:space="preserve">.  </w:t>
      </w:r>
      <w:proofErr w:type="spellStart"/>
      <w:r w:rsidR="004166E6">
        <w:rPr>
          <w:rFonts w:cs="Arial"/>
          <w:szCs w:val="20"/>
        </w:rPr>
        <w:t>a</w:t>
      </w:r>
      <w:r>
        <w:rPr>
          <w:rFonts w:cs="Arial"/>
          <w:szCs w:val="20"/>
        </w:rPr>
        <w:t>li</w:t>
      </w:r>
      <w:proofErr w:type="spellEnd"/>
      <w:r w:rsidR="004166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III.</w:t>
      </w:r>
      <w:r w:rsidR="004166E6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kategorije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sklenjeno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ponuditi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opravljanje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drugega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mestu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z  </w:t>
      </w:r>
      <w:proofErr w:type="spellStart"/>
      <w:r>
        <w:rPr>
          <w:rFonts w:cs="Arial"/>
          <w:szCs w:val="20"/>
        </w:rPr>
        <w:t>njegovo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preostalo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zmožnostjo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strokovno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izobrazbo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usposobljenostjo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mu </w:t>
      </w:r>
      <w:proofErr w:type="spellStart"/>
      <w:r>
        <w:rPr>
          <w:rFonts w:cs="Arial"/>
          <w:szCs w:val="20"/>
        </w:rPr>
        <w:t>zagotoviti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poklicno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krajšim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časom</w:t>
      </w:r>
      <w:proofErr w:type="spellEnd"/>
      <w:r>
        <w:rPr>
          <w:rFonts w:cs="Arial"/>
          <w:szCs w:val="20"/>
        </w:rPr>
        <w:t xml:space="preserve"> od </w:t>
      </w:r>
      <w:proofErr w:type="spellStart"/>
      <w:r>
        <w:rPr>
          <w:rFonts w:cs="Arial"/>
          <w:szCs w:val="20"/>
        </w:rPr>
        <w:t>polnega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razen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, ko mu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skladno</w:t>
      </w:r>
      <w:proofErr w:type="spellEnd"/>
      <w:r>
        <w:rPr>
          <w:rFonts w:cs="Arial"/>
          <w:szCs w:val="20"/>
        </w:rPr>
        <w:t xml:space="preserve"> s 102.</w:t>
      </w:r>
      <w:r w:rsidR="004166E6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členom</w:t>
      </w:r>
      <w:proofErr w:type="spellEnd"/>
      <w:r>
        <w:rPr>
          <w:rFonts w:cs="Arial"/>
          <w:szCs w:val="20"/>
        </w:rPr>
        <w:t xml:space="preserve"> ZPIZ-1 in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delovnih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>.</w:t>
      </w:r>
    </w:p>
    <w:p w14:paraId="7463218E" w14:textId="77777777" w:rsidR="00181475" w:rsidRDefault="00181475" w:rsidP="003D31C2">
      <w:pPr>
        <w:spacing w:line="276" w:lineRule="auto"/>
        <w:jc w:val="both"/>
        <w:rPr>
          <w:rFonts w:cs="Arial"/>
          <w:szCs w:val="20"/>
        </w:rPr>
      </w:pPr>
    </w:p>
    <w:p w14:paraId="1A0B3235" w14:textId="77777777" w:rsidR="00181475" w:rsidRDefault="00181475" w:rsidP="003D31C2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116.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ZDR-1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nezmožnosti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opravljanja</w:t>
      </w:r>
      <w:proofErr w:type="spellEnd"/>
      <w:r>
        <w:rPr>
          <w:rFonts w:cs="Arial"/>
          <w:szCs w:val="20"/>
        </w:rPr>
        <w:t xml:space="preserve"> dela pod </w:t>
      </w:r>
      <w:proofErr w:type="spellStart"/>
      <w:r>
        <w:rPr>
          <w:rFonts w:cs="Arial"/>
          <w:szCs w:val="20"/>
        </w:rPr>
        <w:t>pogoji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in v </w:t>
      </w:r>
      <w:proofErr w:type="spellStart"/>
      <w:r>
        <w:rPr>
          <w:rFonts w:cs="Arial"/>
          <w:szCs w:val="20"/>
        </w:rPr>
        <w:t>primeru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in  pod </w:t>
      </w:r>
      <w:proofErr w:type="spellStart"/>
      <w:r>
        <w:rPr>
          <w:rFonts w:cs="Arial"/>
          <w:szCs w:val="20"/>
        </w:rPr>
        <w:t>pogoji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določenimi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pokojninsko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zaposlitveno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. V </w:t>
      </w:r>
      <w:proofErr w:type="spellStart"/>
      <w:r>
        <w:rPr>
          <w:rFonts w:cs="Arial"/>
          <w:szCs w:val="20"/>
        </w:rPr>
        <w:t>primeru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se glede </w:t>
      </w:r>
      <w:proofErr w:type="spellStart"/>
      <w:r>
        <w:rPr>
          <w:rFonts w:cs="Arial"/>
          <w:szCs w:val="20"/>
        </w:rPr>
        <w:t>pravic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delavcev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niso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drugače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urejene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posebnimi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in glede </w:t>
      </w:r>
      <w:proofErr w:type="spellStart"/>
      <w:r>
        <w:rPr>
          <w:rFonts w:cs="Arial"/>
          <w:szCs w:val="20"/>
        </w:rPr>
        <w:t>posebnega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uporabljajo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določbe</w:t>
      </w:r>
      <w:proofErr w:type="spellEnd"/>
      <w:r>
        <w:rPr>
          <w:rFonts w:cs="Arial"/>
          <w:szCs w:val="20"/>
        </w:rPr>
        <w:t xml:space="preserve"> ZDR-1, ki </w:t>
      </w:r>
      <w:proofErr w:type="spellStart"/>
      <w:r>
        <w:rPr>
          <w:rFonts w:cs="Arial"/>
          <w:szCs w:val="20"/>
        </w:rPr>
        <w:t>veljajo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Invalidnost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je po 90.</w:t>
      </w:r>
      <w:r w:rsidR="004166E6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ZDR-1 </w:t>
      </w:r>
      <w:proofErr w:type="spellStart"/>
      <w:r>
        <w:rPr>
          <w:rFonts w:cs="Arial"/>
          <w:szCs w:val="20"/>
        </w:rPr>
        <w:t>neutemeljen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</w:t>
      </w:r>
      <w:proofErr w:type="spellEnd"/>
      <w:r>
        <w:rPr>
          <w:rFonts w:cs="Arial"/>
          <w:szCs w:val="20"/>
        </w:rPr>
        <w:t xml:space="preserve">. </w:t>
      </w:r>
    </w:p>
    <w:p w14:paraId="3A91EB34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AF8FC77" w14:textId="77777777" w:rsidR="00181475" w:rsidRDefault="00181475" w:rsidP="007B49CC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Če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posameznemu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njegovega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statusa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zagotovljeno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večkratno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, pa 117. </w:t>
      </w:r>
      <w:proofErr w:type="spellStart"/>
      <w:r>
        <w:rPr>
          <w:rFonts w:cs="Arial"/>
          <w:szCs w:val="20"/>
        </w:rPr>
        <w:t>člen</w:t>
      </w:r>
      <w:proofErr w:type="spellEnd"/>
      <w:r>
        <w:rPr>
          <w:rFonts w:cs="Arial"/>
          <w:szCs w:val="20"/>
        </w:rPr>
        <w:t xml:space="preserve"> ZDR-1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velja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močnejše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>.</w:t>
      </w:r>
      <w:r>
        <w:rPr>
          <w:rStyle w:val="Sprotnaopomba-sklic"/>
          <w:rFonts w:cs="Arial"/>
        </w:rPr>
        <w:footnoteReference w:id="3"/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>
        <w:rPr>
          <w:rFonts w:cs="Arial"/>
          <w:szCs w:val="20"/>
        </w:rPr>
        <w:t xml:space="preserve"> po 116.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pa ne </w:t>
      </w:r>
      <w:proofErr w:type="spellStart"/>
      <w:r>
        <w:rPr>
          <w:rFonts w:cs="Arial"/>
          <w:szCs w:val="20"/>
        </w:rPr>
        <w:t>velja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lastRenderedPageBreak/>
        <w:t>primeru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uvedbe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</w:t>
      </w:r>
      <w:r w:rsidR="007B49CC">
        <w:rPr>
          <w:rFonts w:cs="Arial"/>
          <w:szCs w:val="20"/>
        </w:rPr>
        <w:t>topka</w:t>
      </w:r>
      <w:proofErr w:type="spellEnd"/>
      <w:r w:rsidR="007B49CC">
        <w:rPr>
          <w:rFonts w:cs="Arial"/>
          <w:szCs w:val="20"/>
        </w:rPr>
        <w:t xml:space="preserve"> za </w:t>
      </w:r>
      <w:proofErr w:type="spellStart"/>
      <w:r w:rsidR="007B49CC">
        <w:rPr>
          <w:rFonts w:cs="Arial"/>
          <w:szCs w:val="20"/>
        </w:rPr>
        <w:t>prenehanje</w:t>
      </w:r>
      <w:proofErr w:type="spellEnd"/>
      <w:r w:rsidR="007B49CC">
        <w:rPr>
          <w:rFonts w:cs="Arial"/>
          <w:szCs w:val="20"/>
        </w:rPr>
        <w:t xml:space="preserve"> delodajalca.</w:t>
      </w:r>
      <w:r>
        <w:rPr>
          <w:rFonts w:cs="Arial"/>
          <w:szCs w:val="20"/>
        </w:rPr>
        <w:t xml:space="preserve">ZPIZ-1, </w:t>
      </w:r>
      <w:proofErr w:type="spellStart"/>
      <w:r>
        <w:rPr>
          <w:rFonts w:cs="Arial"/>
          <w:szCs w:val="20"/>
        </w:rPr>
        <w:t>katerega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določbe</w:t>
      </w:r>
      <w:proofErr w:type="spellEnd"/>
      <w:r>
        <w:rPr>
          <w:rFonts w:cs="Arial"/>
          <w:szCs w:val="20"/>
        </w:rPr>
        <w:t xml:space="preserve"> 101., 102., 103. in 104.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se po </w:t>
      </w:r>
      <w:proofErr w:type="spellStart"/>
      <w:r>
        <w:rPr>
          <w:rFonts w:cs="Arial"/>
          <w:szCs w:val="20"/>
        </w:rPr>
        <w:t>tretjem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odstavku</w:t>
      </w:r>
      <w:proofErr w:type="spellEnd"/>
      <w:r>
        <w:rPr>
          <w:rFonts w:cs="Arial"/>
          <w:szCs w:val="20"/>
        </w:rPr>
        <w:t xml:space="preserve"> 429.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C11E7F" w:rsidRPr="00D67FD5">
        <w:rPr>
          <w:rFonts w:cs="Arial"/>
        </w:rPr>
        <w:t>Zakona</w:t>
      </w:r>
      <w:proofErr w:type="spellEnd"/>
      <w:r w:rsidR="00C11E7F" w:rsidRPr="00D67FD5">
        <w:rPr>
          <w:rFonts w:cs="Arial"/>
        </w:rPr>
        <w:t xml:space="preserve"> o </w:t>
      </w:r>
      <w:proofErr w:type="spellStart"/>
      <w:r w:rsidR="00C11E7F" w:rsidRPr="00D67FD5">
        <w:rPr>
          <w:rFonts w:cs="Arial"/>
        </w:rPr>
        <w:t>pokojninskem</w:t>
      </w:r>
      <w:proofErr w:type="spellEnd"/>
      <w:r w:rsidR="00C11E7F" w:rsidRPr="00D67FD5">
        <w:rPr>
          <w:rFonts w:cs="Arial"/>
        </w:rPr>
        <w:t xml:space="preserve"> in </w:t>
      </w:r>
      <w:proofErr w:type="spellStart"/>
      <w:r w:rsidR="00C11E7F" w:rsidRPr="00D67FD5">
        <w:rPr>
          <w:rFonts w:cs="Arial"/>
        </w:rPr>
        <w:t>invalidskem</w:t>
      </w:r>
      <w:proofErr w:type="spellEnd"/>
      <w:r w:rsidR="00C11E7F" w:rsidRPr="00D67FD5">
        <w:rPr>
          <w:rFonts w:cs="Arial"/>
        </w:rPr>
        <w:t xml:space="preserve"> </w:t>
      </w:r>
      <w:proofErr w:type="spellStart"/>
      <w:r w:rsidR="00C11E7F" w:rsidRPr="00D67FD5">
        <w:rPr>
          <w:rFonts w:cs="Arial"/>
        </w:rPr>
        <w:t>zavarovanju</w:t>
      </w:r>
      <w:proofErr w:type="spellEnd"/>
      <w:r w:rsidR="00C11E7F" w:rsidRPr="00D67FD5">
        <w:rPr>
          <w:rFonts w:cs="Arial"/>
        </w:rPr>
        <w:t xml:space="preserve"> </w:t>
      </w:r>
      <w:r w:rsidR="00C11E7F" w:rsidRPr="00D852C3">
        <w:rPr>
          <w:rFonts w:cs="Arial"/>
        </w:rPr>
        <w:t>(</w:t>
      </w:r>
      <w:proofErr w:type="spellStart"/>
      <w:r w:rsidR="00C11E7F" w:rsidRPr="00D852C3">
        <w:rPr>
          <w:rFonts w:cs="Arial"/>
        </w:rPr>
        <w:t>Uradni</w:t>
      </w:r>
      <w:proofErr w:type="spellEnd"/>
      <w:r w:rsidR="00C11E7F" w:rsidRPr="00D852C3">
        <w:rPr>
          <w:rFonts w:cs="Arial"/>
        </w:rPr>
        <w:t xml:space="preserve"> list RS, </w:t>
      </w:r>
      <w:proofErr w:type="spellStart"/>
      <w:r w:rsidR="00C11E7F" w:rsidRPr="00D852C3">
        <w:rPr>
          <w:rFonts w:cs="Arial"/>
        </w:rPr>
        <w:t>št</w:t>
      </w:r>
      <w:proofErr w:type="spellEnd"/>
      <w:r w:rsidR="00C11E7F" w:rsidRPr="00D852C3">
        <w:rPr>
          <w:rFonts w:cs="Arial"/>
        </w:rPr>
        <w:t xml:space="preserve">. 48/22- </w:t>
      </w:r>
      <w:r w:rsidR="005E6E97" w:rsidRPr="00D852C3">
        <w:rPr>
          <w:rFonts w:cs="Arial"/>
        </w:rPr>
        <w:t>UPB18</w:t>
      </w:r>
      <w:r w:rsidRPr="00D852C3">
        <w:rPr>
          <w:rFonts w:cs="Arial"/>
          <w:szCs w:val="20"/>
        </w:rPr>
        <w:t>,</w:t>
      </w:r>
      <w:r w:rsidRPr="00D852C3">
        <w:t xml:space="preserve"> v</w:t>
      </w:r>
      <w:r>
        <w:t xml:space="preserve"> </w:t>
      </w:r>
      <w:proofErr w:type="spellStart"/>
      <w:r>
        <w:t>nadaljevanju</w:t>
      </w:r>
      <w:proofErr w:type="spellEnd"/>
      <w:r>
        <w:t xml:space="preserve"> </w:t>
      </w:r>
      <w:r>
        <w:rPr>
          <w:rFonts w:cs="Arial"/>
          <w:szCs w:val="20"/>
        </w:rPr>
        <w:t xml:space="preserve">ZPIZ-2) </w:t>
      </w:r>
      <w:proofErr w:type="spellStart"/>
      <w:r>
        <w:rPr>
          <w:rFonts w:cs="Arial"/>
          <w:szCs w:val="20"/>
        </w:rPr>
        <w:t>uporabljajo</w:t>
      </w:r>
      <w:proofErr w:type="spellEnd"/>
      <w:r>
        <w:rPr>
          <w:rFonts w:cs="Arial"/>
          <w:szCs w:val="20"/>
        </w:rPr>
        <w:t xml:space="preserve"> do </w:t>
      </w:r>
      <w:proofErr w:type="spellStart"/>
      <w:r>
        <w:rPr>
          <w:rFonts w:cs="Arial"/>
          <w:szCs w:val="20"/>
        </w:rPr>
        <w:t>ureditve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zakonu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zaposlitveno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, v 101.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in ZZRZI v 40.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podrobneje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dolžnosti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postopke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zvezi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zagotovitvijo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način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zagotovitve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ustreznega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invalidu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sporazuma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drugim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delodajalcem</w:t>
      </w:r>
      <w:proofErr w:type="spellEnd"/>
      <w:r>
        <w:rPr>
          <w:rFonts w:cs="Arial"/>
          <w:szCs w:val="20"/>
        </w:rPr>
        <w:t xml:space="preserve">, s </w:t>
      </w:r>
      <w:proofErr w:type="spellStart"/>
      <w:r>
        <w:rPr>
          <w:rFonts w:cs="Arial"/>
          <w:szCs w:val="20"/>
        </w:rPr>
        <w:t>ponudbo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sklenitev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ustreznem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njem</w:t>
      </w:r>
      <w:proofErr w:type="spellEnd"/>
      <w:r>
        <w:rPr>
          <w:rFonts w:cs="Arial"/>
          <w:szCs w:val="20"/>
        </w:rPr>
        <w:t xml:space="preserve">. ZZRZI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priporočil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Kodeksa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ravnanju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invalidnostjo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mestu</w:t>
      </w:r>
      <w:proofErr w:type="spellEnd"/>
      <w:r>
        <w:rPr>
          <w:rFonts w:cs="Arial"/>
          <w:szCs w:val="20"/>
        </w:rPr>
        <w:t xml:space="preserve"> (v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Kodeks</w:t>
      </w:r>
      <w:proofErr w:type="spellEnd"/>
      <w:r>
        <w:rPr>
          <w:rFonts w:cs="Arial"/>
          <w:szCs w:val="20"/>
        </w:rPr>
        <w:t xml:space="preserve">) v 37.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opredeljuje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primerna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mesta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invalide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načrtovanju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zaposlovanja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upoštevajo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Kodeks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zagotavljajo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enake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njihovo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ohranitev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njihove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zaposlitve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po 40.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ZZRZI pa je le </w:t>
      </w:r>
      <w:proofErr w:type="spellStart"/>
      <w:r>
        <w:rPr>
          <w:rFonts w:cs="Arial"/>
          <w:szCs w:val="20"/>
        </w:rPr>
        <w:t>izjema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skrajni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ukrep</w:t>
      </w:r>
      <w:proofErr w:type="spellEnd"/>
      <w:r>
        <w:rPr>
          <w:rFonts w:cs="Arial"/>
          <w:szCs w:val="20"/>
        </w:rPr>
        <w:t xml:space="preserve">, ko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preverijo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ohranitev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zaposlitve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utemeljeno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morejo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sklenitve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. Le, </w:t>
      </w:r>
      <w:proofErr w:type="spellStart"/>
      <w:r>
        <w:rPr>
          <w:rFonts w:cs="Arial"/>
          <w:szCs w:val="20"/>
        </w:rPr>
        <w:t>če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utemeljeno</w:t>
      </w:r>
      <w:proofErr w:type="spellEnd"/>
      <w:r>
        <w:rPr>
          <w:rFonts w:cs="Arial"/>
          <w:szCs w:val="20"/>
        </w:rPr>
        <w:t xml:space="preserve"> ne more </w:t>
      </w:r>
      <w:proofErr w:type="spellStart"/>
      <w:r>
        <w:rPr>
          <w:rFonts w:cs="Arial"/>
          <w:szCs w:val="20"/>
        </w:rPr>
        <w:t>ponuditi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prvim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odstavkom</w:t>
      </w:r>
      <w:proofErr w:type="spellEnd"/>
      <w:r>
        <w:rPr>
          <w:rFonts w:cs="Arial"/>
          <w:szCs w:val="20"/>
        </w:rPr>
        <w:t xml:space="preserve"> 40.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ZZRZI, o </w:t>
      </w:r>
      <w:proofErr w:type="spellStart"/>
      <w:r>
        <w:rPr>
          <w:rFonts w:cs="Arial"/>
          <w:szCs w:val="20"/>
        </w:rPr>
        <w:t>čemer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odloči</w:t>
      </w:r>
      <w:proofErr w:type="spellEnd"/>
      <w:r w:rsidR="005B34D4">
        <w:rPr>
          <w:rFonts w:cs="Arial"/>
          <w:szCs w:val="20"/>
        </w:rPr>
        <w:t xml:space="preserve"> </w:t>
      </w:r>
      <w:proofErr w:type="spellStart"/>
      <w:r w:rsidR="005B34D4">
        <w:rPr>
          <w:rFonts w:cs="Arial"/>
          <w:szCs w:val="20"/>
        </w:rPr>
        <w:t>k</w:t>
      </w:r>
      <w:r>
        <w:rPr>
          <w:rFonts w:cs="Arial"/>
          <w:szCs w:val="20"/>
        </w:rPr>
        <w:t>omisija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razlogov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pokojninsko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redno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>.</w:t>
      </w:r>
      <w:r>
        <w:rPr>
          <w:rStyle w:val="Sprotnaopomba-sklic"/>
          <w:rFonts w:cs="Arial"/>
          <w:szCs w:val="20"/>
        </w:rPr>
        <w:footnoteReference w:id="4"/>
      </w:r>
    </w:p>
    <w:p w14:paraId="0CFA1B27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71F06A4D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odstavek</w:t>
      </w:r>
      <w:proofErr w:type="spellEnd"/>
      <w:r>
        <w:rPr>
          <w:rFonts w:cs="Arial"/>
          <w:szCs w:val="20"/>
        </w:rPr>
        <w:t xml:space="preserve"> 102.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zavarovancu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kateremu</w:t>
      </w:r>
      <w:proofErr w:type="spellEnd"/>
      <w:r>
        <w:rPr>
          <w:rFonts w:cs="Arial"/>
          <w:szCs w:val="20"/>
        </w:rPr>
        <w:t xml:space="preserve"> so z </w:t>
      </w:r>
      <w:proofErr w:type="spellStart"/>
      <w:r>
        <w:rPr>
          <w:rFonts w:cs="Arial"/>
          <w:szCs w:val="20"/>
        </w:rPr>
        <w:t>dokončno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odločbo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priznane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II.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III. </w:t>
      </w:r>
      <w:proofErr w:type="spellStart"/>
      <w:r>
        <w:rPr>
          <w:rFonts w:cs="Arial"/>
          <w:szCs w:val="20"/>
        </w:rPr>
        <w:t>kategorije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sklenjeno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odpove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nedoločen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skladu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predpisi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delovnih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razmerjih</w:t>
      </w:r>
      <w:proofErr w:type="spellEnd"/>
      <w:r>
        <w:rPr>
          <w:rFonts w:cs="Arial"/>
          <w:szCs w:val="20"/>
        </w:rPr>
        <w:t xml:space="preserve"> le v </w:t>
      </w:r>
      <w:proofErr w:type="spellStart"/>
      <w:r>
        <w:rPr>
          <w:rFonts w:cs="Arial"/>
          <w:szCs w:val="20"/>
        </w:rPr>
        <w:t>primeru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če</w:t>
      </w:r>
      <w:proofErr w:type="spellEnd"/>
      <w:r>
        <w:rPr>
          <w:rFonts w:cs="Arial"/>
          <w:szCs w:val="20"/>
        </w:rPr>
        <w:t xml:space="preserve"> mu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ugotovljene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II.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III. </w:t>
      </w:r>
      <w:proofErr w:type="spellStart"/>
      <w:r>
        <w:rPr>
          <w:rFonts w:cs="Arial"/>
          <w:szCs w:val="20"/>
        </w:rPr>
        <w:t>kategorije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utemeljeno</w:t>
      </w:r>
      <w:proofErr w:type="spellEnd"/>
      <w:r>
        <w:rPr>
          <w:rFonts w:cs="Arial"/>
          <w:szCs w:val="20"/>
        </w:rPr>
        <w:t xml:space="preserve"> ne more </w:t>
      </w:r>
      <w:proofErr w:type="spellStart"/>
      <w:r>
        <w:rPr>
          <w:rFonts w:cs="Arial"/>
          <w:szCs w:val="20"/>
        </w:rPr>
        <w:t>skladno</w:t>
      </w:r>
      <w:proofErr w:type="spellEnd"/>
      <w:r>
        <w:rPr>
          <w:rFonts w:cs="Arial"/>
          <w:szCs w:val="20"/>
        </w:rPr>
        <w:t xml:space="preserve"> s 101. </w:t>
      </w:r>
      <w:proofErr w:type="spellStart"/>
      <w:r>
        <w:rPr>
          <w:rFonts w:cs="Arial"/>
          <w:szCs w:val="20"/>
        </w:rPr>
        <w:t>členom</w:t>
      </w:r>
      <w:proofErr w:type="spellEnd"/>
      <w:r>
        <w:rPr>
          <w:rFonts w:cs="Arial"/>
          <w:szCs w:val="20"/>
        </w:rPr>
        <w:t xml:space="preserve"> ZPIZ-1 </w:t>
      </w:r>
      <w:proofErr w:type="spellStart"/>
      <w:r>
        <w:rPr>
          <w:rFonts w:cs="Arial"/>
          <w:szCs w:val="20"/>
        </w:rPr>
        <w:t>zagotoviti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do </w:t>
      </w:r>
      <w:proofErr w:type="spellStart"/>
      <w:r>
        <w:rPr>
          <w:rFonts w:cs="Arial"/>
          <w:szCs w:val="20"/>
        </w:rPr>
        <w:t>premestitve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drugo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mesto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po </w:t>
      </w:r>
      <w:proofErr w:type="spellStart"/>
      <w:r>
        <w:rPr>
          <w:rFonts w:cs="Arial"/>
          <w:szCs w:val="20"/>
        </w:rPr>
        <w:t>končani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poklicni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do dela s </w:t>
      </w:r>
      <w:proofErr w:type="spellStart"/>
      <w:r>
        <w:rPr>
          <w:rFonts w:cs="Arial"/>
          <w:szCs w:val="20"/>
        </w:rPr>
        <w:t>krajšim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časom</w:t>
      </w:r>
      <w:proofErr w:type="spellEnd"/>
      <w:r>
        <w:rPr>
          <w:rFonts w:cs="Arial"/>
          <w:szCs w:val="20"/>
        </w:rPr>
        <w:t xml:space="preserve"> od </w:t>
      </w:r>
      <w:proofErr w:type="spellStart"/>
      <w:r>
        <w:rPr>
          <w:rFonts w:cs="Arial"/>
          <w:szCs w:val="20"/>
        </w:rPr>
        <w:t>polnega</w:t>
      </w:r>
      <w:proofErr w:type="spellEnd"/>
      <w:r>
        <w:rPr>
          <w:rFonts w:cs="Arial"/>
          <w:szCs w:val="20"/>
        </w:rPr>
        <w:t xml:space="preserve">. </w:t>
      </w:r>
    </w:p>
    <w:p w14:paraId="2F2B029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00EFCA7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proofErr w:type="spellStart"/>
      <w:r>
        <w:rPr>
          <w:rFonts w:cs="Arial"/>
          <w:szCs w:val="20"/>
        </w:rPr>
        <w:t>prvem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odstavku</w:t>
      </w:r>
      <w:proofErr w:type="spellEnd"/>
      <w:r>
        <w:rPr>
          <w:rFonts w:cs="Arial"/>
          <w:szCs w:val="20"/>
        </w:rPr>
        <w:t xml:space="preserve"> 103.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je </w:t>
      </w:r>
      <w:proofErr w:type="spellStart"/>
      <w:r>
        <w:rPr>
          <w:rFonts w:cs="Arial"/>
          <w:szCs w:val="20"/>
        </w:rPr>
        <w:t>določeno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najmanj</w:t>
      </w:r>
      <w:proofErr w:type="spellEnd"/>
      <w:r>
        <w:rPr>
          <w:rFonts w:cs="Arial"/>
          <w:szCs w:val="20"/>
        </w:rPr>
        <w:t xml:space="preserve"> pet </w:t>
      </w:r>
      <w:proofErr w:type="spellStart"/>
      <w:r>
        <w:rPr>
          <w:rFonts w:cs="Arial"/>
          <w:szCs w:val="20"/>
        </w:rPr>
        <w:t>zaposlenih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delavcev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ugotovi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sestavi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predstavnika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Zavoda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pokojninsko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predstavnika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Inšpektorata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predstavnika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Zavoda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predstavnika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delodajalcev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predstavnika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sindikatov</w:t>
      </w:r>
      <w:proofErr w:type="spellEnd"/>
      <w:r>
        <w:rPr>
          <w:rFonts w:cs="Arial"/>
          <w:szCs w:val="20"/>
        </w:rPr>
        <w:t xml:space="preserve">. Po </w:t>
      </w:r>
      <w:proofErr w:type="spellStart"/>
      <w:r>
        <w:rPr>
          <w:rFonts w:cs="Arial"/>
          <w:szCs w:val="20"/>
        </w:rPr>
        <w:t>drugem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odstavku</w:t>
      </w:r>
      <w:proofErr w:type="spellEnd"/>
      <w:r>
        <w:rPr>
          <w:rFonts w:cs="Arial"/>
          <w:szCs w:val="20"/>
        </w:rPr>
        <w:t xml:space="preserve"> 103.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pa </w:t>
      </w:r>
      <w:proofErr w:type="spellStart"/>
      <w:r>
        <w:rPr>
          <w:rFonts w:cs="Arial"/>
          <w:szCs w:val="20"/>
        </w:rPr>
        <w:t>navedena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zaposlenih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manj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kot</w:t>
      </w:r>
      <w:proofErr w:type="spellEnd"/>
      <w:r>
        <w:rPr>
          <w:rFonts w:cs="Arial"/>
          <w:szCs w:val="20"/>
        </w:rPr>
        <w:t xml:space="preserve"> pet </w:t>
      </w:r>
      <w:proofErr w:type="spellStart"/>
      <w:r>
        <w:rPr>
          <w:rFonts w:cs="Arial"/>
          <w:szCs w:val="20"/>
        </w:rPr>
        <w:t>delavcev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predlaga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Zavod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pokojninsko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Zavod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zavarovanec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>.</w:t>
      </w:r>
    </w:p>
    <w:p w14:paraId="79FF431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0BCF06A" w14:textId="77777777" w:rsidR="00181475" w:rsidRDefault="00181475" w:rsidP="00181475">
      <w:pPr>
        <w:spacing w:line="288" w:lineRule="auto"/>
        <w:jc w:val="both"/>
        <w:rPr>
          <w:rFonts w:cs="Arial"/>
          <w:bCs/>
          <w:szCs w:val="20"/>
          <w:lang w:val="sl-SI"/>
        </w:rPr>
      </w:pPr>
      <w:proofErr w:type="spellStart"/>
      <w:r>
        <w:rPr>
          <w:rFonts w:cs="Arial"/>
          <w:szCs w:val="20"/>
        </w:rPr>
        <w:t>Komisijo</w:t>
      </w:r>
      <w:proofErr w:type="spellEnd"/>
      <w:r>
        <w:rPr>
          <w:rFonts w:cs="Arial"/>
          <w:szCs w:val="20"/>
        </w:rPr>
        <w:t xml:space="preserve"> je s </w:t>
      </w:r>
      <w:proofErr w:type="spellStart"/>
      <w:r>
        <w:rPr>
          <w:rFonts w:cs="Arial"/>
          <w:szCs w:val="20"/>
        </w:rPr>
        <w:t>Sklepom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imenovanju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št</w:t>
      </w:r>
      <w:proofErr w:type="spellEnd"/>
      <w:r>
        <w:rPr>
          <w:rFonts w:cs="Arial"/>
          <w:szCs w:val="20"/>
        </w:rPr>
        <w:t xml:space="preserve">.: 01203-74/2005, z </w:t>
      </w:r>
      <w:proofErr w:type="spellStart"/>
      <w:r>
        <w:rPr>
          <w:rFonts w:cs="Arial"/>
          <w:szCs w:val="20"/>
        </w:rPr>
        <w:t>dne</w:t>
      </w:r>
      <w:proofErr w:type="spellEnd"/>
      <w:r>
        <w:rPr>
          <w:rFonts w:cs="Arial"/>
          <w:szCs w:val="20"/>
        </w:rPr>
        <w:t xml:space="preserve"> 19. 12. 2005 (v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Sklep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imenovanju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>)</w:t>
      </w:r>
      <w:r>
        <w:rPr>
          <w:rStyle w:val="Sprotnaopomba-sklic"/>
          <w:rFonts w:cs="Arial"/>
        </w:rPr>
        <w:footnoteReference w:id="5"/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ustanovil</w:t>
      </w:r>
      <w:proofErr w:type="spellEnd"/>
      <w:r>
        <w:rPr>
          <w:rFonts w:cs="Arial"/>
          <w:szCs w:val="20"/>
        </w:rPr>
        <w:t xml:space="preserve">  minister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družino</w:t>
      </w:r>
      <w:proofErr w:type="spellEnd"/>
      <w:r>
        <w:rPr>
          <w:rFonts w:cs="Arial"/>
          <w:szCs w:val="20"/>
        </w:rPr>
        <w:t xml:space="preserve">  in </w:t>
      </w:r>
      <w:proofErr w:type="spellStart"/>
      <w:r>
        <w:rPr>
          <w:rFonts w:cs="Arial"/>
          <w:szCs w:val="20"/>
        </w:rPr>
        <w:t>socialne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Pravilnik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načinu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Uradni</w:t>
      </w:r>
      <w:proofErr w:type="spellEnd"/>
      <w:r>
        <w:rPr>
          <w:rFonts w:cs="Arial"/>
          <w:szCs w:val="20"/>
        </w:rPr>
        <w:t xml:space="preserve"> list RS, </w:t>
      </w:r>
      <w:proofErr w:type="spellStart"/>
      <w:r>
        <w:rPr>
          <w:rFonts w:cs="Arial"/>
          <w:szCs w:val="20"/>
        </w:rPr>
        <w:t>št</w:t>
      </w:r>
      <w:proofErr w:type="spellEnd"/>
      <w:r>
        <w:rPr>
          <w:rFonts w:cs="Arial"/>
          <w:szCs w:val="20"/>
        </w:rPr>
        <w:t xml:space="preserve">. 117/2005, 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Pravilnik</w:t>
      </w:r>
      <w:proofErr w:type="spellEnd"/>
      <w:r>
        <w:rPr>
          <w:rFonts w:cs="Arial"/>
          <w:szCs w:val="20"/>
        </w:rPr>
        <w:t xml:space="preserve">), ki je </w:t>
      </w:r>
      <w:proofErr w:type="spellStart"/>
      <w:r>
        <w:rPr>
          <w:rFonts w:cs="Arial"/>
          <w:szCs w:val="20"/>
        </w:rPr>
        <w:t>začel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veljati</w:t>
      </w:r>
      <w:proofErr w:type="spellEnd"/>
      <w:r>
        <w:rPr>
          <w:rFonts w:cs="Arial"/>
          <w:szCs w:val="20"/>
        </w:rPr>
        <w:t xml:space="preserve"> s 1. 1. 2006, pa je </w:t>
      </w:r>
      <w:proofErr w:type="spellStart"/>
      <w:r>
        <w:rPr>
          <w:rFonts w:cs="Arial"/>
          <w:szCs w:val="20"/>
        </w:rPr>
        <w:t>uredil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način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>.</w:t>
      </w:r>
      <w:r>
        <w:rPr>
          <w:rFonts w:cs="Arial"/>
          <w:bCs/>
          <w:color w:val="FF0000"/>
          <w:szCs w:val="20"/>
          <w:lang w:val="sl-SI"/>
        </w:rPr>
        <w:t xml:space="preserve"> </w:t>
      </w:r>
      <w:r>
        <w:rPr>
          <w:rFonts w:cs="Arial"/>
          <w:bCs/>
          <w:szCs w:val="20"/>
          <w:lang w:val="sl-SI"/>
        </w:rPr>
        <w:t xml:space="preserve">Pravilnik se po 1. odstavku 428. člena ZPIZ-2 uporablja do sprejema novega. </w:t>
      </w:r>
    </w:p>
    <w:p w14:paraId="7B5FFB7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 </w:t>
      </w:r>
      <w:proofErr w:type="spellStart"/>
      <w:r>
        <w:rPr>
          <w:rFonts w:cs="Arial"/>
          <w:szCs w:val="20"/>
        </w:rPr>
        <w:t>Sklepu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imenovanju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in 3.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Pravilnika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Style w:val="Sprotnaopomba-sklic"/>
          <w:rFonts w:cs="Arial"/>
        </w:rPr>
        <w:footnoteReference w:id="6"/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podlago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prvega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odstavka</w:t>
      </w:r>
      <w:proofErr w:type="spellEnd"/>
      <w:r>
        <w:rPr>
          <w:rFonts w:cs="Arial"/>
          <w:szCs w:val="20"/>
        </w:rPr>
        <w:t xml:space="preserve"> 102.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in 40.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ZZRZI,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prejema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delovne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dokumentacije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ugotovitvami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predlogom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Zavoda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(v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ZRSZ)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po 5.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Pravilnika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tem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obstaja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jo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namerava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odpovedati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Mnenje</w:t>
      </w:r>
      <w:proofErr w:type="spellEnd"/>
      <w:r>
        <w:rPr>
          <w:rStyle w:val="Sprotnaopomba-sklic"/>
          <w:rFonts w:cs="Arial"/>
        </w:rPr>
        <w:footnoteReference w:id="7"/>
      </w:r>
      <w:r>
        <w:rPr>
          <w:rFonts w:cs="Arial"/>
          <w:szCs w:val="20"/>
        </w:rPr>
        <w:t xml:space="preserve">, ki ga </w:t>
      </w:r>
      <w:proofErr w:type="spellStart"/>
      <w:r>
        <w:rPr>
          <w:rFonts w:cs="Arial"/>
          <w:szCs w:val="20"/>
        </w:rPr>
        <w:t>poda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, je </w:t>
      </w:r>
      <w:proofErr w:type="spellStart"/>
      <w:r>
        <w:rPr>
          <w:rFonts w:cs="Arial"/>
          <w:szCs w:val="20"/>
        </w:rPr>
        <w:t>procesna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predpostavka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in je </w:t>
      </w:r>
      <w:proofErr w:type="spellStart"/>
      <w:r>
        <w:rPr>
          <w:rFonts w:cs="Arial"/>
          <w:szCs w:val="20"/>
        </w:rPr>
        <w:t>dokončno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se, v </w:t>
      </w:r>
      <w:proofErr w:type="spellStart"/>
      <w:r>
        <w:rPr>
          <w:rFonts w:cs="Arial"/>
          <w:szCs w:val="20"/>
        </w:rPr>
        <w:t>kolikor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ugotovljen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obstoj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(po 116.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ZDR-1, 102.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ZPIZ-1 in 40.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ZZRZI),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uporabi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brez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ponudbe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Style w:val="Sprotnaopomba-sklic"/>
          <w:rFonts w:cs="Arial"/>
        </w:rPr>
        <w:footnoteReference w:id="8"/>
      </w:r>
      <w:r>
        <w:rPr>
          <w:rFonts w:cs="Arial"/>
          <w:szCs w:val="20"/>
        </w:rPr>
        <w:t>.</w:t>
      </w:r>
    </w:p>
    <w:p w14:paraId="2C3F89E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1C9961A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Čeprav</w:t>
      </w:r>
      <w:proofErr w:type="spellEnd"/>
      <w:r>
        <w:rPr>
          <w:rFonts w:cs="Arial"/>
          <w:szCs w:val="20"/>
        </w:rPr>
        <w:t xml:space="preserve"> so se </w:t>
      </w:r>
      <w:proofErr w:type="spellStart"/>
      <w:r>
        <w:rPr>
          <w:rFonts w:cs="Arial"/>
          <w:szCs w:val="20"/>
        </w:rPr>
        <w:t>že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prvem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pričakovale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zakonske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spremembe</w:t>
      </w:r>
      <w:proofErr w:type="spellEnd"/>
      <w:r>
        <w:rPr>
          <w:rFonts w:cs="Arial"/>
          <w:szCs w:val="20"/>
        </w:rPr>
        <w:t xml:space="preserve">, ki bi </w:t>
      </w:r>
      <w:proofErr w:type="spellStart"/>
      <w:r>
        <w:rPr>
          <w:rFonts w:cs="Arial"/>
          <w:szCs w:val="20"/>
        </w:rPr>
        <w:t>omogočale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celovito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ureditev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načina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, glede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načelo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legalitete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načina</w:t>
      </w:r>
      <w:proofErr w:type="spellEnd"/>
      <w:r>
        <w:rPr>
          <w:rFonts w:cs="Arial"/>
          <w:szCs w:val="20"/>
        </w:rPr>
        <w:t xml:space="preserve"> dela s </w:t>
      </w:r>
      <w:proofErr w:type="spellStart"/>
      <w:r>
        <w:rPr>
          <w:rFonts w:cs="Arial"/>
          <w:szCs w:val="20"/>
        </w:rPr>
        <w:t>Pravilnikom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mogoče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ustrezneje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urediti</w:t>
      </w:r>
      <w:proofErr w:type="spellEnd"/>
      <w:r>
        <w:rPr>
          <w:rFonts w:cs="Arial"/>
          <w:szCs w:val="20"/>
        </w:rPr>
        <w:t xml:space="preserve">. </w:t>
      </w:r>
    </w:p>
    <w:p w14:paraId="4344AA4C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3C4602E5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Glede </w:t>
      </w:r>
      <w:proofErr w:type="spellStart"/>
      <w:r>
        <w:rPr>
          <w:rFonts w:cs="Arial"/>
          <w:szCs w:val="20"/>
        </w:rPr>
        <w:t>na</w:t>
      </w:r>
      <w:proofErr w:type="spellEnd"/>
      <w:r w:rsidR="00873324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prehodne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določbe</w:t>
      </w:r>
      <w:proofErr w:type="spellEnd"/>
      <w:r>
        <w:rPr>
          <w:rFonts w:cs="Arial"/>
          <w:szCs w:val="20"/>
        </w:rPr>
        <w:t xml:space="preserve"> v ZPIZ-2, ki v </w:t>
      </w:r>
      <w:proofErr w:type="spellStart"/>
      <w:r>
        <w:rPr>
          <w:rFonts w:cs="Arial"/>
          <w:szCs w:val="20"/>
        </w:rPr>
        <w:t>tretjem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odstavku</w:t>
      </w:r>
      <w:proofErr w:type="spellEnd"/>
      <w:r>
        <w:rPr>
          <w:rFonts w:cs="Arial"/>
          <w:szCs w:val="20"/>
        </w:rPr>
        <w:t xml:space="preserve"> 429.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podaljšuje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uporabo</w:t>
      </w:r>
      <w:proofErr w:type="spellEnd"/>
      <w:r>
        <w:rPr>
          <w:rFonts w:cs="Arial"/>
          <w:szCs w:val="20"/>
        </w:rPr>
        <w:t xml:space="preserve"> 101., 102., 103. in 104.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do </w:t>
      </w:r>
      <w:proofErr w:type="spellStart"/>
      <w:r>
        <w:rPr>
          <w:rFonts w:cs="Arial"/>
          <w:szCs w:val="20"/>
        </w:rPr>
        <w:t>ureditve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zakonu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ureja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zaposlitveno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rehabilitacijo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zaposlovanje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Style w:val="Sprotnaopomba-sklic"/>
          <w:rFonts w:cs="Arial"/>
        </w:rPr>
        <w:footnoteReference w:id="9"/>
      </w:r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odstavek</w:t>
      </w:r>
      <w:proofErr w:type="spellEnd"/>
      <w:r>
        <w:rPr>
          <w:rFonts w:cs="Arial"/>
          <w:szCs w:val="20"/>
        </w:rPr>
        <w:t xml:space="preserve"> 428.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, po </w:t>
      </w:r>
      <w:proofErr w:type="spellStart"/>
      <w:r>
        <w:rPr>
          <w:rFonts w:cs="Arial"/>
          <w:szCs w:val="20"/>
        </w:rPr>
        <w:t>katerem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Pravilnik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uporablja</w:t>
      </w:r>
      <w:proofErr w:type="spellEnd"/>
      <w:r>
        <w:rPr>
          <w:rFonts w:cs="Arial"/>
          <w:szCs w:val="20"/>
        </w:rPr>
        <w:t xml:space="preserve"> do </w:t>
      </w:r>
      <w:proofErr w:type="spellStart"/>
      <w:r>
        <w:rPr>
          <w:rFonts w:cs="Arial"/>
          <w:szCs w:val="20"/>
        </w:rPr>
        <w:t>sprejema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novega</w:t>
      </w:r>
      <w:proofErr w:type="spellEnd"/>
      <w:r>
        <w:rPr>
          <w:rFonts w:cs="Arial"/>
          <w:szCs w:val="20"/>
        </w:rPr>
        <w:t xml:space="preserve">, se </w:t>
      </w:r>
      <w:proofErr w:type="spellStart"/>
      <w:r>
        <w:rPr>
          <w:rFonts w:cs="Arial"/>
          <w:szCs w:val="20"/>
        </w:rPr>
        <w:t>način</w:t>
      </w:r>
      <w:proofErr w:type="spellEnd"/>
      <w:r>
        <w:rPr>
          <w:rFonts w:cs="Arial"/>
          <w:szCs w:val="20"/>
        </w:rPr>
        <w:t xml:space="preserve"> dela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do </w:t>
      </w:r>
      <w:proofErr w:type="spellStart"/>
      <w:r>
        <w:rPr>
          <w:rFonts w:cs="Arial"/>
          <w:szCs w:val="20"/>
        </w:rPr>
        <w:t>nove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ureditve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spreminja</w:t>
      </w:r>
      <w:proofErr w:type="spellEnd"/>
      <w:r>
        <w:rPr>
          <w:rFonts w:cs="Arial"/>
          <w:szCs w:val="20"/>
        </w:rPr>
        <w:t xml:space="preserve">. </w:t>
      </w:r>
    </w:p>
    <w:p w14:paraId="64E9EA80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7CD60C2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racionalizacije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skrajševanja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postopkov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predlogi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predlagateljev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prvega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drugega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odstavka</w:t>
      </w:r>
      <w:proofErr w:type="spellEnd"/>
      <w:r>
        <w:rPr>
          <w:rFonts w:cs="Arial"/>
          <w:szCs w:val="20"/>
        </w:rPr>
        <w:t xml:space="preserve"> 103. </w:t>
      </w:r>
      <w:proofErr w:type="spellStart"/>
      <w:r>
        <w:rPr>
          <w:rFonts w:cs="Arial"/>
          <w:szCs w:val="20"/>
        </w:rPr>
        <w:t>člena</w:t>
      </w:r>
      <w:proofErr w:type="spellEnd"/>
      <w:r>
        <w:rPr>
          <w:rFonts w:cs="Arial"/>
          <w:szCs w:val="20"/>
        </w:rPr>
        <w:t xml:space="preserve"> ZPIZ-1 po 1. 1. 2018 </w:t>
      </w:r>
      <w:proofErr w:type="spellStart"/>
      <w:r>
        <w:rPr>
          <w:rFonts w:cs="Arial"/>
          <w:szCs w:val="20"/>
        </w:rPr>
        <w:t>vlagajo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neposredno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službah</w:t>
      </w:r>
      <w:proofErr w:type="spellEnd"/>
      <w:r>
        <w:rPr>
          <w:rFonts w:cs="Arial"/>
          <w:szCs w:val="20"/>
        </w:rPr>
        <w:t xml:space="preserve"> ZRSZ,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sedež</w:t>
      </w:r>
      <w:proofErr w:type="spellEnd"/>
      <w:r>
        <w:rPr>
          <w:rFonts w:cs="Arial"/>
          <w:szCs w:val="20"/>
        </w:rPr>
        <w:t xml:space="preserve">, ZRSZ pa po </w:t>
      </w:r>
      <w:proofErr w:type="spellStart"/>
      <w:r>
        <w:rPr>
          <w:rFonts w:cs="Arial"/>
          <w:szCs w:val="20"/>
        </w:rPr>
        <w:t>izvedenem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pošlje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predlagatelja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ugotovitve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predlogom</w:t>
      </w:r>
      <w:proofErr w:type="spellEnd"/>
      <w:r>
        <w:rPr>
          <w:rFonts w:cs="Arial"/>
          <w:szCs w:val="20"/>
        </w:rPr>
        <w:t xml:space="preserve"> ZRSZ o </w:t>
      </w:r>
      <w:proofErr w:type="spellStart"/>
      <w:r>
        <w:rPr>
          <w:rFonts w:cs="Arial"/>
          <w:szCs w:val="20"/>
        </w:rPr>
        <w:t>izpolnjevanju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pogojev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Style w:val="Sprotnaopomba-sklic"/>
          <w:rFonts w:cs="Arial"/>
        </w:rPr>
        <w:footnoteReference w:id="10"/>
      </w:r>
      <w:r>
        <w:rPr>
          <w:rFonts w:cs="Arial"/>
          <w:szCs w:val="20"/>
        </w:rPr>
        <w:t>.</w:t>
      </w:r>
    </w:p>
    <w:p w14:paraId="3A9C7A2D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007D3B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6751ABE8" w14:textId="77777777" w:rsidR="00181475" w:rsidRDefault="00181475" w:rsidP="00181475">
      <w:pPr>
        <w:pStyle w:val="Odstavekseznama"/>
        <w:numPr>
          <w:ilvl w:val="1"/>
          <w:numId w:val="2"/>
        </w:numPr>
        <w:spacing w:line="276" w:lineRule="auto"/>
        <w:jc w:val="both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Zagotavljanje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pogojev</w:t>
      </w:r>
      <w:proofErr w:type="spellEnd"/>
      <w:r>
        <w:rPr>
          <w:rFonts w:cs="Arial"/>
          <w:b/>
          <w:sz w:val="24"/>
        </w:rPr>
        <w:t xml:space="preserve"> za </w:t>
      </w:r>
      <w:proofErr w:type="spellStart"/>
      <w:r>
        <w:rPr>
          <w:rFonts w:cs="Arial"/>
          <w:b/>
          <w:sz w:val="24"/>
        </w:rPr>
        <w:t>delo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Komisije</w:t>
      </w:r>
      <w:proofErr w:type="spellEnd"/>
    </w:p>
    <w:p w14:paraId="433CC55D" w14:textId="77777777" w:rsidR="00181475" w:rsidRDefault="00181475" w:rsidP="00181475">
      <w:pPr>
        <w:spacing w:line="276" w:lineRule="auto"/>
        <w:jc w:val="both"/>
        <w:rPr>
          <w:rFonts w:cs="Arial"/>
          <w:sz w:val="24"/>
        </w:rPr>
      </w:pPr>
    </w:p>
    <w:p w14:paraId="0D6C51B6" w14:textId="77777777" w:rsidR="00181475" w:rsidRDefault="00181475" w:rsidP="00181475">
      <w:pPr>
        <w:spacing w:line="276" w:lineRule="auto"/>
        <w:jc w:val="both"/>
        <w:rPr>
          <w:rFonts w:cs="Arial"/>
          <w:sz w:val="24"/>
        </w:rPr>
      </w:pPr>
    </w:p>
    <w:p w14:paraId="0F876D31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Pravilnik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določa</w:t>
      </w:r>
      <w:proofErr w:type="spellEnd"/>
      <w:r>
        <w:rPr>
          <w:rFonts w:cs="Arial"/>
          <w:szCs w:val="20"/>
        </w:rPr>
        <w:t xml:space="preserve">, da je </w:t>
      </w:r>
      <w:proofErr w:type="spellStart"/>
      <w:r>
        <w:rPr>
          <w:rFonts w:cs="Arial"/>
          <w:szCs w:val="20"/>
        </w:rPr>
        <w:t>sedež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Ministrstva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družino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socialne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enake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Zavodu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pokojninsko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invalidsko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(v </w:t>
      </w:r>
      <w:proofErr w:type="spellStart"/>
      <w:r>
        <w:rPr>
          <w:rFonts w:cs="Arial"/>
          <w:szCs w:val="20"/>
        </w:rPr>
        <w:t>nadaljevanju</w:t>
      </w:r>
      <w:proofErr w:type="spellEnd"/>
      <w:r>
        <w:rPr>
          <w:rFonts w:cs="Arial"/>
          <w:szCs w:val="20"/>
        </w:rPr>
        <w:t xml:space="preserve"> ZPIZ), </w:t>
      </w:r>
      <w:proofErr w:type="spellStart"/>
      <w:r>
        <w:rPr>
          <w:rFonts w:cs="Arial"/>
          <w:szCs w:val="20"/>
        </w:rPr>
        <w:t>Kolodvorska</w:t>
      </w:r>
      <w:proofErr w:type="spellEnd"/>
      <w:r>
        <w:rPr>
          <w:rFonts w:cs="Arial"/>
          <w:szCs w:val="20"/>
        </w:rPr>
        <w:t xml:space="preserve"> 15, Ljubljana, da ZPIZ </w:t>
      </w:r>
      <w:proofErr w:type="spellStart"/>
      <w:r>
        <w:rPr>
          <w:rFonts w:cs="Arial"/>
          <w:szCs w:val="20"/>
        </w:rPr>
        <w:t>zagotavlja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materialne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tehnične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organizacijske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sekretarja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imenuje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izmed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javnih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uslužbencev</w:t>
      </w:r>
      <w:proofErr w:type="spellEnd"/>
      <w:r>
        <w:rPr>
          <w:rFonts w:cs="Arial"/>
          <w:szCs w:val="20"/>
        </w:rPr>
        <w:t xml:space="preserve"> ZPIZ.</w:t>
      </w:r>
    </w:p>
    <w:p w14:paraId="59749B8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697EB898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Poleg </w:t>
      </w:r>
      <w:proofErr w:type="spellStart"/>
      <w:r>
        <w:rPr>
          <w:rFonts w:cs="Arial"/>
          <w:szCs w:val="20"/>
        </w:rPr>
        <w:t>sprejemanja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vodenja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evidenc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pregledovanja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odstopanja</w:t>
      </w:r>
      <w:proofErr w:type="spellEnd"/>
      <w:r w:rsidR="00873324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predlagateljev</w:t>
      </w:r>
      <w:proofErr w:type="spellEnd"/>
      <w:r>
        <w:rPr>
          <w:rFonts w:cs="Arial"/>
          <w:szCs w:val="20"/>
        </w:rPr>
        <w:t xml:space="preserve"> ZRSZ</w:t>
      </w:r>
      <w:r w:rsidR="000B5C52">
        <w:rPr>
          <w:rFonts w:cs="Arial"/>
          <w:szCs w:val="20"/>
        </w:rPr>
        <w:t xml:space="preserve"> </w:t>
      </w:r>
      <w:proofErr w:type="spellStart"/>
      <w:r w:rsidR="000B5C52">
        <w:rPr>
          <w:rFonts w:cs="Arial"/>
          <w:szCs w:val="20"/>
        </w:rPr>
        <w:t>ter</w:t>
      </w:r>
      <w:proofErr w:type="spellEnd"/>
      <w:r w:rsidR="000B5C52">
        <w:rPr>
          <w:rFonts w:cs="Arial"/>
          <w:szCs w:val="20"/>
        </w:rPr>
        <w:t xml:space="preserve"> </w:t>
      </w:r>
      <w:proofErr w:type="spellStart"/>
      <w:r w:rsidR="000B5C52">
        <w:rPr>
          <w:rFonts w:cs="Arial"/>
          <w:szCs w:val="20"/>
        </w:rPr>
        <w:t>sprejemanja</w:t>
      </w:r>
      <w:proofErr w:type="spellEnd"/>
      <w:r w:rsidR="000B5C52">
        <w:rPr>
          <w:rFonts w:cs="Arial"/>
          <w:szCs w:val="20"/>
        </w:rPr>
        <w:t xml:space="preserve"> </w:t>
      </w:r>
      <w:proofErr w:type="spellStart"/>
      <w:r w:rsidR="000B5C52">
        <w:rPr>
          <w:rFonts w:cs="Arial"/>
          <w:szCs w:val="20"/>
        </w:rPr>
        <w:t>predlogov</w:t>
      </w:r>
      <w:proofErr w:type="spellEnd"/>
      <w:r w:rsidR="000B5C52">
        <w:rPr>
          <w:rFonts w:cs="Arial"/>
          <w:szCs w:val="20"/>
        </w:rPr>
        <w:t xml:space="preserve"> z </w:t>
      </w:r>
      <w:proofErr w:type="spellStart"/>
      <w:r w:rsidR="000B5C52">
        <w:rPr>
          <w:rFonts w:cs="Arial"/>
          <w:szCs w:val="20"/>
        </w:rPr>
        <w:t>ugotovitvami</w:t>
      </w:r>
      <w:proofErr w:type="spellEnd"/>
      <w:r w:rsidR="000B5C52">
        <w:rPr>
          <w:rFonts w:cs="Arial"/>
          <w:szCs w:val="20"/>
        </w:rPr>
        <w:t xml:space="preserve"> ZRSZ, </w:t>
      </w:r>
      <w:proofErr w:type="spellStart"/>
      <w:r w:rsidR="000B5C52">
        <w:rPr>
          <w:rFonts w:cs="Arial"/>
          <w:szCs w:val="20"/>
        </w:rPr>
        <w:t>vodenja</w:t>
      </w:r>
      <w:proofErr w:type="spellEnd"/>
      <w:r w:rsidR="000B5C52">
        <w:rPr>
          <w:rFonts w:cs="Arial"/>
          <w:szCs w:val="20"/>
        </w:rPr>
        <w:t xml:space="preserve"> </w:t>
      </w:r>
      <w:proofErr w:type="spellStart"/>
      <w:r w:rsidR="000B5C52">
        <w:rPr>
          <w:rFonts w:cs="Arial"/>
          <w:szCs w:val="20"/>
        </w:rPr>
        <w:t>evidenc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priprave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poročanja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sejah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pisanja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zapisnikov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izplačevanja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sejnin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stroškov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spremljanja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podatkov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zadevah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pripravljanja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odpravkov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arhiviranja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dosjejev</w:t>
      </w:r>
      <w:proofErr w:type="spellEnd"/>
      <w:r>
        <w:rPr>
          <w:rFonts w:cs="Arial"/>
          <w:szCs w:val="20"/>
        </w:rPr>
        <w:t xml:space="preserve">, so </w:t>
      </w:r>
      <w:proofErr w:type="spellStart"/>
      <w:r>
        <w:rPr>
          <w:rFonts w:cs="Arial"/>
          <w:szCs w:val="20"/>
        </w:rPr>
        <w:t>javni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uslužbenci</w:t>
      </w:r>
      <w:proofErr w:type="spellEnd"/>
      <w:r>
        <w:rPr>
          <w:rFonts w:cs="Arial"/>
          <w:szCs w:val="20"/>
        </w:rPr>
        <w:t xml:space="preserve"> ZPIZ-a </w:t>
      </w:r>
      <w:proofErr w:type="spellStart"/>
      <w:r>
        <w:rPr>
          <w:rFonts w:cs="Arial"/>
          <w:szCs w:val="20"/>
        </w:rPr>
        <w:t>pripravljali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poročila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izvajali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izmenjavo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podatkov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pripravljali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odgovore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zavarovancem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delodajalcem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območne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enote</w:t>
      </w:r>
      <w:proofErr w:type="spellEnd"/>
      <w:r>
        <w:rPr>
          <w:rFonts w:cs="Arial"/>
          <w:szCs w:val="20"/>
        </w:rPr>
        <w:t xml:space="preserve"> pa so v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večkratnega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delavcev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upokojitvijo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lastRenderedPageBreak/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sodelovale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pripravo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izračunov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pogojev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pridobitev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do </w:t>
      </w:r>
      <w:proofErr w:type="spellStart"/>
      <w:r>
        <w:rPr>
          <w:rFonts w:cs="Arial"/>
          <w:szCs w:val="20"/>
        </w:rPr>
        <w:t>starostne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pokojnine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Veliko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bilo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odgovorov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telefonska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vprašanja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zavarovancev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delodajalcev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njihovih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pooblaščencev</w:t>
      </w:r>
      <w:proofErr w:type="spellEnd"/>
      <w:r>
        <w:rPr>
          <w:rFonts w:cs="Arial"/>
          <w:szCs w:val="20"/>
        </w:rPr>
        <w:t xml:space="preserve">, ki so se </w:t>
      </w:r>
      <w:proofErr w:type="spellStart"/>
      <w:r>
        <w:rPr>
          <w:rFonts w:cs="Arial"/>
          <w:szCs w:val="20"/>
        </w:rPr>
        <w:t>nanašala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zakonodajo</w:t>
      </w:r>
      <w:proofErr w:type="spellEnd"/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zavarovanja</w:t>
      </w:r>
      <w:proofErr w:type="spellEnd"/>
      <w:r>
        <w:rPr>
          <w:rFonts w:cs="Arial"/>
          <w:szCs w:val="20"/>
        </w:rPr>
        <w:t>.</w:t>
      </w:r>
    </w:p>
    <w:p w14:paraId="3D7C8E6A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6E704143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pomembno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vlogo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Inšpektorat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ki je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opravljal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nadzore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delodajalcih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kršitev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določb</w:t>
      </w:r>
      <w:proofErr w:type="spellEnd"/>
      <w:r>
        <w:rPr>
          <w:rFonts w:cs="Arial"/>
          <w:szCs w:val="20"/>
        </w:rPr>
        <w:t xml:space="preserve"> ZDR-1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ZRSZ, </w:t>
      </w:r>
      <w:proofErr w:type="spellStart"/>
      <w:r>
        <w:rPr>
          <w:rFonts w:cs="Arial"/>
          <w:szCs w:val="20"/>
        </w:rPr>
        <w:t>kjer</w:t>
      </w:r>
      <w:proofErr w:type="spellEnd"/>
      <w:r>
        <w:rPr>
          <w:rFonts w:cs="Arial"/>
          <w:szCs w:val="20"/>
        </w:rPr>
        <w:t xml:space="preserve"> so </w:t>
      </w:r>
      <w:proofErr w:type="spellStart"/>
      <w:r>
        <w:rPr>
          <w:rFonts w:cs="Arial"/>
          <w:szCs w:val="20"/>
        </w:rPr>
        <w:t>strokovni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pregledovali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predloženo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dokumentacijo</w:t>
      </w:r>
      <w:proofErr w:type="spellEnd"/>
      <w:r>
        <w:rPr>
          <w:rFonts w:cs="Arial"/>
          <w:szCs w:val="20"/>
        </w:rPr>
        <w:t xml:space="preserve">, jo po </w:t>
      </w:r>
      <w:proofErr w:type="spellStart"/>
      <w:r>
        <w:rPr>
          <w:rFonts w:cs="Arial"/>
          <w:szCs w:val="20"/>
        </w:rPr>
        <w:t>potrebi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dopolnjevali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pripravili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ugotovitve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predloge</w:t>
      </w:r>
      <w:proofErr w:type="spellEnd"/>
      <w:r>
        <w:rPr>
          <w:rFonts w:cs="Arial"/>
          <w:szCs w:val="20"/>
        </w:rPr>
        <w:t xml:space="preserve"> ZRSZ, ki so po 4.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Pravilnika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delovne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obstoj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. Od 1. 1. 2018 </w:t>
      </w:r>
      <w:proofErr w:type="spellStart"/>
      <w:r>
        <w:rPr>
          <w:rFonts w:cs="Arial"/>
          <w:szCs w:val="20"/>
        </w:rPr>
        <w:t>dalje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predlogi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vlagajo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neposredno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območnih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službah</w:t>
      </w:r>
      <w:proofErr w:type="spellEnd"/>
      <w:r>
        <w:rPr>
          <w:rFonts w:cs="Arial"/>
          <w:szCs w:val="20"/>
        </w:rPr>
        <w:t xml:space="preserve"> ZRSZ.</w:t>
      </w:r>
    </w:p>
    <w:p w14:paraId="63848F7D" w14:textId="77777777" w:rsidR="00181475" w:rsidRDefault="00181475" w:rsidP="00181475">
      <w:pPr>
        <w:spacing w:line="276" w:lineRule="auto"/>
        <w:jc w:val="both"/>
        <w:rPr>
          <w:rFonts w:cs="Arial"/>
          <w:b/>
          <w:szCs w:val="20"/>
        </w:rPr>
      </w:pPr>
    </w:p>
    <w:p w14:paraId="6F819AD4" w14:textId="77777777" w:rsidR="00181475" w:rsidRDefault="00181475" w:rsidP="0018147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3. </w:t>
      </w:r>
      <w:proofErr w:type="spellStart"/>
      <w:r>
        <w:rPr>
          <w:rFonts w:cs="Arial"/>
          <w:szCs w:val="20"/>
        </w:rPr>
        <w:t>členu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Pravilnika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začne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postopek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ugotavljanja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prejema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delodajalca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delovno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predloga</w:t>
      </w:r>
      <w:proofErr w:type="spellEnd"/>
      <w:r>
        <w:rPr>
          <w:rFonts w:cs="Arial"/>
          <w:szCs w:val="20"/>
        </w:rPr>
        <w:t xml:space="preserve"> ZRSZ. </w:t>
      </w:r>
    </w:p>
    <w:p w14:paraId="5A1DB0D9" w14:textId="77777777" w:rsidR="00181475" w:rsidRDefault="00181475" w:rsidP="00181475">
      <w:pPr>
        <w:jc w:val="both"/>
        <w:rPr>
          <w:rFonts w:cs="Arial"/>
          <w:b/>
          <w:sz w:val="24"/>
        </w:rPr>
      </w:pPr>
    </w:p>
    <w:p w14:paraId="40165C29" w14:textId="77777777" w:rsidR="00181475" w:rsidRDefault="00181475" w:rsidP="00181475">
      <w:pPr>
        <w:jc w:val="both"/>
        <w:rPr>
          <w:rFonts w:cs="Arial"/>
          <w:b/>
          <w:sz w:val="24"/>
        </w:rPr>
      </w:pPr>
    </w:p>
    <w:p w14:paraId="34DA56E1" w14:textId="77777777" w:rsidR="00181475" w:rsidRDefault="00181475" w:rsidP="00181475">
      <w:pPr>
        <w:pStyle w:val="Odstavekseznama"/>
        <w:numPr>
          <w:ilvl w:val="1"/>
          <w:numId w:val="2"/>
        </w:numPr>
        <w:jc w:val="both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Seje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Komisije</w:t>
      </w:r>
      <w:proofErr w:type="spellEnd"/>
    </w:p>
    <w:p w14:paraId="3743C23E" w14:textId="77777777" w:rsidR="00181475" w:rsidRDefault="00181475" w:rsidP="00181475">
      <w:pPr>
        <w:jc w:val="both"/>
        <w:rPr>
          <w:rFonts w:cs="Arial"/>
          <w:sz w:val="24"/>
        </w:rPr>
      </w:pPr>
    </w:p>
    <w:p w14:paraId="3D7F8975" w14:textId="77777777" w:rsidR="00181475" w:rsidRDefault="00181475" w:rsidP="00181475">
      <w:pPr>
        <w:jc w:val="both"/>
        <w:rPr>
          <w:rFonts w:cs="Arial"/>
          <w:sz w:val="24"/>
        </w:rPr>
      </w:pPr>
    </w:p>
    <w:p w14:paraId="60C92B8A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411142">
        <w:rPr>
          <w:rFonts w:cs="Arial"/>
          <w:szCs w:val="20"/>
        </w:rPr>
        <w:t>202</w:t>
      </w:r>
      <w:r w:rsidR="00672AAF" w:rsidRPr="00411142">
        <w:rPr>
          <w:rFonts w:cs="Arial"/>
          <w:szCs w:val="20"/>
        </w:rPr>
        <w:t>2</w:t>
      </w:r>
      <w:r w:rsidRPr="00411142">
        <w:rPr>
          <w:rFonts w:cs="Arial"/>
          <w:szCs w:val="20"/>
        </w:rPr>
        <w:t xml:space="preserve"> je </w:t>
      </w:r>
      <w:proofErr w:type="spellStart"/>
      <w:r w:rsidRPr="00411142">
        <w:rPr>
          <w:rFonts w:cs="Arial"/>
          <w:szCs w:val="20"/>
        </w:rPr>
        <w:t>imela</w:t>
      </w:r>
      <w:proofErr w:type="spellEnd"/>
      <w:r w:rsidRPr="00411142">
        <w:rPr>
          <w:rFonts w:cs="Arial"/>
          <w:szCs w:val="20"/>
        </w:rPr>
        <w:t xml:space="preserve"> </w:t>
      </w:r>
      <w:proofErr w:type="spellStart"/>
      <w:r w:rsidRPr="00411142">
        <w:rPr>
          <w:rFonts w:cs="Arial"/>
          <w:szCs w:val="20"/>
        </w:rPr>
        <w:t>Komisija</w:t>
      </w:r>
      <w:proofErr w:type="spellEnd"/>
      <w:r w:rsidRPr="00411142">
        <w:rPr>
          <w:rFonts w:cs="Arial"/>
          <w:szCs w:val="20"/>
        </w:rPr>
        <w:t xml:space="preserve"> 3</w:t>
      </w:r>
      <w:r w:rsidR="00672AAF" w:rsidRPr="00411142">
        <w:rPr>
          <w:rFonts w:cs="Arial"/>
          <w:szCs w:val="20"/>
        </w:rPr>
        <w:t>5</w:t>
      </w:r>
      <w:r w:rsidRPr="0041114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katerih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obravnavala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Style w:val="Sprotnaopomba-sklic"/>
          <w:rFonts w:cs="Arial"/>
        </w:rPr>
        <w:footnoteReference w:id="11"/>
      </w:r>
      <w:r>
        <w:rPr>
          <w:rFonts w:cs="Arial"/>
          <w:szCs w:val="20"/>
        </w:rPr>
        <w:t xml:space="preserve">. </w:t>
      </w:r>
    </w:p>
    <w:p w14:paraId="20982567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7DF92D9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Zapisnike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podatki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obravnavanih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zadevah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sproti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pošiljala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Ministrstvu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družino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socialne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enake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, ZRSZ, </w:t>
      </w:r>
      <w:proofErr w:type="spellStart"/>
      <w:r>
        <w:rPr>
          <w:rFonts w:cs="Arial"/>
          <w:szCs w:val="20"/>
        </w:rPr>
        <w:t>vsem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članom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še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posebej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Direktoratu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invalide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vojne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veterane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žrtve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vojnega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nasilja</w:t>
      </w:r>
      <w:proofErr w:type="spellEnd"/>
      <w:r>
        <w:rPr>
          <w:rFonts w:cs="Arial"/>
          <w:szCs w:val="20"/>
        </w:rPr>
        <w:t xml:space="preserve">. Glede </w:t>
      </w:r>
      <w:proofErr w:type="spellStart"/>
      <w:r>
        <w:rPr>
          <w:rFonts w:cs="Arial"/>
          <w:szCs w:val="20"/>
        </w:rPr>
        <w:t>odprtih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vprašanj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obveščala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Ministrstvo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družino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socialne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enake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svojem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delu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upoštevala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stališča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Direktorata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dela in </w:t>
      </w:r>
      <w:proofErr w:type="spellStart"/>
      <w:r>
        <w:rPr>
          <w:rFonts w:cs="Arial"/>
          <w:szCs w:val="20"/>
        </w:rPr>
        <w:t>stališča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Direktorata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invalide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vojne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veterane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žrtve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vojnega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nasilja</w:t>
      </w:r>
      <w:proofErr w:type="spellEnd"/>
      <w:r>
        <w:rPr>
          <w:rFonts w:cs="Arial"/>
          <w:szCs w:val="20"/>
        </w:rPr>
        <w:t xml:space="preserve">. V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obravanave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invalidskih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podjetij</w:t>
      </w:r>
      <w:proofErr w:type="spellEnd"/>
      <w:r>
        <w:rPr>
          <w:rFonts w:cs="Arial"/>
          <w:szCs w:val="20"/>
        </w:rPr>
        <w:t xml:space="preserve"> so </w:t>
      </w:r>
      <w:proofErr w:type="spellStart"/>
      <w:r>
        <w:rPr>
          <w:rFonts w:cs="Arial"/>
          <w:szCs w:val="20"/>
        </w:rPr>
        <w:t>bili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vabljeni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predstavniki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Direktorata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invalide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vojne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veterane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žrtve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vojnega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nasilja</w:t>
      </w:r>
      <w:proofErr w:type="spellEnd"/>
      <w:r>
        <w:rPr>
          <w:rFonts w:cs="Arial"/>
          <w:szCs w:val="20"/>
        </w:rPr>
        <w:t xml:space="preserve">. </w:t>
      </w:r>
    </w:p>
    <w:p w14:paraId="27114BAD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D90F234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</w:t>
      </w:r>
      <w:proofErr w:type="spellStart"/>
      <w:r>
        <w:rPr>
          <w:rFonts w:cs="Arial"/>
          <w:szCs w:val="20"/>
        </w:rPr>
        <w:t>spletni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strani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Ministrstva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družino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socialne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enake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možnosti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Direktorat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delovna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pravice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dela, </w:t>
      </w:r>
      <w:proofErr w:type="spellStart"/>
      <w:r>
        <w:rPr>
          <w:rFonts w:cs="Arial"/>
          <w:szCs w:val="20"/>
        </w:rPr>
        <w:t>objavlja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informacije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>.</w:t>
      </w:r>
    </w:p>
    <w:p w14:paraId="1CA8A43D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CB1687E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D026352" w14:textId="77777777" w:rsidR="00181475" w:rsidRDefault="00181475" w:rsidP="00181475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PODATKI O ZADEVAH NA KOMISIJI V LETU </w:t>
      </w:r>
      <w:r w:rsidRPr="006871C8">
        <w:rPr>
          <w:rFonts w:cs="Arial"/>
          <w:b/>
          <w:sz w:val="26"/>
          <w:szCs w:val="26"/>
        </w:rPr>
        <w:t>202</w:t>
      </w:r>
      <w:r w:rsidR="00672AAF" w:rsidRPr="006871C8">
        <w:rPr>
          <w:rFonts w:cs="Arial"/>
          <w:b/>
          <w:sz w:val="26"/>
          <w:szCs w:val="26"/>
        </w:rPr>
        <w:t>2</w:t>
      </w:r>
    </w:p>
    <w:p w14:paraId="2FA90773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28F854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6F86E4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Komisija</w:t>
      </w:r>
      <w:proofErr w:type="spellEnd"/>
      <w:r>
        <w:rPr>
          <w:rFonts w:cs="Arial"/>
          <w:color w:val="000000" w:themeColor="text1"/>
          <w:szCs w:val="20"/>
        </w:rPr>
        <w:t xml:space="preserve"> je </w:t>
      </w:r>
      <w:r>
        <w:rPr>
          <w:rFonts w:cs="Arial"/>
          <w:szCs w:val="20"/>
        </w:rPr>
        <w:t xml:space="preserve">v </w:t>
      </w:r>
      <w:proofErr w:type="spellStart"/>
      <w:r w:rsidR="00672AAF" w:rsidRPr="006871C8">
        <w:rPr>
          <w:rFonts w:cs="Arial"/>
          <w:szCs w:val="20"/>
        </w:rPr>
        <w:t>sedem</w:t>
      </w:r>
      <w:r w:rsidRPr="006871C8">
        <w:rPr>
          <w:rFonts w:cs="Arial"/>
          <w:szCs w:val="20"/>
        </w:rPr>
        <w:t>najstem</w:t>
      </w:r>
      <w:proofErr w:type="spellEnd"/>
      <w:r w:rsidRPr="006871C8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nadaljevala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reševanjem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vloženih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ED7992">
        <w:rPr>
          <w:rFonts w:cs="Arial"/>
          <w:szCs w:val="20"/>
        </w:rPr>
        <w:t>202</w:t>
      </w:r>
      <w:r w:rsidR="00672AAF" w:rsidRPr="00ED7992">
        <w:rPr>
          <w:rFonts w:cs="Arial"/>
          <w:szCs w:val="20"/>
        </w:rPr>
        <w:t>1</w:t>
      </w:r>
      <w:r w:rsidRPr="00ED799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ki do </w:t>
      </w:r>
      <w:proofErr w:type="spellStart"/>
      <w:r>
        <w:rPr>
          <w:rFonts w:cs="Arial"/>
          <w:szCs w:val="20"/>
        </w:rPr>
        <w:t>konca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še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niso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rešeni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so </w:t>
      </w:r>
      <w:proofErr w:type="spellStart"/>
      <w:r>
        <w:rPr>
          <w:rFonts w:cs="Arial"/>
          <w:szCs w:val="20"/>
        </w:rPr>
        <w:t>jih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vložili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6871C8">
        <w:rPr>
          <w:rFonts w:cs="Arial"/>
          <w:szCs w:val="20"/>
        </w:rPr>
        <w:t>202</w:t>
      </w:r>
      <w:r w:rsidR="00672AAF" w:rsidRPr="006871C8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</w:p>
    <w:p w14:paraId="13AB54D8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EE28BAE" w14:textId="77777777" w:rsidR="00181475" w:rsidRPr="00ED7992" w:rsidRDefault="00181475" w:rsidP="00181475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preglednice</w:t>
      </w:r>
      <w:proofErr w:type="spellEnd"/>
      <w:r>
        <w:rPr>
          <w:rFonts w:cs="Arial"/>
          <w:i/>
          <w:szCs w:val="20"/>
        </w:rPr>
        <w:t xml:space="preserve"> 2.1</w:t>
      </w:r>
      <w:r>
        <w:rPr>
          <w:rFonts w:cs="Arial"/>
          <w:szCs w:val="20"/>
        </w:rPr>
        <w:t xml:space="preserve">. je </w:t>
      </w:r>
      <w:proofErr w:type="spellStart"/>
      <w:r>
        <w:rPr>
          <w:rFonts w:cs="Arial"/>
          <w:szCs w:val="20"/>
        </w:rPr>
        <w:t>razvidno</w:t>
      </w:r>
      <w:proofErr w:type="spellEnd"/>
      <w:r>
        <w:rPr>
          <w:rFonts w:cs="Arial"/>
          <w:szCs w:val="20"/>
        </w:rPr>
        <w:t xml:space="preserve">, da je </w:t>
      </w:r>
      <w:proofErr w:type="spellStart"/>
      <w:r>
        <w:rPr>
          <w:rFonts w:cs="Arial"/>
          <w:szCs w:val="20"/>
        </w:rPr>
        <w:t>bilo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ED7992">
        <w:rPr>
          <w:rFonts w:cs="Arial"/>
          <w:szCs w:val="20"/>
        </w:rPr>
        <w:t>202</w:t>
      </w:r>
      <w:r w:rsidR="00672AAF" w:rsidRPr="00ED7992">
        <w:rPr>
          <w:rFonts w:cs="Arial"/>
          <w:szCs w:val="20"/>
        </w:rPr>
        <w:t>2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število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na</w:t>
      </w:r>
      <w:proofErr w:type="spellEnd"/>
      <w:r w:rsidRPr="00ED7992">
        <w:rPr>
          <w:rFonts w:cs="Arial"/>
          <w:szCs w:val="20"/>
        </w:rPr>
        <w:t xml:space="preserve"> novo </w:t>
      </w:r>
      <w:proofErr w:type="spellStart"/>
      <w:r w:rsidRPr="00ED7992">
        <w:rPr>
          <w:rFonts w:cs="Arial"/>
          <w:szCs w:val="20"/>
        </w:rPr>
        <w:t>vloženih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predlogov</w:t>
      </w:r>
      <w:proofErr w:type="spellEnd"/>
      <w:r w:rsidRPr="00ED7992">
        <w:rPr>
          <w:rFonts w:cs="Arial"/>
          <w:szCs w:val="20"/>
        </w:rPr>
        <w:t xml:space="preserve"> za </w:t>
      </w:r>
      <w:proofErr w:type="spellStart"/>
      <w:r w:rsidRPr="00ED7992">
        <w:rPr>
          <w:rFonts w:cs="Arial"/>
          <w:szCs w:val="20"/>
        </w:rPr>
        <w:t>ugotovitev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podlage</w:t>
      </w:r>
      <w:proofErr w:type="spellEnd"/>
      <w:r w:rsidRPr="00ED7992">
        <w:rPr>
          <w:rFonts w:cs="Arial"/>
          <w:szCs w:val="20"/>
        </w:rPr>
        <w:t xml:space="preserve"> za </w:t>
      </w:r>
      <w:proofErr w:type="spellStart"/>
      <w:r w:rsidRPr="00ED7992">
        <w:rPr>
          <w:rFonts w:cs="Arial"/>
          <w:szCs w:val="20"/>
        </w:rPr>
        <w:t>odpoved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pogodbe</w:t>
      </w:r>
      <w:proofErr w:type="spellEnd"/>
      <w:r w:rsidRPr="00ED7992">
        <w:rPr>
          <w:rFonts w:cs="Arial"/>
          <w:szCs w:val="20"/>
        </w:rPr>
        <w:t xml:space="preserve"> o </w:t>
      </w:r>
      <w:proofErr w:type="spellStart"/>
      <w:r w:rsidRPr="00ED7992">
        <w:rPr>
          <w:rFonts w:cs="Arial"/>
          <w:szCs w:val="20"/>
        </w:rPr>
        <w:t>zaposlitvi</w:t>
      </w:r>
      <w:proofErr w:type="spellEnd"/>
      <w:r w:rsidR="00672AAF" w:rsidRPr="00ED7992">
        <w:rPr>
          <w:rFonts w:cs="Arial"/>
          <w:szCs w:val="20"/>
        </w:rPr>
        <w:t xml:space="preserve"> 357</w:t>
      </w:r>
      <w:r w:rsidRPr="00ED7992">
        <w:rPr>
          <w:rFonts w:cs="Arial"/>
          <w:szCs w:val="20"/>
        </w:rPr>
        <w:t xml:space="preserve">. </w:t>
      </w:r>
      <w:proofErr w:type="spellStart"/>
      <w:r w:rsidRPr="00ED7992">
        <w:rPr>
          <w:rFonts w:cs="Arial"/>
          <w:szCs w:val="20"/>
        </w:rPr>
        <w:t>Skupaj</w:t>
      </w:r>
      <w:proofErr w:type="spellEnd"/>
      <w:r w:rsidRPr="00ED7992">
        <w:rPr>
          <w:rFonts w:cs="Arial"/>
          <w:szCs w:val="20"/>
        </w:rPr>
        <w:t xml:space="preserve"> s </w:t>
      </w:r>
      <w:r w:rsidR="00672AAF" w:rsidRPr="00ED7992">
        <w:rPr>
          <w:rFonts w:cs="Arial"/>
          <w:szCs w:val="20"/>
        </w:rPr>
        <w:t>65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predlogi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iz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leta</w:t>
      </w:r>
      <w:proofErr w:type="spellEnd"/>
      <w:r w:rsidRPr="00ED7992">
        <w:rPr>
          <w:rFonts w:cs="Arial"/>
          <w:szCs w:val="20"/>
        </w:rPr>
        <w:t xml:space="preserve"> 202</w:t>
      </w:r>
      <w:r w:rsidR="00672AAF" w:rsidRPr="00ED7992">
        <w:rPr>
          <w:rFonts w:cs="Arial"/>
          <w:szCs w:val="20"/>
        </w:rPr>
        <w:t>1</w:t>
      </w:r>
      <w:r w:rsidRPr="00ED7992">
        <w:rPr>
          <w:rFonts w:cs="Arial"/>
          <w:szCs w:val="20"/>
        </w:rPr>
        <w:t xml:space="preserve">, ki do </w:t>
      </w:r>
      <w:proofErr w:type="spellStart"/>
      <w:r w:rsidRPr="00ED7992">
        <w:rPr>
          <w:rFonts w:cs="Arial"/>
          <w:szCs w:val="20"/>
        </w:rPr>
        <w:t>konca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leta</w:t>
      </w:r>
      <w:proofErr w:type="spellEnd"/>
      <w:r w:rsidRPr="00ED7992">
        <w:rPr>
          <w:rFonts w:cs="Arial"/>
          <w:szCs w:val="20"/>
        </w:rPr>
        <w:t xml:space="preserve"> 202</w:t>
      </w:r>
      <w:r w:rsidR="00672AAF" w:rsidRPr="00ED7992">
        <w:rPr>
          <w:rFonts w:cs="Arial"/>
          <w:szCs w:val="20"/>
        </w:rPr>
        <w:t>1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še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niso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bili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rešeni</w:t>
      </w:r>
      <w:proofErr w:type="spellEnd"/>
      <w:r w:rsidRPr="00ED7992">
        <w:rPr>
          <w:rFonts w:cs="Arial"/>
          <w:szCs w:val="20"/>
        </w:rPr>
        <w:t xml:space="preserve">, je </w:t>
      </w:r>
      <w:proofErr w:type="spellStart"/>
      <w:r w:rsidRPr="00ED7992">
        <w:rPr>
          <w:rFonts w:cs="Arial"/>
          <w:szCs w:val="20"/>
        </w:rPr>
        <w:t>bilo</w:t>
      </w:r>
      <w:proofErr w:type="spellEnd"/>
      <w:r w:rsidRPr="00ED7992">
        <w:rPr>
          <w:rFonts w:cs="Arial"/>
          <w:szCs w:val="20"/>
        </w:rPr>
        <w:t xml:space="preserve"> v </w:t>
      </w:r>
      <w:proofErr w:type="spellStart"/>
      <w:r w:rsidRPr="00ED7992">
        <w:rPr>
          <w:rFonts w:cs="Arial"/>
          <w:szCs w:val="20"/>
        </w:rPr>
        <w:t>reševanju</w:t>
      </w:r>
      <w:proofErr w:type="spellEnd"/>
      <w:r w:rsidRPr="00ED7992">
        <w:rPr>
          <w:rFonts w:cs="Arial"/>
          <w:szCs w:val="20"/>
        </w:rPr>
        <w:t xml:space="preserve"> </w:t>
      </w:r>
      <w:r w:rsidR="00672AAF" w:rsidRPr="00ED7992">
        <w:rPr>
          <w:rFonts w:cs="Arial"/>
          <w:szCs w:val="20"/>
        </w:rPr>
        <w:t>422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zadev</w:t>
      </w:r>
      <w:proofErr w:type="spellEnd"/>
      <w:r w:rsidRPr="00ED7992">
        <w:rPr>
          <w:rFonts w:cs="Arial"/>
          <w:szCs w:val="20"/>
        </w:rPr>
        <w:t xml:space="preserve">, </w:t>
      </w:r>
      <w:proofErr w:type="spellStart"/>
      <w:r w:rsidRPr="00ED7992">
        <w:rPr>
          <w:rFonts w:cs="Arial"/>
          <w:szCs w:val="20"/>
        </w:rPr>
        <w:t>kar</w:t>
      </w:r>
      <w:proofErr w:type="spellEnd"/>
      <w:r w:rsidRPr="00ED7992">
        <w:rPr>
          <w:rFonts w:cs="Arial"/>
          <w:szCs w:val="20"/>
        </w:rPr>
        <w:t xml:space="preserve"> je </w:t>
      </w:r>
      <w:r w:rsidR="00672AAF" w:rsidRPr="00ED7992">
        <w:rPr>
          <w:rFonts w:cs="Arial"/>
          <w:szCs w:val="20"/>
        </w:rPr>
        <w:t>30,2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odstotka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manj</w:t>
      </w:r>
      <w:proofErr w:type="spellEnd"/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kot</w:t>
      </w:r>
      <w:proofErr w:type="spellEnd"/>
      <w:r w:rsidRPr="00ED7992">
        <w:rPr>
          <w:rFonts w:cs="Arial"/>
          <w:szCs w:val="20"/>
        </w:rPr>
        <w:t xml:space="preserve"> v </w:t>
      </w:r>
      <w:proofErr w:type="spellStart"/>
      <w:r w:rsidRPr="00ED7992">
        <w:rPr>
          <w:rFonts w:cs="Arial"/>
          <w:szCs w:val="20"/>
        </w:rPr>
        <w:t>letu</w:t>
      </w:r>
      <w:proofErr w:type="spellEnd"/>
      <w:r w:rsidR="002650D3" w:rsidRPr="00ED7992">
        <w:rPr>
          <w:rFonts w:cs="Arial"/>
          <w:szCs w:val="20"/>
        </w:rPr>
        <w:t xml:space="preserve"> 2021</w:t>
      </w:r>
      <w:r w:rsidR="00672AAF" w:rsidRPr="00ED7992">
        <w:rPr>
          <w:rFonts w:cs="Arial"/>
          <w:szCs w:val="20"/>
        </w:rPr>
        <w:t>,</w:t>
      </w:r>
      <w:r w:rsidRPr="00ED7992">
        <w:rPr>
          <w:rFonts w:cs="Arial"/>
          <w:szCs w:val="20"/>
        </w:rPr>
        <w:t xml:space="preserve"> ko je </w:t>
      </w:r>
      <w:proofErr w:type="spellStart"/>
      <w:r w:rsidRPr="00ED7992">
        <w:rPr>
          <w:rFonts w:cs="Arial"/>
          <w:szCs w:val="20"/>
        </w:rPr>
        <w:t>bilo</w:t>
      </w:r>
      <w:proofErr w:type="spellEnd"/>
      <w:r w:rsidRPr="00ED7992">
        <w:rPr>
          <w:rFonts w:cs="Arial"/>
          <w:szCs w:val="20"/>
        </w:rPr>
        <w:t xml:space="preserve"> v </w:t>
      </w:r>
      <w:proofErr w:type="spellStart"/>
      <w:r w:rsidRPr="00ED7992">
        <w:rPr>
          <w:rFonts w:cs="Arial"/>
          <w:szCs w:val="20"/>
        </w:rPr>
        <w:t>reševanju</w:t>
      </w:r>
      <w:proofErr w:type="spellEnd"/>
      <w:r w:rsidRPr="00ED7992">
        <w:rPr>
          <w:rFonts w:cs="Arial"/>
          <w:szCs w:val="20"/>
        </w:rPr>
        <w:t xml:space="preserve"> </w:t>
      </w:r>
      <w:r w:rsidR="00672AAF" w:rsidRPr="00ED7992">
        <w:rPr>
          <w:rFonts w:cs="Arial"/>
          <w:szCs w:val="20"/>
        </w:rPr>
        <w:t>605</w:t>
      </w:r>
      <w:r w:rsidRPr="00ED7992">
        <w:rPr>
          <w:rFonts w:cs="Arial"/>
          <w:szCs w:val="20"/>
        </w:rPr>
        <w:t xml:space="preserve"> </w:t>
      </w:r>
      <w:proofErr w:type="spellStart"/>
      <w:r w:rsidRPr="00ED7992">
        <w:rPr>
          <w:rFonts w:cs="Arial"/>
          <w:szCs w:val="20"/>
        </w:rPr>
        <w:t>zadev</w:t>
      </w:r>
      <w:proofErr w:type="spellEnd"/>
      <w:r w:rsidRPr="00ED7992">
        <w:rPr>
          <w:rFonts w:cs="Arial"/>
          <w:szCs w:val="20"/>
        </w:rPr>
        <w:t xml:space="preserve">.  </w:t>
      </w:r>
    </w:p>
    <w:p w14:paraId="4415684E" w14:textId="77777777" w:rsidR="00181475" w:rsidRPr="00ED7992" w:rsidRDefault="00181475" w:rsidP="00181475">
      <w:pPr>
        <w:spacing w:line="276" w:lineRule="auto"/>
        <w:jc w:val="both"/>
        <w:rPr>
          <w:rFonts w:cs="Arial"/>
          <w:szCs w:val="20"/>
        </w:rPr>
      </w:pPr>
      <w:r w:rsidRPr="00ED7992">
        <w:rPr>
          <w:rFonts w:cs="Arial"/>
          <w:szCs w:val="20"/>
        </w:rPr>
        <w:t xml:space="preserve">  </w:t>
      </w:r>
    </w:p>
    <w:p w14:paraId="044F46DD" w14:textId="77777777" w:rsidR="00181475" w:rsidRDefault="00181475" w:rsidP="00181475">
      <w:pPr>
        <w:ind w:left="1701" w:hanging="1701"/>
        <w:jc w:val="both"/>
        <w:rPr>
          <w:rFonts w:cs="Arial"/>
          <w:b/>
          <w:i/>
          <w:szCs w:val="20"/>
        </w:rPr>
      </w:pPr>
    </w:p>
    <w:p w14:paraId="705E4D8C" w14:textId="77777777" w:rsidR="00ED7992" w:rsidRDefault="00ED7992" w:rsidP="00181475">
      <w:pPr>
        <w:ind w:left="1701" w:hanging="1701"/>
        <w:jc w:val="both"/>
        <w:rPr>
          <w:rFonts w:cs="Arial"/>
          <w:b/>
          <w:i/>
          <w:szCs w:val="20"/>
        </w:rPr>
      </w:pPr>
    </w:p>
    <w:p w14:paraId="6CD1D5B7" w14:textId="77777777" w:rsidR="00ED7992" w:rsidRDefault="00ED7992" w:rsidP="00181475">
      <w:pPr>
        <w:ind w:left="1701" w:hanging="1701"/>
        <w:jc w:val="both"/>
        <w:rPr>
          <w:rFonts w:cs="Arial"/>
          <w:b/>
          <w:i/>
          <w:szCs w:val="20"/>
        </w:rPr>
      </w:pPr>
    </w:p>
    <w:p w14:paraId="4900B003" w14:textId="77777777" w:rsidR="00181475" w:rsidRDefault="00181475" w:rsidP="00181475">
      <w:pPr>
        <w:ind w:left="1701" w:hanging="1701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lastRenderedPageBreak/>
        <w:t>Preglednica</w:t>
      </w:r>
      <w:proofErr w:type="spellEnd"/>
      <w:r>
        <w:rPr>
          <w:rFonts w:cs="Arial"/>
          <w:b/>
          <w:i/>
          <w:szCs w:val="20"/>
        </w:rPr>
        <w:t xml:space="preserve"> 2.1.: </w:t>
      </w:r>
      <w:r>
        <w:rPr>
          <w:rFonts w:cs="Arial"/>
          <w:b/>
          <w:szCs w:val="20"/>
        </w:rPr>
        <w:t>ŠTEVILO PREJETIH, REŠENIH IN NEREŠENIH PREDLOGOV ZA UGOTOVITEV PODLAGE ZA ODPOVED POGODBE O ZAPOSLITVI PO LETIH</w:t>
      </w:r>
    </w:p>
    <w:p w14:paraId="3A6D3789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0AF85173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7359519C" w14:textId="77777777" w:rsidR="00B57CC3" w:rsidRDefault="00B57CC3" w:rsidP="00181475">
      <w:pPr>
        <w:jc w:val="both"/>
        <w:rPr>
          <w:rFonts w:cs="Arial"/>
          <w:b/>
          <w:szCs w:val="20"/>
        </w:rPr>
      </w:pP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134"/>
        <w:gridCol w:w="1275"/>
        <w:gridCol w:w="993"/>
        <w:gridCol w:w="1134"/>
        <w:gridCol w:w="850"/>
        <w:gridCol w:w="1155"/>
        <w:gridCol w:w="1538"/>
      </w:tblGrid>
      <w:tr w:rsidR="00181475" w14:paraId="465DF119" w14:textId="77777777" w:rsidTr="00153610">
        <w:trPr>
          <w:tblCellSpacing w:w="15" w:type="dxa"/>
        </w:trPr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9CCDA6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LETO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8A3C6F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szCs w:val="20"/>
              </w:rPr>
            </w:pPr>
            <w:r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  <w:t>NEREŠENE</w:t>
            </w:r>
          </w:p>
          <w:p w14:paraId="283D5414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  <w:t xml:space="preserve">VLOGE NA </w:t>
            </w:r>
          </w:p>
          <w:p w14:paraId="53CF505E" w14:textId="77777777" w:rsidR="00181475" w:rsidRDefault="00DB4971" w:rsidP="00DB4971">
            <w:pPr>
              <w:pStyle w:val="Navadensple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  <w:t>DAN 1.</w:t>
            </w:r>
            <w:r w:rsidR="00181475"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  <w:t>1.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4AFC77" w14:textId="77777777" w:rsidR="00181475" w:rsidRDefault="00181475" w:rsidP="00DB4971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PREJETE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</w:t>
            </w: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VLOGE  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V TEKOČEM LETU</w:t>
            </w:r>
          </w:p>
        </w:tc>
        <w:tc>
          <w:tcPr>
            <w:tcW w:w="4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14:paraId="7EC444A8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</w:rPr>
            </w:pPr>
          </w:p>
          <w:p w14:paraId="4A8AE2A8" w14:textId="77777777" w:rsidR="00181475" w:rsidRDefault="00181475">
            <w:pPr>
              <w:pStyle w:val="Navadensple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color w:val="auto"/>
                <w:szCs w:val="20"/>
                <w:lang w:eastAsia="en-US"/>
              </w:rPr>
              <w:t>REŠENE  VLOGE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262A29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color w:val="auto"/>
                <w:sz w:val="18"/>
                <w:szCs w:val="18"/>
              </w:rPr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NEREŠENE</w:t>
            </w:r>
          </w:p>
          <w:p w14:paraId="4C2C4CA6" w14:textId="77777777" w:rsidR="00181475" w:rsidRDefault="00181475">
            <w:pPr>
              <w:pStyle w:val="Navadensplet"/>
              <w:spacing w:line="276" w:lineRule="auto"/>
              <w:jc w:val="center"/>
            </w:pPr>
            <w:r>
              <w:rPr>
                <w:rStyle w:val="Krepko"/>
                <w:rFonts w:ascii="Arial" w:hAnsi="Arial" w:cs="Arial"/>
                <w:color w:val="auto"/>
                <w:sz w:val="18"/>
                <w:szCs w:val="18"/>
                <w:lang w:eastAsia="en-US"/>
              </w:rPr>
              <w:t>VLOGE</w:t>
            </w:r>
          </w:p>
          <w:p w14:paraId="5A854968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NA DAN 31.12.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A6047" w14:paraId="23FB0D22" w14:textId="77777777" w:rsidTr="00153610">
        <w:trPr>
          <w:trHeight w:val="868"/>
          <w:tblCellSpacing w:w="15" w:type="dxa"/>
        </w:trPr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2F84" w14:textId="77777777" w:rsidR="00181475" w:rsidRDefault="00181475">
            <w:pPr>
              <w:spacing w:line="276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8FDA" w14:textId="77777777" w:rsidR="00181475" w:rsidRDefault="00181475">
            <w:pPr>
              <w:spacing w:line="276" w:lineRule="auto"/>
              <w:rPr>
                <w:rFonts w:ascii="Verdana" w:hAnsi="Verdana"/>
                <w:color w:val="4F4F4F"/>
                <w:sz w:val="18"/>
                <w:szCs w:val="18"/>
                <w:lang w:val="sl-SI" w:eastAsia="sl-SI"/>
              </w:rPr>
            </w:pP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812E" w14:textId="77777777" w:rsidR="00181475" w:rsidRDefault="00181475">
            <w:pPr>
              <w:spacing w:line="276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4D732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z w:val="16"/>
                <w:szCs w:val="16"/>
                <w:lang w:eastAsia="en-US"/>
              </w:rPr>
              <w:t>POZITIVNO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47E79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z w:val="16"/>
                <w:szCs w:val="16"/>
                <w:lang w:eastAsia="en-US"/>
              </w:rPr>
              <w:t>NEGATIVNO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8CD49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z w:val="16"/>
                <w:szCs w:val="16"/>
                <w:lang w:eastAsia="en-US"/>
              </w:rPr>
              <w:t>NA DRUG</w:t>
            </w:r>
          </w:p>
          <w:p w14:paraId="1CC46FF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z w:val="16"/>
                <w:szCs w:val="16"/>
                <w:lang w:eastAsia="en-US"/>
              </w:rPr>
              <w:t>NAČIN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06FDD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color w:val="auto"/>
                <w:sz w:val="16"/>
                <w:szCs w:val="16"/>
                <w:shd w:val="clear" w:color="auto" w:fill="F2F2F2" w:themeFill="background1" w:themeFillShade="F2"/>
                <w:lang w:eastAsia="en-US"/>
              </w:rPr>
              <w:t>SKUPA</w:t>
            </w:r>
            <w:r>
              <w:rPr>
                <w:rStyle w:val="Krepko"/>
                <w:color w:val="auto"/>
                <w:sz w:val="16"/>
                <w:szCs w:val="16"/>
                <w:lang w:eastAsia="en-US"/>
              </w:rPr>
              <w:t>J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3F42C" w14:textId="77777777" w:rsidR="00181475" w:rsidRDefault="00181475">
            <w:pPr>
              <w:spacing w:line="276" w:lineRule="auto"/>
              <w:rPr>
                <w:rFonts w:cs="Arial"/>
                <w:b/>
                <w:sz w:val="16"/>
                <w:szCs w:val="16"/>
                <w:lang w:val="sl-SI"/>
              </w:rPr>
            </w:pPr>
          </w:p>
        </w:tc>
      </w:tr>
      <w:tr w:rsidR="00EA6047" w14:paraId="5CC6ADEA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A05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7B3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2947" w14:textId="77777777" w:rsidR="00181475" w:rsidRDefault="00181475">
            <w:pPr>
              <w:pStyle w:val="Navadensplet"/>
              <w:tabs>
                <w:tab w:val="left" w:pos="660"/>
                <w:tab w:val="left" w:pos="900"/>
              </w:tabs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4E0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599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361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D83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70E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823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1260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310</w:t>
            </w:r>
          </w:p>
        </w:tc>
      </w:tr>
      <w:tr w:rsidR="00EA6047" w14:paraId="0C3EB0FB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C26C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8FF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AB54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839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A2FD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A85ED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898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9F64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938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4AFF3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211   </w:t>
            </w:r>
          </w:p>
        </w:tc>
      </w:tr>
      <w:tr w:rsidR="00EA6047" w14:paraId="7297F08A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4D6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0F1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567F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C95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572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1C6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5BA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22E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784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0E117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         293   </w:t>
            </w:r>
          </w:p>
        </w:tc>
      </w:tr>
      <w:tr w:rsidR="00EA6047" w14:paraId="0A0C669B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DF6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992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46B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1156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900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844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72A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63B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1141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298A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308     </w:t>
            </w:r>
          </w:p>
        </w:tc>
      </w:tr>
      <w:tr w:rsidR="00EA6047" w14:paraId="31C1C0D5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092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C8A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433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9F2B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5C5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995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DA9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983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EF94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289     </w:t>
            </w:r>
          </w:p>
        </w:tc>
      </w:tr>
      <w:tr w:rsidR="00EA6047" w14:paraId="039B59E2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6A7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552F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D2F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9D4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589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68C7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D65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BB2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57BB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182     </w:t>
            </w:r>
          </w:p>
        </w:tc>
      </w:tr>
      <w:tr w:rsidR="00EA6047" w14:paraId="2B2EB2F6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E85F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8A5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C89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698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A11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479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1E2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022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7F2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7F83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205     </w:t>
            </w:r>
          </w:p>
        </w:tc>
      </w:tr>
      <w:tr w:rsidR="00EA6047" w14:paraId="72739A76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503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7D4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1B4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6B9C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495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053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8B4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335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694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2C5B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169     </w:t>
            </w:r>
          </w:p>
        </w:tc>
      </w:tr>
      <w:tr w:rsidR="00EA6047" w14:paraId="1210F32F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A74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96A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62A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459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D807F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8A8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99F8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D303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140     </w:t>
            </w:r>
          </w:p>
        </w:tc>
      </w:tr>
      <w:tr w:rsidR="00EA6047" w14:paraId="4DC65711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1B6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F1E2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C9A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FA90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8398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F53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501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6285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129     </w:t>
            </w:r>
          </w:p>
        </w:tc>
      </w:tr>
      <w:tr w:rsidR="00EA6047" w14:paraId="74E9CBD8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6FD5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EE7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6085F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445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06BE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B85E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C074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09A1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6581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119 </w:t>
            </w:r>
          </w:p>
        </w:tc>
      </w:tr>
      <w:tr w:rsidR="00EA6047" w14:paraId="4C0112E9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105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784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144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458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D5C1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4CA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0F6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153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0823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120 </w:t>
            </w:r>
          </w:p>
        </w:tc>
      </w:tr>
      <w:tr w:rsidR="00EA6047" w14:paraId="0B4ADD66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F5992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299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F00D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021C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A86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C5D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D96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B191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29 </w:t>
            </w:r>
          </w:p>
        </w:tc>
      </w:tr>
      <w:tr w:rsidR="00EA6047" w14:paraId="2B07E3FC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3DBD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5188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8806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422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4C5B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05A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E427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419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998F" w14:textId="77777777" w:rsidR="00181475" w:rsidRDefault="00181475">
            <w:pPr>
              <w:pStyle w:val="Navadensplet"/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61</w:t>
            </w:r>
          </w:p>
        </w:tc>
      </w:tr>
      <w:tr w:rsidR="00EA6047" w14:paraId="31D083C1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F6A3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BEFA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6F04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9909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394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CB07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D244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44F5" w14:textId="77777777" w:rsidR="00181475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4511" w14:textId="77777777" w:rsidR="00181475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</w:t>
            </w:r>
          </w:p>
        </w:tc>
      </w:tr>
      <w:tr w:rsidR="00EA6047" w14:paraId="6C812042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B5024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E446D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3F127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509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719D7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7418C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A55AE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5A211" w14:textId="77777777" w:rsidR="00181475" w:rsidRPr="00EA6047" w:rsidRDefault="00181475">
            <w:pPr>
              <w:pStyle w:val="Navadensplet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7464F" w14:textId="77777777" w:rsidR="00181475" w:rsidRPr="00EA6047" w:rsidRDefault="00181475">
            <w:pPr>
              <w:pStyle w:val="Navadensplet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  <w:r w:rsidRPr="00EA6047">
              <w:rPr>
                <w:color w:val="auto"/>
                <w:sz w:val="20"/>
                <w:szCs w:val="20"/>
                <w:lang w:eastAsia="en-US"/>
              </w:rPr>
              <w:t>65</w:t>
            </w:r>
          </w:p>
        </w:tc>
      </w:tr>
      <w:tr w:rsidR="008C569D" w:rsidRPr="008C569D" w14:paraId="36CFA3CF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30BF82D5" w14:textId="77777777" w:rsidR="00BB061B" w:rsidRPr="008C569D" w:rsidRDefault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3E0AECC9" w14:textId="77777777" w:rsidR="00BB061B" w:rsidRPr="008C569D" w:rsidRDefault="00BB061B" w:rsidP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442AB8D4" w14:textId="77777777" w:rsidR="00BB061B" w:rsidRPr="008C569D" w:rsidRDefault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360186BE" w14:textId="77777777" w:rsidR="00BB061B" w:rsidRPr="008C569D" w:rsidRDefault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739AE5CF" w14:textId="77777777" w:rsidR="00BB061B" w:rsidRPr="008C569D" w:rsidRDefault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186F3EA5" w14:textId="77777777" w:rsidR="00BB061B" w:rsidRPr="008C569D" w:rsidRDefault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7EC310EF" w14:textId="77777777" w:rsidR="00BB061B" w:rsidRPr="008C569D" w:rsidRDefault="00BB061B" w:rsidP="00BB061B">
            <w:pPr>
              <w:pStyle w:val="Navadensplet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1C6DAE97" w14:textId="77777777" w:rsidR="00BB061B" w:rsidRPr="008C569D" w:rsidRDefault="00BB061B">
            <w:pPr>
              <w:pStyle w:val="Navadensplet"/>
              <w:spacing w:line="276" w:lineRule="auto"/>
              <w:jc w:val="right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8C569D">
              <w:rPr>
                <w:b/>
                <w:color w:val="002060"/>
                <w:sz w:val="20"/>
                <w:szCs w:val="20"/>
                <w:lang w:eastAsia="en-US"/>
              </w:rPr>
              <w:t>43</w:t>
            </w:r>
          </w:p>
        </w:tc>
      </w:tr>
      <w:tr w:rsidR="00EA6047" w14:paraId="12BD0602" w14:textId="77777777" w:rsidTr="00153610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CC0494" w14:textId="77777777" w:rsidR="00181475" w:rsidRPr="008C569D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BD88D6F" w14:textId="77777777" w:rsidR="00181475" w:rsidRPr="008C569D" w:rsidRDefault="00181475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6DC33" w14:textId="77777777" w:rsidR="00EA6047" w:rsidRPr="008C569D" w:rsidRDefault="00EA6047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strike/>
                <w:color w:val="C00000"/>
                <w:sz w:val="20"/>
                <w:szCs w:val="20"/>
                <w:lang w:eastAsia="en-US"/>
              </w:rPr>
            </w:pPr>
          </w:p>
          <w:p w14:paraId="1B2A7A8E" w14:textId="77777777" w:rsidR="00EA6047" w:rsidRPr="008C569D" w:rsidRDefault="00EA6047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47AC4DF6" w14:textId="77777777" w:rsidR="00181475" w:rsidRPr="008C569D" w:rsidRDefault="00EA6047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>11294</w:t>
            </w:r>
            <w:r w:rsidR="00181475"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7AEEF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4B3ED520" w14:textId="77777777" w:rsidR="000579FD" w:rsidRPr="008C569D" w:rsidRDefault="000579FD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4482FF59" w14:textId="77777777" w:rsidR="00181475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>8041</w:t>
            </w:r>
            <w:r w:rsidR="00181475"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8AC130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16222FB3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388C90D0" w14:textId="77777777" w:rsidR="00181475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>2460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9C4A8A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1DE454D8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5B97AB99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9EF135" w14:textId="77777777" w:rsidR="00181475" w:rsidRPr="008C569D" w:rsidRDefault="00181475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strike/>
                <w:color w:val="C00000"/>
                <w:sz w:val="20"/>
                <w:szCs w:val="20"/>
                <w:lang w:eastAsia="en-US"/>
              </w:rPr>
            </w:pPr>
          </w:p>
          <w:p w14:paraId="40987C49" w14:textId="77777777" w:rsidR="000579FD" w:rsidRPr="008C569D" w:rsidRDefault="000579FD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  <w:p w14:paraId="34E4C3ED" w14:textId="77777777" w:rsidR="00EA6047" w:rsidRPr="008C569D" w:rsidRDefault="00EA6047" w:rsidP="000579FD">
            <w:pPr>
              <w:pStyle w:val="Navadensplet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C569D"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  <w:t>11251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73D38E8" w14:textId="77777777" w:rsidR="00181475" w:rsidRPr="008C569D" w:rsidRDefault="00181475" w:rsidP="00EA6047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</w:tc>
      </w:tr>
    </w:tbl>
    <w:p w14:paraId="789C3983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1C575F09" w14:textId="77777777" w:rsidR="00181475" w:rsidRDefault="00181475" w:rsidP="00181475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5EE5AD44" w14:textId="77777777" w:rsidR="00181475" w:rsidRDefault="00181475" w:rsidP="00181475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2C34F11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proofErr w:type="spellStart"/>
      <w:r w:rsidRPr="00153610">
        <w:rPr>
          <w:rFonts w:cs="Arial"/>
          <w:szCs w:val="20"/>
        </w:rPr>
        <w:t>letu</w:t>
      </w:r>
      <w:proofErr w:type="spellEnd"/>
      <w:r w:rsidRPr="00153610">
        <w:rPr>
          <w:rFonts w:cs="Arial"/>
          <w:szCs w:val="20"/>
        </w:rPr>
        <w:t xml:space="preserve"> 202</w:t>
      </w:r>
      <w:r w:rsidR="003B0E1B" w:rsidRPr="00153610">
        <w:rPr>
          <w:rFonts w:cs="Arial"/>
          <w:szCs w:val="20"/>
        </w:rPr>
        <w:t>2</w:t>
      </w:r>
      <w:r w:rsidRPr="00153610">
        <w:rPr>
          <w:rFonts w:cs="Arial"/>
          <w:szCs w:val="20"/>
        </w:rPr>
        <w:t xml:space="preserve"> je </w:t>
      </w:r>
      <w:proofErr w:type="spellStart"/>
      <w:r w:rsidRPr="00153610">
        <w:rPr>
          <w:rFonts w:cs="Arial"/>
          <w:szCs w:val="20"/>
        </w:rPr>
        <w:t>imela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Komisija</w:t>
      </w:r>
      <w:proofErr w:type="spellEnd"/>
      <w:r w:rsidRPr="00153610">
        <w:rPr>
          <w:rFonts w:cs="Arial"/>
          <w:szCs w:val="20"/>
        </w:rPr>
        <w:t xml:space="preserve"> 3</w:t>
      </w:r>
      <w:r w:rsidR="003B0E1B" w:rsidRPr="00153610">
        <w:rPr>
          <w:rFonts w:cs="Arial"/>
          <w:szCs w:val="20"/>
        </w:rPr>
        <w:t>5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sej</w:t>
      </w:r>
      <w:proofErr w:type="spellEnd"/>
      <w:r w:rsidRPr="00153610">
        <w:rPr>
          <w:rFonts w:cs="Arial"/>
          <w:szCs w:val="20"/>
        </w:rPr>
        <w:t xml:space="preserve"> in </w:t>
      </w:r>
      <w:proofErr w:type="spellStart"/>
      <w:r w:rsidRPr="00153610">
        <w:rPr>
          <w:rFonts w:cs="Arial"/>
          <w:szCs w:val="20"/>
        </w:rPr>
        <w:t>rešila</w:t>
      </w:r>
      <w:proofErr w:type="spellEnd"/>
      <w:r w:rsidRPr="00153610">
        <w:rPr>
          <w:rFonts w:cs="Arial"/>
          <w:szCs w:val="20"/>
        </w:rPr>
        <w:t xml:space="preserve"> </w:t>
      </w:r>
      <w:r w:rsidR="003B0E1B" w:rsidRPr="00153610">
        <w:rPr>
          <w:rFonts w:cs="Arial"/>
          <w:szCs w:val="20"/>
        </w:rPr>
        <w:t xml:space="preserve">379 </w:t>
      </w:r>
      <w:proofErr w:type="spellStart"/>
      <w:r w:rsidR="003B0E1B" w:rsidRPr="00153610">
        <w:rPr>
          <w:rFonts w:cs="Arial"/>
          <w:szCs w:val="20"/>
        </w:rPr>
        <w:t>zadev</w:t>
      </w:r>
      <w:proofErr w:type="spellEnd"/>
      <w:r w:rsidR="003B0E1B" w:rsidRPr="00153610">
        <w:rPr>
          <w:rFonts w:cs="Arial"/>
          <w:szCs w:val="20"/>
        </w:rPr>
        <w:t xml:space="preserve"> (</w:t>
      </w:r>
      <w:proofErr w:type="spellStart"/>
      <w:r w:rsidR="003B0E1B" w:rsidRPr="00153610">
        <w:rPr>
          <w:rFonts w:cs="Arial"/>
          <w:szCs w:val="20"/>
        </w:rPr>
        <w:t>kar</w:t>
      </w:r>
      <w:proofErr w:type="spellEnd"/>
      <w:r w:rsidR="003B0E1B" w:rsidRPr="00153610">
        <w:rPr>
          <w:rFonts w:cs="Arial"/>
          <w:szCs w:val="20"/>
        </w:rPr>
        <w:t xml:space="preserve"> je 29,7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odstotka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manj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kot</w:t>
      </w:r>
      <w:proofErr w:type="spellEnd"/>
      <w:r w:rsidRPr="00153610">
        <w:rPr>
          <w:rFonts w:cs="Arial"/>
          <w:szCs w:val="20"/>
        </w:rPr>
        <w:t xml:space="preserve"> v </w:t>
      </w:r>
      <w:proofErr w:type="spellStart"/>
      <w:r w:rsidRPr="00153610">
        <w:rPr>
          <w:rFonts w:cs="Arial"/>
          <w:szCs w:val="20"/>
        </w:rPr>
        <w:t>lanskem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letu</w:t>
      </w:r>
      <w:proofErr w:type="spellEnd"/>
      <w:r w:rsidRPr="00153610">
        <w:rPr>
          <w:rFonts w:cs="Arial"/>
          <w:szCs w:val="20"/>
        </w:rPr>
        <w:t xml:space="preserve">, ko je </w:t>
      </w:r>
      <w:proofErr w:type="spellStart"/>
      <w:r w:rsidRPr="00153610">
        <w:rPr>
          <w:rFonts w:cs="Arial"/>
          <w:szCs w:val="20"/>
        </w:rPr>
        <w:t>bilo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rešenih</w:t>
      </w:r>
      <w:proofErr w:type="spellEnd"/>
      <w:r w:rsidRPr="00153610">
        <w:rPr>
          <w:rFonts w:cs="Arial"/>
          <w:szCs w:val="20"/>
        </w:rPr>
        <w:t xml:space="preserve"> 5</w:t>
      </w:r>
      <w:r w:rsidR="003B0E1B" w:rsidRPr="00153610">
        <w:rPr>
          <w:rFonts w:cs="Arial"/>
          <w:szCs w:val="20"/>
        </w:rPr>
        <w:t>40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zadev</w:t>
      </w:r>
      <w:proofErr w:type="spellEnd"/>
      <w:r w:rsidRPr="00153610">
        <w:rPr>
          <w:rFonts w:cs="Arial"/>
          <w:szCs w:val="20"/>
        </w:rPr>
        <w:t>),</w:t>
      </w:r>
      <w:r w:rsidRPr="00153610">
        <w:rPr>
          <w:rFonts w:ascii="Verdana" w:hAnsi="Verdana"/>
          <w:szCs w:val="20"/>
        </w:rPr>
        <w:t xml:space="preserve"> </w:t>
      </w:r>
      <w:r w:rsidRPr="00153610">
        <w:rPr>
          <w:rFonts w:cs="Arial"/>
          <w:szCs w:val="20"/>
        </w:rPr>
        <w:t xml:space="preserve">od </w:t>
      </w:r>
      <w:proofErr w:type="spellStart"/>
      <w:r w:rsidRPr="00153610">
        <w:rPr>
          <w:rFonts w:cs="Arial"/>
          <w:szCs w:val="20"/>
        </w:rPr>
        <w:t>tega</w:t>
      </w:r>
      <w:proofErr w:type="spellEnd"/>
      <w:r w:rsidRPr="00153610">
        <w:rPr>
          <w:rFonts w:cs="Arial"/>
          <w:szCs w:val="20"/>
        </w:rPr>
        <w:t xml:space="preserve"> v </w:t>
      </w:r>
      <w:r w:rsidR="003B0E1B" w:rsidRPr="00153610">
        <w:rPr>
          <w:rFonts w:cs="Arial"/>
          <w:szCs w:val="20"/>
        </w:rPr>
        <w:t>376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primerih</w:t>
      </w:r>
      <w:proofErr w:type="spellEnd"/>
      <w:r w:rsidRPr="001536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glede </w:t>
      </w:r>
      <w:proofErr w:type="spellStart"/>
      <w:r>
        <w:rPr>
          <w:rFonts w:cs="Arial"/>
          <w:szCs w:val="20"/>
        </w:rPr>
        <w:t>nameravanih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, </w:t>
      </w:r>
      <w:r w:rsidRPr="00153610">
        <w:rPr>
          <w:rFonts w:cs="Arial"/>
          <w:szCs w:val="20"/>
        </w:rPr>
        <w:t xml:space="preserve">v </w:t>
      </w:r>
      <w:r w:rsidR="003B0E1B" w:rsidRPr="00153610">
        <w:rPr>
          <w:rFonts w:cs="Arial"/>
          <w:szCs w:val="20"/>
        </w:rPr>
        <w:t>3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primerih</w:t>
      </w:r>
      <w:proofErr w:type="spellEnd"/>
      <w:r w:rsidRPr="001536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pa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niso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imeli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statusa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. Ob </w:t>
      </w:r>
      <w:proofErr w:type="spellStart"/>
      <w:r>
        <w:rPr>
          <w:rFonts w:cs="Arial"/>
          <w:szCs w:val="20"/>
        </w:rPr>
        <w:t>tem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kaže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poudariti</w:t>
      </w:r>
      <w:proofErr w:type="spellEnd"/>
      <w:r>
        <w:rPr>
          <w:rFonts w:cs="Arial"/>
          <w:szCs w:val="20"/>
        </w:rPr>
        <w:t xml:space="preserve">, da je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obravnavala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več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zahtevnejših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večkrat</w:t>
      </w:r>
      <w:proofErr w:type="spellEnd"/>
      <w:r>
        <w:rPr>
          <w:rFonts w:cs="Arial"/>
          <w:szCs w:val="20"/>
        </w:rPr>
        <w:t xml:space="preserve"> pa je </w:t>
      </w:r>
      <w:proofErr w:type="spellStart"/>
      <w:r>
        <w:rPr>
          <w:rFonts w:cs="Arial"/>
          <w:szCs w:val="20"/>
        </w:rPr>
        <w:t>bilo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treba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obravnave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preložiti</w:t>
      </w:r>
      <w:proofErr w:type="spellEnd"/>
      <w:r>
        <w:rPr>
          <w:rFonts w:cs="Arial"/>
          <w:szCs w:val="20"/>
        </w:rPr>
        <w:t xml:space="preserve">. </w:t>
      </w:r>
    </w:p>
    <w:p w14:paraId="061265C4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AD6B239" w14:textId="77777777" w:rsidR="00181475" w:rsidRDefault="00181475" w:rsidP="00181475">
      <w:pPr>
        <w:spacing w:line="276" w:lineRule="auto"/>
        <w:jc w:val="both"/>
        <w:rPr>
          <w:rFonts w:ascii="Verdana" w:hAnsi="Verdana"/>
          <w:szCs w:val="20"/>
        </w:rPr>
      </w:pP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je po </w:t>
      </w:r>
      <w:proofErr w:type="spellStart"/>
      <w:r>
        <w:rPr>
          <w:rFonts w:cs="Arial"/>
          <w:szCs w:val="20"/>
        </w:rPr>
        <w:t>preučitvi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dokumentacije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ugotovitvami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predlogom</w:t>
      </w:r>
      <w:proofErr w:type="spellEnd"/>
      <w:r>
        <w:rPr>
          <w:rFonts w:cs="Arial"/>
          <w:szCs w:val="20"/>
        </w:rPr>
        <w:t xml:space="preserve"> ZRSZ o </w:t>
      </w:r>
      <w:proofErr w:type="spellStart"/>
      <w:r>
        <w:rPr>
          <w:rFonts w:cs="Arial"/>
          <w:szCs w:val="20"/>
        </w:rPr>
        <w:t>izpolnjevanju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pogojev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v </w:t>
      </w:r>
      <w:r w:rsidR="003B0E1B" w:rsidRPr="00153610">
        <w:rPr>
          <w:rFonts w:cs="Arial"/>
          <w:szCs w:val="20"/>
        </w:rPr>
        <w:t>45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obravnave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preložila</w:t>
      </w:r>
      <w:proofErr w:type="spellEnd"/>
      <w:r>
        <w:rPr>
          <w:rFonts w:cs="Arial"/>
          <w:szCs w:val="20"/>
        </w:rPr>
        <w:t xml:space="preserve">, in </w:t>
      </w:r>
      <w:proofErr w:type="spellStart"/>
      <w:r>
        <w:rPr>
          <w:rFonts w:cs="Arial"/>
          <w:szCs w:val="20"/>
        </w:rPr>
        <w:t>sicer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preverjanja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večkratnega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varstva</w:t>
      </w:r>
      <w:proofErr w:type="spellEnd"/>
      <w:r>
        <w:rPr>
          <w:rFonts w:cs="Arial"/>
          <w:szCs w:val="20"/>
        </w:rPr>
        <w:t xml:space="preserve"> pred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pridobivanja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dodatne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dokumentacije</w:t>
      </w:r>
      <w:proofErr w:type="spellEnd"/>
      <w:r>
        <w:rPr>
          <w:rFonts w:cs="Arial"/>
          <w:szCs w:val="20"/>
        </w:rPr>
        <w:t>.</w:t>
      </w:r>
      <w:r>
        <w:rPr>
          <w:rFonts w:ascii="Verdana" w:hAnsi="Verdana"/>
          <w:szCs w:val="20"/>
        </w:rPr>
        <w:t xml:space="preserve"> </w:t>
      </w:r>
    </w:p>
    <w:p w14:paraId="697FFA03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6DA745F7" w14:textId="77777777" w:rsidR="00181475" w:rsidRDefault="00181475" w:rsidP="0018147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dan </w:t>
      </w:r>
      <w:r w:rsidR="003B0E1B">
        <w:rPr>
          <w:rFonts w:cs="Arial"/>
          <w:szCs w:val="20"/>
        </w:rPr>
        <w:t xml:space="preserve">31. </w:t>
      </w:r>
      <w:proofErr w:type="spellStart"/>
      <w:r w:rsidR="003B0E1B">
        <w:rPr>
          <w:rFonts w:cs="Arial"/>
          <w:szCs w:val="20"/>
        </w:rPr>
        <w:t>december</w:t>
      </w:r>
      <w:proofErr w:type="spellEnd"/>
      <w:r w:rsidR="003B0E1B">
        <w:rPr>
          <w:rFonts w:cs="Arial"/>
          <w:szCs w:val="20"/>
        </w:rPr>
        <w:t xml:space="preserve"> </w:t>
      </w:r>
      <w:r w:rsidR="003B0E1B" w:rsidRPr="00153610">
        <w:rPr>
          <w:rFonts w:cs="Arial"/>
          <w:szCs w:val="20"/>
        </w:rPr>
        <w:t>2022</w:t>
      </w:r>
      <w:r w:rsidRPr="00153610">
        <w:rPr>
          <w:rFonts w:cs="Arial"/>
          <w:szCs w:val="20"/>
        </w:rPr>
        <w:t xml:space="preserve"> je </w:t>
      </w:r>
      <w:proofErr w:type="spellStart"/>
      <w:r w:rsidRPr="00153610">
        <w:rPr>
          <w:rFonts w:cs="Arial"/>
          <w:szCs w:val="20"/>
        </w:rPr>
        <w:t>bilo</w:t>
      </w:r>
      <w:proofErr w:type="spellEnd"/>
      <w:r w:rsidRPr="00153610">
        <w:rPr>
          <w:rFonts w:cs="Arial"/>
          <w:szCs w:val="20"/>
        </w:rPr>
        <w:t xml:space="preserve"> </w:t>
      </w:r>
      <w:r w:rsidR="003B0E1B" w:rsidRPr="00153610">
        <w:rPr>
          <w:rFonts w:cs="Arial"/>
          <w:szCs w:val="20"/>
        </w:rPr>
        <w:t>43</w:t>
      </w:r>
      <w:r w:rsidRPr="00153610">
        <w:rPr>
          <w:rFonts w:cs="Arial"/>
          <w:szCs w:val="20"/>
        </w:rPr>
        <w:t xml:space="preserve"> </w:t>
      </w:r>
      <w:proofErr w:type="spellStart"/>
      <w:r w:rsidRPr="00153610">
        <w:rPr>
          <w:rFonts w:cs="Arial"/>
          <w:szCs w:val="20"/>
        </w:rPr>
        <w:t>nerešenih</w:t>
      </w:r>
      <w:proofErr w:type="spellEnd"/>
      <w:r w:rsidRPr="00153610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</w:t>
      </w:r>
      <w:proofErr w:type="spellEnd"/>
      <w:r>
        <w:rPr>
          <w:rFonts w:cs="Arial"/>
          <w:szCs w:val="20"/>
        </w:rPr>
        <w:t>.</w:t>
      </w:r>
    </w:p>
    <w:p w14:paraId="4533FEC1" w14:textId="77777777" w:rsidR="00181475" w:rsidRDefault="00181475" w:rsidP="00181475">
      <w:pPr>
        <w:spacing w:line="276" w:lineRule="auto"/>
        <w:jc w:val="both"/>
        <w:rPr>
          <w:rFonts w:cs="Arial"/>
          <w:b/>
          <w:szCs w:val="20"/>
        </w:rPr>
      </w:pPr>
    </w:p>
    <w:p w14:paraId="76C10CD9" w14:textId="77777777" w:rsidR="00181475" w:rsidRDefault="00181475" w:rsidP="00181475">
      <w:pPr>
        <w:pStyle w:val="Telobesedila"/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Iz </w:t>
      </w:r>
      <w:r>
        <w:rPr>
          <w:i/>
          <w:color w:val="000000" w:themeColor="text1"/>
          <w:sz w:val="20"/>
          <w:szCs w:val="20"/>
        </w:rPr>
        <w:t>slike 2.1.</w:t>
      </w:r>
      <w:r>
        <w:rPr>
          <w:color w:val="000000" w:themeColor="text1"/>
          <w:sz w:val="20"/>
          <w:szCs w:val="20"/>
        </w:rPr>
        <w:t xml:space="preserve"> je razviden grafičen prikaz vloženih predlogov in vseh zadev v reševanju v posameznem letu.</w:t>
      </w:r>
    </w:p>
    <w:p w14:paraId="6716DFC2" w14:textId="77777777" w:rsidR="00181475" w:rsidRDefault="00181475" w:rsidP="00181475">
      <w:pPr>
        <w:pStyle w:val="Telobesedila"/>
        <w:jc w:val="both"/>
        <w:rPr>
          <w:color w:val="000000" w:themeColor="text1"/>
          <w:sz w:val="20"/>
          <w:szCs w:val="20"/>
        </w:rPr>
      </w:pPr>
    </w:p>
    <w:p w14:paraId="73930A49" w14:textId="77777777" w:rsidR="00181475" w:rsidRDefault="00181475" w:rsidP="00181475">
      <w:pPr>
        <w:pStyle w:val="Telobesedila"/>
        <w:jc w:val="both"/>
        <w:rPr>
          <w:color w:val="000000" w:themeColor="text1"/>
          <w:sz w:val="20"/>
          <w:szCs w:val="20"/>
        </w:rPr>
      </w:pPr>
    </w:p>
    <w:p w14:paraId="6AFE998A" w14:textId="77777777" w:rsidR="00F87277" w:rsidRDefault="00F87277" w:rsidP="00181475">
      <w:pPr>
        <w:jc w:val="both"/>
        <w:rPr>
          <w:rFonts w:cs="Arial"/>
          <w:b/>
          <w:i/>
          <w:szCs w:val="20"/>
        </w:rPr>
      </w:pPr>
    </w:p>
    <w:p w14:paraId="44552943" w14:textId="77777777" w:rsidR="00181475" w:rsidRDefault="00181475" w:rsidP="0018147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t>Slika</w:t>
      </w:r>
      <w:proofErr w:type="spellEnd"/>
      <w:r>
        <w:rPr>
          <w:rFonts w:cs="Arial"/>
          <w:b/>
          <w:i/>
          <w:szCs w:val="20"/>
        </w:rPr>
        <w:t xml:space="preserve"> 2.1.:</w:t>
      </w:r>
      <w:r>
        <w:rPr>
          <w:rFonts w:cs="Arial"/>
          <w:b/>
          <w:szCs w:val="20"/>
        </w:rPr>
        <w:t xml:space="preserve"> GRAFIČNI PRIKAZ VLOŽENIH PREDLOGOV V POSAMEZNEM LETU IN VSEH</w:t>
      </w:r>
    </w:p>
    <w:p w14:paraId="121CB8FF" w14:textId="77777777" w:rsidR="00181475" w:rsidRDefault="00181475" w:rsidP="00181475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ZADEV V REŠEVANJU</w:t>
      </w:r>
    </w:p>
    <w:p w14:paraId="72F1D750" w14:textId="77777777" w:rsidR="00181475" w:rsidRDefault="00181475" w:rsidP="00181475">
      <w:pPr>
        <w:jc w:val="center"/>
        <w:rPr>
          <w:rFonts w:cs="Arial"/>
          <w:b/>
          <w:szCs w:val="20"/>
        </w:rPr>
      </w:pPr>
    </w:p>
    <w:p w14:paraId="42DE1F9C" w14:textId="77777777" w:rsidR="00181475" w:rsidRDefault="00181475" w:rsidP="00181475">
      <w:pPr>
        <w:jc w:val="center"/>
        <w:rPr>
          <w:rFonts w:cs="Arial"/>
          <w:b/>
          <w:szCs w:val="20"/>
        </w:rPr>
      </w:pPr>
    </w:p>
    <w:p w14:paraId="5E6F6DC6" w14:textId="77777777" w:rsidR="00181475" w:rsidRDefault="00181475" w:rsidP="00181475">
      <w:pPr>
        <w:jc w:val="both"/>
        <w:rPr>
          <w:rFonts w:cs="Arial"/>
          <w:szCs w:val="20"/>
        </w:rPr>
      </w:pPr>
    </w:p>
    <w:p w14:paraId="73D3376B" w14:textId="77777777" w:rsidR="00181475" w:rsidRDefault="005A050A" w:rsidP="00181475">
      <w:pPr>
        <w:spacing w:line="276" w:lineRule="auto"/>
        <w:jc w:val="both"/>
        <w:rPr>
          <w:rFonts w:cs="Arial"/>
          <w:szCs w:val="20"/>
        </w:rPr>
      </w:pPr>
      <w:r>
        <w:rPr>
          <w:noProof/>
          <w:lang w:val="sl-SI" w:eastAsia="sl-SI"/>
        </w:rPr>
        <w:drawing>
          <wp:inline distT="0" distB="0" distL="0" distR="0" wp14:anchorId="2EF10FE4" wp14:editId="70FB6921">
            <wp:extent cx="5760720" cy="3450590"/>
            <wp:effectExtent l="0" t="0" r="11430" b="1651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01F2B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AC83CA8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ECBB007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472CE2D2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00669CF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evidence o </w:t>
      </w:r>
      <w:proofErr w:type="spellStart"/>
      <w:r>
        <w:rPr>
          <w:rFonts w:cs="Arial"/>
          <w:szCs w:val="20"/>
        </w:rPr>
        <w:t>vloženih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predlogih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razvidno</w:t>
      </w:r>
      <w:proofErr w:type="spellEnd"/>
      <w:r>
        <w:rPr>
          <w:rFonts w:cs="Arial"/>
          <w:szCs w:val="20"/>
        </w:rPr>
        <w:t xml:space="preserve">, da je v </w:t>
      </w:r>
      <w:proofErr w:type="spellStart"/>
      <w:r>
        <w:rPr>
          <w:rFonts w:cs="Arial"/>
          <w:szCs w:val="20"/>
        </w:rPr>
        <w:t>obdobju</w:t>
      </w:r>
      <w:proofErr w:type="spellEnd"/>
      <w:r>
        <w:rPr>
          <w:rFonts w:cs="Arial"/>
          <w:szCs w:val="20"/>
        </w:rPr>
        <w:t xml:space="preserve"> od 1</w:t>
      </w:r>
      <w:r w:rsidRPr="00D063B3">
        <w:rPr>
          <w:rFonts w:cs="Arial"/>
          <w:szCs w:val="20"/>
        </w:rPr>
        <w:t>. 1. 202</w:t>
      </w:r>
      <w:r w:rsidR="00BE4E89" w:rsidRPr="00D063B3">
        <w:rPr>
          <w:rFonts w:cs="Arial"/>
          <w:szCs w:val="20"/>
        </w:rPr>
        <w:t>2</w:t>
      </w:r>
      <w:r w:rsidRPr="00D063B3">
        <w:rPr>
          <w:rFonts w:cs="Arial"/>
          <w:szCs w:val="20"/>
        </w:rPr>
        <w:t xml:space="preserve"> do 31. 12. 202</w:t>
      </w:r>
      <w:r w:rsidR="00BE4E89" w:rsidRPr="00D063B3">
        <w:rPr>
          <w:rFonts w:cs="Arial"/>
          <w:szCs w:val="20"/>
        </w:rPr>
        <w:t>2</w:t>
      </w:r>
      <w:r w:rsidRPr="00D063B3"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>(</w:t>
      </w:r>
      <w:proofErr w:type="spellStart"/>
      <w:r>
        <w:rPr>
          <w:rFonts w:cs="Arial"/>
          <w:i/>
          <w:szCs w:val="20"/>
        </w:rPr>
        <w:t>preglednica</w:t>
      </w:r>
      <w:proofErr w:type="spellEnd"/>
      <w:r>
        <w:rPr>
          <w:rFonts w:cs="Arial"/>
          <w:i/>
          <w:szCs w:val="20"/>
        </w:rPr>
        <w:t xml:space="preserve"> 2.2.):</w:t>
      </w:r>
    </w:p>
    <w:p w14:paraId="3115E3AC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FCBFD2D" w14:textId="77777777" w:rsidR="00181475" w:rsidRPr="00E80218" w:rsidRDefault="005A050A" w:rsidP="00E80218">
      <w:pPr>
        <w:spacing w:line="276" w:lineRule="auto"/>
        <w:jc w:val="both"/>
        <w:rPr>
          <w:rFonts w:cs="Arial"/>
          <w:szCs w:val="20"/>
        </w:rPr>
      </w:pPr>
      <w:r w:rsidRPr="00E80218">
        <w:rPr>
          <w:rFonts w:cs="Arial"/>
          <w:szCs w:val="20"/>
        </w:rPr>
        <w:t xml:space="preserve">V </w:t>
      </w:r>
      <w:r w:rsidR="00A31145" w:rsidRPr="00E80218">
        <w:rPr>
          <w:rFonts w:cs="Arial"/>
          <w:szCs w:val="20"/>
        </w:rPr>
        <w:t>3</w:t>
      </w:r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primerih</w:t>
      </w:r>
      <w:proofErr w:type="spellEnd"/>
      <w:r w:rsidR="00181475" w:rsidRPr="00E80218">
        <w:rPr>
          <w:rFonts w:cs="Arial"/>
          <w:szCs w:val="20"/>
        </w:rPr>
        <w:t xml:space="preserve"> </w:t>
      </w:r>
      <w:r w:rsidR="00D063B3" w:rsidRPr="00E80218">
        <w:rPr>
          <w:rFonts w:cs="Arial"/>
          <w:szCs w:val="20"/>
        </w:rPr>
        <w:t xml:space="preserve">za </w:t>
      </w:r>
      <w:proofErr w:type="spellStart"/>
      <w:r w:rsidR="00D063B3" w:rsidRPr="00E80218">
        <w:rPr>
          <w:rFonts w:cs="Arial"/>
          <w:szCs w:val="20"/>
        </w:rPr>
        <w:t>delavce</w:t>
      </w:r>
      <w:proofErr w:type="spellEnd"/>
      <w:r w:rsidR="00181475" w:rsidRPr="00E80218">
        <w:rPr>
          <w:rFonts w:cs="Arial"/>
          <w:szCs w:val="20"/>
        </w:rPr>
        <w:t xml:space="preserve">, ki </w:t>
      </w:r>
      <w:proofErr w:type="spellStart"/>
      <w:r w:rsidR="00181475" w:rsidRPr="00E80218">
        <w:rPr>
          <w:rFonts w:cs="Arial"/>
          <w:szCs w:val="20"/>
        </w:rPr>
        <w:t>niso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imeli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statusa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delovnega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invalida</w:t>
      </w:r>
      <w:proofErr w:type="spellEnd"/>
      <w:r w:rsidR="00181475" w:rsidRPr="00E80218">
        <w:rPr>
          <w:rFonts w:cs="Arial"/>
          <w:szCs w:val="20"/>
        </w:rPr>
        <w:t xml:space="preserve"> (</w:t>
      </w:r>
      <w:proofErr w:type="spellStart"/>
      <w:r w:rsidR="00181475" w:rsidRPr="00E80218">
        <w:rPr>
          <w:rFonts w:cs="Arial"/>
          <w:szCs w:val="20"/>
        </w:rPr>
        <w:t>invalidi</w:t>
      </w:r>
      <w:proofErr w:type="spellEnd"/>
      <w:r w:rsidR="00181475" w:rsidRPr="00E80218">
        <w:rPr>
          <w:rFonts w:cs="Arial"/>
          <w:szCs w:val="20"/>
        </w:rPr>
        <w:t xml:space="preserve"> po ZZRZI) –</w:t>
      </w:r>
      <w:r w:rsidR="00D669C3" w:rsidRPr="00E80218">
        <w:rPr>
          <w:rFonts w:cs="Arial"/>
          <w:szCs w:val="20"/>
        </w:rPr>
        <w:t xml:space="preserve"> 0,8</w:t>
      </w:r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odstotka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vloženih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predlogov</w:t>
      </w:r>
      <w:proofErr w:type="spellEnd"/>
      <w:r w:rsidR="00181475" w:rsidRPr="00E80218">
        <w:rPr>
          <w:rFonts w:cs="Arial"/>
          <w:szCs w:val="20"/>
        </w:rPr>
        <w:t xml:space="preserve"> v </w:t>
      </w:r>
      <w:proofErr w:type="spellStart"/>
      <w:r w:rsidR="00181475" w:rsidRPr="00E80218">
        <w:rPr>
          <w:rFonts w:cs="Arial"/>
          <w:szCs w:val="20"/>
        </w:rPr>
        <w:t>letu</w:t>
      </w:r>
      <w:proofErr w:type="spellEnd"/>
      <w:r w:rsidR="00181475" w:rsidRPr="00E80218">
        <w:rPr>
          <w:rFonts w:cs="Arial"/>
          <w:szCs w:val="20"/>
        </w:rPr>
        <w:t xml:space="preserve"> 202</w:t>
      </w:r>
      <w:r w:rsidR="00D669C3" w:rsidRPr="00E80218">
        <w:rPr>
          <w:rFonts w:cs="Arial"/>
          <w:szCs w:val="20"/>
        </w:rPr>
        <w:t>2</w:t>
      </w:r>
      <w:r w:rsidR="00181475" w:rsidRPr="00E80218">
        <w:rPr>
          <w:rFonts w:cs="Arial"/>
          <w:szCs w:val="20"/>
        </w:rPr>
        <w:t xml:space="preserve">. </w:t>
      </w:r>
    </w:p>
    <w:p w14:paraId="3FBC69F6" w14:textId="77777777" w:rsidR="00181475" w:rsidRPr="00E80218" w:rsidRDefault="00181475" w:rsidP="00181475">
      <w:pPr>
        <w:pStyle w:val="Odstavekseznama"/>
        <w:spacing w:line="276" w:lineRule="auto"/>
        <w:ind w:left="360"/>
        <w:jc w:val="both"/>
        <w:rPr>
          <w:rFonts w:cs="Arial"/>
          <w:szCs w:val="20"/>
        </w:rPr>
      </w:pPr>
    </w:p>
    <w:p w14:paraId="3A39C833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proofErr w:type="spellStart"/>
      <w:r>
        <w:rPr>
          <w:rFonts w:cs="Arial"/>
          <w:szCs w:val="20"/>
        </w:rPr>
        <w:t>ostalih</w:t>
      </w:r>
      <w:proofErr w:type="spellEnd"/>
      <w:r w:rsidR="005A050A">
        <w:rPr>
          <w:rFonts w:cs="Arial"/>
          <w:szCs w:val="20"/>
        </w:rPr>
        <w:t xml:space="preserve"> </w:t>
      </w:r>
      <w:r w:rsidR="005A050A" w:rsidRPr="00E80218">
        <w:rPr>
          <w:rFonts w:cs="Arial"/>
          <w:szCs w:val="20"/>
        </w:rPr>
        <w:t>3</w:t>
      </w:r>
      <w:r w:rsidR="00A31145" w:rsidRPr="00E80218">
        <w:rPr>
          <w:rFonts w:cs="Arial"/>
          <w:szCs w:val="20"/>
        </w:rPr>
        <w:t xml:space="preserve">54 </w:t>
      </w:r>
      <w:proofErr w:type="spellStart"/>
      <w:r>
        <w:rPr>
          <w:rFonts w:cs="Arial"/>
          <w:szCs w:val="20"/>
        </w:rPr>
        <w:t>primerih</w:t>
      </w:r>
      <w:proofErr w:type="spellEnd"/>
      <w:r>
        <w:rPr>
          <w:rFonts w:cs="Arial"/>
          <w:szCs w:val="20"/>
        </w:rPr>
        <w:t xml:space="preserve"> pa so </w:t>
      </w:r>
      <w:proofErr w:type="spellStart"/>
      <w:r>
        <w:rPr>
          <w:rFonts w:cs="Arial"/>
          <w:szCs w:val="20"/>
        </w:rPr>
        <w:t>bili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vloženi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              </w:t>
      </w:r>
      <w:proofErr w:type="spellStart"/>
      <w:r>
        <w:rPr>
          <w:rFonts w:cs="Arial"/>
          <w:szCs w:val="20"/>
        </w:rPr>
        <w:t>invalidom</w:t>
      </w:r>
      <w:proofErr w:type="spellEnd"/>
      <w:r w:rsidR="00E80218">
        <w:rPr>
          <w:rFonts w:cs="Arial"/>
          <w:szCs w:val="20"/>
        </w:rPr>
        <w:t xml:space="preserve"> (99,2 </w:t>
      </w:r>
      <w:proofErr w:type="spellStart"/>
      <w:r w:rsidR="00E80218">
        <w:rPr>
          <w:rFonts w:cs="Arial"/>
          <w:szCs w:val="20"/>
        </w:rPr>
        <w:t>odstotka</w:t>
      </w:r>
      <w:proofErr w:type="spellEnd"/>
      <w:r w:rsidR="00E80218">
        <w:rPr>
          <w:rFonts w:cs="Arial"/>
          <w:szCs w:val="20"/>
        </w:rPr>
        <w:t xml:space="preserve"> </w:t>
      </w:r>
      <w:proofErr w:type="spellStart"/>
      <w:r w:rsidR="00E80218">
        <w:rPr>
          <w:rFonts w:cs="Arial"/>
          <w:szCs w:val="20"/>
        </w:rPr>
        <w:t>vloženih</w:t>
      </w:r>
      <w:proofErr w:type="spellEnd"/>
      <w:r w:rsidR="00E80218">
        <w:rPr>
          <w:rFonts w:cs="Arial"/>
          <w:szCs w:val="20"/>
        </w:rPr>
        <w:t xml:space="preserve"> </w:t>
      </w:r>
      <w:proofErr w:type="spellStart"/>
      <w:r w:rsidR="00E80218">
        <w:rPr>
          <w:rFonts w:cs="Arial"/>
          <w:szCs w:val="20"/>
        </w:rPr>
        <w:t>predlogov</w:t>
      </w:r>
      <w:proofErr w:type="spellEnd"/>
      <w:r w:rsidR="00E80218">
        <w:rPr>
          <w:rFonts w:cs="Arial"/>
          <w:szCs w:val="20"/>
        </w:rPr>
        <w:t xml:space="preserve"> v </w:t>
      </w:r>
      <w:proofErr w:type="spellStart"/>
      <w:r w:rsidR="00E80218">
        <w:rPr>
          <w:rFonts w:cs="Arial"/>
          <w:szCs w:val="20"/>
        </w:rPr>
        <w:t>letu</w:t>
      </w:r>
      <w:proofErr w:type="spellEnd"/>
      <w:r w:rsidR="00E80218">
        <w:rPr>
          <w:rFonts w:cs="Arial"/>
          <w:szCs w:val="20"/>
        </w:rPr>
        <w:t xml:space="preserve"> 2022)</w:t>
      </w:r>
      <w:r>
        <w:rPr>
          <w:rFonts w:cs="Arial"/>
          <w:szCs w:val="20"/>
        </w:rPr>
        <w:t xml:space="preserve">, in </w:t>
      </w:r>
      <w:proofErr w:type="spellStart"/>
      <w:r>
        <w:rPr>
          <w:rFonts w:cs="Arial"/>
          <w:szCs w:val="20"/>
        </w:rPr>
        <w:t>sicer</w:t>
      </w:r>
      <w:proofErr w:type="spellEnd"/>
      <w:r>
        <w:rPr>
          <w:rFonts w:cs="Arial"/>
          <w:szCs w:val="20"/>
        </w:rPr>
        <w:t>:</w:t>
      </w:r>
    </w:p>
    <w:p w14:paraId="55C23174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15F022AF" w14:textId="77777777" w:rsidR="00181475" w:rsidRPr="00E80218" w:rsidRDefault="005A050A" w:rsidP="00181475">
      <w:pPr>
        <w:pStyle w:val="Odstavekseznama"/>
        <w:numPr>
          <w:ilvl w:val="0"/>
          <w:numId w:val="6"/>
        </w:numPr>
        <w:spacing w:line="276" w:lineRule="auto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A31145" w:rsidRPr="00E80218">
        <w:rPr>
          <w:rFonts w:cs="Arial"/>
          <w:szCs w:val="20"/>
        </w:rPr>
        <w:t xml:space="preserve">7 </w:t>
      </w:r>
      <w:proofErr w:type="spellStart"/>
      <w:r w:rsidR="00181475" w:rsidRPr="00E80218">
        <w:rPr>
          <w:rFonts w:cs="Arial"/>
          <w:szCs w:val="20"/>
        </w:rPr>
        <w:t>primerih</w:t>
      </w:r>
      <w:proofErr w:type="spellEnd"/>
      <w:r w:rsidR="00181475" w:rsidRPr="00E80218">
        <w:rPr>
          <w:rFonts w:cs="Arial"/>
          <w:szCs w:val="20"/>
        </w:rPr>
        <w:t xml:space="preserve"> za </w:t>
      </w:r>
      <w:proofErr w:type="spellStart"/>
      <w:r w:rsidR="00181475" w:rsidRPr="00E80218">
        <w:rPr>
          <w:rFonts w:cs="Arial"/>
          <w:szCs w:val="20"/>
        </w:rPr>
        <w:t>delovne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invalide</w:t>
      </w:r>
      <w:proofErr w:type="spellEnd"/>
      <w:r w:rsidR="00181475" w:rsidRPr="00E80218">
        <w:rPr>
          <w:rFonts w:cs="Arial"/>
          <w:szCs w:val="20"/>
        </w:rPr>
        <w:t xml:space="preserve"> po ZPIZ – </w:t>
      </w:r>
      <w:r w:rsidR="0090466E" w:rsidRPr="00E80218">
        <w:rPr>
          <w:rFonts w:cs="Arial"/>
          <w:szCs w:val="20"/>
        </w:rPr>
        <w:t xml:space="preserve">2 </w:t>
      </w:r>
      <w:r w:rsidR="00D669C3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odstotka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vloženih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predlogov</w:t>
      </w:r>
      <w:proofErr w:type="spellEnd"/>
      <w:r w:rsidR="00181475" w:rsidRPr="00E80218">
        <w:rPr>
          <w:rFonts w:cs="Arial"/>
          <w:szCs w:val="20"/>
        </w:rPr>
        <w:t xml:space="preserve"> v </w:t>
      </w:r>
      <w:proofErr w:type="spellStart"/>
      <w:r w:rsidR="00181475" w:rsidRPr="00E80218">
        <w:rPr>
          <w:rFonts w:cs="Arial"/>
          <w:szCs w:val="20"/>
        </w:rPr>
        <w:t>letu</w:t>
      </w:r>
      <w:proofErr w:type="spellEnd"/>
      <w:r w:rsidR="00181475" w:rsidRPr="00E80218">
        <w:rPr>
          <w:rFonts w:cs="Arial"/>
          <w:szCs w:val="20"/>
        </w:rPr>
        <w:t xml:space="preserve"> 202</w:t>
      </w:r>
      <w:r w:rsidR="00D669C3" w:rsidRPr="00E80218">
        <w:rPr>
          <w:rFonts w:cs="Arial"/>
          <w:szCs w:val="20"/>
        </w:rPr>
        <w:t>2</w:t>
      </w:r>
      <w:r w:rsidR="00181475" w:rsidRPr="00E80218">
        <w:rPr>
          <w:rFonts w:cs="Arial"/>
          <w:szCs w:val="20"/>
        </w:rPr>
        <w:t>,</w:t>
      </w:r>
    </w:p>
    <w:p w14:paraId="386F4A7F" w14:textId="77777777" w:rsidR="00181475" w:rsidRPr="00E80218" w:rsidRDefault="00181475" w:rsidP="00181475">
      <w:pPr>
        <w:pStyle w:val="Odstavekseznama"/>
        <w:spacing w:line="276" w:lineRule="auto"/>
        <w:ind w:left="360"/>
        <w:jc w:val="both"/>
        <w:rPr>
          <w:rFonts w:cs="Arial"/>
          <w:szCs w:val="20"/>
        </w:rPr>
      </w:pPr>
    </w:p>
    <w:p w14:paraId="2089C973" w14:textId="77777777" w:rsidR="00181475" w:rsidRPr="00E80218" w:rsidRDefault="005A050A" w:rsidP="00181475">
      <w:pPr>
        <w:pStyle w:val="Odstavekseznama"/>
        <w:numPr>
          <w:ilvl w:val="0"/>
          <w:numId w:val="6"/>
        </w:numPr>
        <w:spacing w:line="276" w:lineRule="auto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A31145" w:rsidRPr="00E80218">
        <w:rPr>
          <w:rFonts w:cs="Arial"/>
          <w:szCs w:val="20"/>
        </w:rPr>
        <w:t xml:space="preserve">24 </w:t>
      </w:r>
      <w:proofErr w:type="spellStart"/>
      <w:r w:rsidR="00181475" w:rsidRPr="00E80218">
        <w:rPr>
          <w:rFonts w:cs="Arial"/>
          <w:szCs w:val="20"/>
        </w:rPr>
        <w:t>primerih</w:t>
      </w:r>
      <w:proofErr w:type="spellEnd"/>
      <w:r w:rsidR="00181475" w:rsidRPr="00E80218">
        <w:rPr>
          <w:rFonts w:cs="Arial"/>
          <w:szCs w:val="20"/>
        </w:rPr>
        <w:t xml:space="preserve"> za </w:t>
      </w:r>
      <w:proofErr w:type="spellStart"/>
      <w:r w:rsidR="00181475" w:rsidRPr="00E80218">
        <w:rPr>
          <w:rFonts w:cs="Arial"/>
          <w:szCs w:val="20"/>
        </w:rPr>
        <w:t>delovne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invalide</w:t>
      </w:r>
      <w:proofErr w:type="spellEnd"/>
      <w:r w:rsidR="00181475" w:rsidRPr="00E80218">
        <w:rPr>
          <w:rFonts w:cs="Arial"/>
          <w:szCs w:val="20"/>
        </w:rPr>
        <w:t xml:space="preserve"> po ZPIZ-1 – </w:t>
      </w:r>
      <w:r w:rsidR="00D669C3" w:rsidRPr="00E80218">
        <w:rPr>
          <w:rFonts w:cs="Arial"/>
          <w:szCs w:val="20"/>
        </w:rPr>
        <w:t>6,7</w:t>
      </w:r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odstotka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vloženih</w:t>
      </w:r>
      <w:proofErr w:type="spellEnd"/>
      <w:r w:rsidR="00181475" w:rsidRPr="00E80218">
        <w:rPr>
          <w:rFonts w:cs="Arial"/>
          <w:szCs w:val="20"/>
        </w:rPr>
        <w:t xml:space="preserve"> </w:t>
      </w:r>
      <w:proofErr w:type="spellStart"/>
      <w:r w:rsidR="00181475" w:rsidRPr="00E80218">
        <w:rPr>
          <w:rFonts w:cs="Arial"/>
          <w:szCs w:val="20"/>
        </w:rPr>
        <w:t>predlogov</w:t>
      </w:r>
      <w:proofErr w:type="spellEnd"/>
      <w:r w:rsidR="00181475" w:rsidRPr="00E80218">
        <w:rPr>
          <w:rFonts w:cs="Arial"/>
          <w:szCs w:val="20"/>
        </w:rPr>
        <w:t xml:space="preserve"> v </w:t>
      </w:r>
      <w:proofErr w:type="spellStart"/>
      <w:r w:rsidR="00181475" w:rsidRPr="00E80218">
        <w:rPr>
          <w:rFonts w:cs="Arial"/>
          <w:szCs w:val="20"/>
        </w:rPr>
        <w:t>letu</w:t>
      </w:r>
      <w:proofErr w:type="spellEnd"/>
      <w:r w:rsidR="00181475" w:rsidRPr="00E80218">
        <w:rPr>
          <w:rFonts w:cs="Arial"/>
          <w:szCs w:val="20"/>
        </w:rPr>
        <w:t xml:space="preserve"> 202</w:t>
      </w:r>
      <w:r w:rsidR="00D669C3" w:rsidRPr="00E80218">
        <w:rPr>
          <w:rFonts w:cs="Arial"/>
          <w:szCs w:val="20"/>
        </w:rPr>
        <w:t>2</w:t>
      </w:r>
      <w:r w:rsidR="00181475" w:rsidRPr="00E80218">
        <w:rPr>
          <w:rFonts w:cs="Arial"/>
          <w:szCs w:val="20"/>
        </w:rPr>
        <w:t xml:space="preserve"> in</w:t>
      </w:r>
    </w:p>
    <w:p w14:paraId="6101F60D" w14:textId="77777777" w:rsidR="00181475" w:rsidRDefault="00181475" w:rsidP="00181475">
      <w:pPr>
        <w:pStyle w:val="Odstavekseznama"/>
        <w:ind w:left="0"/>
        <w:rPr>
          <w:rFonts w:cs="Arial"/>
          <w:szCs w:val="20"/>
        </w:rPr>
      </w:pPr>
    </w:p>
    <w:p w14:paraId="2349302F" w14:textId="77777777" w:rsidR="00181475" w:rsidRPr="00E80218" w:rsidRDefault="00181475" w:rsidP="00181475">
      <w:pPr>
        <w:pStyle w:val="Odstavekseznama"/>
        <w:numPr>
          <w:ilvl w:val="0"/>
          <w:numId w:val="6"/>
        </w:numPr>
        <w:spacing w:line="276" w:lineRule="auto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E80218">
        <w:rPr>
          <w:rFonts w:cs="Arial"/>
          <w:szCs w:val="20"/>
        </w:rPr>
        <w:t xml:space="preserve"> </w:t>
      </w:r>
      <w:r w:rsidR="00A31145" w:rsidRPr="00E80218">
        <w:rPr>
          <w:rFonts w:cs="Arial"/>
          <w:szCs w:val="20"/>
        </w:rPr>
        <w:t xml:space="preserve">323 </w:t>
      </w:r>
      <w:proofErr w:type="spellStart"/>
      <w:r w:rsidRPr="00E80218">
        <w:rPr>
          <w:rFonts w:cs="Arial"/>
          <w:szCs w:val="20"/>
        </w:rPr>
        <w:t>primerih</w:t>
      </w:r>
      <w:proofErr w:type="spellEnd"/>
      <w:r w:rsidRPr="00E80218">
        <w:rPr>
          <w:rFonts w:cs="Arial"/>
          <w:szCs w:val="20"/>
        </w:rPr>
        <w:t xml:space="preserve"> za </w:t>
      </w:r>
      <w:proofErr w:type="spellStart"/>
      <w:r w:rsidRPr="00E80218">
        <w:rPr>
          <w:rFonts w:cs="Arial"/>
          <w:szCs w:val="20"/>
        </w:rPr>
        <w:t>delovne</w:t>
      </w:r>
      <w:proofErr w:type="spellEnd"/>
      <w:r w:rsidRPr="00E80218">
        <w:rPr>
          <w:rFonts w:cs="Arial"/>
          <w:szCs w:val="20"/>
        </w:rPr>
        <w:t xml:space="preserve"> </w:t>
      </w:r>
      <w:proofErr w:type="spellStart"/>
      <w:r w:rsidRPr="00E80218">
        <w:rPr>
          <w:rFonts w:cs="Arial"/>
          <w:szCs w:val="20"/>
        </w:rPr>
        <w:t>invalide</w:t>
      </w:r>
      <w:proofErr w:type="spellEnd"/>
      <w:r w:rsidRPr="00E80218">
        <w:rPr>
          <w:rFonts w:cs="Arial"/>
          <w:szCs w:val="20"/>
        </w:rPr>
        <w:t xml:space="preserve"> po ZPIZ-2 – </w:t>
      </w:r>
      <w:r w:rsidR="00D669C3" w:rsidRPr="00E80218">
        <w:rPr>
          <w:rFonts w:cs="Arial"/>
          <w:szCs w:val="20"/>
        </w:rPr>
        <w:t>90,</w:t>
      </w:r>
      <w:r w:rsidR="0090466E" w:rsidRPr="00E80218">
        <w:rPr>
          <w:rFonts w:cs="Arial"/>
          <w:szCs w:val="20"/>
        </w:rPr>
        <w:t>5</w:t>
      </w:r>
      <w:r w:rsidRPr="00E80218">
        <w:rPr>
          <w:rFonts w:cs="Arial"/>
          <w:szCs w:val="20"/>
        </w:rPr>
        <w:t xml:space="preserve"> </w:t>
      </w:r>
      <w:proofErr w:type="spellStart"/>
      <w:r w:rsidRPr="00E80218">
        <w:rPr>
          <w:rFonts w:cs="Arial"/>
          <w:szCs w:val="20"/>
        </w:rPr>
        <w:t>odstotka</w:t>
      </w:r>
      <w:proofErr w:type="spellEnd"/>
      <w:r w:rsidRPr="00E80218">
        <w:rPr>
          <w:rFonts w:cs="Arial"/>
          <w:szCs w:val="20"/>
        </w:rPr>
        <w:t xml:space="preserve"> </w:t>
      </w:r>
      <w:proofErr w:type="spellStart"/>
      <w:r w:rsidRPr="00E80218">
        <w:rPr>
          <w:rFonts w:cs="Arial"/>
          <w:szCs w:val="20"/>
        </w:rPr>
        <w:t>vloženih</w:t>
      </w:r>
      <w:proofErr w:type="spellEnd"/>
      <w:r w:rsidRPr="00E80218">
        <w:rPr>
          <w:rFonts w:cs="Arial"/>
          <w:szCs w:val="20"/>
        </w:rPr>
        <w:t xml:space="preserve"> </w:t>
      </w:r>
      <w:proofErr w:type="spellStart"/>
      <w:r w:rsidRPr="00E80218">
        <w:rPr>
          <w:rFonts w:cs="Arial"/>
          <w:szCs w:val="20"/>
        </w:rPr>
        <w:t>predlogov</w:t>
      </w:r>
      <w:proofErr w:type="spellEnd"/>
      <w:r w:rsidRPr="00E80218">
        <w:rPr>
          <w:rFonts w:cs="Arial"/>
          <w:szCs w:val="20"/>
        </w:rPr>
        <w:t xml:space="preserve"> v </w:t>
      </w:r>
      <w:proofErr w:type="spellStart"/>
      <w:r w:rsidRPr="00E80218">
        <w:rPr>
          <w:rFonts w:cs="Arial"/>
          <w:szCs w:val="20"/>
        </w:rPr>
        <w:t>letu</w:t>
      </w:r>
      <w:proofErr w:type="spellEnd"/>
      <w:r w:rsidRPr="00E80218">
        <w:rPr>
          <w:rFonts w:cs="Arial"/>
          <w:szCs w:val="20"/>
        </w:rPr>
        <w:t xml:space="preserve"> 202</w:t>
      </w:r>
      <w:r w:rsidR="00D669C3" w:rsidRPr="00E80218">
        <w:rPr>
          <w:rFonts w:cs="Arial"/>
          <w:szCs w:val="20"/>
        </w:rPr>
        <w:t>2</w:t>
      </w:r>
      <w:r w:rsidRPr="00E80218">
        <w:rPr>
          <w:rFonts w:cs="Arial"/>
          <w:szCs w:val="20"/>
        </w:rPr>
        <w:t>.</w:t>
      </w:r>
    </w:p>
    <w:p w14:paraId="49CA3E49" w14:textId="77777777" w:rsidR="00181475" w:rsidRPr="00E80218" w:rsidRDefault="00181475" w:rsidP="00181475">
      <w:pPr>
        <w:pStyle w:val="Odstavekseznama"/>
        <w:spacing w:line="276" w:lineRule="auto"/>
        <w:ind w:left="708"/>
        <w:jc w:val="both"/>
        <w:rPr>
          <w:rFonts w:cs="Arial"/>
          <w:szCs w:val="20"/>
        </w:rPr>
      </w:pPr>
    </w:p>
    <w:p w14:paraId="6EC44DBC" w14:textId="77777777" w:rsidR="00181475" w:rsidRDefault="00181475" w:rsidP="00181475">
      <w:pPr>
        <w:pStyle w:val="Odstavekseznama"/>
        <w:spacing w:line="276" w:lineRule="auto"/>
        <w:jc w:val="both"/>
        <w:rPr>
          <w:rFonts w:cs="Arial"/>
          <w:szCs w:val="20"/>
        </w:rPr>
      </w:pPr>
    </w:p>
    <w:p w14:paraId="7BE70F9E" w14:textId="77777777" w:rsidR="00181475" w:rsidRDefault="00181475" w:rsidP="00181475">
      <w:pPr>
        <w:pStyle w:val="Odstavekseznama"/>
        <w:spacing w:line="276" w:lineRule="auto"/>
        <w:jc w:val="both"/>
        <w:rPr>
          <w:rFonts w:cs="Arial"/>
          <w:szCs w:val="20"/>
        </w:rPr>
      </w:pPr>
    </w:p>
    <w:p w14:paraId="6A4F1702" w14:textId="77777777" w:rsidR="00181475" w:rsidRDefault="00181475" w:rsidP="00181475">
      <w:pPr>
        <w:ind w:left="1701" w:hanging="1701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lastRenderedPageBreak/>
        <w:t>Preglednica</w:t>
      </w:r>
      <w:proofErr w:type="spellEnd"/>
      <w:r>
        <w:rPr>
          <w:rFonts w:cs="Arial"/>
          <w:b/>
          <w:i/>
          <w:szCs w:val="20"/>
        </w:rPr>
        <w:t xml:space="preserve"> 2.2.:</w:t>
      </w:r>
      <w:r>
        <w:rPr>
          <w:rFonts w:cs="Arial"/>
          <w:b/>
          <w:szCs w:val="20"/>
        </w:rPr>
        <w:t xml:space="preserve">  PODATKI O VLOŽENIH PREDLOGIH V OBDOBJU OD 1. 1. 2006 DO 31. 12. </w:t>
      </w:r>
      <w:r w:rsidRPr="00E06F18">
        <w:rPr>
          <w:rFonts w:cs="Arial"/>
          <w:b/>
          <w:szCs w:val="20"/>
        </w:rPr>
        <w:t>202</w:t>
      </w:r>
      <w:r w:rsidR="008109A7" w:rsidRPr="00E06F18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GLEDE NA STATUS INVALIDA</w:t>
      </w:r>
    </w:p>
    <w:p w14:paraId="7732963E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6ABAC5A7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987"/>
        <w:gridCol w:w="1134"/>
        <w:gridCol w:w="1276"/>
        <w:gridCol w:w="1134"/>
        <w:gridCol w:w="992"/>
        <w:gridCol w:w="992"/>
        <w:gridCol w:w="993"/>
        <w:gridCol w:w="850"/>
      </w:tblGrid>
      <w:tr w:rsidR="00181475" w14:paraId="1B4F253C" w14:textId="77777777" w:rsidTr="001365D1">
        <w:trPr>
          <w:trHeight w:val="18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3D7EB2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LETO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324323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Invalidi, ki nimajo statusa delovnega invalida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4672B3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II. kategorije po ZPIZ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AB26D3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III. kategorije po ZPIZ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FD58C5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II. kategorije po ZPIZ-1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64381E4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III. kategorije po ZPIZ-1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DAD946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II. kategorije po ZPIZ-2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4CE3D48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Delovni invalidi III. kategorije po ZPIZ-2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11A762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SKUPAJ</w:t>
            </w:r>
          </w:p>
        </w:tc>
      </w:tr>
      <w:tr w:rsidR="00181475" w14:paraId="13477BF1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1EFA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2EC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F0A6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CE0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6F9C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97E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A4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DE8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E358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1133</w:t>
            </w:r>
          </w:p>
        </w:tc>
      </w:tr>
      <w:tr w:rsidR="00181475" w14:paraId="241FC315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F47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9F82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1A7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1B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3BB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026C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762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5C1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700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839</w:t>
            </w:r>
          </w:p>
        </w:tc>
      </w:tr>
      <w:tr w:rsidR="00181475" w14:paraId="31792B52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CC6D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C9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BB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30C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F33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CB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C52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371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ED31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866</w:t>
            </w:r>
          </w:p>
        </w:tc>
      </w:tr>
      <w:tr w:rsidR="00181475" w14:paraId="54C53F89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BD50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55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DC0C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925A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FF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D1B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8F0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DE12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4809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1156</w:t>
            </w:r>
          </w:p>
        </w:tc>
      </w:tr>
      <w:tr w:rsidR="00181475" w14:paraId="5F8F48E2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4270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A11A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10D3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93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DE9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BB6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F34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CAE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1A9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964</w:t>
            </w:r>
          </w:p>
        </w:tc>
      </w:tr>
      <w:tr w:rsidR="00181475" w14:paraId="3E0CEFA5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F3CD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AFF3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EB1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E93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9F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91C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401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A8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593B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712</w:t>
            </w:r>
          </w:p>
        </w:tc>
      </w:tr>
      <w:tr w:rsidR="00181475" w14:paraId="51263DD8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429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3CD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DB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866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3E12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D67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C5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BB01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F977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698</w:t>
            </w:r>
          </w:p>
        </w:tc>
      </w:tr>
      <w:tr w:rsidR="00181475" w14:paraId="731092CE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6BCC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534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F9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68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50DA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A60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E9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1B1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4ACE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658</w:t>
            </w:r>
          </w:p>
        </w:tc>
      </w:tr>
      <w:tr w:rsidR="00181475" w14:paraId="5A96A726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DE19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942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38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451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123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BA4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6A6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27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C0B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621</w:t>
            </w:r>
          </w:p>
        </w:tc>
      </w:tr>
      <w:tr w:rsidR="00181475" w14:paraId="08F54195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EE2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B6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566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AB21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8F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777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FF5A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E18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F7D4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441</w:t>
            </w:r>
          </w:p>
        </w:tc>
      </w:tr>
      <w:tr w:rsidR="00181475" w14:paraId="44DD0F69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222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C44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932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3E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4B1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CB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060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C7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2FB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445</w:t>
            </w:r>
          </w:p>
        </w:tc>
      </w:tr>
      <w:tr w:rsidR="00181475" w14:paraId="01078DA5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C05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339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17B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F55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77C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6FC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855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F2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052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458</w:t>
            </w:r>
          </w:p>
        </w:tc>
      </w:tr>
      <w:tr w:rsidR="00181475" w14:paraId="1A5395BA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9ABB" w14:textId="77777777" w:rsidR="00181475" w:rsidRDefault="00181475">
            <w:pPr>
              <w:spacing w:line="240" w:lineRule="auto"/>
              <w:jc w:val="center"/>
              <w:rPr>
                <w:rFonts w:cs="Arial"/>
                <w:color w:val="FF0000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2018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CB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BA71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703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79B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BB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78A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BF6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50CC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301</w:t>
            </w:r>
          </w:p>
        </w:tc>
      </w:tr>
      <w:tr w:rsidR="00181475" w14:paraId="61D0649E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BE77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900F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451A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AC05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0C9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C81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B2E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8AB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E5DF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451</w:t>
            </w:r>
          </w:p>
        </w:tc>
      </w:tr>
      <w:tr w:rsidR="00181475" w14:paraId="4156B21D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0DB9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5E430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CA38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DBCC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10B6B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FE6F4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0BBD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B171E" w14:textId="77777777" w:rsidR="00181475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2C25A" w14:textId="77777777" w:rsidR="00181475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685</w:t>
            </w:r>
          </w:p>
        </w:tc>
      </w:tr>
      <w:tr w:rsidR="00181475" w:rsidRPr="00C57B3D" w14:paraId="18FBFBE5" w14:textId="77777777" w:rsidTr="001365D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DDF3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7DD5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23F5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1DBD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3D3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0DEA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C92A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0D19" w14:textId="77777777" w:rsidR="00181475" w:rsidRPr="00C57B3D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4CE" w14:textId="77777777" w:rsidR="00181475" w:rsidRPr="00C57B3D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C57B3D">
              <w:rPr>
                <w:rFonts w:cs="Arial"/>
                <w:szCs w:val="20"/>
                <w:lang w:val="sl-SI" w:eastAsia="sl-SI"/>
              </w:rPr>
              <w:t>509</w:t>
            </w:r>
          </w:p>
        </w:tc>
      </w:tr>
      <w:tr w:rsidR="001365D1" w:rsidRPr="00421E12" w14:paraId="40D6D36B" w14:textId="77777777" w:rsidTr="00BF3DC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FB377E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2022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8C9232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D1758F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97D048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91E321F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75B28B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4F4BD3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91CA283" w14:textId="77777777" w:rsidR="001365D1" w:rsidRPr="00421E12" w:rsidRDefault="001365D1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9352A8" w14:textId="77777777" w:rsidR="001365D1" w:rsidRPr="00421E12" w:rsidRDefault="001365D1">
            <w:pPr>
              <w:spacing w:line="240" w:lineRule="auto"/>
              <w:jc w:val="right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002060"/>
                <w:szCs w:val="20"/>
                <w:lang w:val="sl-SI" w:eastAsia="sl-SI"/>
              </w:rPr>
              <w:t>357</w:t>
            </w:r>
          </w:p>
        </w:tc>
      </w:tr>
      <w:tr w:rsidR="00961790" w:rsidRPr="00421E12" w14:paraId="24D1709E" w14:textId="77777777" w:rsidTr="00BF3DC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9884A" w14:textId="77777777" w:rsidR="00961790" w:rsidRPr="00421E12" w:rsidRDefault="00961790" w:rsidP="00183CA9">
            <w:pPr>
              <w:spacing w:line="240" w:lineRule="auto"/>
              <w:jc w:val="right"/>
              <w:rPr>
                <w:rFonts w:cs="Arial"/>
                <w:b/>
                <w:bCs/>
                <w:color w:val="C00000"/>
                <w:sz w:val="16"/>
                <w:szCs w:val="16"/>
                <w:lang w:val="sl-SI" w:eastAsia="sl-SI"/>
              </w:rPr>
            </w:pPr>
          </w:p>
          <w:p w14:paraId="2D6E3F3F" w14:textId="77777777" w:rsidR="00961790" w:rsidRPr="00421E12" w:rsidRDefault="00961790" w:rsidP="00183CA9">
            <w:pPr>
              <w:spacing w:line="240" w:lineRule="auto"/>
              <w:jc w:val="right"/>
              <w:rPr>
                <w:rFonts w:cs="Arial"/>
                <w:b/>
                <w:bCs/>
                <w:color w:val="C00000"/>
                <w:sz w:val="16"/>
                <w:szCs w:val="16"/>
                <w:lang w:val="sl-SI" w:eastAsia="sl-SI"/>
              </w:rPr>
            </w:pPr>
          </w:p>
          <w:p w14:paraId="797D2ED9" w14:textId="77777777" w:rsidR="00210AE6" w:rsidRPr="00421E12" w:rsidRDefault="00210AE6" w:rsidP="00183CA9">
            <w:pPr>
              <w:spacing w:line="240" w:lineRule="auto"/>
              <w:jc w:val="right"/>
              <w:rPr>
                <w:rFonts w:cs="Arial"/>
                <w:b/>
                <w:bCs/>
                <w:color w:val="C00000"/>
                <w:sz w:val="16"/>
                <w:szCs w:val="16"/>
                <w:lang w:val="sl-SI" w:eastAsia="sl-SI"/>
              </w:rPr>
            </w:pPr>
            <w:r w:rsidRPr="00421E12">
              <w:rPr>
                <w:rFonts w:cs="Arial"/>
                <w:b/>
                <w:bCs/>
                <w:color w:val="C00000"/>
                <w:sz w:val="16"/>
                <w:szCs w:val="16"/>
                <w:lang w:val="sl-SI" w:eastAsia="sl-SI"/>
              </w:rPr>
              <w:t>SKUPAJ</w:t>
            </w:r>
          </w:p>
          <w:p w14:paraId="527B284D" w14:textId="77777777" w:rsidR="00183CA9" w:rsidRPr="00421E12" w:rsidRDefault="00183CA9" w:rsidP="00183CA9">
            <w:pPr>
              <w:spacing w:line="240" w:lineRule="auto"/>
              <w:jc w:val="right"/>
              <w:rPr>
                <w:rFonts w:cs="Arial"/>
                <w:b/>
                <w:bCs/>
                <w:color w:val="C00000"/>
                <w:sz w:val="16"/>
                <w:szCs w:val="16"/>
                <w:lang w:val="sl-SI" w:eastAsia="sl-SI"/>
              </w:rPr>
            </w:pPr>
          </w:p>
          <w:p w14:paraId="59C5FA59" w14:textId="77777777" w:rsidR="00183CA9" w:rsidRPr="00421E12" w:rsidRDefault="00183CA9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 w:val="16"/>
                <w:szCs w:val="16"/>
                <w:lang w:val="sl-SI" w:eastAsia="sl-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20326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F81FB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A1E00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DB918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A2CF6B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FC25E5" w14:textId="77777777" w:rsidR="00210AE6" w:rsidRPr="00421E12" w:rsidRDefault="00C57B3D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69CDB" w14:textId="77777777" w:rsidR="00D669C3" w:rsidRPr="00421E12" w:rsidRDefault="00D669C3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</w:p>
          <w:p w14:paraId="66FC4F27" w14:textId="77777777" w:rsidR="0023373A" w:rsidRPr="00421E12" w:rsidRDefault="0023373A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3195</w:t>
            </w:r>
          </w:p>
          <w:p w14:paraId="787583F3" w14:textId="77777777" w:rsidR="00210AE6" w:rsidRPr="00421E12" w:rsidRDefault="00210AE6" w:rsidP="00183CA9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3F9FC" w14:textId="77777777" w:rsidR="00D669C3" w:rsidRPr="00421E12" w:rsidRDefault="00D669C3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</w:p>
          <w:p w14:paraId="63AA2A5C" w14:textId="77777777" w:rsidR="0023373A" w:rsidRPr="00421E12" w:rsidRDefault="0023373A" w:rsidP="00183CA9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112</w:t>
            </w:r>
            <w:r w:rsidR="00AA3B41" w:rsidRPr="00421E12">
              <w:rPr>
                <w:rFonts w:cs="Arial"/>
                <w:b/>
                <w:color w:val="C00000"/>
                <w:szCs w:val="20"/>
                <w:lang w:val="sl-SI" w:eastAsia="sl-SI"/>
              </w:rPr>
              <w:t>94</w:t>
            </w:r>
          </w:p>
          <w:p w14:paraId="12280841" w14:textId="77777777" w:rsidR="00210AE6" w:rsidRPr="00421E12" w:rsidRDefault="00210AE6" w:rsidP="00183CA9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</w:tc>
      </w:tr>
    </w:tbl>
    <w:p w14:paraId="11DA306C" w14:textId="77777777" w:rsidR="00181475" w:rsidRDefault="00181475" w:rsidP="00181475">
      <w:pPr>
        <w:spacing w:line="276" w:lineRule="auto"/>
        <w:jc w:val="both"/>
        <w:rPr>
          <w:rFonts w:cs="Arial"/>
          <w:sz w:val="16"/>
          <w:szCs w:val="16"/>
        </w:rPr>
      </w:pPr>
    </w:p>
    <w:p w14:paraId="7A805C99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296D50B8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 1. 1. 2006, ko je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začela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delom</w:t>
      </w:r>
      <w:proofErr w:type="spellEnd"/>
      <w:r>
        <w:rPr>
          <w:rFonts w:cs="Arial"/>
          <w:szCs w:val="20"/>
        </w:rPr>
        <w:t>, do 31. 12</w:t>
      </w:r>
      <w:r w:rsidRPr="00272F50">
        <w:rPr>
          <w:rFonts w:cs="Arial"/>
          <w:szCs w:val="20"/>
        </w:rPr>
        <w:t>. 202</w:t>
      </w:r>
      <w:r w:rsidR="003F2A51" w:rsidRPr="00272F50">
        <w:rPr>
          <w:rFonts w:cs="Arial"/>
          <w:szCs w:val="20"/>
        </w:rPr>
        <w:t>2</w:t>
      </w:r>
      <w:r w:rsidRPr="00272F50">
        <w:rPr>
          <w:rFonts w:cs="Arial"/>
          <w:szCs w:val="20"/>
        </w:rPr>
        <w:t xml:space="preserve"> je </w:t>
      </w:r>
      <w:proofErr w:type="spellStart"/>
      <w:r w:rsidRPr="00272F50">
        <w:rPr>
          <w:rFonts w:cs="Arial"/>
          <w:szCs w:val="20"/>
        </w:rPr>
        <w:t>bilo</w:t>
      </w:r>
      <w:proofErr w:type="spellEnd"/>
      <w:r w:rsidRPr="00272F50">
        <w:rPr>
          <w:rFonts w:cs="Arial"/>
          <w:szCs w:val="20"/>
        </w:rPr>
        <w:t xml:space="preserve"> </w:t>
      </w:r>
      <w:proofErr w:type="spellStart"/>
      <w:r w:rsidRPr="00272F50">
        <w:rPr>
          <w:rFonts w:cs="Arial"/>
          <w:szCs w:val="20"/>
        </w:rPr>
        <w:t>vloženih</w:t>
      </w:r>
      <w:proofErr w:type="spellEnd"/>
      <w:r w:rsidRPr="00272F50">
        <w:rPr>
          <w:rFonts w:cs="Arial"/>
          <w:szCs w:val="20"/>
        </w:rPr>
        <w:t xml:space="preserve"> </w:t>
      </w:r>
      <w:proofErr w:type="spellStart"/>
      <w:r w:rsidRPr="00272F50">
        <w:rPr>
          <w:rFonts w:cs="Arial"/>
          <w:szCs w:val="20"/>
        </w:rPr>
        <w:t>predlogov</w:t>
      </w:r>
      <w:proofErr w:type="spellEnd"/>
      <w:r w:rsidRPr="00272F50">
        <w:rPr>
          <w:rFonts w:cs="Arial"/>
          <w:szCs w:val="20"/>
        </w:rPr>
        <w:t xml:space="preserve"> </w:t>
      </w:r>
      <w:proofErr w:type="spellStart"/>
      <w:r w:rsidRPr="00272F50">
        <w:rPr>
          <w:rFonts w:cs="Arial"/>
          <w:szCs w:val="20"/>
        </w:rPr>
        <w:t>skupaj</w:t>
      </w:r>
      <w:proofErr w:type="spellEnd"/>
      <w:r w:rsidRPr="00272F50">
        <w:rPr>
          <w:rFonts w:cs="Arial"/>
          <w:szCs w:val="20"/>
        </w:rPr>
        <w:t xml:space="preserve"> </w:t>
      </w:r>
      <w:r w:rsidR="003F2A51" w:rsidRPr="00272F50">
        <w:rPr>
          <w:rFonts w:cs="Arial"/>
          <w:b/>
          <w:szCs w:val="20"/>
          <w:lang w:val="sl-SI" w:eastAsia="sl-SI"/>
        </w:rPr>
        <w:t>1129</w:t>
      </w:r>
      <w:r w:rsidR="00A31145" w:rsidRPr="00272F50">
        <w:rPr>
          <w:rFonts w:cs="Arial"/>
          <w:b/>
          <w:szCs w:val="20"/>
          <w:lang w:val="sl-SI" w:eastAsia="sl-SI"/>
        </w:rPr>
        <w:t>4</w:t>
      </w:r>
      <w:r w:rsidR="003F2A51" w:rsidRPr="00272F5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proofErr w:type="spellStart"/>
      <w:r>
        <w:rPr>
          <w:rFonts w:cs="Arial"/>
          <w:i/>
          <w:szCs w:val="20"/>
        </w:rPr>
        <w:t>preglednica</w:t>
      </w:r>
      <w:proofErr w:type="spellEnd"/>
      <w:r>
        <w:rPr>
          <w:rFonts w:cs="Arial"/>
          <w:i/>
          <w:szCs w:val="20"/>
        </w:rPr>
        <w:t xml:space="preserve"> 2.2</w:t>
      </w:r>
      <w:r>
        <w:rPr>
          <w:rFonts w:cs="Arial"/>
          <w:szCs w:val="20"/>
        </w:rPr>
        <w:t xml:space="preserve">.). </w:t>
      </w:r>
    </w:p>
    <w:p w14:paraId="61BE757D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62AE23A9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 </w:t>
      </w:r>
      <w:proofErr w:type="spellStart"/>
      <w:r>
        <w:rPr>
          <w:rFonts w:cs="Arial"/>
          <w:szCs w:val="20"/>
        </w:rPr>
        <w:t>tega</w:t>
      </w:r>
      <w:proofErr w:type="spellEnd"/>
      <w:r>
        <w:rPr>
          <w:rFonts w:cs="Arial"/>
          <w:szCs w:val="20"/>
        </w:rPr>
        <w:t xml:space="preserve"> za:</w:t>
      </w:r>
    </w:p>
    <w:p w14:paraId="4D9AEFC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4BED4F8D" w14:textId="77777777" w:rsidR="00181475" w:rsidRPr="00272F50" w:rsidRDefault="00A1494A" w:rsidP="00181475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0"/>
        </w:rPr>
      </w:pPr>
      <w:r w:rsidRPr="00272F50">
        <w:rPr>
          <w:rFonts w:cs="Arial"/>
          <w:szCs w:val="20"/>
        </w:rPr>
        <w:t>237</w:t>
      </w:r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invalidov</w:t>
      </w:r>
      <w:proofErr w:type="spellEnd"/>
      <w:r w:rsidR="00181475" w:rsidRPr="00272F50">
        <w:rPr>
          <w:rFonts w:cs="Arial"/>
          <w:szCs w:val="20"/>
        </w:rPr>
        <w:t xml:space="preserve">, ki </w:t>
      </w:r>
      <w:proofErr w:type="spellStart"/>
      <w:r w:rsidR="00181475" w:rsidRPr="00272F50">
        <w:rPr>
          <w:rFonts w:cs="Arial"/>
          <w:szCs w:val="20"/>
        </w:rPr>
        <w:t>nimajo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statusa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delovnega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invalida</w:t>
      </w:r>
      <w:proofErr w:type="spellEnd"/>
      <w:r w:rsidR="00181475" w:rsidRPr="00272F50">
        <w:rPr>
          <w:rFonts w:cs="Arial"/>
          <w:szCs w:val="20"/>
        </w:rPr>
        <w:t xml:space="preserve"> – 2,</w:t>
      </w:r>
      <w:r w:rsidR="00272F50" w:rsidRPr="00272F50">
        <w:rPr>
          <w:rFonts w:cs="Arial"/>
          <w:szCs w:val="20"/>
        </w:rPr>
        <w:t>1</w:t>
      </w:r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odstotka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vloženih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predlogov</w:t>
      </w:r>
      <w:proofErr w:type="spellEnd"/>
      <w:r w:rsidR="00181475" w:rsidRPr="00272F50">
        <w:rPr>
          <w:rFonts w:cs="Arial"/>
          <w:szCs w:val="20"/>
        </w:rPr>
        <w:t xml:space="preserve"> od 2006-202</w:t>
      </w:r>
      <w:r w:rsidR="001A4521" w:rsidRPr="00272F50">
        <w:rPr>
          <w:rFonts w:cs="Arial"/>
          <w:szCs w:val="20"/>
        </w:rPr>
        <w:t>2</w:t>
      </w:r>
      <w:r w:rsidR="00181475" w:rsidRPr="00272F50">
        <w:rPr>
          <w:rFonts w:cs="Arial"/>
          <w:szCs w:val="20"/>
        </w:rPr>
        <w:t>,</w:t>
      </w:r>
    </w:p>
    <w:p w14:paraId="6A11BF25" w14:textId="77777777" w:rsidR="00181475" w:rsidRDefault="00181475" w:rsidP="00181475">
      <w:pPr>
        <w:pStyle w:val="Odstavekseznama"/>
        <w:spacing w:line="276" w:lineRule="auto"/>
        <w:jc w:val="both"/>
        <w:rPr>
          <w:rFonts w:cs="Arial"/>
          <w:szCs w:val="20"/>
        </w:rPr>
      </w:pPr>
    </w:p>
    <w:p w14:paraId="45DECFFF" w14:textId="77777777" w:rsidR="00181475" w:rsidRPr="00272F50" w:rsidRDefault="00796073" w:rsidP="00181475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0"/>
        </w:rPr>
      </w:pPr>
      <w:r w:rsidRPr="00272F50">
        <w:rPr>
          <w:rFonts w:cs="Arial"/>
          <w:szCs w:val="20"/>
        </w:rPr>
        <w:t>2435</w:t>
      </w:r>
      <w:r w:rsidR="00181475" w:rsidRPr="00272F50">
        <w:rPr>
          <w:rFonts w:cs="Arial"/>
          <w:szCs w:val="20"/>
        </w:rPr>
        <w:t xml:space="preserve"> za </w:t>
      </w:r>
      <w:proofErr w:type="spellStart"/>
      <w:r w:rsidR="00181475" w:rsidRPr="00272F50">
        <w:rPr>
          <w:rFonts w:cs="Arial"/>
          <w:szCs w:val="20"/>
        </w:rPr>
        <w:t>delovne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invalide</w:t>
      </w:r>
      <w:proofErr w:type="spellEnd"/>
      <w:r w:rsidR="00181475" w:rsidRPr="00272F50">
        <w:rPr>
          <w:rFonts w:cs="Arial"/>
          <w:szCs w:val="20"/>
        </w:rPr>
        <w:t xml:space="preserve"> po ZPIZ – 2</w:t>
      </w:r>
      <w:r w:rsidR="001A4521" w:rsidRPr="00272F50">
        <w:rPr>
          <w:rFonts w:cs="Arial"/>
          <w:szCs w:val="20"/>
        </w:rPr>
        <w:t>1</w:t>
      </w:r>
      <w:r w:rsidR="00181475" w:rsidRPr="00272F50">
        <w:rPr>
          <w:rFonts w:cs="Arial"/>
          <w:szCs w:val="20"/>
        </w:rPr>
        <w:t>,</w:t>
      </w:r>
      <w:r w:rsidR="00272F50">
        <w:rPr>
          <w:rFonts w:cs="Arial"/>
          <w:szCs w:val="20"/>
        </w:rPr>
        <w:t>6</w:t>
      </w:r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odstotka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vloženih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predlogov</w:t>
      </w:r>
      <w:proofErr w:type="spellEnd"/>
      <w:r w:rsidR="00181475" w:rsidRPr="00272F50">
        <w:rPr>
          <w:rFonts w:cs="Arial"/>
          <w:szCs w:val="20"/>
        </w:rPr>
        <w:t xml:space="preserve"> od 2006-202</w:t>
      </w:r>
      <w:r w:rsidR="001A4521" w:rsidRPr="00272F50">
        <w:rPr>
          <w:rFonts w:cs="Arial"/>
          <w:szCs w:val="20"/>
        </w:rPr>
        <w:t>2</w:t>
      </w:r>
      <w:r w:rsidR="00181475" w:rsidRPr="00272F50">
        <w:rPr>
          <w:rFonts w:cs="Arial"/>
          <w:szCs w:val="20"/>
        </w:rPr>
        <w:t>,</w:t>
      </w:r>
    </w:p>
    <w:p w14:paraId="0FDE5683" w14:textId="77777777" w:rsidR="00181475" w:rsidRDefault="00181475" w:rsidP="00181475">
      <w:pPr>
        <w:pStyle w:val="Odstavekseznama"/>
        <w:rPr>
          <w:rFonts w:cs="Arial"/>
          <w:szCs w:val="20"/>
        </w:rPr>
      </w:pPr>
    </w:p>
    <w:p w14:paraId="5FA99024" w14:textId="77777777" w:rsidR="00181475" w:rsidRPr="00272F50" w:rsidRDefault="00796073" w:rsidP="00796073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0"/>
        </w:rPr>
      </w:pPr>
      <w:r w:rsidRPr="00272F50">
        <w:rPr>
          <w:rFonts w:cs="Arial"/>
          <w:szCs w:val="20"/>
        </w:rPr>
        <w:t xml:space="preserve">5332 </w:t>
      </w:r>
      <w:r w:rsidR="00181475" w:rsidRPr="00272F50">
        <w:rPr>
          <w:rFonts w:cs="Arial"/>
          <w:szCs w:val="20"/>
        </w:rPr>
        <w:t xml:space="preserve">za </w:t>
      </w:r>
      <w:proofErr w:type="spellStart"/>
      <w:r w:rsidR="00181475" w:rsidRPr="00272F50">
        <w:rPr>
          <w:rFonts w:cs="Arial"/>
          <w:szCs w:val="20"/>
        </w:rPr>
        <w:t>delovne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invalide</w:t>
      </w:r>
      <w:proofErr w:type="spellEnd"/>
      <w:r w:rsidR="00181475" w:rsidRPr="00272F50">
        <w:rPr>
          <w:rFonts w:cs="Arial"/>
          <w:szCs w:val="20"/>
        </w:rPr>
        <w:t xml:space="preserve"> po ZPIZ-1- 4</w:t>
      </w:r>
      <w:r w:rsidR="001A4521" w:rsidRPr="00272F50">
        <w:rPr>
          <w:rFonts w:cs="Arial"/>
          <w:szCs w:val="20"/>
        </w:rPr>
        <w:t>7</w:t>
      </w:r>
      <w:r w:rsidR="00181475" w:rsidRPr="00272F50">
        <w:rPr>
          <w:rFonts w:cs="Arial"/>
          <w:szCs w:val="20"/>
        </w:rPr>
        <w:t>,</w:t>
      </w:r>
      <w:r w:rsidR="001A4521" w:rsidRPr="00272F50">
        <w:rPr>
          <w:rFonts w:cs="Arial"/>
          <w:szCs w:val="20"/>
        </w:rPr>
        <w:t xml:space="preserve">2 </w:t>
      </w:r>
      <w:proofErr w:type="spellStart"/>
      <w:r w:rsidR="00181475" w:rsidRPr="00272F50">
        <w:rPr>
          <w:rFonts w:cs="Arial"/>
          <w:szCs w:val="20"/>
        </w:rPr>
        <w:t>odstotka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vloženih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predlogov</w:t>
      </w:r>
      <w:proofErr w:type="spellEnd"/>
      <w:r w:rsidR="00181475" w:rsidRPr="00272F50">
        <w:rPr>
          <w:rFonts w:cs="Arial"/>
          <w:szCs w:val="20"/>
        </w:rPr>
        <w:t xml:space="preserve"> od 2006-202</w:t>
      </w:r>
      <w:r w:rsidR="001A4521" w:rsidRPr="00272F50">
        <w:rPr>
          <w:rFonts w:cs="Arial"/>
          <w:szCs w:val="20"/>
        </w:rPr>
        <w:t>2</w:t>
      </w:r>
      <w:r w:rsidR="00181475" w:rsidRPr="00272F50">
        <w:rPr>
          <w:rFonts w:cs="Arial"/>
          <w:szCs w:val="20"/>
        </w:rPr>
        <w:t xml:space="preserve"> in</w:t>
      </w:r>
    </w:p>
    <w:p w14:paraId="070BA9E5" w14:textId="77777777" w:rsidR="00181475" w:rsidRDefault="00181475" w:rsidP="00181475">
      <w:pPr>
        <w:pStyle w:val="Odstavekseznama"/>
        <w:rPr>
          <w:rFonts w:cs="Arial"/>
          <w:szCs w:val="20"/>
        </w:rPr>
      </w:pPr>
    </w:p>
    <w:p w14:paraId="6581707C" w14:textId="77777777" w:rsidR="00181475" w:rsidRPr="00272F50" w:rsidRDefault="00796073" w:rsidP="00181475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0"/>
        </w:rPr>
      </w:pPr>
      <w:r w:rsidRPr="00272F50">
        <w:rPr>
          <w:rFonts w:cs="Arial"/>
          <w:szCs w:val="20"/>
        </w:rPr>
        <w:t>3290</w:t>
      </w:r>
      <w:r w:rsidR="00181475" w:rsidRPr="00272F50">
        <w:rPr>
          <w:rFonts w:cs="Arial"/>
          <w:szCs w:val="20"/>
        </w:rPr>
        <w:t xml:space="preserve"> za </w:t>
      </w:r>
      <w:proofErr w:type="spellStart"/>
      <w:r w:rsidR="00181475" w:rsidRPr="00272F50">
        <w:rPr>
          <w:rFonts w:cs="Arial"/>
          <w:szCs w:val="20"/>
        </w:rPr>
        <w:t>delovne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invalide</w:t>
      </w:r>
      <w:proofErr w:type="spellEnd"/>
      <w:r w:rsidR="00181475" w:rsidRPr="00272F50">
        <w:rPr>
          <w:rFonts w:cs="Arial"/>
          <w:szCs w:val="20"/>
        </w:rPr>
        <w:t xml:space="preserve"> po ZPIZ-2 – 2</w:t>
      </w:r>
      <w:r w:rsidR="001A4521" w:rsidRPr="00272F50">
        <w:rPr>
          <w:rFonts w:cs="Arial"/>
          <w:szCs w:val="20"/>
        </w:rPr>
        <w:t>9</w:t>
      </w:r>
      <w:r w:rsidR="00181475" w:rsidRPr="00272F50">
        <w:rPr>
          <w:rFonts w:cs="Arial"/>
          <w:szCs w:val="20"/>
        </w:rPr>
        <w:t xml:space="preserve">,1 </w:t>
      </w:r>
      <w:proofErr w:type="spellStart"/>
      <w:r w:rsidR="00181475" w:rsidRPr="00272F50">
        <w:rPr>
          <w:rFonts w:cs="Arial"/>
          <w:szCs w:val="20"/>
        </w:rPr>
        <w:t>odstotka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vloženih</w:t>
      </w:r>
      <w:proofErr w:type="spellEnd"/>
      <w:r w:rsidR="00181475" w:rsidRPr="00272F50">
        <w:rPr>
          <w:rFonts w:cs="Arial"/>
          <w:szCs w:val="20"/>
        </w:rPr>
        <w:t xml:space="preserve"> </w:t>
      </w:r>
      <w:proofErr w:type="spellStart"/>
      <w:r w:rsidR="00181475" w:rsidRPr="00272F50">
        <w:rPr>
          <w:rFonts w:cs="Arial"/>
          <w:szCs w:val="20"/>
        </w:rPr>
        <w:t>predlogov</w:t>
      </w:r>
      <w:proofErr w:type="spellEnd"/>
      <w:r w:rsidR="00181475" w:rsidRPr="00272F50">
        <w:rPr>
          <w:rFonts w:cs="Arial"/>
          <w:szCs w:val="20"/>
        </w:rPr>
        <w:t xml:space="preserve"> od 2006-202</w:t>
      </w:r>
      <w:r w:rsidR="001A4521" w:rsidRPr="00272F50">
        <w:rPr>
          <w:rFonts w:cs="Arial"/>
          <w:szCs w:val="20"/>
        </w:rPr>
        <w:t>2</w:t>
      </w:r>
      <w:r w:rsidR="00181475" w:rsidRPr="00272F50">
        <w:rPr>
          <w:rFonts w:cs="Arial"/>
          <w:szCs w:val="20"/>
        </w:rPr>
        <w:t>.</w:t>
      </w:r>
    </w:p>
    <w:p w14:paraId="31C52B07" w14:textId="77777777" w:rsidR="00181475" w:rsidRDefault="00181475" w:rsidP="00181475">
      <w:pPr>
        <w:pStyle w:val="Odstavekseznama"/>
        <w:spacing w:line="276" w:lineRule="auto"/>
        <w:jc w:val="both"/>
        <w:rPr>
          <w:rFonts w:cs="Arial"/>
          <w:szCs w:val="20"/>
        </w:rPr>
      </w:pPr>
    </w:p>
    <w:p w14:paraId="7410672F" w14:textId="77777777" w:rsidR="00181475" w:rsidRPr="00E82AB7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Podatki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preteklih</w:t>
      </w:r>
      <w:proofErr w:type="spellEnd"/>
      <w:r>
        <w:rPr>
          <w:rFonts w:cs="Arial"/>
          <w:szCs w:val="20"/>
        </w:rPr>
        <w:t xml:space="preserve"> let </w:t>
      </w:r>
      <w:proofErr w:type="spellStart"/>
      <w:r>
        <w:rPr>
          <w:rFonts w:cs="Arial"/>
          <w:szCs w:val="20"/>
        </w:rPr>
        <w:t>kažejo</w:t>
      </w:r>
      <w:proofErr w:type="spellEnd"/>
      <w:r>
        <w:rPr>
          <w:rFonts w:cs="Arial"/>
          <w:szCs w:val="20"/>
        </w:rPr>
        <w:t xml:space="preserve">, da se je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E82AB7">
        <w:rPr>
          <w:rFonts w:cs="Arial"/>
          <w:szCs w:val="20"/>
        </w:rPr>
        <w:t>202</w:t>
      </w:r>
      <w:r w:rsidR="001A4521" w:rsidRPr="00E82AB7">
        <w:rPr>
          <w:rFonts w:cs="Arial"/>
          <w:szCs w:val="20"/>
        </w:rPr>
        <w:t>2</w:t>
      </w:r>
      <w:r w:rsidRPr="00E82AB7">
        <w:rPr>
          <w:rFonts w:cs="Arial"/>
          <w:szCs w:val="20"/>
        </w:rPr>
        <w:t xml:space="preserve"> </w:t>
      </w:r>
      <w:proofErr w:type="spellStart"/>
      <w:r w:rsidRPr="00E82AB7">
        <w:rPr>
          <w:rFonts w:cs="Arial"/>
          <w:szCs w:val="20"/>
        </w:rPr>
        <w:t>zmanjšal</w:t>
      </w:r>
      <w:proofErr w:type="spellEnd"/>
      <w:r w:rsidRPr="00E82AB7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delež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 po ZPIZ, to je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katerih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invalidnost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lastRenderedPageBreak/>
        <w:t>nastala</w:t>
      </w:r>
      <w:proofErr w:type="spellEnd"/>
      <w:r>
        <w:rPr>
          <w:rFonts w:cs="Arial"/>
          <w:szCs w:val="20"/>
        </w:rPr>
        <w:t xml:space="preserve"> pred 1. 1. 2003 in po ZPIZ-1, </w:t>
      </w:r>
      <w:proofErr w:type="spellStart"/>
      <w:r>
        <w:rPr>
          <w:rFonts w:cs="Arial"/>
          <w:szCs w:val="20"/>
        </w:rPr>
        <w:t>povečal</w:t>
      </w:r>
      <w:proofErr w:type="spellEnd"/>
      <w:r>
        <w:rPr>
          <w:rFonts w:cs="Arial"/>
          <w:szCs w:val="20"/>
        </w:rPr>
        <w:t xml:space="preserve"> pa se je </w:t>
      </w:r>
      <w:proofErr w:type="spellStart"/>
      <w:r>
        <w:rPr>
          <w:rFonts w:cs="Arial"/>
          <w:szCs w:val="20"/>
        </w:rPr>
        <w:t>delež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predlogov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invalidom</w:t>
      </w:r>
      <w:proofErr w:type="spellEnd"/>
      <w:r>
        <w:rPr>
          <w:rFonts w:cs="Arial"/>
          <w:szCs w:val="20"/>
        </w:rPr>
        <w:t xml:space="preserve"> po ZPIZ-2. </w:t>
      </w:r>
      <w:proofErr w:type="spellStart"/>
      <w:r>
        <w:rPr>
          <w:rFonts w:cs="Arial"/>
          <w:szCs w:val="20"/>
        </w:rPr>
        <w:t>Delež</w:t>
      </w:r>
      <w:proofErr w:type="spellEnd"/>
      <w:r w:rsidR="001A4521" w:rsidRPr="001A4521">
        <w:rPr>
          <w:rFonts w:cs="Arial"/>
          <w:szCs w:val="20"/>
        </w:rPr>
        <w:t xml:space="preserve"> </w:t>
      </w:r>
      <w:proofErr w:type="spellStart"/>
      <w:r w:rsidR="001A4521">
        <w:rPr>
          <w:rFonts w:cs="Arial"/>
          <w:szCs w:val="20"/>
        </w:rPr>
        <w:t>predlogov</w:t>
      </w:r>
      <w:proofErr w:type="spellEnd"/>
      <w:r w:rsidR="001A4521">
        <w:rPr>
          <w:rFonts w:cs="Arial"/>
          <w:szCs w:val="20"/>
        </w:rPr>
        <w:t xml:space="preserve"> za </w:t>
      </w:r>
      <w:proofErr w:type="spellStart"/>
      <w:r w:rsidR="001A4521">
        <w:rPr>
          <w:rFonts w:cs="Arial"/>
          <w:szCs w:val="20"/>
        </w:rPr>
        <w:t>ugotovitev</w:t>
      </w:r>
      <w:proofErr w:type="spellEnd"/>
      <w:r w:rsidR="001A4521">
        <w:rPr>
          <w:rFonts w:cs="Arial"/>
          <w:szCs w:val="20"/>
        </w:rPr>
        <w:t xml:space="preserve"> </w:t>
      </w:r>
      <w:proofErr w:type="spellStart"/>
      <w:r w:rsidR="001A4521">
        <w:rPr>
          <w:rFonts w:cs="Arial"/>
          <w:szCs w:val="20"/>
        </w:rPr>
        <w:t>podlage</w:t>
      </w:r>
      <w:proofErr w:type="spellEnd"/>
      <w:r w:rsidR="001A4521">
        <w:rPr>
          <w:rFonts w:cs="Arial"/>
          <w:szCs w:val="20"/>
        </w:rPr>
        <w:t xml:space="preserve"> za </w:t>
      </w:r>
      <w:proofErr w:type="spellStart"/>
      <w:r w:rsidR="001A4521">
        <w:rPr>
          <w:rFonts w:cs="Arial"/>
          <w:szCs w:val="20"/>
        </w:rPr>
        <w:t>odpoved</w:t>
      </w:r>
      <w:proofErr w:type="spellEnd"/>
      <w:r w:rsidR="001A4521">
        <w:rPr>
          <w:rFonts w:cs="Arial"/>
          <w:szCs w:val="20"/>
        </w:rPr>
        <w:t xml:space="preserve"> </w:t>
      </w:r>
      <w:proofErr w:type="spellStart"/>
      <w:r w:rsidR="001A4521">
        <w:rPr>
          <w:rFonts w:cs="Arial"/>
          <w:szCs w:val="20"/>
        </w:rPr>
        <w:t>pogodbe</w:t>
      </w:r>
      <w:proofErr w:type="spellEnd"/>
      <w:r w:rsidR="001A4521">
        <w:rPr>
          <w:rFonts w:cs="Arial"/>
          <w:szCs w:val="20"/>
        </w:rPr>
        <w:t xml:space="preserve"> o </w:t>
      </w:r>
      <w:proofErr w:type="spellStart"/>
      <w:r w:rsidR="001A4521"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</w:t>
      </w:r>
      <w:r w:rsidR="001A4521">
        <w:rPr>
          <w:rFonts w:cs="Arial"/>
          <w:szCs w:val="20"/>
        </w:rPr>
        <w:t>m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nimajo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statusa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je</w:t>
      </w:r>
      <w:r w:rsidR="001A4521">
        <w:rPr>
          <w:rFonts w:cs="Arial"/>
          <w:szCs w:val="20"/>
        </w:rPr>
        <w:t xml:space="preserve"> </w:t>
      </w:r>
      <w:proofErr w:type="spellStart"/>
      <w:r w:rsidR="001A4521" w:rsidRPr="00E82AB7">
        <w:rPr>
          <w:rFonts w:cs="Arial"/>
          <w:szCs w:val="20"/>
        </w:rPr>
        <w:t>nižji</w:t>
      </w:r>
      <w:proofErr w:type="spellEnd"/>
      <w:r w:rsidRPr="00E82AB7">
        <w:rPr>
          <w:rFonts w:cs="Arial"/>
          <w:szCs w:val="20"/>
        </w:rPr>
        <w:t>.</w:t>
      </w:r>
    </w:p>
    <w:p w14:paraId="34536665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7E8BEEF4" w14:textId="77777777" w:rsidR="00E82AB7" w:rsidRDefault="00E82AB7" w:rsidP="00181475">
      <w:pPr>
        <w:spacing w:line="276" w:lineRule="auto"/>
        <w:jc w:val="both"/>
        <w:rPr>
          <w:rFonts w:cs="Arial"/>
          <w:szCs w:val="20"/>
        </w:rPr>
      </w:pPr>
    </w:p>
    <w:p w14:paraId="595B04A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Reševanje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zadev</w:t>
      </w:r>
      <w:proofErr w:type="spellEnd"/>
      <w:r>
        <w:rPr>
          <w:rFonts w:cs="Arial"/>
          <w:szCs w:val="20"/>
        </w:rPr>
        <w:t xml:space="preserve"> je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E82AB7">
        <w:rPr>
          <w:rFonts w:cs="Arial"/>
          <w:szCs w:val="20"/>
        </w:rPr>
        <w:t>202</w:t>
      </w:r>
      <w:r w:rsidR="00487E27" w:rsidRPr="00E82AB7">
        <w:rPr>
          <w:rFonts w:cs="Arial"/>
          <w:szCs w:val="20"/>
        </w:rPr>
        <w:t>2</w:t>
      </w:r>
      <w:r w:rsidRPr="00E82AB7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potekalo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tekoče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kljub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epidemiološkim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razmeram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E82AB7">
        <w:rPr>
          <w:rFonts w:cs="Arial"/>
          <w:szCs w:val="20"/>
        </w:rPr>
        <w:t>202</w:t>
      </w:r>
      <w:r w:rsidR="00487E27" w:rsidRPr="00E82AB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zaradi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nalezljive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bolezni</w:t>
      </w:r>
      <w:proofErr w:type="spellEnd"/>
      <w:r>
        <w:rPr>
          <w:rFonts w:cs="Arial"/>
          <w:szCs w:val="20"/>
        </w:rPr>
        <w:t xml:space="preserve"> COVID-19 in </w:t>
      </w:r>
      <w:proofErr w:type="spellStart"/>
      <w:r>
        <w:rPr>
          <w:rFonts w:cs="Arial"/>
          <w:szCs w:val="20"/>
        </w:rPr>
        <w:t>ukrepom</w:t>
      </w:r>
      <w:proofErr w:type="spellEnd"/>
      <w:r>
        <w:rPr>
          <w:rFonts w:cs="Arial"/>
          <w:szCs w:val="20"/>
        </w:rPr>
        <w:t xml:space="preserve">, ki so </w:t>
      </w:r>
      <w:proofErr w:type="spellStart"/>
      <w:r>
        <w:rPr>
          <w:rFonts w:cs="Arial"/>
          <w:szCs w:val="20"/>
        </w:rPr>
        <w:t>bili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sprejeti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zvezi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epidemijo</w:t>
      </w:r>
      <w:proofErr w:type="spellEnd"/>
      <w:r>
        <w:rPr>
          <w:rFonts w:cs="Arial"/>
          <w:szCs w:val="20"/>
        </w:rPr>
        <w:t xml:space="preserve">. Da je </w:t>
      </w:r>
      <w:proofErr w:type="spellStart"/>
      <w:r>
        <w:rPr>
          <w:rFonts w:cs="Arial"/>
          <w:szCs w:val="20"/>
        </w:rPr>
        <w:t>delo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nemoteno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teklo</w:t>
      </w:r>
      <w:proofErr w:type="spellEnd"/>
      <w:r>
        <w:rPr>
          <w:rFonts w:cs="Arial"/>
          <w:szCs w:val="20"/>
        </w:rPr>
        <w:t xml:space="preserve">, so bile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2020 </w:t>
      </w:r>
      <w:proofErr w:type="spellStart"/>
      <w:r>
        <w:rPr>
          <w:rFonts w:cs="Arial"/>
          <w:szCs w:val="20"/>
        </w:rPr>
        <w:t>sprejete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Spremembe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Poslovnika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so </w:t>
      </w:r>
      <w:proofErr w:type="spellStart"/>
      <w:r>
        <w:rPr>
          <w:rFonts w:cs="Arial"/>
          <w:szCs w:val="20"/>
        </w:rPr>
        <w:t>omogočile</w:t>
      </w:r>
      <w:proofErr w:type="spellEnd"/>
      <w:r>
        <w:rPr>
          <w:rFonts w:cs="Arial"/>
          <w:szCs w:val="20"/>
        </w:rPr>
        <w:t xml:space="preserve">, da se </w:t>
      </w:r>
      <w:proofErr w:type="spellStart"/>
      <w:r>
        <w:rPr>
          <w:rFonts w:cs="Arial"/>
          <w:szCs w:val="20"/>
        </w:rPr>
        <w:t>seje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izvedejo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videokonferenčno</w:t>
      </w:r>
      <w:proofErr w:type="spellEnd"/>
      <w:r>
        <w:rPr>
          <w:rFonts w:cs="Arial"/>
          <w:szCs w:val="20"/>
        </w:rPr>
        <w:t xml:space="preserve">. </w:t>
      </w:r>
    </w:p>
    <w:p w14:paraId="13CF020B" w14:textId="77777777" w:rsidR="00181475" w:rsidRDefault="00181475" w:rsidP="00181475">
      <w:pPr>
        <w:spacing w:line="276" w:lineRule="auto"/>
        <w:jc w:val="both"/>
        <w:rPr>
          <w:rFonts w:cs="Arial"/>
          <w:color w:val="FF0000"/>
          <w:szCs w:val="20"/>
        </w:rPr>
      </w:pPr>
    </w:p>
    <w:p w14:paraId="078E2562" w14:textId="77777777" w:rsidR="00181475" w:rsidRDefault="00901C36" w:rsidP="00181475">
      <w:pPr>
        <w:spacing w:line="276" w:lineRule="auto"/>
        <w:jc w:val="both"/>
        <w:rPr>
          <w:rFonts w:cs="Arial"/>
          <w:color w:val="FF0000"/>
          <w:szCs w:val="20"/>
        </w:rPr>
      </w:pPr>
      <w:proofErr w:type="spellStart"/>
      <w:r>
        <w:rPr>
          <w:rFonts w:cs="Arial"/>
          <w:szCs w:val="20"/>
        </w:rPr>
        <w:t>Komisij</w:t>
      </w:r>
      <w:proofErr w:type="spellEnd"/>
      <w:r>
        <w:rPr>
          <w:rFonts w:cs="Arial"/>
          <w:szCs w:val="20"/>
        </w:rPr>
        <w:t xml:space="preserve"> j</w:t>
      </w:r>
      <w:r w:rsidR="00181475">
        <w:rPr>
          <w:rFonts w:cs="Arial"/>
          <w:szCs w:val="20"/>
        </w:rPr>
        <w:t xml:space="preserve">e </w:t>
      </w:r>
      <w:proofErr w:type="spellStart"/>
      <w:r w:rsidR="00181475">
        <w:rPr>
          <w:rFonts w:cs="Arial"/>
          <w:szCs w:val="20"/>
        </w:rPr>
        <w:t>obravnavala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več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zahtevnejših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zadev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zaradi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morebitnega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večkratnega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varstva</w:t>
      </w:r>
      <w:proofErr w:type="spellEnd"/>
      <w:r w:rsidR="00181475">
        <w:rPr>
          <w:rFonts w:cs="Arial"/>
          <w:szCs w:val="20"/>
        </w:rPr>
        <w:t xml:space="preserve"> pred </w:t>
      </w:r>
      <w:proofErr w:type="spellStart"/>
      <w:r w:rsidR="00181475">
        <w:rPr>
          <w:rFonts w:cs="Arial"/>
          <w:szCs w:val="20"/>
        </w:rPr>
        <w:t>odpovedjo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pogodbe</w:t>
      </w:r>
      <w:proofErr w:type="spellEnd"/>
      <w:r w:rsidR="00181475">
        <w:rPr>
          <w:rFonts w:cs="Arial"/>
          <w:szCs w:val="20"/>
        </w:rPr>
        <w:t xml:space="preserve"> o </w:t>
      </w:r>
      <w:proofErr w:type="spellStart"/>
      <w:r w:rsidR="00181475">
        <w:rPr>
          <w:rFonts w:cs="Arial"/>
          <w:szCs w:val="20"/>
        </w:rPr>
        <w:t>zaposlitvi</w:t>
      </w:r>
      <w:proofErr w:type="spellEnd"/>
      <w:r w:rsidR="00181475">
        <w:rPr>
          <w:rFonts w:cs="Arial"/>
          <w:szCs w:val="20"/>
        </w:rPr>
        <w:t xml:space="preserve"> po 117. </w:t>
      </w:r>
      <w:proofErr w:type="spellStart"/>
      <w:r w:rsidR="00181475">
        <w:rPr>
          <w:rFonts w:cs="Arial"/>
          <w:szCs w:val="20"/>
        </w:rPr>
        <w:t>členu</w:t>
      </w:r>
      <w:proofErr w:type="spellEnd"/>
      <w:r w:rsidR="00181475">
        <w:rPr>
          <w:rFonts w:cs="Arial"/>
          <w:szCs w:val="20"/>
        </w:rPr>
        <w:t xml:space="preserve"> ZDR-1, v </w:t>
      </w:r>
      <w:proofErr w:type="spellStart"/>
      <w:r w:rsidR="00181475">
        <w:rPr>
          <w:rFonts w:cs="Arial"/>
          <w:szCs w:val="20"/>
        </w:rPr>
        <w:t>primerih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varstva</w:t>
      </w:r>
      <w:proofErr w:type="spellEnd"/>
      <w:r w:rsidR="00181475">
        <w:rPr>
          <w:rFonts w:cs="Arial"/>
          <w:szCs w:val="20"/>
        </w:rPr>
        <w:t xml:space="preserve"> </w:t>
      </w:r>
      <w:proofErr w:type="spellStart"/>
      <w:r w:rsidR="00181475">
        <w:rPr>
          <w:rFonts w:cs="Arial"/>
          <w:szCs w:val="20"/>
        </w:rPr>
        <w:t>delavcev</w:t>
      </w:r>
      <w:proofErr w:type="spellEnd"/>
      <w:r w:rsidR="00181475">
        <w:rPr>
          <w:rFonts w:cs="Arial"/>
          <w:szCs w:val="20"/>
        </w:rPr>
        <w:t xml:space="preserve"> pred </w:t>
      </w:r>
      <w:proofErr w:type="spellStart"/>
      <w:r w:rsidR="00181475">
        <w:rPr>
          <w:rFonts w:cs="Arial"/>
          <w:szCs w:val="20"/>
        </w:rPr>
        <w:t>upokojitvijo</w:t>
      </w:r>
      <w:proofErr w:type="spellEnd"/>
      <w:r w:rsidR="00181475">
        <w:rPr>
          <w:rFonts w:cs="Arial"/>
          <w:szCs w:val="20"/>
        </w:rPr>
        <w:t xml:space="preserve"> po 114. </w:t>
      </w:r>
      <w:proofErr w:type="spellStart"/>
      <w:r w:rsidR="00181475">
        <w:rPr>
          <w:rFonts w:cs="Arial"/>
          <w:szCs w:val="20"/>
        </w:rPr>
        <w:t>členu</w:t>
      </w:r>
      <w:proofErr w:type="spellEnd"/>
      <w:r w:rsidR="00181475">
        <w:rPr>
          <w:rFonts w:cs="Arial"/>
          <w:szCs w:val="20"/>
        </w:rPr>
        <w:t xml:space="preserve"> ZDR-1.</w:t>
      </w:r>
    </w:p>
    <w:p w14:paraId="733CDBB8" w14:textId="77777777" w:rsidR="00181475" w:rsidRDefault="00181475" w:rsidP="00181475">
      <w:pPr>
        <w:spacing w:line="276" w:lineRule="auto"/>
        <w:jc w:val="both"/>
        <w:rPr>
          <w:rFonts w:cs="Arial"/>
          <w:b/>
          <w:szCs w:val="20"/>
        </w:rPr>
      </w:pPr>
    </w:p>
    <w:p w14:paraId="00C607C0" w14:textId="77777777" w:rsidR="00181475" w:rsidRDefault="00181475" w:rsidP="00181475">
      <w:pPr>
        <w:spacing w:line="276" w:lineRule="auto"/>
        <w:jc w:val="both"/>
        <w:rPr>
          <w:rFonts w:cs="Arial"/>
          <w:b/>
          <w:szCs w:val="20"/>
        </w:rPr>
      </w:pPr>
    </w:p>
    <w:p w14:paraId="4824056D" w14:textId="77777777" w:rsidR="00181475" w:rsidRPr="00E82AB7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Kot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razvidno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preglednice</w:t>
      </w:r>
      <w:proofErr w:type="spellEnd"/>
      <w:r>
        <w:rPr>
          <w:rFonts w:cs="Arial"/>
          <w:i/>
          <w:szCs w:val="20"/>
        </w:rPr>
        <w:t xml:space="preserve"> 2.3</w:t>
      </w:r>
      <w:r>
        <w:rPr>
          <w:rFonts w:cs="Arial"/>
          <w:szCs w:val="20"/>
        </w:rPr>
        <w:t xml:space="preserve">., je </w:t>
      </w:r>
      <w:proofErr w:type="spellStart"/>
      <w:r>
        <w:rPr>
          <w:rFonts w:cs="Arial"/>
          <w:szCs w:val="20"/>
        </w:rPr>
        <w:t>bilo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Komisiji</w:t>
      </w:r>
      <w:proofErr w:type="spellEnd"/>
      <w:r>
        <w:rPr>
          <w:rFonts w:cs="Arial"/>
          <w:szCs w:val="20"/>
        </w:rPr>
        <w:t xml:space="preserve"> od 1. 1. 2021 do </w:t>
      </w:r>
      <w:r w:rsidRPr="00E82AB7">
        <w:rPr>
          <w:rFonts w:cs="Arial"/>
          <w:szCs w:val="20"/>
        </w:rPr>
        <w:t>31. 12. 202</w:t>
      </w:r>
      <w:r w:rsidR="00D83754" w:rsidRPr="00E82AB7">
        <w:rPr>
          <w:rFonts w:cs="Arial"/>
          <w:szCs w:val="20"/>
        </w:rPr>
        <w:t>2</w:t>
      </w:r>
      <w:r w:rsidRPr="00E82AB7">
        <w:rPr>
          <w:rFonts w:cs="Arial"/>
          <w:szCs w:val="20"/>
        </w:rPr>
        <w:t xml:space="preserve"> </w:t>
      </w:r>
      <w:proofErr w:type="spellStart"/>
      <w:r w:rsidRPr="00E82AB7">
        <w:rPr>
          <w:rFonts w:cs="Arial"/>
          <w:szCs w:val="20"/>
        </w:rPr>
        <w:t>rešenih</w:t>
      </w:r>
      <w:proofErr w:type="spellEnd"/>
      <w:r w:rsidRPr="00E82AB7">
        <w:rPr>
          <w:rFonts w:cs="Arial"/>
          <w:szCs w:val="20"/>
        </w:rPr>
        <w:t xml:space="preserve"> </w:t>
      </w:r>
      <w:r w:rsidR="00D83754" w:rsidRPr="00E82AB7">
        <w:rPr>
          <w:rFonts w:cs="Arial"/>
          <w:szCs w:val="20"/>
        </w:rPr>
        <w:t xml:space="preserve">379 </w:t>
      </w:r>
      <w:proofErr w:type="spellStart"/>
      <w:r w:rsidRPr="00E82AB7">
        <w:rPr>
          <w:rFonts w:cs="Arial"/>
          <w:szCs w:val="20"/>
        </w:rPr>
        <w:t>zadev</w:t>
      </w:r>
      <w:proofErr w:type="spellEnd"/>
      <w:r w:rsidRPr="00E82AB7">
        <w:rPr>
          <w:rFonts w:cs="Arial"/>
          <w:szCs w:val="20"/>
        </w:rPr>
        <w:t>. Na dan 31. 12. 202</w:t>
      </w:r>
      <w:r w:rsidR="00D83754" w:rsidRPr="00E82AB7">
        <w:rPr>
          <w:rFonts w:cs="Arial"/>
          <w:szCs w:val="20"/>
        </w:rPr>
        <w:t>2</w:t>
      </w:r>
      <w:r w:rsidRPr="00E82AB7">
        <w:rPr>
          <w:rFonts w:cs="Arial"/>
          <w:szCs w:val="20"/>
        </w:rPr>
        <w:t xml:space="preserve"> pa je </w:t>
      </w:r>
      <w:proofErr w:type="spellStart"/>
      <w:r w:rsidRPr="00E82AB7">
        <w:rPr>
          <w:rFonts w:cs="Arial"/>
          <w:szCs w:val="20"/>
        </w:rPr>
        <w:t>ostalo</w:t>
      </w:r>
      <w:proofErr w:type="spellEnd"/>
      <w:r w:rsidRPr="00E82AB7">
        <w:rPr>
          <w:rFonts w:cs="Arial"/>
          <w:szCs w:val="20"/>
        </w:rPr>
        <w:t xml:space="preserve"> </w:t>
      </w:r>
      <w:proofErr w:type="spellStart"/>
      <w:r w:rsidRPr="00E82AB7">
        <w:rPr>
          <w:rFonts w:cs="Arial"/>
          <w:szCs w:val="20"/>
        </w:rPr>
        <w:t>še</w:t>
      </w:r>
      <w:proofErr w:type="spellEnd"/>
      <w:r w:rsidRPr="00E82AB7">
        <w:rPr>
          <w:rFonts w:cs="Arial"/>
          <w:szCs w:val="20"/>
        </w:rPr>
        <w:t xml:space="preserve"> </w:t>
      </w:r>
      <w:r w:rsidR="00D83754" w:rsidRPr="00E82AB7">
        <w:rPr>
          <w:rFonts w:cs="Arial"/>
          <w:szCs w:val="20"/>
        </w:rPr>
        <w:t xml:space="preserve">43 </w:t>
      </w:r>
      <w:proofErr w:type="spellStart"/>
      <w:r w:rsidRPr="00E82AB7">
        <w:rPr>
          <w:rFonts w:cs="Arial"/>
          <w:szCs w:val="20"/>
        </w:rPr>
        <w:t>nerešenih</w:t>
      </w:r>
      <w:proofErr w:type="spellEnd"/>
      <w:r w:rsidRPr="00E82AB7">
        <w:rPr>
          <w:rFonts w:cs="Arial"/>
          <w:szCs w:val="20"/>
        </w:rPr>
        <w:t xml:space="preserve"> </w:t>
      </w:r>
      <w:proofErr w:type="spellStart"/>
      <w:r w:rsidRPr="00E82AB7">
        <w:rPr>
          <w:rFonts w:cs="Arial"/>
          <w:szCs w:val="20"/>
        </w:rPr>
        <w:t>zadev</w:t>
      </w:r>
      <w:proofErr w:type="spellEnd"/>
      <w:r w:rsidRPr="00E82AB7">
        <w:rPr>
          <w:rFonts w:cs="Arial"/>
          <w:szCs w:val="20"/>
        </w:rPr>
        <w:t>.</w:t>
      </w:r>
    </w:p>
    <w:p w14:paraId="28F0F4AD" w14:textId="77777777" w:rsidR="00181475" w:rsidRDefault="00181475" w:rsidP="00181475">
      <w:pPr>
        <w:jc w:val="both"/>
        <w:rPr>
          <w:rFonts w:cs="Arial"/>
          <w:szCs w:val="20"/>
        </w:rPr>
      </w:pPr>
    </w:p>
    <w:p w14:paraId="3EE75A21" w14:textId="77777777" w:rsidR="00AD06DC" w:rsidRDefault="00AD06DC" w:rsidP="00181475">
      <w:pPr>
        <w:jc w:val="both"/>
        <w:rPr>
          <w:rFonts w:cs="Arial"/>
          <w:szCs w:val="20"/>
        </w:rPr>
      </w:pPr>
    </w:p>
    <w:p w14:paraId="4C797031" w14:textId="77777777" w:rsidR="00181475" w:rsidRPr="00E82AB7" w:rsidRDefault="00181475" w:rsidP="0018147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t>Preglednica</w:t>
      </w:r>
      <w:proofErr w:type="spellEnd"/>
      <w:r>
        <w:rPr>
          <w:rFonts w:cs="Arial"/>
          <w:b/>
          <w:i/>
          <w:szCs w:val="20"/>
        </w:rPr>
        <w:t xml:space="preserve"> 2.3</w:t>
      </w:r>
      <w:r>
        <w:rPr>
          <w:rFonts w:cs="Arial"/>
          <w:b/>
          <w:szCs w:val="20"/>
        </w:rPr>
        <w:t xml:space="preserve">.: STANJE ZADEV NA KOMISIJI NA DAN </w:t>
      </w:r>
      <w:r w:rsidRPr="00E82AB7">
        <w:rPr>
          <w:rFonts w:cs="Arial"/>
          <w:b/>
          <w:szCs w:val="20"/>
        </w:rPr>
        <w:t>31. 12. 202</w:t>
      </w:r>
      <w:r w:rsidR="00D83754" w:rsidRPr="00E82AB7">
        <w:rPr>
          <w:rFonts w:cs="Arial"/>
          <w:b/>
          <w:szCs w:val="20"/>
        </w:rPr>
        <w:t>2</w:t>
      </w:r>
    </w:p>
    <w:p w14:paraId="69D1D739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323A943A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700"/>
        <w:gridCol w:w="1133"/>
        <w:gridCol w:w="1274"/>
        <w:gridCol w:w="1133"/>
        <w:gridCol w:w="992"/>
        <w:gridCol w:w="1133"/>
      </w:tblGrid>
      <w:tr w:rsidR="00181475" w14:paraId="07AC51E5" w14:textId="77777777" w:rsidTr="00181475">
        <w:trPr>
          <w:tblCellSpacing w:w="15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554BD7" w14:textId="77777777" w:rsidR="00181475" w:rsidRDefault="00181475">
            <w:pPr>
              <w:pStyle w:val="Navadensplet"/>
              <w:spacing w:line="276" w:lineRule="auto"/>
              <w:ind w:right="-254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PREDLAGATELJI</w:t>
            </w: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14:paraId="3F4B379E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</w:rPr>
            </w:pPr>
          </w:p>
          <w:p w14:paraId="43A1914C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lang w:eastAsia="en-US"/>
              </w:rPr>
              <w:t>VLOŽENI PREDLOGI</w:t>
            </w:r>
          </w:p>
          <w:p w14:paraId="284FF5D7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lang w:eastAsia="en-US"/>
              </w:rPr>
            </w:pPr>
          </w:p>
          <w:p w14:paraId="1E96FBCB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(nerešene vloge</w:t>
            </w:r>
            <w:r w:rsidR="00E82AB7"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iz</w:t>
            </w: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  leta 202</w:t>
            </w:r>
            <w:r w:rsidR="00D83754"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1</w:t>
            </w: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in vloge prejete v letu 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202</w:t>
            </w:r>
            <w:r w:rsidR="00D83754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)</w:t>
            </w:r>
          </w:p>
          <w:p w14:paraId="2146678D" w14:textId="77777777" w:rsidR="00181475" w:rsidRDefault="00181475">
            <w:pPr>
              <w:pStyle w:val="Navadensplet"/>
              <w:spacing w:line="276" w:lineRule="auto"/>
              <w:jc w:val="center"/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  <w:p w14:paraId="24FF46AB" w14:textId="77777777" w:rsidR="00181475" w:rsidRDefault="00181475">
            <w:pPr>
              <w:pStyle w:val="Navadensplet"/>
              <w:spacing w:line="276" w:lineRule="auto"/>
              <w:jc w:val="center"/>
            </w:pPr>
          </w:p>
        </w:tc>
        <w:tc>
          <w:tcPr>
            <w:tcW w:w="45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14:paraId="7046DBA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REŠENO 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eastAsia="en-US"/>
              </w:rPr>
              <w:t>od 1.1. 202</w:t>
            </w:r>
            <w:r w:rsidR="00D83754">
              <w:rPr>
                <w:rFonts w:ascii="Arial" w:hAnsi="Arial" w:cs="Arial"/>
                <w:bCs/>
                <w:color w:val="auto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eastAsia="en-US"/>
              </w:rPr>
              <w:t xml:space="preserve"> do 31. 12.202</w:t>
            </w:r>
            <w:r w:rsidR="00D83754">
              <w:rPr>
                <w:rFonts w:ascii="Arial" w:hAnsi="Arial" w:cs="Arial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  <w:p w14:paraId="69662F3F" w14:textId="77777777" w:rsidR="00181475" w:rsidRDefault="00181475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2F751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NEREŠENO</w:t>
            </w:r>
          </w:p>
        </w:tc>
      </w:tr>
      <w:tr w:rsidR="00181475" w14:paraId="58DC97EC" w14:textId="77777777" w:rsidTr="00181475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83CC" w14:textId="77777777" w:rsidR="00181475" w:rsidRDefault="00181475">
            <w:pPr>
              <w:spacing w:line="276" w:lineRule="auto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1F7F" w14:textId="77777777" w:rsidR="00181475" w:rsidRDefault="00181475">
            <w:pPr>
              <w:spacing w:line="276" w:lineRule="auto"/>
              <w:rPr>
                <w:rFonts w:ascii="Verdana" w:hAnsi="Verdana"/>
                <w:color w:val="4F4F4F"/>
                <w:sz w:val="17"/>
                <w:szCs w:val="17"/>
                <w:lang w:val="sl-SI" w:eastAsia="sl-SI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FC24AC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POZITIVNO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17DD02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NEGATIVNO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867FC0" w14:textId="77777777" w:rsidR="00E82AB7" w:rsidRDefault="00181475" w:rsidP="00E82A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DFC369" w14:textId="77777777" w:rsidR="00181475" w:rsidRDefault="00181475" w:rsidP="00E82A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 DRUG</w:t>
            </w:r>
          </w:p>
          <w:p w14:paraId="3C588B1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NAČIN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DD5D4E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Style w:val="Krepko"/>
                <w:rFonts w:ascii="Arial" w:hAnsi="Arial" w:cs="Arial"/>
                <w:color w:val="auto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52A6" w14:textId="77777777" w:rsidR="00181475" w:rsidRDefault="00181475">
            <w:pPr>
              <w:spacing w:line="276" w:lineRule="auto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181475" w14:paraId="6BE5F230" w14:textId="77777777" w:rsidTr="00181475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2EF9" w14:textId="77777777" w:rsidR="00181475" w:rsidRDefault="00181475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DELODAJALCI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D20F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422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A6DDA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2D52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768E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28A3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strike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C338" w14:textId="77777777" w:rsidR="00181475" w:rsidRPr="00D83754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strike/>
                <w:color w:val="auto"/>
                <w:sz w:val="20"/>
                <w:szCs w:val="20"/>
                <w:lang w:eastAsia="en-US"/>
              </w:rPr>
            </w:pPr>
            <w:r w:rsidRPr="00D8375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43</w:t>
            </w:r>
          </w:p>
        </w:tc>
      </w:tr>
      <w:tr w:rsidR="00181475" w14:paraId="529C45B2" w14:textId="77777777" w:rsidTr="00181475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1A23" w14:textId="77777777" w:rsidR="00181475" w:rsidRDefault="00181475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ZAVAROVANCI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CB6E9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EEC5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   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EB96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 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A22C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532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        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462BA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81475" w14:paraId="14D48C76" w14:textId="77777777" w:rsidTr="00181475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AAC7B" w14:textId="77777777" w:rsidR="00181475" w:rsidRDefault="00181475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ZAVOD RS ZA </w:t>
            </w: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br/>
              <w:t>ZAPOSLOVANJE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DD54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8F8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9B1E5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7555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213C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   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BCF17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81475" w14:paraId="719DD515" w14:textId="77777777" w:rsidTr="00181475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3BF2" w14:textId="77777777" w:rsidR="00181475" w:rsidRDefault="00181475">
            <w:pPr>
              <w:pStyle w:val="Navadensple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ZPIZ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18BC8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3B78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2CD4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EB0BB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EF77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599E6" w14:textId="77777777" w:rsidR="00181475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81475" w14:paraId="7D60D568" w14:textId="77777777" w:rsidTr="00181475">
        <w:trPr>
          <w:tblCellSpacing w:w="15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04803D" w14:textId="77777777" w:rsidR="00181475" w:rsidRPr="00D03AC1" w:rsidRDefault="00181475">
            <w:pPr>
              <w:pStyle w:val="Navadensplet"/>
              <w:spacing w:line="276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n-US"/>
              </w:rPr>
            </w:pPr>
            <w:r w:rsidRPr="00D03AC1">
              <w:rPr>
                <w:rStyle w:val="Krepko"/>
                <w:rFonts w:ascii="Arial" w:hAnsi="Arial" w:cs="Arial"/>
                <w:color w:val="7030A0"/>
                <w:sz w:val="16"/>
                <w:szCs w:val="16"/>
                <w:lang w:eastAsia="en-US"/>
              </w:rPr>
              <w:t>SKUPAJ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B87681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422</w:t>
            </w:r>
            <w:r w:rsidR="00181475"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A7249C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41DF5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6E1D10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5DDF95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5718D7" w14:textId="77777777" w:rsidR="00181475" w:rsidRPr="00D03AC1" w:rsidRDefault="00D83754">
            <w:pPr>
              <w:pStyle w:val="Navadensplet"/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</w:pPr>
            <w:r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43</w:t>
            </w:r>
            <w:r w:rsidR="00181475" w:rsidRPr="00D03AC1">
              <w:rPr>
                <w:rFonts w:ascii="Arial" w:hAnsi="Arial" w:cs="Arial"/>
                <w:b/>
                <w:color w:val="7030A0"/>
                <w:sz w:val="20"/>
                <w:szCs w:val="20"/>
                <w:lang w:eastAsia="en-US"/>
              </w:rPr>
              <w:t>**</w:t>
            </w:r>
          </w:p>
        </w:tc>
      </w:tr>
    </w:tbl>
    <w:p w14:paraId="06E7E6CE" w14:textId="77777777" w:rsidR="00181475" w:rsidRDefault="00181475" w:rsidP="00181475">
      <w:pPr>
        <w:pStyle w:val="Navadensplet"/>
        <w:ind w:right="-1134"/>
        <w:rPr>
          <w:rFonts w:ascii="Arial" w:hAnsi="Arial" w:cs="Arial"/>
          <w:color w:val="auto"/>
          <w:sz w:val="16"/>
          <w:szCs w:val="16"/>
        </w:rPr>
      </w:pPr>
    </w:p>
    <w:p w14:paraId="098E0F3B" w14:textId="77777777" w:rsidR="00E82AB7" w:rsidRPr="0084157D" w:rsidRDefault="00181475" w:rsidP="00181475">
      <w:pPr>
        <w:pStyle w:val="Navadensplet"/>
        <w:ind w:right="-1134"/>
        <w:rPr>
          <w:rFonts w:ascii="Arial" w:hAnsi="Arial" w:cs="Arial"/>
          <w:color w:val="auto"/>
          <w:sz w:val="16"/>
          <w:szCs w:val="16"/>
        </w:rPr>
      </w:pPr>
      <w:r w:rsidRPr="0084157D">
        <w:rPr>
          <w:rFonts w:ascii="Arial" w:hAnsi="Arial" w:cs="Arial"/>
          <w:color w:val="auto"/>
          <w:sz w:val="16"/>
          <w:szCs w:val="16"/>
        </w:rPr>
        <w:t xml:space="preserve">*    v podatku je zajetih </w:t>
      </w:r>
      <w:r w:rsidR="00D83754" w:rsidRPr="0084157D">
        <w:rPr>
          <w:rFonts w:ascii="Arial" w:hAnsi="Arial" w:cs="Arial"/>
          <w:color w:val="auto"/>
          <w:sz w:val="16"/>
          <w:szCs w:val="16"/>
        </w:rPr>
        <w:t>65</w:t>
      </w:r>
      <w:r w:rsidRPr="0084157D">
        <w:rPr>
          <w:rFonts w:ascii="Arial" w:hAnsi="Arial" w:cs="Arial"/>
          <w:color w:val="auto"/>
          <w:sz w:val="16"/>
          <w:szCs w:val="16"/>
        </w:rPr>
        <w:t xml:space="preserve"> zadev za katere so bili predlogi vloženi v letu 202</w:t>
      </w:r>
      <w:r w:rsidR="00D83754" w:rsidRPr="0084157D">
        <w:rPr>
          <w:rFonts w:ascii="Arial" w:hAnsi="Arial" w:cs="Arial"/>
          <w:color w:val="auto"/>
          <w:sz w:val="16"/>
          <w:szCs w:val="16"/>
        </w:rPr>
        <w:t>1</w:t>
      </w:r>
      <w:r w:rsidR="00C17BDF">
        <w:rPr>
          <w:rFonts w:ascii="Arial" w:hAnsi="Arial" w:cs="Arial"/>
          <w:color w:val="auto"/>
          <w:sz w:val="16"/>
          <w:szCs w:val="16"/>
        </w:rPr>
        <w:t xml:space="preserve">, </w:t>
      </w:r>
      <w:r w:rsidRPr="0084157D">
        <w:rPr>
          <w:rFonts w:ascii="Arial" w:hAnsi="Arial" w:cs="Arial"/>
          <w:color w:val="auto"/>
          <w:sz w:val="16"/>
          <w:szCs w:val="16"/>
        </w:rPr>
        <w:t>postopki pa do  31.12.202</w:t>
      </w:r>
      <w:r w:rsidR="00D83754" w:rsidRPr="0084157D">
        <w:rPr>
          <w:rFonts w:ascii="Arial" w:hAnsi="Arial" w:cs="Arial"/>
          <w:color w:val="auto"/>
          <w:sz w:val="16"/>
          <w:szCs w:val="16"/>
        </w:rPr>
        <w:t>1</w:t>
      </w:r>
      <w:r w:rsidRPr="0084157D">
        <w:rPr>
          <w:rFonts w:ascii="Arial" w:hAnsi="Arial" w:cs="Arial"/>
          <w:color w:val="auto"/>
          <w:sz w:val="16"/>
          <w:szCs w:val="16"/>
        </w:rPr>
        <w:t xml:space="preserve"> niso bili </w:t>
      </w:r>
      <w:r w:rsidR="00E82AB7" w:rsidRPr="0084157D">
        <w:rPr>
          <w:rFonts w:ascii="Arial" w:hAnsi="Arial" w:cs="Arial"/>
          <w:color w:val="auto"/>
          <w:sz w:val="16"/>
          <w:szCs w:val="16"/>
        </w:rPr>
        <w:t xml:space="preserve">zaključeni </w:t>
      </w:r>
    </w:p>
    <w:p w14:paraId="29EB0C39" w14:textId="77777777" w:rsidR="00181475" w:rsidRPr="0084157D" w:rsidRDefault="00181475" w:rsidP="00181475">
      <w:pPr>
        <w:pStyle w:val="Navadensplet"/>
        <w:ind w:right="-1134"/>
        <w:rPr>
          <w:rFonts w:ascii="Arial" w:hAnsi="Arial" w:cs="Arial"/>
          <w:color w:val="auto"/>
          <w:sz w:val="16"/>
          <w:szCs w:val="16"/>
        </w:rPr>
      </w:pPr>
      <w:r w:rsidRPr="0084157D">
        <w:rPr>
          <w:rFonts w:ascii="Arial" w:hAnsi="Arial" w:cs="Arial"/>
          <w:color w:val="auto"/>
          <w:sz w:val="16"/>
          <w:szCs w:val="16"/>
        </w:rPr>
        <w:t xml:space="preserve">in </w:t>
      </w:r>
      <w:r w:rsidR="00D83754" w:rsidRPr="0084157D">
        <w:rPr>
          <w:rFonts w:ascii="Arial" w:hAnsi="Arial" w:cs="Arial"/>
          <w:color w:val="auto"/>
          <w:sz w:val="16"/>
          <w:szCs w:val="16"/>
        </w:rPr>
        <w:t>357</w:t>
      </w:r>
      <w:r w:rsidRPr="0084157D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84157D">
        <w:rPr>
          <w:rFonts w:ascii="Arial" w:hAnsi="Arial" w:cs="Arial"/>
          <w:color w:val="auto"/>
          <w:sz w:val="16"/>
          <w:szCs w:val="16"/>
        </w:rPr>
        <w:t>za katere so bili postopki uvedeni od 1. 1. 202</w:t>
      </w:r>
      <w:r w:rsidR="00DE6FF3" w:rsidRPr="0084157D">
        <w:rPr>
          <w:rFonts w:ascii="Arial" w:hAnsi="Arial" w:cs="Arial"/>
          <w:color w:val="auto"/>
          <w:sz w:val="16"/>
          <w:szCs w:val="16"/>
        </w:rPr>
        <w:t>2</w:t>
      </w:r>
      <w:r w:rsidRPr="0084157D">
        <w:rPr>
          <w:rFonts w:ascii="Arial" w:hAnsi="Arial" w:cs="Arial"/>
          <w:color w:val="auto"/>
          <w:sz w:val="16"/>
          <w:szCs w:val="16"/>
        </w:rPr>
        <w:t xml:space="preserve"> do 31. 12. 202</w:t>
      </w:r>
      <w:r w:rsidR="00DE6FF3" w:rsidRPr="0084157D">
        <w:rPr>
          <w:rFonts w:ascii="Arial" w:hAnsi="Arial" w:cs="Arial"/>
          <w:color w:val="auto"/>
          <w:sz w:val="16"/>
          <w:szCs w:val="16"/>
        </w:rPr>
        <w:t>2</w:t>
      </w:r>
      <w:r w:rsidR="00E82AB7" w:rsidRPr="0084157D">
        <w:rPr>
          <w:rFonts w:ascii="Arial" w:hAnsi="Arial" w:cs="Arial"/>
          <w:color w:val="auto"/>
          <w:sz w:val="16"/>
          <w:szCs w:val="16"/>
        </w:rPr>
        <w:t>.</w:t>
      </w:r>
    </w:p>
    <w:p w14:paraId="3940AC9E" w14:textId="77777777" w:rsidR="00181475" w:rsidRPr="0084157D" w:rsidRDefault="00181475" w:rsidP="00181475">
      <w:pPr>
        <w:pStyle w:val="Navadensplet"/>
        <w:ind w:right="-1134"/>
        <w:rPr>
          <w:rFonts w:ascii="Arial" w:hAnsi="Arial" w:cs="Arial"/>
          <w:color w:val="auto"/>
          <w:sz w:val="16"/>
          <w:szCs w:val="16"/>
        </w:rPr>
      </w:pPr>
    </w:p>
    <w:p w14:paraId="012AEEF0" w14:textId="77777777" w:rsidR="00181475" w:rsidRPr="0084157D" w:rsidRDefault="00181475" w:rsidP="00181475">
      <w:pPr>
        <w:pStyle w:val="Navadensplet"/>
        <w:tabs>
          <w:tab w:val="left" w:pos="1140"/>
        </w:tabs>
        <w:ind w:right="-1134"/>
        <w:rPr>
          <w:rFonts w:ascii="Arial" w:hAnsi="Arial" w:cs="Arial"/>
          <w:color w:val="auto"/>
          <w:sz w:val="16"/>
          <w:szCs w:val="16"/>
        </w:rPr>
      </w:pPr>
      <w:r w:rsidRPr="0084157D">
        <w:rPr>
          <w:rFonts w:ascii="Arial" w:hAnsi="Arial" w:cs="Arial"/>
          <w:color w:val="auto"/>
          <w:sz w:val="16"/>
          <w:szCs w:val="16"/>
        </w:rPr>
        <w:t>**od teh sta bili 2 zadevi že obravnavani na seji, obravnava pa je bila preložena</w:t>
      </w:r>
      <w:r w:rsidR="00E82AB7" w:rsidRPr="0084157D">
        <w:rPr>
          <w:rFonts w:ascii="Arial" w:hAnsi="Arial" w:cs="Arial"/>
          <w:color w:val="auto"/>
          <w:sz w:val="16"/>
          <w:szCs w:val="16"/>
        </w:rPr>
        <w:t xml:space="preserve">.  </w:t>
      </w:r>
    </w:p>
    <w:p w14:paraId="671D0FE1" w14:textId="77777777" w:rsidR="00181475" w:rsidRPr="0084157D" w:rsidRDefault="00181475" w:rsidP="00181475">
      <w:pPr>
        <w:pStyle w:val="Navadensplet"/>
        <w:tabs>
          <w:tab w:val="left" w:pos="1140"/>
        </w:tabs>
        <w:ind w:right="-1134"/>
        <w:rPr>
          <w:rFonts w:ascii="Times New Roman" w:hAnsi="Times New Roman"/>
          <w:color w:val="auto"/>
          <w:sz w:val="16"/>
          <w:szCs w:val="16"/>
        </w:rPr>
      </w:pPr>
    </w:p>
    <w:p w14:paraId="60F70866" w14:textId="77777777" w:rsidR="00181475" w:rsidRDefault="00181475" w:rsidP="00181475">
      <w:pPr>
        <w:pStyle w:val="Navadensplet"/>
        <w:tabs>
          <w:tab w:val="left" w:pos="1140"/>
        </w:tabs>
        <w:ind w:right="-1134"/>
        <w:rPr>
          <w:rFonts w:ascii="Times New Roman" w:hAnsi="Times New Roman"/>
          <w:color w:val="auto"/>
          <w:sz w:val="18"/>
          <w:szCs w:val="18"/>
        </w:rPr>
      </w:pPr>
    </w:p>
    <w:p w14:paraId="000A184F" w14:textId="77777777" w:rsidR="003B7321" w:rsidRDefault="003B7321" w:rsidP="00181475">
      <w:pPr>
        <w:pStyle w:val="Navadensplet"/>
        <w:tabs>
          <w:tab w:val="left" w:pos="1140"/>
        </w:tabs>
        <w:ind w:right="-1134"/>
        <w:rPr>
          <w:rFonts w:ascii="Times New Roman" w:hAnsi="Times New Roman"/>
          <w:color w:val="auto"/>
          <w:sz w:val="18"/>
          <w:szCs w:val="18"/>
        </w:rPr>
      </w:pPr>
    </w:p>
    <w:p w14:paraId="1E534DB7" w14:textId="77777777" w:rsidR="00181475" w:rsidRPr="00BA3E42" w:rsidRDefault="00181475" w:rsidP="00181475">
      <w:pPr>
        <w:pStyle w:val="Telobesedil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Komisija je na podlagi pridobljene delovne dokumentacije z ugotovitvami in predlogi ZRSZ </w:t>
      </w:r>
      <w:r w:rsidRPr="00BA3E42">
        <w:rPr>
          <w:sz w:val="20"/>
          <w:szCs w:val="20"/>
        </w:rPr>
        <w:t>v</w:t>
      </w:r>
      <w:r w:rsidR="00D53282" w:rsidRPr="00BA3E42">
        <w:rPr>
          <w:sz w:val="20"/>
          <w:szCs w:val="20"/>
        </w:rPr>
        <w:t xml:space="preserve"> </w:t>
      </w:r>
      <w:r w:rsidR="001413B9" w:rsidRPr="00BA3E42">
        <w:rPr>
          <w:sz w:val="20"/>
          <w:szCs w:val="20"/>
        </w:rPr>
        <w:t xml:space="preserve">278 </w:t>
      </w:r>
      <w:r w:rsidRPr="00BA3E42">
        <w:rPr>
          <w:sz w:val="20"/>
          <w:szCs w:val="20"/>
        </w:rPr>
        <w:t>primer</w:t>
      </w:r>
      <w:r w:rsidR="00D53282" w:rsidRPr="00BA3E42">
        <w:rPr>
          <w:sz w:val="20"/>
          <w:szCs w:val="20"/>
        </w:rPr>
        <w:t>ih</w:t>
      </w:r>
      <w:r w:rsidRPr="00BA3E42">
        <w:rPr>
          <w:sz w:val="20"/>
          <w:szCs w:val="20"/>
        </w:rPr>
        <w:t xml:space="preserve"> (73,</w:t>
      </w:r>
      <w:r w:rsidR="001413B9" w:rsidRPr="00BA3E42">
        <w:rPr>
          <w:sz w:val="20"/>
          <w:szCs w:val="20"/>
        </w:rPr>
        <w:t>4</w:t>
      </w:r>
      <w:r w:rsidRPr="00BA3E42">
        <w:rPr>
          <w:sz w:val="20"/>
          <w:szCs w:val="20"/>
        </w:rPr>
        <w:t xml:space="preserve"> odstotka vseh rešenih zadev) ugotovila, da obstaja podlaga za odpoved pogodbe o zaposlitvi brez ponudbe nove pogodbe ter podala pozitivno mnenje, v</w:t>
      </w:r>
      <w:r w:rsidR="00D53282" w:rsidRPr="00BA3E42">
        <w:rPr>
          <w:sz w:val="20"/>
          <w:szCs w:val="20"/>
        </w:rPr>
        <w:t xml:space="preserve"> </w:t>
      </w:r>
      <w:r w:rsidR="001413B9" w:rsidRPr="00BA3E42">
        <w:rPr>
          <w:sz w:val="20"/>
          <w:szCs w:val="20"/>
        </w:rPr>
        <w:t>101 primeru</w:t>
      </w:r>
      <w:r w:rsidRPr="00BA3E42">
        <w:rPr>
          <w:sz w:val="20"/>
          <w:szCs w:val="20"/>
        </w:rPr>
        <w:t xml:space="preserve"> (26,</w:t>
      </w:r>
      <w:r w:rsidR="001413B9" w:rsidRPr="00BA3E42">
        <w:rPr>
          <w:sz w:val="20"/>
          <w:szCs w:val="20"/>
        </w:rPr>
        <w:t>6</w:t>
      </w:r>
      <w:r w:rsidRPr="00BA3E42">
        <w:rPr>
          <w:sz w:val="20"/>
          <w:szCs w:val="20"/>
        </w:rPr>
        <w:t xml:space="preserve"> odstotka rešenih zadev) pa je podala negativno mnenje ali pa zadeve rešila na drug način, brez</w:t>
      </w:r>
      <w:r w:rsidR="00D53282" w:rsidRPr="00BA3E42">
        <w:rPr>
          <w:sz w:val="20"/>
          <w:szCs w:val="20"/>
        </w:rPr>
        <w:t xml:space="preserve"> podanega</w:t>
      </w:r>
      <w:r w:rsidRPr="00BA3E42">
        <w:rPr>
          <w:sz w:val="20"/>
          <w:szCs w:val="20"/>
        </w:rPr>
        <w:t xml:space="preserve"> mnenja o podlagi za odpoved pogodbe o zaposlitvi.</w:t>
      </w:r>
    </w:p>
    <w:p w14:paraId="7CD9361A" w14:textId="77777777" w:rsidR="00181475" w:rsidRDefault="00181475" w:rsidP="00181475">
      <w:pPr>
        <w:pStyle w:val="Telobesedila"/>
        <w:spacing w:line="276" w:lineRule="auto"/>
        <w:jc w:val="both"/>
        <w:rPr>
          <w:sz w:val="20"/>
          <w:szCs w:val="20"/>
        </w:rPr>
      </w:pPr>
    </w:p>
    <w:p w14:paraId="33FD7C02" w14:textId="77777777" w:rsidR="00181475" w:rsidRDefault="00181475" w:rsidP="00181475">
      <w:pPr>
        <w:pStyle w:val="Telobesedil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 primeri, ko Komisija ni podala pozitivnega mnenja, gre </w:t>
      </w:r>
      <w:r w:rsidRPr="00BA3E42">
        <w:rPr>
          <w:sz w:val="20"/>
          <w:szCs w:val="20"/>
        </w:rPr>
        <w:t xml:space="preserve">v </w:t>
      </w:r>
      <w:r w:rsidR="00DE6FF3" w:rsidRPr="00BA3E42">
        <w:rPr>
          <w:sz w:val="20"/>
          <w:szCs w:val="20"/>
        </w:rPr>
        <w:t xml:space="preserve">75 </w:t>
      </w:r>
      <w:r>
        <w:rPr>
          <w:sz w:val="20"/>
          <w:szCs w:val="20"/>
        </w:rPr>
        <w:t>primerih za podajo negativnega mnenja (</w:t>
      </w:r>
      <w:r w:rsidR="00395FAD" w:rsidRPr="00BA3E42">
        <w:rPr>
          <w:sz w:val="20"/>
          <w:szCs w:val="20"/>
        </w:rPr>
        <w:t>19,8</w:t>
      </w:r>
      <w:r w:rsidRPr="00BA3E42">
        <w:rPr>
          <w:sz w:val="20"/>
          <w:szCs w:val="20"/>
        </w:rPr>
        <w:t xml:space="preserve"> odstotka </w:t>
      </w:r>
      <w:r>
        <w:rPr>
          <w:sz w:val="20"/>
          <w:szCs w:val="20"/>
        </w:rPr>
        <w:t xml:space="preserve">rešenih zadev), </w:t>
      </w:r>
      <w:r w:rsidRPr="00BA3E42">
        <w:rPr>
          <w:sz w:val="20"/>
          <w:szCs w:val="20"/>
        </w:rPr>
        <w:t>v</w:t>
      </w:r>
      <w:r w:rsidR="00CE7DF7" w:rsidRPr="00BA3E42">
        <w:rPr>
          <w:sz w:val="20"/>
          <w:szCs w:val="20"/>
        </w:rPr>
        <w:t xml:space="preserve"> </w:t>
      </w:r>
      <w:r w:rsidR="00395FAD" w:rsidRPr="00BA3E42">
        <w:rPr>
          <w:sz w:val="20"/>
          <w:szCs w:val="20"/>
        </w:rPr>
        <w:t xml:space="preserve">26 </w:t>
      </w:r>
      <w:r w:rsidRPr="00BA3E42">
        <w:rPr>
          <w:sz w:val="20"/>
          <w:szCs w:val="20"/>
        </w:rPr>
        <w:t>primerih (</w:t>
      </w:r>
      <w:r w:rsidR="00395FAD" w:rsidRPr="00BA3E42">
        <w:rPr>
          <w:sz w:val="20"/>
          <w:szCs w:val="20"/>
        </w:rPr>
        <w:t>6,8</w:t>
      </w:r>
      <w:r w:rsidRPr="00BA3E42">
        <w:rPr>
          <w:sz w:val="20"/>
          <w:szCs w:val="20"/>
        </w:rPr>
        <w:t xml:space="preserve"> odstotka </w:t>
      </w:r>
      <w:r>
        <w:rPr>
          <w:sz w:val="20"/>
          <w:szCs w:val="20"/>
        </w:rPr>
        <w:t>rešenih zadev) pa so bile zadeve rešene na drug način</w:t>
      </w:r>
      <w:r w:rsidR="00CE7DF7">
        <w:rPr>
          <w:sz w:val="20"/>
          <w:szCs w:val="20"/>
        </w:rPr>
        <w:t xml:space="preserve">, brez podanega mnenja o podlagi za odpoved pogodbe o zaposlitvi. </w:t>
      </w:r>
      <w:r>
        <w:rPr>
          <w:sz w:val="20"/>
          <w:szCs w:val="20"/>
        </w:rPr>
        <w:t xml:space="preserve">Gre za primere, ko so delodajalci vložili predlog za ugotovitev podlage za odpoved pogodbe o zaposlitvi, odločba o pravicah </w:t>
      </w:r>
      <w:r>
        <w:rPr>
          <w:sz w:val="20"/>
          <w:szCs w:val="20"/>
        </w:rPr>
        <w:lastRenderedPageBreak/>
        <w:t>iz invalidskega zavarovanja pa še ni bila izvršljiva; ali  so delodajalci pogodbo o zaposlitvi že odpovedali; ali je bila pogodba o zaposlitvi sklenjena za določen čas; ali pa se je med postopkom za odpoved pogodbe o zaposlitvi za invalida našla rešitev za ohranitev zaposlitve pri delodajalcu ali pri drugem delodajalcu in je delodajalec predlog umaknil (</w:t>
      </w:r>
      <w:r>
        <w:rPr>
          <w:i/>
          <w:sz w:val="20"/>
          <w:szCs w:val="20"/>
        </w:rPr>
        <w:t>Slika 2. 2.)</w:t>
      </w:r>
    </w:p>
    <w:p w14:paraId="1E8B163F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8E1273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50AAF30D" w14:textId="77777777" w:rsidR="00181475" w:rsidRPr="0047555C" w:rsidRDefault="00181475" w:rsidP="00181475">
      <w:pPr>
        <w:spacing w:line="276" w:lineRule="auto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t>Slika</w:t>
      </w:r>
      <w:proofErr w:type="spellEnd"/>
      <w:r>
        <w:rPr>
          <w:rFonts w:cs="Arial"/>
          <w:b/>
          <w:i/>
          <w:szCs w:val="20"/>
        </w:rPr>
        <w:t xml:space="preserve"> 2.2.: </w:t>
      </w:r>
      <w:r>
        <w:rPr>
          <w:rFonts w:cs="Arial"/>
          <w:b/>
          <w:szCs w:val="20"/>
        </w:rPr>
        <w:t xml:space="preserve">GRAFIČNI PRIKAZ REŠITEV PREDLOGOV </w:t>
      </w:r>
      <w:r w:rsidRPr="0047555C">
        <w:rPr>
          <w:rFonts w:cs="Arial"/>
          <w:b/>
          <w:szCs w:val="20"/>
        </w:rPr>
        <w:t>V LETU 202</w:t>
      </w:r>
      <w:r w:rsidR="00395FAD" w:rsidRPr="0047555C">
        <w:rPr>
          <w:rFonts w:cs="Arial"/>
          <w:b/>
          <w:szCs w:val="20"/>
        </w:rPr>
        <w:t>2</w:t>
      </w:r>
    </w:p>
    <w:p w14:paraId="493B13C9" w14:textId="77777777" w:rsidR="001A3363" w:rsidRDefault="001A3363" w:rsidP="00181475">
      <w:pPr>
        <w:spacing w:line="276" w:lineRule="auto"/>
        <w:jc w:val="both"/>
        <w:rPr>
          <w:rFonts w:cs="Arial"/>
          <w:b/>
          <w:color w:val="FF0000"/>
          <w:szCs w:val="20"/>
        </w:rPr>
      </w:pPr>
    </w:p>
    <w:p w14:paraId="7A72EC98" w14:textId="77777777" w:rsidR="00163B5A" w:rsidRDefault="00163B5A" w:rsidP="00181475">
      <w:pPr>
        <w:spacing w:line="276" w:lineRule="auto"/>
        <w:jc w:val="both"/>
        <w:rPr>
          <w:rFonts w:cs="Arial"/>
          <w:b/>
          <w:color w:val="FF0000"/>
          <w:szCs w:val="20"/>
        </w:rPr>
      </w:pPr>
    </w:p>
    <w:p w14:paraId="25EB769C" w14:textId="77777777" w:rsidR="00163B5A" w:rsidRPr="00395FAD" w:rsidRDefault="00163B5A" w:rsidP="00181475">
      <w:pPr>
        <w:spacing w:line="276" w:lineRule="auto"/>
        <w:jc w:val="both"/>
        <w:rPr>
          <w:rFonts w:cs="Arial"/>
          <w:color w:val="FF0000"/>
          <w:szCs w:val="20"/>
        </w:rPr>
      </w:pPr>
      <w:r w:rsidRPr="00DA44DC">
        <w:rPr>
          <w:noProof/>
          <w:color w:val="92D050"/>
          <w:lang w:val="sl-SI" w:eastAsia="sl-SI"/>
        </w:rPr>
        <w:drawing>
          <wp:inline distT="0" distB="0" distL="0" distR="0" wp14:anchorId="77FD05E1" wp14:editId="40D78259">
            <wp:extent cx="5619750" cy="25908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320E05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7C50BD5D" w14:textId="77777777" w:rsidR="00381407" w:rsidRDefault="00381407" w:rsidP="00181475">
      <w:pPr>
        <w:spacing w:line="276" w:lineRule="auto"/>
        <w:jc w:val="both"/>
        <w:rPr>
          <w:rFonts w:cs="Arial"/>
          <w:szCs w:val="20"/>
        </w:rPr>
      </w:pPr>
    </w:p>
    <w:p w14:paraId="407D9A09" w14:textId="77777777" w:rsidR="00381407" w:rsidRDefault="00381407" w:rsidP="00181475">
      <w:pPr>
        <w:spacing w:line="276" w:lineRule="auto"/>
        <w:jc w:val="both"/>
        <w:rPr>
          <w:rFonts w:cs="Arial"/>
          <w:szCs w:val="20"/>
        </w:rPr>
      </w:pPr>
    </w:p>
    <w:p w14:paraId="2D8B31D9" w14:textId="77777777" w:rsidR="00181475" w:rsidRDefault="00181475" w:rsidP="00181475">
      <w:pPr>
        <w:spacing w:line="276" w:lineRule="auto"/>
        <w:jc w:val="both"/>
        <w:rPr>
          <w:rFonts w:cs="Arial"/>
        </w:rPr>
      </w:pPr>
      <w:r>
        <w:rPr>
          <w:rFonts w:cs="Arial"/>
          <w:szCs w:val="20"/>
        </w:rPr>
        <w:t xml:space="preserve">V </w:t>
      </w:r>
      <w:proofErr w:type="spellStart"/>
      <w:r>
        <w:rPr>
          <w:rFonts w:cs="Arial"/>
          <w:szCs w:val="20"/>
        </w:rPr>
        <w:t>le</w:t>
      </w:r>
      <w:r w:rsidR="00F315AB">
        <w:rPr>
          <w:rFonts w:cs="Arial"/>
          <w:szCs w:val="20"/>
        </w:rPr>
        <w:t>tu</w:t>
      </w:r>
      <w:proofErr w:type="spellEnd"/>
      <w:r w:rsidR="00F315AB">
        <w:rPr>
          <w:rFonts w:cs="Arial"/>
          <w:szCs w:val="20"/>
        </w:rPr>
        <w:t xml:space="preserve"> </w:t>
      </w:r>
      <w:r w:rsidR="00F315AB" w:rsidRPr="00885CE8">
        <w:rPr>
          <w:rFonts w:cs="Arial"/>
          <w:szCs w:val="20"/>
        </w:rPr>
        <w:t>2022</w:t>
      </w:r>
      <w:r w:rsidRPr="00885CE8">
        <w:rPr>
          <w:rFonts w:cs="Arial"/>
          <w:szCs w:val="20"/>
        </w:rPr>
        <w:t xml:space="preserve"> je </w:t>
      </w:r>
      <w:proofErr w:type="spellStart"/>
      <w:r w:rsidRPr="00885CE8">
        <w:rPr>
          <w:rFonts w:cs="Arial"/>
          <w:szCs w:val="20"/>
        </w:rPr>
        <w:t>bilo</w:t>
      </w:r>
      <w:proofErr w:type="spellEnd"/>
      <w:r w:rsidRPr="00885CE8">
        <w:rPr>
          <w:rFonts w:cs="Arial"/>
          <w:szCs w:val="20"/>
        </w:rPr>
        <w:t xml:space="preserve"> od </w:t>
      </w:r>
      <w:proofErr w:type="spellStart"/>
      <w:r w:rsidRPr="00885CE8">
        <w:rPr>
          <w:rFonts w:cs="Arial"/>
          <w:szCs w:val="20"/>
        </w:rPr>
        <w:t>vseh</w:t>
      </w:r>
      <w:proofErr w:type="spellEnd"/>
      <w:r w:rsidRPr="00885CE8">
        <w:rPr>
          <w:rFonts w:cs="Arial"/>
          <w:szCs w:val="20"/>
        </w:rPr>
        <w:t xml:space="preserve"> </w:t>
      </w:r>
      <w:proofErr w:type="spellStart"/>
      <w:r w:rsidR="007C184B" w:rsidRPr="00885CE8">
        <w:rPr>
          <w:rFonts w:cs="Arial"/>
          <w:szCs w:val="20"/>
        </w:rPr>
        <w:t>podanih</w:t>
      </w:r>
      <w:proofErr w:type="spellEnd"/>
      <w:r w:rsidR="007C184B" w:rsidRPr="00885CE8">
        <w:rPr>
          <w:rFonts w:cs="Arial"/>
          <w:szCs w:val="20"/>
        </w:rPr>
        <w:t xml:space="preserve"> </w:t>
      </w:r>
      <w:proofErr w:type="spellStart"/>
      <w:r w:rsidRPr="00885CE8">
        <w:rPr>
          <w:rFonts w:cs="Arial"/>
          <w:szCs w:val="20"/>
        </w:rPr>
        <w:t>pozitivnih</w:t>
      </w:r>
      <w:proofErr w:type="spellEnd"/>
      <w:r w:rsidRPr="00885CE8">
        <w:rPr>
          <w:rFonts w:cs="Arial"/>
          <w:szCs w:val="20"/>
        </w:rPr>
        <w:t xml:space="preserve"> </w:t>
      </w:r>
      <w:proofErr w:type="spellStart"/>
      <w:r w:rsidRPr="00885CE8">
        <w:rPr>
          <w:rFonts w:cs="Arial"/>
          <w:szCs w:val="20"/>
        </w:rPr>
        <w:t>mnenj</w:t>
      </w:r>
      <w:proofErr w:type="spellEnd"/>
      <w:r w:rsidRPr="00885CE8">
        <w:rPr>
          <w:rFonts w:cs="Arial"/>
          <w:szCs w:val="20"/>
        </w:rPr>
        <w:t xml:space="preserve"> v 3</w:t>
      </w:r>
      <w:r w:rsidR="00F315AB" w:rsidRPr="00885CE8">
        <w:rPr>
          <w:rFonts w:cs="Arial"/>
          <w:szCs w:val="20"/>
        </w:rPr>
        <w:t>3</w:t>
      </w:r>
      <w:r w:rsidRPr="00885CE8">
        <w:rPr>
          <w:rFonts w:cs="Arial"/>
          <w:szCs w:val="20"/>
        </w:rPr>
        <w:t>,</w:t>
      </w:r>
      <w:r w:rsidR="00F315AB" w:rsidRPr="00885CE8">
        <w:rPr>
          <w:rFonts w:cs="Arial"/>
          <w:szCs w:val="20"/>
        </w:rPr>
        <w:t>8</w:t>
      </w:r>
      <w:r w:rsidRPr="00885CE8">
        <w:rPr>
          <w:rFonts w:cs="Arial"/>
          <w:szCs w:val="20"/>
        </w:rPr>
        <w:t xml:space="preserve"> </w:t>
      </w:r>
      <w:proofErr w:type="spellStart"/>
      <w:r w:rsidRPr="00885CE8">
        <w:rPr>
          <w:rFonts w:cs="Arial"/>
          <w:szCs w:val="20"/>
        </w:rPr>
        <w:t>odstotkih</w:t>
      </w:r>
      <w:proofErr w:type="spellEnd"/>
      <w:r w:rsidRPr="00885CE8">
        <w:rPr>
          <w:rFonts w:cs="Arial"/>
          <w:szCs w:val="20"/>
        </w:rPr>
        <w:t xml:space="preserve"> </w:t>
      </w:r>
      <w:proofErr w:type="spellStart"/>
      <w:r w:rsidRPr="00885CE8">
        <w:rPr>
          <w:rFonts w:cs="Arial"/>
          <w:szCs w:val="20"/>
        </w:rPr>
        <w:t>ugotovljeno</w:t>
      </w:r>
      <w:proofErr w:type="spellEnd"/>
      <w:r w:rsidRPr="00885CE8">
        <w:rPr>
          <w:rFonts w:cs="Arial"/>
          <w:szCs w:val="20"/>
        </w:rPr>
        <w:t xml:space="preserve">, da </w:t>
      </w:r>
      <w:proofErr w:type="spellStart"/>
      <w:r w:rsidRPr="00885CE8">
        <w:rPr>
          <w:rFonts w:cs="Arial"/>
          <w:szCs w:val="20"/>
        </w:rPr>
        <w:t>delodajalec</w:t>
      </w:r>
      <w:proofErr w:type="spellEnd"/>
      <w:r w:rsidRPr="00885CE8">
        <w:rPr>
          <w:rFonts w:cs="Arial"/>
          <w:szCs w:val="20"/>
        </w:rPr>
        <w:t xml:space="preserve"> </w:t>
      </w:r>
      <w:proofErr w:type="spellStart"/>
      <w:r w:rsidRPr="00885CE8">
        <w:rPr>
          <w:rFonts w:cs="Arial"/>
          <w:szCs w:val="20"/>
        </w:rPr>
        <w:t>iz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poslovnega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razloga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utemeljeno</w:t>
      </w:r>
      <w:proofErr w:type="spellEnd"/>
      <w:r w:rsidRPr="00885CE8">
        <w:rPr>
          <w:rFonts w:cs="Arial"/>
        </w:rPr>
        <w:t xml:space="preserve"> ne more </w:t>
      </w:r>
      <w:proofErr w:type="spellStart"/>
      <w:r w:rsidRPr="00885CE8">
        <w:rPr>
          <w:rFonts w:cs="Arial"/>
        </w:rPr>
        <w:t>ponuditi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nove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pogodbe</w:t>
      </w:r>
      <w:proofErr w:type="spellEnd"/>
      <w:r w:rsidRPr="00885CE8">
        <w:rPr>
          <w:rFonts w:cs="Arial"/>
        </w:rPr>
        <w:t xml:space="preserve"> o </w:t>
      </w:r>
      <w:proofErr w:type="spellStart"/>
      <w:r w:rsidRPr="00885CE8">
        <w:rPr>
          <w:rFonts w:cs="Arial"/>
        </w:rPr>
        <w:t>zaposlitvi</w:t>
      </w:r>
      <w:proofErr w:type="spellEnd"/>
      <w:r w:rsidRPr="00885CE8">
        <w:rPr>
          <w:rFonts w:cs="Arial"/>
        </w:rPr>
        <w:t xml:space="preserve"> in da </w:t>
      </w:r>
      <w:proofErr w:type="spellStart"/>
      <w:r w:rsidRPr="00885CE8">
        <w:rPr>
          <w:rFonts w:cs="Arial"/>
        </w:rPr>
        <w:t>obstaja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podlaga</w:t>
      </w:r>
      <w:proofErr w:type="spellEnd"/>
      <w:r w:rsidRPr="00885CE8">
        <w:rPr>
          <w:rFonts w:cs="Arial"/>
        </w:rPr>
        <w:t xml:space="preserve"> za </w:t>
      </w:r>
      <w:proofErr w:type="spellStart"/>
      <w:r w:rsidRPr="00885CE8">
        <w:rPr>
          <w:rFonts w:cs="Arial"/>
        </w:rPr>
        <w:t>odpoved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pogodbe</w:t>
      </w:r>
      <w:proofErr w:type="spellEnd"/>
      <w:r w:rsidRPr="00885CE8">
        <w:rPr>
          <w:rFonts w:cs="Arial"/>
        </w:rPr>
        <w:t xml:space="preserve"> o </w:t>
      </w:r>
      <w:proofErr w:type="spellStart"/>
      <w:r w:rsidRPr="00885CE8">
        <w:rPr>
          <w:rFonts w:cs="Arial"/>
        </w:rPr>
        <w:t>zaposlitvi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brez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ponudbe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nove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pogodbe</w:t>
      </w:r>
      <w:proofErr w:type="spellEnd"/>
      <w:r w:rsidRPr="00885CE8">
        <w:rPr>
          <w:rFonts w:cs="Arial"/>
        </w:rPr>
        <w:t xml:space="preserve"> o </w:t>
      </w:r>
      <w:proofErr w:type="spellStart"/>
      <w:r w:rsidRPr="00885CE8">
        <w:rPr>
          <w:rFonts w:cs="Arial"/>
        </w:rPr>
        <w:t>zaposlitvi</w:t>
      </w:r>
      <w:proofErr w:type="spellEnd"/>
      <w:r w:rsidRPr="00885CE8">
        <w:rPr>
          <w:rFonts w:cs="Arial"/>
        </w:rPr>
        <w:t xml:space="preserve"> po 1. </w:t>
      </w:r>
      <w:proofErr w:type="spellStart"/>
      <w:r w:rsidRPr="00885CE8">
        <w:rPr>
          <w:rFonts w:cs="Arial"/>
        </w:rPr>
        <w:t>odstavku</w:t>
      </w:r>
      <w:proofErr w:type="spellEnd"/>
      <w:r w:rsidRPr="00885CE8">
        <w:rPr>
          <w:rFonts w:cs="Arial"/>
        </w:rPr>
        <w:t xml:space="preserve"> 102. </w:t>
      </w:r>
      <w:proofErr w:type="spellStart"/>
      <w:r w:rsidRPr="00885CE8">
        <w:rPr>
          <w:rFonts w:cs="Arial"/>
        </w:rPr>
        <w:t>člena</w:t>
      </w:r>
      <w:proofErr w:type="spellEnd"/>
      <w:r w:rsidRPr="00885CE8">
        <w:rPr>
          <w:rFonts w:cs="Arial"/>
        </w:rPr>
        <w:t xml:space="preserve"> ZPIZ-1 in 40. </w:t>
      </w:r>
      <w:proofErr w:type="spellStart"/>
      <w:r w:rsidRPr="00885CE8">
        <w:rPr>
          <w:rFonts w:cs="Arial"/>
        </w:rPr>
        <w:t>členu</w:t>
      </w:r>
      <w:proofErr w:type="spellEnd"/>
      <w:r w:rsidRPr="00885CE8">
        <w:rPr>
          <w:rFonts w:cs="Arial"/>
        </w:rPr>
        <w:t xml:space="preserve"> ZZRZI </w:t>
      </w:r>
      <w:proofErr w:type="spellStart"/>
      <w:r w:rsidRPr="00885CE8">
        <w:rPr>
          <w:rFonts w:cs="Arial"/>
        </w:rPr>
        <w:t>ter</w:t>
      </w:r>
      <w:proofErr w:type="spellEnd"/>
      <w:r w:rsidRPr="00885CE8">
        <w:rPr>
          <w:rFonts w:cs="Arial"/>
        </w:rPr>
        <w:t xml:space="preserve"> v 6</w:t>
      </w:r>
      <w:r w:rsidR="00F315AB" w:rsidRPr="00885CE8">
        <w:rPr>
          <w:rFonts w:cs="Arial"/>
        </w:rPr>
        <w:t>6</w:t>
      </w:r>
      <w:r w:rsidRPr="00885CE8">
        <w:rPr>
          <w:rFonts w:cs="Arial"/>
        </w:rPr>
        <w:t>,</w:t>
      </w:r>
      <w:r w:rsidR="00F315AB" w:rsidRPr="00885CE8">
        <w:rPr>
          <w:rFonts w:cs="Arial"/>
        </w:rPr>
        <w:t>2</w:t>
      </w:r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odstotka</w:t>
      </w:r>
      <w:proofErr w:type="spellEnd"/>
      <w:r w:rsidRPr="00885CE8">
        <w:rPr>
          <w:rFonts w:cs="Arial"/>
        </w:rPr>
        <w:t xml:space="preserve">, da </w:t>
      </w:r>
      <w:proofErr w:type="spellStart"/>
      <w:r w:rsidRPr="00885CE8">
        <w:rPr>
          <w:rFonts w:cs="Arial"/>
        </w:rPr>
        <w:t>delodajalec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delovnemu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invalidu</w:t>
      </w:r>
      <w:proofErr w:type="spellEnd"/>
      <w:r w:rsidRPr="00885CE8">
        <w:rPr>
          <w:rFonts w:cs="Arial"/>
        </w:rPr>
        <w:t xml:space="preserve">, ki </w:t>
      </w:r>
      <w:proofErr w:type="spellStart"/>
      <w:r w:rsidRPr="00885CE8">
        <w:rPr>
          <w:rFonts w:cs="Arial"/>
        </w:rPr>
        <w:t>zaradi</w:t>
      </w:r>
      <w:proofErr w:type="spellEnd"/>
      <w:r w:rsidRPr="00885CE8">
        <w:rPr>
          <w:rFonts w:cs="Arial"/>
        </w:rPr>
        <w:t xml:space="preserve"> </w:t>
      </w:r>
      <w:proofErr w:type="spellStart"/>
      <w:r w:rsidRPr="00885CE8">
        <w:rPr>
          <w:rFonts w:cs="Arial"/>
        </w:rPr>
        <w:t>invalidnosti</w:t>
      </w:r>
      <w:proofErr w:type="spellEnd"/>
      <w:r w:rsidRPr="00885CE8">
        <w:rPr>
          <w:rFonts w:cs="Arial"/>
        </w:rPr>
        <w:t xml:space="preserve"> </w:t>
      </w:r>
      <w:proofErr w:type="spellStart"/>
      <w:r>
        <w:rPr>
          <w:rFonts w:cs="Arial"/>
        </w:rPr>
        <w:t>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zmožen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opravljati</w:t>
      </w:r>
      <w:proofErr w:type="spellEnd"/>
      <w:r>
        <w:rPr>
          <w:rFonts w:cs="Arial"/>
        </w:rPr>
        <w:t xml:space="preserve"> dela pod </w:t>
      </w:r>
      <w:proofErr w:type="spellStart"/>
      <w:r>
        <w:rPr>
          <w:rFonts w:cs="Arial"/>
        </w:rPr>
        <w:t>pogoji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pogodbe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zaposlitvi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utemeljeno</w:t>
      </w:r>
      <w:proofErr w:type="spellEnd"/>
      <w:r>
        <w:rPr>
          <w:rFonts w:cs="Arial"/>
        </w:rPr>
        <w:t xml:space="preserve"> ne more </w:t>
      </w:r>
      <w:proofErr w:type="spellStart"/>
      <w:r>
        <w:rPr>
          <w:rFonts w:cs="Arial"/>
        </w:rPr>
        <w:t>ponuditi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pogodbe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zaposlitvi</w:t>
      </w:r>
      <w:proofErr w:type="spellEnd"/>
      <w:r>
        <w:rPr>
          <w:rFonts w:cs="Arial"/>
        </w:rPr>
        <w:t xml:space="preserve"> in da </w:t>
      </w:r>
      <w:proofErr w:type="spellStart"/>
      <w:r>
        <w:rPr>
          <w:rFonts w:cs="Arial"/>
        </w:rPr>
        <w:t>obstaja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podlaga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odpoved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pogodbe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zaposlitvi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brez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ponudbe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pogodbe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zaposlitvi</w:t>
      </w:r>
      <w:proofErr w:type="spellEnd"/>
      <w:r>
        <w:rPr>
          <w:rFonts w:cs="Arial"/>
        </w:rPr>
        <w:t xml:space="preserve"> po 1. </w:t>
      </w:r>
      <w:proofErr w:type="spellStart"/>
      <w:r>
        <w:rPr>
          <w:rFonts w:cs="Arial"/>
        </w:rPr>
        <w:t>odstavku</w:t>
      </w:r>
      <w:proofErr w:type="spellEnd"/>
      <w:r>
        <w:rPr>
          <w:rFonts w:cs="Arial"/>
        </w:rPr>
        <w:t xml:space="preserve"> 102.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ZPIZ-1 in 40. </w:t>
      </w:r>
      <w:proofErr w:type="spellStart"/>
      <w:r>
        <w:rPr>
          <w:rFonts w:cs="Arial"/>
        </w:rPr>
        <w:t>členu</w:t>
      </w:r>
      <w:proofErr w:type="spellEnd"/>
      <w:r>
        <w:rPr>
          <w:rFonts w:cs="Arial"/>
        </w:rPr>
        <w:t xml:space="preserve"> ZZRZI.</w:t>
      </w:r>
    </w:p>
    <w:p w14:paraId="50041EDC" w14:textId="77777777" w:rsidR="00181475" w:rsidRDefault="00181475" w:rsidP="00181475">
      <w:pPr>
        <w:spacing w:line="276" w:lineRule="auto"/>
        <w:jc w:val="both"/>
        <w:rPr>
          <w:rFonts w:cs="Arial"/>
        </w:rPr>
      </w:pPr>
    </w:p>
    <w:p w14:paraId="4920AD45" w14:textId="77777777" w:rsidR="00181475" w:rsidRDefault="00181475" w:rsidP="00181475">
      <w:pPr>
        <w:spacing w:line="276" w:lineRule="auto"/>
        <w:jc w:val="both"/>
        <w:rPr>
          <w:rFonts w:cs="Arial"/>
        </w:rPr>
      </w:pPr>
    </w:p>
    <w:p w14:paraId="05A4179F" w14:textId="77777777" w:rsidR="00381407" w:rsidRDefault="00381407" w:rsidP="00181475">
      <w:pPr>
        <w:spacing w:line="276" w:lineRule="auto"/>
        <w:jc w:val="both"/>
        <w:rPr>
          <w:rFonts w:cs="Arial"/>
        </w:rPr>
      </w:pPr>
    </w:p>
    <w:p w14:paraId="032AE34A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</w:rPr>
        <w:t>P</w:t>
      </w:r>
      <w:r>
        <w:rPr>
          <w:rFonts w:cs="Arial"/>
          <w:szCs w:val="20"/>
        </w:rPr>
        <w:t>odatki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mnenjih</w:t>
      </w:r>
      <w:proofErr w:type="spellEnd"/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spol</w:t>
      </w:r>
      <w:proofErr w:type="spellEnd"/>
      <w:r>
        <w:rPr>
          <w:rFonts w:cs="Arial"/>
          <w:szCs w:val="20"/>
        </w:rPr>
        <w:t xml:space="preserve"> in status </w:t>
      </w:r>
      <w:proofErr w:type="spellStart"/>
      <w:r>
        <w:rPr>
          <w:rFonts w:cs="Arial"/>
          <w:szCs w:val="20"/>
        </w:rPr>
        <w:t>invalidnosti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>(</w:t>
      </w:r>
      <w:proofErr w:type="spellStart"/>
      <w:r>
        <w:rPr>
          <w:rFonts w:cs="Arial"/>
          <w:i/>
          <w:szCs w:val="20"/>
        </w:rPr>
        <w:t>preglednica</w:t>
      </w:r>
      <w:proofErr w:type="spellEnd"/>
      <w:r>
        <w:rPr>
          <w:rFonts w:cs="Arial"/>
          <w:i/>
          <w:szCs w:val="20"/>
        </w:rPr>
        <w:t xml:space="preserve"> 2.</w:t>
      </w:r>
      <w:r>
        <w:rPr>
          <w:rFonts w:cs="Arial"/>
          <w:szCs w:val="20"/>
        </w:rPr>
        <w:t xml:space="preserve">4.) </w:t>
      </w:r>
      <w:proofErr w:type="spellStart"/>
      <w:r>
        <w:rPr>
          <w:rFonts w:cs="Arial"/>
          <w:szCs w:val="20"/>
        </w:rPr>
        <w:t>kažejo</w:t>
      </w:r>
      <w:proofErr w:type="spellEnd"/>
      <w:r>
        <w:rPr>
          <w:rFonts w:cs="Arial"/>
          <w:szCs w:val="20"/>
        </w:rPr>
        <w:t xml:space="preserve">, da je v </w:t>
      </w:r>
      <w:proofErr w:type="spellStart"/>
      <w:r>
        <w:rPr>
          <w:rFonts w:cs="Arial"/>
          <w:szCs w:val="20"/>
        </w:rPr>
        <w:t>letu</w:t>
      </w:r>
      <w:proofErr w:type="spellEnd"/>
      <w:r>
        <w:rPr>
          <w:rFonts w:cs="Arial"/>
          <w:szCs w:val="20"/>
        </w:rPr>
        <w:t xml:space="preserve"> </w:t>
      </w:r>
      <w:r w:rsidRPr="00554F2E">
        <w:rPr>
          <w:rFonts w:cs="Arial"/>
          <w:szCs w:val="20"/>
        </w:rPr>
        <w:t>202</w:t>
      </w:r>
      <w:r w:rsidR="00E30FCD" w:rsidRPr="00554F2E">
        <w:rPr>
          <w:rFonts w:cs="Arial"/>
          <w:szCs w:val="20"/>
        </w:rPr>
        <w:t>2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delež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žensk</w:t>
      </w:r>
      <w:proofErr w:type="spellEnd"/>
      <w:r w:rsidRPr="00554F2E">
        <w:rPr>
          <w:rFonts w:cs="Arial"/>
          <w:szCs w:val="20"/>
        </w:rPr>
        <w:t xml:space="preserve"> med </w:t>
      </w:r>
      <w:proofErr w:type="spellStart"/>
      <w:r w:rsidRPr="00554F2E">
        <w:rPr>
          <w:rFonts w:cs="Arial"/>
          <w:szCs w:val="20"/>
        </w:rPr>
        <w:t>vsemi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pozitivnimi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mnenji</w:t>
      </w:r>
      <w:proofErr w:type="spellEnd"/>
      <w:r w:rsidRPr="00554F2E">
        <w:rPr>
          <w:rFonts w:cs="Arial"/>
          <w:szCs w:val="20"/>
        </w:rPr>
        <w:t xml:space="preserve"> 54,</w:t>
      </w:r>
      <w:r w:rsidR="00A50283" w:rsidRPr="00554F2E">
        <w:rPr>
          <w:rFonts w:cs="Arial"/>
          <w:szCs w:val="20"/>
        </w:rPr>
        <w:t>3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odstotka</w:t>
      </w:r>
      <w:proofErr w:type="spellEnd"/>
      <w:r w:rsidRPr="00554F2E">
        <w:rPr>
          <w:rFonts w:cs="Arial"/>
          <w:szCs w:val="20"/>
        </w:rPr>
        <w:t xml:space="preserve">, </w:t>
      </w:r>
      <w:proofErr w:type="spellStart"/>
      <w:r w:rsidRPr="00554F2E">
        <w:rPr>
          <w:rFonts w:cs="Arial"/>
          <w:szCs w:val="20"/>
        </w:rPr>
        <w:t>moških</w:t>
      </w:r>
      <w:proofErr w:type="spellEnd"/>
      <w:r w:rsidRPr="00554F2E">
        <w:rPr>
          <w:rFonts w:cs="Arial"/>
          <w:szCs w:val="20"/>
        </w:rPr>
        <w:t xml:space="preserve"> pa 45,</w:t>
      </w:r>
      <w:r w:rsidR="00A50283" w:rsidRPr="00554F2E">
        <w:rPr>
          <w:rFonts w:cs="Arial"/>
          <w:szCs w:val="20"/>
        </w:rPr>
        <w:t>7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odstotka</w:t>
      </w:r>
      <w:proofErr w:type="spellEnd"/>
      <w:r w:rsidRPr="00554F2E">
        <w:rPr>
          <w:rFonts w:cs="Arial"/>
          <w:szCs w:val="20"/>
        </w:rPr>
        <w:t xml:space="preserve">. </w:t>
      </w:r>
    </w:p>
    <w:p w14:paraId="1F5E4E06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7FE4023D" w14:textId="77777777" w:rsidR="00181475" w:rsidRDefault="00181475" w:rsidP="00181475">
      <w:pPr>
        <w:ind w:left="1701" w:hanging="1701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t>Preglednica</w:t>
      </w:r>
      <w:proofErr w:type="spellEnd"/>
      <w:r>
        <w:rPr>
          <w:rFonts w:cs="Arial"/>
          <w:b/>
          <w:i/>
          <w:szCs w:val="20"/>
        </w:rPr>
        <w:t xml:space="preserve"> 2.4</w:t>
      </w:r>
      <w:r>
        <w:rPr>
          <w:rFonts w:cs="Arial"/>
          <w:b/>
          <w:szCs w:val="20"/>
        </w:rPr>
        <w:t xml:space="preserve">.: POZITIVNO REŠENE ZADEVE V LETU </w:t>
      </w:r>
      <w:r w:rsidRPr="00554F2E">
        <w:rPr>
          <w:rFonts w:cs="Arial"/>
          <w:b/>
          <w:szCs w:val="20"/>
        </w:rPr>
        <w:t>202</w:t>
      </w:r>
      <w:r w:rsidR="007C184B" w:rsidRPr="00554F2E">
        <w:rPr>
          <w:rFonts w:cs="Arial"/>
          <w:b/>
          <w:szCs w:val="20"/>
        </w:rPr>
        <w:t>2</w:t>
      </w:r>
      <w:r w:rsidRPr="00554F2E">
        <w:rPr>
          <w:rFonts w:cs="Arial"/>
          <w:b/>
          <w:szCs w:val="20"/>
        </w:rPr>
        <w:t xml:space="preserve">, GLEDE </w:t>
      </w:r>
      <w:r>
        <w:rPr>
          <w:rFonts w:cs="Arial"/>
          <w:b/>
          <w:szCs w:val="20"/>
        </w:rPr>
        <w:t>NA SPOL IN STATUS INVALIDA</w:t>
      </w:r>
    </w:p>
    <w:p w14:paraId="6936C8A2" w14:textId="77777777" w:rsidR="00181475" w:rsidRDefault="00181475" w:rsidP="00181475">
      <w:pPr>
        <w:spacing w:line="360" w:lineRule="auto"/>
        <w:jc w:val="both"/>
        <w:rPr>
          <w:rFonts w:cs="Arial"/>
          <w:b/>
          <w:szCs w:val="20"/>
        </w:rPr>
      </w:pPr>
    </w:p>
    <w:tbl>
      <w:tblPr>
        <w:tblW w:w="91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709"/>
        <w:gridCol w:w="925"/>
        <w:gridCol w:w="993"/>
        <w:gridCol w:w="992"/>
        <w:gridCol w:w="992"/>
        <w:gridCol w:w="992"/>
        <w:gridCol w:w="993"/>
        <w:gridCol w:w="992"/>
        <w:gridCol w:w="917"/>
      </w:tblGrid>
      <w:tr w:rsidR="00181475" w:rsidRPr="006D06E7" w14:paraId="546F9C92" w14:textId="77777777" w:rsidTr="002B7DBE">
        <w:trPr>
          <w:trHeight w:val="10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75BBCD09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LETO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40B5B879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SPOL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1672CA82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Invalidi, ki nimajo statusa delovnega invalida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4CCF9AD1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5373299A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040FE572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70E1FA7D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28537078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240E642B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ZPIZ-2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57257E6A" w14:textId="77777777" w:rsidR="00181475" w:rsidRPr="006D06E7" w:rsidRDefault="0018147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Skupaj</w:t>
            </w:r>
          </w:p>
        </w:tc>
      </w:tr>
      <w:tr w:rsidR="00181475" w:rsidRPr="006D06E7" w14:paraId="4AEB031E" w14:textId="77777777" w:rsidTr="002B7DBE">
        <w:trPr>
          <w:trHeight w:val="30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D674BD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36495F7C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202</w:t>
            </w:r>
            <w:r w:rsidR="007C184B"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2</w:t>
            </w:r>
          </w:p>
          <w:p w14:paraId="37E0F64F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5FB82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szCs w:val="20"/>
                <w:lang w:val="sl-SI" w:eastAsia="sl-SI"/>
              </w:rPr>
              <w:t>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76A8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AC8FF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C0CB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03CA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2044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C045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02AB" w14:textId="77777777" w:rsidR="00181475" w:rsidRPr="006D06E7" w:rsidRDefault="00181475" w:rsidP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</w:t>
            </w:r>
            <w:r w:rsidR="007C184B"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E074E" w14:textId="77777777" w:rsidR="00181475" w:rsidRPr="006D06E7" w:rsidRDefault="007C184B">
            <w:pPr>
              <w:spacing w:line="240" w:lineRule="auto"/>
              <w:jc w:val="right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151</w:t>
            </w:r>
          </w:p>
        </w:tc>
      </w:tr>
      <w:tr w:rsidR="00181475" w:rsidRPr="006D06E7" w14:paraId="52B4EC98" w14:textId="77777777" w:rsidTr="002B7DBE">
        <w:trPr>
          <w:trHeight w:val="31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37030" w14:textId="77777777" w:rsidR="00181475" w:rsidRPr="006D06E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53B68F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szCs w:val="20"/>
                <w:lang w:val="sl-SI" w:eastAsia="sl-SI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8F4C9C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7AF383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DC9F37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D4C46A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8002A1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F1B886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40C4F1" w14:textId="77777777" w:rsidR="00181475" w:rsidRPr="006D06E7" w:rsidRDefault="00181475" w:rsidP="007C184B">
            <w:pPr>
              <w:spacing w:line="240" w:lineRule="auto"/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</w:t>
            </w:r>
            <w:r w:rsidR="007C184B" w:rsidRPr="006D06E7">
              <w:rPr>
                <w:rFonts w:cs="Arial"/>
                <w:b/>
                <w:color w:val="FF0000"/>
                <w:szCs w:val="20"/>
                <w:lang w:val="sl-SI" w:eastAsia="sl-SI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D050B5" w14:textId="77777777" w:rsidR="00181475" w:rsidRPr="006D06E7" w:rsidRDefault="007C184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FF0000"/>
                <w:szCs w:val="20"/>
                <w:lang w:val="sl-SI" w:eastAsia="sl-SI"/>
              </w:rPr>
              <w:t>127</w:t>
            </w:r>
          </w:p>
        </w:tc>
      </w:tr>
      <w:tr w:rsidR="007C184B" w:rsidRPr="006D06E7" w14:paraId="5DA8E4D1" w14:textId="77777777" w:rsidTr="002B7DBE">
        <w:trPr>
          <w:trHeight w:val="315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1E56FF2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A0444FE" w14:textId="77777777" w:rsidR="00181475" w:rsidRPr="006D06E7" w:rsidRDefault="00181475">
            <w:pPr>
              <w:spacing w:line="240" w:lineRule="auto"/>
              <w:rPr>
                <w:rFonts w:cs="Arial"/>
                <w:b/>
                <w:color w:val="00206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 w:val="16"/>
                <w:szCs w:val="16"/>
                <w:lang w:val="sl-SI" w:eastAsia="sl-SI"/>
              </w:rPr>
              <w:t>Skupaj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D7B950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EED1844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C8B941" w14:textId="77777777" w:rsidR="00181475" w:rsidRPr="006D06E7" w:rsidRDefault="007C184B" w:rsidP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777B035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AFA091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DAFC72D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78BD6B" w14:textId="77777777" w:rsidR="00181475" w:rsidRPr="006D06E7" w:rsidRDefault="007C184B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249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07BB4A" w14:textId="77777777" w:rsidR="00181475" w:rsidRPr="006D06E7" w:rsidRDefault="007C184B">
            <w:pPr>
              <w:spacing w:line="240" w:lineRule="auto"/>
              <w:jc w:val="right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6D06E7">
              <w:rPr>
                <w:rFonts w:cs="Arial"/>
                <w:b/>
                <w:color w:val="002060"/>
                <w:szCs w:val="20"/>
                <w:lang w:val="sl-SI" w:eastAsia="sl-SI"/>
              </w:rPr>
              <w:t>287</w:t>
            </w:r>
          </w:p>
        </w:tc>
      </w:tr>
    </w:tbl>
    <w:p w14:paraId="335F0516" w14:textId="77777777" w:rsidR="00181475" w:rsidRDefault="00181475" w:rsidP="00181475">
      <w:pPr>
        <w:jc w:val="both"/>
        <w:rPr>
          <w:rFonts w:cs="Arial"/>
          <w:b/>
          <w:szCs w:val="20"/>
        </w:rPr>
      </w:pPr>
    </w:p>
    <w:p w14:paraId="5F52EAB1" w14:textId="77777777" w:rsidR="00181475" w:rsidRPr="00554F2E" w:rsidRDefault="00181475" w:rsidP="00A50283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 </w:t>
      </w:r>
      <w:proofErr w:type="spellStart"/>
      <w:r>
        <w:rPr>
          <w:rFonts w:cs="Arial"/>
          <w:szCs w:val="20"/>
        </w:rPr>
        <w:t>podatkih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mnenjih</w:t>
      </w:r>
      <w:proofErr w:type="spellEnd"/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spol</w:t>
      </w:r>
      <w:proofErr w:type="spellEnd"/>
      <w:r>
        <w:rPr>
          <w:rFonts w:cs="Arial"/>
          <w:szCs w:val="20"/>
        </w:rPr>
        <w:t xml:space="preserve">, za </w:t>
      </w:r>
      <w:proofErr w:type="spellStart"/>
      <w:r>
        <w:rPr>
          <w:rFonts w:cs="Arial"/>
          <w:szCs w:val="20"/>
        </w:rPr>
        <w:t>obdobje</w:t>
      </w:r>
      <w:proofErr w:type="spellEnd"/>
      <w:r>
        <w:rPr>
          <w:rFonts w:cs="Arial"/>
          <w:szCs w:val="20"/>
        </w:rPr>
        <w:t xml:space="preserve"> od 1. 1. 2006 do 31. 12. </w:t>
      </w:r>
      <w:r w:rsidRPr="00554F2E">
        <w:rPr>
          <w:rFonts w:cs="Arial"/>
          <w:szCs w:val="20"/>
        </w:rPr>
        <w:t>202</w:t>
      </w:r>
      <w:r w:rsidR="00A50283" w:rsidRPr="00554F2E">
        <w:rPr>
          <w:rFonts w:cs="Arial"/>
          <w:szCs w:val="20"/>
        </w:rPr>
        <w:t>2</w:t>
      </w:r>
      <w:r w:rsidRPr="00554F2E">
        <w:rPr>
          <w:rFonts w:cs="Arial"/>
          <w:szCs w:val="20"/>
        </w:rPr>
        <w:t xml:space="preserve">  </w:t>
      </w:r>
    </w:p>
    <w:p w14:paraId="0B027001" w14:textId="77777777" w:rsidR="00381407" w:rsidRDefault="00181475" w:rsidP="00181475">
      <w:pPr>
        <w:spacing w:line="276" w:lineRule="auto"/>
        <w:jc w:val="both"/>
        <w:rPr>
          <w:rFonts w:cs="Arial"/>
          <w:szCs w:val="20"/>
        </w:rPr>
      </w:pPr>
      <w:r w:rsidRPr="00554F2E">
        <w:rPr>
          <w:rFonts w:cs="Arial"/>
          <w:szCs w:val="20"/>
        </w:rPr>
        <w:t>(</w:t>
      </w:r>
      <w:proofErr w:type="spellStart"/>
      <w:r w:rsidRPr="00554F2E">
        <w:rPr>
          <w:rFonts w:cs="Arial"/>
          <w:i/>
          <w:szCs w:val="20"/>
        </w:rPr>
        <w:t>preglednica</w:t>
      </w:r>
      <w:proofErr w:type="spellEnd"/>
      <w:r w:rsidRPr="00554F2E">
        <w:rPr>
          <w:rFonts w:cs="Arial"/>
          <w:i/>
          <w:szCs w:val="20"/>
        </w:rPr>
        <w:t xml:space="preserve"> 2.5.),</w:t>
      </w:r>
      <w:r w:rsidRPr="00554F2E">
        <w:rPr>
          <w:rFonts w:cs="Arial"/>
          <w:szCs w:val="20"/>
        </w:rPr>
        <w:t xml:space="preserve"> pa je </w:t>
      </w:r>
      <w:proofErr w:type="spellStart"/>
      <w:r w:rsidRPr="00554F2E">
        <w:rPr>
          <w:rFonts w:cs="Arial"/>
          <w:szCs w:val="20"/>
        </w:rPr>
        <w:t>bilo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pozitivno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mnenje</w:t>
      </w:r>
      <w:proofErr w:type="spellEnd"/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podano</w:t>
      </w:r>
      <w:proofErr w:type="spellEnd"/>
      <w:r w:rsidRPr="00554F2E">
        <w:rPr>
          <w:rFonts w:cs="Arial"/>
          <w:szCs w:val="20"/>
        </w:rPr>
        <w:t xml:space="preserve"> v 3</w:t>
      </w:r>
      <w:r w:rsidR="00554F2E" w:rsidRPr="00554F2E">
        <w:rPr>
          <w:rFonts w:cs="Arial"/>
          <w:szCs w:val="20"/>
        </w:rPr>
        <w:t>6</w:t>
      </w:r>
      <w:r w:rsidR="00E2784F" w:rsidRPr="00554F2E">
        <w:rPr>
          <w:rFonts w:cs="Arial"/>
          <w:szCs w:val="20"/>
        </w:rPr>
        <w:t>48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primerih</w:t>
      </w:r>
      <w:proofErr w:type="spellEnd"/>
      <w:r w:rsidRPr="00554F2E">
        <w:rPr>
          <w:rFonts w:cs="Arial"/>
          <w:szCs w:val="20"/>
        </w:rPr>
        <w:t xml:space="preserve"> (45,</w:t>
      </w:r>
      <w:r w:rsidR="00792EE0" w:rsidRPr="00554F2E">
        <w:rPr>
          <w:rFonts w:cs="Arial"/>
          <w:szCs w:val="20"/>
        </w:rPr>
        <w:t>4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odstotka</w:t>
      </w:r>
      <w:proofErr w:type="spellEnd"/>
      <w:r w:rsidRPr="00554F2E">
        <w:rPr>
          <w:rFonts w:cs="Arial"/>
          <w:szCs w:val="20"/>
        </w:rPr>
        <w:t xml:space="preserve">) za </w:t>
      </w:r>
      <w:proofErr w:type="spellStart"/>
      <w:r w:rsidRPr="00554F2E">
        <w:rPr>
          <w:rFonts w:cs="Arial"/>
          <w:szCs w:val="20"/>
        </w:rPr>
        <w:t>ženske</w:t>
      </w:r>
      <w:proofErr w:type="spellEnd"/>
      <w:r w:rsidRPr="00554F2E">
        <w:rPr>
          <w:rFonts w:cs="Arial"/>
          <w:szCs w:val="20"/>
        </w:rPr>
        <w:t xml:space="preserve"> in v 4</w:t>
      </w:r>
      <w:r w:rsidR="00792EE0" w:rsidRPr="00554F2E">
        <w:rPr>
          <w:rFonts w:cs="Arial"/>
          <w:szCs w:val="20"/>
        </w:rPr>
        <w:t>393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primerih</w:t>
      </w:r>
      <w:proofErr w:type="spellEnd"/>
      <w:r w:rsidRPr="00554F2E">
        <w:rPr>
          <w:rFonts w:cs="Arial"/>
          <w:szCs w:val="20"/>
        </w:rPr>
        <w:t xml:space="preserve"> (54,</w:t>
      </w:r>
      <w:r w:rsidR="00792EE0" w:rsidRPr="00554F2E">
        <w:rPr>
          <w:rFonts w:cs="Arial"/>
          <w:szCs w:val="20"/>
        </w:rPr>
        <w:t>6</w:t>
      </w:r>
      <w:r w:rsidRPr="00554F2E">
        <w:rPr>
          <w:rFonts w:cs="Arial"/>
          <w:szCs w:val="20"/>
        </w:rPr>
        <w:t xml:space="preserve"> </w:t>
      </w:r>
      <w:proofErr w:type="spellStart"/>
      <w:r w:rsidRPr="00554F2E">
        <w:rPr>
          <w:rFonts w:cs="Arial"/>
          <w:szCs w:val="20"/>
        </w:rPr>
        <w:t>odstotka</w:t>
      </w:r>
      <w:proofErr w:type="spellEnd"/>
      <w:r w:rsidRPr="00554F2E">
        <w:rPr>
          <w:rFonts w:cs="Arial"/>
          <w:szCs w:val="20"/>
        </w:rPr>
        <w:t xml:space="preserve">) za </w:t>
      </w:r>
      <w:proofErr w:type="spellStart"/>
      <w:r w:rsidRPr="00554F2E">
        <w:rPr>
          <w:rFonts w:cs="Arial"/>
          <w:szCs w:val="20"/>
        </w:rPr>
        <w:t>moške</w:t>
      </w:r>
      <w:proofErr w:type="spellEnd"/>
      <w:r w:rsidRPr="00554F2E">
        <w:rPr>
          <w:rFonts w:cs="Arial"/>
          <w:szCs w:val="20"/>
        </w:rPr>
        <w:t>.</w:t>
      </w:r>
    </w:p>
    <w:p w14:paraId="778F98D2" w14:textId="77777777" w:rsidR="00554F2E" w:rsidRDefault="00554F2E" w:rsidP="00181475">
      <w:pPr>
        <w:spacing w:line="276" w:lineRule="auto"/>
        <w:jc w:val="both"/>
        <w:rPr>
          <w:rFonts w:cs="Arial"/>
          <w:szCs w:val="20"/>
        </w:rPr>
      </w:pPr>
    </w:p>
    <w:p w14:paraId="5AE6B4E9" w14:textId="77777777" w:rsidR="00554F2E" w:rsidRDefault="00181475" w:rsidP="00181475">
      <w:pPr>
        <w:ind w:left="1701" w:hanging="1701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i/>
          <w:szCs w:val="20"/>
        </w:rPr>
        <w:t>Preglednica</w:t>
      </w:r>
      <w:proofErr w:type="spellEnd"/>
      <w:r>
        <w:rPr>
          <w:rFonts w:cs="Arial"/>
          <w:b/>
          <w:i/>
          <w:szCs w:val="20"/>
        </w:rPr>
        <w:t xml:space="preserve"> 2.5.:</w:t>
      </w:r>
      <w:r>
        <w:rPr>
          <w:rFonts w:cs="Arial"/>
          <w:b/>
          <w:szCs w:val="20"/>
        </w:rPr>
        <w:t xml:space="preserve"> PODATKI O POZITIVNO REŠENIH ZADEVAH PO LETIH, GLEDE NA SPOL IN STATUS INVALIDA </w:t>
      </w:r>
    </w:p>
    <w:tbl>
      <w:tblPr>
        <w:tblW w:w="92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1134"/>
        <w:gridCol w:w="992"/>
        <w:gridCol w:w="992"/>
        <w:gridCol w:w="993"/>
        <w:gridCol w:w="992"/>
        <w:gridCol w:w="992"/>
        <w:gridCol w:w="992"/>
        <w:gridCol w:w="776"/>
      </w:tblGrid>
      <w:tr w:rsidR="00181475" w:rsidRPr="006D06E7" w14:paraId="190A4BA0" w14:textId="77777777" w:rsidTr="00473A83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B73BF7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13844D19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558E6DCE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54175ABE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1F00FBE0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LETO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CB737B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2F19E484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0F606396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7FD93DD7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  <w:p w14:paraId="4C2664D4" w14:textId="77777777" w:rsidR="00181475" w:rsidRPr="006D06E7" w:rsidRDefault="0018147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SPOL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77F6FF71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Invalidi, ki nimajo statusa delovnega invalida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B27781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</w:t>
            </w:r>
          </w:p>
          <w:p w14:paraId="2E9F679B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345673AF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3A0DA43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ZPIZ-1</w:t>
            </w:r>
          </w:p>
          <w:p w14:paraId="7CE2266F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AE97853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9B9AF57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II. kategorije po ZPIZ-2</w:t>
            </w:r>
          </w:p>
          <w:p w14:paraId="2388765F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531E537" w14:textId="77777777" w:rsidR="00181475" w:rsidRPr="006D06E7" w:rsidRDefault="00181475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Delovni invalidi III. kategorije po ZPIZ-2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14:paraId="26334C7E" w14:textId="77777777" w:rsidR="00181475" w:rsidRPr="006D06E7" w:rsidRDefault="00181475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D06E7">
              <w:rPr>
                <w:rFonts w:cs="Arial"/>
                <w:b/>
                <w:sz w:val="16"/>
                <w:szCs w:val="16"/>
                <w:lang w:val="sl-SI" w:eastAsia="sl-SI"/>
              </w:rPr>
              <w:t>skupaj</w:t>
            </w:r>
          </w:p>
        </w:tc>
      </w:tr>
      <w:tr w:rsidR="00181475" w14:paraId="2BAF8148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086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11A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793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65D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C5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0DD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BC9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B68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884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40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272</w:t>
            </w:r>
          </w:p>
        </w:tc>
      </w:tr>
      <w:tr w:rsidR="00181475" w14:paraId="5FED4ABB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6C52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C0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EE4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809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060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2E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68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048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4C9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45FA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327</w:t>
            </w:r>
          </w:p>
        </w:tc>
      </w:tr>
      <w:tr w:rsidR="00181475" w14:paraId="619938B1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C9A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6D0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4DD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99C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811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27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A4C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199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F2B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6045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299</w:t>
            </w:r>
          </w:p>
        </w:tc>
      </w:tr>
      <w:tr w:rsidR="00181475" w14:paraId="4D7E5D45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16E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7EB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FF9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D7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71D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46C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36C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0B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923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093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424</w:t>
            </w:r>
          </w:p>
        </w:tc>
      </w:tr>
      <w:tr w:rsidR="00181475" w14:paraId="03AF48B7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000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C05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71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DC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A98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DEE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303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36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9B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720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234</w:t>
            </w:r>
          </w:p>
        </w:tc>
      </w:tr>
      <w:tr w:rsidR="00181475" w14:paraId="297F481C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4FE5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05F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5A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0F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DC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CB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498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DAF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E4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80F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338</w:t>
            </w:r>
          </w:p>
        </w:tc>
      </w:tr>
      <w:tr w:rsidR="00181475" w14:paraId="60D9C8EA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9C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160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48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0B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70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68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D67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F39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D51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F3BF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401</w:t>
            </w:r>
          </w:p>
        </w:tc>
      </w:tr>
      <w:tr w:rsidR="00181475" w14:paraId="6005C28F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3BE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47B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A44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AD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D3E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FB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9D2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09A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1F8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C851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512</w:t>
            </w:r>
          </w:p>
        </w:tc>
      </w:tr>
      <w:tr w:rsidR="00181475" w14:paraId="5D779452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E0F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FE4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8F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28F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41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B7D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0F5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909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9AA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2D2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256</w:t>
            </w:r>
          </w:p>
        </w:tc>
      </w:tr>
      <w:tr w:rsidR="00181475" w14:paraId="30ACB3FB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EA40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478A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17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80D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20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6C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BC5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80E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3A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ACD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461</w:t>
            </w:r>
          </w:p>
        </w:tc>
      </w:tr>
      <w:tr w:rsidR="00181475" w14:paraId="44B185D3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5EE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938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50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3D7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E35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99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066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4A2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7E8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E783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239</w:t>
            </w:r>
          </w:p>
        </w:tc>
      </w:tr>
      <w:tr w:rsidR="00181475" w14:paraId="5AD97532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598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43F2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447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508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16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8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0D8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76B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1F2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E7A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350</w:t>
            </w:r>
          </w:p>
        </w:tc>
      </w:tr>
      <w:tr w:rsidR="00181475" w14:paraId="65DBB56A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E81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930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CFA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396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F8C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FEF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24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5F3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5AF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705F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213</w:t>
            </w:r>
          </w:p>
        </w:tc>
      </w:tr>
      <w:tr w:rsidR="00181475" w14:paraId="2CAA9C81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998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403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9D8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2E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5D3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7E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309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437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0F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0AC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266</w:t>
            </w:r>
          </w:p>
        </w:tc>
      </w:tr>
      <w:tr w:rsidR="00181475" w14:paraId="7F99E509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86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F9C9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3AE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AFA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019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D87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7E2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D8E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28F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AA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223</w:t>
            </w:r>
          </w:p>
        </w:tc>
      </w:tr>
      <w:tr w:rsidR="00181475" w14:paraId="7FC827F9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3D8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FCC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FC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449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494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ECA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725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A1B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89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7D9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272</w:t>
            </w:r>
          </w:p>
        </w:tc>
      </w:tr>
      <w:tr w:rsidR="00181475" w14:paraId="6AD6E0C3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7D4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114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630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FC4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14F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3C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20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5B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E3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867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194</w:t>
            </w:r>
          </w:p>
        </w:tc>
      </w:tr>
      <w:tr w:rsidR="00181475" w14:paraId="2D359028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3C3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0B17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3C6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411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11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562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15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A4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AA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5D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246</w:t>
            </w:r>
          </w:p>
        </w:tc>
      </w:tr>
      <w:tr w:rsidR="00181475" w14:paraId="0A4308D0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15B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D66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3C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AD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6C43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57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1A9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9EF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607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DE0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132</w:t>
            </w:r>
          </w:p>
        </w:tc>
      </w:tr>
      <w:tr w:rsidR="00181475" w14:paraId="694E1A7D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C05F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C7D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657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0CC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F41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2E7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345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C94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51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13A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150</w:t>
            </w:r>
          </w:p>
        </w:tc>
      </w:tr>
      <w:tr w:rsidR="00181475" w14:paraId="3C99FE91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B275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3C9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77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366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DFC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E75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21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6F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B43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9A23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145</w:t>
            </w:r>
          </w:p>
        </w:tc>
      </w:tr>
      <w:tr w:rsidR="00181475" w14:paraId="75F9F019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CFF2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7DD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400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37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9B5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A79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A0B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698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C2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204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148</w:t>
            </w:r>
          </w:p>
        </w:tc>
      </w:tr>
      <w:tr w:rsidR="00181475" w14:paraId="6683B774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77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7E6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8D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B97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D13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B29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20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83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E9E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CD8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159</w:t>
            </w:r>
          </w:p>
        </w:tc>
      </w:tr>
      <w:tr w:rsidR="00181475" w14:paraId="77897E76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6F0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D14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A1AA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A1B0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03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5A7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B7B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57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3D1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6B3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144</w:t>
            </w:r>
          </w:p>
        </w:tc>
      </w:tr>
      <w:tr w:rsidR="00181475" w14:paraId="12123D9F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621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C61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DB7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9054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525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6E4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8D1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533A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73C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FC98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152</w:t>
            </w:r>
          </w:p>
        </w:tc>
      </w:tr>
      <w:tr w:rsidR="00181475" w14:paraId="14BD398B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D8A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6A7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A11B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0D7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0723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80EB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A88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D8E1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1244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B0B7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bCs/>
                <w:szCs w:val="20"/>
                <w:lang w:val="sl-SI" w:eastAsia="sl-SI"/>
              </w:rPr>
            </w:pPr>
            <w:r w:rsidRPr="00381407">
              <w:rPr>
                <w:rFonts w:cs="Arial"/>
                <w:bCs/>
                <w:szCs w:val="20"/>
                <w:lang w:val="sl-SI" w:eastAsia="sl-SI"/>
              </w:rPr>
              <w:t>116</w:t>
            </w:r>
          </w:p>
        </w:tc>
      </w:tr>
      <w:tr w:rsidR="00181475" w14:paraId="232F15F4" w14:textId="77777777" w:rsidTr="00473A8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53E7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0868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6D3EC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D295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93C4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A6F0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0BD8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4252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305C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1AD3" w14:textId="77777777" w:rsidR="00181475" w:rsidRPr="00381407" w:rsidRDefault="00181475">
            <w:pPr>
              <w:spacing w:line="240" w:lineRule="auto"/>
              <w:jc w:val="right"/>
              <w:rPr>
                <w:rFonts w:ascii="Calibri" w:hAnsi="Calibri"/>
                <w:bCs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bCs/>
                <w:szCs w:val="20"/>
                <w:lang w:val="sl-SI" w:eastAsia="sl-SI"/>
              </w:rPr>
              <w:t>143</w:t>
            </w:r>
          </w:p>
        </w:tc>
      </w:tr>
      <w:tr w:rsidR="00181475" w14:paraId="6ECEC695" w14:textId="77777777" w:rsidTr="00473A8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EA82" w14:textId="77777777" w:rsidR="00181475" w:rsidRPr="00381407" w:rsidRDefault="00181475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784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5F8E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B3CA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00C2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EB0B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D34C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DD54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3CDBD" w14:textId="77777777" w:rsidR="00181475" w:rsidRPr="00381407" w:rsidRDefault="00181475">
            <w:pPr>
              <w:spacing w:line="240" w:lineRule="auto"/>
              <w:jc w:val="center"/>
              <w:rPr>
                <w:rFonts w:ascii="Calibri" w:hAnsi="Calibri"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szCs w:val="20"/>
                <w:lang w:val="sl-SI" w:eastAsia="sl-SI"/>
              </w:rPr>
              <w:t>128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868F" w14:textId="77777777" w:rsidR="00181475" w:rsidRPr="00381407" w:rsidRDefault="00181475">
            <w:pPr>
              <w:spacing w:line="240" w:lineRule="auto"/>
              <w:jc w:val="right"/>
              <w:rPr>
                <w:rFonts w:ascii="Calibri" w:hAnsi="Calibri"/>
                <w:bCs/>
                <w:szCs w:val="20"/>
                <w:lang w:val="sl-SI" w:eastAsia="sl-SI"/>
              </w:rPr>
            </w:pPr>
            <w:r w:rsidRPr="00381407">
              <w:rPr>
                <w:rFonts w:ascii="Calibri" w:hAnsi="Calibri"/>
                <w:bCs/>
                <w:szCs w:val="20"/>
                <w:lang w:val="sl-SI" w:eastAsia="sl-SI"/>
              </w:rPr>
              <w:t>158</w:t>
            </w:r>
          </w:p>
        </w:tc>
      </w:tr>
      <w:tr w:rsidR="00181475" w14:paraId="497619AB" w14:textId="77777777" w:rsidTr="00473A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A5298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135C" w14:textId="77777777" w:rsidR="00181475" w:rsidRPr="00381407" w:rsidRDefault="00181475">
            <w:pPr>
              <w:spacing w:line="276" w:lineRule="auto"/>
              <w:jc w:val="center"/>
              <w:rPr>
                <w:rFonts w:eastAsiaTheme="minorHAnsi" w:cs="Arial"/>
                <w:szCs w:val="20"/>
                <w:lang w:val="sl-SI"/>
              </w:rPr>
            </w:pPr>
            <w:r w:rsidRPr="00381407">
              <w:rPr>
                <w:rFonts w:eastAsiaTheme="minorHAnsi" w:cs="Arial"/>
                <w:szCs w:val="20"/>
                <w:lang w:val="sl-SI"/>
              </w:rPr>
              <w:t>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78CE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D3C26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31F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47A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1F6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43D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14C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CED2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218</w:t>
            </w:r>
          </w:p>
        </w:tc>
      </w:tr>
      <w:tr w:rsidR="00181475" w14:paraId="09EE74E4" w14:textId="77777777" w:rsidTr="00473A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3849F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96E3" w14:textId="77777777" w:rsidR="00181475" w:rsidRPr="00381407" w:rsidRDefault="00181475">
            <w:pPr>
              <w:spacing w:line="276" w:lineRule="auto"/>
              <w:jc w:val="center"/>
              <w:rPr>
                <w:rFonts w:eastAsiaTheme="minorHAnsi" w:cs="Arial"/>
                <w:szCs w:val="20"/>
                <w:lang w:val="sl-SI"/>
              </w:rPr>
            </w:pPr>
            <w:r w:rsidRPr="00381407">
              <w:rPr>
                <w:rFonts w:eastAsiaTheme="minorHAnsi" w:cs="Arial"/>
                <w:szCs w:val="20"/>
                <w:lang w:val="sl-S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0551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FA6C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E69D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E5A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48F5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9A32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5D09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146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F931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381407">
              <w:rPr>
                <w:rFonts w:cs="Arial"/>
                <w:szCs w:val="20"/>
                <w:lang w:val="sl-SI" w:eastAsia="sl-SI"/>
              </w:rPr>
              <w:t>176</w:t>
            </w:r>
          </w:p>
        </w:tc>
      </w:tr>
      <w:tr w:rsidR="00181475" w:rsidRPr="00EC64C3" w14:paraId="37A885A2" w14:textId="77777777" w:rsidTr="00F66F23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0921" w14:textId="77777777" w:rsidR="00181475" w:rsidRPr="00381407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</w:p>
          <w:p w14:paraId="54F5E73B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2021</w:t>
            </w:r>
          </w:p>
          <w:p w14:paraId="78B4B27C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4B8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27C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825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6A6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BE3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76D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00C5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D0A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186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2EB" w14:textId="77777777" w:rsidR="00181475" w:rsidRPr="00EC64C3" w:rsidRDefault="00181475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217</w:t>
            </w:r>
          </w:p>
        </w:tc>
      </w:tr>
      <w:tr w:rsidR="00181475" w14:paraId="01944028" w14:textId="77777777" w:rsidTr="00F66F2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D89" w14:textId="77777777" w:rsidR="00181475" w:rsidRPr="00EC64C3" w:rsidRDefault="00181475">
            <w:pPr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7C3" w14:textId="77777777" w:rsidR="00181475" w:rsidRPr="00EC64C3" w:rsidRDefault="00181475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  <w:lang w:val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942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584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8F0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409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90F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B7B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F04" w14:textId="77777777" w:rsidR="00181475" w:rsidRPr="00EC64C3" w:rsidRDefault="0018147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szCs w:val="20"/>
                <w:lang w:val="sl-SI" w:eastAsia="sl-SI"/>
              </w:rPr>
              <w:t>143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46B" w14:textId="77777777" w:rsidR="00181475" w:rsidRPr="00381407" w:rsidRDefault="00181475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EC64C3">
              <w:rPr>
                <w:rFonts w:cs="Arial"/>
                <w:b/>
                <w:bCs/>
                <w:szCs w:val="20"/>
                <w:lang w:val="sl-SI" w:eastAsia="sl-SI"/>
              </w:rPr>
              <w:t>178</w:t>
            </w:r>
          </w:p>
        </w:tc>
      </w:tr>
      <w:tr w:rsidR="00BF3DCF" w:rsidRPr="00BF3DCF" w14:paraId="59030624" w14:textId="77777777" w:rsidTr="00BF3DC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6DE57F" w14:textId="77777777" w:rsidR="008D5F3A" w:rsidRPr="00BF3DCF" w:rsidRDefault="008D5F3A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</w:p>
          <w:p w14:paraId="2609FE00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2022</w:t>
            </w:r>
          </w:p>
          <w:p w14:paraId="68620234" w14:textId="77777777" w:rsidR="009D1546" w:rsidRPr="00BF3DCF" w:rsidRDefault="009D1546" w:rsidP="00473A83">
            <w:pPr>
              <w:spacing w:line="276" w:lineRule="auto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2FB6FEE" w14:textId="77777777" w:rsidR="009D1546" w:rsidRPr="00BF3DCF" w:rsidRDefault="009D1546" w:rsidP="00473A83">
            <w:pPr>
              <w:spacing w:line="276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301AFF6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2C85A8B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B4648BB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2611DA8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2BB79D7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D3E15B4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1D38A1C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66276B" w14:textId="77777777" w:rsidR="009D1546" w:rsidRPr="00BF3DCF" w:rsidRDefault="009D1546" w:rsidP="00473A83">
            <w:pPr>
              <w:spacing w:line="240" w:lineRule="auto"/>
              <w:jc w:val="right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151</w:t>
            </w:r>
          </w:p>
        </w:tc>
      </w:tr>
      <w:tr w:rsidR="00BF3DCF" w:rsidRPr="00BF3DCF" w14:paraId="55EE1ADC" w14:textId="77777777" w:rsidTr="00BF3DC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DD9" w14:textId="77777777" w:rsidR="009D1546" w:rsidRPr="00381407" w:rsidRDefault="009D1546" w:rsidP="00473A83">
            <w:pPr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15BE7D1" w14:textId="77777777" w:rsidR="009D1546" w:rsidRPr="00BF3DCF" w:rsidRDefault="009D1546" w:rsidP="00473A83">
            <w:pPr>
              <w:spacing w:line="276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DD90BAC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AA1C205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A9CE918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0A72F28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8C91208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4C5AA87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E2BCCEB" w14:textId="77777777" w:rsidR="009D1546" w:rsidRPr="00BF3DCF" w:rsidRDefault="009D1546" w:rsidP="00473A83">
            <w:pPr>
              <w:spacing w:line="240" w:lineRule="auto"/>
              <w:jc w:val="center"/>
              <w:rPr>
                <w:rFonts w:cs="Arial"/>
                <w:b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color w:val="002060"/>
                <w:szCs w:val="20"/>
                <w:lang w:val="sl-SI" w:eastAsia="sl-SI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1611EFA" w14:textId="77777777" w:rsidR="009D1546" w:rsidRPr="00BF3DCF" w:rsidRDefault="009D1546" w:rsidP="00473A83">
            <w:pPr>
              <w:spacing w:line="240" w:lineRule="auto"/>
              <w:jc w:val="right"/>
              <w:rPr>
                <w:rFonts w:cs="Arial"/>
                <w:b/>
                <w:bCs/>
                <w:color w:val="002060"/>
                <w:szCs w:val="20"/>
                <w:lang w:val="sl-SI" w:eastAsia="sl-SI"/>
              </w:rPr>
            </w:pPr>
            <w:r w:rsidRPr="00BF3DCF">
              <w:rPr>
                <w:rFonts w:cs="Arial"/>
                <w:b/>
                <w:bCs/>
                <w:color w:val="002060"/>
                <w:szCs w:val="20"/>
                <w:lang w:val="sl-SI" w:eastAsia="sl-SI"/>
              </w:rPr>
              <w:t>127</w:t>
            </w:r>
          </w:p>
        </w:tc>
      </w:tr>
      <w:tr w:rsidR="00D649CD" w:rsidRPr="00D649CD" w14:paraId="66F0E324" w14:textId="77777777" w:rsidTr="00BF3D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A89530C" w14:textId="77777777" w:rsidR="00181475" w:rsidRPr="00D649CD" w:rsidRDefault="001568B8">
            <w:pPr>
              <w:spacing w:line="240" w:lineRule="auto"/>
              <w:jc w:val="right"/>
              <w:rPr>
                <w:rFonts w:cs="Arial"/>
                <w:b/>
                <w:color w:val="C00000"/>
                <w:sz w:val="16"/>
                <w:szCs w:val="16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 w:val="16"/>
                <w:szCs w:val="16"/>
                <w:lang w:val="sl-SI" w:eastAsia="sl-SI"/>
              </w:rPr>
              <w:t>Skupaj</w:t>
            </w:r>
          </w:p>
          <w:p w14:paraId="7143C720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3B19AD" w14:textId="77777777" w:rsidR="00181475" w:rsidRPr="00D649CD" w:rsidRDefault="00181475">
            <w:pPr>
              <w:spacing w:line="276" w:lineRule="auto"/>
              <w:jc w:val="right"/>
              <w:rPr>
                <w:rFonts w:asciiTheme="minorHAnsi" w:eastAsiaTheme="minorHAnsi" w:hAnsiTheme="minorHAnsi"/>
                <w:b/>
                <w:color w:val="C0000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654CFDA" w14:textId="77777777" w:rsidR="00181475" w:rsidRPr="00D649CD" w:rsidRDefault="00F66F23" w:rsidP="00F66F23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B6950A" w14:textId="77777777" w:rsidR="00181475" w:rsidRPr="00D649CD" w:rsidRDefault="00181475" w:rsidP="00F66F23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44</w:t>
            </w:r>
            <w:r w:rsidR="00F66F23"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809F56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  <w:p w14:paraId="0A6D8614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1349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6BD6CF5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09B59D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  <w:p w14:paraId="2B89343C" w14:textId="77777777" w:rsidR="00181475" w:rsidRPr="00D649CD" w:rsidRDefault="00181475" w:rsidP="00F66F23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37</w:t>
            </w:r>
            <w:r w:rsidR="00F66F23"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A5A05D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  <w:p w14:paraId="7205DCF5" w14:textId="77777777" w:rsidR="00181475" w:rsidRPr="00D649CD" w:rsidRDefault="00D649CD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5FAA6A7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  <w:p w14:paraId="5BD8340D" w14:textId="77777777" w:rsidR="00181475" w:rsidRPr="00D649CD" w:rsidRDefault="00D649CD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2188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51B955" w14:textId="77777777" w:rsidR="00181475" w:rsidRPr="00D649CD" w:rsidRDefault="00181475">
            <w:pPr>
              <w:spacing w:line="240" w:lineRule="auto"/>
              <w:jc w:val="right"/>
              <w:rPr>
                <w:rFonts w:cs="Arial"/>
                <w:b/>
                <w:strike/>
                <w:color w:val="C00000"/>
                <w:szCs w:val="20"/>
                <w:lang w:val="sl-SI" w:eastAsia="sl-SI"/>
              </w:rPr>
            </w:pPr>
          </w:p>
          <w:p w14:paraId="2A3FA6DB" w14:textId="77777777" w:rsidR="00181475" w:rsidRPr="00D649CD" w:rsidRDefault="00D649CD">
            <w:pPr>
              <w:spacing w:line="240" w:lineRule="auto"/>
              <w:jc w:val="right"/>
              <w:rPr>
                <w:rFonts w:cs="Arial"/>
                <w:b/>
                <w:color w:val="C00000"/>
                <w:szCs w:val="20"/>
                <w:lang w:val="sl-SI" w:eastAsia="sl-SI"/>
              </w:rPr>
            </w:pPr>
            <w:r w:rsidRPr="00D649CD">
              <w:rPr>
                <w:rFonts w:cs="Arial"/>
                <w:b/>
                <w:color w:val="C00000"/>
                <w:szCs w:val="20"/>
                <w:lang w:val="sl-SI" w:eastAsia="sl-SI"/>
              </w:rPr>
              <w:t>8041</w:t>
            </w:r>
          </w:p>
        </w:tc>
      </w:tr>
    </w:tbl>
    <w:p w14:paraId="4246D623" w14:textId="77777777" w:rsidR="00181475" w:rsidRPr="00115504" w:rsidRDefault="00181475" w:rsidP="0018147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Od 1. 1. 2006 do 31. 12. </w:t>
      </w:r>
      <w:r w:rsidRPr="00115504">
        <w:rPr>
          <w:rFonts w:cs="Arial"/>
          <w:szCs w:val="20"/>
        </w:rPr>
        <w:t>202</w:t>
      </w:r>
      <w:r w:rsidR="00A572F3" w:rsidRPr="00115504">
        <w:rPr>
          <w:rFonts w:cs="Arial"/>
          <w:szCs w:val="20"/>
        </w:rPr>
        <w:t>2</w:t>
      </w:r>
      <w:r w:rsidRPr="00115504">
        <w:rPr>
          <w:rFonts w:cs="Arial"/>
          <w:szCs w:val="20"/>
        </w:rPr>
        <w:t xml:space="preserve"> je </w:t>
      </w:r>
      <w:proofErr w:type="spellStart"/>
      <w:r w:rsidRPr="00115504">
        <w:rPr>
          <w:rFonts w:cs="Arial"/>
          <w:szCs w:val="20"/>
        </w:rPr>
        <w:t>bilo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vloženih</w:t>
      </w:r>
      <w:proofErr w:type="spellEnd"/>
      <w:r w:rsidRPr="00115504">
        <w:rPr>
          <w:rFonts w:cs="Arial"/>
          <w:szCs w:val="20"/>
        </w:rPr>
        <w:t xml:space="preserve"> </w:t>
      </w:r>
      <w:r w:rsidRPr="00115504">
        <w:rPr>
          <w:rFonts w:cs="Arial"/>
          <w:bCs/>
          <w:szCs w:val="20"/>
          <w:lang w:val="sl-SI" w:eastAsia="sl-SI"/>
        </w:rPr>
        <w:t>1</w:t>
      </w:r>
      <w:r w:rsidR="00A572F3" w:rsidRPr="00115504">
        <w:rPr>
          <w:rFonts w:cs="Arial"/>
          <w:bCs/>
          <w:szCs w:val="20"/>
          <w:lang w:val="sl-SI" w:eastAsia="sl-SI"/>
        </w:rPr>
        <w:t>1294</w:t>
      </w:r>
      <w:r w:rsidRPr="00115504">
        <w:rPr>
          <w:rFonts w:cs="Arial"/>
          <w:bCs/>
          <w:szCs w:val="20"/>
          <w:lang w:val="sl-SI" w:eastAsia="sl-SI"/>
        </w:rPr>
        <w:t xml:space="preserve"> </w:t>
      </w:r>
      <w:proofErr w:type="spellStart"/>
      <w:r w:rsidR="00115504" w:rsidRPr="00115504">
        <w:rPr>
          <w:rFonts w:cs="Arial"/>
          <w:szCs w:val="20"/>
        </w:rPr>
        <w:t>predlogov</w:t>
      </w:r>
      <w:proofErr w:type="spellEnd"/>
      <w:r w:rsidR="00115504" w:rsidRPr="00115504">
        <w:rPr>
          <w:rFonts w:cs="Arial"/>
          <w:szCs w:val="20"/>
        </w:rPr>
        <w:t xml:space="preserve"> in </w:t>
      </w:r>
      <w:proofErr w:type="spellStart"/>
      <w:r w:rsidR="00115504" w:rsidRPr="00115504">
        <w:rPr>
          <w:rFonts w:cs="Arial"/>
          <w:szCs w:val="20"/>
        </w:rPr>
        <w:t>zaključenih</w:t>
      </w:r>
      <w:proofErr w:type="spellEnd"/>
      <w:r w:rsidR="00115504" w:rsidRPr="00115504">
        <w:rPr>
          <w:rFonts w:cs="Arial"/>
          <w:szCs w:val="20"/>
        </w:rPr>
        <w:t xml:space="preserve"> </w:t>
      </w:r>
      <w:r w:rsidRPr="00115504">
        <w:rPr>
          <w:rFonts w:cs="Arial"/>
          <w:szCs w:val="20"/>
        </w:rPr>
        <w:t>1</w:t>
      </w:r>
      <w:r w:rsidR="00A572F3" w:rsidRPr="00115504">
        <w:rPr>
          <w:rFonts w:cs="Arial"/>
          <w:szCs w:val="20"/>
        </w:rPr>
        <w:t>1251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postopkov</w:t>
      </w:r>
      <w:proofErr w:type="spellEnd"/>
      <w:r w:rsidR="00115504" w:rsidRPr="00115504">
        <w:rPr>
          <w:rFonts w:cs="Arial"/>
          <w:szCs w:val="20"/>
        </w:rPr>
        <w:t>. V</w:t>
      </w:r>
      <w:r w:rsidRPr="00115504">
        <w:rPr>
          <w:rFonts w:cs="Arial"/>
          <w:szCs w:val="20"/>
        </w:rPr>
        <w:t xml:space="preserve"> </w:t>
      </w:r>
      <w:r w:rsidR="009F638C" w:rsidRPr="00115504">
        <w:rPr>
          <w:rFonts w:cs="Arial"/>
          <w:szCs w:val="20"/>
        </w:rPr>
        <w:t>8041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primerih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podano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mnenje</w:t>
      </w:r>
      <w:proofErr w:type="spellEnd"/>
      <w:r w:rsidRPr="00115504">
        <w:rPr>
          <w:rFonts w:cs="Arial"/>
          <w:szCs w:val="20"/>
        </w:rPr>
        <w:t xml:space="preserve">, da </w:t>
      </w:r>
      <w:proofErr w:type="spellStart"/>
      <w:r w:rsidRPr="00115504">
        <w:rPr>
          <w:rFonts w:cs="Arial"/>
          <w:szCs w:val="20"/>
        </w:rPr>
        <w:t>obstaja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podlaga</w:t>
      </w:r>
      <w:proofErr w:type="spellEnd"/>
      <w:r w:rsidRPr="00115504">
        <w:rPr>
          <w:rFonts w:cs="Arial"/>
          <w:szCs w:val="20"/>
        </w:rPr>
        <w:t xml:space="preserve"> za </w:t>
      </w:r>
      <w:proofErr w:type="spellStart"/>
      <w:r w:rsidRPr="00115504">
        <w:rPr>
          <w:rFonts w:cs="Arial"/>
          <w:szCs w:val="20"/>
        </w:rPr>
        <w:t>odpoved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pogodbe</w:t>
      </w:r>
      <w:proofErr w:type="spellEnd"/>
      <w:r w:rsidRPr="00115504">
        <w:rPr>
          <w:rFonts w:cs="Arial"/>
          <w:szCs w:val="20"/>
        </w:rPr>
        <w:t xml:space="preserve"> o </w:t>
      </w:r>
      <w:proofErr w:type="spellStart"/>
      <w:r w:rsidRPr="00115504">
        <w:rPr>
          <w:rFonts w:cs="Arial"/>
          <w:szCs w:val="20"/>
        </w:rPr>
        <w:t>zaposlitvi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brez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ponudbe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nove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pogodbe</w:t>
      </w:r>
      <w:proofErr w:type="spellEnd"/>
      <w:r w:rsidRPr="00115504">
        <w:rPr>
          <w:rFonts w:cs="Arial"/>
          <w:szCs w:val="20"/>
        </w:rPr>
        <w:t xml:space="preserve"> (71,</w:t>
      </w:r>
      <w:r w:rsidR="009F638C" w:rsidRPr="00115504">
        <w:rPr>
          <w:rFonts w:cs="Arial"/>
          <w:szCs w:val="20"/>
        </w:rPr>
        <w:t>5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odstotka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vseh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</w:t>
      </w:r>
      <w:proofErr w:type="spellEnd"/>
      <w:r w:rsidRPr="00115504">
        <w:rPr>
          <w:rFonts w:cs="Arial"/>
          <w:szCs w:val="20"/>
        </w:rPr>
        <w:t>), v 3</w:t>
      </w:r>
      <w:r w:rsidR="003C7316" w:rsidRPr="00115504">
        <w:rPr>
          <w:rFonts w:cs="Arial"/>
          <w:szCs w:val="20"/>
        </w:rPr>
        <w:t>210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primerih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pozitivno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mnenje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ni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bilo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podano</w:t>
      </w:r>
      <w:proofErr w:type="spellEnd"/>
      <w:r w:rsidRPr="00115504">
        <w:rPr>
          <w:rFonts w:cs="Arial"/>
          <w:szCs w:val="20"/>
        </w:rPr>
        <w:t xml:space="preserve"> (28</w:t>
      </w:r>
      <w:r w:rsidR="003C7316" w:rsidRPr="00115504">
        <w:rPr>
          <w:rFonts w:cs="Arial"/>
          <w:szCs w:val="20"/>
        </w:rPr>
        <w:t>,5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odstotka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vseh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</w:t>
      </w:r>
      <w:proofErr w:type="spellEnd"/>
      <w:r w:rsidRPr="00115504">
        <w:rPr>
          <w:rFonts w:cs="Arial"/>
          <w:szCs w:val="20"/>
        </w:rPr>
        <w:t xml:space="preserve">), </w:t>
      </w:r>
      <w:proofErr w:type="spellStart"/>
      <w:r w:rsidRPr="00115504">
        <w:rPr>
          <w:rFonts w:cs="Arial"/>
          <w:szCs w:val="20"/>
        </w:rPr>
        <w:t>kar</w:t>
      </w:r>
      <w:proofErr w:type="spellEnd"/>
      <w:r w:rsidRPr="00115504">
        <w:rPr>
          <w:rFonts w:cs="Arial"/>
          <w:szCs w:val="20"/>
        </w:rPr>
        <w:t xml:space="preserve"> je </w:t>
      </w:r>
      <w:proofErr w:type="spellStart"/>
      <w:r w:rsidRPr="00115504">
        <w:rPr>
          <w:rFonts w:cs="Arial"/>
          <w:szCs w:val="20"/>
        </w:rPr>
        <w:t>razvidno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iz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i/>
          <w:szCs w:val="20"/>
        </w:rPr>
        <w:t>preglednice</w:t>
      </w:r>
      <w:proofErr w:type="spellEnd"/>
      <w:r w:rsidRPr="00115504">
        <w:rPr>
          <w:rFonts w:cs="Arial"/>
          <w:i/>
          <w:szCs w:val="20"/>
        </w:rPr>
        <w:t xml:space="preserve"> 2.1.</w:t>
      </w:r>
      <w:r w:rsidRPr="00115504">
        <w:rPr>
          <w:rFonts w:cs="Arial"/>
          <w:szCs w:val="20"/>
        </w:rPr>
        <w:t xml:space="preserve"> </w:t>
      </w:r>
    </w:p>
    <w:p w14:paraId="3291D26F" w14:textId="77777777" w:rsidR="00181475" w:rsidRDefault="00181475" w:rsidP="00181475">
      <w:pPr>
        <w:spacing w:line="240" w:lineRule="auto"/>
        <w:jc w:val="both"/>
        <w:rPr>
          <w:rFonts w:cs="Arial"/>
          <w:szCs w:val="20"/>
        </w:rPr>
      </w:pPr>
    </w:p>
    <w:p w14:paraId="1F42BE5F" w14:textId="77777777" w:rsidR="00181475" w:rsidRPr="00115504" w:rsidRDefault="00181475" w:rsidP="0018147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Med </w:t>
      </w:r>
      <w:proofErr w:type="spellStart"/>
      <w:r>
        <w:rPr>
          <w:rFonts w:cs="Arial"/>
          <w:szCs w:val="20"/>
        </w:rPr>
        <w:t>primeri</w:t>
      </w:r>
      <w:proofErr w:type="spellEnd"/>
      <w:r>
        <w:rPr>
          <w:rFonts w:cs="Arial"/>
          <w:szCs w:val="20"/>
        </w:rPr>
        <w:t xml:space="preserve">, ko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gre</w:t>
      </w:r>
      <w:proofErr w:type="spellEnd"/>
      <w:r>
        <w:rPr>
          <w:rFonts w:cs="Arial"/>
          <w:szCs w:val="20"/>
        </w:rPr>
        <w:t xml:space="preserve"> v </w:t>
      </w:r>
      <w:r w:rsidRPr="00115504">
        <w:rPr>
          <w:rFonts w:cs="Arial"/>
          <w:szCs w:val="20"/>
        </w:rPr>
        <w:t>2</w:t>
      </w:r>
      <w:r w:rsidR="00EC7A96" w:rsidRPr="00115504">
        <w:rPr>
          <w:rFonts w:cs="Arial"/>
          <w:szCs w:val="20"/>
        </w:rPr>
        <w:t>460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primerih</w:t>
      </w:r>
      <w:proofErr w:type="spellEnd"/>
      <w:r w:rsidRPr="001155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 </w:t>
      </w:r>
      <w:proofErr w:type="spellStart"/>
      <w:r>
        <w:rPr>
          <w:rFonts w:cs="Arial"/>
          <w:szCs w:val="20"/>
        </w:rPr>
        <w:t>podajo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negativnega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mnenja</w:t>
      </w:r>
      <w:proofErr w:type="spellEnd"/>
      <w:r>
        <w:rPr>
          <w:rFonts w:cs="Arial"/>
          <w:szCs w:val="20"/>
        </w:rPr>
        <w:t xml:space="preserve"> (</w:t>
      </w:r>
      <w:r w:rsidRPr="00115504">
        <w:rPr>
          <w:rFonts w:cs="Arial"/>
          <w:szCs w:val="20"/>
        </w:rPr>
        <w:t>21,</w:t>
      </w:r>
      <w:r w:rsidR="00EC7A96" w:rsidRPr="00115504">
        <w:rPr>
          <w:rFonts w:cs="Arial"/>
          <w:szCs w:val="20"/>
        </w:rPr>
        <w:t>8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odstotka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vseh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</w:t>
      </w:r>
      <w:proofErr w:type="spellEnd"/>
      <w:r w:rsidRPr="00115504">
        <w:rPr>
          <w:rFonts w:cs="Arial"/>
          <w:szCs w:val="20"/>
        </w:rPr>
        <w:t>), v 7</w:t>
      </w:r>
      <w:r w:rsidR="00EC7A96" w:rsidRPr="00115504">
        <w:rPr>
          <w:rFonts w:cs="Arial"/>
          <w:szCs w:val="20"/>
        </w:rPr>
        <w:t>50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primerih</w:t>
      </w:r>
      <w:proofErr w:type="spellEnd"/>
      <w:r w:rsidRPr="00115504">
        <w:rPr>
          <w:rFonts w:cs="Arial"/>
          <w:szCs w:val="20"/>
        </w:rPr>
        <w:t xml:space="preserve"> pa za </w:t>
      </w:r>
      <w:proofErr w:type="spellStart"/>
      <w:r w:rsidRPr="00115504">
        <w:rPr>
          <w:rFonts w:cs="Arial"/>
          <w:szCs w:val="20"/>
        </w:rPr>
        <w:t>zadeve</w:t>
      </w:r>
      <w:proofErr w:type="spellEnd"/>
      <w:r w:rsidRPr="00115504">
        <w:rPr>
          <w:rFonts w:cs="Arial"/>
          <w:szCs w:val="20"/>
        </w:rPr>
        <w:t xml:space="preserve">, </w:t>
      </w:r>
      <w:proofErr w:type="spellStart"/>
      <w:r w:rsidRPr="00115504">
        <w:rPr>
          <w:rFonts w:cs="Arial"/>
          <w:szCs w:val="20"/>
        </w:rPr>
        <w:t>rešene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na</w:t>
      </w:r>
      <w:proofErr w:type="spellEnd"/>
      <w:r w:rsidRPr="00115504">
        <w:rPr>
          <w:rFonts w:cs="Arial"/>
          <w:szCs w:val="20"/>
        </w:rPr>
        <w:t xml:space="preserve"> drug </w:t>
      </w:r>
      <w:proofErr w:type="spellStart"/>
      <w:r w:rsidRPr="00115504">
        <w:rPr>
          <w:rFonts w:cs="Arial"/>
          <w:szCs w:val="20"/>
        </w:rPr>
        <w:t>način</w:t>
      </w:r>
      <w:proofErr w:type="spellEnd"/>
      <w:r w:rsidRPr="00115504">
        <w:rPr>
          <w:rFonts w:cs="Arial"/>
          <w:szCs w:val="20"/>
        </w:rPr>
        <w:t xml:space="preserve"> (6,</w:t>
      </w:r>
      <w:r w:rsidR="00EC7A96" w:rsidRPr="00115504">
        <w:rPr>
          <w:rFonts w:cs="Arial"/>
          <w:szCs w:val="20"/>
        </w:rPr>
        <w:t>7</w:t>
      </w:r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odstotka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vseh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podanih</w:t>
      </w:r>
      <w:proofErr w:type="spellEnd"/>
      <w:r w:rsidRPr="00115504">
        <w:rPr>
          <w:rFonts w:cs="Arial"/>
          <w:szCs w:val="20"/>
        </w:rPr>
        <w:t xml:space="preserve"> </w:t>
      </w:r>
      <w:proofErr w:type="spellStart"/>
      <w:r w:rsidRPr="00115504">
        <w:rPr>
          <w:rFonts w:cs="Arial"/>
          <w:szCs w:val="20"/>
        </w:rPr>
        <w:t>mnenj</w:t>
      </w:r>
      <w:proofErr w:type="spellEnd"/>
      <w:r w:rsidRPr="00115504">
        <w:rPr>
          <w:rFonts w:cs="Arial"/>
          <w:szCs w:val="20"/>
        </w:rPr>
        <w:t>).</w:t>
      </w:r>
    </w:p>
    <w:p w14:paraId="5E8E1861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C4A213A" w14:textId="77777777" w:rsidR="00DF753B" w:rsidRDefault="00DF753B" w:rsidP="00181475">
      <w:pPr>
        <w:spacing w:line="276" w:lineRule="auto"/>
        <w:jc w:val="both"/>
        <w:rPr>
          <w:rFonts w:cs="Arial"/>
          <w:szCs w:val="20"/>
        </w:rPr>
      </w:pPr>
    </w:p>
    <w:p w14:paraId="12E95556" w14:textId="77777777" w:rsidR="00181475" w:rsidRPr="000C18C2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podatki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mnenjih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ugotovljenem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obstoju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r w:rsidRPr="00780A49">
        <w:rPr>
          <w:rFonts w:cs="Arial"/>
          <w:szCs w:val="20"/>
        </w:rPr>
        <w:t xml:space="preserve">po </w:t>
      </w:r>
      <w:proofErr w:type="spellStart"/>
      <w:r w:rsidRPr="00780A49">
        <w:rPr>
          <w:rFonts w:cs="Arial"/>
          <w:szCs w:val="20"/>
        </w:rPr>
        <w:t>dejavostih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preteklih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letih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podatki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mnenjih</w:t>
      </w:r>
      <w:proofErr w:type="spellEnd"/>
      <w:r>
        <w:rPr>
          <w:rFonts w:cs="Arial"/>
          <w:szCs w:val="20"/>
        </w:rPr>
        <w:t xml:space="preserve"> v </w:t>
      </w:r>
      <w:proofErr w:type="spellStart"/>
      <w:r w:rsidRPr="000C18C2">
        <w:rPr>
          <w:rFonts w:cs="Arial"/>
          <w:szCs w:val="20"/>
        </w:rPr>
        <w:t>letu</w:t>
      </w:r>
      <w:proofErr w:type="spellEnd"/>
      <w:r w:rsidRPr="000C18C2">
        <w:rPr>
          <w:rFonts w:cs="Arial"/>
          <w:szCs w:val="20"/>
        </w:rPr>
        <w:t xml:space="preserve"> 202</w:t>
      </w:r>
      <w:r w:rsidR="00550E57" w:rsidRPr="000C18C2">
        <w:rPr>
          <w:rFonts w:cs="Arial"/>
          <w:szCs w:val="20"/>
        </w:rPr>
        <w:t>2</w:t>
      </w:r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kažejo</w:t>
      </w:r>
      <w:proofErr w:type="spellEnd"/>
      <w:r w:rsidRPr="000C18C2">
        <w:rPr>
          <w:rFonts w:cs="Arial"/>
          <w:szCs w:val="20"/>
        </w:rPr>
        <w:t xml:space="preserve">, da </w:t>
      </w:r>
      <w:proofErr w:type="spellStart"/>
      <w:r w:rsidRPr="000C18C2">
        <w:rPr>
          <w:rFonts w:cs="Arial"/>
          <w:szCs w:val="20"/>
        </w:rPr>
        <w:t>predelovalne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dejavnosti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predstavljajo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največji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delež</w:t>
      </w:r>
      <w:proofErr w:type="spellEnd"/>
      <w:r w:rsidRPr="000C18C2">
        <w:rPr>
          <w:rFonts w:cs="Arial"/>
          <w:szCs w:val="20"/>
        </w:rPr>
        <w:t xml:space="preserve">. </w:t>
      </w:r>
      <w:proofErr w:type="spellStart"/>
      <w:r w:rsidRPr="000C18C2">
        <w:rPr>
          <w:rFonts w:cs="Arial"/>
          <w:szCs w:val="20"/>
        </w:rPr>
        <w:t>Predelovalni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dejavnosti</w:t>
      </w:r>
      <w:proofErr w:type="spellEnd"/>
      <w:r w:rsidRPr="000C18C2">
        <w:rPr>
          <w:rFonts w:cs="Arial"/>
          <w:szCs w:val="20"/>
        </w:rPr>
        <w:t>,</w:t>
      </w:r>
      <w:r w:rsidR="00780A49">
        <w:rPr>
          <w:rFonts w:cs="Arial"/>
          <w:szCs w:val="20"/>
        </w:rPr>
        <w:t xml:space="preserve"> </w:t>
      </w:r>
      <w:r w:rsidRPr="000C18C2">
        <w:rPr>
          <w:rFonts w:cs="Arial"/>
          <w:szCs w:val="20"/>
        </w:rPr>
        <w:t>v</w:t>
      </w:r>
      <w:r w:rsidR="000C18C2"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letu</w:t>
      </w:r>
      <w:proofErr w:type="spellEnd"/>
      <w:r w:rsidRPr="000C18C2">
        <w:rPr>
          <w:rFonts w:cs="Arial"/>
          <w:szCs w:val="20"/>
        </w:rPr>
        <w:t xml:space="preserve"> 202</w:t>
      </w:r>
      <w:r w:rsidR="00550E57" w:rsidRPr="000C18C2">
        <w:rPr>
          <w:rFonts w:cs="Arial"/>
          <w:szCs w:val="20"/>
        </w:rPr>
        <w:t>2</w:t>
      </w:r>
      <w:r w:rsidRPr="000C18C2">
        <w:rPr>
          <w:rFonts w:cs="Arial"/>
          <w:szCs w:val="20"/>
        </w:rPr>
        <w:t xml:space="preserve">, </w:t>
      </w:r>
      <w:proofErr w:type="spellStart"/>
      <w:r w:rsidRPr="000C18C2">
        <w:rPr>
          <w:rFonts w:cs="Arial"/>
          <w:szCs w:val="20"/>
        </w:rPr>
        <w:t>sledijo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trgovina</w:t>
      </w:r>
      <w:proofErr w:type="spellEnd"/>
      <w:r w:rsidRPr="000C18C2">
        <w:rPr>
          <w:rFonts w:cs="Arial"/>
          <w:szCs w:val="20"/>
        </w:rPr>
        <w:t>,</w:t>
      </w:r>
      <w:r w:rsidR="006223D7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vzdrževanje</w:t>
      </w:r>
      <w:proofErr w:type="spellEnd"/>
      <w:r w:rsidRPr="000C18C2">
        <w:rPr>
          <w:rFonts w:cs="Arial"/>
          <w:szCs w:val="20"/>
        </w:rPr>
        <w:t xml:space="preserve"> in </w:t>
      </w:r>
      <w:proofErr w:type="spellStart"/>
      <w:r w:rsidRPr="000C18C2">
        <w:rPr>
          <w:rFonts w:cs="Arial"/>
          <w:szCs w:val="20"/>
        </w:rPr>
        <w:t>popravila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motornih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vozil</w:t>
      </w:r>
      <w:proofErr w:type="spellEnd"/>
      <w:r w:rsidRPr="000C18C2">
        <w:rPr>
          <w:rFonts w:cs="Arial"/>
          <w:szCs w:val="20"/>
        </w:rPr>
        <w:t>;</w:t>
      </w:r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gradbeništvo</w:t>
      </w:r>
      <w:proofErr w:type="spellEnd"/>
      <w:r w:rsidR="00466AF5" w:rsidRPr="000C18C2">
        <w:rPr>
          <w:rFonts w:cs="Arial"/>
          <w:szCs w:val="20"/>
        </w:rPr>
        <w:t xml:space="preserve">; </w:t>
      </w:r>
      <w:proofErr w:type="spellStart"/>
      <w:r w:rsidR="00466AF5" w:rsidRPr="000C18C2">
        <w:rPr>
          <w:rFonts w:cs="Arial"/>
          <w:szCs w:val="20"/>
        </w:rPr>
        <w:t>zdravstvo</w:t>
      </w:r>
      <w:proofErr w:type="spellEnd"/>
      <w:r w:rsidR="00466AF5" w:rsidRPr="000C18C2">
        <w:rPr>
          <w:rFonts w:cs="Arial"/>
          <w:szCs w:val="20"/>
        </w:rPr>
        <w:t xml:space="preserve"> in </w:t>
      </w:r>
      <w:proofErr w:type="spellStart"/>
      <w:r w:rsidR="00466AF5" w:rsidRPr="000C18C2">
        <w:rPr>
          <w:rFonts w:cs="Arial"/>
          <w:szCs w:val="20"/>
        </w:rPr>
        <w:t>socialno</w:t>
      </w:r>
      <w:proofErr w:type="spellEnd"/>
      <w:r w:rsidR="00466AF5" w:rsidRPr="000C18C2">
        <w:rPr>
          <w:rFonts w:cs="Arial"/>
          <w:szCs w:val="20"/>
        </w:rPr>
        <w:t xml:space="preserve"> </w:t>
      </w:r>
      <w:proofErr w:type="spellStart"/>
      <w:r w:rsidR="00466AF5" w:rsidRPr="000C18C2">
        <w:rPr>
          <w:rFonts w:cs="Arial"/>
          <w:szCs w:val="20"/>
        </w:rPr>
        <w:t>varstvo</w:t>
      </w:r>
      <w:proofErr w:type="spellEnd"/>
      <w:r w:rsidR="00466AF5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izobraževanje</w:t>
      </w:r>
      <w:proofErr w:type="spellEnd"/>
      <w:r w:rsidR="00466AF5" w:rsidRPr="000C18C2">
        <w:rPr>
          <w:rFonts w:cs="Arial"/>
          <w:szCs w:val="20"/>
        </w:rPr>
        <w:t>;</w:t>
      </w:r>
      <w:r w:rsidR="000C18C2" w:rsidRPr="000C18C2">
        <w:rPr>
          <w:rFonts w:cs="Arial"/>
          <w:szCs w:val="20"/>
        </w:rPr>
        <w:t xml:space="preserve"> </w:t>
      </w:r>
      <w:proofErr w:type="spellStart"/>
      <w:r w:rsidR="000C18C2" w:rsidRPr="000C18C2">
        <w:rPr>
          <w:rFonts w:cs="Arial"/>
          <w:szCs w:val="20"/>
        </w:rPr>
        <w:t>gostinstvo</w:t>
      </w:r>
      <w:proofErr w:type="spellEnd"/>
      <w:r w:rsidR="000C18C2" w:rsidRPr="000C18C2">
        <w:rPr>
          <w:rFonts w:cs="Arial"/>
          <w:szCs w:val="20"/>
        </w:rPr>
        <w:t>;</w:t>
      </w:r>
      <w:r w:rsidR="00466AF5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promet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skladiščenje</w:t>
      </w:r>
      <w:proofErr w:type="spellEnd"/>
      <w:r w:rsidR="00550E57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oskrba</w:t>
      </w:r>
      <w:proofErr w:type="spellEnd"/>
      <w:r w:rsidR="00550E57" w:rsidRPr="000C18C2">
        <w:rPr>
          <w:rFonts w:cs="Arial"/>
          <w:szCs w:val="20"/>
        </w:rPr>
        <w:t xml:space="preserve"> z </w:t>
      </w:r>
      <w:proofErr w:type="spellStart"/>
      <w:r w:rsidR="00550E57" w:rsidRPr="000C18C2">
        <w:rPr>
          <w:rFonts w:cs="Arial"/>
          <w:szCs w:val="20"/>
        </w:rPr>
        <w:t>vodo</w:t>
      </w:r>
      <w:proofErr w:type="spellEnd"/>
      <w:r w:rsidR="00550E57" w:rsidRPr="000C18C2">
        <w:rPr>
          <w:rFonts w:cs="Arial"/>
          <w:szCs w:val="20"/>
        </w:rPr>
        <w:t xml:space="preserve">, </w:t>
      </w:r>
      <w:proofErr w:type="spellStart"/>
      <w:r w:rsidR="00550E57" w:rsidRPr="000C18C2">
        <w:rPr>
          <w:rFonts w:cs="Arial"/>
          <w:szCs w:val="20"/>
        </w:rPr>
        <w:t>ravnanje</w:t>
      </w:r>
      <w:proofErr w:type="spellEnd"/>
      <w:r w:rsidR="00550E57" w:rsidRPr="000C18C2">
        <w:rPr>
          <w:rFonts w:cs="Arial"/>
          <w:szCs w:val="20"/>
        </w:rPr>
        <w:t xml:space="preserve"> z </w:t>
      </w:r>
      <w:proofErr w:type="spellStart"/>
      <w:r w:rsidR="00550E57" w:rsidRPr="000C18C2">
        <w:rPr>
          <w:rFonts w:cs="Arial"/>
          <w:szCs w:val="20"/>
        </w:rPr>
        <w:t>odplakami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odpadki</w:t>
      </w:r>
      <w:proofErr w:type="spellEnd"/>
      <w:r w:rsidR="000C18C2" w:rsidRPr="000C18C2">
        <w:rPr>
          <w:rFonts w:cs="Arial"/>
          <w:szCs w:val="20"/>
        </w:rPr>
        <w:t>;</w:t>
      </w:r>
      <w:r w:rsidR="00466AF5"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druge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raznovrstne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poslovne</w:t>
      </w:r>
      <w:proofErr w:type="spellEnd"/>
      <w:r w:rsidRPr="000C18C2">
        <w:rPr>
          <w:rFonts w:cs="Arial"/>
          <w:szCs w:val="20"/>
        </w:rPr>
        <w:t xml:space="preserve"> </w:t>
      </w:r>
      <w:proofErr w:type="spellStart"/>
      <w:r w:rsidRPr="000C18C2">
        <w:rPr>
          <w:rFonts w:cs="Arial"/>
          <w:szCs w:val="20"/>
        </w:rPr>
        <w:t>dejavnosti</w:t>
      </w:r>
      <w:proofErr w:type="spellEnd"/>
      <w:r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finančne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zavarovalniške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dejavnosti</w:t>
      </w:r>
      <w:proofErr w:type="spellEnd"/>
      <w:r w:rsidR="000C18C2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strokovne</w:t>
      </w:r>
      <w:proofErr w:type="spellEnd"/>
      <w:r w:rsidR="00550E57" w:rsidRPr="000C18C2">
        <w:rPr>
          <w:rFonts w:cs="Arial"/>
          <w:szCs w:val="20"/>
        </w:rPr>
        <w:t xml:space="preserve">, </w:t>
      </w:r>
      <w:proofErr w:type="spellStart"/>
      <w:r w:rsidR="00550E57" w:rsidRPr="000C18C2">
        <w:rPr>
          <w:rFonts w:cs="Arial"/>
          <w:szCs w:val="20"/>
        </w:rPr>
        <w:t>znanstvene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tehnične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dejavnosti</w:t>
      </w:r>
      <w:proofErr w:type="spellEnd"/>
      <w:r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druge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dejavnosti</w:t>
      </w:r>
      <w:proofErr w:type="spellEnd"/>
      <w:r w:rsidR="00550E57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informacijske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komunikacijske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dejavnosti</w:t>
      </w:r>
      <w:proofErr w:type="spellEnd"/>
      <w:r w:rsidR="00550E57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kmetijstvo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lov</w:t>
      </w:r>
      <w:proofErr w:type="spellEnd"/>
      <w:r w:rsidR="00550E57" w:rsidRPr="000C18C2">
        <w:rPr>
          <w:rFonts w:cs="Arial"/>
          <w:szCs w:val="20"/>
        </w:rPr>
        <w:t xml:space="preserve">  </w:t>
      </w:r>
      <w:proofErr w:type="spellStart"/>
      <w:r w:rsidR="00550E57" w:rsidRPr="000C18C2">
        <w:rPr>
          <w:rFonts w:cs="Arial"/>
          <w:szCs w:val="20"/>
        </w:rPr>
        <w:t>dejavnost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javne</w:t>
      </w:r>
      <w:proofErr w:type="spellEnd"/>
      <w:r w:rsidR="00550E57" w:rsidRPr="000C18C2">
        <w:rPr>
          <w:rFonts w:cs="Arial"/>
          <w:szCs w:val="20"/>
        </w:rPr>
        <w:t xml:space="preserve"> uprave in </w:t>
      </w:r>
      <w:proofErr w:type="spellStart"/>
      <w:r w:rsidR="00550E57" w:rsidRPr="000C18C2">
        <w:rPr>
          <w:rFonts w:cs="Arial"/>
          <w:szCs w:val="20"/>
        </w:rPr>
        <w:t>obrambe</w:t>
      </w:r>
      <w:proofErr w:type="spellEnd"/>
      <w:r w:rsidR="000C18C2" w:rsidRPr="000C18C2">
        <w:rPr>
          <w:rFonts w:cs="Arial"/>
          <w:szCs w:val="20"/>
        </w:rPr>
        <w:t>;</w:t>
      </w:r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kulturne</w:t>
      </w:r>
      <w:proofErr w:type="spellEnd"/>
      <w:r w:rsidR="00550E57" w:rsidRPr="000C18C2">
        <w:rPr>
          <w:rFonts w:cs="Arial"/>
          <w:szCs w:val="20"/>
        </w:rPr>
        <w:t xml:space="preserve">, </w:t>
      </w:r>
      <w:proofErr w:type="spellStart"/>
      <w:r w:rsidR="00550E57" w:rsidRPr="000C18C2">
        <w:rPr>
          <w:rFonts w:cs="Arial"/>
          <w:szCs w:val="20"/>
        </w:rPr>
        <w:t>razvedrilne</w:t>
      </w:r>
      <w:proofErr w:type="spellEnd"/>
      <w:r w:rsidR="00550E57" w:rsidRPr="000C18C2">
        <w:rPr>
          <w:rFonts w:cs="Arial"/>
          <w:szCs w:val="20"/>
        </w:rPr>
        <w:t xml:space="preserve"> in </w:t>
      </w:r>
      <w:proofErr w:type="spellStart"/>
      <w:r w:rsidR="00550E57" w:rsidRPr="000C18C2">
        <w:rPr>
          <w:rFonts w:cs="Arial"/>
          <w:szCs w:val="20"/>
        </w:rPr>
        <w:t>rekreacijske</w:t>
      </w:r>
      <w:proofErr w:type="spellEnd"/>
      <w:r w:rsidR="00550E57" w:rsidRPr="000C18C2">
        <w:rPr>
          <w:rFonts w:cs="Arial"/>
          <w:szCs w:val="20"/>
        </w:rPr>
        <w:t xml:space="preserve"> </w:t>
      </w:r>
      <w:proofErr w:type="spellStart"/>
      <w:r w:rsidR="00550E57" w:rsidRPr="000C18C2">
        <w:rPr>
          <w:rFonts w:cs="Arial"/>
          <w:szCs w:val="20"/>
        </w:rPr>
        <w:t>dejavnosti</w:t>
      </w:r>
      <w:proofErr w:type="spellEnd"/>
      <w:r w:rsidR="000C18C2" w:rsidRPr="000C18C2">
        <w:rPr>
          <w:rFonts w:cs="Arial"/>
          <w:szCs w:val="20"/>
        </w:rPr>
        <w:t xml:space="preserve">; </w:t>
      </w:r>
      <w:proofErr w:type="spellStart"/>
      <w:r w:rsidR="00550E57" w:rsidRPr="000C18C2">
        <w:rPr>
          <w:rFonts w:cs="Arial"/>
          <w:szCs w:val="20"/>
        </w:rPr>
        <w:t>poslovanje</w:t>
      </w:r>
      <w:proofErr w:type="spellEnd"/>
      <w:r w:rsidR="00550E57" w:rsidRPr="000C18C2">
        <w:rPr>
          <w:rFonts w:cs="Arial"/>
          <w:szCs w:val="20"/>
        </w:rPr>
        <w:t xml:space="preserve"> z </w:t>
      </w:r>
      <w:proofErr w:type="spellStart"/>
      <w:r w:rsidR="00550E57" w:rsidRPr="000C18C2">
        <w:rPr>
          <w:rFonts w:cs="Arial"/>
          <w:szCs w:val="20"/>
        </w:rPr>
        <w:t>nepremičninami</w:t>
      </w:r>
      <w:proofErr w:type="spellEnd"/>
      <w:r w:rsidR="00550E57" w:rsidRPr="000C18C2">
        <w:rPr>
          <w:rFonts w:cs="Arial"/>
          <w:szCs w:val="20"/>
        </w:rPr>
        <w:t>.</w:t>
      </w:r>
    </w:p>
    <w:p w14:paraId="1C7B7E9D" w14:textId="77777777" w:rsidR="00181475" w:rsidRPr="000C18C2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48B5139E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65BE7248" w14:textId="77777777" w:rsidR="00181475" w:rsidRPr="00EA7CBF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zbranih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podatkov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pozitivno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rešenih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CF4CD7">
        <w:rPr>
          <w:rFonts w:cs="Arial"/>
          <w:szCs w:val="20"/>
        </w:rPr>
        <w:t>zadevah</w:t>
      </w:r>
      <w:proofErr w:type="spellEnd"/>
      <w:r w:rsidRPr="00CF4CD7">
        <w:rPr>
          <w:rFonts w:cs="Arial"/>
          <w:szCs w:val="20"/>
        </w:rPr>
        <w:t xml:space="preserve"> po </w:t>
      </w:r>
      <w:proofErr w:type="spellStart"/>
      <w:r w:rsidRPr="00CF4CD7">
        <w:rPr>
          <w:rFonts w:cs="Arial"/>
          <w:szCs w:val="20"/>
        </w:rPr>
        <w:t>območnih</w:t>
      </w:r>
      <w:proofErr w:type="spellEnd"/>
      <w:r w:rsidRPr="00CF4CD7">
        <w:rPr>
          <w:rFonts w:cs="Arial"/>
          <w:szCs w:val="20"/>
        </w:rPr>
        <w:t xml:space="preserve"> </w:t>
      </w:r>
      <w:proofErr w:type="spellStart"/>
      <w:r w:rsidRPr="00CF4CD7">
        <w:rPr>
          <w:rFonts w:cs="Arial"/>
          <w:szCs w:val="20"/>
        </w:rPr>
        <w:t>službah</w:t>
      </w:r>
      <w:proofErr w:type="spellEnd"/>
      <w:r w:rsidRPr="00CF4CD7">
        <w:rPr>
          <w:rFonts w:cs="Arial"/>
          <w:szCs w:val="20"/>
        </w:rPr>
        <w:t xml:space="preserve"> ZRSZ,</w:t>
      </w:r>
      <w:r>
        <w:rPr>
          <w:rFonts w:cs="Arial"/>
          <w:szCs w:val="20"/>
        </w:rPr>
        <w:t xml:space="preserve"> glede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sedež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delodajalcev</w:t>
      </w:r>
      <w:proofErr w:type="spellEnd"/>
      <w:r w:rsidRPr="00EA7CBF">
        <w:rPr>
          <w:rFonts w:cs="Arial"/>
          <w:szCs w:val="20"/>
        </w:rPr>
        <w:t xml:space="preserve">, je </w:t>
      </w:r>
      <w:proofErr w:type="spellStart"/>
      <w:r w:rsidRPr="00EA7CBF">
        <w:rPr>
          <w:rFonts w:cs="Arial"/>
          <w:szCs w:val="20"/>
        </w:rPr>
        <w:t>bilo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pozitivno</w:t>
      </w:r>
      <w:proofErr w:type="spellEnd"/>
      <w:r w:rsidRPr="00EA7CBF">
        <w:rPr>
          <w:rFonts w:cs="Arial"/>
          <w:b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rešenih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največ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predlogov</w:t>
      </w:r>
      <w:proofErr w:type="spellEnd"/>
      <w:r w:rsidRPr="00EA7CBF">
        <w:rPr>
          <w:rFonts w:cs="Arial"/>
          <w:szCs w:val="20"/>
        </w:rPr>
        <w:t xml:space="preserve">, ki so </w:t>
      </w:r>
      <w:proofErr w:type="spellStart"/>
      <w:r w:rsidRPr="00EA7CBF">
        <w:rPr>
          <w:rFonts w:cs="Arial"/>
          <w:szCs w:val="20"/>
        </w:rPr>
        <w:t>jih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podali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delodajalci</w:t>
      </w:r>
      <w:proofErr w:type="spellEnd"/>
      <w:r w:rsidRPr="00EA7CBF">
        <w:rPr>
          <w:rFonts w:cs="Arial"/>
          <w:szCs w:val="20"/>
        </w:rPr>
        <w:t xml:space="preserve"> s </w:t>
      </w:r>
      <w:proofErr w:type="spellStart"/>
      <w:r w:rsidRPr="00EA7CBF">
        <w:rPr>
          <w:rFonts w:cs="Arial"/>
          <w:szCs w:val="20"/>
        </w:rPr>
        <w:t>sedežem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na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območju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Ljubljane</w:t>
      </w:r>
      <w:proofErr w:type="spellEnd"/>
      <w:r w:rsidRPr="00EA7CBF">
        <w:rPr>
          <w:rFonts w:cs="Arial"/>
          <w:szCs w:val="20"/>
        </w:rPr>
        <w:t xml:space="preserve">. </w:t>
      </w:r>
      <w:proofErr w:type="spellStart"/>
      <w:r w:rsidRPr="00EA7CBF">
        <w:rPr>
          <w:rFonts w:cs="Arial"/>
          <w:szCs w:val="20"/>
        </w:rPr>
        <w:t>Sledijo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Celje</w:t>
      </w:r>
      <w:proofErr w:type="spellEnd"/>
      <w:r w:rsidRPr="00EA7CBF">
        <w:rPr>
          <w:rFonts w:cs="Arial"/>
          <w:szCs w:val="20"/>
        </w:rPr>
        <w:t>,</w:t>
      </w:r>
      <w:r w:rsidR="0032513C" w:rsidRPr="00EA7CBF">
        <w:rPr>
          <w:rFonts w:cs="Arial"/>
          <w:szCs w:val="20"/>
        </w:rPr>
        <w:t xml:space="preserve"> Maribor</w:t>
      </w:r>
      <w:r w:rsidR="00EA7CBF" w:rsidRPr="00EA7CBF">
        <w:rPr>
          <w:rFonts w:cs="Arial"/>
          <w:szCs w:val="20"/>
        </w:rPr>
        <w:t xml:space="preserve">, </w:t>
      </w:r>
      <w:r w:rsidRPr="00EA7CBF">
        <w:rPr>
          <w:rFonts w:cs="Arial"/>
          <w:szCs w:val="20"/>
        </w:rPr>
        <w:t xml:space="preserve">Kranj, </w:t>
      </w:r>
      <w:proofErr w:type="spellStart"/>
      <w:r w:rsidRPr="00EA7CBF">
        <w:rPr>
          <w:rFonts w:cs="Arial"/>
          <w:szCs w:val="20"/>
        </w:rPr>
        <w:t>Murska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Sobota</w:t>
      </w:r>
      <w:proofErr w:type="spellEnd"/>
      <w:r w:rsidRPr="00EA7CBF">
        <w:rPr>
          <w:rFonts w:cs="Arial"/>
          <w:szCs w:val="20"/>
        </w:rPr>
        <w:t>,</w:t>
      </w:r>
      <w:r w:rsidR="0032513C" w:rsidRPr="00EA7CBF">
        <w:rPr>
          <w:rFonts w:cs="Arial"/>
          <w:szCs w:val="20"/>
        </w:rPr>
        <w:t xml:space="preserve"> </w:t>
      </w:r>
      <w:proofErr w:type="spellStart"/>
      <w:r w:rsidR="0032513C" w:rsidRPr="00EA7CBF">
        <w:rPr>
          <w:rFonts w:cs="Arial"/>
          <w:szCs w:val="20"/>
        </w:rPr>
        <w:t>Velenje</w:t>
      </w:r>
      <w:proofErr w:type="spellEnd"/>
      <w:r w:rsidR="00EA7CBF" w:rsidRPr="00EA7CBF">
        <w:rPr>
          <w:rFonts w:cs="Arial"/>
          <w:szCs w:val="20"/>
        </w:rPr>
        <w:t xml:space="preserve">, </w:t>
      </w:r>
      <w:r w:rsidR="0032513C" w:rsidRPr="00EA7CBF">
        <w:rPr>
          <w:rFonts w:cs="Arial"/>
          <w:szCs w:val="20"/>
        </w:rPr>
        <w:t>Koper</w:t>
      </w:r>
      <w:r w:rsidR="00EA7CBF" w:rsidRPr="00EA7CBF">
        <w:rPr>
          <w:rFonts w:cs="Arial"/>
          <w:szCs w:val="20"/>
        </w:rPr>
        <w:t xml:space="preserve">, </w:t>
      </w:r>
      <w:r w:rsidR="0032513C" w:rsidRPr="00EA7CBF">
        <w:rPr>
          <w:rFonts w:cs="Arial"/>
          <w:szCs w:val="20"/>
        </w:rPr>
        <w:t>Novo mesto</w:t>
      </w:r>
      <w:r w:rsidR="00EA7CBF" w:rsidRPr="00EA7CBF">
        <w:rPr>
          <w:rFonts w:cs="Arial"/>
          <w:szCs w:val="20"/>
        </w:rPr>
        <w:t>,</w:t>
      </w:r>
      <w:r w:rsidR="0032513C" w:rsidRPr="00EA7CBF">
        <w:rPr>
          <w:rFonts w:cs="Arial"/>
          <w:szCs w:val="20"/>
        </w:rPr>
        <w:t xml:space="preserve"> </w:t>
      </w:r>
      <w:proofErr w:type="spellStart"/>
      <w:r w:rsidR="0032513C" w:rsidRPr="00EA7CBF">
        <w:rPr>
          <w:rFonts w:cs="Arial"/>
          <w:szCs w:val="20"/>
        </w:rPr>
        <w:t>Sevnica</w:t>
      </w:r>
      <w:proofErr w:type="spellEnd"/>
      <w:r w:rsidR="0032513C" w:rsidRPr="00EA7CBF">
        <w:rPr>
          <w:rFonts w:cs="Arial"/>
          <w:szCs w:val="20"/>
        </w:rPr>
        <w:t xml:space="preserve"> </w:t>
      </w:r>
      <w:proofErr w:type="spellStart"/>
      <w:r w:rsidR="0032513C" w:rsidRPr="00EA7CBF">
        <w:rPr>
          <w:rFonts w:cs="Arial"/>
          <w:szCs w:val="20"/>
        </w:rPr>
        <w:t>Ptuj</w:t>
      </w:r>
      <w:proofErr w:type="spellEnd"/>
      <w:r w:rsidR="00EA7CBF" w:rsidRPr="00EA7CBF">
        <w:rPr>
          <w:rFonts w:cs="Arial"/>
          <w:szCs w:val="20"/>
        </w:rPr>
        <w:t xml:space="preserve">, Nova </w:t>
      </w:r>
      <w:proofErr w:type="spellStart"/>
      <w:r w:rsidR="00EA7CBF" w:rsidRPr="00EA7CBF">
        <w:rPr>
          <w:rFonts w:cs="Arial"/>
          <w:szCs w:val="20"/>
        </w:rPr>
        <w:t>Gorica</w:t>
      </w:r>
      <w:proofErr w:type="spellEnd"/>
      <w:r w:rsidR="0032513C" w:rsidRPr="00EA7CBF">
        <w:rPr>
          <w:rFonts w:cs="Arial"/>
          <w:szCs w:val="20"/>
        </w:rPr>
        <w:t xml:space="preserve"> </w:t>
      </w:r>
      <w:r w:rsidRPr="00EA7CBF">
        <w:rPr>
          <w:rFonts w:cs="Arial"/>
          <w:szCs w:val="20"/>
        </w:rPr>
        <w:t xml:space="preserve">in </w:t>
      </w:r>
      <w:proofErr w:type="spellStart"/>
      <w:r w:rsidRPr="00EA7CBF">
        <w:rPr>
          <w:rFonts w:cs="Arial"/>
          <w:szCs w:val="20"/>
        </w:rPr>
        <w:t>Trbovlje</w:t>
      </w:r>
      <w:proofErr w:type="spellEnd"/>
      <w:r w:rsidRPr="00EA7CBF">
        <w:rPr>
          <w:rFonts w:cs="Arial"/>
          <w:szCs w:val="20"/>
        </w:rPr>
        <w:t>.</w:t>
      </w:r>
    </w:p>
    <w:p w14:paraId="563324D9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31979DE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0364F5BF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Odpravki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v </w:t>
      </w:r>
      <w:proofErr w:type="spellStart"/>
      <w:r w:rsidRPr="00EA7CBF">
        <w:rPr>
          <w:rFonts w:cs="Arial"/>
          <w:szCs w:val="20"/>
        </w:rPr>
        <w:t>letu</w:t>
      </w:r>
      <w:proofErr w:type="spellEnd"/>
      <w:r w:rsidRPr="00EA7CBF">
        <w:rPr>
          <w:rFonts w:cs="Arial"/>
          <w:szCs w:val="20"/>
        </w:rPr>
        <w:t xml:space="preserve"> 202</w:t>
      </w:r>
      <w:r w:rsidR="00F638A3" w:rsidRPr="00EA7CBF">
        <w:rPr>
          <w:rFonts w:cs="Arial"/>
          <w:szCs w:val="20"/>
        </w:rPr>
        <w:t>2</w:t>
      </w:r>
      <w:r w:rsidRPr="00EA7CBF">
        <w:rPr>
          <w:rFonts w:cs="Arial"/>
          <w:szCs w:val="20"/>
        </w:rPr>
        <w:t xml:space="preserve"> so </w:t>
      </w:r>
      <w:proofErr w:type="spellStart"/>
      <w:r w:rsidRPr="00EA7CBF">
        <w:rPr>
          <w:rFonts w:cs="Arial"/>
          <w:szCs w:val="20"/>
        </w:rPr>
        <w:t>bili</w:t>
      </w:r>
      <w:proofErr w:type="spellEnd"/>
      <w:r w:rsidR="00EA7CBF" w:rsidRPr="00EA7CBF">
        <w:rPr>
          <w:rFonts w:cs="Arial"/>
          <w:szCs w:val="20"/>
        </w:rPr>
        <w:t>,</w:t>
      </w:r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tako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kot</w:t>
      </w:r>
      <w:proofErr w:type="spellEnd"/>
      <w:r w:rsidRPr="00EA7CBF">
        <w:rPr>
          <w:rFonts w:cs="Arial"/>
          <w:szCs w:val="20"/>
        </w:rPr>
        <w:t xml:space="preserve"> v </w:t>
      </w:r>
      <w:proofErr w:type="spellStart"/>
      <w:r w:rsidRPr="00EA7CBF">
        <w:rPr>
          <w:rFonts w:cs="Arial"/>
          <w:szCs w:val="20"/>
        </w:rPr>
        <w:t>preteklih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letih</w:t>
      </w:r>
      <w:proofErr w:type="spellEnd"/>
      <w:r w:rsidRPr="00EA7CBF">
        <w:rPr>
          <w:rFonts w:cs="Arial"/>
          <w:szCs w:val="20"/>
        </w:rPr>
        <w:t xml:space="preserve">, </w:t>
      </w:r>
      <w:proofErr w:type="spellStart"/>
      <w:r w:rsidRPr="00EA7CBF">
        <w:rPr>
          <w:rFonts w:cs="Arial"/>
          <w:szCs w:val="20"/>
        </w:rPr>
        <w:t>odposlani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delodajalcem</w:t>
      </w:r>
      <w:proofErr w:type="spellEnd"/>
      <w:r w:rsidRPr="00EA7CBF">
        <w:rPr>
          <w:rFonts w:cs="Arial"/>
          <w:szCs w:val="20"/>
        </w:rPr>
        <w:t xml:space="preserve">, ki </w:t>
      </w:r>
      <w:proofErr w:type="spellStart"/>
      <w:r w:rsidRPr="00EA7CBF">
        <w:rPr>
          <w:rFonts w:cs="Arial"/>
          <w:szCs w:val="20"/>
        </w:rPr>
        <w:t>nameravajo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odpovedati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pogodbe</w:t>
      </w:r>
      <w:proofErr w:type="spellEnd"/>
      <w:r w:rsidRPr="00EA7CBF">
        <w:rPr>
          <w:rFonts w:cs="Arial"/>
          <w:szCs w:val="20"/>
        </w:rPr>
        <w:t xml:space="preserve"> o </w:t>
      </w:r>
      <w:proofErr w:type="spellStart"/>
      <w:r w:rsidRPr="00EA7CBF">
        <w:rPr>
          <w:rFonts w:cs="Arial"/>
          <w:szCs w:val="20"/>
        </w:rPr>
        <w:t>zaposlitvi</w:t>
      </w:r>
      <w:proofErr w:type="spellEnd"/>
      <w:r w:rsidRPr="00EA7CBF">
        <w:rPr>
          <w:rFonts w:cs="Arial"/>
          <w:szCs w:val="20"/>
        </w:rPr>
        <w:t xml:space="preserve"> in </w:t>
      </w:r>
      <w:proofErr w:type="spellStart"/>
      <w:r w:rsidRPr="00EA7CBF">
        <w:rPr>
          <w:rFonts w:cs="Arial"/>
          <w:szCs w:val="20"/>
        </w:rPr>
        <w:t>delavcem</w:t>
      </w:r>
      <w:proofErr w:type="spellEnd"/>
      <w:r w:rsidRPr="00EA7CBF">
        <w:rPr>
          <w:rFonts w:cs="Arial"/>
          <w:szCs w:val="20"/>
        </w:rPr>
        <w:t xml:space="preserve"> v </w:t>
      </w:r>
      <w:proofErr w:type="spellStart"/>
      <w:r w:rsidRPr="00EA7CBF">
        <w:rPr>
          <w:rFonts w:cs="Arial"/>
          <w:szCs w:val="20"/>
        </w:rPr>
        <w:t>enem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tednu</w:t>
      </w:r>
      <w:proofErr w:type="spellEnd"/>
      <w:r w:rsidRPr="00EA7CBF">
        <w:rPr>
          <w:rFonts w:cs="Arial"/>
          <w:szCs w:val="20"/>
        </w:rPr>
        <w:t xml:space="preserve"> po </w:t>
      </w:r>
      <w:proofErr w:type="spellStart"/>
      <w:r w:rsidRPr="00EA7CBF">
        <w:rPr>
          <w:rFonts w:cs="Arial"/>
          <w:szCs w:val="20"/>
        </w:rPr>
        <w:t>podanem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mnenju</w:t>
      </w:r>
      <w:proofErr w:type="spellEnd"/>
      <w:r w:rsidRPr="00EA7CBF">
        <w:rPr>
          <w:rFonts w:cs="Arial"/>
          <w:szCs w:val="20"/>
        </w:rPr>
        <w:t xml:space="preserve"> (</w:t>
      </w:r>
      <w:proofErr w:type="spellStart"/>
      <w:r w:rsidRPr="00EA7CBF">
        <w:rPr>
          <w:rFonts w:cs="Arial"/>
          <w:szCs w:val="20"/>
        </w:rPr>
        <w:t>rok</w:t>
      </w:r>
      <w:proofErr w:type="spellEnd"/>
      <w:r w:rsidRPr="00EA7CBF">
        <w:rPr>
          <w:rFonts w:cs="Arial"/>
          <w:szCs w:val="20"/>
        </w:rPr>
        <w:t xml:space="preserve"> po </w:t>
      </w:r>
      <w:proofErr w:type="spellStart"/>
      <w:r w:rsidRPr="00EA7CBF">
        <w:rPr>
          <w:rFonts w:cs="Arial"/>
          <w:szCs w:val="20"/>
        </w:rPr>
        <w:t>poslovniku</w:t>
      </w:r>
      <w:proofErr w:type="spellEnd"/>
      <w:r w:rsidRPr="00EA7CBF">
        <w:rPr>
          <w:rFonts w:cs="Arial"/>
          <w:szCs w:val="20"/>
        </w:rPr>
        <w:t xml:space="preserve"> je 15 </w:t>
      </w:r>
      <w:proofErr w:type="spellStart"/>
      <w:r w:rsidRPr="00EA7CBF">
        <w:rPr>
          <w:rFonts w:cs="Arial"/>
          <w:szCs w:val="20"/>
        </w:rPr>
        <w:t>dni</w:t>
      </w:r>
      <w:proofErr w:type="spellEnd"/>
      <w:r w:rsidRPr="00EA7CBF">
        <w:rPr>
          <w:rFonts w:cs="Arial"/>
          <w:szCs w:val="20"/>
        </w:rPr>
        <w:t xml:space="preserve"> po </w:t>
      </w:r>
      <w:proofErr w:type="spellStart"/>
      <w:r w:rsidRPr="00EA7CBF">
        <w:rPr>
          <w:rFonts w:cs="Arial"/>
          <w:szCs w:val="20"/>
        </w:rPr>
        <w:t>podanem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mnenju</w:t>
      </w:r>
      <w:proofErr w:type="spellEnd"/>
      <w:r w:rsidRPr="00EA7CBF">
        <w:rPr>
          <w:rFonts w:cs="Arial"/>
          <w:szCs w:val="20"/>
        </w:rPr>
        <w:t xml:space="preserve">), </w:t>
      </w:r>
      <w:proofErr w:type="spellStart"/>
      <w:r w:rsidRPr="00EA7CBF">
        <w:rPr>
          <w:rFonts w:cs="Arial"/>
          <w:szCs w:val="20"/>
        </w:rPr>
        <w:t>postopki</w:t>
      </w:r>
      <w:proofErr w:type="spellEnd"/>
      <w:r w:rsidRPr="00EA7CBF">
        <w:rPr>
          <w:rFonts w:cs="Arial"/>
          <w:szCs w:val="20"/>
        </w:rPr>
        <w:t xml:space="preserve"> pa so od </w:t>
      </w:r>
      <w:proofErr w:type="spellStart"/>
      <w:r w:rsidRPr="00EA7CBF">
        <w:rPr>
          <w:rFonts w:cs="Arial"/>
          <w:szCs w:val="20"/>
        </w:rPr>
        <w:t>prejema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ugotovitev</w:t>
      </w:r>
      <w:proofErr w:type="spellEnd"/>
      <w:r w:rsidR="00EA7CBF">
        <w:rPr>
          <w:rFonts w:cs="Arial"/>
          <w:szCs w:val="20"/>
        </w:rPr>
        <w:t xml:space="preserve"> </w:t>
      </w:r>
      <w:r w:rsidRPr="00EA7CBF">
        <w:rPr>
          <w:rFonts w:cs="Arial"/>
          <w:szCs w:val="20"/>
        </w:rPr>
        <w:t xml:space="preserve">s </w:t>
      </w:r>
      <w:proofErr w:type="spellStart"/>
      <w:r w:rsidRPr="00EA7CBF">
        <w:rPr>
          <w:rFonts w:cs="Arial"/>
          <w:szCs w:val="20"/>
        </w:rPr>
        <w:t>predlogi</w:t>
      </w:r>
      <w:proofErr w:type="spellEnd"/>
      <w:r w:rsidR="00EA7CBF">
        <w:rPr>
          <w:rFonts w:cs="Arial"/>
          <w:szCs w:val="20"/>
        </w:rPr>
        <w:t xml:space="preserve"> </w:t>
      </w:r>
      <w:r w:rsidR="00EA7CBF" w:rsidRPr="00EA7CBF">
        <w:rPr>
          <w:rFonts w:cs="Arial"/>
          <w:szCs w:val="20"/>
        </w:rPr>
        <w:t>ZRSZ</w:t>
      </w:r>
      <w:r w:rsidRPr="00EA7CBF">
        <w:rPr>
          <w:rFonts w:cs="Arial"/>
          <w:szCs w:val="20"/>
        </w:rPr>
        <w:t xml:space="preserve"> o </w:t>
      </w:r>
      <w:proofErr w:type="spellStart"/>
      <w:r w:rsidRPr="00EA7CBF">
        <w:rPr>
          <w:rFonts w:cs="Arial"/>
          <w:szCs w:val="20"/>
        </w:rPr>
        <w:t>izpolnjevanju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pogojev</w:t>
      </w:r>
      <w:proofErr w:type="spellEnd"/>
      <w:r w:rsidRPr="00EA7CBF">
        <w:rPr>
          <w:rFonts w:cs="Arial"/>
          <w:szCs w:val="20"/>
        </w:rPr>
        <w:t xml:space="preserve"> za </w:t>
      </w:r>
      <w:proofErr w:type="spellStart"/>
      <w:r w:rsidRPr="00EA7CBF">
        <w:rPr>
          <w:rFonts w:cs="Arial"/>
          <w:szCs w:val="20"/>
        </w:rPr>
        <w:t>odpoved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pogodbe</w:t>
      </w:r>
      <w:proofErr w:type="spellEnd"/>
      <w:r w:rsidRPr="00EA7CBF">
        <w:rPr>
          <w:rFonts w:cs="Arial"/>
          <w:szCs w:val="20"/>
        </w:rPr>
        <w:t xml:space="preserve"> o </w:t>
      </w:r>
      <w:proofErr w:type="spellStart"/>
      <w:r w:rsidRPr="00EA7CBF">
        <w:rPr>
          <w:rFonts w:cs="Arial"/>
          <w:szCs w:val="20"/>
        </w:rPr>
        <w:t>zaposlitvi</w:t>
      </w:r>
      <w:proofErr w:type="spellEnd"/>
      <w:r w:rsidRPr="00EA7CBF">
        <w:rPr>
          <w:rFonts w:cs="Arial"/>
          <w:szCs w:val="20"/>
        </w:rPr>
        <w:t xml:space="preserve">, ki so </w:t>
      </w:r>
      <w:proofErr w:type="spellStart"/>
      <w:r w:rsidRPr="00EA7CBF">
        <w:rPr>
          <w:rFonts w:cs="Arial"/>
          <w:szCs w:val="20"/>
        </w:rPr>
        <w:t>sestavni</w:t>
      </w:r>
      <w:proofErr w:type="spellEnd"/>
      <w:r w:rsidRPr="00EA7CBF">
        <w:rPr>
          <w:rFonts w:cs="Arial"/>
          <w:szCs w:val="20"/>
        </w:rPr>
        <w:t xml:space="preserve"> del </w:t>
      </w:r>
      <w:proofErr w:type="spellStart"/>
      <w:r w:rsidRPr="00EA7CBF">
        <w:rPr>
          <w:rFonts w:cs="Arial"/>
          <w:szCs w:val="20"/>
        </w:rPr>
        <w:t>delovne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dokumentacije</w:t>
      </w:r>
      <w:proofErr w:type="spellEnd"/>
      <w:r w:rsidRPr="00EA7CBF">
        <w:rPr>
          <w:rFonts w:cs="Arial"/>
          <w:szCs w:val="20"/>
        </w:rPr>
        <w:t xml:space="preserve"> po 4. </w:t>
      </w:r>
      <w:proofErr w:type="spellStart"/>
      <w:r w:rsidRPr="00EA7CBF">
        <w:rPr>
          <w:rFonts w:cs="Arial"/>
          <w:szCs w:val="20"/>
        </w:rPr>
        <w:t>členu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Pravilnika</w:t>
      </w:r>
      <w:proofErr w:type="spellEnd"/>
      <w:r w:rsidRPr="00780A49">
        <w:rPr>
          <w:rFonts w:cs="Arial"/>
          <w:szCs w:val="20"/>
        </w:rPr>
        <w:t xml:space="preserve">, </w:t>
      </w:r>
      <w:proofErr w:type="spellStart"/>
      <w:r w:rsidRPr="00780A49">
        <w:rPr>
          <w:rFonts w:cs="Arial"/>
          <w:szCs w:val="20"/>
        </w:rPr>
        <w:t>povprečno</w:t>
      </w:r>
      <w:proofErr w:type="spellEnd"/>
      <w:r w:rsidRPr="00780A49">
        <w:rPr>
          <w:rFonts w:cs="Arial"/>
          <w:szCs w:val="20"/>
        </w:rPr>
        <w:t xml:space="preserve"> </w:t>
      </w:r>
      <w:proofErr w:type="spellStart"/>
      <w:r w:rsidRPr="00780A49">
        <w:rPr>
          <w:rFonts w:cs="Arial"/>
          <w:szCs w:val="20"/>
        </w:rPr>
        <w:t>trajali</w:t>
      </w:r>
      <w:proofErr w:type="spellEnd"/>
      <w:r w:rsidRPr="00780A49">
        <w:rPr>
          <w:rFonts w:cs="Arial"/>
          <w:szCs w:val="20"/>
        </w:rPr>
        <w:t xml:space="preserve"> </w:t>
      </w:r>
      <w:r w:rsidR="00355D5B" w:rsidRPr="00780A49">
        <w:rPr>
          <w:rFonts w:cs="Arial"/>
          <w:szCs w:val="20"/>
        </w:rPr>
        <w:t>4</w:t>
      </w:r>
      <w:r w:rsidRPr="00780A49">
        <w:rPr>
          <w:rFonts w:cs="Arial"/>
          <w:szCs w:val="20"/>
        </w:rPr>
        <w:t xml:space="preserve">5 </w:t>
      </w:r>
      <w:proofErr w:type="spellStart"/>
      <w:r w:rsidRPr="00780A49">
        <w:rPr>
          <w:rFonts w:cs="Arial"/>
          <w:szCs w:val="20"/>
        </w:rPr>
        <w:t>dni</w:t>
      </w:r>
      <w:proofErr w:type="spellEnd"/>
      <w:r w:rsidR="00EA7CBF" w:rsidRPr="00780A49">
        <w:rPr>
          <w:rFonts w:cs="Arial"/>
          <w:szCs w:val="20"/>
        </w:rPr>
        <w:t xml:space="preserve"> (</w:t>
      </w:r>
      <w:proofErr w:type="spellStart"/>
      <w:r w:rsidR="00755BC3" w:rsidRPr="00780A49">
        <w:rPr>
          <w:rFonts w:cs="Arial"/>
          <w:szCs w:val="20"/>
        </w:rPr>
        <w:t>povprečno</w:t>
      </w:r>
      <w:proofErr w:type="spellEnd"/>
      <w:r w:rsidR="00755BC3" w:rsidRPr="00EA7CBF">
        <w:rPr>
          <w:rFonts w:cs="Arial"/>
          <w:szCs w:val="20"/>
        </w:rPr>
        <w:t xml:space="preserve"> </w:t>
      </w:r>
      <w:proofErr w:type="spellStart"/>
      <w:r w:rsidR="00755BC3" w:rsidRPr="00EA7CBF">
        <w:rPr>
          <w:rFonts w:cs="Arial"/>
          <w:szCs w:val="20"/>
        </w:rPr>
        <w:t>trajanje</w:t>
      </w:r>
      <w:proofErr w:type="spellEnd"/>
      <w:r w:rsidR="00755BC3" w:rsidRPr="00EA7CBF">
        <w:rPr>
          <w:rFonts w:cs="Arial"/>
          <w:szCs w:val="20"/>
        </w:rPr>
        <w:t xml:space="preserve"> </w:t>
      </w:r>
      <w:proofErr w:type="spellStart"/>
      <w:r w:rsidR="00755BC3" w:rsidRPr="00EA7CBF">
        <w:rPr>
          <w:rFonts w:cs="Arial"/>
          <w:szCs w:val="20"/>
        </w:rPr>
        <w:t>postopkov</w:t>
      </w:r>
      <w:proofErr w:type="spellEnd"/>
      <w:r w:rsidR="00755BC3" w:rsidRPr="00EA7CBF">
        <w:rPr>
          <w:rFonts w:cs="Arial"/>
          <w:szCs w:val="20"/>
        </w:rPr>
        <w:t xml:space="preserve"> </w:t>
      </w:r>
      <w:r w:rsidR="00EA7CBF" w:rsidRPr="00EA7CBF">
        <w:rPr>
          <w:rFonts w:cs="Arial"/>
          <w:szCs w:val="20"/>
        </w:rPr>
        <w:t xml:space="preserve">v </w:t>
      </w:r>
      <w:proofErr w:type="spellStart"/>
      <w:r w:rsidR="00EA7CBF" w:rsidRPr="00EA7CBF">
        <w:rPr>
          <w:rFonts w:cs="Arial"/>
          <w:szCs w:val="20"/>
        </w:rPr>
        <w:t>letu</w:t>
      </w:r>
      <w:proofErr w:type="spellEnd"/>
      <w:r w:rsidR="00EA7CBF" w:rsidRPr="00EA7CBF">
        <w:rPr>
          <w:rFonts w:cs="Arial"/>
          <w:szCs w:val="20"/>
        </w:rPr>
        <w:t xml:space="preserve"> 2021 je </w:t>
      </w:r>
      <w:proofErr w:type="spellStart"/>
      <w:r w:rsidR="00EA7CBF" w:rsidRPr="00EA7CBF">
        <w:rPr>
          <w:rFonts w:cs="Arial"/>
          <w:szCs w:val="20"/>
        </w:rPr>
        <w:t>bilo</w:t>
      </w:r>
      <w:proofErr w:type="spellEnd"/>
      <w:r w:rsidR="00355D5B" w:rsidRPr="00EA7CBF">
        <w:rPr>
          <w:rFonts w:cs="Arial"/>
          <w:szCs w:val="20"/>
        </w:rPr>
        <w:t xml:space="preserve"> 55 </w:t>
      </w:r>
      <w:proofErr w:type="spellStart"/>
      <w:r w:rsidR="00355D5B" w:rsidRPr="00EA7CBF">
        <w:rPr>
          <w:rFonts w:cs="Arial"/>
          <w:szCs w:val="20"/>
        </w:rPr>
        <w:t>dni</w:t>
      </w:r>
      <w:proofErr w:type="spellEnd"/>
      <w:r w:rsidR="00EA7CBF" w:rsidRPr="00EA7CBF">
        <w:rPr>
          <w:rFonts w:cs="Arial"/>
          <w:szCs w:val="20"/>
        </w:rPr>
        <w:t>)</w:t>
      </w:r>
      <w:r w:rsidRPr="00EA7CBF">
        <w:rPr>
          <w:rFonts w:cs="Arial"/>
          <w:szCs w:val="20"/>
        </w:rPr>
        <w:t xml:space="preserve">. Na </w:t>
      </w:r>
      <w:proofErr w:type="spellStart"/>
      <w:r w:rsidRPr="00EA7CBF">
        <w:rPr>
          <w:rFonts w:cs="Arial"/>
          <w:szCs w:val="20"/>
        </w:rPr>
        <w:t>trajanje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postopkov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vpliva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predložena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delovna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dokumentacija</w:t>
      </w:r>
      <w:proofErr w:type="spellEnd"/>
      <w:r w:rsidRPr="00EA7CBF">
        <w:rPr>
          <w:rFonts w:cs="Arial"/>
          <w:szCs w:val="20"/>
        </w:rPr>
        <w:t xml:space="preserve"> in </w:t>
      </w:r>
      <w:proofErr w:type="spellStart"/>
      <w:r w:rsidRPr="00EA7CBF">
        <w:rPr>
          <w:rFonts w:cs="Arial"/>
          <w:szCs w:val="20"/>
        </w:rPr>
        <w:t>zahtevnost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zadev</w:t>
      </w:r>
      <w:proofErr w:type="spellEnd"/>
      <w:r w:rsidRPr="00EA7CBF">
        <w:rPr>
          <w:rFonts w:cs="Arial"/>
          <w:szCs w:val="20"/>
        </w:rPr>
        <w:t xml:space="preserve">, </w:t>
      </w:r>
      <w:proofErr w:type="spellStart"/>
      <w:r w:rsidRPr="00EA7CBF">
        <w:rPr>
          <w:rFonts w:cs="Arial"/>
          <w:szCs w:val="20"/>
        </w:rPr>
        <w:t>še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posebej</w:t>
      </w:r>
      <w:proofErr w:type="spellEnd"/>
      <w:r w:rsidRPr="00EA7CBF">
        <w:rPr>
          <w:rFonts w:cs="Arial"/>
          <w:szCs w:val="20"/>
        </w:rPr>
        <w:t xml:space="preserve"> v </w:t>
      </w:r>
      <w:proofErr w:type="spellStart"/>
      <w:r w:rsidRPr="00EA7CBF">
        <w:rPr>
          <w:rFonts w:cs="Arial"/>
          <w:szCs w:val="20"/>
        </w:rPr>
        <w:t>primerih</w:t>
      </w:r>
      <w:proofErr w:type="spellEnd"/>
      <w:r w:rsidRPr="00EA7CBF">
        <w:rPr>
          <w:rFonts w:cs="Arial"/>
          <w:szCs w:val="20"/>
        </w:rPr>
        <w:t>, ko</w:t>
      </w:r>
      <w:r w:rsidR="00EA7CBF" w:rsidRPr="00EA7CBF">
        <w:rPr>
          <w:rFonts w:cs="Arial"/>
          <w:szCs w:val="20"/>
        </w:rPr>
        <w:t xml:space="preserve"> se </w:t>
      </w:r>
      <w:proofErr w:type="spellStart"/>
      <w:r w:rsidR="00EA7CBF" w:rsidRPr="00EA7CBF">
        <w:rPr>
          <w:rFonts w:cs="Arial"/>
          <w:szCs w:val="20"/>
        </w:rPr>
        <w:t>obrav</w:t>
      </w:r>
      <w:r w:rsidR="00EA7CBF">
        <w:rPr>
          <w:rFonts w:cs="Arial"/>
          <w:szCs w:val="20"/>
        </w:rPr>
        <w:t>n</w:t>
      </w:r>
      <w:r w:rsidR="00EA7CBF" w:rsidRPr="00EA7CBF">
        <w:rPr>
          <w:rFonts w:cs="Arial"/>
          <w:szCs w:val="20"/>
        </w:rPr>
        <w:t>ava</w:t>
      </w:r>
      <w:proofErr w:type="spellEnd"/>
      <w:r w:rsidR="00EA7CBF" w:rsidRPr="00EA7CBF">
        <w:rPr>
          <w:rFonts w:cs="Arial"/>
          <w:szCs w:val="20"/>
        </w:rPr>
        <w:t xml:space="preserve"> </w:t>
      </w:r>
      <w:proofErr w:type="spellStart"/>
      <w:r w:rsidR="00EA7CBF" w:rsidRPr="00EA7CBF">
        <w:rPr>
          <w:rFonts w:cs="Arial"/>
          <w:szCs w:val="20"/>
        </w:rPr>
        <w:t>zadeve</w:t>
      </w:r>
      <w:proofErr w:type="spellEnd"/>
      <w:r w:rsidR="00EA7CBF" w:rsidRPr="00EA7CBF">
        <w:rPr>
          <w:rFonts w:cs="Arial"/>
          <w:szCs w:val="20"/>
        </w:rPr>
        <w:t xml:space="preserve"> </w:t>
      </w:r>
      <w:proofErr w:type="spellStart"/>
      <w:r w:rsidR="00EA7CBF" w:rsidRPr="00EA7CBF">
        <w:rPr>
          <w:rFonts w:cs="Arial"/>
          <w:szCs w:val="20"/>
        </w:rPr>
        <w:t>preloži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zaradi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pridobivanja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podatkov</w:t>
      </w:r>
      <w:proofErr w:type="spellEnd"/>
      <w:r w:rsidRPr="00EA7CBF">
        <w:rPr>
          <w:rFonts w:cs="Arial"/>
          <w:szCs w:val="20"/>
        </w:rPr>
        <w:t xml:space="preserve">, ki </w:t>
      </w:r>
      <w:proofErr w:type="spellStart"/>
      <w:r w:rsidRPr="00EA7CBF">
        <w:rPr>
          <w:rFonts w:cs="Arial"/>
          <w:szCs w:val="20"/>
        </w:rPr>
        <w:t>jih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Komisija</w:t>
      </w:r>
      <w:proofErr w:type="spellEnd"/>
      <w:r w:rsidRPr="00EA7CBF">
        <w:rPr>
          <w:rFonts w:cs="Arial"/>
          <w:szCs w:val="20"/>
        </w:rPr>
        <w:t xml:space="preserve"> </w:t>
      </w:r>
      <w:proofErr w:type="spellStart"/>
      <w:r w:rsidRPr="00EA7CBF">
        <w:rPr>
          <w:rFonts w:cs="Arial"/>
          <w:szCs w:val="20"/>
        </w:rPr>
        <w:t>potrebuje</w:t>
      </w:r>
      <w:proofErr w:type="spellEnd"/>
      <w:r w:rsidRPr="00EA7C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 </w:t>
      </w:r>
      <w:proofErr w:type="spellStart"/>
      <w:r>
        <w:rPr>
          <w:rFonts w:cs="Arial"/>
          <w:szCs w:val="20"/>
        </w:rPr>
        <w:t>podajo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mnenja</w:t>
      </w:r>
      <w:proofErr w:type="spellEnd"/>
      <w:r w:rsidR="00EA7CBF">
        <w:rPr>
          <w:rFonts w:cs="Arial"/>
          <w:szCs w:val="20"/>
        </w:rPr>
        <w:t xml:space="preserve"> in se </w:t>
      </w:r>
      <w:proofErr w:type="spellStart"/>
      <w:r w:rsidR="00EA7CBF">
        <w:rPr>
          <w:rFonts w:cs="Arial"/>
          <w:szCs w:val="20"/>
        </w:rPr>
        <w:t>zadeva</w:t>
      </w:r>
      <w:proofErr w:type="spellEnd"/>
      <w:r w:rsidR="00EA7CBF">
        <w:rPr>
          <w:rFonts w:cs="Arial"/>
          <w:szCs w:val="20"/>
        </w:rPr>
        <w:t xml:space="preserve"> </w:t>
      </w:r>
      <w:proofErr w:type="spellStart"/>
      <w:r w:rsidR="00EA7CBF">
        <w:rPr>
          <w:rFonts w:cs="Arial"/>
          <w:szCs w:val="20"/>
        </w:rPr>
        <w:t>večkrat</w:t>
      </w:r>
      <w:proofErr w:type="spellEnd"/>
      <w:r w:rsidR="00EA7CBF">
        <w:rPr>
          <w:rFonts w:cs="Arial"/>
          <w:szCs w:val="20"/>
        </w:rPr>
        <w:t xml:space="preserve"> </w:t>
      </w:r>
      <w:proofErr w:type="spellStart"/>
      <w:r w:rsidR="00EA7CBF">
        <w:rPr>
          <w:rFonts w:cs="Arial"/>
          <w:szCs w:val="20"/>
        </w:rPr>
        <w:t>obravava</w:t>
      </w:r>
      <w:proofErr w:type="spellEnd"/>
      <w:r>
        <w:rPr>
          <w:rFonts w:cs="Arial"/>
          <w:szCs w:val="20"/>
        </w:rPr>
        <w:t>.</w:t>
      </w:r>
    </w:p>
    <w:p w14:paraId="5334476D" w14:textId="77777777" w:rsidR="00181475" w:rsidRDefault="00181475" w:rsidP="00181475">
      <w:pPr>
        <w:spacing w:line="276" w:lineRule="auto"/>
        <w:jc w:val="both"/>
        <w:rPr>
          <w:rFonts w:cs="Arial"/>
          <w:strike/>
          <w:color w:val="FF0000"/>
          <w:szCs w:val="20"/>
        </w:rPr>
      </w:pPr>
    </w:p>
    <w:p w14:paraId="17A5036C" w14:textId="77777777" w:rsidR="00DF753B" w:rsidRDefault="00DF753B" w:rsidP="00181475">
      <w:pPr>
        <w:spacing w:line="276" w:lineRule="auto"/>
        <w:jc w:val="both"/>
        <w:rPr>
          <w:rFonts w:cs="Arial"/>
          <w:strike/>
          <w:color w:val="FF0000"/>
          <w:szCs w:val="20"/>
        </w:rPr>
      </w:pPr>
    </w:p>
    <w:p w14:paraId="308100D4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 </w:t>
      </w:r>
      <w:proofErr w:type="spellStart"/>
      <w:r>
        <w:rPr>
          <w:rFonts w:cs="Arial"/>
          <w:szCs w:val="20"/>
        </w:rPr>
        <w:t>podatku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mnenjih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obstoju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</w:t>
      </w:r>
      <w:r w:rsidR="00CF4CD7">
        <w:rPr>
          <w:rFonts w:cs="Arial"/>
          <w:szCs w:val="20"/>
        </w:rPr>
        <w:t>e</w:t>
      </w:r>
      <w:proofErr w:type="spellEnd"/>
      <w:r w:rsidR="00CF4CD7"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poudarjamo</w:t>
      </w:r>
      <w:proofErr w:type="spellEnd"/>
      <w:r>
        <w:rPr>
          <w:rFonts w:cs="Arial"/>
          <w:szCs w:val="20"/>
        </w:rPr>
        <w:t xml:space="preserve">, da ta </w:t>
      </w:r>
      <w:proofErr w:type="spellStart"/>
      <w:r>
        <w:rPr>
          <w:rFonts w:cs="Arial"/>
          <w:szCs w:val="20"/>
        </w:rPr>
        <w:t>podatek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predstavlja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dejanskega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števila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invalidov</w:t>
      </w:r>
      <w:proofErr w:type="spellEnd"/>
      <w:r w:rsidR="006223D7">
        <w:rPr>
          <w:rFonts w:cs="Arial"/>
          <w:szCs w:val="20"/>
        </w:rPr>
        <w:t xml:space="preserve"> in </w:t>
      </w:r>
      <w:proofErr w:type="spellStart"/>
      <w:r w:rsidR="006223D7">
        <w:rPr>
          <w:rFonts w:cs="Arial"/>
          <w:szCs w:val="20"/>
        </w:rPr>
        <w:t>delovnih</w:t>
      </w:r>
      <w:proofErr w:type="spellEnd"/>
      <w:r w:rsidR="006223D7">
        <w:rPr>
          <w:rFonts w:cs="Arial"/>
          <w:szCs w:val="20"/>
        </w:rPr>
        <w:t xml:space="preserve"> </w:t>
      </w:r>
      <w:proofErr w:type="spellStart"/>
      <w:r w:rsidR="006223D7">
        <w:rPr>
          <w:rFonts w:cs="Arial"/>
          <w:szCs w:val="20"/>
        </w:rPr>
        <w:t>invalidov</w:t>
      </w:r>
      <w:proofErr w:type="spellEnd"/>
      <w:r>
        <w:rPr>
          <w:rFonts w:cs="Arial"/>
          <w:szCs w:val="20"/>
        </w:rPr>
        <w:t xml:space="preserve">, ki so </w:t>
      </w:r>
      <w:proofErr w:type="spellStart"/>
      <w:r>
        <w:rPr>
          <w:rFonts w:cs="Arial"/>
          <w:szCs w:val="20"/>
        </w:rPr>
        <w:t>jim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po </w:t>
      </w:r>
      <w:proofErr w:type="spellStart"/>
      <w:r>
        <w:rPr>
          <w:rFonts w:cs="Arial"/>
          <w:szCs w:val="20"/>
        </w:rPr>
        <w:t>pridobljenem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Dejansko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število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nižje</w:t>
      </w:r>
      <w:proofErr w:type="spellEnd"/>
      <w:r>
        <w:rPr>
          <w:rFonts w:cs="Arial"/>
          <w:szCs w:val="20"/>
        </w:rPr>
        <w:t xml:space="preserve"> od </w:t>
      </w:r>
      <w:proofErr w:type="spellStart"/>
      <w:r>
        <w:rPr>
          <w:rFonts w:cs="Arial"/>
          <w:szCs w:val="20"/>
        </w:rPr>
        <w:t>števila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dokazujejo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primeri</w:t>
      </w:r>
      <w:proofErr w:type="spellEnd"/>
      <w:r>
        <w:rPr>
          <w:rFonts w:cs="Arial"/>
          <w:szCs w:val="20"/>
        </w:rPr>
        <w:t xml:space="preserve">, ko </w:t>
      </w:r>
      <w:proofErr w:type="spellStart"/>
      <w:r>
        <w:rPr>
          <w:rFonts w:cs="Arial"/>
          <w:szCs w:val="20"/>
        </w:rPr>
        <w:t>delodajalci</w:t>
      </w:r>
      <w:proofErr w:type="spellEnd"/>
      <w:r>
        <w:rPr>
          <w:rFonts w:cs="Arial"/>
          <w:szCs w:val="20"/>
        </w:rPr>
        <w:t xml:space="preserve"> po </w:t>
      </w:r>
      <w:proofErr w:type="spellStart"/>
      <w:r>
        <w:rPr>
          <w:rFonts w:cs="Arial"/>
          <w:szCs w:val="20"/>
        </w:rPr>
        <w:t>že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pridobljenem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ponovno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vložijo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predlog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istega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pa mu</w:t>
      </w:r>
      <w:r w:rsidR="006223D7"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kljub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pozitivnemu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 w:rsidR="006223D7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razmerja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odpovedo</w:t>
      </w:r>
      <w:proofErr w:type="spellEnd"/>
      <w:r>
        <w:rPr>
          <w:rFonts w:cs="Arial"/>
          <w:szCs w:val="20"/>
        </w:rPr>
        <w:t>.</w:t>
      </w:r>
    </w:p>
    <w:p w14:paraId="6009A080" w14:textId="77777777" w:rsidR="00DF753B" w:rsidRDefault="00DF753B" w:rsidP="00181475">
      <w:pPr>
        <w:spacing w:line="276" w:lineRule="auto"/>
        <w:jc w:val="both"/>
        <w:rPr>
          <w:rFonts w:cs="Arial"/>
          <w:szCs w:val="20"/>
        </w:rPr>
      </w:pPr>
    </w:p>
    <w:p w14:paraId="6C5F4662" w14:textId="77777777" w:rsidR="00355D5B" w:rsidRDefault="00355D5B" w:rsidP="00181475">
      <w:pPr>
        <w:spacing w:line="276" w:lineRule="auto"/>
        <w:jc w:val="both"/>
        <w:rPr>
          <w:rFonts w:cs="Arial"/>
          <w:szCs w:val="20"/>
        </w:rPr>
      </w:pPr>
    </w:p>
    <w:p w14:paraId="1E1C0F6C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Mnenje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, s </w:t>
      </w:r>
      <w:proofErr w:type="spellStart"/>
      <w:r>
        <w:rPr>
          <w:rFonts w:cs="Arial"/>
          <w:szCs w:val="20"/>
        </w:rPr>
        <w:t>katerim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ugotovljeno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obstoji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jo </w:t>
      </w:r>
      <w:proofErr w:type="spellStart"/>
      <w:r>
        <w:rPr>
          <w:rFonts w:cs="Arial"/>
          <w:szCs w:val="20"/>
        </w:rPr>
        <w:t>namerava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odpovedati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, je </w:t>
      </w:r>
      <w:proofErr w:type="spellStart"/>
      <w:r>
        <w:rPr>
          <w:rFonts w:cs="Arial"/>
          <w:szCs w:val="20"/>
        </w:rPr>
        <w:t>procesna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predpostavka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ki ga </w:t>
      </w:r>
      <w:proofErr w:type="spellStart"/>
      <w:r>
        <w:rPr>
          <w:rFonts w:cs="Arial"/>
          <w:szCs w:val="20"/>
        </w:rPr>
        <w:t>vodi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delodajalec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upravni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akt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ker</w:t>
      </w:r>
      <w:proofErr w:type="spellEnd"/>
      <w:r>
        <w:rPr>
          <w:rFonts w:cs="Arial"/>
          <w:szCs w:val="20"/>
        </w:rPr>
        <w:t xml:space="preserve"> se z </w:t>
      </w:r>
      <w:proofErr w:type="spellStart"/>
      <w:r>
        <w:rPr>
          <w:rFonts w:cs="Arial"/>
          <w:szCs w:val="20"/>
        </w:rPr>
        <w:t>njim</w:t>
      </w:r>
      <w:proofErr w:type="spellEnd"/>
      <w:r>
        <w:rPr>
          <w:rFonts w:cs="Arial"/>
          <w:szCs w:val="20"/>
        </w:rPr>
        <w:t xml:space="preserve"> ne </w:t>
      </w:r>
      <w:proofErr w:type="spellStart"/>
      <w:r>
        <w:rPr>
          <w:rFonts w:cs="Arial"/>
          <w:szCs w:val="20"/>
        </w:rPr>
        <w:t>odloča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pravici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obveznosti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pravni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koristi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Mnenje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kombinacija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ugotovljenega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dejanskega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stanja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strokovnih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ugotovitev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posledice</w:t>
      </w:r>
      <w:proofErr w:type="spellEnd"/>
      <w:r>
        <w:rPr>
          <w:rFonts w:cs="Arial"/>
          <w:szCs w:val="20"/>
        </w:rPr>
        <w:t xml:space="preserve"> pa </w:t>
      </w:r>
      <w:proofErr w:type="spellStart"/>
      <w:r>
        <w:rPr>
          <w:rFonts w:cs="Arial"/>
          <w:szCs w:val="20"/>
        </w:rPr>
        <w:t>nastopijo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delodajalčevo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odpovedjo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delavcu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status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Dokazno</w:t>
      </w:r>
      <w:proofErr w:type="spellEnd"/>
      <w:r>
        <w:rPr>
          <w:rFonts w:cs="Arial"/>
          <w:szCs w:val="20"/>
        </w:rPr>
        <w:t xml:space="preserve"> breme </w:t>
      </w:r>
      <w:proofErr w:type="spellStart"/>
      <w:r>
        <w:rPr>
          <w:rFonts w:cs="Arial"/>
          <w:szCs w:val="20"/>
        </w:rPr>
        <w:t>utemeljenosti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podlage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delodajalcu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delavcu</w:t>
      </w:r>
      <w:proofErr w:type="spellEnd"/>
      <w:r>
        <w:rPr>
          <w:rFonts w:cs="Arial"/>
          <w:szCs w:val="20"/>
        </w:rPr>
        <w:t xml:space="preserve">, ki </w:t>
      </w:r>
      <w:proofErr w:type="spellStart"/>
      <w:r>
        <w:rPr>
          <w:rFonts w:cs="Arial"/>
          <w:szCs w:val="20"/>
        </w:rPr>
        <w:t>ima</w:t>
      </w:r>
      <w:proofErr w:type="spellEnd"/>
      <w:r>
        <w:rPr>
          <w:rFonts w:cs="Arial"/>
          <w:szCs w:val="20"/>
        </w:rPr>
        <w:t xml:space="preserve"> status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odpove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pogodbo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. Po </w:t>
      </w:r>
      <w:proofErr w:type="spellStart"/>
      <w:r>
        <w:rPr>
          <w:rFonts w:cs="Arial"/>
          <w:szCs w:val="20"/>
        </w:rPr>
        <w:t>odpovedi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invalidu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delovnemu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invalidu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zagotovljeno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sodno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varstvo</w:t>
      </w:r>
      <w:proofErr w:type="spellEnd"/>
      <w:r w:rsidR="00CF4C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CF4CD7">
        <w:rPr>
          <w:rFonts w:cs="Arial"/>
          <w:szCs w:val="20"/>
        </w:rPr>
        <w:lastRenderedPageBreak/>
        <w:t xml:space="preserve">V </w:t>
      </w:r>
      <w:proofErr w:type="spellStart"/>
      <w:r w:rsidR="00CF4CD7">
        <w:rPr>
          <w:rFonts w:cs="Arial"/>
          <w:szCs w:val="20"/>
        </w:rPr>
        <w:t>sodnem</w:t>
      </w:r>
      <w:proofErr w:type="spellEnd"/>
      <w:r w:rsidR="00CF4CD7">
        <w:rPr>
          <w:rFonts w:cs="Arial"/>
          <w:szCs w:val="20"/>
        </w:rPr>
        <w:t xml:space="preserve"> </w:t>
      </w:r>
      <w:proofErr w:type="spellStart"/>
      <w:r w:rsidR="00CF4CD7">
        <w:rPr>
          <w:rFonts w:cs="Arial"/>
          <w:szCs w:val="20"/>
        </w:rPr>
        <w:t>postopku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preverja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obstoj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razlogov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odpoved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pogodbe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zaposlitvi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torej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mnenje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  <w:r>
        <w:rPr>
          <w:rFonts w:cs="Arial"/>
          <w:szCs w:val="20"/>
        </w:rPr>
        <w:t>.</w:t>
      </w:r>
    </w:p>
    <w:p w14:paraId="3588526A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49CE7E7B" w14:textId="77777777" w:rsidR="00181475" w:rsidRDefault="00181475" w:rsidP="00181475">
      <w:pPr>
        <w:spacing w:line="276" w:lineRule="auto"/>
        <w:jc w:val="both"/>
        <w:rPr>
          <w:rFonts w:cs="Arial"/>
          <w:szCs w:val="20"/>
        </w:rPr>
      </w:pPr>
    </w:p>
    <w:p w14:paraId="11D70396" w14:textId="77777777" w:rsidR="00181475" w:rsidRDefault="00181475" w:rsidP="00181475">
      <w:pPr>
        <w:spacing w:line="276" w:lineRule="auto"/>
        <w:jc w:val="both"/>
      </w:pPr>
      <w:r>
        <w:rPr>
          <w:rFonts w:cs="Arial"/>
          <w:szCs w:val="20"/>
        </w:rPr>
        <w:t xml:space="preserve"> </w:t>
      </w:r>
      <w:r>
        <w:t xml:space="preserve">  </w:t>
      </w:r>
    </w:p>
    <w:p w14:paraId="00B14F3D" w14:textId="77777777" w:rsidR="00181475" w:rsidRDefault="00181475" w:rsidP="00181475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Poročilo</w:t>
      </w:r>
      <w:proofErr w:type="spellEnd"/>
      <w:r>
        <w:rPr>
          <w:rStyle w:val="Sprotnaopomba-sklic"/>
          <w:rFonts w:cs="Arial"/>
          <w:szCs w:val="20"/>
        </w:rPr>
        <w:footnoteReference w:id="12"/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pripravila</w:t>
      </w:r>
      <w:proofErr w:type="spellEnd"/>
      <w:r>
        <w:rPr>
          <w:rFonts w:cs="Arial"/>
          <w:szCs w:val="20"/>
        </w:rPr>
        <w:t>:</w:t>
      </w:r>
    </w:p>
    <w:p w14:paraId="2D397E0D" w14:textId="77777777" w:rsidR="00181475" w:rsidRDefault="00181475" w:rsidP="00181475">
      <w:pPr>
        <w:jc w:val="both"/>
        <w:rPr>
          <w:rFonts w:cs="Arial"/>
          <w:szCs w:val="20"/>
        </w:rPr>
      </w:pPr>
    </w:p>
    <w:p w14:paraId="11A5769E" w14:textId="77777777" w:rsidR="00181475" w:rsidRDefault="00181475" w:rsidP="00181475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Polonca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Čižman</w:t>
      </w:r>
      <w:proofErr w:type="spellEnd"/>
      <w:r>
        <w:rPr>
          <w:rFonts w:cs="Arial"/>
          <w:szCs w:val="20"/>
        </w:rPr>
        <w:t xml:space="preserve"> - </w:t>
      </w:r>
      <w:proofErr w:type="spellStart"/>
      <w:r>
        <w:rPr>
          <w:rFonts w:cs="Arial"/>
          <w:szCs w:val="20"/>
        </w:rPr>
        <w:t>Žagar</w:t>
      </w:r>
      <w:proofErr w:type="spellEnd"/>
    </w:p>
    <w:p w14:paraId="13C44BBA" w14:textId="77777777" w:rsidR="00181475" w:rsidRDefault="00181475" w:rsidP="00181475">
      <w:pPr>
        <w:jc w:val="both"/>
      </w:pPr>
      <w:proofErr w:type="spellStart"/>
      <w:r>
        <w:rPr>
          <w:rFonts w:cs="Arial"/>
          <w:szCs w:val="20"/>
        </w:rPr>
        <w:t>Sekretarka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Komisije</w:t>
      </w:r>
      <w:proofErr w:type="spellEnd"/>
    </w:p>
    <w:p w14:paraId="6C99E2DD" w14:textId="77777777" w:rsidR="004D6E1E" w:rsidRDefault="004D6E1E"/>
    <w:sectPr w:rsidR="004D6E1E" w:rsidSect="009D15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8FB9" w14:textId="77777777" w:rsidR="000C18C2" w:rsidRDefault="000C18C2" w:rsidP="00181475">
      <w:pPr>
        <w:spacing w:line="240" w:lineRule="auto"/>
      </w:pPr>
      <w:r>
        <w:separator/>
      </w:r>
    </w:p>
  </w:endnote>
  <w:endnote w:type="continuationSeparator" w:id="0">
    <w:p w14:paraId="6E121718" w14:textId="77777777" w:rsidR="000C18C2" w:rsidRDefault="000C18C2" w:rsidP="00181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062315"/>
      <w:docPartObj>
        <w:docPartGallery w:val="Page Numbers (Bottom of Page)"/>
        <w:docPartUnique/>
      </w:docPartObj>
    </w:sdtPr>
    <w:sdtEndPr/>
    <w:sdtContent>
      <w:p w14:paraId="5DD7D645" w14:textId="77777777" w:rsidR="000C18C2" w:rsidRDefault="000C18C2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E9" w:rsidRPr="009302E9">
          <w:rPr>
            <w:noProof/>
            <w:lang w:val="sl-SI"/>
          </w:rPr>
          <w:t>13</w:t>
        </w:r>
        <w:r>
          <w:fldChar w:fldCharType="end"/>
        </w:r>
      </w:p>
    </w:sdtContent>
  </w:sdt>
  <w:p w14:paraId="3C43EBFC" w14:textId="77777777" w:rsidR="000C18C2" w:rsidRDefault="000C18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62AE" w14:textId="77777777" w:rsidR="000C18C2" w:rsidRDefault="000C18C2" w:rsidP="00181475">
      <w:pPr>
        <w:spacing w:line="240" w:lineRule="auto"/>
      </w:pPr>
      <w:r>
        <w:separator/>
      </w:r>
    </w:p>
  </w:footnote>
  <w:footnote w:type="continuationSeparator" w:id="0">
    <w:p w14:paraId="740D085A" w14:textId="77777777" w:rsidR="000C18C2" w:rsidRDefault="000C18C2" w:rsidP="00181475">
      <w:pPr>
        <w:spacing w:line="240" w:lineRule="auto"/>
      </w:pPr>
      <w:r>
        <w:continuationSeparator/>
      </w:r>
    </w:p>
  </w:footnote>
  <w:footnote w:id="1">
    <w:p w14:paraId="5EBDEE39" w14:textId="77777777" w:rsidR="000C18C2" w:rsidRPr="00745457" w:rsidRDefault="000C18C2" w:rsidP="00181475">
      <w:pPr>
        <w:shd w:val="clear" w:color="auto" w:fill="FFFFFF"/>
        <w:spacing w:line="240" w:lineRule="auto"/>
        <w:jc w:val="both"/>
        <w:rPr>
          <w:rFonts w:cs="Arial"/>
          <w:sz w:val="16"/>
          <w:szCs w:val="16"/>
          <w:lang w:eastAsia="sl-SI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 xml:space="preserve">Po prvi ali četrti alineji prvega odstavka 89. člena Zakona o delovnih </w:t>
      </w:r>
      <w:r w:rsidRPr="003F6E87">
        <w:rPr>
          <w:sz w:val="16"/>
          <w:szCs w:val="16"/>
          <w:lang w:val="sl-SI"/>
        </w:rPr>
        <w:t xml:space="preserve">razmerjih </w:t>
      </w:r>
      <w:r w:rsidRPr="003F6E87">
        <w:rPr>
          <w:rFonts w:cs="Arial"/>
          <w:sz w:val="16"/>
          <w:szCs w:val="16"/>
        </w:rPr>
        <w:t>(</w:t>
      </w:r>
      <w:proofErr w:type="spellStart"/>
      <w:r w:rsidRPr="003F6E87">
        <w:rPr>
          <w:rFonts w:cs="Arial"/>
          <w:sz w:val="16"/>
          <w:szCs w:val="16"/>
        </w:rPr>
        <w:t>Uradni</w:t>
      </w:r>
      <w:proofErr w:type="spellEnd"/>
      <w:r w:rsidRPr="003F6E87">
        <w:rPr>
          <w:rFonts w:cs="Arial"/>
          <w:sz w:val="16"/>
          <w:szCs w:val="16"/>
        </w:rPr>
        <w:t xml:space="preserve"> list RS, </w:t>
      </w:r>
      <w:proofErr w:type="spellStart"/>
      <w:r w:rsidRPr="003F6E87">
        <w:rPr>
          <w:rFonts w:cs="Arial"/>
          <w:sz w:val="16"/>
          <w:szCs w:val="16"/>
        </w:rPr>
        <w:t>št</w:t>
      </w:r>
      <w:proofErr w:type="spellEnd"/>
      <w:r w:rsidRPr="003F6E87">
        <w:rPr>
          <w:rFonts w:cs="Arial"/>
          <w:sz w:val="16"/>
          <w:szCs w:val="16"/>
        </w:rPr>
        <w:t xml:space="preserve">. 21/2013, 78/2013 - </w:t>
      </w:r>
      <w:proofErr w:type="spellStart"/>
      <w:r w:rsidRPr="003F6E87">
        <w:rPr>
          <w:rFonts w:cs="Arial"/>
          <w:sz w:val="16"/>
          <w:szCs w:val="16"/>
        </w:rPr>
        <w:t>popr</w:t>
      </w:r>
      <w:proofErr w:type="spellEnd"/>
      <w:r w:rsidRPr="003F6E87">
        <w:rPr>
          <w:rFonts w:cs="Arial"/>
          <w:sz w:val="16"/>
          <w:szCs w:val="16"/>
        </w:rPr>
        <w:t xml:space="preserve">., 47/2015 - ZZSDT, 33/2016 - PZ-F, 52/2016, 15/2017 - </w:t>
      </w:r>
      <w:proofErr w:type="spellStart"/>
      <w:r w:rsidRPr="003F6E87">
        <w:rPr>
          <w:rFonts w:cs="Arial"/>
          <w:sz w:val="16"/>
          <w:szCs w:val="16"/>
        </w:rPr>
        <w:t>odl</w:t>
      </w:r>
      <w:proofErr w:type="spellEnd"/>
      <w:r w:rsidRPr="003F6E87">
        <w:rPr>
          <w:rFonts w:cs="Arial"/>
          <w:sz w:val="16"/>
          <w:szCs w:val="16"/>
        </w:rPr>
        <w:t xml:space="preserve">. US, 22/2019 - </w:t>
      </w:r>
      <w:proofErr w:type="spellStart"/>
      <w:r w:rsidRPr="003F6E87">
        <w:rPr>
          <w:rFonts w:cs="Arial"/>
          <w:sz w:val="16"/>
          <w:szCs w:val="16"/>
        </w:rPr>
        <w:t>ZPosS</w:t>
      </w:r>
      <w:proofErr w:type="spellEnd"/>
      <w:r w:rsidRPr="003F6E87">
        <w:rPr>
          <w:rFonts w:cs="Arial"/>
          <w:sz w:val="16"/>
          <w:szCs w:val="16"/>
        </w:rPr>
        <w:t xml:space="preserve">, 81/2019, 36/2020 - ZIUPPP, 49/2020 - ZIUZEOP, 61/2020 - ZIUZEOP-A, 80/2020 - ZIUOOPE, 98/2020 - ZIUPDV, 152/2020 - ZZUOOP, 175/2020 - ZIUOPDVE, 203/2020 - ZIUPOPDVE, 195/2020, 15/2021 - ZDUOP, 28/2021 - </w:t>
      </w:r>
      <w:proofErr w:type="spellStart"/>
      <w:r w:rsidRPr="003F6E87">
        <w:rPr>
          <w:rFonts w:cs="Arial"/>
          <w:sz w:val="16"/>
          <w:szCs w:val="16"/>
        </w:rPr>
        <w:t>skl</w:t>
      </w:r>
      <w:proofErr w:type="spellEnd"/>
      <w:r w:rsidRPr="003F6E87">
        <w:rPr>
          <w:rFonts w:cs="Arial"/>
          <w:sz w:val="16"/>
          <w:szCs w:val="16"/>
        </w:rPr>
        <w:t xml:space="preserve">. US, 43/2021, 112/2021 - ZNUPZ, 119/2021 - </w:t>
      </w:r>
      <w:proofErr w:type="spellStart"/>
      <w:r w:rsidRPr="003F6E87">
        <w:rPr>
          <w:rFonts w:cs="Arial"/>
          <w:sz w:val="16"/>
          <w:szCs w:val="16"/>
        </w:rPr>
        <w:t>ZČmIS</w:t>
      </w:r>
      <w:proofErr w:type="spellEnd"/>
      <w:r w:rsidRPr="003F6E87">
        <w:rPr>
          <w:rFonts w:cs="Arial"/>
          <w:sz w:val="16"/>
          <w:szCs w:val="16"/>
        </w:rPr>
        <w:t xml:space="preserve">-A, 202/2021 - </w:t>
      </w:r>
      <w:proofErr w:type="spellStart"/>
      <w:r w:rsidRPr="003F6E87">
        <w:rPr>
          <w:rFonts w:cs="Arial"/>
          <w:sz w:val="16"/>
          <w:szCs w:val="16"/>
        </w:rPr>
        <w:t>odl</w:t>
      </w:r>
      <w:proofErr w:type="spellEnd"/>
      <w:r w:rsidRPr="003F6E87">
        <w:rPr>
          <w:rFonts w:cs="Arial"/>
          <w:sz w:val="16"/>
          <w:szCs w:val="16"/>
        </w:rPr>
        <w:t>. US, 206/2021 - ZDUPŠOP, 15/2022, 54/2022 - ZUPŠ-1</w:t>
      </w:r>
      <w:r w:rsidRPr="00745457">
        <w:rPr>
          <w:rFonts w:cs="Arial"/>
          <w:sz w:val="16"/>
          <w:szCs w:val="16"/>
        </w:rPr>
        <w:t>, 141/2022- ZNUNBZ).</w:t>
      </w:r>
    </w:p>
    <w:p w14:paraId="3768E2B7" w14:textId="77777777" w:rsidR="000C18C2" w:rsidRDefault="000C18C2" w:rsidP="00181475">
      <w:pPr>
        <w:pStyle w:val="Sprotnaopomba-besedilo"/>
        <w:rPr>
          <w:lang w:val="sl-SI"/>
        </w:rPr>
      </w:pPr>
    </w:p>
  </w:footnote>
  <w:footnote w:id="2">
    <w:p w14:paraId="4DCE506F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ustavnosti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zakonitosti</w:t>
      </w:r>
      <w:proofErr w:type="spellEnd"/>
      <w:r>
        <w:rPr>
          <w:sz w:val="16"/>
          <w:szCs w:val="16"/>
        </w:rPr>
        <w:t xml:space="preserve"> 102. in 103.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ZPIZ-1 in 40.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ZZRZI je </w:t>
      </w:r>
      <w:proofErr w:type="spellStart"/>
      <w:r>
        <w:rPr>
          <w:sz w:val="16"/>
          <w:szCs w:val="16"/>
        </w:rPr>
        <w:t>odločalo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Ustavno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sodišče</w:t>
      </w:r>
      <w:proofErr w:type="spellEnd"/>
      <w:r>
        <w:rPr>
          <w:sz w:val="16"/>
          <w:szCs w:val="16"/>
        </w:rPr>
        <w:t xml:space="preserve"> RS. </w:t>
      </w:r>
      <w:proofErr w:type="spellStart"/>
      <w:r>
        <w:rPr>
          <w:sz w:val="16"/>
          <w:szCs w:val="16"/>
        </w:rPr>
        <w:t>Kot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izhaja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odločbe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Ustavnega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sodišča</w:t>
      </w:r>
      <w:proofErr w:type="spellEnd"/>
      <w:r>
        <w:rPr>
          <w:sz w:val="16"/>
          <w:szCs w:val="16"/>
        </w:rPr>
        <w:t xml:space="preserve"> RS, </w:t>
      </w:r>
      <w:proofErr w:type="spellStart"/>
      <w:r>
        <w:rPr>
          <w:sz w:val="16"/>
          <w:szCs w:val="16"/>
        </w:rPr>
        <w:t>št</w:t>
      </w:r>
      <w:proofErr w:type="spellEnd"/>
      <w:r>
        <w:rPr>
          <w:sz w:val="16"/>
          <w:szCs w:val="16"/>
        </w:rPr>
        <w:t xml:space="preserve">.: U-I-245/10-13, U-I-181/10-6 in Up-1002/10-7, z </w:t>
      </w:r>
      <w:proofErr w:type="spellStart"/>
      <w:r>
        <w:rPr>
          <w:sz w:val="16"/>
          <w:szCs w:val="16"/>
        </w:rPr>
        <w:t>dne</w:t>
      </w:r>
      <w:proofErr w:type="spellEnd"/>
      <w:r>
        <w:rPr>
          <w:sz w:val="16"/>
          <w:szCs w:val="16"/>
        </w:rPr>
        <w:t xml:space="preserve"> 14. 9. 2011, je </w:t>
      </w:r>
      <w:proofErr w:type="spellStart"/>
      <w:r>
        <w:rPr>
          <w:sz w:val="16"/>
          <w:szCs w:val="16"/>
        </w:rPr>
        <w:t>Ustavno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sodišče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ugotovilo</w:t>
      </w:r>
      <w:proofErr w:type="spellEnd"/>
      <w:r>
        <w:rPr>
          <w:sz w:val="16"/>
          <w:szCs w:val="16"/>
        </w:rPr>
        <w:t xml:space="preserve">, da </w:t>
      </w:r>
      <w:proofErr w:type="spellStart"/>
      <w:r>
        <w:rPr>
          <w:sz w:val="16"/>
          <w:szCs w:val="16"/>
        </w:rPr>
        <w:t>prvi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odstavek</w:t>
      </w:r>
      <w:proofErr w:type="spellEnd"/>
      <w:r>
        <w:rPr>
          <w:sz w:val="16"/>
          <w:szCs w:val="16"/>
        </w:rPr>
        <w:t xml:space="preserve"> 102.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in 103. </w:t>
      </w:r>
      <w:proofErr w:type="spellStart"/>
      <w:r>
        <w:rPr>
          <w:sz w:val="16"/>
          <w:szCs w:val="16"/>
        </w:rPr>
        <w:t>člen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pokojninskem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invalidskem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zavarovanju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četrti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odstavek</w:t>
      </w:r>
      <w:proofErr w:type="spellEnd"/>
      <w:r>
        <w:rPr>
          <w:sz w:val="16"/>
          <w:szCs w:val="16"/>
        </w:rPr>
        <w:t xml:space="preserve"> 40.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zaposlitveni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rehabilitaciji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zaposlovanju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invalidov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niso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neskladju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Ustavo</w:t>
      </w:r>
      <w:proofErr w:type="spellEnd"/>
      <w:r>
        <w:rPr>
          <w:sz w:val="16"/>
          <w:szCs w:val="16"/>
        </w:rPr>
        <w:t xml:space="preserve"> RS.</w:t>
      </w:r>
    </w:p>
    <w:p w14:paraId="7EF096E0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3">
    <w:p w14:paraId="6ED9066F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</w:rPr>
      </w:pPr>
      <w:r>
        <w:rPr>
          <w:rStyle w:val="Sprotnaopomba-sklic"/>
          <w:sz w:val="16"/>
          <w:szCs w:val="16"/>
        </w:rPr>
        <w:footnoteRef/>
      </w:r>
      <w:r>
        <w:rPr>
          <w:b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Sodba</w:t>
      </w:r>
      <w:proofErr w:type="spellEnd"/>
      <w:r>
        <w:rPr>
          <w:sz w:val="16"/>
          <w:szCs w:val="16"/>
        </w:rPr>
        <w:t xml:space="preserve">  VS RS  VIII Ips 291/2017 z </w:t>
      </w:r>
      <w:proofErr w:type="spellStart"/>
      <w:r>
        <w:rPr>
          <w:sz w:val="16"/>
          <w:szCs w:val="16"/>
        </w:rPr>
        <w:t>dne</w:t>
      </w:r>
      <w:proofErr w:type="spellEnd"/>
      <w:r>
        <w:rPr>
          <w:sz w:val="16"/>
          <w:szCs w:val="16"/>
        </w:rPr>
        <w:t xml:space="preserve"> 18. 7. 2018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po </w:t>
      </w:r>
      <w:proofErr w:type="spellStart"/>
      <w:r>
        <w:rPr>
          <w:sz w:val="16"/>
          <w:szCs w:val="16"/>
        </w:rPr>
        <w:t>kateri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določba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drugega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odstavka</w:t>
      </w:r>
      <w:proofErr w:type="spellEnd"/>
      <w:r>
        <w:rPr>
          <w:sz w:val="16"/>
          <w:szCs w:val="16"/>
        </w:rPr>
        <w:t xml:space="preserve"> 116.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ZDR-1 </w:t>
      </w:r>
      <w:proofErr w:type="spellStart"/>
      <w:r>
        <w:rPr>
          <w:sz w:val="16"/>
          <w:szCs w:val="16"/>
        </w:rPr>
        <w:t>odpravlja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nejasnost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zvezi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vprašanjem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lahko</w:t>
      </w:r>
      <w:proofErr w:type="spellEnd"/>
      <w:r>
        <w:rPr>
          <w:sz w:val="16"/>
          <w:szCs w:val="16"/>
        </w:rPr>
        <w:t xml:space="preserve"> pride do </w:t>
      </w:r>
      <w:proofErr w:type="spellStart"/>
      <w:r>
        <w:rPr>
          <w:sz w:val="16"/>
          <w:szCs w:val="16"/>
        </w:rPr>
        <w:t>konkurence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varstva</w:t>
      </w:r>
      <w:proofErr w:type="spellEnd"/>
      <w:r>
        <w:rPr>
          <w:sz w:val="16"/>
          <w:szCs w:val="16"/>
        </w:rPr>
        <w:t xml:space="preserve"> pred </w:t>
      </w:r>
      <w:proofErr w:type="spellStart"/>
      <w:r>
        <w:rPr>
          <w:sz w:val="16"/>
          <w:szCs w:val="16"/>
        </w:rPr>
        <w:t>odpovedjo</w:t>
      </w:r>
      <w:proofErr w:type="spellEnd"/>
      <w:r>
        <w:rPr>
          <w:sz w:val="16"/>
          <w:szCs w:val="16"/>
        </w:rPr>
        <w:t xml:space="preserve"> po </w:t>
      </w:r>
      <w:proofErr w:type="spellStart"/>
      <w:r>
        <w:rPr>
          <w:sz w:val="16"/>
          <w:szCs w:val="16"/>
        </w:rPr>
        <w:t>različnih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podlagah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smislu</w:t>
      </w:r>
      <w:proofErr w:type="spellEnd"/>
      <w:r>
        <w:rPr>
          <w:sz w:val="16"/>
          <w:szCs w:val="16"/>
        </w:rPr>
        <w:t xml:space="preserve"> 117. </w:t>
      </w:r>
      <w:proofErr w:type="spellStart"/>
      <w:r>
        <w:rPr>
          <w:sz w:val="16"/>
          <w:szCs w:val="16"/>
        </w:rPr>
        <w:t>člena</w:t>
      </w:r>
      <w:proofErr w:type="spellEnd"/>
      <w:r>
        <w:rPr>
          <w:sz w:val="16"/>
          <w:szCs w:val="16"/>
        </w:rPr>
        <w:t xml:space="preserve"> ZDR-1 </w:t>
      </w:r>
      <w:proofErr w:type="spellStart"/>
      <w:r>
        <w:rPr>
          <w:sz w:val="16"/>
          <w:szCs w:val="16"/>
        </w:rPr>
        <w:t>tudi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primeru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odpovedi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nezmožnosti</w:t>
      </w:r>
      <w:proofErr w:type="spellEnd"/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za </w:t>
      </w:r>
      <w:proofErr w:type="spellStart"/>
      <w:r>
        <w:rPr>
          <w:rFonts w:cs="Arial"/>
          <w:sz w:val="16"/>
          <w:szCs w:val="16"/>
        </w:rPr>
        <w:t>opravljanje</w:t>
      </w:r>
      <w:proofErr w:type="spellEnd"/>
      <w:r>
        <w:rPr>
          <w:rFonts w:cs="Arial"/>
          <w:sz w:val="16"/>
          <w:szCs w:val="16"/>
        </w:rPr>
        <w:t xml:space="preserve"> dela pod </w:t>
      </w:r>
      <w:proofErr w:type="spellStart"/>
      <w:r>
        <w:rPr>
          <w:rFonts w:cs="Arial"/>
          <w:sz w:val="16"/>
          <w:szCs w:val="16"/>
        </w:rPr>
        <w:t>pogoji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iz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pogodbe</w:t>
      </w:r>
      <w:proofErr w:type="spellEnd"/>
      <w:r>
        <w:rPr>
          <w:rFonts w:cs="Arial"/>
          <w:sz w:val="16"/>
          <w:szCs w:val="16"/>
        </w:rPr>
        <w:t xml:space="preserve"> o </w:t>
      </w:r>
      <w:proofErr w:type="spellStart"/>
      <w:r>
        <w:rPr>
          <w:rFonts w:cs="Arial"/>
          <w:sz w:val="16"/>
          <w:szCs w:val="16"/>
        </w:rPr>
        <w:t>zaposlitvi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zaradi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zaradi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invalidnosti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Napotitev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uporabo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določb</w:t>
      </w:r>
      <w:proofErr w:type="spellEnd"/>
      <w:r>
        <w:rPr>
          <w:sz w:val="16"/>
          <w:szCs w:val="16"/>
        </w:rPr>
        <w:t xml:space="preserve">, ki v </w:t>
      </w:r>
      <w:proofErr w:type="spellStart"/>
      <w:r>
        <w:rPr>
          <w:sz w:val="16"/>
          <w:szCs w:val="16"/>
        </w:rPr>
        <w:t>zvezi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varstvom</w:t>
      </w:r>
      <w:proofErr w:type="spellEnd"/>
      <w:r>
        <w:rPr>
          <w:sz w:val="16"/>
          <w:szCs w:val="16"/>
        </w:rPr>
        <w:t xml:space="preserve"> pred </w:t>
      </w:r>
      <w:proofErr w:type="spellStart"/>
      <w:r>
        <w:rPr>
          <w:sz w:val="16"/>
          <w:szCs w:val="16"/>
        </w:rPr>
        <w:t>odpovedjo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veljajo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odpoved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poslovnega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zato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lahko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pomeni</w:t>
      </w:r>
      <w:proofErr w:type="spellEnd"/>
      <w:r>
        <w:rPr>
          <w:sz w:val="16"/>
          <w:szCs w:val="16"/>
        </w:rPr>
        <w:t xml:space="preserve"> le to, da </w:t>
      </w:r>
      <w:proofErr w:type="spellStart"/>
      <w:r>
        <w:rPr>
          <w:sz w:val="16"/>
          <w:szCs w:val="16"/>
        </w:rPr>
        <w:t>določbe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varstvu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delavca</w:t>
      </w:r>
      <w:proofErr w:type="spellEnd"/>
      <w:r>
        <w:rPr>
          <w:sz w:val="16"/>
          <w:szCs w:val="16"/>
        </w:rPr>
        <w:t xml:space="preserve"> pred </w:t>
      </w:r>
      <w:proofErr w:type="spellStart"/>
      <w:r>
        <w:rPr>
          <w:sz w:val="16"/>
          <w:szCs w:val="16"/>
        </w:rPr>
        <w:t>upokojitvijo</w:t>
      </w:r>
      <w:proofErr w:type="spellEnd"/>
      <w:r>
        <w:rPr>
          <w:sz w:val="16"/>
          <w:szCs w:val="16"/>
        </w:rPr>
        <w:t xml:space="preserve"> po 114. </w:t>
      </w:r>
      <w:proofErr w:type="spellStart"/>
      <w:r>
        <w:rPr>
          <w:sz w:val="16"/>
          <w:szCs w:val="16"/>
        </w:rPr>
        <w:t>členu</w:t>
      </w:r>
      <w:proofErr w:type="spellEnd"/>
      <w:r>
        <w:rPr>
          <w:sz w:val="16"/>
          <w:szCs w:val="16"/>
        </w:rPr>
        <w:t xml:space="preserve"> ZDR-1 pred </w:t>
      </w:r>
      <w:proofErr w:type="spellStart"/>
      <w:r>
        <w:rPr>
          <w:sz w:val="16"/>
          <w:szCs w:val="16"/>
        </w:rPr>
        <w:t>odpovedjo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poslovnega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veljajo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tudi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delavce</w:t>
      </w:r>
      <w:proofErr w:type="spellEnd"/>
      <w:r>
        <w:rPr>
          <w:sz w:val="16"/>
          <w:szCs w:val="16"/>
        </w:rPr>
        <w:t xml:space="preserve"> pred </w:t>
      </w:r>
      <w:proofErr w:type="spellStart"/>
      <w:r>
        <w:rPr>
          <w:sz w:val="16"/>
          <w:szCs w:val="16"/>
        </w:rPr>
        <w:t>upokojitvijo</w:t>
      </w:r>
      <w:proofErr w:type="spellEnd"/>
      <w:r>
        <w:rPr>
          <w:sz w:val="16"/>
          <w:szCs w:val="16"/>
        </w:rPr>
        <w:t xml:space="preserve">, ki se </w:t>
      </w:r>
      <w:proofErr w:type="spellStart"/>
      <w:r>
        <w:rPr>
          <w:sz w:val="16"/>
          <w:szCs w:val="16"/>
        </w:rPr>
        <w:t>jim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odpoveduje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nezmožnosti</w:t>
      </w:r>
      <w:proofErr w:type="spellEnd"/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za </w:t>
      </w:r>
      <w:proofErr w:type="spellStart"/>
      <w:r>
        <w:rPr>
          <w:rFonts w:cs="Arial"/>
          <w:sz w:val="16"/>
          <w:szCs w:val="16"/>
        </w:rPr>
        <w:t>opravljanje</w:t>
      </w:r>
      <w:proofErr w:type="spellEnd"/>
      <w:r>
        <w:rPr>
          <w:rFonts w:cs="Arial"/>
          <w:sz w:val="16"/>
          <w:szCs w:val="16"/>
        </w:rPr>
        <w:t xml:space="preserve"> dela pod </w:t>
      </w:r>
      <w:proofErr w:type="spellStart"/>
      <w:r>
        <w:rPr>
          <w:rFonts w:cs="Arial"/>
          <w:sz w:val="16"/>
          <w:szCs w:val="16"/>
        </w:rPr>
        <w:t>pogoji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iz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pogodbe</w:t>
      </w:r>
      <w:proofErr w:type="spellEnd"/>
      <w:r>
        <w:rPr>
          <w:rFonts w:cs="Arial"/>
          <w:sz w:val="16"/>
          <w:szCs w:val="16"/>
        </w:rPr>
        <w:t xml:space="preserve"> o </w:t>
      </w:r>
      <w:proofErr w:type="spellStart"/>
      <w:r>
        <w:rPr>
          <w:rFonts w:cs="Arial"/>
          <w:sz w:val="16"/>
          <w:szCs w:val="16"/>
        </w:rPr>
        <w:t>zaposlitvi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zaradi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zaradi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invalidnosti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Če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torej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delavcu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odpoveduje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nezmožnosti</w:t>
      </w:r>
      <w:proofErr w:type="spellEnd"/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za </w:t>
      </w:r>
      <w:proofErr w:type="spellStart"/>
      <w:r>
        <w:rPr>
          <w:rFonts w:cs="Arial"/>
          <w:sz w:val="16"/>
          <w:szCs w:val="16"/>
        </w:rPr>
        <w:t>opravljanje</w:t>
      </w:r>
      <w:proofErr w:type="spellEnd"/>
      <w:r>
        <w:rPr>
          <w:rFonts w:cs="Arial"/>
          <w:sz w:val="16"/>
          <w:szCs w:val="16"/>
        </w:rPr>
        <w:t xml:space="preserve"> dela pod </w:t>
      </w:r>
      <w:proofErr w:type="spellStart"/>
      <w:r>
        <w:rPr>
          <w:rFonts w:cs="Arial"/>
          <w:sz w:val="16"/>
          <w:szCs w:val="16"/>
        </w:rPr>
        <w:t>pogoji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iz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pogodbe</w:t>
      </w:r>
      <w:proofErr w:type="spellEnd"/>
      <w:r>
        <w:rPr>
          <w:rFonts w:cs="Arial"/>
          <w:sz w:val="16"/>
          <w:szCs w:val="16"/>
        </w:rPr>
        <w:t xml:space="preserve"> o </w:t>
      </w:r>
      <w:proofErr w:type="spellStart"/>
      <w:r>
        <w:rPr>
          <w:rFonts w:cs="Arial"/>
          <w:sz w:val="16"/>
          <w:szCs w:val="16"/>
        </w:rPr>
        <w:t>zaposlitvi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zaradi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zaradi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invalidnosti</w:t>
      </w:r>
      <w:proofErr w:type="spellEnd"/>
      <w:r>
        <w:rPr>
          <w:sz w:val="16"/>
          <w:szCs w:val="16"/>
        </w:rPr>
        <w:t xml:space="preserve">, mora ta </w:t>
      </w:r>
      <w:proofErr w:type="spellStart"/>
      <w:r>
        <w:rPr>
          <w:sz w:val="16"/>
          <w:szCs w:val="16"/>
        </w:rPr>
        <w:t>tako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uživati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enako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varstvo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kot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če</w:t>
      </w:r>
      <w:proofErr w:type="spellEnd"/>
      <w:r>
        <w:rPr>
          <w:sz w:val="16"/>
          <w:szCs w:val="16"/>
        </w:rPr>
        <w:t xml:space="preserve"> bi mu </w:t>
      </w:r>
      <w:proofErr w:type="spellStart"/>
      <w:r>
        <w:rPr>
          <w:sz w:val="16"/>
          <w:szCs w:val="16"/>
        </w:rPr>
        <w:t>bila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odpovedana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poslovnega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razloga</w:t>
      </w:r>
      <w:proofErr w:type="spellEnd"/>
      <w:r>
        <w:rPr>
          <w:sz w:val="16"/>
          <w:szCs w:val="16"/>
        </w:rPr>
        <w:t>.</w:t>
      </w:r>
    </w:p>
    <w:p w14:paraId="16D8C24B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4">
    <w:p w14:paraId="14A2755D" w14:textId="77777777" w:rsidR="000C18C2" w:rsidRDefault="000C18C2" w:rsidP="00181475">
      <w:pPr>
        <w:pStyle w:val="Sprot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Sodba</w:t>
      </w:r>
      <w:proofErr w:type="spellEnd"/>
      <w:r>
        <w:rPr>
          <w:sz w:val="16"/>
          <w:szCs w:val="16"/>
        </w:rPr>
        <w:t xml:space="preserve"> VS RS VIII Ips 6/2020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dne</w:t>
      </w:r>
      <w:proofErr w:type="spellEnd"/>
      <w:r>
        <w:rPr>
          <w:sz w:val="16"/>
          <w:szCs w:val="16"/>
        </w:rPr>
        <w:t xml:space="preserve"> 22. 4. 2020, </w:t>
      </w:r>
      <w:proofErr w:type="spellStart"/>
      <w:r>
        <w:rPr>
          <w:sz w:val="16"/>
          <w:szCs w:val="16"/>
        </w:rPr>
        <w:t>odpoved</w:t>
      </w:r>
      <w:proofErr w:type="spellEnd"/>
      <w:r>
        <w:rPr>
          <w:sz w:val="16"/>
          <w:szCs w:val="16"/>
        </w:rPr>
        <w:t xml:space="preserve"> s </w:t>
      </w:r>
      <w:proofErr w:type="spellStart"/>
      <w:r>
        <w:rPr>
          <w:sz w:val="16"/>
          <w:szCs w:val="16"/>
        </w:rPr>
        <w:t>ponudbo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invalida</w:t>
      </w:r>
      <w:proofErr w:type="spellEnd"/>
      <w:r>
        <w:rPr>
          <w:sz w:val="16"/>
          <w:szCs w:val="16"/>
        </w:rPr>
        <w:t xml:space="preserve"> - </w:t>
      </w:r>
      <w:proofErr w:type="spellStart"/>
      <w:r>
        <w:rPr>
          <w:sz w:val="16"/>
          <w:szCs w:val="16"/>
        </w:rPr>
        <w:t>ponudba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mora </w:t>
      </w:r>
      <w:proofErr w:type="spellStart"/>
      <w:r>
        <w:rPr>
          <w:sz w:val="16"/>
          <w:szCs w:val="16"/>
        </w:rPr>
        <w:t>vsebovati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zaposlitev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delovnem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mestu</w:t>
      </w:r>
      <w:proofErr w:type="spellEnd"/>
      <w:r>
        <w:rPr>
          <w:sz w:val="16"/>
          <w:szCs w:val="16"/>
        </w:rPr>
        <w:t xml:space="preserve">, ki </w:t>
      </w:r>
      <w:proofErr w:type="spellStart"/>
      <w:r>
        <w:rPr>
          <w:sz w:val="16"/>
          <w:szCs w:val="16"/>
        </w:rPr>
        <w:t>ustreza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delavčevi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pridobljeni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strokovni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izobrazbi</w:t>
      </w:r>
      <w:proofErr w:type="spellEnd"/>
      <w:r>
        <w:rPr>
          <w:sz w:val="16"/>
          <w:szCs w:val="16"/>
        </w:rPr>
        <w:t xml:space="preserve"> in ne </w:t>
      </w:r>
      <w:proofErr w:type="spellStart"/>
      <w:r>
        <w:rPr>
          <w:sz w:val="16"/>
          <w:szCs w:val="16"/>
        </w:rPr>
        <w:t>kot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določeno</w:t>
      </w:r>
      <w:proofErr w:type="spellEnd"/>
      <w:r>
        <w:rPr>
          <w:sz w:val="16"/>
          <w:szCs w:val="16"/>
        </w:rPr>
        <w:t xml:space="preserve"> v 91. </w:t>
      </w:r>
      <w:proofErr w:type="spellStart"/>
      <w:r>
        <w:rPr>
          <w:sz w:val="16"/>
          <w:szCs w:val="16"/>
        </w:rPr>
        <w:t>členu</w:t>
      </w:r>
      <w:proofErr w:type="spellEnd"/>
      <w:r>
        <w:rPr>
          <w:sz w:val="16"/>
          <w:szCs w:val="16"/>
        </w:rPr>
        <w:t xml:space="preserve"> ZDR-1, </w:t>
      </w:r>
      <w:proofErr w:type="spellStart"/>
      <w:r>
        <w:rPr>
          <w:sz w:val="16"/>
          <w:szCs w:val="16"/>
        </w:rPr>
        <w:t>pač</w:t>
      </w:r>
      <w:proofErr w:type="spellEnd"/>
      <w:r>
        <w:rPr>
          <w:sz w:val="16"/>
          <w:szCs w:val="16"/>
        </w:rPr>
        <w:t xml:space="preserve"> pa se </w:t>
      </w:r>
      <w:proofErr w:type="spellStart"/>
      <w:r>
        <w:rPr>
          <w:sz w:val="16"/>
          <w:szCs w:val="16"/>
        </w:rPr>
        <w:t>uporablja</w:t>
      </w:r>
      <w:proofErr w:type="spellEnd"/>
      <w:r>
        <w:rPr>
          <w:sz w:val="16"/>
          <w:szCs w:val="16"/>
        </w:rPr>
        <w:t xml:space="preserve"> 40. </w:t>
      </w:r>
      <w:proofErr w:type="spellStart"/>
      <w:r>
        <w:rPr>
          <w:sz w:val="16"/>
          <w:szCs w:val="16"/>
        </w:rPr>
        <w:t>člen</w:t>
      </w:r>
      <w:proofErr w:type="spellEnd"/>
      <w:r>
        <w:rPr>
          <w:sz w:val="16"/>
          <w:szCs w:val="16"/>
        </w:rPr>
        <w:t xml:space="preserve"> ZZRZI, ki je v </w:t>
      </w:r>
      <w:proofErr w:type="spellStart"/>
      <w:r>
        <w:rPr>
          <w:sz w:val="16"/>
          <w:szCs w:val="16"/>
        </w:rPr>
        <w:t>tem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primeru</w:t>
      </w:r>
      <w:proofErr w:type="spellEnd"/>
      <w:r>
        <w:rPr>
          <w:sz w:val="16"/>
          <w:szCs w:val="16"/>
        </w:rPr>
        <w:t xml:space="preserve"> lex </w:t>
      </w:r>
      <w:proofErr w:type="spellStart"/>
      <w:r>
        <w:rPr>
          <w:sz w:val="16"/>
          <w:szCs w:val="16"/>
        </w:rPr>
        <w:t>specialis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odnosu</w:t>
      </w:r>
      <w:proofErr w:type="spellEnd"/>
      <w:r>
        <w:rPr>
          <w:sz w:val="16"/>
          <w:szCs w:val="16"/>
        </w:rPr>
        <w:t xml:space="preserve"> do ZDR-1.</w:t>
      </w:r>
    </w:p>
    <w:p w14:paraId="377D3A84" w14:textId="77777777" w:rsidR="000C18C2" w:rsidRDefault="000C18C2" w:rsidP="00181475">
      <w:pPr>
        <w:pStyle w:val="Sprotnaopomba-besedilo"/>
        <w:jc w:val="both"/>
        <w:rPr>
          <w:color w:val="FF0000"/>
          <w:lang w:val="sl-SI"/>
        </w:rPr>
      </w:pPr>
    </w:p>
  </w:footnote>
  <w:footnote w:id="5">
    <w:p w14:paraId="5A3AA99A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Sklep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imenovanju</w:t>
      </w:r>
      <w:proofErr w:type="spellEnd"/>
      <w:r>
        <w:rPr>
          <w:sz w:val="16"/>
          <w:szCs w:val="16"/>
        </w:rPr>
        <w:t xml:space="preserve"> se je s </w:t>
      </w:r>
      <w:proofErr w:type="spellStart"/>
      <w:r>
        <w:rPr>
          <w:sz w:val="16"/>
          <w:szCs w:val="16"/>
        </w:rPr>
        <w:t>Sklepi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spremembah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Sklepa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imenovanju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Komisije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ugotovitev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podlag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odpoved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večkrat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spremenil</w:t>
      </w:r>
      <w:proofErr w:type="spellEnd"/>
      <w:r>
        <w:rPr>
          <w:sz w:val="16"/>
          <w:szCs w:val="16"/>
        </w:rPr>
        <w:t xml:space="preserve">, in </w:t>
      </w:r>
      <w:proofErr w:type="spellStart"/>
      <w:r>
        <w:rPr>
          <w:sz w:val="16"/>
          <w:szCs w:val="16"/>
        </w:rPr>
        <w:t>sicer</w:t>
      </w:r>
      <w:proofErr w:type="spellEnd"/>
      <w:r>
        <w:rPr>
          <w:sz w:val="16"/>
          <w:szCs w:val="16"/>
        </w:rPr>
        <w:t xml:space="preserve"> s </w:t>
      </w:r>
      <w:proofErr w:type="spellStart"/>
      <w:r>
        <w:rPr>
          <w:sz w:val="16"/>
          <w:szCs w:val="16"/>
        </w:rPr>
        <w:t>sklepi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št</w:t>
      </w:r>
      <w:proofErr w:type="spellEnd"/>
      <w:r>
        <w:rPr>
          <w:sz w:val="16"/>
          <w:szCs w:val="16"/>
        </w:rPr>
        <w:t xml:space="preserve">. 01203 -74 /2005 z </w:t>
      </w:r>
      <w:proofErr w:type="spellStart"/>
      <w:r>
        <w:rPr>
          <w:sz w:val="16"/>
          <w:szCs w:val="16"/>
        </w:rPr>
        <w:t>dne</w:t>
      </w:r>
      <w:proofErr w:type="spellEnd"/>
      <w:r>
        <w:rPr>
          <w:sz w:val="16"/>
          <w:szCs w:val="16"/>
        </w:rPr>
        <w:t>: 15. 1. 2007, 8. 4. 2008, 15. 1. 2009, 14. 7. 2009, 18. 10. 2010, 5. 8. 2014, 8. 5. 2015, 31. 1. 2018, 6. 6. 2018, 4. 9. 2018, 24. 9. 2018, 4. 4. 2019, 4. 8. 2020</w:t>
      </w:r>
      <w:r>
        <w:rPr>
          <w:color w:val="00B050"/>
          <w:sz w:val="16"/>
          <w:szCs w:val="16"/>
        </w:rPr>
        <w:t>,</w:t>
      </w:r>
      <w:r>
        <w:rPr>
          <w:sz w:val="16"/>
          <w:szCs w:val="16"/>
        </w:rPr>
        <w:t xml:space="preserve"> 11. 1. 2021 </w:t>
      </w:r>
      <w:r w:rsidRPr="00873324">
        <w:rPr>
          <w:sz w:val="16"/>
          <w:szCs w:val="16"/>
        </w:rPr>
        <w:t xml:space="preserve">in 10.10.2022. </w:t>
      </w:r>
      <w:proofErr w:type="spellStart"/>
      <w:r>
        <w:rPr>
          <w:sz w:val="16"/>
          <w:szCs w:val="16"/>
        </w:rPr>
        <w:t>Veljavni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seznam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članov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Komisije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njihovih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namestnikov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objavljen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spletni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Ministrstva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delo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družino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socialne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zadeve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enake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možnosti</w:t>
      </w:r>
      <w:proofErr w:type="spellEnd"/>
      <w:r>
        <w:rPr>
          <w:sz w:val="16"/>
          <w:szCs w:val="16"/>
        </w:rPr>
        <w:t>.</w:t>
      </w:r>
    </w:p>
    <w:p w14:paraId="17895602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6">
    <w:p w14:paraId="0AB55522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Po </w:t>
      </w:r>
      <w:proofErr w:type="spellStart"/>
      <w:r>
        <w:rPr>
          <w:sz w:val="16"/>
          <w:szCs w:val="16"/>
        </w:rPr>
        <w:t>Sklepu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imenovanju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Komisija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zaseda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sestavi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petih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članov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mnenja</w:t>
      </w:r>
      <w:proofErr w:type="spellEnd"/>
      <w:r>
        <w:rPr>
          <w:sz w:val="16"/>
          <w:szCs w:val="16"/>
        </w:rPr>
        <w:t xml:space="preserve"> pa </w:t>
      </w:r>
      <w:proofErr w:type="spellStart"/>
      <w:r>
        <w:rPr>
          <w:sz w:val="16"/>
          <w:szCs w:val="16"/>
        </w:rPr>
        <w:t>veljavno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če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prisotna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večina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vabljenih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članov</w:t>
      </w:r>
      <w:proofErr w:type="spellEnd"/>
      <w:r>
        <w:rPr>
          <w:sz w:val="16"/>
          <w:szCs w:val="16"/>
        </w:rPr>
        <w:t xml:space="preserve">. Za </w:t>
      </w:r>
      <w:proofErr w:type="spellStart"/>
      <w:r>
        <w:rPr>
          <w:sz w:val="16"/>
          <w:szCs w:val="16"/>
        </w:rPr>
        <w:t>zasedanje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predsednik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njegov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namestnik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določita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sestavo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čemer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morata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vsako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zasedanje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določiti</w:t>
      </w:r>
      <w:proofErr w:type="spellEnd"/>
      <w:r>
        <w:rPr>
          <w:sz w:val="16"/>
          <w:szCs w:val="16"/>
        </w:rPr>
        <w:t xml:space="preserve"> po </w:t>
      </w:r>
      <w:proofErr w:type="spellStart"/>
      <w:r>
        <w:rPr>
          <w:sz w:val="16"/>
          <w:szCs w:val="16"/>
        </w:rPr>
        <w:t>enega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predstavnika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vsake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institucije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tem</w:t>
      </w:r>
      <w:proofErr w:type="spellEnd"/>
      <w:r>
        <w:rPr>
          <w:sz w:val="16"/>
          <w:szCs w:val="16"/>
        </w:rPr>
        <w:t xml:space="preserve"> pa se glede </w:t>
      </w:r>
      <w:proofErr w:type="spellStart"/>
      <w:r>
        <w:rPr>
          <w:sz w:val="16"/>
          <w:szCs w:val="16"/>
        </w:rPr>
        <w:t>predstavnikov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delodajalcev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sindikatov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upošteva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načelo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rotacije</w:t>
      </w:r>
      <w:proofErr w:type="spellEnd"/>
      <w:r>
        <w:rPr>
          <w:sz w:val="16"/>
          <w:szCs w:val="16"/>
        </w:rPr>
        <w:t>.</w:t>
      </w:r>
    </w:p>
    <w:p w14:paraId="698FBAFD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7">
    <w:p w14:paraId="4A055A3F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Mnenje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Komisije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veljavno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zakonodajo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sodno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prakso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odločba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upravni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zoper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katerega</w:t>
      </w:r>
      <w:proofErr w:type="spellEnd"/>
      <w:r>
        <w:rPr>
          <w:sz w:val="16"/>
          <w:szCs w:val="16"/>
        </w:rPr>
        <w:t xml:space="preserve"> bi </w:t>
      </w:r>
      <w:proofErr w:type="spellStart"/>
      <w:r>
        <w:rPr>
          <w:sz w:val="16"/>
          <w:szCs w:val="16"/>
        </w:rPr>
        <w:t>bilo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možno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uveljavljati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sredstva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Zoper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mnenje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določeno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sodno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varstvo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nobenem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predpisu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Sodno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varstvo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odloženo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presoje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zakonitosti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delodajalčeve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odpovedi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pogodbe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zaposlitvi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delovnem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sporu</w:t>
      </w:r>
      <w:proofErr w:type="spellEnd"/>
      <w:r>
        <w:rPr>
          <w:sz w:val="16"/>
          <w:szCs w:val="16"/>
        </w:rPr>
        <w:t>.</w:t>
      </w:r>
    </w:p>
    <w:p w14:paraId="4A63F0A9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8">
    <w:p w14:paraId="77147210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  <w:lang w:val="sl-SI"/>
        </w:rPr>
        <w:t xml:space="preserve"> Več o tem na spletni strani </w:t>
      </w:r>
      <w:proofErr w:type="spellStart"/>
      <w:r>
        <w:rPr>
          <w:sz w:val="16"/>
          <w:szCs w:val="16"/>
        </w:rPr>
        <w:t>Ministrstva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delo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družino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socialne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zadeve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enake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možnosti</w:t>
      </w:r>
      <w:proofErr w:type="spellEnd"/>
      <w:r>
        <w:rPr>
          <w:sz w:val="16"/>
          <w:szCs w:val="16"/>
        </w:rPr>
        <w:t>.</w:t>
      </w:r>
    </w:p>
    <w:p w14:paraId="6668B484" w14:textId="77777777" w:rsidR="000C18C2" w:rsidRDefault="000C18C2" w:rsidP="00181475">
      <w:pPr>
        <w:pStyle w:val="Sprotnaopomba-besedilo"/>
        <w:spacing w:line="276" w:lineRule="auto"/>
        <w:jc w:val="both"/>
        <w:rPr>
          <w:sz w:val="14"/>
          <w:szCs w:val="14"/>
          <w:lang w:val="sl-SI"/>
        </w:rPr>
      </w:pPr>
    </w:p>
  </w:footnote>
  <w:footnote w:id="9">
    <w:p w14:paraId="59E20A96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 xml:space="preserve">ZZRZI je bil v vmesnem času že </w:t>
      </w:r>
      <w:proofErr w:type="spellStart"/>
      <w:r>
        <w:rPr>
          <w:sz w:val="16"/>
          <w:szCs w:val="16"/>
          <w:lang w:val="sl-SI"/>
        </w:rPr>
        <w:t>večkarat</w:t>
      </w:r>
      <w:proofErr w:type="spellEnd"/>
      <w:r>
        <w:rPr>
          <w:sz w:val="16"/>
          <w:szCs w:val="16"/>
          <w:lang w:val="sl-SI"/>
        </w:rPr>
        <w:t xml:space="preserve"> spremenjen, vendar izpostavljene problematike ni uredil.</w:t>
      </w:r>
    </w:p>
    <w:p w14:paraId="4FBD0624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</w:p>
  </w:footnote>
  <w:footnote w:id="10">
    <w:p w14:paraId="21A17144" w14:textId="77777777" w:rsidR="000C18C2" w:rsidRDefault="000C18C2" w:rsidP="00181475">
      <w:pPr>
        <w:pStyle w:val="Sprotnaopomba-besedilo"/>
        <w:spacing w:line="276" w:lineRule="auto"/>
        <w:jc w:val="both"/>
        <w:rPr>
          <w:sz w:val="16"/>
          <w:szCs w:val="16"/>
          <w:lang w:val="sl-SI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Po 4. </w:t>
      </w:r>
      <w:proofErr w:type="spellStart"/>
      <w:r>
        <w:rPr>
          <w:sz w:val="16"/>
          <w:szCs w:val="16"/>
        </w:rPr>
        <w:t>členu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Pravilnika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postopek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uveden</w:t>
      </w:r>
      <w:proofErr w:type="spellEnd"/>
      <w:r>
        <w:rPr>
          <w:sz w:val="16"/>
          <w:szCs w:val="16"/>
        </w:rPr>
        <w:t xml:space="preserve">, ko </w:t>
      </w:r>
      <w:proofErr w:type="spellStart"/>
      <w:r>
        <w:rPr>
          <w:sz w:val="16"/>
          <w:szCs w:val="16"/>
        </w:rPr>
        <w:t>Komisija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prejme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predlog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delodajalca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delovno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dokumentacijo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ugotovitvami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predlogom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Zavoda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Republike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Slovenje</w:t>
      </w:r>
      <w:proofErr w:type="spellEnd"/>
      <w:r>
        <w:rPr>
          <w:rFonts w:cs="Arial"/>
          <w:sz w:val="16"/>
          <w:szCs w:val="16"/>
        </w:rPr>
        <w:t xml:space="preserve"> za </w:t>
      </w:r>
      <w:proofErr w:type="spellStart"/>
      <w:r>
        <w:rPr>
          <w:rFonts w:cs="Arial"/>
          <w:sz w:val="16"/>
          <w:szCs w:val="16"/>
        </w:rPr>
        <w:t>zaposlovanje</w:t>
      </w:r>
      <w:proofErr w:type="spellEnd"/>
      <w:r>
        <w:rPr>
          <w:rFonts w:cs="Arial"/>
          <w:sz w:val="16"/>
          <w:szCs w:val="16"/>
        </w:rPr>
        <w:t>.</w:t>
      </w:r>
    </w:p>
  </w:footnote>
  <w:footnote w:id="11">
    <w:p w14:paraId="4982FD8B" w14:textId="77777777" w:rsidR="000C18C2" w:rsidRDefault="000C18C2" w:rsidP="00181475">
      <w:pPr>
        <w:pStyle w:val="Sprotnaopomba-besedilo"/>
        <w:spacing w:line="276" w:lineRule="auto"/>
        <w:rPr>
          <w:sz w:val="16"/>
          <w:szCs w:val="16"/>
          <w:lang w:val="sl-SI"/>
        </w:rPr>
      </w:pPr>
      <w:r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Komisija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imela</w:t>
      </w:r>
      <w:proofErr w:type="spellEnd"/>
      <w:r>
        <w:rPr>
          <w:sz w:val="16"/>
          <w:szCs w:val="16"/>
        </w:rPr>
        <w:t xml:space="preserve"> 35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letu</w:t>
      </w:r>
      <w:proofErr w:type="spellEnd"/>
      <w:r>
        <w:rPr>
          <w:sz w:val="16"/>
          <w:szCs w:val="16"/>
        </w:rPr>
        <w:t xml:space="preserve"> 2006 in 2020; 37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letu</w:t>
      </w:r>
      <w:proofErr w:type="spellEnd"/>
      <w:r>
        <w:rPr>
          <w:sz w:val="16"/>
          <w:szCs w:val="16"/>
        </w:rPr>
        <w:t xml:space="preserve"> 2008; 38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letu</w:t>
      </w:r>
      <w:proofErr w:type="spellEnd"/>
      <w:r>
        <w:rPr>
          <w:sz w:val="16"/>
          <w:szCs w:val="16"/>
        </w:rPr>
        <w:t xml:space="preserve"> 2018 in 2019; po 39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letih</w:t>
      </w:r>
      <w:proofErr w:type="spellEnd"/>
      <w:r>
        <w:rPr>
          <w:sz w:val="16"/>
          <w:szCs w:val="16"/>
        </w:rPr>
        <w:t xml:space="preserve"> 2007, 2017 in </w:t>
      </w:r>
      <w:r w:rsidRPr="00ED7992">
        <w:rPr>
          <w:sz w:val="16"/>
          <w:szCs w:val="16"/>
        </w:rPr>
        <w:t>2021</w:t>
      </w:r>
      <w:r>
        <w:rPr>
          <w:sz w:val="16"/>
          <w:szCs w:val="16"/>
        </w:rPr>
        <w:t xml:space="preserve">; po 41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letih</w:t>
      </w:r>
      <w:proofErr w:type="spellEnd"/>
      <w:r>
        <w:rPr>
          <w:sz w:val="16"/>
          <w:szCs w:val="16"/>
        </w:rPr>
        <w:t xml:space="preserve"> 2010, 2012, 2013, 2014 in 2015; po 42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letih</w:t>
      </w:r>
      <w:proofErr w:type="spellEnd"/>
      <w:r>
        <w:rPr>
          <w:sz w:val="16"/>
          <w:szCs w:val="16"/>
        </w:rPr>
        <w:t xml:space="preserve"> 2009 in 2016; 43 </w:t>
      </w:r>
      <w:proofErr w:type="spellStart"/>
      <w:r>
        <w:rPr>
          <w:sz w:val="16"/>
          <w:szCs w:val="16"/>
        </w:rPr>
        <w:t>sej</w:t>
      </w:r>
      <w:proofErr w:type="spellEnd"/>
      <w:r>
        <w:rPr>
          <w:sz w:val="16"/>
          <w:szCs w:val="16"/>
        </w:rPr>
        <w:t xml:space="preserve"> pa v </w:t>
      </w:r>
      <w:proofErr w:type="spellStart"/>
      <w:r>
        <w:rPr>
          <w:sz w:val="16"/>
          <w:szCs w:val="16"/>
        </w:rPr>
        <w:t>letu</w:t>
      </w:r>
      <w:proofErr w:type="spellEnd"/>
      <w:r>
        <w:rPr>
          <w:sz w:val="16"/>
          <w:szCs w:val="16"/>
        </w:rPr>
        <w:t xml:space="preserve"> 2011.</w:t>
      </w:r>
    </w:p>
  </w:footnote>
  <w:footnote w:id="12">
    <w:p w14:paraId="41458E0B" w14:textId="77777777" w:rsidR="000C18C2" w:rsidRDefault="000C18C2" w:rsidP="00181475">
      <w:pPr>
        <w:pStyle w:val="Sprotnaopomba-besedilo"/>
        <w:rPr>
          <w:sz w:val="16"/>
          <w:szCs w:val="16"/>
          <w:lang w:val="sl-SI"/>
        </w:rPr>
      </w:pPr>
      <w:r>
        <w:rPr>
          <w:rStyle w:val="Sprotnaopomba-sklic"/>
          <w:sz w:val="16"/>
          <w:szCs w:val="16"/>
        </w:rPr>
        <w:footnoteRef/>
      </w:r>
      <w:r w:rsidR="009302E9">
        <w:rPr>
          <w:sz w:val="16"/>
          <w:szCs w:val="16"/>
          <w:lang w:val="sl-SI"/>
        </w:rPr>
        <w:t>P</w:t>
      </w:r>
      <w:r>
        <w:rPr>
          <w:sz w:val="16"/>
          <w:szCs w:val="16"/>
          <w:lang w:val="sl-SI"/>
        </w:rPr>
        <w:t xml:space="preserve">o osmi alineji 5. člena Poslovnika o delu Komisije za ugotovitev podlage za odpoved pogodbe o zaposlitvi </w:t>
      </w:r>
      <w:r w:rsidR="009302E9">
        <w:rPr>
          <w:sz w:val="16"/>
          <w:szCs w:val="16"/>
          <w:lang w:val="sl-SI"/>
        </w:rPr>
        <w:t xml:space="preserve">je poročilo </w:t>
      </w:r>
      <w:r>
        <w:rPr>
          <w:sz w:val="16"/>
          <w:szCs w:val="16"/>
          <w:lang w:val="sl-SI"/>
        </w:rPr>
        <w:t>pripravila sekretarka Komisije.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650" w14:textId="77777777" w:rsidR="000C18C2" w:rsidRPr="00E631C4" w:rsidRDefault="000C18C2" w:rsidP="00306FFC">
    <w:pPr>
      <w:pStyle w:val="Glav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72D"/>
    <w:multiLevelType w:val="hybridMultilevel"/>
    <w:tmpl w:val="CD8643B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8522F2A"/>
    <w:multiLevelType w:val="multilevel"/>
    <w:tmpl w:val="E08C1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1485C62"/>
    <w:multiLevelType w:val="hybridMultilevel"/>
    <w:tmpl w:val="832CC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0F8F"/>
    <w:multiLevelType w:val="hybridMultilevel"/>
    <w:tmpl w:val="102CCBC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1045877">
    <w:abstractNumId w:val="1"/>
  </w:num>
  <w:num w:numId="2" w16cid:durableId="1286472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599392">
    <w:abstractNumId w:val="3"/>
  </w:num>
  <w:num w:numId="4" w16cid:durableId="1252469265">
    <w:abstractNumId w:val="3"/>
  </w:num>
  <w:num w:numId="5" w16cid:durableId="1709573702">
    <w:abstractNumId w:val="0"/>
  </w:num>
  <w:num w:numId="6" w16cid:durableId="1141263473">
    <w:abstractNumId w:val="0"/>
  </w:num>
  <w:num w:numId="7" w16cid:durableId="2057303">
    <w:abstractNumId w:val="2"/>
  </w:num>
  <w:num w:numId="8" w16cid:durableId="195797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75"/>
    <w:rsid w:val="00004ED8"/>
    <w:rsid w:val="00036633"/>
    <w:rsid w:val="000579FD"/>
    <w:rsid w:val="000B5C52"/>
    <w:rsid w:val="000C18C2"/>
    <w:rsid w:val="000D5E95"/>
    <w:rsid w:val="00115504"/>
    <w:rsid w:val="001365D1"/>
    <w:rsid w:val="001413B9"/>
    <w:rsid w:val="00153610"/>
    <w:rsid w:val="001568B8"/>
    <w:rsid w:val="00163B5A"/>
    <w:rsid w:val="00181475"/>
    <w:rsid w:val="00183CA9"/>
    <w:rsid w:val="00184AE1"/>
    <w:rsid w:val="001A3363"/>
    <w:rsid w:val="001A4521"/>
    <w:rsid w:val="001B46ED"/>
    <w:rsid w:val="00210AE6"/>
    <w:rsid w:val="0023373A"/>
    <w:rsid w:val="002650D3"/>
    <w:rsid w:val="00272F50"/>
    <w:rsid w:val="002B7DBE"/>
    <w:rsid w:val="002D47E1"/>
    <w:rsid w:val="002D4916"/>
    <w:rsid w:val="00300526"/>
    <w:rsid w:val="00306FFC"/>
    <w:rsid w:val="0032513C"/>
    <w:rsid w:val="00325AB4"/>
    <w:rsid w:val="00355D5B"/>
    <w:rsid w:val="00381407"/>
    <w:rsid w:val="00395FAD"/>
    <w:rsid w:val="003B0E1B"/>
    <w:rsid w:val="003B417C"/>
    <w:rsid w:val="003B61FF"/>
    <w:rsid w:val="003B7321"/>
    <w:rsid w:val="003C7316"/>
    <w:rsid w:val="003D31C2"/>
    <w:rsid w:val="003F2A51"/>
    <w:rsid w:val="003F6E87"/>
    <w:rsid w:val="00411142"/>
    <w:rsid w:val="004166E6"/>
    <w:rsid w:val="00421E12"/>
    <w:rsid w:val="004428C8"/>
    <w:rsid w:val="0044567B"/>
    <w:rsid w:val="00466AF5"/>
    <w:rsid w:val="00473A83"/>
    <w:rsid w:val="0047555C"/>
    <w:rsid w:val="00476CF7"/>
    <w:rsid w:val="00487E27"/>
    <w:rsid w:val="004D6E1E"/>
    <w:rsid w:val="00550E57"/>
    <w:rsid w:val="00554421"/>
    <w:rsid w:val="00554F2E"/>
    <w:rsid w:val="00573610"/>
    <w:rsid w:val="00574AE3"/>
    <w:rsid w:val="005940A0"/>
    <w:rsid w:val="005A050A"/>
    <w:rsid w:val="005B34D4"/>
    <w:rsid w:val="005D4A59"/>
    <w:rsid w:val="005E6E97"/>
    <w:rsid w:val="006223D7"/>
    <w:rsid w:val="00656CED"/>
    <w:rsid w:val="00672AAF"/>
    <w:rsid w:val="00684B54"/>
    <w:rsid w:val="006871C8"/>
    <w:rsid w:val="006A468B"/>
    <w:rsid w:val="006D06E7"/>
    <w:rsid w:val="006E037B"/>
    <w:rsid w:val="00702C16"/>
    <w:rsid w:val="007264E1"/>
    <w:rsid w:val="00745457"/>
    <w:rsid w:val="00755BC3"/>
    <w:rsid w:val="007748CC"/>
    <w:rsid w:val="00780A49"/>
    <w:rsid w:val="00792EE0"/>
    <w:rsid w:val="00796073"/>
    <w:rsid w:val="007B49CC"/>
    <w:rsid w:val="007C184B"/>
    <w:rsid w:val="008109A7"/>
    <w:rsid w:val="008155BC"/>
    <w:rsid w:val="0084157D"/>
    <w:rsid w:val="00873324"/>
    <w:rsid w:val="00885CE8"/>
    <w:rsid w:val="008C569D"/>
    <w:rsid w:val="008D5F3A"/>
    <w:rsid w:val="008E205B"/>
    <w:rsid w:val="00901C36"/>
    <w:rsid w:val="0090466E"/>
    <w:rsid w:val="009302E9"/>
    <w:rsid w:val="00935818"/>
    <w:rsid w:val="00961790"/>
    <w:rsid w:val="009D1546"/>
    <w:rsid w:val="009F638C"/>
    <w:rsid w:val="00A1494A"/>
    <w:rsid w:val="00A31145"/>
    <w:rsid w:val="00A32526"/>
    <w:rsid w:val="00A45FC7"/>
    <w:rsid w:val="00A50283"/>
    <w:rsid w:val="00A572F3"/>
    <w:rsid w:val="00AA3B41"/>
    <w:rsid w:val="00AA6E97"/>
    <w:rsid w:val="00AD06DC"/>
    <w:rsid w:val="00B57CC3"/>
    <w:rsid w:val="00BA3E42"/>
    <w:rsid w:val="00BB061B"/>
    <w:rsid w:val="00BE4E89"/>
    <w:rsid w:val="00BF3DCF"/>
    <w:rsid w:val="00C11E7F"/>
    <w:rsid w:val="00C17BDF"/>
    <w:rsid w:val="00C57B3D"/>
    <w:rsid w:val="00C76970"/>
    <w:rsid w:val="00CA091D"/>
    <w:rsid w:val="00CD3398"/>
    <w:rsid w:val="00CE7DF7"/>
    <w:rsid w:val="00CF4CD7"/>
    <w:rsid w:val="00CF64B9"/>
    <w:rsid w:val="00D03AC1"/>
    <w:rsid w:val="00D063B3"/>
    <w:rsid w:val="00D53282"/>
    <w:rsid w:val="00D649CD"/>
    <w:rsid w:val="00D669C3"/>
    <w:rsid w:val="00D83754"/>
    <w:rsid w:val="00D852C3"/>
    <w:rsid w:val="00DA44DC"/>
    <w:rsid w:val="00DB4971"/>
    <w:rsid w:val="00DE4A7D"/>
    <w:rsid w:val="00DE6FF3"/>
    <w:rsid w:val="00DF753B"/>
    <w:rsid w:val="00E06F18"/>
    <w:rsid w:val="00E2784F"/>
    <w:rsid w:val="00E30FCD"/>
    <w:rsid w:val="00E3213F"/>
    <w:rsid w:val="00E4745A"/>
    <w:rsid w:val="00E631C4"/>
    <w:rsid w:val="00E80218"/>
    <w:rsid w:val="00E82AB7"/>
    <w:rsid w:val="00EA2E56"/>
    <w:rsid w:val="00EA6047"/>
    <w:rsid w:val="00EA7CBF"/>
    <w:rsid w:val="00EC64C3"/>
    <w:rsid w:val="00EC7A96"/>
    <w:rsid w:val="00ED7992"/>
    <w:rsid w:val="00F17731"/>
    <w:rsid w:val="00F315AB"/>
    <w:rsid w:val="00F56815"/>
    <w:rsid w:val="00F6147B"/>
    <w:rsid w:val="00F638A3"/>
    <w:rsid w:val="00F66F23"/>
    <w:rsid w:val="00F87277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D7CF3A"/>
  <w15:chartTrackingRefBased/>
  <w15:docId w15:val="{E562E046-C26F-477F-9B7B-07AB497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147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4">
    <w:name w:val="heading 4"/>
    <w:basedOn w:val="Navaden"/>
    <w:next w:val="Navaden"/>
    <w:link w:val="Naslov4Znak"/>
    <w:uiPriority w:val="99"/>
    <w:semiHidden/>
    <w:unhideWhenUsed/>
    <w:qFormat/>
    <w:rsid w:val="00181475"/>
    <w:pPr>
      <w:keepNext/>
      <w:spacing w:line="240" w:lineRule="auto"/>
      <w:outlineLvl w:val="3"/>
    </w:pPr>
    <w:rPr>
      <w:rFonts w:ascii="Times" w:hAnsi="Times" w:cs="Times"/>
      <w:b/>
      <w:bCs/>
      <w:color w:val="0000FF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semiHidden/>
    <w:rsid w:val="00181475"/>
    <w:rPr>
      <w:rFonts w:ascii="Times" w:eastAsia="Times New Roman" w:hAnsi="Times" w:cs="Times"/>
      <w:b/>
      <w:bCs/>
      <w:color w:val="0000FF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8147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81475"/>
    <w:rPr>
      <w:color w:val="954F72" w:themeColor="followedHyperlink"/>
      <w:u w:val="single"/>
    </w:rPr>
  </w:style>
  <w:style w:type="paragraph" w:customStyle="1" w:styleId="msonormal0">
    <w:name w:val="msonormal"/>
    <w:basedOn w:val="Navaden"/>
    <w:rsid w:val="00181475"/>
    <w:pPr>
      <w:spacing w:line="240" w:lineRule="auto"/>
    </w:pPr>
    <w:rPr>
      <w:rFonts w:ascii="Verdana" w:hAnsi="Verdana"/>
      <w:color w:val="4F4F4F"/>
      <w:sz w:val="17"/>
      <w:szCs w:val="17"/>
      <w:lang w:val="sl-SI" w:eastAsia="sl-SI"/>
    </w:rPr>
  </w:style>
  <w:style w:type="paragraph" w:styleId="Navadensplet">
    <w:name w:val="Normal (Web)"/>
    <w:basedOn w:val="Navaden"/>
    <w:unhideWhenUsed/>
    <w:rsid w:val="00181475"/>
    <w:pPr>
      <w:spacing w:line="240" w:lineRule="auto"/>
    </w:pPr>
    <w:rPr>
      <w:rFonts w:ascii="Verdana" w:hAnsi="Verdana"/>
      <w:color w:val="4F4F4F"/>
      <w:sz w:val="17"/>
      <w:szCs w:val="17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8147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81475"/>
    <w:rPr>
      <w:rFonts w:ascii="Arial" w:eastAsia="Times New Roman" w:hAnsi="Arial" w:cs="Times New Roman"/>
      <w:sz w:val="20"/>
      <w:szCs w:val="20"/>
      <w:lang w:val="en-U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47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475"/>
    <w:rPr>
      <w:rFonts w:ascii="Arial" w:eastAsia="Times New Roman" w:hAnsi="Arial" w:cs="Times New Roman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18147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147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8147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475"/>
    <w:rPr>
      <w:rFonts w:ascii="Arial" w:eastAsia="Times New Roman" w:hAnsi="Arial" w:cs="Times New Roman"/>
      <w:sz w:val="20"/>
      <w:szCs w:val="24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81475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81475"/>
    <w:rPr>
      <w:rFonts w:ascii="Arial" w:eastAsia="Times New Roman" w:hAnsi="Arial" w:cs="Times New Roman"/>
      <w:sz w:val="20"/>
      <w:szCs w:val="20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8147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814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elobesedila">
    <w:name w:val="Body Text"/>
    <w:basedOn w:val="Navaden"/>
    <w:link w:val="TelobesedilaZnak1"/>
    <w:uiPriority w:val="99"/>
    <w:semiHidden/>
    <w:unhideWhenUsed/>
    <w:rsid w:val="00181475"/>
    <w:pPr>
      <w:spacing w:line="240" w:lineRule="auto"/>
    </w:pPr>
    <w:rPr>
      <w:rFonts w:cs="Arial"/>
      <w:sz w:val="24"/>
      <w:lang w:val="sl-SI" w:eastAsia="sl-SI"/>
    </w:rPr>
  </w:style>
  <w:style w:type="character" w:customStyle="1" w:styleId="TelobesedilaZnak">
    <w:name w:val="Telo besedila Znak"/>
    <w:basedOn w:val="Privzetapisavaodstavka"/>
    <w:uiPriority w:val="99"/>
    <w:semiHidden/>
    <w:rsid w:val="00181475"/>
    <w:rPr>
      <w:rFonts w:ascii="Arial" w:eastAsia="Times New Roman" w:hAnsi="Arial" w:cs="Times New Roman"/>
      <w:sz w:val="20"/>
      <w:szCs w:val="24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4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475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475"/>
    <w:rPr>
      <w:rFonts w:ascii="Tahoma" w:eastAsia="Times New Roman" w:hAnsi="Tahoma" w:cs="Tahoma"/>
      <w:sz w:val="16"/>
      <w:szCs w:val="16"/>
      <w:lang w:val="en-US"/>
    </w:rPr>
  </w:style>
  <w:style w:type="paragraph" w:styleId="Brezrazmikov">
    <w:name w:val="No Spacing"/>
    <w:uiPriority w:val="1"/>
    <w:qFormat/>
    <w:rsid w:val="0018147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81475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1814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1475"/>
    <w:rPr>
      <w:sz w:val="16"/>
      <w:szCs w:val="16"/>
    </w:rPr>
  </w:style>
  <w:style w:type="character" w:styleId="Konnaopomba-sklic">
    <w:name w:val="endnote reference"/>
    <w:basedOn w:val="Privzetapisavaodstavka"/>
    <w:uiPriority w:val="99"/>
    <w:semiHidden/>
    <w:unhideWhenUsed/>
    <w:rsid w:val="00181475"/>
    <w:rPr>
      <w:vertAlign w:val="superscript"/>
    </w:rPr>
  </w:style>
  <w:style w:type="character" w:styleId="Neensklic">
    <w:name w:val="Subtle Reference"/>
    <w:basedOn w:val="Privzetapisavaodstavka"/>
    <w:uiPriority w:val="31"/>
    <w:qFormat/>
    <w:rsid w:val="00181475"/>
    <w:rPr>
      <w:smallCaps/>
      <w:color w:val="ED7D31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81475"/>
    <w:rPr>
      <w:b/>
      <w:bCs/>
      <w:smallCaps/>
      <w:color w:val="ED7D31" w:themeColor="accent2"/>
      <w:spacing w:val="5"/>
      <w:u w:val="single"/>
    </w:rPr>
  </w:style>
  <w:style w:type="character" w:customStyle="1" w:styleId="TelobesedilaZnak1">
    <w:name w:val="Telo besedila Znak1"/>
    <w:basedOn w:val="Privzetapisavaodstavka"/>
    <w:link w:val="Telobesedila"/>
    <w:uiPriority w:val="99"/>
    <w:semiHidden/>
    <w:locked/>
    <w:rsid w:val="00181475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81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181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zpiz.si\data\HOME\polonca.cizman\Documents\Poro&#269;ilo%20za%202021\TABELE%20IN%20GRAFI%20bo&#353;tjan%20Peternel-%20424.3.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zpiz.si\data\HOME\polonca.cizman\Documents\PORO&#268;ILO%20KOMISIJE%20ZA%202022\Graf%20za%20re&#353;itvw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29533047313848E-2"/>
          <c:y val="2.2814138800279635E-2"/>
          <c:w val="0.91317049125037297"/>
          <c:h val="0.7629350536790378"/>
        </c:manualLayout>
      </c:layout>
      <c:lineChart>
        <c:grouping val="standard"/>
        <c:varyColors val="0"/>
        <c:ser>
          <c:idx val="8"/>
          <c:order val="8"/>
          <c:tx>
            <c:strRef>
              <c:f>Preglednica_2_1!$I$4</c:f>
              <c:strCache>
                <c:ptCount val="1"/>
                <c:pt idx="0">
                  <c:v>Skupaj zadeve v reševanju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Preglednica_2_1!$A$9:$A$25</c:f>
              <c:numCache>
                <c:formatCode>General</c:formatCode>
                <c:ptCount val="1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</c:numCache>
            </c:numRef>
          </c:cat>
          <c:val>
            <c:numRef>
              <c:f>Preglednica_2_1!$I$9:$I$25</c:f>
              <c:numCache>
                <c:formatCode>General</c:formatCode>
                <c:ptCount val="17"/>
                <c:pt idx="0">
                  <c:v>1133</c:v>
                </c:pt>
                <c:pt idx="1">
                  <c:v>1149</c:v>
                </c:pt>
                <c:pt idx="2">
                  <c:v>1077</c:v>
                </c:pt>
                <c:pt idx="3">
                  <c:v>1449</c:v>
                </c:pt>
                <c:pt idx="4">
                  <c:v>1272</c:v>
                </c:pt>
                <c:pt idx="5">
                  <c:v>1001</c:v>
                </c:pt>
                <c:pt idx="6">
                  <c:v>880</c:v>
                </c:pt>
                <c:pt idx="7">
                  <c:v>863</c:v>
                </c:pt>
                <c:pt idx="8">
                  <c:v>790</c:v>
                </c:pt>
                <c:pt idx="9">
                  <c:v>581</c:v>
                </c:pt>
                <c:pt idx="10">
                  <c:v>574</c:v>
                </c:pt>
                <c:pt idx="11">
                  <c:v>577</c:v>
                </c:pt>
                <c:pt idx="12">
                  <c:v>421</c:v>
                </c:pt>
                <c:pt idx="13">
                  <c:v>480</c:v>
                </c:pt>
                <c:pt idx="14">
                  <c:v>746</c:v>
                </c:pt>
                <c:pt idx="15">
                  <c:v>605</c:v>
                </c:pt>
                <c:pt idx="16">
                  <c:v>422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7C-4264-BC7A-5FED779461EE}"/>
            </c:ext>
          </c:extLst>
        </c:ser>
        <c:ser>
          <c:idx val="9"/>
          <c:order val="9"/>
          <c:tx>
            <c:strRef>
              <c:f>Preglednica_2_1!$J$4</c:f>
              <c:strCache>
                <c:ptCount val="1"/>
                <c:pt idx="0">
                  <c:v>Skupaj vloženi predlogi v tekočem letu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Preglednica_2_1!$A$9:$A$25</c:f>
              <c:numCache>
                <c:formatCode>General</c:formatCode>
                <c:ptCount val="1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</c:numCache>
            </c:numRef>
          </c:cat>
          <c:val>
            <c:numRef>
              <c:f>Preglednica_2_1!$J$9:$J$25</c:f>
              <c:numCache>
                <c:formatCode>General</c:formatCode>
                <c:ptCount val="17"/>
                <c:pt idx="0">
                  <c:v>1133</c:v>
                </c:pt>
                <c:pt idx="1">
                  <c:v>839</c:v>
                </c:pt>
                <c:pt idx="2">
                  <c:v>866</c:v>
                </c:pt>
                <c:pt idx="3">
                  <c:v>1156</c:v>
                </c:pt>
                <c:pt idx="4">
                  <c:v>964</c:v>
                </c:pt>
                <c:pt idx="5">
                  <c:v>712</c:v>
                </c:pt>
                <c:pt idx="6">
                  <c:v>698</c:v>
                </c:pt>
                <c:pt idx="7">
                  <c:v>658</c:v>
                </c:pt>
                <c:pt idx="8">
                  <c:v>621</c:v>
                </c:pt>
                <c:pt idx="9">
                  <c:v>441</c:v>
                </c:pt>
                <c:pt idx="10">
                  <c:v>445</c:v>
                </c:pt>
                <c:pt idx="11">
                  <c:v>458</c:v>
                </c:pt>
                <c:pt idx="12">
                  <c:v>301</c:v>
                </c:pt>
                <c:pt idx="13">
                  <c:v>451</c:v>
                </c:pt>
                <c:pt idx="14">
                  <c:v>685</c:v>
                </c:pt>
                <c:pt idx="15">
                  <c:v>509</c:v>
                </c:pt>
                <c:pt idx="16">
                  <c:v>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7C-4264-BC7A-5FED77946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13024"/>
        <c:axId val="7982323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Preglednica_2_1!$A$4</c15:sqref>
                        </c15:formulaRef>
                      </c:ext>
                    </c:extLst>
                    <c:strCache>
                      <c:ptCount val="1"/>
                      <c:pt idx="0">
                        <c:v>LETO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Preglednica_2_1!$A$9:$A$21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4A7C-4264-BC7A-5FED779461E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Preglednica_2_1!$B$4</c15:sqref>
                        </c15:formulaRef>
                      </c:ext>
                    </c:extLst>
                    <c:strCache>
                      <c:ptCount val="1"/>
                      <c:pt idx="0">
                        <c:v>NEREŠENE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Preglednica_2_1!$B$9:$B$21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0</c:v>
                      </c:pt>
                      <c:pt idx="2">
                        <c:v>211</c:v>
                      </c:pt>
                      <c:pt idx="3">
                        <c:v>293</c:v>
                      </c:pt>
                      <c:pt idx="4">
                        <c:v>308</c:v>
                      </c:pt>
                      <c:pt idx="5">
                        <c:v>289</c:v>
                      </c:pt>
                      <c:pt idx="6">
                        <c:v>182</c:v>
                      </c:pt>
                      <c:pt idx="7">
                        <c:v>205</c:v>
                      </c:pt>
                      <c:pt idx="8">
                        <c:v>169</c:v>
                      </c:pt>
                      <c:pt idx="9">
                        <c:v>140</c:v>
                      </c:pt>
                      <c:pt idx="10">
                        <c:v>129</c:v>
                      </c:pt>
                      <c:pt idx="11">
                        <c:v>119</c:v>
                      </c:pt>
                      <c:pt idx="12">
                        <c:v>120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A7C-4264-BC7A-5FED779461E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Preglednica_2_1!$C$4</c15:sqref>
                        </c15:formulaRef>
                      </c:ext>
                    </c:extLst>
                    <c:strCache>
                      <c:ptCount val="1"/>
                      <c:pt idx="0">
                        <c:v>PREJETE 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Preglednica_2_1!$C$9:$C$21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1133</c:v>
                      </c:pt>
                      <c:pt idx="1">
                        <c:v>839</c:v>
                      </c:pt>
                      <c:pt idx="2">
                        <c:v>866</c:v>
                      </c:pt>
                      <c:pt idx="3">
                        <c:v>1156</c:v>
                      </c:pt>
                      <c:pt idx="4">
                        <c:v>964</c:v>
                      </c:pt>
                      <c:pt idx="5">
                        <c:v>712</c:v>
                      </c:pt>
                      <c:pt idx="6">
                        <c:v>698</c:v>
                      </c:pt>
                      <c:pt idx="7">
                        <c:v>658</c:v>
                      </c:pt>
                      <c:pt idx="8">
                        <c:v>621</c:v>
                      </c:pt>
                      <c:pt idx="9">
                        <c:v>441</c:v>
                      </c:pt>
                      <c:pt idx="10">
                        <c:v>445</c:v>
                      </c:pt>
                      <c:pt idx="11">
                        <c:v>458</c:v>
                      </c:pt>
                      <c:pt idx="12">
                        <c:v>301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A7C-4264-BC7A-5FED779461EE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Preglednica_2_1!$D$4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Preglednica_2_1!$D$9:$D$21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A7C-4264-BC7A-5FED779461EE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Preglednica_2_1!$E$4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Preglednica_2_1!$E$9:$E$21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160</c:v>
                      </c:pt>
                      <c:pt idx="1">
                        <c:v>166</c:v>
                      </c:pt>
                      <c:pt idx="2">
                        <c:v>142</c:v>
                      </c:pt>
                      <c:pt idx="3">
                        <c:v>150</c:v>
                      </c:pt>
                      <c:pt idx="4">
                        <c:v>178</c:v>
                      </c:pt>
                      <c:pt idx="5">
                        <c:v>176</c:v>
                      </c:pt>
                      <c:pt idx="6">
                        <c:v>141</c:v>
                      </c:pt>
                      <c:pt idx="7">
                        <c:v>140</c:v>
                      </c:pt>
                      <c:pt idx="8">
                        <c:v>180</c:v>
                      </c:pt>
                      <c:pt idx="9">
                        <c:v>147</c:v>
                      </c:pt>
                      <c:pt idx="10">
                        <c:v>129</c:v>
                      </c:pt>
                      <c:pt idx="11">
                        <c:v>119</c:v>
                      </c:pt>
                      <c:pt idx="12">
                        <c:v>101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A7C-4264-BC7A-5FED779461EE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Preglednica_2_1!$F$4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Preglednica_2_1!$F$9:$F$21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64</c:v>
                      </c:pt>
                      <c:pt idx="1">
                        <c:v>49</c:v>
                      </c:pt>
                      <c:pt idx="2">
                        <c:v>70</c:v>
                      </c:pt>
                      <c:pt idx="3">
                        <c:v>78</c:v>
                      </c:pt>
                      <c:pt idx="4">
                        <c:v>88</c:v>
                      </c:pt>
                      <c:pt idx="5">
                        <c:v>54</c:v>
                      </c:pt>
                      <c:pt idx="6">
                        <c:v>55</c:v>
                      </c:pt>
                      <c:pt idx="7">
                        <c:v>59</c:v>
                      </c:pt>
                      <c:pt idx="8">
                        <c:v>30</c:v>
                      </c:pt>
                      <c:pt idx="9">
                        <c:v>23</c:v>
                      </c:pt>
                      <c:pt idx="10">
                        <c:v>33</c:v>
                      </c:pt>
                      <c:pt idx="11">
                        <c:v>35</c:v>
                      </c:pt>
                      <c:pt idx="12">
                        <c:v>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A7C-4264-BC7A-5FED779461EE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Preglednica_2_1!$G$4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>
                        <a:lumMod val="60000"/>
                      </a:schemeClr>
                    </a:solidFill>
                    <a:ln w="9525">
                      <a:solidFill>
                        <a:schemeClr val="accent1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Preglednica_2_1!$G$9:$G$21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823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392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4A7C-4264-BC7A-5FED779461EE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Preglednica_2_1!$H$4</c15:sqref>
                        </c15:formulaRef>
                      </c:ext>
                    </c:extLst>
                    <c:strCache>
                      <c:ptCount val="1"/>
                      <c:pt idx="0">
                        <c:v>NEREŠENE_KONEC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Preglednica_2_1!$A$9:$A$25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2006</c:v>
                      </c:pt>
                      <c:pt idx="1">
                        <c:v>2007</c:v>
                      </c:pt>
                      <c:pt idx="2">
                        <c:v>2008</c:v>
                      </c:pt>
                      <c:pt idx="3">
                        <c:v>2009</c:v>
                      </c:pt>
                      <c:pt idx="4">
                        <c:v>2010</c:v>
                      </c:pt>
                      <c:pt idx="5">
                        <c:v>2011</c:v>
                      </c:pt>
                      <c:pt idx="6">
                        <c:v>2012</c:v>
                      </c:pt>
                      <c:pt idx="7">
                        <c:v>2013</c:v>
                      </c:pt>
                      <c:pt idx="8">
                        <c:v>2014</c:v>
                      </c:pt>
                      <c:pt idx="9">
                        <c:v>2015</c:v>
                      </c:pt>
                      <c:pt idx="10">
                        <c:v>2016</c:v>
                      </c:pt>
                      <c:pt idx="11">
                        <c:v>2017</c:v>
                      </c:pt>
                      <c:pt idx="12">
                        <c:v>2018</c:v>
                      </c:pt>
                      <c:pt idx="13">
                        <c:v>2019</c:v>
                      </c:pt>
                      <c:pt idx="14">
                        <c:v>2020</c:v>
                      </c:pt>
                      <c:pt idx="15">
                        <c:v>2021</c:v>
                      </c:pt>
                      <c:pt idx="16">
                        <c:v>2022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Preglednica_2_1!$H$9:$H$21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310</c:v>
                      </c:pt>
                      <c:pt idx="1">
                        <c:v>211</c:v>
                      </c:pt>
                      <c:pt idx="2">
                        <c:v>293</c:v>
                      </c:pt>
                      <c:pt idx="3">
                        <c:v>308</c:v>
                      </c:pt>
                      <c:pt idx="4">
                        <c:v>289</c:v>
                      </c:pt>
                      <c:pt idx="5">
                        <c:v>182</c:v>
                      </c:pt>
                      <c:pt idx="6">
                        <c:v>205</c:v>
                      </c:pt>
                      <c:pt idx="7">
                        <c:v>169</c:v>
                      </c:pt>
                      <c:pt idx="8">
                        <c:v>140</c:v>
                      </c:pt>
                      <c:pt idx="9">
                        <c:v>129</c:v>
                      </c:pt>
                      <c:pt idx="10">
                        <c:v>119</c:v>
                      </c:pt>
                      <c:pt idx="11">
                        <c:v>120</c:v>
                      </c:pt>
                      <c:pt idx="12">
                        <c:v>29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4A7C-4264-BC7A-5FED779461EE}"/>
                  </c:ext>
                </c:extLst>
              </c15:ser>
            </c15:filteredLineSeries>
          </c:ext>
        </c:extLst>
      </c:lineChart>
      <c:catAx>
        <c:axId val="781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9823232"/>
        <c:crosses val="autoZero"/>
        <c:auto val="1"/>
        <c:lblAlgn val="ctr"/>
        <c:lblOffset val="100"/>
        <c:noMultiLvlLbl val="0"/>
      </c:catAx>
      <c:valAx>
        <c:axId val="7982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811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>
                <a:solidFill>
                  <a:srgbClr val="00B05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1 pozitivno   </a:t>
            </a:r>
            <a:r>
              <a:rPr lang="sl-SI">
                <a:solidFill>
                  <a:srgbClr val="FF0000"/>
                </a:solidFill>
              </a:rPr>
              <a:t>2 negativno  </a:t>
            </a:r>
            <a:r>
              <a:rPr lang="sl-SI">
                <a:solidFill>
                  <a:srgbClr val="00B0F0"/>
                </a:solidFill>
              </a:rPr>
              <a:t>3 rešeno na drug način</a:t>
            </a:r>
          </a:p>
        </c:rich>
      </c:tx>
      <c:layout>
        <c:manualLayout>
          <c:xMode val="edge"/>
          <c:yMode val="edge"/>
          <c:x val="0.1440137795275590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C87-465F-BCB4-5D71C26FC2C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C87-465F-BCB4-5D71C26FC2C0}"/>
              </c:ext>
            </c:extLst>
          </c:dPt>
          <c:val>
            <c:numRef>
              <c:f>List1!$A$1:$A$3</c:f>
              <c:numCache>
                <c:formatCode>General</c:formatCode>
                <c:ptCount val="3"/>
                <c:pt idx="0">
                  <c:v>278</c:v>
                </c:pt>
                <c:pt idx="1">
                  <c:v>75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87-465F-BCB4-5D71C26FC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741744"/>
        <c:axId val="505743384"/>
      </c:barChart>
      <c:catAx>
        <c:axId val="50574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743384"/>
        <c:crosses val="autoZero"/>
        <c:auto val="1"/>
        <c:lblAlgn val="ctr"/>
        <c:lblOffset val="100"/>
        <c:noMultiLvlLbl val="0"/>
      </c:catAx>
      <c:valAx>
        <c:axId val="50574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74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2C61C9-D595-490D-80D3-1EBC7CAF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4363</Words>
  <Characters>24872</Characters>
  <Application>Microsoft Office Word</Application>
  <DocSecurity>4</DocSecurity>
  <Lines>207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Čižman Žagar Polonca</dc:creator>
  <cp:keywords/>
  <dc:description/>
  <cp:lastModifiedBy>Matej Grajfoner</cp:lastModifiedBy>
  <cp:revision>2</cp:revision>
  <cp:lastPrinted>2023-03-08T08:18:00Z</cp:lastPrinted>
  <dcterms:created xsi:type="dcterms:W3CDTF">2023-04-05T07:35:00Z</dcterms:created>
  <dcterms:modified xsi:type="dcterms:W3CDTF">2023-04-05T07:35:00Z</dcterms:modified>
</cp:coreProperties>
</file>